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D856D" w14:textId="77777777" w:rsidR="00851D48" w:rsidRPr="00851D48" w:rsidRDefault="00851D48" w:rsidP="00851D48">
      <w:pPr>
        <w:spacing w:line="480" w:lineRule="auto"/>
        <w:rPr>
          <w:rFonts w:ascii="Times New Roman" w:hAnsi="Times New Roman" w:cs="Times New Roman"/>
          <w:lang w:val="en-US"/>
        </w:rPr>
      </w:pPr>
      <w:bookmarkStart w:id="0" w:name="_GoBack"/>
      <w:bookmarkEnd w:id="0"/>
      <w:r w:rsidRPr="00851D48">
        <w:rPr>
          <w:rFonts w:ascii="Times New Roman" w:hAnsi="Times New Roman" w:cs="Times New Roman"/>
          <w:b/>
          <w:lang w:val="en-US"/>
        </w:rPr>
        <w:t xml:space="preserve">Title. </w:t>
      </w:r>
      <w:r w:rsidRPr="00851D48">
        <w:rPr>
          <w:rFonts w:ascii="Times New Roman" w:hAnsi="Times New Roman" w:cs="Times New Roman"/>
          <w:lang w:val="en-US"/>
        </w:rPr>
        <w:t xml:space="preserve">Measuring the efficiency of health systems </w:t>
      </w:r>
      <w:r w:rsidRPr="00851D48">
        <w:rPr>
          <w:rFonts w:ascii="Times New Roman" w:hAnsi="Times New Roman" w:cs="Times New Roman"/>
          <w:noProof/>
          <w:lang w:val="en-US"/>
        </w:rPr>
        <w:t xml:space="preserve">in </w:t>
      </w:r>
      <w:r w:rsidRPr="00851D48">
        <w:rPr>
          <w:rFonts w:ascii="Times New Roman" w:hAnsi="Times New Roman" w:cs="Times New Roman"/>
          <w:lang w:val="en-US"/>
        </w:rPr>
        <w:t>Asia: A data envelopment analysis</w:t>
      </w:r>
    </w:p>
    <w:p w14:paraId="6AA46529" w14:textId="77777777" w:rsidR="00851D48" w:rsidRPr="00B42F2B" w:rsidRDefault="00851D48" w:rsidP="00851D48">
      <w:pPr>
        <w:spacing w:line="360" w:lineRule="auto"/>
        <w:rPr>
          <w:rFonts w:ascii="Times New Roman" w:hAnsi="Times New Roman" w:cs="Times New Roman"/>
          <w:lang w:val="en-US"/>
        </w:rPr>
      </w:pPr>
      <w:r w:rsidRPr="00851D48">
        <w:rPr>
          <w:rFonts w:ascii="Times New Roman" w:hAnsi="Times New Roman" w:cs="Times New Roman"/>
          <w:b/>
          <w:bCs/>
          <w:lang w:val="en-US"/>
        </w:rPr>
        <w:t xml:space="preserve">Short title. </w:t>
      </w:r>
      <w:r w:rsidRPr="00851D48">
        <w:rPr>
          <w:rFonts w:ascii="Times New Roman" w:hAnsi="Times New Roman" w:cs="Times New Roman"/>
          <w:lang w:val="en-US"/>
        </w:rPr>
        <w:t>Measuring the efficiency of health systems in Asia</w:t>
      </w:r>
    </w:p>
    <w:p w14:paraId="3FC9C96F" w14:textId="3C8D0E87" w:rsidR="00581116" w:rsidRPr="00B42F2B" w:rsidRDefault="00DA4ABE" w:rsidP="008C077D">
      <w:pPr>
        <w:spacing w:after="0" w:line="480" w:lineRule="auto"/>
        <w:jc w:val="both"/>
        <w:rPr>
          <w:rFonts w:ascii="Times New Roman" w:hAnsi="Times New Roman" w:cs="Times New Roman"/>
          <w:sz w:val="24"/>
          <w:szCs w:val="24"/>
          <w:vertAlign w:val="superscript"/>
        </w:rPr>
      </w:pPr>
      <w:r w:rsidRPr="00B42F2B">
        <w:rPr>
          <w:rFonts w:ascii="Times New Roman" w:hAnsi="Times New Roman" w:cs="Times New Roman"/>
          <w:b/>
          <w:lang w:val="en-US"/>
        </w:rPr>
        <w:t xml:space="preserve">Authors: </w:t>
      </w:r>
      <w:r w:rsidR="00581116" w:rsidRPr="00B42F2B">
        <w:rPr>
          <w:rFonts w:ascii="Times New Roman" w:hAnsi="Times New Roman" w:cs="Times New Roman"/>
        </w:rPr>
        <w:t>Sayem Ahmed</w:t>
      </w:r>
      <w:r w:rsidR="00581116" w:rsidRPr="00B42F2B">
        <w:rPr>
          <w:rFonts w:ascii="Times New Roman" w:hAnsi="Times New Roman" w:cs="Times New Roman"/>
          <w:vertAlign w:val="superscript"/>
        </w:rPr>
        <w:t>1,2</w:t>
      </w:r>
      <w:r w:rsidR="00766B62">
        <w:rPr>
          <w:rFonts w:ascii="Times New Roman" w:hAnsi="Times New Roman" w:cs="Times New Roman"/>
          <w:vertAlign w:val="superscript"/>
        </w:rPr>
        <w:t>,3</w:t>
      </w:r>
      <w:r w:rsidR="00581116" w:rsidRPr="00B42F2B">
        <w:rPr>
          <w:rFonts w:ascii="Times New Roman" w:hAnsi="Times New Roman" w:cs="Times New Roman"/>
        </w:rPr>
        <w:t>;</w:t>
      </w:r>
      <w:r w:rsidR="0073147F" w:rsidRPr="00B42F2B">
        <w:rPr>
          <w:rFonts w:ascii="Times New Roman" w:hAnsi="Times New Roman" w:cs="Times New Roman"/>
        </w:rPr>
        <w:t xml:space="preserve"> Md. Zahid Hasan</w:t>
      </w:r>
      <w:r w:rsidR="00F66BBF" w:rsidRPr="00B42F2B">
        <w:rPr>
          <w:rFonts w:ascii="Times New Roman" w:hAnsi="Times New Roman" w:cs="Times New Roman"/>
          <w:vertAlign w:val="superscript"/>
        </w:rPr>
        <w:t>1</w:t>
      </w:r>
      <w:r w:rsidR="0073147F" w:rsidRPr="00B42F2B">
        <w:rPr>
          <w:rFonts w:ascii="Times New Roman" w:hAnsi="Times New Roman" w:cs="Times New Roman"/>
        </w:rPr>
        <w:t>;</w:t>
      </w:r>
      <w:r w:rsidR="00BF5703" w:rsidRPr="00B42F2B">
        <w:rPr>
          <w:rFonts w:ascii="Times New Roman" w:hAnsi="Times New Roman" w:cs="Times New Roman"/>
        </w:rPr>
        <w:t xml:space="preserve"> Mary MacL</w:t>
      </w:r>
      <w:r w:rsidR="00B862B8" w:rsidRPr="00B42F2B">
        <w:rPr>
          <w:rFonts w:ascii="Times New Roman" w:hAnsi="Times New Roman" w:cs="Times New Roman"/>
        </w:rPr>
        <w:t>ennan</w:t>
      </w:r>
      <w:r w:rsidR="00444B3D">
        <w:rPr>
          <w:rFonts w:ascii="Times New Roman" w:hAnsi="Times New Roman" w:cs="Times New Roman"/>
          <w:vertAlign w:val="superscript"/>
        </w:rPr>
        <w:t>4</w:t>
      </w:r>
      <w:r w:rsidR="00F66BBF" w:rsidRPr="00B42F2B">
        <w:rPr>
          <w:rFonts w:ascii="Times New Roman" w:hAnsi="Times New Roman" w:cs="Times New Roman"/>
        </w:rPr>
        <w:t>;</w:t>
      </w:r>
      <w:r w:rsidR="00581116" w:rsidRPr="00B42F2B">
        <w:rPr>
          <w:rFonts w:ascii="Times New Roman" w:hAnsi="Times New Roman" w:cs="Times New Roman"/>
        </w:rPr>
        <w:t xml:space="preserve"> Farzana Dorin</w:t>
      </w:r>
      <w:r w:rsidR="00581116" w:rsidRPr="00B42F2B">
        <w:rPr>
          <w:rFonts w:ascii="Times New Roman" w:hAnsi="Times New Roman" w:cs="Times New Roman"/>
          <w:vertAlign w:val="superscript"/>
        </w:rPr>
        <w:t>1</w:t>
      </w:r>
      <w:r w:rsidR="00581116" w:rsidRPr="00B42F2B">
        <w:rPr>
          <w:rFonts w:ascii="Times New Roman" w:hAnsi="Times New Roman" w:cs="Times New Roman"/>
        </w:rPr>
        <w:t>; Mohammad Wahid Ahmed</w:t>
      </w:r>
      <w:r w:rsidR="00581116" w:rsidRPr="00B42F2B">
        <w:rPr>
          <w:rFonts w:ascii="Times New Roman" w:hAnsi="Times New Roman" w:cs="Times New Roman"/>
          <w:vertAlign w:val="superscript"/>
        </w:rPr>
        <w:t>1</w:t>
      </w:r>
      <w:r w:rsidR="00581116" w:rsidRPr="00B42F2B">
        <w:rPr>
          <w:rFonts w:ascii="Times New Roman" w:hAnsi="Times New Roman" w:cs="Times New Roman"/>
        </w:rPr>
        <w:t>,</w:t>
      </w:r>
      <w:r w:rsidR="00FD02B6" w:rsidRPr="00B42F2B">
        <w:rPr>
          <w:rFonts w:ascii="Times New Roman" w:hAnsi="Times New Roman" w:cs="Times New Roman"/>
        </w:rPr>
        <w:t xml:space="preserve"> Md. Mehedi Hasan</w:t>
      </w:r>
      <w:r w:rsidR="00E0610A">
        <w:rPr>
          <w:rFonts w:ascii="Times New Roman" w:hAnsi="Times New Roman" w:cs="Times New Roman"/>
          <w:vertAlign w:val="superscript"/>
        </w:rPr>
        <w:t>5</w:t>
      </w:r>
      <w:r w:rsidR="00FD02B6" w:rsidRPr="00B42F2B">
        <w:rPr>
          <w:rFonts w:ascii="Times New Roman" w:hAnsi="Times New Roman" w:cs="Times New Roman"/>
        </w:rPr>
        <w:t xml:space="preserve">, </w:t>
      </w:r>
      <w:r w:rsidR="008A1DDC" w:rsidRPr="00B42F2B">
        <w:rPr>
          <w:rFonts w:ascii="Times New Roman" w:hAnsi="Times New Roman" w:cs="Times New Roman"/>
        </w:rPr>
        <w:t>Shaikh Mehdi Hasan</w:t>
      </w:r>
      <w:r w:rsidR="00FD02B6" w:rsidRPr="00B42F2B">
        <w:rPr>
          <w:rFonts w:ascii="Times New Roman" w:hAnsi="Times New Roman" w:cs="Times New Roman"/>
          <w:vertAlign w:val="superscript"/>
        </w:rPr>
        <w:t>1</w:t>
      </w:r>
      <w:r w:rsidR="008A1DDC" w:rsidRPr="00B42F2B">
        <w:rPr>
          <w:rFonts w:ascii="Times New Roman" w:hAnsi="Times New Roman" w:cs="Times New Roman"/>
        </w:rPr>
        <w:t>,</w:t>
      </w:r>
      <w:r w:rsidR="008126F8" w:rsidRPr="00B42F2B">
        <w:rPr>
          <w:rFonts w:ascii="Times New Roman" w:hAnsi="Times New Roman" w:cs="Times New Roman"/>
        </w:rPr>
        <w:t xml:space="preserve"> Mohammad </w:t>
      </w:r>
      <w:proofErr w:type="spellStart"/>
      <w:proofErr w:type="gramStart"/>
      <w:r w:rsidR="008126F8" w:rsidRPr="00B42F2B">
        <w:rPr>
          <w:rFonts w:ascii="Times New Roman" w:hAnsi="Times New Roman" w:cs="Times New Roman"/>
        </w:rPr>
        <w:t>Touhidul</w:t>
      </w:r>
      <w:proofErr w:type="spellEnd"/>
      <w:r w:rsidR="008126F8" w:rsidRPr="00B42F2B">
        <w:rPr>
          <w:rFonts w:ascii="Times New Roman" w:hAnsi="Times New Roman" w:cs="Times New Roman"/>
        </w:rPr>
        <w:t xml:space="preserve"> </w:t>
      </w:r>
      <w:r w:rsidR="008A1DDC" w:rsidRPr="00B42F2B">
        <w:rPr>
          <w:rFonts w:ascii="Times New Roman" w:hAnsi="Times New Roman" w:cs="Times New Roman"/>
        </w:rPr>
        <w:t xml:space="preserve"> </w:t>
      </w:r>
      <w:r w:rsidR="00675C90" w:rsidRPr="00B42F2B">
        <w:rPr>
          <w:rFonts w:ascii="Times New Roman" w:hAnsi="Times New Roman" w:cs="Times New Roman"/>
        </w:rPr>
        <w:t>Islam</w:t>
      </w:r>
      <w:proofErr w:type="gramEnd"/>
      <w:r w:rsidR="00C92C4F">
        <w:rPr>
          <w:rFonts w:ascii="Times New Roman" w:hAnsi="Times New Roman" w:cs="Times New Roman"/>
          <w:vertAlign w:val="superscript"/>
        </w:rPr>
        <w:t>6</w:t>
      </w:r>
      <w:r w:rsidR="008126F8" w:rsidRPr="00B42F2B">
        <w:rPr>
          <w:rFonts w:ascii="Times New Roman" w:hAnsi="Times New Roman" w:cs="Times New Roman"/>
        </w:rPr>
        <w:t>,</w:t>
      </w:r>
      <w:r w:rsidR="007629BE">
        <w:rPr>
          <w:rFonts w:ascii="Times New Roman" w:hAnsi="Times New Roman" w:cs="Times New Roman"/>
        </w:rPr>
        <w:t xml:space="preserve"> </w:t>
      </w:r>
      <w:r w:rsidR="00581116" w:rsidRPr="00B42F2B">
        <w:rPr>
          <w:rFonts w:ascii="Times New Roman" w:hAnsi="Times New Roman" w:cs="Times New Roman"/>
        </w:rPr>
        <w:t>Jahangir A. M. Khan</w:t>
      </w:r>
      <w:r w:rsidR="00581116" w:rsidRPr="00B42F2B">
        <w:rPr>
          <w:rFonts w:ascii="Times New Roman" w:hAnsi="Times New Roman" w:cs="Times New Roman"/>
          <w:vertAlign w:val="superscript"/>
        </w:rPr>
        <w:t>2,</w:t>
      </w:r>
      <w:r w:rsidR="00766B62">
        <w:rPr>
          <w:rFonts w:ascii="Times New Roman" w:hAnsi="Times New Roman" w:cs="Times New Roman"/>
          <w:vertAlign w:val="superscript"/>
        </w:rPr>
        <w:t>3</w:t>
      </w:r>
    </w:p>
    <w:p w14:paraId="3B41849C" w14:textId="7B656A34" w:rsidR="00DA4ABE" w:rsidRPr="00B42F2B" w:rsidRDefault="00811FF0" w:rsidP="008C077D">
      <w:pPr>
        <w:spacing w:line="480" w:lineRule="auto"/>
        <w:rPr>
          <w:rFonts w:ascii="Times New Roman" w:hAnsi="Times New Roman" w:cs="Times New Roman"/>
          <w:b/>
          <w:lang w:val="en-US"/>
        </w:rPr>
      </w:pPr>
      <w:r>
        <w:rPr>
          <w:rFonts w:ascii="Times New Roman" w:hAnsi="Times New Roman" w:cs="Times New Roman"/>
          <w:b/>
          <w:lang w:val="en-US"/>
        </w:rPr>
        <w:t xml:space="preserve"> </w:t>
      </w:r>
    </w:p>
    <w:p w14:paraId="5B8933FB" w14:textId="77777777" w:rsidR="00581116" w:rsidRPr="00B42F2B" w:rsidRDefault="00581116" w:rsidP="008C077D">
      <w:pPr>
        <w:spacing w:after="0" w:line="480" w:lineRule="auto"/>
        <w:rPr>
          <w:rFonts w:ascii="Times New Roman" w:hAnsi="Times New Roman" w:cs="Times New Roman"/>
          <w:sz w:val="24"/>
          <w:szCs w:val="24"/>
        </w:rPr>
      </w:pPr>
      <w:r w:rsidRPr="00B42F2B">
        <w:rPr>
          <w:rFonts w:ascii="Times New Roman" w:hAnsi="Times New Roman" w:cs="Times New Roman"/>
          <w:b/>
          <w:sz w:val="24"/>
          <w:szCs w:val="24"/>
        </w:rPr>
        <w:t>Affiliation:</w:t>
      </w:r>
      <w:r w:rsidRPr="00B42F2B">
        <w:rPr>
          <w:rFonts w:ascii="Times New Roman" w:hAnsi="Times New Roman" w:cs="Times New Roman"/>
          <w:sz w:val="24"/>
          <w:szCs w:val="24"/>
        </w:rPr>
        <w:t xml:space="preserve"> </w:t>
      </w:r>
      <w:r w:rsidRPr="00B42F2B">
        <w:rPr>
          <w:rFonts w:ascii="Times New Roman" w:hAnsi="Times New Roman" w:cs="Times New Roman"/>
          <w:sz w:val="24"/>
          <w:szCs w:val="24"/>
          <w:vertAlign w:val="superscript"/>
        </w:rPr>
        <w:t xml:space="preserve">1) </w:t>
      </w:r>
      <w:r w:rsidR="00662822" w:rsidRPr="00B42F2B">
        <w:rPr>
          <w:rFonts w:ascii="Times New Roman" w:hAnsi="Times New Roman" w:cs="Times New Roman"/>
          <w:sz w:val="24"/>
          <w:szCs w:val="24"/>
        </w:rPr>
        <w:t>Health Systems and Population Studies Division,</w:t>
      </w:r>
      <w:r w:rsidR="00662822">
        <w:rPr>
          <w:rFonts w:ascii="Times New Roman" w:hAnsi="Times New Roman" w:cs="Times New Roman"/>
          <w:sz w:val="24"/>
          <w:szCs w:val="24"/>
        </w:rPr>
        <w:t xml:space="preserve"> </w:t>
      </w:r>
      <w:proofErr w:type="spellStart"/>
      <w:proofErr w:type="gramStart"/>
      <w:r w:rsidRPr="00B42F2B">
        <w:rPr>
          <w:rFonts w:ascii="Times New Roman" w:hAnsi="Times New Roman" w:cs="Times New Roman"/>
          <w:sz w:val="24"/>
          <w:szCs w:val="24"/>
        </w:rPr>
        <w:t>icddr,b</w:t>
      </w:r>
      <w:proofErr w:type="spellEnd"/>
      <w:proofErr w:type="gramEnd"/>
      <w:r w:rsidRPr="00B42F2B">
        <w:rPr>
          <w:rFonts w:ascii="Times New Roman" w:hAnsi="Times New Roman" w:cs="Times New Roman"/>
          <w:sz w:val="24"/>
          <w:szCs w:val="24"/>
        </w:rPr>
        <w:t xml:space="preserve">, Dhaka, Bangladesh; </w:t>
      </w:r>
    </w:p>
    <w:p w14:paraId="399BFFD2" w14:textId="23F87E62" w:rsidR="00581116" w:rsidRDefault="00581116" w:rsidP="008C077D">
      <w:pPr>
        <w:spacing w:after="0" w:line="480" w:lineRule="auto"/>
        <w:rPr>
          <w:rFonts w:ascii="Times New Roman" w:hAnsi="Times New Roman" w:cs="Times New Roman"/>
          <w:sz w:val="24"/>
          <w:szCs w:val="24"/>
        </w:rPr>
      </w:pPr>
      <w:r w:rsidRPr="00B42F2B">
        <w:rPr>
          <w:rFonts w:ascii="Times New Roman" w:hAnsi="Times New Roman" w:cs="Times New Roman"/>
          <w:sz w:val="24"/>
          <w:szCs w:val="24"/>
          <w:vertAlign w:val="superscript"/>
        </w:rPr>
        <w:t xml:space="preserve">2) </w:t>
      </w:r>
      <w:r w:rsidRPr="00B42F2B">
        <w:rPr>
          <w:rFonts w:ascii="Times New Roman" w:hAnsi="Times New Roman" w:cs="Times New Roman"/>
          <w:sz w:val="24"/>
          <w:szCs w:val="24"/>
        </w:rPr>
        <w:t xml:space="preserve">Department of Learning, Informatics, Management and Ethics (LIME), Karolinska </w:t>
      </w:r>
      <w:proofErr w:type="spellStart"/>
      <w:r w:rsidRPr="00B42F2B">
        <w:rPr>
          <w:rFonts w:ascii="Times New Roman" w:hAnsi="Times New Roman" w:cs="Times New Roman"/>
          <w:sz w:val="24"/>
          <w:szCs w:val="24"/>
        </w:rPr>
        <w:t>Institutet</w:t>
      </w:r>
      <w:proofErr w:type="spellEnd"/>
      <w:r w:rsidRPr="00B42F2B">
        <w:rPr>
          <w:rFonts w:ascii="Times New Roman" w:hAnsi="Times New Roman" w:cs="Times New Roman"/>
          <w:sz w:val="24"/>
          <w:szCs w:val="24"/>
        </w:rPr>
        <w:t>, Stockholm, Sweden</w:t>
      </w:r>
    </w:p>
    <w:p w14:paraId="256E60CB" w14:textId="1AE936E5" w:rsidR="007351C5" w:rsidRPr="00B42F2B" w:rsidRDefault="00766B62" w:rsidP="007351C5">
      <w:pPr>
        <w:spacing w:after="0" w:line="480" w:lineRule="auto"/>
        <w:rPr>
          <w:rFonts w:ascii="Times New Roman" w:hAnsi="Times New Roman" w:cs="Times New Roman"/>
          <w:sz w:val="24"/>
          <w:szCs w:val="24"/>
        </w:rPr>
      </w:pPr>
      <w:r>
        <w:rPr>
          <w:rFonts w:ascii="Times New Roman" w:hAnsi="Times New Roman" w:cs="Times New Roman"/>
          <w:sz w:val="24"/>
          <w:szCs w:val="24"/>
          <w:vertAlign w:val="superscript"/>
        </w:rPr>
        <w:t>3</w:t>
      </w:r>
      <w:r w:rsidR="007351C5" w:rsidRPr="00B42F2B">
        <w:rPr>
          <w:rFonts w:ascii="Times New Roman" w:hAnsi="Times New Roman" w:cs="Times New Roman"/>
          <w:sz w:val="24"/>
          <w:szCs w:val="24"/>
          <w:vertAlign w:val="superscript"/>
        </w:rPr>
        <w:t xml:space="preserve">) </w:t>
      </w:r>
      <w:r w:rsidR="007351C5" w:rsidRPr="00B42F2B">
        <w:rPr>
          <w:rFonts w:ascii="Times New Roman" w:hAnsi="Times New Roman" w:cs="Times New Roman"/>
          <w:sz w:val="24"/>
          <w:szCs w:val="24"/>
        </w:rPr>
        <w:t xml:space="preserve">Liverpool School of Tropical Medicine, Liverpool, U.K. </w:t>
      </w:r>
    </w:p>
    <w:p w14:paraId="30B1FAC0" w14:textId="20521BDA" w:rsidR="00E04D24" w:rsidRPr="00B42F2B" w:rsidRDefault="00AC085D" w:rsidP="008C077D">
      <w:pPr>
        <w:spacing w:after="0" w:line="480" w:lineRule="auto"/>
        <w:rPr>
          <w:rFonts w:ascii="Times New Roman" w:hAnsi="Times New Roman" w:cs="Times New Roman"/>
          <w:sz w:val="24"/>
          <w:szCs w:val="24"/>
        </w:rPr>
      </w:pPr>
      <w:r>
        <w:rPr>
          <w:rFonts w:ascii="Times New Roman" w:hAnsi="Times New Roman" w:cs="Times New Roman"/>
          <w:sz w:val="24"/>
          <w:szCs w:val="24"/>
          <w:vertAlign w:val="superscript"/>
        </w:rPr>
        <w:t>4</w:t>
      </w:r>
      <w:r w:rsidR="00E04D24" w:rsidRPr="00B42F2B">
        <w:rPr>
          <w:rFonts w:ascii="Times New Roman" w:hAnsi="Times New Roman" w:cs="Times New Roman"/>
          <w:sz w:val="24"/>
          <w:szCs w:val="24"/>
          <w:vertAlign w:val="superscript"/>
        </w:rPr>
        <w:t xml:space="preserve">) </w:t>
      </w:r>
      <w:r w:rsidR="00A54F91">
        <w:rPr>
          <w:rFonts w:ascii="Times New Roman" w:hAnsi="Times New Roman" w:cs="Times New Roman"/>
          <w:sz w:val="24"/>
          <w:szCs w:val="24"/>
        </w:rPr>
        <w:t>Department of</w:t>
      </w:r>
      <w:r w:rsidR="008913B8">
        <w:rPr>
          <w:rFonts w:ascii="Times New Roman" w:hAnsi="Times New Roman" w:cs="Times New Roman"/>
          <w:sz w:val="24"/>
          <w:szCs w:val="24"/>
        </w:rPr>
        <w:t xml:space="preserve"> Social Policy</w:t>
      </w:r>
      <w:r w:rsidR="00A54F91">
        <w:rPr>
          <w:rFonts w:ascii="Times New Roman" w:hAnsi="Times New Roman" w:cs="Times New Roman"/>
          <w:sz w:val="24"/>
          <w:szCs w:val="24"/>
        </w:rPr>
        <w:t xml:space="preserve">, </w:t>
      </w:r>
      <w:r w:rsidR="00E04D24" w:rsidRPr="00B42F2B">
        <w:rPr>
          <w:rFonts w:ascii="Times New Roman" w:hAnsi="Times New Roman" w:cs="Times New Roman"/>
          <w:sz w:val="24"/>
          <w:szCs w:val="24"/>
        </w:rPr>
        <w:t>London School of Economics</w:t>
      </w:r>
      <w:r w:rsidR="00A26461" w:rsidRPr="00A26461">
        <w:rPr>
          <w:rFonts w:ascii="Times New Roman" w:hAnsi="Times New Roman" w:cs="Times New Roman"/>
          <w:sz w:val="24"/>
          <w:szCs w:val="24"/>
        </w:rPr>
        <w:t xml:space="preserve"> and Political Science</w:t>
      </w:r>
      <w:r w:rsidR="00E04D24" w:rsidRPr="00B42F2B">
        <w:rPr>
          <w:rFonts w:ascii="Times New Roman" w:hAnsi="Times New Roman" w:cs="Times New Roman"/>
          <w:sz w:val="24"/>
          <w:szCs w:val="24"/>
        </w:rPr>
        <w:t>, London, United Kingdom</w:t>
      </w:r>
    </w:p>
    <w:p w14:paraId="36ED5AF6" w14:textId="7451D997" w:rsidR="00851D48" w:rsidRDefault="00C92C4F" w:rsidP="008C077D">
      <w:pPr>
        <w:spacing w:after="0" w:line="480" w:lineRule="auto"/>
        <w:rPr>
          <w:rFonts w:ascii="Times New Roman" w:hAnsi="Times New Roman" w:cs="Times New Roman"/>
          <w:sz w:val="24"/>
          <w:szCs w:val="24"/>
        </w:rPr>
      </w:pPr>
      <w:r>
        <w:rPr>
          <w:rFonts w:ascii="Times New Roman" w:hAnsi="Times New Roman" w:cs="Times New Roman"/>
          <w:sz w:val="24"/>
          <w:szCs w:val="24"/>
          <w:vertAlign w:val="superscript"/>
        </w:rPr>
        <w:t>5</w:t>
      </w:r>
      <w:r w:rsidR="000D05D1" w:rsidRPr="00B42F2B">
        <w:rPr>
          <w:rFonts w:ascii="Times New Roman" w:hAnsi="Times New Roman" w:cs="Times New Roman"/>
          <w:sz w:val="24"/>
          <w:szCs w:val="24"/>
          <w:vertAlign w:val="superscript"/>
        </w:rPr>
        <w:t xml:space="preserve">) </w:t>
      </w:r>
      <w:r w:rsidR="00851D48">
        <w:rPr>
          <w:rFonts w:ascii="Times New Roman" w:hAnsi="Times New Roman" w:cs="Times New Roman"/>
          <w:sz w:val="24"/>
          <w:szCs w:val="24"/>
        </w:rPr>
        <w:t>Institute for Social Science Research, University of Queensland, Queensland, Australia</w:t>
      </w:r>
    </w:p>
    <w:p w14:paraId="38FCCE51" w14:textId="7479B8FA" w:rsidR="000E757D" w:rsidRPr="00B42F2B" w:rsidRDefault="00C92C4F" w:rsidP="008C077D">
      <w:pPr>
        <w:spacing w:after="0" w:line="480" w:lineRule="auto"/>
        <w:rPr>
          <w:rFonts w:ascii="Times New Roman" w:hAnsi="Times New Roman" w:cs="Times New Roman"/>
          <w:sz w:val="24"/>
          <w:szCs w:val="24"/>
        </w:rPr>
      </w:pPr>
      <w:r>
        <w:rPr>
          <w:rFonts w:ascii="Times New Roman" w:hAnsi="Times New Roman" w:cs="Times New Roman"/>
          <w:sz w:val="24"/>
          <w:szCs w:val="24"/>
          <w:vertAlign w:val="superscript"/>
        </w:rPr>
        <w:t>6</w:t>
      </w:r>
      <w:r w:rsidR="00581116" w:rsidRPr="00B42F2B">
        <w:rPr>
          <w:rFonts w:ascii="Times New Roman" w:hAnsi="Times New Roman" w:cs="Times New Roman"/>
          <w:sz w:val="24"/>
          <w:szCs w:val="24"/>
          <w:vertAlign w:val="superscript"/>
        </w:rPr>
        <w:t xml:space="preserve">) </w:t>
      </w:r>
      <w:r w:rsidR="00637698" w:rsidRPr="00637698">
        <w:rPr>
          <w:rFonts w:ascii="Times New Roman" w:hAnsi="Times New Roman" w:cs="Times New Roman"/>
          <w:sz w:val="24"/>
          <w:szCs w:val="24"/>
        </w:rPr>
        <w:t>Health, Nutrition Population Programme, BRAC</w:t>
      </w:r>
      <w:r w:rsidR="00095DE9">
        <w:rPr>
          <w:rFonts w:ascii="Times New Roman" w:hAnsi="Times New Roman" w:cs="Times New Roman"/>
          <w:sz w:val="24"/>
          <w:szCs w:val="24"/>
        </w:rPr>
        <w:t>, Dhaka, Bangladesh</w:t>
      </w:r>
    </w:p>
    <w:p w14:paraId="5583BA8A" w14:textId="77777777" w:rsidR="000E757D" w:rsidRPr="00B42F2B" w:rsidRDefault="000E757D" w:rsidP="008C077D">
      <w:pPr>
        <w:spacing w:after="0" w:line="480" w:lineRule="auto"/>
        <w:rPr>
          <w:rFonts w:ascii="Times New Roman" w:hAnsi="Times New Roman" w:cs="Times New Roman"/>
          <w:b/>
          <w:bCs/>
          <w:sz w:val="24"/>
          <w:szCs w:val="24"/>
        </w:rPr>
      </w:pPr>
      <w:r w:rsidRPr="00B42F2B">
        <w:rPr>
          <w:rFonts w:ascii="Times New Roman" w:hAnsi="Times New Roman" w:cs="Times New Roman"/>
          <w:b/>
          <w:bCs/>
          <w:sz w:val="24"/>
          <w:szCs w:val="24"/>
        </w:rPr>
        <w:t>*Corresponding author</w:t>
      </w:r>
    </w:p>
    <w:p w14:paraId="3998140E" w14:textId="77777777" w:rsidR="000E757D" w:rsidRPr="00B42F2B" w:rsidRDefault="000E757D" w:rsidP="008C077D">
      <w:pPr>
        <w:spacing w:after="0" w:line="480" w:lineRule="auto"/>
        <w:rPr>
          <w:rFonts w:ascii="Times New Roman" w:hAnsi="Times New Roman" w:cs="Times New Roman"/>
          <w:sz w:val="24"/>
          <w:szCs w:val="24"/>
        </w:rPr>
      </w:pPr>
      <w:r w:rsidRPr="00B42F2B">
        <w:rPr>
          <w:rFonts w:ascii="Times New Roman" w:hAnsi="Times New Roman" w:cs="Times New Roman"/>
          <w:sz w:val="24"/>
          <w:szCs w:val="24"/>
        </w:rPr>
        <w:t>Sayem</w:t>
      </w:r>
      <w:r w:rsidR="00F4647E">
        <w:rPr>
          <w:rFonts w:ascii="Times New Roman" w:hAnsi="Times New Roman" w:cs="Times New Roman"/>
          <w:sz w:val="24"/>
          <w:szCs w:val="24"/>
        </w:rPr>
        <w:t xml:space="preserve"> </w:t>
      </w:r>
      <w:r w:rsidRPr="00B42F2B">
        <w:rPr>
          <w:rFonts w:ascii="Times New Roman" w:hAnsi="Times New Roman" w:cs="Times New Roman"/>
          <w:sz w:val="24"/>
          <w:szCs w:val="24"/>
        </w:rPr>
        <w:t>Ahmed,</w:t>
      </w:r>
      <w:r w:rsidR="00146098">
        <w:rPr>
          <w:rFonts w:ascii="Times New Roman" w:hAnsi="Times New Roman" w:cs="Times New Roman"/>
          <w:sz w:val="24"/>
          <w:szCs w:val="24"/>
        </w:rPr>
        <w:t xml:space="preserve"> </w:t>
      </w:r>
      <w:r w:rsidRPr="00B42F2B">
        <w:rPr>
          <w:rFonts w:ascii="Times New Roman" w:hAnsi="Times New Roman" w:cs="Times New Roman"/>
          <w:sz w:val="24"/>
          <w:szCs w:val="24"/>
        </w:rPr>
        <w:t>MHE,</w:t>
      </w:r>
      <w:r w:rsidR="00146098">
        <w:rPr>
          <w:rFonts w:ascii="Times New Roman" w:hAnsi="Times New Roman" w:cs="Times New Roman"/>
          <w:sz w:val="24"/>
          <w:szCs w:val="24"/>
        </w:rPr>
        <w:t xml:space="preserve"> </w:t>
      </w:r>
      <w:r w:rsidRPr="00B42F2B">
        <w:rPr>
          <w:rFonts w:ascii="Times New Roman" w:hAnsi="Times New Roman" w:cs="Times New Roman"/>
          <w:sz w:val="24"/>
          <w:szCs w:val="24"/>
        </w:rPr>
        <w:t>MS</w:t>
      </w:r>
    </w:p>
    <w:p w14:paraId="1A462159" w14:textId="77777777" w:rsidR="000E757D" w:rsidRPr="00B42F2B" w:rsidRDefault="000E757D" w:rsidP="008C077D">
      <w:pPr>
        <w:spacing w:after="0" w:line="480" w:lineRule="auto"/>
        <w:rPr>
          <w:rFonts w:ascii="Times New Roman" w:hAnsi="Times New Roman" w:cs="Times New Roman"/>
          <w:sz w:val="24"/>
          <w:szCs w:val="24"/>
        </w:rPr>
      </w:pPr>
      <w:r w:rsidRPr="00B42F2B">
        <w:rPr>
          <w:rFonts w:ascii="Times New Roman" w:hAnsi="Times New Roman" w:cs="Times New Roman"/>
          <w:sz w:val="24"/>
          <w:szCs w:val="24"/>
        </w:rPr>
        <w:t xml:space="preserve">Postal address: Health Systems and Population Studies Division, </w:t>
      </w:r>
      <w:proofErr w:type="spellStart"/>
      <w:proofErr w:type="gramStart"/>
      <w:r w:rsidRPr="00B42F2B">
        <w:rPr>
          <w:rFonts w:ascii="Times New Roman" w:hAnsi="Times New Roman" w:cs="Times New Roman"/>
          <w:sz w:val="24"/>
          <w:szCs w:val="24"/>
        </w:rPr>
        <w:t>icddr,b</w:t>
      </w:r>
      <w:proofErr w:type="spellEnd"/>
      <w:proofErr w:type="gramEnd"/>
      <w:r w:rsidRPr="00B42F2B">
        <w:rPr>
          <w:rFonts w:ascii="Times New Roman" w:hAnsi="Times New Roman" w:cs="Times New Roman"/>
          <w:sz w:val="24"/>
          <w:szCs w:val="24"/>
        </w:rPr>
        <w:t>,</w:t>
      </w:r>
    </w:p>
    <w:p w14:paraId="0F7A1905" w14:textId="77777777" w:rsidR="000E757D" w:rsidRPr="00B42F2B" w:rsidRDefault="000E757D" w:rsidP="008C077D">
      <w:pPr>
        <w:spacing w:after="0" w:line="480" w:lineRule="auto"/>
        <w:rPr>
          <w:rFonts w:ascii="Times New Roman" w:hAnsi="Times New Roman" w:cs="Times New Roman"/>
          <w:sz w:val="24"/>
          <w:szCs w:val="24"/>
        </w:rPr>
      </w:pPr>
      <w:r w:rsidRPr="00B42F2B">
        <w:rPr>
          <w:rFonts w:ascii="Times New Roman" w:hAnsi="Times New Roman" w:cs="Times New Roman"/>
          <w:sz w:val="24"/>
          <w:szCs w:val="24"/>
        </w:rPr>
        <w:t>68 Shahid</w:t>
      </w:r>
      <w:r w:rsidR="00146098">
        <w:rPr>
          <w:rFonts w:ascii="Times New Roman" w:hAnsi="Times New Roman" w:cs="Times New Roman"/>
          <w:sz w:val="24"/>
          <w:szCs w:val="24"/>
        </w:rPr>
        <w:t xml:space="preserve"> </w:t>
      </w:r>
      <w:proofErr w:type="spellStart"/>
      <w:r w:rsidRPr="00B42F2B">
        <w:rPr>
          <w:rFonts w:ascii="Times New Roman" w:hAnsi="Times New Roman" w:cs="Times New Roman"/>
          <w:sz w:val="24"/>
          <w:szCs w:val="24"/>
        </w:rPr>
        <w:t>Tajuddin</w:t>
      </w:r>
      <w:proofErr w:type="spellEnd"/>
      <w:r w:rsidRPr="00B42F2B">
        <w:rPr>
          <w:rFonts w:ascii="Times New Roman" w:hAnsi="Times New Roman" w:cs="Times New Roman"/>
          <w:sz w:val="24"/>
          <w:szCs w:val="24"/>
        </w:rPr>
        <w:t xml:space="preserve"> Ahmed </w:t>
      </w:r>
      <w:proofErr w:type="spellStart"/>
      <w:r w:rsidRPr="00B42F2B">
        <w:rPr>
          <w:rFonts w:ascii="Times New Roman" w:hAnsi="Times New Roman" w:cs="Times New Roman"/>
          <w:sz w:val="24"/>
          <w:szCs w:val="24"/>
        </w:rPr>
        <w:t>Sharani</w:t>
      </w:r>
      <w:proofErr w:type="spellEnd"/>
      <w:r w:rsidRPr="00B42F2B">
        <w:rPr>
          <w:rFonts w:ascii="Times New Roman" w:hAnsi="Times New Roman" w:cs="Times New Roman"/>
          <w:sz w:val="24"/>
          <w:szCs w:val="24"/>
        </w:rPr>
        <w:t>, Mohakhali, Dhaka-1212, Bangladesh.</w:t>
      </w:r>
    </w:p>
    <w:p w14:paraId="5A1E8572" w14:textId="77777777" w:rsidR="000E757D" w:rsidRDefault="000E757D" w:rsidP="008C077D">
      <w:pPr>
        <w:spacing w:after="0" w:line="480" w:lineRule="auto"/>
        <w:rPr>
          <w:rFonts w:ascii="Times New Roman" w:hAnsi="Times New Roman" w:cs="Times New Roman"/>
          <w:sz w:val="24"/>
          <w:szCs w:val="24"/>
        </w:rPr>
      </w:pPr>
      <w:r w:rsidRPr="00B42F2B">
        <w:rPr>
          <w:rFonts w:ascii="Times New Roman" w:hAnsi="Times New Roman" w:cs="Times New Roman"/>
          <w:sz w:val="24"/>
          <w:szCs w:val="24"/>
        </w:rPr>
        <w:t xml:space="preserve">Cell. +8801912522643 Fax +88-02-8811568 E-mail address: </w:t>
      </w:r>
      <w:hyperlink r:id="rId8" w:history="1">
        <w:r w:rsidR="00DD38C2" w:rsidRPr="00057E52">
          <w:rPr>
            <w:rStyle w:val="Hyperlink"/>
            <w:rFonts w:ascii="Times New Roman" w:hAnsi="Times New Roman" w:cs="Times New Roman"/>
            <w:sz w:val="24"/>
            <w:szCs w:val="24"/>
          </w:rPr>
          <w:t>sayemahmed@icddrb.org</w:t>
        </w:r>
      </w:hyperlink>
    </w:p>
    <w:p w14:paraId="5FF23BD5" w14:textId="77777777" w:rsidR="00DD38C2" w:rsidRPr="00B42F2B" w:rsidRDefault="00DD38C2" w:rsidP="008C077D">
      <w:pPr>
        <w:spacing w:after="0" w:line="480" w:lineRule="auto"/>
        <w:rPr>
          <w:rFonts w:ascii="Times New Roman" w:hAnsi="Times New Roman" w:cs="Times New Roman"/>
          <w:sz w:val="24"/>
          <w:szCs w:val="24"/>
        </w:rPr>
      </w:pPr>
    </w:p>
    <w:p w14:paraId="6AEE36EA" w14:textId="77777777" w:rsidR="00DD38C2" w:rsidRDefault="00DD38C2" w:rsidP="00DD38C2">
      <w:pPr>
        <w:spacing w:after="0" w:line="480" w:lineRule="auto"/>
        <w:rPr>
          <w:rFonts w:ascii="Times New Roman" w:hAnsi="Times New Roman" w:cs="Times New Roman"/>
          <w:sz w:val="24"/>
          <w:szCs w:val="24"/>
        </w:rPr>
      </w:pPr>
      <w:r w:rsidRPr="00A47E02">
        <w:rPr>
          <w:rFonts w:ascii="Times New Roman" w:hAnsi="Times New Roman" w:cs="Times New Roman"/>
          <w:b/>
          <w:sz w:val="24"/>
          <w:szCs w:val="24"/>
        </w:rPr>
        <w:t>Word count</w:t>
      </w:r>
      <w:r>
        <w:rPr>
          <w:rFonts w:ascii="Times New Roman" w:hAnsi="Times New Roman" w:cs="Times New Roman"/>
          <w:sz w:val="24"/>
          <w:szCs w:val="24"/>
        </w:rPr>
        <w:t xml:space="preserve">: 3331 </w:t>
      </w:r>
    </w:p>
    <w:p w14:paraId="4FBD955C" w14:textId="77777777" w:rsidR="00DD38C2" w:rsidRPr="00724DF6" w:rsidRDefault="00DD38C2" w:rsidP="00DD38C2">
      <w:pPr>
        <w:spacing w:after="0" w:line="480" w:lineRule="auto"/>
        <w:rPr>
          <w:rFonts w:ascii="Times New Roman" w:hAnsi="Times New Roman" w:cs="Times New Roman"/>
          <w:sz w:val="24"/>
          <w:szCs w:val="24"/>
        </w:rPr>
      </w:pPr>
      <w:r w:rsidRPr="00724DF6">
        <w:rPr>
          <w:rFonts w:ascii="Times New Roman" w:hAnsi="Times New Roman" w:cs="Times New Roman"/>
          <w:b/>
          <w:sz w:val="24"/>
          <w:szCs w:val="24"/>
        </w:rPr>
        <w:t>Keywords:</w:t>
      </w:r>
      <w:r>
        <w:rPr>
          <w:rFonts w:ascii="Times New Roman" w:hAnsi="Times New Roman" w:cs="Times New Roman"/>
          <w:b/>
          <w:sz w:val="24"/>
          <w:szCs w:val="24"/>
        </w:rPr>
        <w:t xml:space="preserve"> </w:t>
      </w:r>
      <w:r w:rsidRPr="00724DF6">
        <w:rPr>
          <w:rFonts w:ascii="Times New Roman" w:hAnsi="Times New Roman" w:cs="Times New Roman"/>
          <w:sz w:val="24"/>
          <w:szCs w:val="24"/>
        </w:rPr>
        <w:t>Technical</w:t>
      </w:r>
      <w:r>
        <w:rPr>
          <w:rFonts w:ascii="Times New Roman" w:hAnsi="Times New Roman" w:cs="Times New Roman"/>
          <w:b/>
          <w:sz w:val="24"/>
          <w:szCs w:val="24"/>
        </w:rPr>
        <w:t xml:space="preserve"> </w:t>
      </w:r>
      <w:r w:rsidRPr="00724DF6">
        <w:rPr>
          <w:rFonts w:ascii="Times New Roman" w:hAnsi="Times New Roman" w:cs="Times New Roman"/>
          <w:sz w:val="24"/>
          <w:szCs w:val="24"/>
        </w:rPr>
        <w:t>efficiency</w:t>
      </w:r>
      <w:r>
        <w:rPr>
          <w:rFonts w:ascii="Times New Roman" w:hAnsi="Times New Roman" w:cs="Times New Roman"/>
          <w:sz w:val="24"/>
          <w:szCs w:val="24"/>
        </w:rPr>
        <w:t>, Data envelopment analysis, Asian countries, Health systems</w:t>
      </w:r>
      <w:r w:rsidRPr="00433E2B">
        <w:rPr>
          <w:rFonts w:ascii="Times New Roman" w:hAnsi="Times New Roman" w:cs="Times New Roman"/>
          <w:sz w:val="24"/>
          <w:szCs w:val="24"/>
        </w:rPr>
        <w:t>.</w:t>
      </w:r>
    </w:p>
    <w:p w14:paraId="3717C90F" w14:textId="77777777" w:rsidR="009E423B" w:rsidRDefault="009E423B" w:rsidP="008C077D">
      <w:pPr>
        <w:spacing w:after="0" w:line="480" w:lineRule="auto"/>
        <w:rPr>
          <w:rFonts w:ascii="Times New Roman" w:hAnsi="Times New Roman" w:cs="Times New Roman"/>
          <w:sz w:val="24"/>
          <w:szCs w:val="24"/>
        </w:rPr>
      </w:pPr>
    </w:p>
    <w:p w14:paraId="1F430368" w14:textId="77777777" w:rsidR="005546D5" w:rsidRDefault="005546D5" w:rsidP="00616752">
      <w:pPr>
        <w:spacing w:after="0" w:line="480" w:lineRule="auto"/>
        <w:rPr>
          <w:rFonts w:ascii="Times New Roman" w:hAnsi="Times New Roman" w:cs="Times New Roman"/>
          <w:b/>
          <w:lang w:val="en-US"/>
        </w:rPr>
      </w:pPr>
    </w:p>
    <w:p w14:paraId="268907BD" w14:textId="21178B2D" w:rsidR="00AF0C00" w:rsidRPr="00D174E5" w:rsidRDefault="00962D17" w:rsidP="00616752">
      <w:pPr>
        <w:spacing w:after="0" w:line="480" w:lineRule="auto"/>
        <w:rPr>
          <w:rFonts w:ascii="Times New Roman" w:hAnsi="Times New Roman" w:cs="Times New Roman"/>
          <w:b/>
          <w:lang w:val="en-US"/>
        </w:rPr>
      </w:pPr>
      <w:r w:rsidRPr="00D174E5">
        <w:rPr>
          <w:rFonts w:ascii="Times New Roman" w:hAnsi="Times New Roman" w:cs="Times New Roman"/>
          <w:b/>
          <w:lang w:val="en-US"/>
        </w:rPr>
        <w:lastRenderedPageBreak/>
        <w:t>ABSTRACT</w:t>
      </w:r>
    </w:p>
    <w:p w14:paraId="71FA957B" w14:textId="6C81F21A" w:rsidR="00F4069B" w:rsidRPr="00D174E5" w:rsidRDefault="00962D17" w:rsidP="00CB3574">
      <w:pPr>
        <w:spacing w:after="0" w:line="480" w:lineRule="auto"/>
        <w:jc w:val="both"/>
        <w:rPr>
          <w:rFonts w:ascii="Times New Roman" w:hAnsi="Times New Roman" w:cs="Times New Roman"/>
          <w:lang w:val="en-US"/>
        </w:rPr>
      </w:pPr>
      <w:r w:rsidRPr="00D174E5">
        <w:rPr>
          <w:rFonts w:ascii="Times New Roman" w:hAnsi="Times New Roman" w:cs="Times New Roman"/>
          <w:b/>
          <w:lang w:val="en-US"/>
        </w:rPr>
        <w:t>Objective</w:t>
      </w:r>
      <w:r w:rsidR="008822DC">
        <w:rPr>
          <w:rFonts w:ascii="Times New Roman" w:hAnsi="Times New Roman" w:cs="Times New Roman"/>
          <w:b/>
          <w:lang w:val="en-US"/>
        </w:rPr>
        <w:t>:</w:t>
      </w:r>
      <w:r w:rsidR="00B11AD0" w:rsidRPr="00D174E5">
        <w:rPr>
          <w:rFonts w:ascii="Times New Roman" w:hAnsi="Times New Roman" w:cs="Times New Roman"/>
          <w:lang w:val="en-US"/>
        </w:rPr>
        <w:t xml:space="preserve"> </w:t>
      </w:r>
      <w:r w:rsidR="00D5456C" w:rsidRPr="00D174E5">
        <w:rPr>
          <w:rFonts w:ascii="Times New Roman" w:hAnsi="Times New Roman" w:cs="Times New Roman"/>
          <w:lang w:val="en-US"/>
        </w:rPr>
        <w:t xml:space="preserve">This </w:t>
      </w:r>
      <w:r w:rsidR="00EA6A83" w:rsidRPr="00D174E5">
        <w:rPr>
          <w:rFonts w:ascii="Times New Roman" w:hAnsi="Times New Roman" w:cs="Times New Roman"/>
          <w:lang w:val="en-US"/>
        </w:rPr>
        <w:t>study</w:t>
      </w:r>
      <w:r w:rsidR="00D5456C" w:rsidRPr="00D174E5">
        <w:rPr>
          <w:rFonts w:ascii="Times New Roman" w:hAnsi="Times New Roman" w:cs="Times New Roman"/>
          <w:lang w:val="en-US"/>
        </w:rPr>
        <w:t xml:space="preserve"> aims to estimate </w:t>
      </w:r>
      <w:r w:rsidR="00213EE1" w:rsidRPr="00D174E5">
        <w:rPr>
          <w:rFonts w:ascii="Times New Roman" w:hAnsi="Times New Roman" w:cs="Times New Roman"/>
          <w:lang w:val="en-US"/>
        </w:rPr>
        <w:t xml:space="preserve">the </w:t>
      </w:r>
      <w:r w:rsidR="0053742C" w:rsidRPr="00D174E5">
        <w:rPr>
          <w:rFonts w:ascii="Times New Roman" w:hAnsi="Times New Roman" w:cs="Times New Roman"/>
          <w:lang w:val="en-US"/>
        </w:rPr>
        <w:t xml:space="preserve">technical </w:t>
      </w:r>
      <w:r w:rsidR="00D5456C" w:rsidRPr="00D174E5">
        <w:rPr>
          <w:rFonts w:ascii="Times New Roman" w:hAnsi="Times New Roman" w:cs="Times New Roman"/>
          <w:lang w:val="en-US"/>
        </w:rPr>
        <w:t xml:space="preserve">efficiency of health systems </w:t>
      </w:r>
      <w:r w:rsidR="008C33AD" w:rsidRPr="00D174E5">
        <w:rPr>
          <w:rFonts w:ascii="Times New Roman" w:hAnsi="Times New Roman" w:cs="Times New Roman"/>
          <w:lang w:val="en-US"/>
        </w:rPr>
        <w:t>of</w:t>
      </w:r>
      <w:r w:rsidR="00D5456C" w:rsidRPr="00D174E5">
        <w:rPr>
          <w:rFonts w:ascii="Times New Roman" w:hAnsi="Times New Roman" w:cs="Times New Roman"/>
          <w:lang w:val="en-US"/>
        </w:rPr>
        <w:t xml:space="preserve"> Asian countries</w:t>
      </w:r>
      <w:r w:rsidR="00703C8E" w:rsidRPr="00D174E5">
        <w:rPr>
          <w:rFonts w:ascii="Times New Roman" w:hAnsi="Times New Roman" w:cs="Times New Roman"/>
          <w:lang w:val="en-US"/>
        </w:rPr>
        <w:t>.</w:t>
      </w:r>
    </w:p>
    <w:p w14:paraId="354575E3" w14:textId="77777777" w:rsidR="001018A3" w:rsidRPr="00D174E5" w:rsidRDefault="00962D17" w:rsidP="00CB3574">
      <w:pPr>
        <w:spacing w:after="0" w:line="480" w:lineRule="auto"/>
        <w:jc w:val="both"/>
        <w:rPr>
          <w:rFonts w:ascii="Times New Roman" w:hAnsi="Times New Roman" w:cs="Times New Roman"/>
          <w:lang w:val="en-US"/>
        </w:rPr>
      </w:pPr>
      <w:r w:rsidRPr="00D174E5">
        <w:rPr>
          <w:rFonts w:ascii="Times New Roman" w:hAnsi="Times New Roman" w:cs="Times New Roman"/>
          <w:b/>
          <w:lang w:val="en-US"/>
        </w:rPr>
        <w:t xml:space="preserve">Settings: </w:t>
      </w:r>
      <w:r w:rsidRPr="00D174E5">
        <w:rPr>
          <w:rFonts w:ascii="Times New Roman" w:hAnsi="Times New Roman" w:cs="Times New Roman"/>
          <w:lang w:val="en-US"/>
        </w:rPr>
        <w:t xml:space="preserve">The study was conducted based on Asian countries. </w:t>
      </w:r>
    </w:p>
    <w:p w14:paraId="44C85603" w14:textId="035E697A" w:rsidR="00D470A0" w:rsidRPr="00D174E5" w:rsidRDefault="00703C8E" w:rsidP="00CB3574">
      <w:pPr>
        <w:spacing w:after="0" w:line="480" w:lineRule="auto"/>
        <w:jc w:val="both"/>
        <w:rPr>
          <w:rFonts w:ascii="Times New Roman" w:hAnsi="Times New Roman" w:cs="Times New Roman"/>
          <w:lang w:val="en-US"/>
        </w:rPr>
      </w:pPr>
      <w:r w:rsidRPr="00D174E5">
        <w:rPr>
          <w:rFonts w:ascii="Times New Roman" w:eastAsia="Times New Roman" w:hAnsi="Times New Roman" w:cs="Times New Roman"/>
          <w:b/>
          <w:lang w:val="en-US" w:bidi="bn-BD"/>
        </w:rPr>
        <w:t>Methods:</w:t>
      </w:r>
      <w:r w:rsidRPr="00D174E5">
        <w:rPr>
          <w:rFonts w:ascii="Times New Roman" w:eastAsia="Times New Roman" w:hAnsi="Times New Roman" w:cs="Times New Roman"/>
          <w:lang w:val="en-US" w:bidi="bn-BD"/>
        </w:rPr>
        <w:t xml:space="preserve"> We applied </w:t>
      </w:r>
      <w:r w:rsidR="002902A1" w:rsidRPr="00D174E5">
        <w:rPr>
          <w:rFonts w:ascii="Times New Roman" w:eastAsia="Times New Roman" w:hAnsi="Times New Roman" w:cs="Times New Roman"/>
          <w:lang w:val="en-US" w:bidi="bn-BD"/>
        </w:rPr>
        <w:t xml:space="preserve">an </w:t>
      </w:r>
      <w:r w:rsidR="00695590">
        <w:rPr>
          <w:rFonts w:ascii="Times New Roman" w:eastAsia="Times New Roman" w:hAnsi="Times New Roman" w:cs="Times New Roman"/>
          <w:lang w:val="en-US" w:bidi="bn-BD"/>
        </w:rPr>
        <w:t>output-</w:t>
      </w:r>
      <w:r w:rsidRPr="00D174E5">
        <w:rPr>
          <w:rFonts w:ascii="Times New Roman" w:eastAsia="Times New Roman" w:hAnsi="Times New Roman" w:cs="Times New Roman"/>
          <w:lang w:val="en-US" w:bidi="bn-BD"/>
        </w:rPr>
        <w:t>oriented data envelopment analysis</w:t>
      </w:r>
      <w:r w:rsidR="001428B5">
        <w:rPr>
          <w:rFonts w:ascii="Times New Roman" w:eastAsia="Times New Roman" w:hAnsi="Times New Roman" w:cs="Times New Roman"/>
          <w:lang w:val="en-US" w:bidi="bn-BD"/>
        </w:rPr>
        <w:t xml:space="preserve"> (DEA)</w:t>
      </w:r>
      <w:r w:rsidRPr="00D174E5">
        <w:rPr>
          <w:rFonts w:ascii="Times New Roman" w:eastAsia="Times New Roman" w:hAnsi="Times New Roman" w:cs="Times New Roman"/>
          <w:lang w:val="en-US" w:bidi="bn-BD"/>
        </w:rPr>
        <w:t xml:space="preserve"> approach to estimate the technical efficiency of the</w:t>
      </w:r>
      <w:r w:rsidR="008C33AD" w:rsidRPr="00D174E5">
        <w:rPr>
          <w:rFonts w:ascii="Times New Roman" w:eastAsia="Times New Roman" w:hAnsi="Times New Roman" w:cs="Times New Roman"/>
          <w:lang w:val="en-US" w:bidi="bn-BD"/>
        </w:rPr>
        <w:t xml:space="preserve"> health systems in</w:t>
      </w:r>
      <w:r w:rsidRPr="00D174E5">
        <w:rPr>
          <w:rFonts w:ascii="Times New Roman" w:eastAsia="Times New Roman" w:hAnsi="Times New Roman" w:cs="Times New Roman"/>
          <w:lang w:val="en-US" w:bidi="bn-BD"/>
        </w:rPr>
        <w:t xml:space="preserve"> </w:t>
      </w:r>
      <w:r w:rsidR="00CB58DD" w:rsidRPr="00D174E5">
        <w:rPr>
          <w:rFonts w:ascii="Times New Roman" w:eastAsia="Times New Roman" w:hAnsi="Times New Roman" w:cs="Times New Roman"/>
          <w:lang w:val="en-US" w:bidi="bn-BD"/>
        </w:rPr>
        <w:t>Asian</w:t>
      </w:r>
      <w:r w:rsidRPr="00D174E5">
        <w:rPr>
          <w:rFonts w:ascii="Times New Roman" w:eastAsia="Times New Roman" w:hAnsi="Times New Roman" w:cs="Times New Roman"/>
          <w:lang w:val="en-US" w:bidi="bn-BD"/>
        </w:rPr>
        <w:t xml:space="preserve"> countries. </w:t>
      </w:r>
      <w:r w:rsidR="00477D9B">
        <w:rPr>
          <w:rFonts w:ascii="Times New Roman" w:eastAsia="Times New Roman" w:hAnsi="Times New Roman" w:cs="Times New Roman"/>
          <w:lang w:val="en-US" w:bidi="bn-BD"/>
        </w:rPr>
        <w:t xml:space="preserve">The DEA model used as </w:t>
      </w:r>
      <w:r w:rsidR="00D62D4F">
        <w:rPr>
          <w:rFonts w:ascii="Times New Roman" w:eastAsia="Times New Roman" w:hAnsi="Times New Roman" w:cs="Times New Roman"/>
          <w:lang w:val="en-US" w:bidi="bn-BD"/>
        </w:rPr>
        <w:t xml:space="preserve">input </w:t>
      </w:r>
      <w:r w:rsidR="00D96F6B">
        <w:rPr>
          <w:rFonts w:ascii="Times New Roman" w:eastAsia="Times New Roman" w:hAnsi="Times New Roman" w:cs="Times New Roman"/>
          <w:lang w:val="en-US" w:bidi="bn-BD"/>
        </w:rPr>
        <w:t>p</w:t>
      </w:r>
      <w:r w:rsidR="00D96F6B" w:rsidRPr="00D174E5">
        <w:rPr>
          <w:rFonts w:ascii="Times New Roman" w:eastAsia="Times New Roman" w:hAnsi="Times New Roman" w:cs="Times New Roman"/>
          <w:lang w:val="en-US" w:bidi="bn-BD"/>
        </w:rPr>
        <w:t>er-capita health expenditure</w:t>
      </w:r>
      <w:r w:rsidR="00D96F6B">
        <w:rPr>
          <w:rFonts w:ascii="Times New Roman" w:eastAsia="Times New Roman" w:hAnsi="Times New Roman" w:cs="Times New Roman"/>
          <w:lang w:val="en-US" w:bidi="bn-BD"/>
        </w:rPr>
        <w:t xml:space="preserve"> </w:t>
      </w:r>
      <w:r w:rsidR="00D62D4F">
        <w:rPr>
          <w:rFonts w:ascii="Times New Roman" w:eastAsia="Times New Roman" w:hAnsi="Times New Roman" w:cs="Times New Roman"/>
          <w:lang w:val="en-US" w:bidi="bn-BD"/>
        </w:rPr>
        <w:t>(all health</w:t>
      </w:r>
      <w:r w:rsidR="00477D9B">
        <w:rPr>
          <w:rFonts w:ascii="Times New Roman" w:eastAsia="Times New Roman" w:hAnsi="Times New Roman" w:cs="Times New Roman"/>
          <w:lang w:val="en-US" w:bidi="bn-BD"/>
        </w:rPr>
        <w:t>care resources as a proxy)</w:t>
      </w:r>
      <w:r w:rsidR="00D96F6B">
        <w:rPr>
          <w:rFonts w:ascii="Times New Roman" w:eastAsia="Times New Roman" w:hAnsi="Times New Roman" w:cs="Times New Roman"/>
          <w:lang w:val="en-US" w:bidi="bn-BD"/>
        </w:rPr>
        <w:t xml:space="preserve"> and </w:t>
      </w:r>
      <w:r w:rsidR="00D62D4F">
        <w:rPr>
          <w:rFonts w:ascii="Times New Roman" w:eastAsia="Times New Roman" w:hAnsi="Times New Roman" w:cs="Times New Roman"/>
          <w:lang w:val="en-US" w:bidi="bn-BD"/>
        </w:rPr>
        <w:t xml:space="preserve">as </w:t>
      </w:r>
      <w:r w:rsidR="00477D9B">
        <w:rPr>
          <w:rFonts w:ascii="Times New Roman" w:eastAsia="Times New Roman" w:hAnsi="Times New Roman" w:cs="Times New Roman"/>
          <w:lang w:val="en-US" w:bidi="bn-BD"/>
        </w:rPr>
        <w:t xml:space="preserve">output </w:t>
      </w:r>
      <w:r w:rsidR="00D96F6B">
        <w:rPr>
          <w:rFonts w:ascii="Times New Roman" w:eastAsia="Times New Roman" w:hAnsi="Times New Roman" w:cs="Times New Roman"/>
          <w:lang w:val="en-US" w:bidi="bn-BD"/>
        </w:rPr>
        <w:t>cross</w:t>
      </w:r>
      <w:r w:rsidR="00D62D4F">
        <w:rPr>
          <w:rFonts w:ascii="Times New Roman" w:eastAsia="Times New Roman" w:hAnsi="Times New Roman" w:cs="Times New Roman"/>
          <w:lang w:val="en-US" w:bidi="bn-BD"/>
        </w:rPr>
        <w:t>-</w:t>
      </w:r>
      <w:r w:rsidR="00D96F6B">
        <w:rPr>
          <w:rFonts w:ascii="Times New Roman" w:eastAsia="Times New Roman" w:hAnsi="Times New Roman" w:cs="Times New Roman"/>
          <w:lang w:val="en-US" w:bidi="bn-BD"/>
        </w:rPr>
        <w:t xml:space="preserve">country comparable health outcome indicators </w:t>
      </w:r>
      <w:r w:rsidR="00477D9B">
        <w:rPr>
          <w:rFonts w:ascii="Times New Roman" w:eastAsia="Times New Roman" w:hAnsi="Times New Roman" w:cs="Times New Roman"/>
          <w:lang w:val="en-US" w:bidi="bn-BD"/>
        </w:rPr>
        <w:t>(</w:t>
      </w:r>
      <w:r w:rsidR="00D96F6B">
        <w:rPr>
          <w:rFonts w:ascii="Times New Roman" w:eastAsia="Times New Roman" w:hAnsi="Times New Roman" w:cs="Times New Roman"/>
          <w:lang w:val="en-US" w:bidi="bn-BD"/>
        </w:rPr>
        <w:t>e.g.</w:t>
      </w:r>
      <w:r w:rsidR="00B82D27" w:rsidRPr="00D174E5">
        <w:rPr>
          <w:rFonts w:ascii="Times New Roman" w:eastAsia="Times New Roman" w:hAnsi="Times New Roman" w:cs="Times New Roman"/>
          <w:lang w:val="en-US" w:bidi="bn-BD"/>
        </w:rPr>
        <w:t xml:space="preserve"> </w:t>
      </w:r>
      <w:r w:rsidR="00EF282D">
        <w:rPr>
          <w:rFonts w:ascii="Times New Roman" w:eastAsia="Times New Roman" w:hAnsi="Times New Roman" w:cs="Times New Roman"/>
          <w:lang w:val="en-US" w:bidi="bn-BD"/>
        </w:rPr>
        <w:t>HALE</w:t>
      </w:r>
      <w:r w:rsidR="00B82D27" w:rsidRPr="00D174E5">
        <w:rPr>
          <w:rFonts w:ascii="Times New Roman" w:eastAsia="Times New Roman" w:hAnsi="Times New Roman" w:cs="Times New Roman"/>
          <w:lang w:val="en-US" w:bidi="bn-BD"/>
        </w:rPr>
        <w:t xml:space="preserve"> at birth and infant mortality per 1,000 live births</w:t>
      </w:r>
      <w:r w:rsidR="00477D9B">
        <w:rPr>
          <w:rFonts w:ascii="Times New Roman" w:eastAsia="Times New Roman" w:hAnsi="Times New Roman" w:cs="Times New Roman"/>
          <w:lang w:val="en-US" w:bidi="bn-BD"/>
        </w:rPr>
        <w:t>)</w:t>
      </w:r>
      <w:r w:rsidR="00CA2BAE" w:rsidRPr="00D174E5">
        <w:rPr>
          <w:rFonts w:ascii="Times New Roman" w:eastAsia="Times New Roman" w:hAnsi="Times New Roman" w:cs="Times New Roman"/>
          <w:lang w:val="en-US" w:bidi="bn-BD"/>
        </w:rPr>
        <w:t>.</w:t>
      </w:r>
      <w:r w:rsidR="007D5291" w:rsidRPr="00D174E5">
        <w:rPr>
          <w:rFonts w:ascii="Times New Roman" w:hAnsi="Times New Roman" w:cs="Times New Roman"/>
          <w:lang w:val="en-US"/>
        </w:rPr>
        <w:t xml:space="preserve"> </w:t>
      </w:r>
      <w:r w:rsidR="007D5291">
        <w:rPr>
          <w:rFonts w:ascii="Times New Roman" w:hAnsi="Times New Roman" w:cs="Times New Roman"/>
          <w:lang w:val="en-US"/>
        </w:rPr>
        <w:t xml:space="preserve">A </w:t>
      </w:r>
      <w:proofErr w:type="spellStart"/>
      <w:r w:rsidR="007D5291">
        <w:rPr>
          <w:rFonts w:ascii="Times New Roman" w:eastAsia="Times New Roman" w:hAnsi="Times New Roman" w:cs="Times New Roman"/>
          <w:lang w:val="en-US" w:bidi="bn-BD"/>
        </w:rPr>
        <w:t>tobit</w:t>
      </w:r>
      <w:proofErr w:type="spellEnd"/>
      <w:r w:rsidR="007D5291">
        <w:rPr>
          <w:rFonts w:ascii="Times New Roman" w:eastAsia="Times New Roman" w:hAnsi="Times New Roman" w:cs="Times New Roman"/>
          <w:lang w:val="en-US" w:bidi="bn-BD"/>
        </w:rPr>
        <w:t xml:space="preserve"> regression model was </w:t>
      </w:r>
      <w:r w:rsidR="00477D9B">
        <w:rPr>
          <w:rFonts w:ascii="Times New Roman" w:eastAsia="Times New Roman" w:hAnsi="Times New Roman" w:cs="Times New Roman"/>
          <w:lang w:val="en-US" w:bidi="bn-BD"/>
        </w:rPr>
        <w:t>used</w:t>
      </w:r>
      <w:r w:rsidR="007D5291">
        <w:rPr>
          <w:rFonts w:ascii="Times New Roman" w:eastAsia="Times New Roman" w:hAnsi="Times New Roman" w:cs="Times New Roman"/>
          <w:lang w:val="en-US" w:bidi="bn-BD"/>
        </w:rPr>
        <w:t xml:space="preserve"> to observe the associated factors with the efficiency scores</w:t>
      </w:r>
      <w:r w:rsidR="00477D9B">
        <w:rPr>
          <w:rFonts w:ascii="Times New Roman" w:eastAsia="Times New Roman" w:hAnsi="Times New Roman" w:cs="Times New Roman"/>
          <w:lang w:val="en-US" w:bidi="bn-BD"/>
        </w:rPr>
        <w:t>. A</w:t>
      </w:r>
      <w:r w:rsidR="007D5291">
        <w:rPr>
          <w:rFonts w:ascii="Times New Roman" w:eastAsia="Times New Roman" w:hAnsi="Times New Roman" w:cs="Times New Roman"/>
          <w:lang w:val="en-US" w:bidi="bn-BD"/>
        </w:rPr>
        <w:t xml:space="preserve"> sensitivity analysis was performed to assess the consistency of these scores. </w:t>
      </w:r>
    </w:p>
    <w:p w14:paraId="5498950B" w14:textId="35A0C1F8" w:rsidR="00DF3072" w:rsidRPr="00D174E5" w:rsidRDefault="00703C8E" w:rsidP="00CB3574">
      <w:pPr>
        <w:spacing w:after="0" w:line="480" w:lineRule="auto"/>
        <w:jc w:val="both"/>
        <w:rPr>
          <w:rFonts w:ascii="Times New Roman" w:hAnsi="Times New Roman" w:cs="Times New Roman"/>
          <w:b/>
          <w:lang w:val="en-US"/>
        </w:rPr>
      </w:pPr>
      <w:r w:rsidRPr="00D174E5">
        <w:rPr>
          <w:rFonts w:ascii="Times New Roman" w:hAnsi="Times New Roman" w:cs="Times New Roman"/>
          <w:b/>
        </w:rPr>
        <w:t>Results</w:t>
      </w:r>
      <w:r w:rsidRPr="00D174E5">
        <w:rPr>
          <w:rFonts w:ascii="Times New Roman" w:hAnsi="Times New Roman" w:cs="Times New Roman"/>
        </w:rPr>
        <w:t xml:space="preserve">: </w:t>
      </w:r>
      <w:r w:rsidR="00701236" w:rsidRPr="00B42F2B">
        <w:rPr>
          <w:rFonts w:ascii="Times New Roman" w:hAnsi="Times New Roman" w:cs="Times New Roman"/>
        </w:rPr>
        <w:t>The main findings of this paper demonstrate</w:t>
      </w:r>
      <w:r w:rsidR="00701236">
        <w:rPr>
          <w:rFonts w:ascii="Times New Roman" w:hAnsi="Times New Roman" w:cs="Times New Roman"/>
        </w:rPr>
        <w:t>d</w:t>
      </w:r>
      <w:r w:rsidR="00701236" w:rsidRPr="00B42F2B">
        <w:rPr>
          <w:rFonts w:ascii="Times New Roman" w:hAnsi="Times New Roman" w:cs="Times New Roman"/>
        </w:rPr>
        <w:t xml:space="preserve"> that </w:t>
      </w:r>
      <w:r w:rsidR="00701236">
        <w:rPr>
          <w:rFonts w:ascii="Times New Roman" w:hAnsi="Times New Roman" w:cs="Times New Roman"/>
        </w:rPr>
        <w:t xml:space="preserve">about </w:t>
      </w:r>
      <w:r w:rsidR="00701236" w:rsidRPr="00B42F2B">
        <w:rPr>
          <w:rFonts w:ascii="Times New Roman" w:hAnsi="Times New Roman" w:cs="Times New Roman"/>
        </w:rPr>
        <w:t>(</w:t>
      </w:r>
      <w:r w:rsidR="00701236">
        <w:rPr>
          <w:rFonts w:ascii="Times New Roman" w:hAnsi="Times New Roman" w:cs="Times New Roman"/>
        </w:rPr>
        <w:t xml:space="preserve">86.9 </w:t>
      </w:r>
      <w:r w:rsidR="00701236" w:rsidRPr="00B42F2B">
        <w:rPr>
          <w:rFonts w:ascii="Times New Roman" w:hAnsi="Times New Roman" w:cs="Times New Roman"/>
        </w:rPr>
        <w:t xml:space="preserve">%) </w:t>
      </w:r>
      <w:r w:rsidR="00701236">
        <w:rPr>
          <w:rFonts w:ascii="Times New Roman" w:hAnsi="Times New Roman" w:cs="Times New Roman"/>
        </w:rPr>
        <w:t xml:space="preserve">of </w:t>
      </w:r>
      <w:r w:rsidR="00701236" w:rsidRPr="00B42F2B">
        <w:rPr>
          <w:rFonts w:ascii="Times New Roman" w:hAnsi="Times New Roman" w:cs="Times New Roman"/>
        </w:rPr>
        <w:t>the studied</w:t>
      </w:r>
      <w:r w:rsidR="00701236">
        <w:rPr>
          <w:rFonts w:ascii="Times New Roman" w:hAnsi="Times New Roman" w:cs="Times New Roman"/>
        </w:rPr>
        <w:t xml:space="preserve"> Asian</w:t>
      </w:r>
      <w:r w:rsidR="00701236" w:rsidRPr="00B42F2B">
        <w:rPr>
          <w:rFonts w:ascii="Times New Roman" w:hAnsi="Times New Roman" w:cs="Times New Roman"/>
        </w:rPr>
        <w:t xml:space="preserve"> countries </w:t>
      </w:r>
      <w:r w:rsidR="00F51E80">
        <w:rPr>
          <w:rFonts w:ascii="Times New Roman" w:hAnsi="Times New Roman" w:cs="Times New Roman"/>
        </w:rPr>
        <w:t>were</w:t>
      </w:r>
      <w:r w:rsidR="00701236" w:rsidRPr="00B42F2B">
        <w:rPr>
          <w:rFonts w:ascii="Times New Roman" w:hAnsi="Times New Roman" w:cs="Times New Roman"/>
        </w:rPr>
        <w:t xml:space="preserve"> inefficient with respect to using healthcare systems</w:t>
      </w:r>
      <w:r w:rsidR="00701236">
        <w:rPr>
          <w:rFonts w:ascii="Times New Roman" w:hAnsi="Times New Roman" w:cs="Times New Roman"/>
        </w:rPr>
        <w:t xml:space="preserve"> resources. Most of the efficient countries belonged to the </w:t>
      </w:r>
      <w:r w:rsidR="00701236">
        <w:rPr>
          <w:rFonts w:ascii="Times New Roman" w:hAnsi="Times New Roman" w:cs="Times New Roman"/>
          <w:noProof/>
        </w:rPr>
        <w:t>high</w:t>
      </w:r>
      <w:r w:rsidR="00701236" w:rsidRPr="00DA08B0">
        <w:rPr>
          <w:rFonts w:ascii="Times New Roman" w:hAnsi="Times New Roman" w:cs="Times New Roman"/>
          <w:noProof/>
        </w:rPr>
        <w:t>-income group</w:t>
      </w:r>
      <w:r w:rsidR="00701236">
        <w:rPr>
          <w:rFonts w:ascii="Times New Roman" w:hAnsi="Times New Roman" w:cs="Times New Roman"/>
          <w:noProof/>
        </w:rPr>
        <w:t xml:space="preserve"> </w:t>
      </w:r>
      <w:r w:rsidR="00701236">
        <w:rPr>
          <w:rFonts w:ascii="Times New Roman" w:hAnsi="Times New Roman" w:cs="Times New Roman"/>
        </w:rPr>
        <w:t xml:space="preserve">(Cyprus, </w:t>
      </w:r>
      <w:r w:rsidR="00701236" w:rsidRPr="000E6391">
        <w:rPr>
          <w:rFonts w:ascii="Times New Roman" w:hAnsi="Times New Roman" w:cs="Times New Roman"/>
        </w:rPr>
        <w:t>Japan</w:t>
      </w:r>
      <w:r w:rsidR="00701236">
        <w:rPr>
          <w:rFonts w:ascii="Times New Roman" w:hAnsi="Times New Roman" w:cs="Times New Roman"/>
        </w:rPr>
        <w:t xml:space="preserve">, and </w:t>
      </w:r>
      <w:r w:rsidR="00701236" w:rsidRPr="000E6391">
        <w:rPr>
          <w:rFonts w:ascii="Times New Roman" w:hAnsi="Times New Roman" w:cs="Times New Roman"/>
        </w:rPr>
        <w:t>Singapore</w:t>
      </w:r>
      <w:r w:rsidR="00701236">
        <w:rPr>
          <w:rFonts w:ascii="Times New Roman" w:hAnsi="Times New Roman" w:cs="Times New Roman"/>
        </w:rPr>
        <w:t xml:space="preserve">) and only one country belonged to the low- and lower </w:t>
      </w:r>
      <w:r w:rsidR="00477D9B">
        <w:rPr>
          <w:rFonts w:ascii="Times New Roman" w:hAnsi="Times New Roman" w:cs="Times New Roman"/>
        </w:rPr>
        <w:t>middle-income</w:t>
      </w:r>
      <w:r w:rsidR="00701236">
        <w:rPr>
          <w:rFonts w:ascii="Times New Roman" w:hAnsi="Times New Roman" w:cs="Times New Roman"/>
        </w:rPr>
        <w:t xml:space="preserve"> group (Bangladesh).</w:t>
      </w:r>
      <w:r w:rsidR="007B729C">
        <w:rPr>
          <w:rFonts w:ascii="Times New Roman" w:hAnsi="Times New Roman" w:cs="Times New Roman"/>
        </w:rPr>
        <w:t xml:space="preserve"> </w:t>
      </w:r>
      <w:r w:rsidR="00F51E80" w:rsidRPr="00D174E5">
        <w:rPr>
          <w:rFonts w:ascii="Times New Roman" w:hAnsi="Times New Roman" w:cs="Times New Roman"/>
        </w:rPr>
        <w:t xml:space="preserve">In Asia, through </w:t>
      </w:r>
      <w:r w:rsidR="00F51E80" w:rsidRPr="00D174E5">
        <w:rPr>
          <w:rFonts w:ascii="Times New Roman" w:hAnsi="Times New Roman" w:cs="Times New Roman"/>
          <w:noProof/>
        </w:rPr>
        <w:t>efficiency gain,</w:t>
      </w:r>
      <w:r w:rsidR="00F51E80" w:rsidRPr="00D174E5">
        <w:rPr>
          <w:rFonts w:ascii="Times New Roman" w:hAnsi="Times New Roman" w:cs="Times New Roman"/>
        </w:rPr>
        <w:t xml:space="preserve"> the high-, upper middle-, lower </w:t>
      </w:r>
      <w:r w:rsidR="00F51E80">
        <w:rPr>
          <w:rFonts w:ascii="Times New Roman" w:hAnsi="Times New Roman" w:cs="Times New Roman"/>
        </w:rPr>
        <w:t xml:space="preserve">and lower- </w:t>
      </w:r>
      <w:r w:rsidR="00F51E80" w:rsidRPr="00D174E5">
        <w:rPr>
          <w:rFonts w:ascii="Times New Roman" w:hAnsi="Times New Roman" w:cs="Times New Roman"/>
        </w:rPr>
        <w:t>middle</w:t>
      </w:r>
      <w:r w:rsidR="00F51E80">
        <w:rPr>
          <w:rFonts w:ascii="Times New Roman" w:hAnsi="Times New Roman" w:cs="Times New Roman"/>
        </w:rPr>
        <w:t>-</w:t>
      </w:r>
      <w:r w:rsidR="00F51E80" w:rsidRPr="00D174E5">
        <w:rPr>
          <w:rFonts w:ascii="Times New Roman" w:hAnsi="Times New Roman" w:cs="Times New Roman"/>
        </w:rPr>
        <w:t>income countries can improve health systems out</w:t>
      </w:r>
      <w:r w:rsidR="00F51E80">
        <w:rPr>
          <w:rFonts w:ascii="Times New Roman" w:hAnsi="Times New Roman" w:cs="Times New Roman"/>
        </w:rPr>
        <w:t>come</w:t>
      </w:r>
      <w:r w:rsidR="00F51E80" w:rsidRPr="00D174E5">
        <w:rPr>
          <w:rFonts w:ascii="Times New Roman" w:hAnsi="Times New Roman" w:cs="Times New Roman"/>
        </w:rPr>
        <w:t xml:space="preserve"> by </w:t>
      </w:r>
      <w:r w:rsidR="00F51E80">
        <w:rPr>
          <w:rFonts w:ascii="Times New Roman" w:hAnsi="Times New Roman" w:cs="Times New Roman"/>
        </w:rPr>
        <w:t>6.6</w:t>
      </w:r>
      <w:r w:rsidR="00F51E80" w:rsidRPr="00D174E5">
        <w:rPr>
          <w:rFonts w:ascii="Times New Roman" w:hAnsi="Times New Roman" w:cs="Times New Roman"/>
        </w:rPr>
        <w:t xml:space="preserve">%, </w:t>
      </w:r>
      <w:r w:rsidR="00F51E80">
        <w:rPr>
          <w:rFonts w:ascii="Times New Roman" w:hAnsi="Times New Roman" w:cs="Times New Roman"/>
        </w:rPr>
        <w:t>8.6</w:t>
      </w:r>
      <w:r w:rsidR="00F51E80" w:rsidRPr="00D174E5">
        <w:rPr>
          <w:rFonts w:ascii="Times New Roman" w:hAnsi="Times New Roman" w:cs="Times New Roman"/>
        </w:rPr>
        <w:t xml:space="preserve">%, and </w:t>
      </w:r>
      <w:r w:rsidR="00F51E80">
        <w:rPr>
          <w:rFonts w:ascii="Times New Roman" w:hAnsi="Times New Roman" w:cs="Times New Roman"/>
        </w:rPr>
        <w:t>8.7</w:t>
      </w:r>
      <w:r w:rsidR="00F51E80" w:rsidRPr="00D174E5">
        <w:rPr>
          <w:rFonts w:ascii="Times New Roman" w:hAnsi="Times New Roman" w:cs="Times New Roman"/>
        </w:rPr>
        <w:t>% respectively using the</w:t>
      </w:r>
      <w:r w:rsidR="00F51E80">
        <w:rPr>
          <w:rFonts w:ascii="Times New Roman" w:hAnsi="Times New Roman" w:cs="Times New Roman"/>
          <w:noProof/>
        </w:rPr>
        <w:t xml:space="preserve"> existing level of resources</w:t>
      </w:r>
      <w:r w:rsidR="00F51E80" w:rsidRPr="00D174E5">
        <w:rPr>
          <w:rFonts w:ascii="Times New Roman" w:hAnsi="Times New Roman" w:cs="Times New Roman"/>
          <w:noProof/>
        </w:rPr>
        <w:t>.</w:t>
      </w:r>
      <w:r w:rsidR="00F51E80">
        <w:rPr>
          <w:rFonts w:ascii="Times New Roman" w:hAnsi="Times New Roman" w:cs="Times New Roman"/>
          <w:noProof/>
        </w:rPr>
        <w:t xml:space="preserve"> </w:t>
      </w:r>
      <w:r w:rsidR="007B729C">
        <w:rPr>
          <w:rFonts w:ascii="Times New Roman" w:hAnsi="Times New Roman" w:cs="Times New Roman"/>
        </w:rPr>
        <w:t xml:space="preserve">Population density, beds density, and primary education completion rate significantly influenced the efficiency score. </w:t>
      </w:r>
    </w:p>
    <w:p w14:paraId="7C9AACAC" w14:textId="5F010F88" w:rsidR="00962D17" w:rsidRPr="00D174E5" w:rsidRDefault="00AA0B6C" w:rsidP="00CB3574">
      <w:pPr>
        <w:spacing w:after="0" w:line="480" w:lineRule="auto"/>
        <w:jc w:val="both"/>
        <w:rPr>
          <w:rFonts w:ascii="Times New Roman" w:hAnsi="Times New Roman" w:cs="Times New Roman"/>
          <w:lang w:val="en-US"/>
        </w:rPr>
      </w:pPr>
      <w:r w:rsidRPr="00D174E5">
        <w:rPr>
          <w:rFonts w:ascii="Times New Roman" w:hAnsi="Times New Roman" w:cs="Times New Roman"/>
          <w:b/>
          <w:lang w:val="en-US"/>
        </w:rPr>
        <w:t>Conclusion:</w:t>
      </w:r>
      <w:r w:rsidR="00F00CB7" w:rsidRPr="00D174E5">
        <w:rPr>
          <w:rFonts w:ascii="Times New Roman" w:hAnsi="Times New Roman" w:cs="Times New Roman"/>
          <w:lang w:val="en-US"/>
        </w:rPr>
        <w:t xml:space="preserve"> </w:t>
      </w:r>
      <w:r w:rsidR="00873E22" w:rsidRPr="00D174E5">
        <w:rPr>
          <w:rFonts w:ascii="Times New Roman" w:hAnsi="Times New Roman" w:cs="Times New Roman"/>
          <w:lang w:val="en-US"/>
        </w:rPr>
        <w:t>Th</w:t>
      </w:r>
      <w:r w:rsidR="00D010E4" w:rsidRPr="00D174E5">
        <w:rPr>
          <w:rFonts w:ascii="Times New Roman" w:hAnsi="Times New Roman" w:cs="Times New Roman"/>
          <w:lang w:val="en-US"/>
        </w:rPr>
        <w:t>e results of this analysis show</w:t>
      </w:r>
      <w:r w:rsidR="00074528" w:rsidRPr="00D174E5">
        <w:rPr>
          <w:rFonts w:ascii="Times New Roman" w:hAnsi="Times New Roman" w:cs="Times New Roman"/>
          <w:lang w:val="en-US"/>
        </w:rPr>
        <w:t>ed</w:t>
      </w:r>
      <w:r w:rsidR="00D010E4" w:rsidRPr="00D174E5">
        <w:rPr>
          <w:rFonts w:ascii="Times New Roman" w:hAnsi="Times New Roman" w:cs="Times New Roman"/>
          <w:lang w:val="en-US"/>
        </w:rPr>
        <w:t xml:space="preserve"> </w:t>
      </w:r>
      <w:r w:rsidR="00873E22" w:rsidRPr="00D174E5">
        <w:rPr>
          <w:rFonts w:ascii="Times New Roman" w:hAnsi="Times New Roman" w:cs="Times New Roman"/>
          <w:lang w:val="en-US"/>
        </w:rPr>
        <w:t>i</w:t>
      </w:r>
      <w:r w:rsidR="00EE63E6" w:rsidRPr="00D174E5">
        <w:rPr>
          <w:rFonts w:ascii="Times New Roman" w:hAnsi="Times New Roman" w:cs="Times New Roman"/>
          <w:lang w:val="en-US"/>
        </w:rPr>
        <w:t xml:space="preserve">nefficiency </w:t>
      </w:r>
      <w:r w:rsidR="005C28D5" w:rsidRPr="00D174E5">
        <w:rPr>
          <w:rFonts w:ascii="Times New Roman" w:hAnsi="Times New Roman" w:cs="Times New Roman"/>
          <w:lang w:val="en-US"/>
        </w:rPr>
        <w:t>of</w:t>
      </w:r>
      <w:r w:rsidR="00873E22" w:rsidRPr="00D174E5">
        <w:rPr>
          <w:rFonts w:ascii="Times New Roman" w:hAnsi="Times New Roman" w:cs="Times New Roman"/>
          <w:lang w:val="en-US"/>
        </w:rPr>
        <w:t xml:space="preserve"> the</w:t>
      </w:r>
      <w:r w:rsidR="00EE63E6" w:rsidRPr="00D174E5">
        <w:rPr>
          <w:rFonts w:ascii="Times New Roman" w:hAnsi="Times New Roman" w:cs="Times New Roman"/>
          <w:lang w:val="en-US"/>
        </w:rPr>
        <w:t xml:space="preserve"> health systems </w:t>
      </w:r>
      <w:r w:rsidR="005C28D5" w:rsidRPr="00D174E5">
        <w:rPr>
          <w:rFonts w:ascii="Times New Roman" w:hAnsi="Times New Roman" w:cs="Times New Roman"/>
          <w:lang w:val="en-US"/>
        </w:rPr>
        <w:t>in</w:t>
      </w:r>
      <w:r w:rsidR="00EE63E6" w:rsidRPr="00D174E5">
        <w:rPr>
          <w:rFonts w:ascii="Times New Roman" w:hAnsi="Times New Roman" w:cs="Times New Roman"/>
          <w:lang w:val="en-US"/>
        </w:rPr>
        <w:t xml:space="preserve"> m</w:t>
      </w:r>
      <w:r w:rsidR="007024C5" w:rsidRPr="00D174E5">
        <w:rPr>
          <w:rFonts w:ascii="Times New Roman" w:hAnsi="Times New Roman" w:cs="Times New Roman"/>
          <w:lang w:val="en-US"/>
        </w:rPr>
        <w:t>ost of the Asian countries</w:t>
      </w:r>
      <w:r w:rsidR="00FB70AA" w:rsidRPr="00D174E5">
        <w:rPr>
          <w:rFonts w:ascii="Times New Roman" w:hAnsi="Times New Roman" w:cs="Times New Roman"/>
          <w:lang w:val="en-US"/>
        </w:rPr>
        <w:t xml:space="preserve"> and imply that many countries may improve their health systems efficiency using the current level of resources.</w:t>
      </w:r>
      <w:r w:rsidR="008822DC">
        <w:rPr>
          <w:rFonts w:ascii="Times New Roman" w:hAnsi="Times New Roman" w:cs="Times New Roman"/>
          <w:lang w:val="en-US"/>
        </w:rPr>
        <w:t xml:space="preserve"> </w:t>
      </w:r>
      <w:r w:rsidR="00E40CD9" w:rsidRPr="00D174E5">
        <w:rPr>
          <w:rFonts w:ascii="Times New Roman" w:hAnsi="Times New Roman" w:cs="Times New Roman"/>
          <w:lang w:val="en-US"/>
        </w:rPr>
        <w:t xml:space="preserve">The </w:t>
      </w:r>
      <w:r w:rsidR="00A36C44" w:rsidRPr="00D174E5">
        <w:rPr>
          <w:rFonts w:ascii="Times New Roman" w:hAnsi="Times New Roman" w:cs="Times New Roman"/>
          <w:lang w:val="en-US"/>
        </w:rPr>
        <w:t xml:space="preserve">identified </w:t>
      </w:r>
      <w:r w:rsidR="00E40CD9" w:rsidRPr="00D174E5">
        <w:rPr>
          <w:rFonts w:ascii="Times New Roman" w:hAnsi="Times New Roman" w:cs="Times New Roman"/>
          <w:lang w:val="en-US"/>
        </w:rPr>
        <w:t xml:space="preserve">inefficient countries </w:t>
      </w:r>
      <w:r w:rsidR="00873E22" w:rsidRPr="00D174E5">
        <w:rPr>
          <w:rFonts w:ascii="Times New Roman" w:hAnsi="Times New Roman" w:cs="Times New Roman"/>
          <w:lang w:val="en-US"/>
        </w:rPr>
        <w:t>c</w:t>
      </w:r>
      <w:r w:rsidR="00E40CD9" w:rsidRPr="00D174E5">
        <w:rPr>
          <w:rFonts w:ascii="Times New Roman" w:hAnsi="Times New Roman" w:cs="Times New Roman"/>
          <w:lang w:val="en-US"/>
        </w:rPr>
        <w:t>ould pay attention to benchmark</w:t>
      </w:r>
      <w:r w:rsidR="00873E22" w:rsidRPr="00D174E5">
        <w:rPr>
          <w:rFonts w:ascii="Times New Roman" w:hAnsi="Times New Roman" w:cs="Times New Roman"/>
          <w:lang w:val="en-US"/>
        </w:rPr>
        <w:t>ing</w:t>
      </w:r>
      <w:r w:rsidR="00AB0536" w:rsidRPr="00D174E5">
        <w:rPr>
          <w:rFonts w:ascii="Times New Roman" w:hAnsi="Times New Roman" w:cs="Times New Roman"/>
          <w:lang w:val="en-US"/>
        </w:rPr>
        <w:t xml:space="preserve"> their health systems</w:t>
      </w:r>
      <w:r w:rsidR="00CE279A" w:rsidRPr="00D174E5">
        <w:rPr>
          <w:rFonts w:ascii="Times New Roman" w:hAnsi="Times New Roman" w:cs="Times New Roman"/>
          <w:lang w:val="en-US"/>
        </w:rPr>
        <w:t xml:space="preserve"> within their </w:t>
      </w:r>
      <w:r w:rsidR="00477D9B">
        <w:rPr>
          <w:rFonts w:ascii="Times New Roman" w:hAnsi="Times New Roman" w:cs="Times New Roman"/>
          <w:lang w:val="en-US"/>
        </w:rPr>
        <w:t>income</w:t>
      </w:r>
      <w:r w:rsidR="00CE279A" w:rsidRPr="00D174E5">
        <w:rPr>
          <w:rFonts w:ascii="Times New Roman" w:hAnsi="Times New Roman" w:cs="Times New Roman"/>
          <w:lang w:val="en-US"/>
        </w:rPr>
        <w:t xml:space="preserve"> </w:t>
      </w:r>
      <w:r w:rsidR="00477D9B">
        <w:rPr>
          <w:rFonts w:ascii="Times New Roman" w:hAnsi="Times New Roman" w:cs="Times New Roman"/>
          <w:lang w:val="en-US"/>
        </w:rPr>
        <w:t xml:space="preserve">group </w:t>
      </w:r>
      <w:r w:rsidR="00CE279A" w:rsidRPr="00D174E5">
        <w:rPr>
          <w:rFonts w:ascii="Times New Roman" w:hAnsi="Times New Roman" w:cs="Times New Roman"/>
          <w:lang w:val="en-US"/>
        </w:rPr>
        <w:t xml:space="preserve">or </w:t>
      </w:r>
      <w:r w:rsidR="00DF2ED7">
        <w:rPr>
          <w:rFonts w:ascii="Times New Roman" w:hAnsi="Times New Roman" w:cs="Times New Roman"/>
          <w:lang w:val="en-US"/>
        </w:rPr>
        <w:t xml:space="preserve">other similar </w:t>
      </w:r>
      <w:r w:rsidR="00CE279A" w:rsidRPr="00D174E5">
        <w:rPr>
          <w:rFonts w:ascii="Times New Roman" w:hAnsi="Times New Roman" w:cs="Times New Roman"/>
          <w:lang w:val="en-US"/>
        </w:rPr>
        <w:t>type of</w:t>
      </w:r>
      <w:r w:rsidR="00DF2ED7">
        <w:rPr>
          <w:rFonts w:ascii="Times New Roman" w:hAnsi="Times New Roman" w:cs="Times New Roman"/>
          <w:lang w:val="en-US"/>
        </w:rPr>
        <w:t xml:space="preserve"> health system</w:t>
      </w:r>
      <w:r w:rsidR="00E40CD9" w:rsidRPr="00D174E5">
        <w:rPr>
          <w:rFonts w:ascii="Times New Roman" w:hAnsi="Times New Roman" w:cs="Times New Roman"/>
          <w:lang w:val="en-US"/>
        </w:rPr>
        <w:t>.</w:t>
      </w:r>
      <w:r w:rsidR="007024C5" w:rsidRPr="00D174E5">
        <w:rPr>
          <w:rFonts w:ascii="Times New Roman" w:hAnsi="Times New Roman" w:cs="Times New Roman"/>
          <w:lang w:val="en-US"/>
        </w:rPr>
        <w:t xml:space="preserve"> </w:t>
      </w:r>
    </w:p>
    <w:p w14:paraId="111A2DA0" w14:textId="089B2FEA" w:rsidR="00935C5C" w:rsidRPr="00E13815" w:rsidRDefault="00C0347D" w:rsidP="00381734">
      <w:pPr>
        <w:rPr>
          <w:rFonts w:ascii="Times New Roman" w:hAnsi="Times New Roman" w:cs="Times New Roman"/>
          <w:lang w:val="en-US"/>
        </w:rPr>
      </w:pPr>
      <w:r w:rsidRPr="00C0347D">
        <w:rPr>
          <w:rFonts w:ascii="Times New Roman" w:hAnsi="Times New Roman" w:cs="Times New Roman"/>
          <w:b/>
          <w:bCs/>
        </w:rPr>
        <w:t>Strengths and limitations of this study</w:t>
      </w:r>
      <w:r w:rsidRPr="00C0347D">
        <w:rPr>
          <w:rFonts w:ascii="Times New Roman" w:hAnsi="Times New Roman" w:cs="Times New Roman"/>
          <w:b/>
          <w:lang w:val="en-US"/>
        </w:rPr>
        <w:t>:</w:t>
      </w:r>
    </w:p>
    <w:p w14:paraId="7C39687F" w14:textId="77777777" w:rsidR="002F53EE" w:rsidRDefault="00935C5C" w:rsidP="00C0347D">
      <w:pPr>
        <w:pStyle w:val="ListParagraph"/>
        <w:numPr>
          <w:ilvl w:val="0"/>
          <w:numId w:val="4"/>
        </w:numPr>
        <w:spacing w:line="480" w:lineRule="auto"/>
        <w:ind w:left="630"/>
        <w:rPr>
          <w:rFonts w:ascii="Times New Roman" w:hAnsi="Times New Roman" w:cs="Times New Roman"/>
          <w:lang w:val="en-US"/>
        </w:rPr>
      </w:pPr>
      <w:r>
        <w:rPr>
          <w:rFonts w:ascii="Times New Roman" w:hAnsi="Times New Roman" w:cs="Times New Roman"/>
          <w:lang w:val="en-US"/>
        </w:rPr>
        <w:t xml:space="preserve">Data envelopment analysis was used to determine </w:t>
      </w:r>
      <w:r w:rsidR="00D62D4F">
        <w:rPr>
          <w:rFonts w:ascii="Times New Roman" w:hAnsi="Times New Roman" w:cs="Times New Roman"/>
          <w:lang w:val="en-US"/>
        </w:rPr>
        <w:t xml:space="preserve">the extent of </w:t>
      </w:r>
      <w:r>
        <w:rPr>
          <w:rFonts w:ascii="Times New Roman" w:hAnsi="Times New Roman" w:cs="Times New Roman"/>
          <w:lang w:val="en-US"/>
        </w:rPr>
        <w:t xml:space="preserve">inefficiency </w:t>
      </w:r>
      <w:r w:rsidR="00D62D4F">
        <w:rPr>
          <w:rFonts w:ascii="Times New Roman" w:hAnsi="Times New Roman" w:cs="Times New Roman"/>
          <w:lang w:val="en-US"/>
        </w:rPr>
        <w:t>in</w:t>
      </w:r>
      <w:r>
        <w:rPr>
          <w:rFonts w:ascii="Times New Roman" w:hAnsi="Times New Roman" w:cs="Times New Roman"/>
          <w:lang w:val="en-US"/>
        </w:rPr>
        <w:t xml:space="preserve"> health systems</w:t>
      </w:r>
      <w:r w:rsidR="00D62D4F">
        <w:rPr>
          <w:rFonts w:ascii="Times New Roman" w:hAnsi="Times New Roman" w:cs="Times New Roman"/>
          <w:lang w:val="en-US"/>
        </w:rPr>
        <w:t xml:space="preserve"> across Asia.</w:t>
      </w:r>
      <w:r>
        <w:rPr>
          <w:rFonts w:ascii="Times New Roman" w:hAnsi="Times New Roman" w:cs="Times New Roman"/>
          <w:lang w:val="en-US"/>
        </w:rPr>
        <w:t xml:space="preserve"> </w:t>
      </w:r>
    </w:p>
    <w:p w14:paraId="1D314E58" w14:textId="64B24B29" w:rsidR="00C0347D" w:rsidRDefault="00C0347D" w:rsidP="00C0347D">
      <w:pPr>
        <w:pStyle w:val="ListParagraph"/>
        <w:numPr>
          <w:ilvl w:val="0"/>
          <w:numId w:val="4"/>
        </w:numPr>
        <w:spacing w:line="480" w:lineRule="auto"/>
        <w:ind w:left="630"/>
        <w:rPr>
          <w:rFonts w:ascii="Times New Roman" w:hAnsi="Times New Roman" w:cs="Times New Roman"/>
          <w:lang w:val="en-US"/>
        </w:rPr>
      </w:pPr>
      <w:r w:rsidRPr="00C0347D">
        <w:rPr>
          <w:rFonts w:ascii="Times New Roman" w:hAnsi="Times New Roman" w:cs="Times New Roman"/>
          <w:lang w:val="en-US"/>
        </w:rPr>
        <w:t>We extracted health systems level indicators from the widely used world development indicators database</w:t>
      </w:r>
      <w:r w:rsidR="002B7CFC">
        <w:rPr>
          <w:rFonts w:ascii="Times New Roman" w:hAnsi="Times New Roman" w:cs="Times New Roman"/>
          <w:lang w:val="en-US"/>
        </w:rPr>
        <w:t xml:space="preserve"> and </w:t>
      </w:r>
      <w:r w:rsidR="00D62D4F">
        <w:rPr>
          <w:rFonts w:ascii="Times New Roman" w:hAnsi="Times New Roman" w:cs="Times New Roman"/>
          <w:lang w:val="en-US"/>
        </w:rPr>
        <w:t>W</w:t>
      </w:r>
      <w:r w:rsidR="002B7CFC">
        <w:rPr>
          <w:rFonts w:ascii="Times New Roman" w:hAnsi="Times New Roman" w:cs="Times New Roman"/>
          <w:lang w:val="en-US"/>
        </w:rPr>
        <w:t xml:space="preserve">orld </w:t>
      </w:r>
      <w:r w:rsidR="00D62D4F">
        <w:rPr>
          <w:rFonts w:ascii="Times New Roman" w:hAnsi="Times New Roman" w:cs="Times New Roman"/>
          <w:lang w:val="en-US"/>
        </w:rPr>
        <w:t>H</w:t>
      </w:r>
      <w:r w:rsidR="002B7CFC">
        <w:rPr>
          <w:rFonts w:ascii="Times New Roman" w:hAnsi="Times New Roman" w:cs="Times New Roman"/>
          <w:lang w:val="en-US"/>
        </w:rPr>
        <w:t xml:space="preserve">ealth </w:t>
      </w:r>
      <w:r w:rsidR="00D62D4F">
        <w:rPr>
          <w:rFonts w:ascii="Times New Roman" w:hAnsi="Times New Roman" w:cs="Times New Roman"/>
          <w:lang w:val="en-US"/>
        </w:rPr>
        <w:t>O</w:t>
      </w:r>
      <w:r w:rsidR="002B7CFC">
        <w:rPr>
          <w:rFonts w:ascii="Times New Roman" w:hAnsi="Times New Roman" w:cs="Times New Roman"/>
          <w:lang w:val="en-US"/>
        </w:rPr>
        <w:t>rganization open data repository</w:t>
      </w:r>
    </w:p>
    <w:p w14:paraId="6E1AB9BE" w14:textId="0FF36BFE" w:rsidR="00F31266" w:rsidRDefault="00D62D4F" w:rsidP="00D62D4F">
      <w:pPr>
        <w:pStyle w:val="ListParagraph"/>
        <w:numPr>
          <w:ilvl w:val="0"/>
          <w:numId w:val="4"/>
        </w:numPr>
        <w:spacing w:line="480" w:lineRule="auto"/>
        <w:ind w:left="630"/>
        <w:rPr>
          <w:rFonts w:ascii="Times New Roman" w:hAnsi="Times New Roman" w:cs="Times New Roman"/>
          <w:lang w:val="en-US"/>
        </w:rPr>
      </w:pPr>
      <w:r w:rsidRPr="00D62D4F">
        <w:rPr>
          <w:rFonts w:ascii="Times New Roman" w:hAnsi="Times New Roman" w:cs="Times New Roman"/>
          <w:lang w:val="en-US"/>
        </w:rPr>
        <w:t>Due to data availability, w</w:t>
      </w:r>
      <w:r w:rsidR="002B7CFC" w:rsidRPr="00D62D4F">
        <w:rPr>
          <w:rFonts w:ascii="Times New Roman" w:hAnsi="Times New Roman" w:cs="Times New Roman"/>
          <w:lang w:val="en-US"/>
        </w:rPr>
        <w:t>e used health system outcome</w:t>
      </w:r>
      <w:r w:rsidRPr="00D62D4F">
        <w:rPr>
          <w:rFonts w:ascii="Times New Roman" w:hAnsi="Times New Roman" w:cs="Times New Roman"/>
          <w:lang w:val="en-US"/>
        </w:rPr>
        <w:t>s</w:t>
      </w:r>
      <w:r w:rsidR="002B7CFC" w:rsidRPr="00D62D4F">
        <w:rPr>
          <w:rFonts w:ascii="Times New Roman" w:hAnsi="Times New Roman" w:cs="Times New Roman"/>
          <w:lang w:val="en-US"/>
        </w:rPr>
        <w:t xml:space="preserve"> in addressing the health systems efficiency rather than true health systems output </w:t>
      </w:r>
    </w:p>
    <w:p w14:paraId="20BA4F12" w14:textId="77777777" w:rsidR="00C0347D" w:rsidRPr="002F53EE" w:rsidRDefault="00C0347D" w:rsidP="002F53EE">
      <w:pPr>
        <w:spacing w:line="480" w:lineRule="auto"/>
        <w:ind w:left="270"/>
        <w:rPr>
          <w:rFonts w:ascii="Times New Roman" w:hAnsi="Times New Roman" w:cs="Times New Roman"/>
          <w:lang w:val="en-US"/>
        </w:rPr>
      </w:pPr>
    </w:p>
    <w:p w14:paraId="26782049" w14:textId="77777777" w:rsidR="00C90384" w:rsidRDefault="00962D17" w:rsidP="00D174E5">
      <w:pPr>
        <w:spacing w:after="0" w:line="480" w:lineRule="auto"/>
        <w:rPr>
          <w:rFonts w:ascii="Times New Roman" w:hAnsi="Times New Roman" w:cs="Times New Roman"/>
          <w:b/>
          <w:lang w:val="en-US"/>
        </w:rPr>
      </w:pPr>
      <w:r w:rsidRPr="008A5A70">
        <w:rPr>
          <w:rFonts w:ascii="Times New Roman" w:hAnsi="Times New Roman" w:cs="Times New Roman"/>
          <w:b/>
          <w:lang w:val="en-US"/>
        </w:rPr>
        <w:t>BACKGROUND</w:t>
      </w:r>
    </w:p>
    <w:p w14:paraId="697B5394" w14:textId="2DA71580" w:rsidR="00627345" w:rsidRPr="00627345" w:rsidRDefault="00087750" w:rsidP="00D174E5">
      <w:pPr>
        <w:spacing w:after="0" w:line="480" w:lineRule="auto"/>
        <w:jc w:val="both"/>
        <w:rPr>
          <w:rFonts w:ascii="Times New Roman" w:hAnsi="Times New Roman" w:cs="Times New Roman"/>
          <w:lang w:val="en-US"/>
        </w:rPr>
      </w:pPr>
      <w:r w:rsidRPr="00B42F2B">
        <w:rPr>
          <w:rFonts w:ascii="Times New Roman" w:hAnsi="Times New Roman" w:cs="Times New Roman"/>
          <w:lang w:val="en-US"/>
        </w:rPr>
        <w:t xml:space="preserve">In </w:t>
      </w:r>
      <w:r w:rsidRPr="009F5374">
        <w:rPr>
          <w:rFonts w:ascii="Times New Roman" w:hAnsi="Times New Roman" w:cs="Times New Roman"/>
          <w:noProof/>
          <w:lang w:val="en-US"/>
        </w:rPr>
        <w:t>Asia</w:t>
      </w:r>
      <w:r w:rsidR="00AA0B6C" w:rsidRPr="00AA0B6C">
        <w:rPr>
          <w:rFonts w:ascii="Times New Roman" w:hAnsi="Times New Roman" w:cs="Times New Roman"/>
          <w:noProof/>
          <w:lang w:val="en-US"/>
        </w:rPr>
        <w:t>,</w:t>
      </w:r>
      <w:r w:rsidRPr="00B42F2B">
        <w:rPr>
          <w:rFonts w:ascii="Times New Roman" w:hAnsi="Times New Roman" w:cs="Times New Roman"/>
          <w:lang w:val="en-US"/>
        </w:rPr>
        <w:t xml:space="preserve"> </w:t>
      </w:r>
      <w:r w:rsidR="00265BD9" w:rsidRPr="00B42F2B">
        <w:rPr>
          <w:rFonts w:ascii="Times New Roman" w:hAnsi="Times New Roman" w:cs="Times New Roman"/>
          <w:lang w:val="en-US"/>
        </w:rPr>
        <w:t xml:space="preserve">there are </w:t>
      </w:r>
      <w:r w:rsidR="006D79AC" w:rsidRPr="00B42F2B">
        <w:rPr>
          <w:rFonts w:ascii="Times New Roman" w:hAnsi="Times New Roman" w:cs="Times New Roman"/>
          <w:lang w:val="en-US"/>
        </w:rPr>
        <w:t xml:space="preserve">approximately </w:t>
      </w:r>
      <w:r w:rsidRPr="00B42F2B">
        <w:rPr>
          <w:rFonts w:ascii="Times New Roman" w:hAnsi="Times New Roman" w:cs="Times New Roman"/>
          <w:lang w:val="en-US"/>
        </w:rPr>
        <w:t>4.4 billion people</w:t>
      </w:r>
      <w:r w:rsidR="0095325F" w:rsidRPr="00B42F2B">
        <w:rPr>
          <w:rFonts w:ascii="Times New Roman" w:hAnsi="Times New Roman" w:cs="Times New Roman"/>
        </w:rPr>
        <w:t xml:space="preserve"> spread </w:t>
      </w:r>
      <w:r w:rsidR="009A66FF" w:rsidRPr="00B42F2B">
        <w:rPr>
          <w:rFonts w:ascii="Times New Roman" w:hAnsi="Times New Roman" w:cs="Times New Roman"/>
        </w:rPr>
        <w:t xml:space="preserve">across </w:t>
      </w:r>
      <w:r w:rsidR="0095325F" w:rsidRPr="00B42F2B">
        <w:rPr>
          <w:rFonts w:ascii="Times New Roman" w:hAnsi="Times New Roman" w:cs="Times New Roman"/>
        </w:rPr>
        <w:t xml:space="preserve">highly diverse countries, from economic </w:t>
      </w:r>
      <w:r w:rsidR="002F53EE" w:rsidRPr="00B42F2B">
        <w:rPr>
          <w:rFonts w:ascii="Times New Roman" w:hAnsi="Times New Roman" w:cs="Times New Roman"/>
        </w:rPr>
        <w:t>powerhouse</w:t>
      </w:r>
      <w:r w:rsidR="0095325F" w:rsidRPr="00B42F2B">
        <w:rPr>
          <w:rFonts w:ascii="Times New Roman" w:hAnsi="Times New Roman" w:cs="Times New Roman"/>
        </w:rPr>
        <w:t xml:space="preserve"> like China</w:t>
      </w:r>
      <w:r w:rsidR="00873E22" w:rsidRPr="00B42F2B">
        <w:rPr>
          <w:rFonts w:ascii="Times New Roman" w:hAnsi="Times New Roman" w:cs="Times New Roman"/>
        </w:rPr>
        <w:t xml:space="preserve"> and</w:t>
      </w:r>
      <w:r w:rsidR="0095325F" w:rsidRPr="00B42F2B">
        <w:rPr>
          <w:rFonts w:ascii="Times New Roman" w:hAnsi="Times New Roman" w:cs="Times New Roman"/>
        </w:rPr>
        <w:t xml:space="preserve"> </w:t>
      </w:r>
      <w:r w:rsidR="0095325F" w:rsidRPr="009F5374">
        <w:rPr>
          <w:rFonts w:ascii="Times New Roman" w:hAnsi="Times New Roman" w:cs="Times New Roman"/>
          <w:noProof/>
        </w:rPr>
        <w:t>Singapore</w:t>
      </w:r>
      <w:r w:rsidR="0095325F" w:rsidRPr="00B42F2B">
        <w:rPr>
          <w:rFonts w:ascii="Times New Roman" w:hAnsi="Times New Roman" w:cs="Times New Roman"/>
        </w:rPr>
        <w:t xml:space="preserve"> to poorer economies such as Laos, Cambodia, </w:t>
      </w:r>
      <w:r w:rsidR="002D11F3" w:rsidRPr="00B42F2B">
        <w:rPr>
          <w:rFonts w:ascii="Times New Roman" w:hAnsi="Times New Roman" w:cs="Times New Roman"/>
        </w:rPr>
        <w:t xml:space="preserve">and </w:t>
      </w:r>
      <w:r w:rsidR="0095325F" w:rsidRPr="00B42F2B">
        <w:rPr>
          <w:rFonts w:ascii="Times New Roman" w:hAnsi="Times New Roman" w:cs="Times New Roman"/>
        </w:rPr>
        <w:t xml:space="preserve">Myanmar </w:t>
      </w:r>
      <w:r w:rsidR="007B2B9E" w:rsidRPr="00B42F2B">
        <w:rPr>
          <w:rFonts w:ascii="Times New Roman" w:hAnsi="Times New Roman" w:cs="Times New Roman"/>
          <w:lang w:val="en-US"/>
        </w:rPr>
        <w:fldChar w:fldCharType="begin" w:fldLock="1"/>
      </w:r>
      <w:r w:rsidR="00757761">
        <w:rPr>
          <w:rFonts w:ascii="Times New Roman" w:hAnsi="Times New Roman" w:cs="Times New Roman"/>
          <w:lang w:val="en-US"/>
        </w:rPr>
        <w:instrText>ADDIN CSL_CITATION { "citationItems" : [ { "id" : "ITEM-1", "itemData" : { "abstract" : "An overview of population size and growth, population age structure and spatial distribution", "author" : [ { "dropping-particle" : "", "family" : "United Nations(a)", "given" : "", "non-dropping-particle" : "", "parse-names" : false, "suffix" : "" } ], "container-title" : "Population Division", "id" : "ITEM-1", "issued" : { "date-parts" : [ [ "2013" ] ] }, "publisher-place" : "New York", "title" : "IThe World Population Prospects: 2015 Revision", "type" : "report", "volume" : "1" }, "uris" : [ "http://www.mendeley.com/documents/?uuid=ca71d273-2575-492d-a24b-3a8a22c8dedf", "http://www.mendeley.com/documents/?uuid=44e4c08f-df39-4174-8f60-1f0156874e4e" ] } ], "mendeley" : { "formattedCitation" : "(1)", "plainTextFormattedCitation" : "(1)", "previouslyFormattedCitation" : "(1)" }, "properties" : { "noteIndex" : 0 }, "schema" : "https://github.com/citation-style-language/schema/raw/master/csl-citation.json" }</w:instrText>
      </w:r>
      <w:r w:rsidR="007B2B9E" w:rsidRPr="00B42F2B">
        <w:rPr>
          <w:rFonts w:ascii="Times New Roman" w:hAnsi="Times New Roman" w:cs="Times New Roman"/>
          <w:lang w:val="en-US"/>
        </w:rPr>
        <w:fldChar w:fldCharType="separate"/>
      </w:r>
      <w:r w:rsidR="000C6F81" w:rsidRPr="000C6F81">
        <w:rPr>
          <w:rFonts w:ascii="Times New Roman" w:hAnsi="Times New Roman" w:cs="Times New Roman"/>
          <w:noProof/>
          <w:lang w:val="en-US"/>
        </w:rPr>
        <w:t>(1)</w:t>
      </w:r>
      <w:r w:rsidR="007B2B9E" w:rsidRPr="00B42F2B">
        <w:rPr>
          <w:rFonts w:ascii="Times New Roman" w:hAnsi="Times New Roman" w:cs="Times New Roman"/>
          <w:lang w:val="en-US"/>
        </w:rPr>
        <w:fldChar w:fldCharType="end"/>
      </w:r>
      <w:r w:rsidR="00A430DC" w:rsidRPr="00816EB8">
        <w:rPr>
          <w:rFonts w:ascii="Times New Roman" w:hAnsi="Times New Roman" w:cs="Times New Roman"/>
          <w:lang w:val="en-US"/>
        </w:rPr>
        <w:t>.</w:t>
      </w:r>
      <w:r w:rsidR="008A5A70" w:rsidRPr="00816EB8">
        <w:rPr>
          <w:rFonts w:ascii="Times New Roman" w:hAnsi="Times New Roman" w:cs="Times New Roman"/>
          <w:lang w:val="en-US"/>
        </w:rPr>
        <w:t xml:space="preserve"> </w:t>
      </w:r>
      <w:r w:rsidR="00627345">
        <w:rPr>
          <w:rFonts w:ascii="Times New Roman" w:hAnsi="Times New Roman" w:cs="Times New Roman"/>
          <w:lang w:val="en-US"/>
        </w:rPr>
        <w:t>The continent</w:t>
      </w:r>
      <w:r w:rsidR="00627345" w:rsidRPr="00816EB8">
        <w:rPr>
          <w:rFonts w:ascii="Times New Roman" w:hAnsi="Times New Roman" w:cs="Times New Roman"/>
          <w:lang w:val="en-US"/>
        </w:rPr>
        <w:t xml:space="preserve"> </w:t>
      </w:r>
      <w:r w:rsidR="0074694F" w:rsidRPr="00816EB8">
        <w:rPr>
          <w:rFonts w:ascii="Times New Roman" w:hAnsi="Times New Roman" w:cs="Times New Roman"/>
          <w:lang w:val="en-US"/>
        </w:rPr>
        <w:t xml:space="preserve">is </w:t>
      </w:r>
      <w:r w:rsidR="00E55709" w:rsidRPr="00816EB8">
        <w:rPr>
          <w:rFonts w:ascii="Times New Roman" w:hAnsi="Times New Roman" w:cs="Times New Roman"/>
          <w:lang w:val="en-US"/>
        </w:rPr>
        <w:t xml:space="preserve">often cited as </w:t>
      </w:r>
      <w:r w:rsidR="0074694F" w:rsidRPr="00816EB8">
        <w:rPr>
          <w:rFonts w:ascii="Times New Roman" w:hAnsi="Times New Roman" w:cs="Times New Roman"/>
          <w:lang w:val="en-US"/>
        </w:rPr>
        <w:t xml:space="preserve">the fastest-growing and most dynamic region in the world. </w:t>
      </w:r>
      <w:r w:rsidR="001A3185" w:rsidRPr="00816EB8">
        <w:rPr>
          <w:rFonts w:ascii="Times New Roman" w:hAnsi="Times New Roman" w:cs="Times New Roman"/>
          <w:lang w:val="en-US"/>
        </w:rPr>
        <w:t>Over</w:t>
      </w:r>
      <w:r w:rsidR="0074694F" w:rsidRPr="00816EB8">
        <w:rPr>
          <w:rFonts w:ascii="Times New Roman" w:hAnsi="Times New Roman" w:cs="Times New Roman"/>
          <w:lang w:val="en-US"/>
        </w:rPr>
        <w:t xml:space="preserve"> the past </w:t>
      </w:r>
      <w:r w:rsidR="00873E22" w:rsidRPr="00816EB8">
        <w:rPr>
          <w:rFonts w:ascii="Times New Roman" w:hAnsi="Times New Roman" w:cs="Times New Roman"/>
          <w:lang w:val="en-US"/>
        </w:rPr>
        <w:t xml:space="preserve">number of </w:t>
      </w:r>
      <w:r w:rsidR="0074694F" w:rsidRPr="00816EB8">
        <w:rPr>
          <w:rFonts w:ascii="Times New Roman" w:hAnsi="Times New Roman" w:cs="Times New Roman"/>
          <w:lang w:val="en-US"/>
        </w:rPr>
        <w:t xml:space="preserve">years, </w:t>
      </w:r>
      <w:r w:rsidR="00627345">
        <w:rPr>
          <w:rFonts w:ascii="Times New Roman" w:hAnsi="Times New Roman" w:cs="Times New Roman"/>
          <w:lang w:val="en-US"/>
        </w:rPr>
        <w:t xml:space="preserve">Asian </w:t>
      </w:r>
      <w:r w:rsidR="0074694F" w:rsidRPr="00816EB8">
        <w:rPr>
          <w:rFonts w:ascii="Times New Roman" w:hAnsi="Times New Roman" w:cs="Times New Roman"/>
          <w:lang w:val="en-US"/>
        </w:rPr>
        <w:t>societ</w:t>
      </w:r>
      <w:r w:rsidR="00873E22" w:rsidRPr="00816EB8">
        <w:rPr>
          <w:rFonts w:ascii="Times New Roman" w:hAnsi="Times New Roman" w:cs="Times New Roman"/>
          <w:lang w:val="en-US"/>
        </w:rPr>
        <w:t>ies</w:t>
      </w:r>
      <w:r w:rsidR="0074694F" w:rsidRPr="00816EB8">
        <w:rPr>
          <w:rFonts w:ascii="Times New Roman" w:hAnsi="Times New Roman" w:cs="Times New Roman"/>
          <w:lang w:val="en-US"/>
        </w:rPr>
        <w:t xml:space="preserve"> ha</w:t>
      </w:r>
      <w:r w:rsidR="00873E22" w:rsidRPr="00816EB8">
        <w:rPr>
          <w:rFonts w:ascii="Times New Roman" w:hAnsi="Times New Roman" w:cs="Times New Roman"/>
          <w:lang w:val="en-US"/>
        </w:rPr>
        <w:t>ve</w:t>
      </w:r>
      <w:r w:rsidR="0074694F" w:rsidRPr="00816EB8">
        <w:rPr>
          <w:rFonts w:ascii="Times New Roman" w:hAnsi="Times New Roman" w:cs="Times New Roman"/>
          <w:lang w:val="en-US"/>
        </w:rPr>
        <w:t xml:space="preserve"> </w:t>
      </w:r>
      <w:r w:rsidR="00627345">
        <w:rPr>
          <w:rFonts w:ascii="Times New Roman" w:hAnsi="Times New Roman" w:cs="Times New Roman"/>
          <w:lang w:val="en-US"/>
        </w:rPr>
        <w:t xml:space="preserve">also </w:t>
      </w:r>
      <w:r w:rsidR="0074694F" w:rsidRPr="00816EB8">
        <w:rPr>
          <w:rFonts w:ascii="Times New Roman" w:hAnsi="Times New Roman" w:cs="Times New Roman"/>
          <w:lang w:val="en-US"/>
        </w:rPr>
        <w:t>made impressive progress in ensuring better health</w:t>
      </w:r>
      <w:r w:rsidR="008D3F6E" w:rsidRPr="00816EB8">
        <w:rPr>
          <w:rFonts w:ascii="Times New Roman" w:hAnsi="Times New Roman" w:cs="Times New Roman"/>
          <w:lang w:val="en-US"/>
        </w:rPr>
        <w:t>care</w:t>
      </w:r>
      <w:r w:rsidR="0074694F" w:rsidRPr="00816EB8">
        <w:rPr>
          <w:rFonts w:ascii="Times New Roman" w:hAnsi="Times New Roman" w:cs="Times New Roman"/>
          <w:lang w:val="en-US"/>
        </w:rPr>
        <w:t xml:space="preserve"> services, especially</w:t>
      </w:r>
      <w:r w:rsidR="0074694F" w:rsidRPr="00B42F2B">
        <w:rPr>
          <w:rFonts w:ascii="Times New Roman" w:hAnsi="Times New Roman" w:cs="Times New Roman"/>
          <w:lang w:val="en-US"/>
        </w:rPr>
        <w:t xml:space="preserve"> </w:t>
      </w:r>
      <w:r w:rsidR="00E55709" w:rsidRPr="00B42F2B">
        <w:rPr>
          <w:rFonts w:ascii="Times New Roman" w:hAnsi="Times New Roman" w:cs="Times New Roman"/>
          <w:lang w:val="en-US"/>
        </w:rPr>
        <w:t xml:space="preserve">those </w:t>
      </w:r>
      <w:r w:rsidR="00873E22" w:rsidRPr="00B42F2B">
        <w:rPr>
          <w:rFonts w:ascii="Times New Roman" w:hAnsi="Times New Roman" w:cs="Times New Roman"/>
          <w:lang w:val="en-US"/>
        </w:rPr>
        <w:t xml:space="preserve">targeted </w:t>
      </w:r>
      <w:r w:rsidR="0074694F" w:rsidRPr="00B42F2B">
        <w:rPr>
          <w:rFonts w:ascii="Times New Roman" w:hAnsi="Times New Roman" w:cs="Times New Roman"/>
          <w:lang w:val="en-US"/>
        </w:rPr>
        <w:t xml:space="preserve">towards improving maternal and infant health </w:t>
      </w:r>
      <w:r w:rsidR="00E55709" w:rsidRPr="00B42F2B">
        <w:rPr>
          <w:rFonts w:ascii="Times New Roman" w:hAnsi="Times New Roman" w:cs="Times New Roman"/>
          <w:lang w:val="en-US"/>
        </w:rPr>
        <w:t>and</w:t>
      </w:r>
      <w:r w:rsidR="0074694F" w:rsidRPr="00B42F2B">
        <w:rPr>
          <w:rFonts w:ascii="Times New Roman" w:hAnsi="Times New Roman" w:cs="Times New Roman"/>
          <w:lang w:val="en-US"/>
        </w:rPr>
        <w:t xml:space="preserve"> increasing life expectancy </w:t>
      </w:r>
      <w:r w:rsidR="007B2B9E" w:rsidRPr="00B42F2B">
        <w:rPr>
          <w:rFonts w:ascii="Times New Roman" w:hAnsi="Times New Roman" w:cs="Times New Roman"/>
          <w:lang w:val="en-US"/>
        </w:rPr>
        <w:fldChar w:fldCharType="begin" w:fldLock="1"/>
      </w:r>
      <w:r w:rsidR="00757761">
        <w:rPr>
          <w:rFonts w:ascii="Times New Roman" w:hAnsi="Times New Roman" w:cs="Times New Roman"/>
          <w:lang w:val="en-US"/>
        </w:rPr>
        <w:instrText>ADDIN CSL_CITATION { "citationItems" : [ { "id" : "ITEM-1", "itemData" : { "abstract" : "This paper aims at evaluating the efficiency of public healthcare systems in Europe by applying a nonparametric method such is Data Envelopment Analysis. For this purpose, statistical data for 30 European states for 2010 have been used. We have selected three output variables: life expectancy at birth, health adjusted life expectancy and infant mortality rate and three input variables: number of doctors, number of hospital beds and public health expenditures as percentage of GDP. Findings reveal that there are a number of both developed and developing countries on the efficiency frontier, while the great majority of the countries in the sample are inefficient.", "author" : [ { "dropping-particle" : "", "family" : "Asandului", "given" : "Laura", "non-dropping-particle" : "", "parse-names" : false, "suffix" : "" }, { "dropping-particle" : "", "family" : "Roman", "given" : "Monica", "non-dropping-particle" : "", "parse-names" : false, "suffix" : "" }, { "dropping-particle" : "", "family" : "Fatulescu", "given" : "Puiu", "non-dropping-particle" : "", "parse-names" : false, "suffix" : "" } ], "container-title" : "Procedia Economics and Finance", "id" : "ITEM-1", "issue" : "14", "issued" : { "date-parts" : [ [ "2014" ] ] }, "page" : "261-268", "publisher" : "Elsevier B.V.", "title" : "The Efficiency of Healthcare Systems in Europe: A Data Envelopment Analysis Approach", "type" : "article-journal", "volume" : "10" }, "uris" : [ "http://www.mendeley.com/documents/?uuid=df295d28-f3df-472a-bc2a-989fd0c6a5ad", "http://www.mendeley.com/documents/?uuid=d26575ff-8043-4121-ad6a-016520a84f15" ] } ], "mendeley" : { "formattedCitation" : "(2)", "plainTextFormattedCitation" : "(2)", "previouslyFormattedCitation" : "(2)" }, "properties" : { "noteIndex" : 0 }, "schema" : "https://github.com/citation-style-language/schema/raw/master/csl-citation.json" }</w:instrText>
      </w:r>
      <w:r w:rsidR="007B2B9E" w:rsidRPr="00B42F2B">
        <w:rPr>
          <w:rFonts w:ascii="Times New Roman" w:hAnsi="Times New Roman" w:cs="Times New Roman"/>
          <w:lang w:val="en-US"/>
        </w:rPr>
        <w:fldChar w:fldCharType="separate"/>
      </w:r>
      <w:r w:rsidR="00D174E5" w:rsidRPr="00D174E5">
        <w:rPr>
          <w:rFonts w:ascii="Times New Roman" w:hAnsi="Times New Roman" w:cs="Times New Roman"/>
          <w:noProof/>
          <w:lang w:val="en-US"/>
        </w:rPr>
        <w:t>(2)</w:t>
      </w:r>
      <w:r w:rsidR="007B2B9E" w:rsidRPr="00B42F2B">
        <w:rPr>
          <w:rFonts w:ascii="Times New Roman" w:hAnsi="Times New Roman" w:cs="Times New Roman"/>
          <w:lang w:val="en-US"/>
        </w:rPr>
        <w:fldChar w:fldCharType="end"/>
      </w:r>
      <w:r w:rsidR="004A7BE9" w:rsidRPr="00B42F2B">
        <w:rPr>
          <w:rFonts w:ascii="Times New Roman" w:hAnsi="Times New Roman" w:cs="Times New Roman"/>
          <w:lang w:val="en-US"/>
        </w:rPr>
        <w:t>.</w:t>
      </w:r>
      <w:r w:rsidR="0074694F" w:rsidRPr="00B42F2B">
        <w:rPr>
          <w:rFonts w:ascii="Times New Roman" w:hAnsi="Times New Roman" w:cs="Times New Roman"/>
          <w:lang w:val="en-US"/>
        </w:rPr>
        <w:t xml:space="preserve"> </w:t>
      </w:r>
      <w:r w:rsidR="00EE2000" w:rsidRPr="00B42F2B">
        <w:rPr>
          <w:rFonts w:ascii="Times New Roman" w:hAnsi="Times New Roman" w:cs="Times New Roman"/>
          <w:lang w:val="en-US"/>
        </w:rPr>
        <w:t>However,</w:t>
      </w:r>
      <w:r w:rsidR="00627345" w:rsidRPr="00627345">
        <w:rPr>
          <w:rFonts w:ascii="Times New Roman" w:hAnsi="Times New Roman" w:cs="Times New Roman"/>
          <w:lang w:val="en-US"/>
        </w:rPr>
        <w:t xml:space="preserve"> whether economic gains have translated to efficient health systems across the region is still not well studied. </w:t>
      </w:r>
    </w:p>
    <w:p w14:paraId="3B424469" w14:textId="61641AF7" w:rsidR="0044632B" w:rsidRPr="00B42F2B" w:rsidRDefault="00627345" w:rsidP="00D174E5">
      <w:pPr>
        <w:spacing w:after="0" w:line="480" w:lineRule="auto"/>
        <w:jc w:val="both"/>
        <w:rPr>
          <w:rFonts w:ascii="Times New Roman" w:hAnsi="Times New Roman" w:cs="Times New Roman"/>
          <w:lang w:val="en-US"/>
        </w:rPr>
      </w:pPr>
      <w:r w:rsidRPr="00627345">
        <w:rPr>
          <w:rFonts w:ascii="Times New Roman" w:hAnsi="Times New Roman" w:cs="Times New Roman"/>
          <w:lang w:val="en-US"/>
        </w:rPr>
        <w:t>It is important that the healthcare resources in Asia are used efficiently</w:t>
      </w:r>
      <w:r>
        <w:rPr>
          <w:rFonts w:ascii="Times New Roman" w:hAnsi="Times New Roman" w:cs="Times New Roman"/>
          <w:lang w:val="en-US"/>
        </w:rPr>
        <w:t>. Overall,</w:t>
      </w:r>
      <w:r w:rsidR="00EE2000" w:rsidRPr="00B42F2B">
        <w:rPr>
          <w:rFonts w:ascii="Times New Roman" w:hAnsi="Times New Roman" w:cs="Times New Roman"/>
          <w:lang w:val="en-US"/>
        </w:rPr>
        <w:t xml:space="preserve"> g</w:t>
      </w:r>
      <w:r w:rsidR="008D714B" w:rsidRPr="00B42F2B">
        <w:rPr>
          <w:rFonts w:ascii="Times New Roman" w:hAnsi="Times New Roman" w:cs="Times New Roman"/>
          <w:lang w:val="en-US"/>
        </w:rPr>
        <w:t>overnment spending on health</w:t>
      </w:r>
      <w:r w:rsidR="00EE2000" w:rsidRPr="00B42F2B">
        <w:rPr>
          <w:rFonts w:ascii="Times New Roman" w:hAnsi="Times New Roman" w:cs="Times New Roman"/>
          <w:lang w:val="en-US"/>
        </w:rPr>
        <w:t>care</w:t>
      </w:r>
      <w:r w:rsidR="008D714B" w:rsidRPr="00B42F2B">
        <w:rPr>
          <w:rFonts w:ascii="Times New Roman" w:hAnsi="Times New Roman" w:cs="Times New Roman"/>
          <w:lang w:val="en-US"/>
        </w:rPr>
        <w:t xml:space="preserve"> is</w:t>
      </w:r>
      <w:r w:rsidR="00EE2000" w:rsidRPr="00B42F2B">
        <w:rPr>
          <w:rFonts w:ascii="Times New Roman" w:hAnsi="Times New Roman" w:cs="Times New Roman"/>
          <w:lang w:val="en-US"/>
        </w:rPr>
        <w:t xml:space="preserve"> </w:t>
      </w:r>
      <w:r w:rsidR="008D714B" w:rsidRPr="00B42F2B">
        <w:rPr>
          <w:rFonts w:ascii="Times New Roman" w:hAnsi="Times New Roman" w:cs="Times New Roman"/>
          <w:lang w:val="en-US"/>
        </w:rPr>
        <w:t xml:space="preserve">low </w:t>
      </w:r>
      <w:r w:rsidR="000E1A35" w:rsidRPr="00B42F2B">
        <w:rPr>
          <w:rFonts w:ascii="Times New Roman" w:hAnsi="Times New Roman" w:cs="Times New Roman"/>
          <w:lang w:val="en-US"/>
        </w:rPr>
        <w:t xml:space="preserve">compared to total health expenditure </w:t>
      </w:r>
      <w:r w:rsidR="008D714B" w:rsidRPr="00B42F2B">
        <w:rPr>
          <w:rFonts w:ascii="Times New Roman" w:hAnsi="Times New Roman" w:cs="Times New Roman"/>
          <w:lang w:val="en-US"/>
        </w:rPr>
        <w:t xml:space="preserve">and </w:t>
      </w:r>
      <w:r>
        <w:rPr>
          <w:rFonts w:ascii="Times New Roman" w:hAnsi="Times New Roman" w:cs="Times New Roman"/>
          <w:lang w:val="en-US"/>
        </w:rPr>
        <w:t xml:space="preserve">furthermore it </w:t>
      </w:r>
      <w:r w:rsidR="008D714B" w:rsidRPr="00B42F2B">
        <w:rPr>
          <w:rFonts w:ascii="Times New Roman" w:hAnsi="Times New Roman" w:cs="Times New Roman"/>
          <w:lang w:val="en-US"/>
        </w:rPr>
        <w:t>is often not focused on those who need it most</w:t>
      </w:r>
      <w:r w:rsidR="00BA6220">
        <w:rPr>
          <w:rFonts w:ascii="Times New Roman" w:hAnsi="Times New Roman" w:cs="Times New Roman"/>
          <w:lang w:val="en-US"/>
        </w:rPr>
        <w:t xml:space="preserve"> </w:t>
      </w:r>
      <w:r w:rsidR="00B53F70">
        <w:rPr>
          <w:rFonts w:ascii="Times New Roman" w:hAnsi="Times New Roman" w:cs="Times New Roman"/>
          <w:lang w:val="en-US"/>
        </w:rPr>
        <w:fldChar w:fldCharType="begin" w:fldLock="1"/>
      </w:r>
      <w:r w:rsidR="00757761">
        <w:rPr>
          <w:rFonts w:ascii="Times New Roman" w:hAnsi="Times New Roman" w:cs="Times New Roman"/>
          <w:lang w:val="en-US"/>
        </w:rPr>
        <w:instrText>ADDIN CSL_CITATION { "citationItems" : [ { "id" : "ITEM-1", "itemData" : { "DOI" : "82-642-X", "ISBN" : "9789264223271", "ISSN" : "0022-4669", "PMID" : "12870", "author" : [ { "dropping-particle" : "", "family" : "Navaneelan", "given" : "Tanya", "non-dropping-particle" : "", "parse-names" : false, "suffix" : "" }, { "dropping-particle" : "", "family" : "Janz", "given" : "Teresa", "non-dropping-particle" : "", "parse-names" : false, "suffix" : "" } ], "container-title" : "Statistics Canada", "id" : "ITEM-1", "issued" : { "date-parts" : [ [ "2014" ] ] }, "number-of-pages" : "10", "title" : "Health at a Glance", "type" : "book" }, "uris" : [ "http://www.mendeley.com/documents/?uuid=38651708-cf2d-4be1-bac2-927283947439" ] } ], "mendeley" : { "formattedCitation" : "(3)", "plainTextFormattedCitation" : "(3)", "previouslyFormattedCitation" : "(3)" }, "properties" : { "noteIndex" : 0 }, "schema" : "https://github.com/citation-style-language/schema/raw/master/csl-citation.json" }</w:instrText>
      </w:r>
      <w:r w:rsidR="00B53F70">
        <w:rPr>
          <w:rFonts w:ascii="Times New Roman" w:hAnsi="Times New Roman" w:cs="Times New Roman"/>
          <w:lang w:val="en-US"/>
        </w:rPr>
        <w:fldChar w:fldCharType="separate"/>
      </w:r>
      <w:r w:rsidR="00B53F70" w:rsidRPr="00B53F70">
        <w:rPr>
          <w:rFonts w:ascii="Times New Roman" w:hAnsi="Times New Roman" w:cs="Times New Roman"/>
          <w:noProof/>
          <w:lang w:val="en-US"/>
        </w:rPr>
        <w:t>(3)</w:t>
      </w:r>
      <w:r w:rsidR="00B53F70">
        <w:rPr>
          <w:rFonts w:ascii="Times New Roman" w:hAnsi="Times New Roman" w:cs="Times New Roman"/>
          <w:lang w:val="en-US"/>
        </w:rPr>
        <w:fldChar w:fldCharType="end"/>
      </w:r>
      <w:r w:rsidR="008D714B" w:rsidRPr="00B42F2B">
        <w:rPr>
          <w:rFonts w:ascii="Times New Roman" w:hAnsi="Times New Roman" w:cs="Times New Roman"/>
          <w:lang w:val="en-US"/>
        </w:rPr>
        <w:t>.</w:t>
      </w:r>
      <w:r w:rsidR="00813144" w:rsidRPr="00B42F2B">
        <w:rPr>
          <w:rFonts w:ascii="Times New Roman" w:hAnsi="Times New Roman" w:cs="Times New Roman"/>
          <w:lang w:val="en-US"/>
        </w:rPr>
        <w:t xml:space="preserve"> For example</w:t>
      </w:r>
      <w:r w:rsidR="00947E32" w:rsidRPr="00B42F2B">
        <w:rPr>
          <w:rFonts w:ascii="Times New Roman" w:hAnsi="Times New Roman" w:cs="Times New Roman"/>
          <w:lang w:val="en-US"/>
        </w:rPr>
        <w:t>,</w:t>
      </w:r>
      <w:r w:rsidR="00813144" w:rsidRPr="00B42F2B">
        <w:rPr>
          <w:rFonts w:ascii="Times New Roman" w:hAnsi="Times New Roman" w:cs="Times New Roman"/>
          <w:lang w:val="en-US"/>
        </w:rPr>
        <w:t xml:space="preserve"> in </w:t>
      </w:r>
      <w:r w:rsidR="00EE4BE7" w:rsidRPr="00B42F2B">
        <w:rPr>
          <w:rFonts w:ascii="Times New Roman" w:hAnsi="Times New Roman" w:cs="Times New Roman"/>
          <w:lang w:val="en-US"/>
        </w:rPr>
        <w:t xml:space="preserve">the </w:t>
      </w:r>
      <w:r w:rsidR="00E76037" w:rsidRPr="00B42F2B">
        <w:rPr>
          <w:rFonts w:ascii="Times New Roman" w:hAnsi="Times New Roman" w:cs="Times New Roman"/>
          <w:lang w:val="en-US"/>
        </w:rPr>
        <w:t>South Asia region government</w:t>
      </w:r>
      <w:r w:rsidR="00EE4BE7" w:rsidRPr="00B42F2B">
        <w:rPr>
          <w:rFonts w:ascii="Times New Roman" w:hAnsi="Times New Roman" w:cs="Times New Roman"/>
          <w:lang w:val="en-US"/>
        </w:rPr>
        <w:t>s</w:t>
      </w:r>
      <w:r w:rsidR="00E76037" w:rsidRPr="00B42F2B">
        <w:rPr>
          <w:rFonts w:ascii="Times New Roman" w:hAnsi="Times New Roman" w:cs="Times New Roman"/>
          <w:lang w:val="en-US"/>
        </w:rPr>
        <w:t xml:space="preserve"> spend 31% of total health expenditure</w:t>
      </w:r>
      <w:r w:rsidR="00EE4BE7" w:rsidRPr="00B42F2B">
        <w:rPr>
          <w:rFonts w:ascii="Times New Roman" w:hAnsi="Times New Roman" w:cs="Times New Roman"/>
          <w:lang w:val="en-US"/>
        </w:rPr>
        <w:t>,</w:t>
      </w:r>
      <w:r w:rsidR="00E76037" w:rsidRPr="00B42F2B">
        <w:rPr>
          <w:rFonts w:ascii="Times New Roman" w:hAnsi="Times New Roman" w:cs="Times New Roman"/>
          <w:lang w:val="en-US"/>
        </w:rPr>
        <w:t xml:space="preserve"> which is </w:t>
      </w:r>
      <w:r w:rsidR="00E0103E">
        <w:rPr>
          <w:rFonts w:ascii="Times New Roman" w:hAnsi="Times New Roman" w:cs="Times New Roman"/>
          <w:lang w:val="en-US"/>
        </w:rPr>
        <w:t xml:space="preserve">more than one percent </w:t>
      </w:r>
      <w:r w:rsidR="00E76037" w:rsidRPr="00B42F2B">
        <w:rPr>
          <w:rFonts w:ascii="Times New Roman" w:hAnsi="Times New Roman" w:cs="Times New Roman"/>
          <w:lang w:val="en-US"/>
        </w:rPr>
        <w:t>of gross domestic product</w:t>
      </w:r>
      <w:r w:rsidR="00D174E5">
        <w:rPr>
          <w:rFonts w:ascii="Times New Roman" w:hAnsi="Times New Roman" w:cs="Times New Roman"/>
          <w:lang w:val="en-US"/>
        </w:rPr>
        <w:t xml:space="preserve"> </w:t>
      </w:r>
      <w:r w:rsidR="007B2B9E" w:rsidRPr="00B42F2B">
        <w:rPr>
          <w:rFonts w:ascii="Times New Roman" w:hAnsi="Times New Roman" w:cs="Times New Roman"/>
          <w:lang w:val="en-US"/>
        </w:rPr>
        <w:fldChar w:fldCharType="begin" w:fldLock="1"/>
      </w:r>
      <w:r w:rsidR="00757761">
        <w:rPr>
          <w:rFonts w:ascii="Times New Roman" w:hAnsi="Times New Roman" w:cs="Times New Roman"/>
          <w:lang w:val="en-US"/>
        </w:rPr>
        <w:instrText>ADDIN CSL_CITATION { "citationItems" : [ { "id" : "ITEM-1", "itemData" : { "author" : [ { "dropping-particle" : "", "family" : "Vargas", "given" : "Veronica", "non-dropping-particle" : "", "parse-names" : false, "suffix" : "" }, { "dropping-particle" : "", "family" : "Begum", "given" : "Tahmina", "non-dropping-particle" : "", "parse-names" : false, "suffix" : "" }, { "dropping-particle" : "", "family" : "Ahmed", "given" : "Sayem", "non-dropping-particle" : "", "parse-names" : false, "suffix" : "" }, { "dropping-particle" : "", "family" : "Smith", "given" : "Owen", "non-dropping-particle" : "", "parse-names" : false, "suffix" : "" } ], "id" : "ITEM-1", "issued" : { "date-parts" : [ [ "2016" ] ] }, "publisher-place" : "Washington D.C.", "title" : "Bangladesh \u2013 Fiscal space for health : Toward the Fiscal Space for Health in Bangladesh", "type" : "report" }, "uris" : [ "http://www.mendeley.com/documents/?uuid=c680bb39-6b0d-4abb-b567-b3f62e132462" ] }, { "id" : "ITEM-2", "itemData" : { "URL" : "http://databank.worldbank.org/data/reports.aspx?source=world-development-indicators", "accessed" : { "date-parts" : [ [ "2017", "10", "5" ] ] }, "author" : [ { "dropping-particle" : "", "family" : "The World Bank", "given" : "", "non-dropping-particle" : "", "parse-names" : false, "suffix" : "" } ], "id" : "ITEM-2", "issued" : { "date-parts" : [ [ "2017" ] ] }, "publisher" : "The World Bank", "publisher-place" : "Washington, DC", "title" : "World Development Indicators", "type" : "webpage" }, "uris" : [ "http://www.mendeley.com/documents/?uuid=f83c2c03-e1c2-48c5-9de5-8bf086556466", "http://www.mendeley.com/documents/?uuid=6d72cedb-1306-4c76-9a2c-a47facdca86d" ] } ], "mendeley" : { "formattedCitation" : "(4,5)", "plainTextFormattedCitation" : "(4,5)", "previouslyFormattedCitation" : "(4,5)" }, "properties" : { "noteIndex" : 0 }, "schema" : "https://github.com/citation-style-language/schema/raw/master/csl-citation.json" }</w:instrText>
      </w:r>
      <w:r w:rsidR="007B2B9E" w:rsidRPr="00B42F2B">
        <w:rPr>
          <w:rFonts w:ascii="Times New Roman" w:hAnsi="Times New Roman" w:cs="Times New Roman"/>
          <w:lang w:val="en-US"/>
        </w:rPr>
        <w:fldChar w:fldCharType="separate"/>
      </w:r>
      <w:r w:rsidR="00B53F70" w:rsidRPr="00B53F70">
        <w:rPr>
          <w:rFonts w:ascii="Times New Roman" w:hAnsi="Times New Roman" w:cs="Times New Roman"/>
          <w:noProof/>
          <w:lang w:val="en-US"/>
        </w:rPr>
        <w:t>(4,5)</w:t>
      </w:r>
      <w:r w:rsidR="007B2B9E" w:rsidRPr="00B42F2B">
        <w:rPr>
          <w:rFonts w:ascii="Times New Roman" w:hAnsi="Times New Roman" w:cs="Times New Roman"/>
          <w:lang w:val="en-US"/>
        </w:rPr>
        <w:fldChar w:fldCharType="end"/>
      </w:r>
      <w:r w:rsidR="00380B05" w:rsidRPr="00B42F2B">
        <w:rPr>
          <w:rFonts w:ascii="Times New Roman" w:hAnsi="Times New Roman" w:cs="Times New Roman"/>
          <w:lang w:val="en-US"/>
        </w:rPr>
        <w:t xml:space="preserve">. </w:t>
      </w:r>
      <w:r w:rsidR="006A60AB">
        <w:rPr>
          <w:rFonts w:ascii="Times New Roman" w:hAnsi="Times New Roman" w:cs="Times New Roman"/>
          <w:lang w:val="en-US"/>
        </w:rPr>
        <w:t>In many Asian countries</w:t>
      </w:r>
      <w:r w:rsidR="008D714B" w:rsidRPr="00B42F2B">
        <w:rPr>
          <w:rFonts w:ascii="Times New Roman" w:hAnsi="Times New Roman" w:cs="Times New Roman"/>
          <w:lang w:val="en-US"/>
        </w:rPr>
        <w:t>, personal health expenses</w:t>
      </w:r>
      <w:r w:rsidR="00154A98" w:rsidRPr="00B42F2B">
        <w:rPr>
          <w:rFonts w:ascii="Times New Roman" w:hAnsi="Times New Roman" w:cs="Times New Roman"/>
          <w:lang w:val="en-US"/>
        </w:rPr>
        <w:t xml:space="preserve"> or out-of-pocket payments</w:t>
      </w:r>
      <w:r w:rsidR="008D714B" w:rsidRPr="00B42F2B">
        <w:rPr>
          <w:rFonts w:ascii="Times New Roman" w:hAnsi="Times New Roman" w:cs="Times New Roman"/>
          <w:lang w:val="en-US"/>
        </w:rPr>
        <w:t xml:space="preserve"> </w:t>
      </w:r>
      <w:r w:rsidR="006A60AB">
        <w:rPr>
          <w:rFonts w:ascii="Times New Roman" w:hAnsi="Times New Roman" w:cs="Times New Roman"/>
          <w:lang w:val="en-US"/>
        </w:rPr>
        <w:t xml:space="preserve">is </w:t>
      </w:r>
      <w:r w:rsidR="008D714B" w:rsidRPr="00B42F2B">
        <w:rPr>
          <w:rFonts w:ascii="Times New Roman" w:hAnsi="Times New Roman" w:cs="Times New Roman"/>
          <w:lang w:val="en-US"/>
        </w:rPr>
        <w:t xml:space="preserve">a major cause of poverty </w:t>
      </w:r>
      <w:r w:rsidR="007B2B9E">
        <w:rPr>
          <w:rFonts w:ascii="Times New Roman" w:hAnsi="Times New Roman" w:cs="Times New Roman"/>
          <w:lang w:val="en-US"/>
        </w:rPr>
        <w:fldChar w:fldCharType="begin" w:fldLock="1"/>
      </w:r>
      <w:r w:rsidR="00757761">
        <w:rPr>
          <w:rFonts w:ascii="Times New Roman" w:hAnsi="Times New Roman" w:cs="Times New Roman"/>
          <w:lang w:val="en-US"/>
        </w:rPr>
        <w:instrText>ADDIN CSL_CITATION { "citationItems" : [ { "id" : "ITEM-1", "itemData" : { "author" : [ { "dropping-particle" : "", "family" : "Jacobs", "given" : "D", "non-dropping-particle" : "", "parse-names" : false, "suffix" : "" } ], "id" : "ITEM-1", "issue" : "1990", "issued" : { "date-parts" : [ [ "2000" ] ] }, "page" : "2-16", "title" : "Low public expenditures on social welfare : do East Asian countries have a secret ?", "type" : "article-journal", "volume" : "9" }, "uris" : [ "http://www.mendeley.com/documents/?uuid=72c26a21-b6e6-4c5a-89af-6341318273d6", "http://www.mendeley.com/documents/?uuid=a5804c03-cc78-465c-bd5a-4a11888d91e1", "http://www.mendeley.com/documents/?uuid=18a2181d-1fdf-47e6-98bd-d11b63041137" ] }, { "id" : "ITEM-2", "itemData" : { "abstract" : "An overview of population size and growth, population age structure and spatial distribution", "author" : [ { "dropping-particle" : "", "family" : "United Nations(a)", "given" : "", "non-dropping-particle" : "", "parse-names" : false, "suffix" : "" } ], "container-title" : "Population Division", "id" : "ITEM-2", "issued" : { "date-parts" : [ [ "2013" ] ] }, "publisher-place" : "New York", "title" : "IThe World Population Prospects: 2015 Revision", "type" : "report", "volume" : "1" }, "uris" : [ "http://www.mendeley.com/documents/?uuid=ca71d273-2575-492d-a24b-3a8a22c8dedf", "http://www.mendeley.com/documents/?uuid=44e4c08f-df39-4174-8f60-1f0156874e4e" ] } ], "mendeley" : { "formattedCitation" : "(1,6)", "plainTextFormattedCitation" : "(1,6)", "previouslyFormattedCitation" : "(1,6)" }, "properties" : { "noteIndex" : 0 }, "schema" : "https://github.com/citation-style-language/schema/raw/master/csl-citation.json" }</w:instrText>
      </w:r>
      <w:r w:rsidR="007B2B9E">
        <w:rPr>
          <w:rFonts w:ascii="Times New Roman" w:hAnsi="Times New Roman" w:cs="Times New Roman"/>
          <w:lang w:val="en-US"/>
        </w:rPr>
        <w:fldChar w:fldCharType="separate"/>
      </w:r>
      <w:r w:rsidR="00B53F70" w:rsidRPr="00B53F70">
        <w:rPr>
          <w:rFonts w:ascii="Times New Roman" w:hAnsi="Times New Roman" w:cs="Times New Roman"/>
          <w:noProof/>
          <w:lang w:val="en-US"/>
        </w:rPr>
        <w:t>(1,6)</w:t>
      </w:r>
      <w:r w:rsidR="007B2B9E">
        <w:rPr>
          <w:rFonts w:ascii="Times New Roman" w:hAnsi="Times New Roman" w:cs="Times New Roman"/>
          <w:lang w:val="en-US"/>
        </w:rPr>
        <w:fldChar w:fldCharType="end"/>
      </w:r>
      <w:r w:rsidRPr="00B42F2B">
        <w:rPr>
          <w:rFonts w:ascii="Times New Roman" w:hAnsi="Times New Roman" w:cs="Times New Roman"/>
          <w:lang w:val="en-US"/>
        </w:rPr>
        <w:t xml:space="preserve">. From a study of 11 Asian countries, it was found that </w:t>
      </w:r>
      <w:r w:rsidRPr="00816EB8">
        <w:rPr>
          <w:rFonts w:ascii="Times New Roman" w:hAnsi="Times New Roman" w:cs="Times New Roman"/>
          <w:lang w:val="en-US"/>
        </w:rPr>
        <w:t xml:space="preserve">high levels of out-of-pocket </w:t>
      </w:r>
      <w:r w:rsidRPr="00816EB8">
        <w:rPr>
          <w:rFonts w:ascii="Times New Roman" w:hAnsi="Times New Roman" w:cs="Times New Roman"/>
          <w:noProof/>
          <w:lang w:val="en-US"/>
        </w:rPr>
        <w:t>healthcare</w:t>
      </w:r>
      <w:r w:rsidRPr="00816EB8">
        <w:rPr>
          <w:rFonts w:ascii="Times New Roman" w:hAnsi="Times New Roman" w:cs="Times New Roman"/>
          <w:lang w:val="en-US"/>
        </w:rPr>
        <w:t xml:space="preserve"> spending have pushed 78 million people into poverty annually </w:t>
      </w:r>
      <w:r w:rsidR="007B2B9E" w:rsidRPr="00816EB8">
        <w:rPr>
          <w:rFonts w:ascii="Times New Roman" w:hAnsi="Times New Roman" w:cs="Times New Roman"/>
          <w:lang w:val="en-US"/>
        </w:rPr>
        <w:fldChar w:fldCharType="begin" w:fldLock="1"/>
      </w:r>
      <w:r w:rsidR="00757761">
        <w:rPr>
          <w:rFonts w:ascii="Times New Roman" w:hAnsi="Times New Roman" w:cs="Times New Roman"/>
          <w:lang w:val="en-US"/>
        </w:rPr>
        <w:instrText>ADDIN CSL_CITATION { "citationItems" : [ { "id" : "ITEM-1", "itemData" : { "ISBN" : "1474-547X (Electronic) 0140-6736 (Linking)", "abstract" : "Background: Conventional estimates of poverty do not take account of out-of-pocket payments to finance health care. We aimed to reassess measures of poverty in 11 low-to-middle income countries in Asia by calculating total household resources both with and without out-of-pocket payments for health care. Methods: We obtained data on payments for health care from nationally representative surveys, and subtracted these payments from total household resources. We then calculated the number of individuals with less than the internationally accepted threshold of absolute poverty (US$1 per head per day) after making health payments. We also assessed the effect of health-care payments on the poverty gap-the amount by which household resources fell short of the $1 poverty line in these countries. Findings: Our estimate of the overall prevalence of absolute poverty in these countries was 14% higher than conventional estimates that do not take account of out-of-pocket payments for health care. We calculated that an additional 2??7% of the population under study (78 million people) ended up with less than $1 per day after they had paid for health care. In Bangladesh, China, India, Nepal, and Vietnam, where more than 60% of health-care costs are paid out-of-pocket by households, our estimates of poverty were much higher than conventional figures, ranging from an additional 1??2% of the population in Vietnam to 3??8% in Bangladesh. Interpretation: Out-of-pocket health payments exacerbate poverty. Policies to reduce the number of Asians living on less than $1 per day need to include measures to reduce such payments. ?? 2006 Elsevier Ltd. All rights reserved.", "author" : [ { "dropping-particle" : "", "family" : "Doorslaer", "given" : "Eddy", "non-dropping-particle" : "van", "parse-names" : false, "suffix" : "" }, { "dropping-particle" : "", "family" : "O'Donnell", "given" : "Owen", "non-dropping-particle" : "", "parse-names" : false, "suffix" : "" }, { "dropping-particle" : "", "family" : "Rannan-Eliya", "given" : "Ravi P.", "non-dropping-particle" : "", "parse-names" : false, "suffix" : "" }, { "dropping-particle" : "", "family" : "Somanathan", "given" : "Aparnaa", "non-dropping-particle" : "", "parse-names" : false, "suffix" : "" }, { "dropping-particle" : "", "family" : "Adhikari", "given" : "Shiva Raj", "non-dropping-particle" : "", "parse-names" : false, "suffix" : "" }, { "dropping-particle" : "", "family" : "Garg", "given" : "Charu C.", "non-dropping-particle" : "", "parse-names" : false, "suffix" : "" }, { "dropping-particle" : "", "family" : "Harbianto", "given" : "Deni", "non-dropping-particle" : "", "parse-names" : false, "suffix" : "" }, { "dropping-particle" : "", "family" : "Herrin", "given" : "Alejandro N.", "non-dropping-particle" : "", "parse-names" : false, "suffix" : "" }, { "dropping-particle" : "", "family" : "Huq", "given" : "Mohammed Nazmul", "non-dropping-particle" : "", "parse-names" : false, "suffix" : "" }, { "dropping-particle" : "", "family" : "Ibragimova", "given" : "Shamsia", "non-dropping-particle" : "", "parse-names" : false, "suffix" : "" }, { "dropping-particle" : "", "family" : "Karan", "given" : "Anup", "non-dropping-particle" : "", "parse-names" : false, "suffix" : "" }, { "dropping-particle" : "", "family" : "Ng", "given" : "Chiu Wan", "non-dropping-particle" : "", "parse-names" : false, "suffix" : "" }, { "dropping-particle" : "", "family" : "Pande", "given" : "Badri Raj", "non-dropping-particle" : "", "parse-names" : false, "suffix" : "" }, { "dropping-particle" : "", "family" : "Racelis", "given" : "Rachel", "non-dropping-particle" : "", "parse-names" : false, "suffix" : "" }, { "dropping-particle" : "", "family" : "Tao", "given" : "Sihai", "non-dropping-particle" : "", "parse-names" : false, "suffix" : "" }, { "dropping-particle" : "", "family" : "Tin", "given" : "Keith", "non-dropping-particle" : "", "parse-names" : false, "suffix" : "" }, { "dropping-particle" : "", "family" : "Tisayaticom", "given" : "Kanjana", "non-dropping-particle" : "", "parse-names" : false, "suffix" : "" }, { "dropping-particle" : "", "family" : "Trisnantoro", "given" : "Laksono", "non-dropping-particle" : "", "parse-names" : false, "suffix" : "" }, { "dropping-particle" : "", "family" : "Vasavid", "given" : "Chitpranee", "non-dropping-particle" : "", "parse-names" : false, "suffix" : "" }, { "dropping-particle" : "", "family" : "Zhao", "given" : "Yuxin", "non-dropping-particle" : "", "parse-names" : false, "suffix" : "" } ], "container-title" : "Lancet", "id" : "ITEM-1", "issue" : "9544", "issued" : { "date-parts" : [ [ "2006" ] ] }, "note" : "From Duplicate 2 (Effect of payments for health care on poverty estimates in 11 countries in Asia: an analysis of household survey data - van Doorslaer, Eddy; O'Donnell, Owen; Rannan-Eliya, Ravi P.; Somanathan, Aparnaa; Adhikari, Shiva Raj; Garg, Charu C.; Harbianto, Deni; Herrin, Alejandro N.; Huq, Mohammed Nazmul; Ibragimova, Shamsia; Karan, Anup; Ng, Chiu Wan; Pande, Badri Raj; Racelis, Rachel; Tao, Sihai; Tin, Keith; Tisayaticom, Kanjana; Trisnantoro, Laksono; Vasavid, Chitpranee; Zhao, Yuxin)\n\nFrom Duplicate 2 (Effect of payments for health care on poverty estimates in 11 countries in Asia: an analysis of household survey data - van Doorslaer, Eddy; O'Donnell, Owen; Rannan-Eliya, Ravi P.; Somanathan, Aparnaa; Adhikari, Shiva Raj; Garg, Charu C.; Harbianto, Deni; Herrin, Alejandro N.; Huq, Mohammed Nazmul; Ibragimova, Shamsia; Karan, Anup; Ng, Chiu Wan; Pande, Badri Raj; Racelis, Rachel; Tao, Sihai; Tin, Keith; Tisayaticom, Kanjana; Trisnantoro, Laksono; Vasavid, Chitpranee; Zhao, Yuxin)\n\nNULL", "page" : "1357-1364", "title" : "Effect of payments for health care on poverty estimates in 11 countries in Asia: an analysis of household survey data", "type" : "article-journal", "volume" : "368" }, "uris" : [ "http://www.mendeley.com/documents/?uuid=f0670abc-b965-43c8-9132-dd5c74856113" ] } ], "mendeley" : { "formattedCitation" : "(7)", "plainTextFormattedCitation" : "(7)", "previouslyFormattedCitation" : "(7)" }, "properties" : { "noteIndex" : 0 }, "schema" : "https://github.com/citation-style-language/schema/raw/master/csl-citation.json" }</w:instrText>
      </w:r>
      <w:r w:rsidR="007B2B9E" w:rsidRPr="00816EB8">
        <w:rPr>
          <w:rFonts w:ascii="Times New Roman" w:hAnsi="Times New Roman" w:cs="Times New Roman"/>
          <w:lang w:val="en-US"/>
        </w:rPr>
        <w:fldChar w:fldCharType="separate"/>
      </w:r>
      <w:r w:rsidR="00B53F70" w:rsidRPr="00B53F70">
        <w:rPr>
          <w:rFonts w:ascii="Times New Roman" w:hAnsi="Times New Roman" w:cs="Times New Roman"/>
          <w:noProof/>
          <w:lang w:val="en-US"/>
        </w:rPr>
        <w:t>(7)</w:t>
      </w:r>
      <w:r w:rsidR="007B2B9E" w:rsidRPr="00816EB8">
        <w:rPr>
          <w:rFonts w:ascii="Times New Roman" w:hAnsi="Times New Roman" w:cs="Times New Roman"/>
          <w:lang w:val="en-US"/>
        </w:rPr>
        <w:fldChar w:fldCharType="end"/>
      </w:r>
      <w:r>
        <w:rPr>
          <w:rFonts w:ascii="Times New Roman" w:hAnsi="Times New Roman" w:cs="Times New Roman"/>
          <w:lang w:val="en-US"/>
        </w:rPr>
        <w:t xml:space="preserve">. </w:t>
      </w:r>
      <w:r w:rsidR="000F37F8" w:rsidRPr="00B42F2B">
        <w:rPr>
          <w:rFonts w:ascii="Times New Roman" w:hAnsi="Times New Roman" w:cs="Times New Roman"/>
          <w:lang w:val="en-US"/>
        </w:rPr>
        <w:t xml:space="preserve">Aging populations and non-communicable diseases that are </w:t>
      </w:r>
      <w:r w:rsidR="00E55709" w:rsidRPr="00B42F2B">
        <w:rPr>
          <w:rFonts w:ascii="Times New Roman" w:hAnsi="Times New Roman" w:cs="Times New Roman"/>
          <w:lang w:val="en-US"/>
        </w:rPr>
        <w:t xml:space="preserve">often preventable but </w:t>
      </w:r>
      <w:r w:rsidR="000F37F8" w:rsidRPr="00B42F2B">
        <w:rPr>
          <w:rFonts w:ascii="Times New Roman" w:hAnsi="Times New Roman" w:cs="Times New Roman"/>
          <w:lang w:val="en-US"/>
        </w:rPr>
        <w:t xml:space="preserve">expensive to treat </w:t>
      </w:r>
      <w:r w:rsidR="00520242" w:rsidRPr="00B42F2B">
        <w:rPr>
          <w:rFonts w:ascii="Times New Roman" w:hAnsi="Times New Roman" w:cs="Times New Roman"/>
          <w:lang w:val="en-US"/>
        </w:rPr>
        <w:t>(e.g.</w:t>
      </w:r>
      <w:r w:rsidR="000F37F8" w:rsidRPr="00B42F2B">
        <w:rPr>
          <w:rFonts w:ascii="Times New Roman" w:hAnsi="Times New Roman" w:cs="Times New Roman"/>
          <w:lang w:val="en-US"/>
        </w:rPr>
        <w:t xml:space="preserve"> diabetes and cancers linked to tobacco</w:t>
      </w:r>
      <w:r w:rsidR="00520242" w:rsidRPr="00B42F2B">
        <w:rPr>
          <w:rFonts w:ascii="Times New Roman" w:hAnsi="Times New Roman" w:cs="Times New Roman"/>
          <w:lang w:val="en-US"/>
        </w:rPr>
        <w:t>)</w:t>
      </w:r>
      <w:r w:rsidR="000F37F8" w:rsidRPr="00B42F2B">
        <w:rPr>
          <w:rFonts w:ascii="Times New Roman" w:hAnsi="Times New Roman" w:cs="Times New Roman"/>
          <w:lang w:val="en-US"/>
        </w:rPr>
        <w:t xml:space="preserve"> </w:t>
      </w:r>
      <w:r w:rsidR="002B709B" w:rsidRPr="00B42F2B">
        <w:rPr>
          <w:rFonts w:ascii="Times New Roman" w:hAnsi="Times New Roman" w:cs="Times New Roman"/>
          <w:lang w:val="en-US"/>
        </w:rPr>
        <w:t xml:space="preserve">impose and </w:t>
      </w:r>
      <w:r w:rsidR="000F37F8" w:rsidRPr="00B42F2B">
        <w:rPr>
          <w:rFonts w:ascii="Times New Roman" w:hAnsi="Times New Roman" w:cs="Times New Roman"/>
          <w:lang w:val="en-US"/>
        </w:rPr>
        <w:t>will</w:t>
      </w:r>
      <w:r w:rsidR="002B709B" w:rsidRPr="00B42F2B">
        <w:rPr>
          <w:rFonts w:ascii="Times New Roman" w:hAnsi="Times New Roman" w:cs="Times New Roman"/>
          <w:lang w:val="en-US"/>
        </w:rPr>
        <w:t xml:space="preserve"> continue to</w:t>
      </w:r>
      <w:r w:rsidR="000F37F8" w:rsidRPr="00B42F2B">
        <w:rPr>
          <w:rFonts w:ascii="Times New Roman" w:hAnsi="Times New Roman" w:cs="Times New Roman"/>
          <w:lang w:val="en-US"/>
        </w:rPr>
        <w:t xml:space="preserve"> impose heavy costs on households and public health budgets. </w:t>
      </w:r>
      <w:r w:rsidR="00A457F4" w:rsidRPr="00B42F2B">
        <w:rPr>
          <w:rFonts w:ascii="Times New Roman" w:hAnsi="Times New Roman" w:cs="Times New Roman"/>
          <w:lang w:val="en-US"/>
        </w:rPr>
        <w:t xml:space="preserve">Moreover, </w:t>
      </w:r>
      <w:r w:rsidR="00B320C4" w:rsidRPr="00B42F2B">
        <w:rPr>
          <w:rFonts w:ascii="Times New Roman" w:hAnsi="Times New Roman" w:cs="Times New Roman"/>
          <w:lang w:val="en-US"/>
        </w:rPr>
        <w:t>a major challenge for Asian countries is</w:t>
      </w:r>
      <w:r w:rsidR="00EC1C3C" w:rsidRPr="00B42F2B">
        <w:rPr>
          <w:rFonts w:ascii="Times New Roman" w:hAnsi="Times New Roman" w:cs="Times New Roman"/>
          <w:lang w:val="en-US"/>
        </w:rPr>
        <w:t xml:space="preserve"> the control and prevention of different </w:t>
      </w:r>
      <w:r w:rsidR="00E55709" w:rsidRPr="00B42F2B">
        <w:rPr>
          <w:rFonts w:ascii="Times New Roman" w:hAnsi="Times New Roman" w:cs="Times New Roman"/>
          <w:lang w:val="en-US"/>
        </w:rPr>
        <w:t xml:space="preserve">communicable </w:t>
      </w:r>
      <w:r w:rsidR="00EC1C3C" w:rsidRPr="00B42F2B">
        <w:rPr>
          <w:rFonts w:ascii="Times New Roman" w:hAnsi="Times New Roman" w:cs="Times New Roman"/>
          <w:lang w:val="en-US"/>
        </w:rPr>
        <w:t xml:space="preserve">diseases </w:t>
      </w:r>
      <w:r w:rsidR="0095325F" w:rsidRPr="00B42F2B">
        <w:rPr>
          <w:rFonts w:ascii="Times New Roman" w:hAnsi="Times New Roman" w:cs="Times New Roman"/>
          <w:lang w:val="en-US"/>
        </w:rPr>
        <w:t>(e.g</w:t>
      </w:r>
      <w:r w:rsidR="00873E22" w:rsidRPr="00B42F2B">
        <w:rPr>
          <w:rFonts w:ascii="Times New Roman" w:hAnsi="Times New Roman" w:cs="Times New Roman"/>
          <w:lang w:val="en-US"/>
        </w:rPr>
        <w:t>.</w:t>
      </w:r>
      <w:r w:rsidR="0095325F" w:rsidRPr="00B42F2B">
        <w:rPr>
          <w:rFonts w:ascii="Times New Roman" w:hAnsi="Times New Roman" w:cs="Times New Roman"/>
          <w:lang w:val="en-US"/>
        </w:rPr>
        <w:t xml:space="preserve"> HIV/AIDS</w:t>
      </w:r>
      <w:r w:rsidR="00235DD2" w:rsidRPr="00B42F2B">
        <w:rPr>
          <w:rFonts w:ascii="Times New Roman" w:hAnsi="Times New Roman" w:cs="Times New Roman"/>
          <w:lang w:val="en-US"/>
        </w:rPr>
        <w:t xml:space="preserve">, </w:t>
      </w:r>
      <w:r>
        <w:rPr>
          <w:rFonts w:ascii="Times New Roman" w:hAnsi="Times New Roman" w:cs="Times New Roman"/>
          <w:lang w:val="en-US"/>
        </w:rPr>
        <w:t>t</w:t>
      </w:r>
      <w:r w:rsidR="00DB62E0" w:rsidRPr="00B42F2B">
        <w:rPr>
          <w:rFonts w:ascii="Times New Roman" w:hAnsi="Times New Roman" w:cs="Times New Roman"/>
          <w:lang w:val="en-US"/>
        </w:rPr>
        <w:t>uberculosis</w:t>
      </w:r>
      <w:r w:rsidR="009F5374">
        <w:rPr>
          <w:rFonts w:ascii="Times New Roman" w:hAnsi="Times New Roman" w:cs="Times New Roman"/>
          <w:lang w:val="en-US"/>
        </w:rPr>
        <w:t>,</w:t>
      </w:r>
      <w:r w:rsidR="00235DD2" w:rsidRPr="00B42F2B">
        <w:rPr>
          <w:rFonts w:ascii="Times New Roman" w:hAnsi="Times New Roman" w:cs="Times New Roman"/>
          <w:lang w:val="en-US"/>
        </w:rPr>
        <w:t xml:space="preserve"> </w:t>
      </w:r>
      <w:r w:rsidR="00235DD2" w:rsidRPr="009F5374">
        <w:rPr>
          <w:rFonts w:ascii="Times New Roman" w:hAnsi="Times New Roman" w:cs="Times New Roman"/>
          <w:noProof/>
          <w:lang w:val="en-US"/>
        </w:rPr>
        <w:t>and</w:t>
      </w:r>
      <w:r w:rsidR="00235DD2" w:rsidRPr="00B42F2B">
        <w:rPr>
          <w:rFonts w:ascii="Times New Roman" w:hAnsi="Times New Roman" w:cs="Times New Roman"/>
          <w:lang w:val="en-US"/>
        </w:rPr>
        <w:t xml:space="preserve"> </w:t>
      </w:r>
      <w:r>
        <w:rPr>
          <w:rFonts w:ascii="Times New Roman" w:hAnsi="Times New Roman" w:cs="Times New Roman"/>
          <w:lang w:val="en-US"/>
        </w:rPr>
        <w:t>p</w:t>
      </w:r>
      <w:r w:rsidR="00235DD2" w:rsidRPr="00B42F2B">
        <w:rPr>
          <w:rFonts w:ascii="Times New Roman" w:hAnsi="Times New Roman" w:cs="Times New Roman"/>
          <w:lang w:val="en-US"/>
        </w:rPr>
        <w:t>olio</w:t>
      </w:r>
      <w:r w:rsidR="0095325F" w:rsidRPr="00B42F2B">
        <w:rPr>
          <w:rFonts w:ascii="Times New Roman" w:hAnsi="Times New Roman" w:cs="Times New Roman"/>
          <w:lang w:val="en-US"/>
        </w:rPr>
        <w:t xml:space="preserve">) due to the movement of people across borders and </w:t>
      </w:r>
      <w:r w:rsidR="00873E22" w:rsidRPr="00B42F2B">
        <w:rPr>
          <w:rFonts w:ascii="Times New Roman" w:hAnsi="Times New Roman" w:cs="Times New Roman"/>
          <w:lang w:val="en-US"/>
        </w:rPr>
        <w:t xml:space="preserve">the </w:t>
      </w:r>
      <w:r w:rsidR="0095325F" w:rsidRPr="00B42F2B">
        <w:rPr>
          <w:rFonts w:ascii="Times New Roman" w:hAnsi="Times New Roman" w:cs="Times New Roman"/>
          <w:lang w:val="en-US"/>
        </w:rPr>
        <w:t>exchange of goods</w:t>
      </w:r>
      <w:r w:rsidR="003D4342" w:rsidRPr="00B42F2B">
        <w:rPr>
          <w:rFonts w:ascii="Times New Roman" w:hAnsi="Times New Roman" w:cs="Times New Roman"/>
          <w:lang w:val="en-US"/>
        </w:rPr>
        <w:t xml:space="preserve"> </w:t>
      </w:r>
      <w:r w:rsidR="007B2B9E" w:rsidRPr="00B42F2B">
        <w:rPr>
          <w:rFonts w:ascii="Times New Roman" w:hAnsi="Times New Roman" w:cs="Times New Roman"/>
          <w:lang w:val="en-US"/>
        </w:rPr>
        <w:fldChar w:fldCharType="begin" w:fldLock="1"/>
      </w:r>
      <w:r w:rsidR="00757761">
        <w:rPr>
          <w:rFonts w:ascii="Times New Roman" w:hAnsi="Times New Roman" w:cs="Times New Roman"/>
          <w:lang w:val="en-US"/>
        </w:rPr>
        <w:instrText>ADDIN CSL_CITATION { "citationItems" : [ { "id" : "ITEM-1", "itemData" : { "author" : [ { "dropping-particle" : "", "family" : "WHO", "given" : "", "non-dropping-particle" : "", "parse-names" : false, "suffix" : "" } ], "id" : "ITEM-1", "issue" : "August", "issued" : { "date-parts" : [ [ "2004" ] ] }, "number-of-pages" : "5-6", "publisher-place" : "New Delhi", "title" : "Intercountry Cooperation : Cross-border Control of Priority Communicable Diseases", "type" : "report" }, "uris" : [ "http://www.mendeley.com/documents/?uuid=311c0d9a-2cac-460b-a98f-81d685ad2207" ] } ], "mendeley" : { "formattedCitation" : "(8)", "plainTextFormattedCitation" : "(8)", "previouslyFormattedCitation" : "(8)" }, "properties" : { "noteIndex" : 0 }, "schema" : "https://github.com/citation-style-language/schema/raw/master/csl-citation.json" }</w:instrText>
      </w:r>
      <w:r w:rsidR="007B2B9E" w:rsidRPr="00B42F2B">
        <w:rPr>
          <w:rFonts w:ascii="Times New Roman" w:hAnsi="Times New Roman" w:cs="Times New Roman"/>
          <w:lang w:val="en-US"/>
        </w:rPr>
        <w:fldChar w:fldCharType="separate"/>
      </w:r>
      <w:r w:rsidR="00B53F70" w:rsidRPr="00B53F70">
        <w:rPr>
          <w:rFonts w:ascii="Times New Roman" w:hAnsi="Times New Roman" w:cs="Times New Roman"/>
          <w:noProof/>
          <w:lang w:val="en-US"/>
        </w:rPr>
        <w:t>(8)</w:t>
      </w:r>
      <w:r w:rsidR="007B2B9E" w:rsidRPr="00B42F2B">
        <w:rPr>
          <w:rFonts w:ascii="Times New Roman" w:hAnsi="Times New Roman" w:cs="Times New Roman"/>
          <w:lang w:val="en-US"/>
        </w:rPr>
        <w:fldChar w:fldCharType="end"/>
      </w:r>
      <w:r w:rsidR="00EC1C3C" w:rsidRPr="00B42F2B">
        <w:rPr>
          <w:rFonts w:ascii="Times New Roman" w:hAnsi="Times New Roman" w:cs="Times New Roman"/>
          <w:lang w:val="en-US"/>
        </w:rPr>
        <w:t>.</w:t>
      </w:r>
      <w:r w:rsidR="008D714B" w:rsidRPr="00B42F2B">
        <w:rPr>
          <w:rFonts w:ascii="Times New Roman" w:hAnsi="Times New Roman" w:cs="Times New Roman"/>
          <w:lang w:val="en-US"/>
        </w:rPr>
        <w:t xml:space="preserve"> </w:t>
      </w:r>
    </w:p>
    <w:p w14:paraId="78473C58" w14:textId="3A8509ED" w:rsidR="00ED62BE" w:rsidRPr="00B42F2B" w:rsidRDefault="00D62D4F" w:rsidP="00D174E5">
      <w:pPr>
        <w:spacing w:after="0" w:line="480" w:lineRule="auto"/>
        <w:jc w:val="both"/>
        <w:rPr>
          <w:rFonts w:ascii="Times New Roman" w:hAnsi="Times New Roman" w:cs="Times New Roman"/>
          <w:lang w:val="en-US"/>
        </w:rPr>
      </w:pPr>
      <w:proofErr w:type="gramStart"/>
      <w:r>
        <w:rPr>
          <w:rFonts w:ascii="Times New Roman" w:hAnsi="Times New Roman" w:cs="Times New Roman"/>
          <w:lang w:val="en-US"/>
        </w:rPr>
        <w:t>In light of</w:t>
      </w:r>
      <w:proofErr w:type="gramEnd"/>
      <w:r>
        <w:rPr>
          <w:rFonts w:ascii="Times New Roman" w:hAnsi="Times New Roman" w:cs="Times New Roman"/>
          <w:lang w:val="en-US"/>
        </w:rPr>
        <w:t xml:space="preserve"> this, it is very important that</w:t>
      </w:r>
      <w:r w:rsidR="005A640C">
        <w:rPr>
          <w:rFonts w:ascii="Times New Roman" w:hAnsi="Times New Roman" w:cs="Times New Roman"/>
          <w:lang w:val="en-US"/>
        </w:rPr>
        <w:t xml:space="preserve"> the health systems of these countries </w:t>
      </w:r>
      <w:r w:rsidR="005E6556">
        <w:rPr>
          <w:rFonts w:ascii="Times New Roman" w:hAnsi="Times New Roman" w:cs="Times New Roman"/>
          <w:lang w:val="en-US"/>
        </w:rPr>
        <w:t>are</w:t>
      </w:r>
      <w:r w:rsidR="005A640C">
        <w:rPr>
          <w:rFonts w:ascii="Times New Roman" w:hAnsi="Times New Roman" w:cs="Times New Roman"/>
          <w:lang w:val="en-US"/>
        </w:rPr>
        <w:t xml:space="preserve"> efficien</w:t>
      </w:r>
      <w:r w:rsidR="005E6556">
        <w:rPr>
          <w:rFonts w:ascii="Times New Roman" w:hAnsi="Times New Roman" w:cs="Times New Roman"/>
          <w:lang w:val="en-US"/>
        </w:rPr>
        <w:t>t</w:t>
      </w:r>
      <w:r w:rsidR="005A640C">
        <w:rPr>
          <w:rFonts w:ascii="Times New Roman" w:hAnsi="Times New Roman" w:cs="Times New Roman"/>
          <w:lang w:val="en-US"/>
        </w:rPr>
        <w:t xml:space="preserve"> </w:t>
      </w:r>
      <w:r w:rsidR="00F31266">
        <w:rPr>
          <w:rFonts w:ascii="Times New Roman" w:hAnsi="Times New Roman" w:cs="Times New Roman"/>
          <w:lang w:val="en-US"/>
        </w:rPr>
        <w:t>in making</w:t>
      </w:r>
      <w:r w:rsidR="005E6556">
        <w:rPr>
          <w:rFonts w:ascii="Times New Roman" w:hAnsi="Times New Roman" w:cs="Times New Roman"/>
          <w:lang w:val="en-US"/>
        </w:rPr>
        <w:t xml:space="preserve"> use of their resources</w:t>
      </w:r>
      <w:r w:rsidR="006A60AB">
        <w:rPr>
          <w:rFonts w:ascii="Times New Roman" w:hAnsi="Times New Roman" w:cs="Times New Roman"/>
          <w:lang w:val="en-US"/>
        </w:rPr>
        <w:t xml:space="preserve">. </w:t>
      </w:r>
      <w:r w:rsidR="00EE4BE7" w:rsidRPr="00B42F2B">
        <w:rPr>
          <w:rFonts w:ascii="Times New Roman" w:hAnsi="Times New Roman" w:cs="Times New Roman"/>
          <w:lang w:val="en-US"/>
        </w:rPr>
        <w:t xml:space="preserve">The </w:t>
      </w:r>
      <w:r w:rsidR="004A7BB8" w:rsidRPr="00B42F2B">
        <w:rPr>
          <w:rFonts w:ascii="Times New Roman" w:hAnsi="Times New Roman" w:cs="Times New Roman"/>
          <w:lang w:val="en-US"/>
        </w:rPr>
        <w:t xml:space="preserve">World Health Organization (WHO) </w:t>
      </w:r>
      <w:r w:rsidR="00E50F04" w:rsidRPr="00B42F2B">
        <w:rPr>
          <w:rFonts w:ascii="Times New Roman" w:hAnsi="Times New Roman" w:cs="Times New Roman"/>
          <w:lang w:val="en-US"/>
        </w:rPr>
        <w:t xml:space="preserve">has </w:t>
      </w:r>
      <w:r w:rsidR="004A7BB8" w:rsidRPr="00B42F2B">
        <w:rPr>
          <w:rFonts w:ascii="Times New Roman" w:hAnsi="Times New Roman" w:cs="Times New Roman"/>
          <w:lang w:val="en-US"/>
        </w:rPr>
        <w:t>estimated that about 20</w:t>
      </w:r>
      <w:r w:rsidR="00484C1A" w:rsidRPr="00B42F2B">
        <w:rPr>
          <w:rFonts w:ascii="Times New Roman" w:hAnsi="Times New Roman" w:cs="Times New Roman"/>
          <w:lang w:val="en-US"/>
        </w:rPr>
        <w:t>%</w:t>
      </w:r>
      <w:r w:rsidR="004A7BB8" w:rsidRPr="00B42F2B">
        <w:rPr>
          <w:rFonts w:ascii="Times New Roman" w:hAnsi="Times New Roman" w:cs="Times New Roman"/>
          <w:lang w:val="en-US"/>
        </w:rPr>
        <w:t xml:space="preserve"> to 40% of </w:t>
      </w:r>
      <w:r w:rsidR="003A60FF" w:rsidRPr="00B42F2B">
        <w:rPr>
          <w:rFonts w:ascii="Times New Roman" w:hAnsi="Times New Roman" w:cs="Times New Roman"/>
          <w:lang w:val="en-US"/>
        </w:rPr>
        <w:t xml:space="preserve">total </w:t>
      </w:r>
      <w:r w:rsidR="004A7BB8" w:rsidRPr="00B42F2B">
        <w:rPr>
          <w:rFonts w:ascii="Times New Roman" w:hAnsi="Times New Roman" w:cs="Times New Roman"/>
          <w:lang w:val="en-US"/>
        </w:rPr>
        <w:t xml:space="preserve">healthcare resources are </w:t>
      </w:r>
      <w:r w:rsidR="00B256CE" w:rsidRPr="00B42F2B">
        <w:rPr>
          <w:rFonts w:ascii="Times New Roman" w:hAnsi="Times New Roman" w:cs="Times New Roman"/>
          <w:lang w:val="en-US"/>
        </w:rPr>
        <w:t xml:space="preserve">being </w:t>
      </w:r>
      <w:r w:rsidR="004A7BB8" w:rsidRPr="00B42F2B">
        <w:rPr>
          <w:rFonts w:ascii="Times New Roman" w:hAnsi="Times New Roman" w:cs="Times New Roman"/>
          <w:lang w:val="en-US"/>
        </w:rPr>
        <w:t>wasted</w:t>
      </w:r>
      <w:r w:rsidR="006B0F3A" w:rsidRPr="00B42F2B">
        <w:rPr>
          <w:rFonts w:ascii="Times New Roman" w:hAnsi="Times New Roman" w:cs="Times New Roman"/>
          <w:lang w:val="en-US"/>
        </w:rPr>
        <w:t xml:space="preserve"> </w:t>
      </w:r>
      <w:r w:rsidR="00B256CE" w:rsidRPr="00B42F2B">
        <w:rPr>
          <w:rFonts w:ascii="Times New Roman" w:hAnsi="Times New Roman" w:cs="Times New Roman"/>
          <w:lang w:val="en-US"/>
        </w:rPr>
        <w:t xml:space="preserve">per year among the WHO member countries </w:t>
      </w:r>
      <w:r w:rsidR="006B0F3A" w:rsidRPr="00B42F2B">
        <w:rPr>
          <w:rFonts w:ascii="Times New Roman" w:hAnsi="Times New Roman" w:cs="Times New Roman"/>
          <w:lang w:val="en-US"/>
        </w:rPr>
        <w:t>due to inefficiency</w:t>
      </w:r>
      <w:r w:rsidR="0091357D" w:rsidRPr="00B42F2B">
        <w:rPr>
          <w:rFonts w:ascii="Times New Roman" w:hAnsi="Times New Roman" w:cs="Times New Roman"/>
          <w:lang w:val="en-US"/>
        </w:rPr>
        <w:t xml:space="preserve">. </w:t>
      </w:r>
      <w:r w:rsidR="00627345">
        <w:rPr>
          <w:rFonts w:ascii="Times New Roman" w:hAnsi="Times New Roman" w:cs="Times New Roman"/>
          <w:lang w:val="en-US"/>
        </w:rPr>
        <w:t>Further, t</w:t>
      </w:r>
      <w:r w:rsidR="0091357D" w:rsidRPr="00B42F2B">
        <w:rPr>
          <w:rFonts w:ascii="Times New Roman" w:hAnsi="Times New Roman" w:cs="Times New Roman"/>
          <w:lang w:val="en-US"/>
        </w:rPr>
        <w:t>h</w:t>
      </w:r>
      <w:r w:rsidR="00F9114F" w:rsidRPr="00B42F2B">
        <w:rPr>
          <w:rFonts w:ascii="Times New Roman" w:hAnsi="Times New Roman" w:cs="Times New Roman"/>
          <w:lang w:val="en-US"/>
        </w:rPr>
        <w:t xml:space="preserve">is rate is high </w:t>
      </w:r>
      <w:r w:rsidR="004A7BB8" w:rsidRPr="00B42F2B">
        <w:rPr>
          <w:rFonts w:ascii="Times New Roman" w:hAnsi="Times New Roman" w:cs="Times New Roman"/>
          <w:lang w:val="en-US"/>
        </w:rPr>
        <w:t xml:space="preserve">in </w:t>
      </w:r>
      <w:r w:rsidR="004A7BB8" w:rsidRPr="009F5374">
        <w:rPr>
          <w:rFonts w:ascii="Times New Roman" w:hAnsi="Times New Roman" w:cs="Times New Roman"/>
          <w:noProof/>
          <w:lang w:val="en-US"/>
        </w:rPr>
        <w:t>low-and</w:t>
      </w:r>
      <w:r w:rsidR="005335C9" w:rsidRPr="009F5374">
        <w:rPr>
          <w:rFonts w:ascii="Times New Roman" w:hAnsi="Times New Roman" w:cs="Times New Roman"/>
          <w:noProof/>
          <w:lang w:val="en-US"/>
        </w:rPr>
        <w:t>-</w:t>
      </w:r>
      <w:r w:rsidR="004A7BB8" w:rsidRPr="009F5374">
        <w:rPr>
          <w:rFonts w:ascii="Times New Roman" w:hAnsi="Times New Roman" w:cs="Times New Roman"/>
          <w:noProof/>
          <w:lang w:val="en-US"/>
        </w:rPr>
        <w:t>middle</w:t>
      </w:r>
      <w:r w:rsidR="005335C9" w:rsidRPr="009F5374">
        <w:rPr>
          <w:rFonts w:ascii="Times New Roman" w:hAnsi="Times New Roman" w:cs="Times New Roman"/>
          <w:noProof/>
          <w:lang w:val="en-US"/>
        </w:rPr>
        <w:t xml:space="preserve"> </w:t>
      </w:r>
      <w:r w:rsidR="004A7BB8" w:rsidRPr="009F5374">
        <w:rPr>
          <w:rFonts w:ascii="Times New Roman" w:hAnsi="Times New Roman" w:cs="Times New Roman"/>
          <w:noProof/>
          <w:lang w:val="en-US"/>
        </w:rPr>
        <w:t>income</w:t>
      </w:r>
      <w:r w:rsidR="004A7BB8" w:rsidRPr="00B42F2B">
        <w:rPr>
          <w:rFonts w:ascii="Times New Roman" w:hAnsi="Times New Roman" w:cs="Times New Roman"/>
          <w:lang w:val="en-US"/>
        </w:rPr>
        <w:t xml:space="preserve"> countries</w:t>
      </w:r>
      <w:r w:rsidR="005335C9" w:rsidRPr="00B42F2B">
        <w:rPr>
          <w:rFonts w:ascii="Times New Roman" w:hAnsi="Times New Roman" w:cs="Times New Roman"/>
          <w:lang w:val="en-US"/>
        </w:rPr>
        <w:t xml:space="preserve"> (LMICs)</w:t>
      </w:r>
      <w:r w:rsidR="004A7BB8" w:rsidRPr="00B42F2B">
        <w:rPr>
          <w:rFonts w:ascii="Times New Roman" w:hAnsi="Times New Roman" w:cs="Times New Roman"/>
          <w:lang w:val="en-US"/>
        </w:rPr>
        <w:t xml:space="preserve"> </w:t>
      </w:r>
      <w:r w:rsidR="007B2B9E" w:rsidRPr="00B42F2B">
        <w:rPr>
          <w:rFonts w:ascii="Times New Roman" w:hAnsi="Times New Roman" w:cs="Times New Roman"/>
          <w:lang w:val="en-US"/>
        </w:rPr>
        <w:fldChar w:fldCharType="begin" w:fldLock="1"/>
      </w:r>
      <w:r w:rsidR="00757761">
        <w:rPr>
          <w:rFonts w:ascii="Times New Roman" w:hAnsi="Times New Roman" w:cs="Times New Roman"/>
          <w:lang w:val="en-US"/>
        </w:rPr>
        <w:instrText>ADDIN CSL_CITATION { "citationItems" : [ { "id" : "ITEM-1", "itemData" : { "abstract" : "The Background Paper to the 2010 World Health Report assesses the main causes of inefficiency in health systems acThe designations employed and the presentation of the material in this publication do not imply the expression of any opinion whatsoever on the part of the World Health Organization concerning the legal status of any country, territory, city or area or of its authorities, or concerning the delimitation of its frontiers or boundaries. Dotted lines on maps represent approximate border lines for which there may not yet be full agreement. The mention of specific companies or of certain manufacturers' products does not imply that they are endorsed or recommended by the World Health Organization in preference to others of a similar nature that are not mentioned. Errors and omissions excepted, the names of proprietary products are distinguished by initial capital letters. All reasonable precautions have been taken by the World Health Organization to verify the information contained in this publication. However, the published material is being distributed without warranty of any kind, either expressed or implied. The responsibility for the interpretation and use of the material lies with the reader. In no event shall the World Health Organization be liable for damages arising from its use. The findings, interpretations and conclusions expressed in this paper are entirely those of the author and should not be attributed in any manner whatsoever to the World Health Organization.", "author" : [ { "dropping-particle" : "", "family" : "Chisholm", "given" : "Dan", "non-dropping-particle" : "", "parse-names" : false, "suffix" : "" }, { "dropping-particle" : "", "family" : "Evans", "given" : "David B.", "non-dropping-particle" : "", "parse-names" : false, "suffix" : "" } ], "container-title" : "World Health Organization", "id" : "ITEM-1", "issued" : { "date-parts" : [ [ "2010" ] ] }, "number-of-pages" : "34", "publisher-place" : "Geneva", "title" : "Improving health system efficiency as a means of moving towards universal coverage", "type" : "report" }, "uris" : [ "http://www.mendeley.com/documents/?uuid=cb352928-34cc-4356-be6c-b48286836704" ] } ], "mendeley" : { "formattedCitation" : "(9)", "plainTextFormattedCitation" : "(9)", "previouslyFormattedCitation" : "(9)" }, "properties" : { "noteIndex" : 0 }, "schema" : "https://github.com/citation-style-language/schema/raw/master/csl-citation.json" }</w:instrText>
      </w:r>
      <w:r w:rsidR="007B2B9E" w:rsidRPr="00B42F2B">
        <w:rPr>
          <w:rFonts w:ascii="Times New Roman" w:hAnsi="Times New Roman" w:cs="Times New Roman"/>
          <w:lang w:val="en-US"/>
        </w:rPr>
        <w:fldChar w:fldCharType="separate"/>
      </w:r>
      <w:r w:rsidR="00B53F70" w:rsidRPr="00B53F70">
        <w:rPr>
          <w:rFonts w:ascii="Times New Roman" w:hAnsi="Times New Roman" w:cs="Times New Roman"/>
          <w:noProof/>
          <w:lang w:val="en-US"/>
        </w:rPr>
        <w:t>(9)</w:t>
      </w:r>
      <w:r w:rsidR="007B2B9E" w:rsidRPr="00B42F2B">
        <w:rPr>
          <w:rFonts w:ascii="Times New Roman" w:hAnsi="Times New Roman" w:cs="Times New Roman"/>
          <w:lang w:val="en-US"/>
        </w:rPr>
        <w:fldChar w:fldCharType="end"/>
      </w:r>
      <w:r w:rsidR="004A7BB8" w:rsidRPr="00B42F2B">
        <w:rPr>
          <w:rFonts w:ascii="Times New Roman" w:hAnsi="Times New Roman" w:cs="Times New Roman"/>
          <w:lang w:val="en-US"/>
        </w:rPr>
        <w:t>.</w:t>
      </w:r>
      <w:r w:rsidR="00AA0FF5" w:rsidRPr="00B42F2B">
        <w:rPr>
          <w:rFonts w:ascii="Times New Roman" w:hAnsi="Times New Roman" w:cs="Times New Roman"/>
          <w:lang w:val="en-US"/>
        </w:rPr>
        <w:t xml:space="preserve"> </w:t>
      </w:r>
      <w:r w:rsidR="00627345">
        <w:rPr>
          <w:rFonts w:ascii="Times New Roman" w:hAnsi="Times New Roman" w:cs="Times New Roman"/>
          <w:lang w:val="en-US"/>
        </w:rPr>
        <w:t xml:space="preserve">In Asia, the variation in efficiency across income settings can perhaps lead to lessons learned in addressing it. </w:t>
      </w:r>
      <w:r w:rsidR="00627345" w:rsidRPr="00B42F2B">
        <w:rPr>
          <w:rFonts w:ascii="Times New Roman" w:hAnsi="Times New Roman" w:cs="Times New Roman"/>
          <w:lang w:val="en-US"/>
        </w:rPr>
        <w:t xml:space="preserve"> </w:t>
      </w:r>
      <w:r w:rsidR="0044632B" w:rsidRPr="00B42F2B">
        <w:rPr>
          <w:rFonts w:ascii="Times New Roman" w:hAnsi="Times New Roman" w:cs="Times New Roman"/>
          <w:lang w:val="en-US"/>
        </w:rPr>
        <w:t xml:space="preserve">In order to address </w:t>
      </w:r>
      <w:r w:rsidR="00627345">
        <w:rPr>
          <w:rFonts w:ascii="Times New Roman" w:hAnsi="Times New Roman" w:cs="Times New Roman"/>
          <w:lang w:val="en-US"/>
        </w:rPr>
        <w:t>inefficiency</w:t>
      </w:r>
      <w:r w:rsidR="0044632B" w:rsidRPr="00B42F2B">
        <w:rPr>
          <w:rFonts w:ascii="Times New Roman" w:hAnsi="Times New Roman" w:cs="Times New Roman"/>
          <w:lang w:val="en-US"/>
        </w:rPr>
        <w:t xml:space="preserve">, </w:t>
      </w:r>
      <w:r w:rsidR="008D714B" w:rsidRPr="00B42F2B">
        <w:rPr>
          <w:rFonts w:ascii="Times New Roman" w:hAnsi="Times New Roman" w:cs="Times New Roman"/>
          <w:lang w:val="en-US"/>
        </w:rPr>
        <w:t xml:space="preserve">Asia's health systems </w:t>
      </w:r>
      <w:r w:rsidR="007954AC" w:rsidRPr="00B42F2B">
        <w:rPr>
          <w:rFonts w:ascii="Times New Roman" w:hAnsi="Times New Roman" w:cs="Times New Roman"/>
          <w:lang w:val="en-US"/>
        </w:rPr>
        <w:t xml:space="preserve">can look toward </w:t>
      </w:r>
      <w:r w:rsidR="00627345">
        <w:rPr>
          <w:rFonts w:ascii="Times New Roman" w:hAnsi="Times New Roman" w:cs="Times New Roman"/>
          <w:lang w:val="en-US"/>
        </w:rPr>
        <w:t xml:space="preserve">different dimensions of performance such </w:t>
      </w:r>
      <w:r w:rsidR="00627345">
        <w:rPr>
          <w:rFonts w:ascii="Times New Roman" w:hAnsi="Times New Roman" w:cs="Times New Roman"/>
          <w:lang w:val="en-US"/>
        </w:rPr>
        <w:lastRenderedPageBreak/>
        <w:t>as</w:t>
      </w:r>
      <w:r w:rsidR="00627345" w:rsidRPr="00B42F2B">
        <w:rPr>
          <w:rFonts w:ascii="Times New Roman" w:hAnsi="Times New Roman" w:cs="Times New Roman"/>
          <w:lang w:val="en-US"/>
        </w:rPr>
        <w:t xml:space="preserve"> </w:t>
      </w:r>
      <w:r w:rsidR="007954AC" w:rsidRPr="00B42F2B">
        <w:rPr>
          <w:rFonts w:ascii="Times New Roman" w:hAnsi="Times New Roman" w:cs="Times New Roman"/>
          <w:lang w:val="en-US"/>
        </w:rPr>
        <w:t xml:space="preserve">their </w:t>
      </w:r>
      <w:r w:rsidR="008D714B" w:rsidRPr="00B42F2B">
        <w:rPr>
          <w:rFonts w:ascii="Times New Roman" w:hAnsi="Times New Roman" w:cs="Times New Roman"/>
          <w:lang w:val="en-US"/>
        </w:rPr>
        <w:t>effectiveness, efficiency, access, equity, and quality</w:t>
      </w:r>
      <w:r w:rsidR="0050499A">
        <w:rPr>
          <w:rFonts w:ascii="Times New Roman" w:hAnsi="Times New Roman" w:cs="Times New Roman"/>
          <w:lang w:val="en-US"/>
        </w:rPr>
        <w:t xml:space="preserve"> </w:t>
      </w:r>
      <w:r w:rsidR="007B2B9E" w:rsidRPr="00B42F2B">
        <w:rPr>
          <w:rFonts w:ascii="Times New Roman" w:hAnsi="Times New Roman" w:cs="Times New Roman"/>
          <w:lang w:val="en-US"/>
        </w:rPr>
        <w:fldChar w:fldCharType="begin" w:fldLock="1"/>
      </w:r>
      <w:r w:rsidR="00757761">
        <w:rPr>
          <w:rFonts w:ascii="Times New Roman" w:hAnsi="Times New Roman" w:cs="Times New Roman"/>
          <w:lang w:val="en-US"/>
        </w:rPr>
        <w:instrText>ADDIN CSL_CITATION { "citationItems" : [ { "id" : "ITEM-1", "itemData" : { "ISBN" : "0278-2715", "ISSN" : "02782715", "abstract" : "The potential savings from eliminating waste and inefficiency in the acute care sector (hospital, physician, and pharmaceutical) are examined. In the unlikely event that all potential savings are achieved between 1994 and 2000, the rise in costs would be reduced by about 1.5 percentage points annually. This would slow the real rise in costs from a projected rate of 6.5% to 5% annually. Covering the uninsured would partially offset these savings and bring the rise in costs to more than 5.5% annually. If the estimate of potential efficiency savings is in error by plus or minus 50%, the projected rise in costs would be altered by about 1 percentage point. It is concluded that savings from eliminating inefficiency are likely to fall far short of the Clinton administration's cost containment goals.", "author" : [ { "dropping-particle" : "", "family" : "Schwartz", "given" : "W. B.", "non-dropping-particle" : "", "parse-names" : false, "suffix" : "" }, { "dropping-particle" : "", "family" : "Mendelson", "given" : "D. N.", "non-dropping-particle" : "", "parse-names" : false, "suffix" : "" } ], "container-title" : "Health Affairs", "id" : "ITEM-1", "issue" : "1", "issued" : { "date-parts" : [ [ "1994" ] ] }, "page" : "224-238", "title" : "Eliminating waste and inefficiency can do little to contain costs", "type" : "article-journal", "volume" : "13" }, "uris" : [ "http://www.mendeley.com/documents/?uuid=c8e0824b-3e8e-4471-8d0e-697cb8299359" ] } ], "mendeley" : { "formattedCitation" : "(10)", "plainTextFormattedCitation" : "(10)", "previouslyFormattedCitation" : "(10)" }, "properties" : { "noteIndex" : 0 }, "schema" : "https://github.com/citation-style-language/schema/raw/master/csl-citation.json" }</w:instrText>
      </w:r>
      <w:r w:rsidR="007B2B9E" w:rsidRPr="00B42F2B">
        <w:rPr>
          <w:rFonts w:ascii="Times New Roman" w:hAnsi="Times New Roman" w:cs="Times New Roman"/>
          <w:lang w:val="en-US"/>
        </w:rPr>
        <w:fldChar w:fldCharType="separate"/>
      </w:r>
      <w:r w:rsidR="00B53F70" w:rsidRPr="00B53F70">
        <w:rPr>
          <w:rFonts w:ascii="Times New Roman" w:hAnsi="Times New Roman" w:cs="Times New Roman"/>
          <w:noProof/>
          <w:lang w:val="en-US"/>
        </w:rPr>
        <w:t>(10)</w:t>
      </w:r>
      <w:r w:rsidR="007B2B9E" w:rsidRPr="00B42F2B">
        <w:rPr>
          <w:rFonts w:ascii="Times New Roman" w:hAnsi="Times New Roman" w:cs="Times New Roman"/>
          <w:lang w:val="en-US"/>
        </w:rPr>
        <w:fldChar w:fldCharType="end"/>
      </w:r>
      <w:r w:rsidR="008D714B" w:rsidRPr="00B42F2B">
        <w:rPr>
          <w:rFonts w:ascii="Times New Roman" w:hAnsi="Times New Roman" w:cs="Times New Roman"/>
          <w:lang w:val="en-US"/>
        </w:rPr>
        <w:t xml:space="preserve">. </w:t>
      </w:r>
      <w:r w:rsidR="00627345">
        <w:rPr>
          <w:rFonts w:ascii="Times New Roman" w:hAnsi="Times New Roman" w:cs="Times New Roman"/>
          <w:lang w:val="en-US"/>
        </w:rPr>
        <w:t xml:space="preserve">A great deal of practitioner and academic literature </w:t>
      </w:r>
      <w:r w:rsidR="00E55709" w:rsidRPr="00B42F2B">
        <w:rPr>
          <w:rFonts w:ascii="Times New Roman" w:hAnsi="Times New Roman" w:cs="Times New Roman"/>
          <w:lang w:val="en-US"/>
        </w:rPr>
        <w:t xml:space="preserve"> ha</w:t>
      </w:r>
      <w:r w:rsidR="00627345">
        <w:rPr>
          <w:rFonts w:ascii="Times New Roman" w:hAnsi="Times New Roman" w:cs="Times New Roman"/>
          <w:lang w:val="en-US"/>
        </w:rPr>
        <w:t>s</w:t>
      </w:r>
      <w:r w:rsidR="00E55709" w:rsidRPr="00B42F2B">
        <w:rPr>
          <w:rFonts w:ascii="Times New Roman" w:hAnsi="Times New Roman" w:cs="Times New Roman"/>
          <w:lang w:val="en-US"/>
        </w:rPr>
        <w:t xml:space="preserve"> analyzed the </w:t>
      </w:r>
      <w:r w:rsidR="00CE1ABE" w:rsidRPr="00B42F2B">
        <w:rPr>
          <w:rFonts w:ascii="Times New Roman" w:hAnsi="Times New Roman" w:cs="Times New Roman"/>
          <w:lang w:val="en-US"/>
        </w:rPr>
        <w:t>relationship between the efficient production of health services and universal health coverage (UHC)</w:t>
      </w:r>
      <w:r w:rsidR="00F8379F" w:rsidRPr="00B42F2B">
        <w:rPr>
          <w:rFonts w:ascii="Times New Roman" w:hAnsi="Times New Roman" w:cs="Times New Roman"/>
          <w:lang w:val="en-US"/>
        </w:rPr>
        <w:t xml:space="preserve"> </w:t>
      </w:r>
      <w:r w:rsidR="00627345">
        <w:rPr>
          <w:rFonts w:ascii="Times New Roman" w:hAnsi="Times New Roman" w:cs="Times New Roman"/>
          <w:lang w:val="en-US"/>
        </w:rPr>
        <w:t>as well as the widespread</w:t>
      </w:r>
      <w:r w:rsidR="00627345" w:rsidRPr="00B42F2B">
        <w:rPr>
          <w:rFonts w:ascii="Times New Roman" w:hAnsi="Times New Roman" w:cs="Times New Roman"/>
          <w:lang w:val="en-US"/>
        </w:rPr>
        <w:t xml:space="preserve"> </w:t>
      </w:r>
      <w:r w:rsidR="0044632B" w:rsidRPr="00B42F2B">
        <w:rPr>
          <w:rFonts w:ascii="Times New Roman" w:hAnsi="Times New Roman" w:cs="Times New Roman"/>
          <w:lang w:val="en-US"/>
        </w:rPr>
        <w:t xml:space="preserve">importance </w:t>
      </w:r>
      <w:r w:rsidR="00E55709" w:rsidRPr="00B42F2B">
        <w:rPr>
          <w:rFonts w:ascii="Times New Roman" w:hAnsi="Times New Roman" w:cs="Times New Roman"/>
          <w:lang w:val="en-US"/>
        </w:rPr>
        <w:t xml:space="preserve">of </w:t>
      </w:r>
      <w:r w:rsidR="00CE1ABE" w:rsidRPr="00B42F2B">
        <w:rPr>
          <w:rFonts w:ascii="Times New Roman" w:hAnsi="Times New Roman" w:cs="Times New Roman"/>
          <w:lang w:val="en-US"/>
        </w:rPr>
        <w:t>measuring</w:t>
      </w:r>
      <w:r w:rsidR="00852256" w:rsidRPr="00B42F2B">
        <w:rPr>
          <w:rFonts w:ascii="Times New Roman" w:hAnsi="Times New Roman" w:cs="Times New Roman"/>
          <w:lang w:val="en-US"/>
        </w:rPr>
        <w:t xml:space="preserve"> overall</w:t>
      </w:r>
      <w:r w:rsidR="00CE1ABE" w:rsidRPr="00B42F2B">
        <w:rPr>
          <w:rFonts w:ascii="Times New Roman" w:hAnsi="Times New Roman" w:cs="Times New Roman"/>
          <w:lang w:val="en-US"/>
        </w:rPr>
        <w:t xml:space="preserve"> health system performance</w:t>
      </w:r>
      <w:r w:rsidR="00E55709" w:rsidRPr="00B42F2B">
        <w:rPr>
          <w:rFonts w:ascii="Times New Roman" w:hAnsi="Times New Roman" w:cs="Times New Roman"/>
          <w:lang w:val="en-US"/>
        </w:rPr>
        <w:t xml:space="preserve"> </w:t>
      </w:r>
      <w:r w:rsidR="007B2B9E">
        <w:rPr>
          <w:rFonts w:ascii="Times New Roman" w:hAnsi="Times New Roman" w:cs="Times New Roman"/>
          <w:lang w:val="en-US"/>
        </w:rPr>
        <w:fldChar w:fldCharType="begin" w:fldLock="1"/>
      </w:r>
      <w:r w:rsidR="00757761">
        <w:rPr>
          <w:rFonts w:ascii="Times New Roman" w:hAnsi="Times New Roman" w:cs="Times New Roman"/>
          <w:lang w:val="en-US"/>
        </w:rPr>
        <w:instrText>ADDIN CSL_CITATION { "citationItems" : [ { "id" : "ITEM-1", "itemData" : { "DOI" : "10.1007/s10198-002-0138-1", "ISBN" : "1439-3972", "ISSN" : "16187598", "PMID" : "15609138", "author" : [ { "dropping-particle" : "", "family" : "Smith", "given" : "Peter C.", "non-dropping-particle" : "", "parse-names" : false, "suffix" : "" } ], "container-title" : "European Journal of Health Economics", "id" : "ITEM-1", "issue" : "3", "issued" : { "date-parts" : [ [ "2002" ] ] }, "page" : "145-148", "title" : "Measuring health system performance", "type" : "article-journal", "volume" : "3" }, "uris" : [ "http://www.mendeley.com/documents/?uuid=a10d58ef-1665-4dd0-b59b-6f789a8146e2", "http://www.mendeley.com/documents/?uuid=4580cd23-8d35-4138-ac2b-fcf602480080" ] }, { "id" : "ITEM-2", "itemData" : { "abstract" : "The Background Paper to the 2010 World Health Report assesses the main causes of inefficiency in health systems acThe designations employed and the presentation of the material in this publication do not imply the expression of any opinion whatsoever on the part of the World Health Organization concerning the legal status of any country, territory, city or area or of its authorities, or concerning the delimitation of its frontiers or boundaries. Dotted lines on maps represent approximate border lines for which there may not yet be full agreement. The mention of specific companies or of certain manufacturers' products does not imply that they are endorsed or recommended by the World Health Organization in preference to others of a similar nature that are not mentioned. Errors and omissions excepted, the names of proprietary products are distinguished by initial capital letters. All reasonable precautions have been taken by the World Health Organization to verify the information contained in this publication. However, the published material is being distributed without warranty of any kind, either expressed or implied. The responsibility for the interpretation and use of the material lies with the reader. In no event shall the World Health Organization be liable for damages arising from its use. The findings, interpretations and conclusions expressed in this paper are entirely those of the author and should not be attributed in any manner whatsoever to the World Health Organization.", "author" : [ { "dropping-particle" : "", "family" : "Chisholm", "given" : "Dan", "non-dropping-particle" : "", "parse-names" : false, "suffix" : "" }, { "dropping-particle" : "", "family" : "Evans", "given" : "David B.", "non-dropping-particle" : "", "parse-names" : false, "suffix" : "" } ], "container-title" : "World Health Organization", "id" : "ITEM-2", "issued" : { "date-parts" : [ [ "2010" ] ] }, "number-of-pages" : "34", "publisher-place" : "Geneva", "title" : "Improving health system efficiency as a means of moving towards universal coverage", "type" : "report" }, "uris" : [ "http://www.mendeley.com/documents/?uuid=cb352928-34cc-4356-be6c-b48286836704" ] } ], "mendeley" : { "formattedCitation" : "(9,11)", "plainTextFormattedCitation" : "(9,11)", "previouslyFormattedCitation" : "(9,11)" }, "properties" : { "noteIndex" : 0 }, "schema" : "https://github.com/citation-style-language/schema/raw/master/csl-citation.json" }</w:instrText>
      </w:r>
      <w:r w:rsidR="007B2B9E">
        <w:rPr>
          <w:rFonts w:ascii="Times New Roman" w:hAnsi="Times New Roman" w:cs="Times New Roman"/>
          <w:lang w:val="en-US"/>
        </w:rPr>
        <w:fldChar w:fldCharType="separate"/>
      </w:r>
      <w:r w:rsidR="00B53F70" w:rsidRPr="00B53F70">
        <w:rPr>
          <w:rFonts w:ascii="Times New Roman" w:hAnsi="Times New Roman" w:cs="Times New Roman"/>
          <w:noProof/>
          <w:lang w:val="en-US"/>
        </w:rPr>
        <w:t>(9,11)</w:t>
      </w:r>
      <w:r w:rsidR="007B2B9E">
        <w:rPr>
          <w:rFonts w:ascii="Times New Roman" w:hAnsi="Times New Roman" w:cs="Times New Roman"/>
          <w:lang w:val="en-US"/>
        </w:rPr>
        <w:fldChar w:fldCharType="end"/>
      </w:r>
      <w:r w:rsidR="00627345" w:rsidRPr="00B42F2B">
        <w:rPr>
          <w:rFonts w:ascii="Times New Roman" w:hAnsi="Times New Roman" w:cs="Times New Roman"/>
          <w:lang w:val="en-US"/>
        </w:rPr>
        <w:t>.</w:t>
      </w:r>
    </w:p>
    <w:p w14:paraId="5FE2F1C1" w14:textId="293F6969" w:rsidR="0034372A" w:rsidRDefault="0034372A" w:rsidP="00D174E5">
      <w:pPr>
        <w:spacing w:after="0" w:line="480" w:lineRule="auto"/>
        <w:jc w:val="both"/>
        <w:rPr>
          <w:rFonts w:ascii="Times New Roman" w:hAnsi="Times New Roman" w:cs="Times New Roman"/>
          <w:lang w:val="en-US"/>
        </w:rPr>
      </w:pPr>
      <w:r w:rsidRPr="00B42F2B">
        <w:rPr>
          <w:rFonts w:ascii="Times New Roman" w:hAnsi="Times New Roman" w:cs="Times New Roman"/>
          <w:lang w:val="en-US"/>
        </w:rPr>
        <w:t>Assessing the efficiency of healthcare systems is a difficult process as analyses often encounter methodological problems</w:t>
      </w:r>
      <w:r w:rsidR="00627345">
        <w:rPr>
          <w:rFonts w:ascii="Times New Roman" w:hAnsi="Times New Roman" w:cs="Times New Roman"/>
          <w:lang w:val="en-US"/>
        </w:rPr>
        <w:t>,</w:t>
      </w:r>
      <w:r w:rsidR="00627345" w:rsidRPr="00627345">
        <w:rPr>
          <w:rFonts w:ascii="Times New Roman" w:hAnsi="Times New Roman" w:cs="Times New Roman"/>
          <w:lang w:val="en-US"/>
        </w:rPr>
        <w:t xml:space="preserve"> </w:t>
      </w:r>
      <w:r w:rsidR="00627345">
        <w:rPr>
          <w:rFonts w:ascii="Times New Roman" w:hAnsi="Times New Roman" w:cs="Times New Roman"/>
          <w:lang w:val="en-US"/>
        </w:rPr>
        <w:t>particularly due to the need for appropriate and valid outcome indicators</w:t>
      </w:r>
      <w:r w:rsidRPr="00B42F2B">
        <w:rPr>
          <w:rFonts w:ascii="Times New Roman" w:hAnsi="Times New Roman" w:cs="Times New Roman"/>
          <w:lang w:val="en-US"/>
        </w:rPr>
        <w:t xml:space="preserve"> </w:t>
      </w:r>
      <w:r w:rsidR="007B2B9E" w:rsidRPr="00B42F2B">
        <w:rPr>
          <w:rFonts w:ascii="Times New Roman" w:hAnsi="Times New Roman" w:cs="Times New Roman"/>
          <w:lang w:val="en-US"/>
        </w:rPr>
        <w:fldChar w:fldCharType="begin" w:fldLock="1"/>
      </w:r>
      <w:r w:rsidR="00757761">
        <w:rPr>
          <w:rFonts w:ascii="Times New Roman" w:hAnsi="Times New Roman" w:cs="Times New Roman"/>
          <w:lang w:val="en-US"/>
        </w:rPr>
        <w:instrText>ADDIN CSL_CITATION { "citationItems" : [ { "id" : "ITEM-1", "itemData" : { "URL" : "http://ec.europa.eu/social/home.jsp?langId=en", "abstract" : "Straight to: Pillar of Social Rights European employment strategy Youth employment Employment and social analysis Agencies and partners Stakeholder consultation and feedback Evaluation and impact assessment", "author" : [ { "dropping-particle" : "", "family" : "European Commission's DG for Employment", "given" : "Social Affairs &amp; Inclusion", "non-dropping-particle" : "", "parse-names" : false, "suffix" : "" } ], "id" : "ITEM-1", "issued" : { "date-parts" : [ [ "2017" ] ] }, "note" : "NULL", "title" : "Employment, Social Affairs &amp;amp; Inclusion - European Commission", "type" : "webpage" }, "uris" : [ "http://www.mendeley.com/documents/?uuid=f54c835c-037e-3be8-89c5-0aa951c218a1", "http://www.mendeley.com/documents/?uuid=8f3c8779-25fd-41eb-b36b-1caa9a2228d3" ] } ], "mendeley" : { "formattedCitation" : "(12)", "plainTextFormattedCitation" : "(12)", "previouslyFormattedCitation" : "(12)" }, "properties" : { "noteIndex" : 0 }, "schema" : "https://github.com/citation-style-language/schema/raw/master/csl-citation.json" }</w:instrText>
      </w:r>
      <w:r w:rsidR="007B2B9E" w:rsidRPr="00B42F2B">
        <w:rPr>
          <w:rFonts w:ascii="Times New Roman" w:hAnsi="Times New Roman" w:cs="Times New Roman"/>
          <w:lang w:val="en-US"/>
        </w:rPr>
        <w:fldChar w:fldCharType="separate"/>
      </w:r>
      <w:r w:rsidR="00B53F70" w:rsidRPr="00B53F70">
        <w:rPr>
          <w:rFonts w:ascii="Times New Roman" w:hAnsi="Times New Roman" w:cs="Times New Roman"/>
          <w:noProof/>
          <w:lang w:val="en-US"/>
        </w:rPr>
        <w:t>(12)</w:t>
      </w:r>
      <w:r w:rsidR="007B2B9E" w:rsidRPr="00B42F2B">
        <w:rPr>
          <w:rFonts w:ascii="Times New Roman" w:hAnsi="Times New Roman" w:cs="Times New Roman"/>
          <w:lang w:val="en-US"/>
        </w:rPr>
        <w:fldChar w:fldCharType="end"/>
      </w:r>
      <w:r w:rsidRPr="00B42F2B">
        <w:rPr>
          <w:rFonts w:ascii="Times New Roman" w:hAnsi="Times New Roman" w:cs="Times New Roman"/>
          <w:lang w:val="en-US"/>
        </w:rPr>
        <w:t xml:space="preserve">. </w:t>
      </w:r>
      <w:r w:rsidR="00627345">
        <w:rPr>
          <w:rFonts w:ascii="Times New Roman" w:hAnsi="Times New Roman" w:cs="Times New Roman"/>
          <w:lang w:val="en-US"/>
        </w:rPr>
        <w:t>D</w:t>
      </w:r>
      <w:r w:rsidRPr="00B42F2B">
        <w:rPr>
          <w:rFonts w:ascii="Times New Roman" w:hAnsi="Times New Roman" w:cs="Times New Roman"/>
          <w:lang w:val="en-US"/>
        </w:rPr>
        <w:t xml:space="preserve">espite the empirical difficulties in applying efficiency concepts to health systems, </w:t>
      </w:r>
      <w:r w:rsidR="008B3B02" w:rsidRPr="00B42F2B">
        <w:rPr>
          <w:rFonts w:ascii="Times New Roman" w:hAnsi="Times New Roman" w:cs="Times New Roman"/>
          <w:lang w:val="en-US"/>
        </w:rPr>
        <w:t xml:space="preserve">efficiency </w:t>
      </w:r>
      <w:r w:rsidR="001C14F5">
        <w:rPr>
          <w:rFonts w:ascii="Times New Roman" w:hAnsi="Times New Roman" w:cs="Times New Roman"/>
          <w:lang w:val="en-US"/>
        </w:rPr>
        <w:t>can be measured on</w:t>
      </w:r>
      <w:r w:rsidR="008B3B02" w:rsidRPr="00B42F2B">
        <w:rPr>
          <w:rFonts w:ascii="Times New Roman" w:hAnsi="Times New Roman" w:cs="Times New Roman"/>
          <w:lang w:val="en-US"/>
        </w:rPr>
        <w:t xml:space="preserve"> both micro and macro level</w:t>
      </w:r>
      <w:r w:rsidR="00D62D4F">
        <w:rPr>
          <w:rFonts w:ascii="Times New Roman" w:hAnsi="Times New Roman" w:cs="Times New Roman"/>
          <w:lang w:val="en-US"/>
        </w:rPr>
        <w:t>s</w:t>
      </w:r>
      <w:r w:rsidR="00F24F09" w:rsidRPr="00B42F2B">
        <w:rPr>
          <w:rFonts w:ascii="Times New Roman" w:hAnsi="Times New Roman" w:cs="Times New Roman"/>
          <w:lang w:val="en-US"/>
        </w:rPr>
        <w:t xml:space="preserve"> </w:t>
      </w:r>
      <w:r w:rsidR="007B2B9E" w:rsidRPr="00B42F2B">
        <w:rPr>
          <w:rFonts w:ascii="Times New Roman" w:hAnsi="Times New Roman" w:cs="Times New Roman"/>
          <w:lang w:val="en-US"/>
        </w:rPr>
        <w:fldChar w:fldCharType="begin" w:fldLock="1"/>
      </w:r>
      <w:r w:rsidR="00757761">
        <w:rPr>
          <w:rFonts w:ascii="Times New Roman" w:hAnsi="Times New Roman" w:cs="Times New Roman"/>
          <w:lang w:val="en-US"/>
        </w:rPr>
        <w:instrText>ADDIN CSL_CITATION { "citationItems" : [ { "id" : "ITEM-1", "itemData" : { "DOI" : "10.2765/49924", "ISBN" : "9789279448201", "author" : [ { "dropping-particle" : "", "family" : "Jo\u00e3o Medeiros and Christoph Schwierz", "given" : "", "non-dropping-particle" : "", "parse-names" : false, "suffix" : "" } ], "id" : "ITEM-1", "issue" : "June 2015", "issued" : { "date-parts" : [ [ "2015" ] ] }, "title" : "Efficiency estimates of health care systems in the EU", "type" : "book", "volume" : "3187" }, "uris" : [ "http://www.mendeley.com/documents/?uuid=6ca34bf9-ef11-4efb-8d65-8139b384069e", "http://www.mendeley.com/documents/?uuid=53676c57-27d0-4196-8e61-55ee3e83bfbd", "http://www.mendeley.com/documents/?uuid=abd0407d-3bb6-4d14-9a20-95118e04dbf4" ] } ], "mendeley" : { "formattedCitation" : "(13)", "plainTextFormattedCitation" : "(13)", "previouslyFormattedCitation" : "(13)" }, "properties" : { "noteIndex" : 0 }, "schema" : "https://github.com/citation-style-language/schema/raw/master/csl-citation.json" }</w:instrText>
      </w:r>
      <w:r w:rsidR="007B2B9E" w:rsidRPr="00B42F2B">
        <w:rPr>
          <w:rFonts w:ascii="Times New Roman" w:hAnsi="Times New Roman" w:cs="Times New Roman"/>
          <w:lang w:val="en-US"/>
        </w:rPr>
        <w:fldChar w:fldCharType="separate"/>
      </w:r>
      <w:r w:rsidR="00B53F70" w:rsidRPr="00B53F70">
        <w:rPr>
          <w:rFonts w:ascii="Times New Roman" w:hAnsi="Times New Roman" w:cs="Times New Roman"/>
          <w:noProof/>
          <w:lang w:val="en-US"/>
        </w:rPr>
        <w:t>(13)</w:t>
      </w:r>
      <w:r w:rsidR="007B2B9E" w:rsidRPr="00B42F2B">
        <w:rPr>
          <w:rFonts w:ascii="Times New Roman" w:hAnsi="Times New Roman" w:cs="Times New Roman"/>
        </w:rPr>
        <w:fldChar w:fldCharType="end"/>
      </w:r>
      <w:r w:rsidR="00F24F09" w:rsidRPr="00B42F2B">
        <w:rPr>
          <w:rFonts w:ascii="Times New Roman" w:hAnsi="Times New Roman" w:cs="Times New Roman"/>
          <w:lang w:val="en-US"/>
        </w:rPr>
        <w:t>.</w:t>
      </w:r>
      <w:r w:rsidRPr="00B42F2B">
        <w:rPr>
          <w:rFonts w:ascii="Times New Roman" w:hAnsi="Times New Roman" w:cs="Times New Roman"/>
          <w:lang w:val="en-US"/>
        </w:rPr>
        <w:t xml:space="preserve"> Measuring</w:t>
      </w:r>
      <w:r w:rsidR="001C7E50" w:rsidRPr="00B42F2B">
        <w:rPr>
          <w:rFonts w:ascii="Times New Roman" w:hAnsi="Times New Roman" w:cs="Times New Roman"/>
          <w:lang w:val="en-US"/>
        </w:rPr>
        <w:t xml:space="preserve"> </w:t>
      </w:r>
      <w:r w:rsidR="00FD0345" w:rsidRPr="00B42F2B">
        <w:rPr>
          <w:rFonts w:ascii="Times New Roman" w:hAnsi="Times New Roman" w:cs="Times New Roman"/>
          <w:lang w:val="en-US"/>
        </w:rPr>
        <w:t xml:space="preserve">health system </w:t>
      </w:r>
      <w:r w:rsidRPr="00B42F2B">
        <w:rPr>
          <w:rFonts w:ascii="Times New Roman" w:hAnsi="Times New Roman" w:cs="Times New Roman"/>
          <w:lang w:val="en-US"/>
        </w:rPr>
        <w:t>efficiency at a macro-level is particularly important in order to understand health syste</w:t>
      </w:r>
      <w:r w:rsidR="00DA0CDA" w:rsidRPr="00B42F2B">
        <w:rPr>
          <w:rFonts w:ascii="Times New Roman" w:hAnsi="Times New Roman" w:cs="Times New Roman"/>
          <w:lang w:val="en-US"/>
        </w:rPr>
        <w:t>m</w:t>
      </w:r>
      <w:r w:rsidRPr="00B42F2B">
        <w:rPr>
          <w:rFonts w:ascii="Times New Roman" w:hAnsi="Times New Roman" w:cs="Times New Roman"/>
          <w:lang w:val="en-US"/>
        </w:rPr>
        <w:t xml:space="preserve"> </w:t>
      </w:r>
      <w:r w:rsidR="00A63852" w:rsidRPr="00B42F2B">
        <w:rPr>
          <w:rFonts w:ascii="Times New Roman" w:hAnsi="Times New Roman" w:cs="Times New Roman"/>
          <w:lang w:val="en-US"/>
        </w:rPr>
        <w:t>performance</w:t>
      </w:r>
      <w:r w:rsidR="001C14F5">
        <w:rPr>
          <w:rFonts w:ascii="Times New Roman" w:hAnsi="Times New Roman" w:cs="Times New Roman"/>
          <w:lang w:val="en-US"/>
        </w:rPr>
        <w:t xml:space="preserve"> across the globe</w:t>
      </w:r>
      <w:r w:rsidRPr="00B42F2B">
        <w:rPr>
          <w:rFonts w:ascii="Times New Roman" w:hAnsi="Times New Roman" w:cs="Times New Roman"/>
          <w:lang w:val="en-US"/>
        </w:rPr>
        <w:t xml:space="preserve"> </w:t>
      </w:r>
      <w:r w:rsidR="0010233C">
        <w:rPr>
          <w:rFonts w:ascii="Times New Roman" w:hAnsi="Times New Roman" w:cs="Times New Roman"/>
          <w:lang w:val="en-US"/>
        </w:rPr>
        <w:t>and take required action</w:t>
      </w:r>
      <w:r w:rsidR="001C6225">
        <w:rPr>
          <w:rFonts w:ascii="Times New Roman" w:hAnsi="Times New Roman" w:cs="Times New Roman"/>
          <w:lang w:val="en-US"/>
        </w:rPr>
        <w:t xml:space="preserve"> to minimize inefficiency </w:t>
      </w:r>
      <w:r w:rsidR="007B2B9E" w:rsidRPr="00B42F2B">
        <w:rPr>
          <w:rFonts w:ascii="Times New Roman" w:hAnsi="Times New Roman" w:cs="Times New Roman"/>
          <w:lang w:val="en-US"/>
        </w:rPr>
        <w:fldChar w:fldCharType="begin" w:fldLock="1"/>
      </w:r>
      <w:r w:rsidR="00757761">
        <w:rPr>
          <w:rFonts w:ascii="Times New Roman" w:hAnsi="Times New Roman" w:cs="Times New Roman"/>
          <w:lang w:val="en-US"/>
        </w:rPr>
        <w:instrText>ADDIN CSL_CITATION { "citationItems" : [ { "id" : "ITEM-1", "itemData" : { "DOI" : "10.1007/s10198-002-0138-1", "ISBN" : "1439-3972", "ISSN" : "16187598", "PMID" : "15609138", "author" : [ { "dropping-particle" : "", "family" : "Smith", "given" : "Peter C.", "non-dropping-particle" : "", "parse-names" : false, "suffix" : "" } ], "container-title" : "European Journal of Health Economics", "id" : "ITEM-1", "issue" : "3", "issued" : { "date-parts" : [ [ "2002" ] ] }, "page" : "145-148", "title" : "Measuring health system performance", "type" : "article-journal", "volume" : "3" }, "uris" : [ "http://www.mendeley.com/documents/?uuid=a10d58ef-1665-4dd0-b59b-6f789a8146e2", "http://www.mendeley.com/documents/?uuid=4580cd23-8d35-4138-ac2b-fcf602480080" ] }, { "id" : "ITEM-2", "itemData" : { "abstract" : "International comparison of health system performance has become increasingly popular, made possible by the rapidly expanding availability of health data. It has become one of the most important levers for prompting health system reform. Yet, as the demand for transparency and accountability in healthcare increases, so too does the need to compare data from different health systems both accurately and meaningfully. This timely and authoritative book offers an important summary of the current developments in health system performance comparison. It summarises the current state of efforts to compare systems, and identifies and explores the practical and conceptual challenges that occur. It discusses data and methodological challenges, as well as broader issues such as the interface between evidence and practice. The book draws out the priorities for future work on performance comparison, in the development of data sources and measurement instruments, analytic methodology, and assessment of evidence on performance. It concludes by presenting the key lessons and future priorities, and in doing so offers a rich source of material for policy-makers, their analytic advisors, international agencies, academics and students of health systems.", "author" : [ { "dropping-particle" : "", "family" : "Papanicolas", "given" : "I", "non-dropping-particle" : "", "parse-names" : false, "suffix" : "" }, { "dropping-particle" : "", "family" : "Smith", "given" : "Peter C", "non-dropping-particle" : "", "parse-names" : false, "suffix" : "" } ], "container-title" : "European Observatory on Health Systems and Policies", "edition" : "1st", "id" : "ITEM-2", "issued" : { "date-parts" : [ [ "2013" ] ] }, "number-of-pages" : "1-417", "publisher" : "Open University Press", "publisher-place" : "New York", "title" : "Health System Performance Comparison: An Agenda for Policy, Information and Research", "type" : "book" }, "uris" : [ "http://www.mendeley.com/documents/?uuid=e4810def-b37c-4c6a-938b-98b84b9e454f" ] } ], "mendeley" : { "formattedCitation" : "(11,14)", "plainTextFormattedCitation" : "(11,14)", "previouslyFormattedCitation" : "(11,14)" }, "properties" : { "noteIndex" : 0 }, "schema" : "https://github.com/citation-style-language/schema/raw/master/csl-citation.json" }</w:instrText>
      </w:r>
      <w:r w:rsidR="007B2B9E" w:rsidRPr="00B42F2B">
        <w:rPr>
          <w:rFonts w:ascii="Times New Roman" w:hAnsi="Times New Roman" w:cs="Times New Roman"/>
          <w:lang w:val="en-US"/>
        </w:rPr>
        <w:fldChar w:fldCharType="separate"/>
      </w:r>
      <w:r w:rsidR="00B53F70" w:rsidRPr="00B53F70">
        <w:rPr>
          <w:rFonts w:ascii="Times New Roman" w:hAnsi="Times New Roman" w:cs="Times New Roman"/>
          <w:noProof/>
          <w:lang w:val="en-US"/>
        </w:rPr>
        <w:t>(11,14)</w:t>
      </w:r>
      <w:r w:rsidR="007B2B9E" w:rsidRPr="00B42F2B">
        <w:rPr>
          <w:rFonts w:ascii="Times New Roman" w:hAnsi="Times New Roman" w:cs="Times New Roman"/>
          <w:lang w:val="en-US"/>
        </w:rPr>
        <w:fldChar w:fldCharType="end"/>
      </w:r>
      <w:r w:rsidRPr="00B42F2B">
        <w:rPr>
          <w:rFonts w:ascii="Times New Roman" w:hAnsi="Times New Roman" w:cs="Times New Roman"/>
          <w:lang w:val="en-US"/>
        </w:rPr>
        <w:t xml:space="preserve">. </w:t>
      </w:r>
    </w:p>
    <w:p w14:paraId="53D1889E" w14:textId="7B6FF054" w:rsidR="002350E9" w:rsidRPr="006A60AB" w:rsidRDefault="00BD479C" w:rsidP="00A25719">
      <w:pPr>
        <w:spacing w:after="0" w:line="480" w:lineRule="auto"/>
        <w:jc w:val="both"/>
        <w:rPr>
          <w:rFonts w:ascii="Times New Roman" w:hAnsi="Times New Roman" w:cs="Times New Roman"/>
          <w:lang w:val="en-US"/>
        </w:rPr>
      </w:pPr>
      <w:r w:rsidRPr="006A60AB">
        <w:rPr>
          <w:rFonts w:ascii="Times New Roman" w:hAnsi="Times New Roman" w:cs="Times New Roman"/>
          <w:lang w:val="en-US"/>
        </w:rPr>
        <w:t>A number of studies ha</w:t>
      </w:r>
      <w:r w:rsidR="00D62D4F">
        <w:rPr>
          <w:rFonts w:ascii="Times New Roman" w:hAnsi="Times New Roman" w:cs="Times New Roman"/>
          <w:lang w:val="en-US"/>
        </w:rPr>
        <w:t>ve</w:t>
      </w:r>
      <w:r w:rsidRPr="006A60AB">
        <w:rPr>
          <w:rFonts w:ascii="Times New Roman" w:hAnsi="Times New Roman" w:cs="Times New Roman"/>
          <w:lang w:val="en-US"/>
        </w:rPr>
        <w:t xml:space="preserve"> </w:t>
      </w:r>
      <w:r w:rsidR="00D62D4F">
        <w:rPr>
          <w:rFonts w:ascii="Times New Roman" w:hAnsi="Times New Roman" w:cs="Times New Roman"/>
          <w:lang w:val="en-US"/>
        </w:rPr>
        <w:t>addressed</w:t>
      </w:r>
      <w:r w:rsidRPr="006A60AB">
        <w:rPr>
          <w:rFonts w:ascii="Times New Roman" w:hAnsi="Times New Roman" w:cs="Times New Roman"/>
          <w:lang w:val="en-US"/>
        </w:rPr>
        <w:t xml:space="preserve"> healthcare</w:t>
      </w:r>
      <w:r w:rsidR="00D62D4F">
        <w:rPr>
          <w:rFonts w:ascii="Times New Roman" w:hAnsi="Times New Roman" w:cs="Times New Roman"/>
          <w:lang w:val="en-US"/>
        </w:rPr>
        <w:t xml:space="preserve"> efficiency</w:t>
      </w:r>
      <w:r w:rsidRPr="006A60AB">
        <w:rPr>
          <w:rFonts w:ascii="Times New Roman" w:hAnsi="Times New Roman" w:cs="Times New Roman"/>
          <w:lang w:val="en-US"/>
        </w:rPr>
        <w:t xml:space="preserve"> in </w:t>
      </w:r>
      <w:r w:rsidR="00F42BE4" w:rsidRPr="006A60AB">
        <w:rPr>
          <w:rFonts w:ascii="Times New Roman" w:hAnsi="Times New Roman" w:cs="Times New Roman"/>
          <w:lang w:val="en-US"/>
        </w:rPr>
        <w:t xml:space="preserve">Americas </w:t>
      </w:r>
      <w:r w:rsidR="00F42BE4" w:rsidRPr="002F53EE">
        <w:rPr>
          <w:rFonts w:ascii="Times New Roman" w:hAnsi="Times New Roman" w:cs="Times New Roman"/>
          <w:lang w:val="en-US"/>
        </w:rPr>
        <w:fldChar w:fldCharType="begin" w:fldLock="1"/>
      </w:r>
      <w:r w:rsidR="00757761" w:rsidRPr="002F53EE">
        <w:rPr>
          <w:rFonts w:ascii="Times New Roman" w:hAnsi="Times New Roman" w:cs="Times New Roman"/>
          <w:lang w:val="en-US"/>
        </w:rPr>
        <w:instrText>ADDIN CSL_CITATION { "citationItems" : [ { "id" : "ITEM-1", "itemData" : { "DOI" : "10.1002/(SICI)1099-1050(199607)5:4&lt;363::AID-HEC217&gt;3.0.CO;2-1", "ISSN" : "1057-9230 (Print)", "PMID" : "8880173", "abstract" : "Maindiratta (1990) questioned the usefulness of the concept of scale efficiency in production as the most productive scale size (MPSS) usually requires altering the scale of output produced. If the decision making unit (DMU) is required to deliver a specific output bundle, then altering output along with the input scale to reach the MPSS is not a valid recommendation. He proposed a measure of the size efficiency of a DMU. In this paper, we apply Data Envelopment Analysis (DEA) to examine the levels of technical, scale, and size efficiency of individual nursing homes providing health care to the elderly. The data used relate to the operations of 140 nursing homes from Connecticut, USA during the year 1982-83. Maindiratta's model is input-oriented. By contrast, our study is output-oriented and we appropriately reformulate Maindiratta's model. The findings show that in several cases size efficiency is less than unity. This suggests that the most efficient production of output would require restructuring of the nursing home under investigation as more than one small unit. We also compare the efficiency levels of 'for-profit' homes with those of 'not-for-profit' homes.", "author" : [ { "dropping-particle" : "", "family" : "Chattopadhyay", "given" : "S", "non-dropping-particle" : "", "parse-names" : false, "suffix" : "" }, { "dropping-particle" : "", "family" : "Ray", "given" : "S C", "non-dropping-particle" : "", "parse-names" : false, "suffix" : "" } ], "container-title" : "Health economics", "id" : "ITEM-1", "issue" : "4", "issued" : { "date-parts" : [ [ "1996" ] ] }, "language" : "eng", "page" : "363-373", "publisher-place" : "England", "title" : "Technical, scale, and size efficiency in nursing home care: a nonparametric analysis of Connecticut homes.", "type" : "article-journal", "volume" : "5" }, "uris" : [ "http://www.mendeley.com/documents/?uuid=51ae535c-82d3-4375-9657-e4c0ad17ef67" ] }, { "id" : "ITEM-2", "itemData" : { "DOI" : "https://doi.org/10.1016/S0038-0121(97)00016-5", "ISSN" : "0038-0121", "author" : [ { "dropping-particle" : "", "family" : "Shroff", "given" : "Home\u00e9F.E.", "non-dropping-particle" : "", "parse-names" : false, "suffix" : "" }, { "dropping-particle" : "", "family" : "Gulledge", "given" : "Th.R.", "non-dropping-particle" : "", "parse-names" : false, "suffix" : "" }, { "dropping-particle" : "", "family" : "Haynes", "given" : "Kingsley E", "non-dropping-particle" : "", "parse-names" : false, "suffix" : "" }, { "dropping-particle" : "", "family" : "O'Neill", "given" : "Molly K", "non-dropping-particle" : "", "parse-names" : false, "suffix" : "" } ], "container-title" : "Socio-Economic Planning Sciences", "id" : "ITEM-2", "issue" : "1", "issued" : { "date-parts" : [ [ "1998" ] ] }, "page" : "25-43", "title" : "Siting efficiency of long-term health care facilities", "type" : "article-journal", "volume" : "32" }, "uris" : [ "http://www.mendeley.com/documents/?uuid=79423ead-de09-48de-9641-c65e55f4c25b" ] } ], "mendeley" : { "formattedCitation" : "(15,16)", "plainTextFormattedCitation" : "(15,16)", "previouslyFormattedCitation" : "(15,16)" }, "properties" : { "noteIndex" : 0 }, "schema" : "https://github.com/citation-style-language/schema/raw/master/csl-citation.json" }</w:instrText>
      </w:r>
      <w:r w:rsidR="00F42BE4" w:rsidRPr="002F53EE">
        <w:rPr>
          <w:rFonts w:ascii="Times New Roman" w:hAnsi="Times New Roman" w:cs="Times New Roman"/>
          <w:lang w:val="en-US"/>
        </w:rPr>
        <w:fldChar w:fldCharType="separate"/>
      </w:r>
      <w:r w:rsidR="00F42BE4" w:rsidRPr="002F53EE">
        <w:rPr>
          <w:rFonts w:ascii="Times New Roman" w:hAnsi="Times New Roman" w:cs="Times New Roman"/>
          <w:noProof/>
          <w:lang w:val="en-US"/>
        </w:rPr>
        <w:t>(15,16)</w:t>
      </w:r>
      <w:r w:rsidR="00F42BE4" w:rsidRPr="002F53EE">
        <w:rPr>
          <w:rFonts w:ascii="Times New Roman" w:hAnsi="Times New Roman" w:cs="Times New Roman"/>
          <w:lang w:val="en-US"/>
        </w:rPr>
        <w:fldChar w:fldCharType="end"/>
      </w:r>
      <w:r w:rsidR="00F42BE4" w:rsidRPr="002F53EE">
        <w:rPr>
          <w:rFonts w:ascii="Times New Roman" w:hAnsi="Times New Roman" w:cs="Times New Roman"/>
          <w:lang w:val="en-US"/>
        </w:rPr>
        <w:t xml:space="preserve">, Western Europe </w:t>
      </w:r>
      <w:r w:rsidR="00F42BE4" w:rsidRPr="002F53EE">
        <w:rPr>
          <w:rFonts w:ascii="Times New Roman" w:hAnsi="Times New Roman" w:cs="Times New Roman"/>
          <w:lang w:val="en-US"/>
        </w:rPr>
        <w:fldChar w:fldCharType="begin" w:fldLock="1"/>
      </w:r>
      <w:r w:rsidR="00757761" w:rsidRPr="002F53EE">
        <w:rPr>
          <w:rFonts w:ascii="Times New Roman" w:hAnsi="Times New Roman" w:cs="Times New Roman"/>
          <w:lang w:val="en-US"/>
        </w:rPr>
        <w:instrText>ADDIN CSL_CITATION { "citationItems" : [ { "id" : "ITEM-1", "itemData" : { "ISSN" : "1741-3842", "abstract" : "Background.A recent paper in Journal of Public Health Medicine (O'Neill et al., 2000; 22(1): 108-115) used regression modelling to determine the average costs of neonatal care services for a sample of 49 units in the United Kingdom in 1990-1991, and concluded that economies of scale were present in the sample as a whole. Although this form of modelling is useful, analysis of the efficiency of production for individual units is also important.Method.Data envelopment analysis (DEA) was used to analyse the data set published by O'Neil et al., to determine technical efficiency of neonatal units, measuring efficiency compared with a benchmark efficient frontier, and estimating economies of scale for each unit. Potential cost savings if units were to operate efficiently are estimated.Results.There is evidence of substantial levels of technical inefficiency. Economies of scale varied between units, with increasing returns in the 36 inefficient units, and mainly constant returns in the 13 efficient units. This suggests that the presence of technical inefficiency was as important as scale inefficiencies. Total cost savings, if all units were operating efficiently, are estimated at \u00a310.4 million, equivalent to 10 extra units producing 57 000 additional days of care.Conclusion.DEA is a technique of great potential value in analysing the efficiency of health care production. As well as inefficiencies in the production of neonatal care in the United Kingdom due to differences in the scale of production, there appears to have been considerable technical inefficiency, which was not due to differences in case mix. The potential cost savings from efficiency gains are large.", "author" : [ { "dropping-particle" : "", "family" : "Hollingsworth", "given" : "B", "non-dropping-particle" : "", "parse-names" : false, "suffix" : "" }, { "dropping-particle" : "", "family" : "Parkin", "given" : "D", "non-dropping-particle" : "", "parse-names" : false, "suffix" : "" } ], "container-title" : "Journal of Public Health", "id" : "ITEM-1", "issue" : "1", "issued" : { "date-parts" : [ [ "2001", "3", "1" ] ] }, "note" : "10.1093/pubmed/23.1.47", "page" : "47-50", "title" : "The efficiency of the delivery of neonatal care in the UK", "type" : "article-journal", "volume" : "23" }, "uris" : [ "http://www.mendeley.com/documents/?uuid=40969050-8909-46c8-9ba6-841ae738c9d1" ] }, { "id" : "ITEM-2", "itemData" : { "DOI" : "10.1080/00036840122522", "ISSN" : "0003-6846", "author" : [ { "dropping-particle" : "", "family" : "Giuffrida", "given" : "Antonio", "non-dropping-particle" : "", "parse-names" : false, "suffix" : "" }, { "dropping-particle" : "", "family" : "Gravelle", "given" : "Hugh", "non-dropping-particle" : "", "parse-names" : false, "suffix" : "" } ], "container-title" : "Applied Economics", "id" : "ITEM-2", "issue" : "2", "issued" : { "date-parts" : [ [ "2001", "2" ] ] }, "page" : "163-175", "publisher" : "Routledge", "title" : "Measuring performance in primary care: econometric analysis and DEA", "type" : "article-journal", "volume" : "33" }, "uris" : [ "http://www.mendeley.com/documents/?uuid=3ecf6075-dd7f-4a99-aec8-b488169aac4b", "http://www.mendeley.com/documents/?uuid=72c9858f-5848-4263-81af-1908d334e5ad" ] } ], "mendeley" : { "formattedCitation" : "(17,18)", "plainTextFormattedCitation" : "(17,18)", "previouslyFormattedCitation" : "(17,18)" }, "properties" : { "noteIndex" : 0 }, "schema" : "https://github.com/citation-style-language/schema/raw/master/csl-citation.json" }</w:instrText>
      </w:r>
      <w:r w:rsidR="00F42BE4" w:rsidRPr="002F53EE">
        <w:rPr>
          <w:rFonts w:ascii="Times New Roman" w:hAnsi="Times New Roman" w:cs="Times New Roman"/>
          <w:lang w:val="en-US"/>
        </w:rPr>
        <w:fldChar w:fldCharType="separate"/>
      </w:r>
      <w:r w:rsidR="00F42BE4" w:rsidRPr="002F53EE">
        <w:rPr>
          <w:rFonts w:ascii="Times New Roman" w:hAnsi="Times New Roman" w:cs="Times New Roman"/>
          <w:noProof/>
          <w:lang w:val="en-US"/>
        </w:rPr>
        <w:t>(17,18)</w:t>
      </w:r>
      <w:r w:rsidR="00F42BE4" w:rsidRPr="002F53EE">
        <w:rPr>
          <w:rFonts w:ascii="Times New Roman" w:hAnsi="Times New Roman" w:cs="Times New Roman"/>
          <w:lang w:val="en-US"/>
        </w:rPr>
        <w:fldChar w:fldCharType="end"/>
      </w:r>
      <w:r w:rsidR="00F42BE4" w:rsidRPr="002F53EE">
        <w:rPr>
          <w:rFonts w:ascii="Times New Roman" w:hAnsi="Times New Roman" w:cs="Times New Roman"/>
          <w:lang w:val="en-US"/>
        </w:rPr>
        <w:t xml:space="preserve">   and Asia </w:t>
      </w:r>
      <w:r w:rsidR="00F42BE4" w:rsidRPr="002F53EE">
        <w:rPr>
          <w:rFonts w:ascii="Times New Roman" w:hAnsi="Times New Roman" w:cs="Times New Roman"/>
          <w:lang w:val="en-US"/>
        </w:rPr>
        <w:fldChar w:fldCharType="begin" w:fldLock="1"/>
      </w:r>
      <w:r w:rsidR="00757761" w:rsidRPr="002F53EE">
        <w:rPr>
          <w:rFonts w:ascii="Times New Roman" w:hAnsi="Times New Roman" w:cs="Times New Roman"/>
          <w:lang w:val="en-US"/>
        </w:rPr>
        <w:instrText>ADDIN CSL_CITATION { "citationItems" : [ { "id" : "ITEM-1", "itemData" : { "DOI" : "https://doi.org/10.1016/S0305-0483(98)00014-0", "ISSN" : "0305-0483", "author" : [ { "dropping-particle" : "", "family" : "Chang", "given" : "Hsi-hui", "non-dropping-particle" : "", "parse-names" : false, "suffix" : "" } ], "container-title" : "Omega", "id" : "ITEM-1", "issue" : "2", "issued" : { "date-parts" : [ [ "1998" ] ] }, "page" : "307-317", "title" : "Determinants of Hospital Efficiency: the Case of Central Government-owned Hospitals in Taiwan", "type" : "article-journal", "volume" : "26" }, "uris" : [ "http://www.mendeley.com/documents/?uuid=b2334ca6-c4d8-4bb9-b754-92cdb20b25e4" ] }, { "id" : "ITEM-2", "itemData" : { "ISSN" : "0148-5598 (Print)", "PMID" : "11778604", "abstract" : "The variation in productivity and cost efficiency has been observed among 57 nursing units in a large tertiary care hospital. The inefficient units can achieve the same level of efficiency as the efficient units by altering their inputs (either nursing hours or patient costs). The optimization can be achieved through proper reallocations of nursing resources such as nursing hours or costs. However, the resource reallocation to achieve high efficiency should not be at the expense of quality of care. Future efficiency studies should incorporate the nursing sensitive measures of quality in the analysis.", "author" : [ { "dropping-particle" : "", "family" : "Wan", "given" : "Thomas T H", "non-dropping-particle" : "", "parse-names" : false, "suffix" : "" }, { "dropping-particle" : "", "family" : "Hsu", "given" : "Nanly", "non-dropping-particle" : "", "parse-names" : false, "suffix" : "" }, { "dropping-particle" : "", "family" : "Feng", "given" : "Rung-chuang", "non-dropping-particle" : "", "parse-names" : false, "suffix" : "" }, { "dropping-particle" : "", "family" : "Ma", "given" : "Allen", "non-dropping-particle" : "", "parse-names" : false, "suffix" : "" }, { "dropping-particle" : "", "family" : "Pan", "given" : "Shuang-an", "non-dropping-particle" : "", "parse-names" : false, "suffix" : "" }, { "dropping-particle" : "", "family" : "Chou", "given" : "Mei-chi", "non-dropping-particle" : "", "parse-names" : false, "suffix" : "" } ], "container-title" : "Journal of medical systems", "id" : "ITEM-2", "issue" : "1", "issued" : { "date-parts" : [ [ "2002", "2" ] ] }, "language" : "eng", "page" : "21-27", "publisher-place" : "United States", "title" : "Technical efficiency of nursing units in a tertiary care hospital in Taiwan.", "type" : "article-journal", "volume" : "26" }, "uris" : [ "http://www.mendeley.com/documents/?uuid=0c35d59d-bb7b-4794-b241-833b9de5c32a" ] } ], "mendeley" : { "formattedCitation" : "(19,20)", "plainTextFormattedCitation" : "(19,20)", "previouslyFormattedCitation" : "(19,20)" }, "properties" : { "noteIndex" : 0 }, "schema" : "https://github.com/citation-style-language/schema/raw/master/csl-citation.json" }</w:instrText>
      </w:r>
      <w:r w:rsidR="00F42BE4" w:rsidRPr="002F53EE">
        <w:rPr>
          <w:rFonts w:ascii="Times New Roman" w:hAnsi="Times New Roman" w:cs="Times New Roman"/>
          <w:lang w:val="en-US"/>
        </w:rPr>
        <w:fldChar w:fldCharType="separate"/>
      </w:r>
      <w:r w:rsidR="00F42BE4" w:rsidRPr="002F53EE">
        <w:rPr>
          <w:rFonts w:ascii="Times New Roman" w:hAnsi="Times New Roman" w:cs="Times New Roman"/>
          <w:noProof/>
          <w:lang w:val="en-US"/>
        </w:rPr>
        <w:t>(19,20)</w:t>
      </w:r>
      <w:r w:rsidR="00F42BE4" w:rsidRPr="002F53EE">
        <w:rPr>
          <w:rFonts w:ascii="Times New Roman" w:hAnsi="Times New Roman" w:cs="Times New Roman"/>
          <w:lang w:val="en-US"/>
        </w:rPr>
        <w:fldChar w:fldCharType="end"/>
      </w:r>
      <w:r w:rsidR="00F42BE4">
        <w:rPr>
          <w:rFonts w:ascii="Times New Roman" w:hAnsi="Times New Roman" w:cs="Times New Roman"/>
          <w:color w:val="FF0000"/>
          <w:lang w:val="en-US"/>
        </w:rPr>
        <w:t xml:space="preserve"> </w:t>
      </w:r>
      <w:r w:rsidR="00595CE0" w:rsidRPr="006A60AB">
        <w:rPr>
          <w:rFonts w:ascii="Times New Roman" w:hAnsi="Times New Roman" w:cs="Times New Roman"/>
          <w:color w:val="FF0000"/>
          <w:lang w:val="en-US"/>
        </w:rPr>
        <w:t xml:space="preserve"> </w:t>
      </w:r>
      <w:r w:rsidRPr="006A60AB">
        <w:rPr>
          <w:rFonts w:ascii="Times New Roman" w:hAnsi="Times New Roman" w:cs="Times New Roman"/>
          <w:lang w:val="en-US"/>
        </w:rPr>
        <w:t xml:space="preserve">to shed light on the efficiency of </w:t>
      </w:r>
      <w:r w:rsidR="00F42BE4">
        <w:rPr>
          <w:rFonts w:ascii="Times New Roman" w:hAnsi="Times New Roman" w:cs="Times New Roman"/>
          <w:lang w:val="en-US"/>
        </w:rPr>
        <w:t xml:space="preserve">different </w:t>
      </w:r>
      <w:r w:rsidRPr="006A60AB">
        <w:rPr>
          <w:rFonts w:ascii="Times New Roman" w:hAnsi="Times New Roman" w:cs="Times New Roman"/>
          <w:lang w:val="en-US"/>
        </w:rPr>
        <w:t xml:space="preserve">national health systems. A systematic review on </w:t>
      </w:r>
      <w:r w:rsidR="00412CB9">
        <w:rPr>
          <w:rFonts w:ascii="Times New Roman" w:hAnsi="Times New Roman" w:cs="Times New Roman"/>
          <w:lang w:val="en-US"/>
        </w:rPr>
        <w:t>measuring efficiency related to</w:t>
      </w:r>
      <w:r w:rsidR="00124C10" w:rsidRPr="006A60AB">
        <w:rPr>
          <w:rFonts w:ascii="Times New Roman" w:hAnsi="Times New Roman" w:cs="Times New Roman"/>
          <w:lang w:val="en-US"/>
        </w:rPr>
        <w:t xml:space="preserve"> several aspects</w:t>
      </w:r>
      <w:r w:rsidRPr="006A60AB">
        <w:rPr>
          <w:rFonts w:ascii="Times New Roman" w:hAnsi="Times New Roman" w:cs="Times New Roman"/>
          <w:lang w:val="en-US"/>
        </w:rPr>
        <w:t xml:space="preserve"> </w:t>
      </w:r>
      <w:r w:rsidR="00381734">
        <w:rPr>
          <w:rFonts w:ascii="Times New Roman" w:hAnsi="Times New Roman" w:cs="Times New Roman"/>
          <w:lang w:val="en-US"/>
        </w:rPr>
        <w:t xml:space="preserve">of </w:t>
      </w:r>
      <w:r w:rsidR="00AE5E74" w:rsidRPr="006A60AB">
        <w:rPr>
          <w:rFonts w:ascii="Times New Roman" w:hAnsi="Times New Roman" w:cs="Times New Roman"/>
          <w:lang w:val="en-US"/>
        </w:rPr>
        <w:t xml:space="preserve">healthcare </w:t>
      </w:r>
      <w:r w:rsidRPr="006A60AB">
        <w:rPr>
          <w:rFonts w:ascii="Times New Roman" w:hAnsi="Times New Roman" w:cs="Times New Roman"/>
          <w:lang w:val="en-US"/>
        </w:rPr>
        <w:t xml:space="preserve">was performed by </w:t>
      </w:r>
      <w:r w:rsidR="00A25719" w:rsidRPr="006A60AB">
        <w:rPr>
          <w:rFonts w:ascii="Times New Roman" w:hAnsi="Times New Roman" w:cs="Times New Roman"/>
          <w:lang w:val="en-US"/>
        </w:rPr>
        <w:t>Hollingsworth et al.</w:t>
      </w:r>
      <w:r w:rsidR="002350E9" w:rsidRPr="006A60AB">
        <w:rPr>
          <w:rFonts w:ascii="Times New Roman" w:hAnsi="Times New Roman" w:cs="Times New Roman"/>
          <w:lang w:val="en-US"/>
        </w:rPr>
        <w:t xml:space="preserve"> </w:t>
      </w:r>
      <w:r w:rsidR="002350E9" w:rsidRPr="006A60AB">
        <w:rPr>
          <w:rFonts w:ascii="Times New Roman" w:hAnsi="Times New Roman" w:cs="Times New Roman"/>
          <w:lang w:val="en-US"/>
        </w:rPr>
        <w:fldChar w:fldCharType="begin" w:fldLock="1"/>
      </w:r>
      <w:r w:rsidR="00757761">
        <w:rPr>
          <w:rFonts w:ascii="Times New Roman" w:hAnsi="Times New Roman" w:cs="Times New Roman"/>
          <w:lang w:val="en-US"/>
        </w:rPr>
        <w:instrText>ADDIN CSL_CITATION { "citationItems" : [ { "id" : "ITEM-1", "itemData" : { "abstract" : "There has been increasing interest in measuring the productive performance of health care services, since the mid-1980s. This paper reviews this literature and, in particular, the concept and measurement of efficiency and productivity. Concerning measurement, we focus on the use of Data Envelopment Analysis (DEA), a technique particularly appropriate when multiple outputs are produced from multiple inputs. Applications to hospitals and to the wider context of general health care are reviewed and the empirical evidence from both the USA and Europe (EU) is that public rather than private provision is more efficient.", "author" : [ { "dropping-particle" : "", "family" : "Hollingsworth", "given" : "B", "non-dropping-particle" : "", "parse-names" : false, "suffix" : "" }, { "dropping-particle" : "", "family" : "Dawson", "given" : "P J", "non-dropping-particle" : "", "parse-names" : false, "suffix" : "" }, { "dropping-particle" : "", "family" : "Maniadakis", "given" : "N", "non-dropping-particle" : "", "parse-names" : false, "suffix" : "" } ], "container-title" : "Health care management science", "id" : "ITEM-1", "issue" : "3", "issued" : { "date-parts" : [ [ "1999" ] ] }, "page" : "161-172", "title" : "Efficiency measurement of health care: a review of non-parametric methods and applications.", "type" : "article-journal", "volume" : "2" }, "uris" : [ "http://www.mendeley.com/documents/?uuid=26d90f52-9110-440e-b196-ee1e327ba86a" ] } ], "mendeley" : { "formattedCitation" : "(21)", "plainTextFormattedCitation" : "(21)", "previouslyFormattedCitation" : "(21)" }, "properties" : { "noteIndex" : 0 }, "schema" : "https://github.com/citation-style-language/schema/raw/master/csl-citation.json" }</w:instrText>
      </w:r>
      <w:r w:rsidR="002350E9" w:rsidRPr="006A60AB">
        <w:rPr>
          <w:rFonts w:ascii="Times New Roman" w:hAnsi="Times New Roman" w:cs="Times New Roman"/>
          <w:lang w:val="en-US"/>
        </w:rPr>
        <w:fldChar w:fldCharType="separate"/>
      </w:r>
      <w:r w:rsidR="00F42BE4" w:rsidRPr="00F42BE4">
        <w:rPr>
          <w:rFonts w:ascii="Times New Roman" w:hAnsi="Times New Roman" w:cs="Times New Roman"/>
          <w:noProof/>
          <w:lang w:val="en-US"/>
        </w:rPr>
        <w:t>(21)</w:t>
      </w:r>
      <w:r w:rsidR="002350E9" w:rsidRPr="006A60AB">
        <w:rPr>
          <w:rFonts w:ascii="Times New Roman" w:hAnsi="Times New Roman" w:cs="Times New Roman"/>
          <w:lang w:val="en-US"/>
        </w:rPr>
        <w:fldChar w:fldCharType="end"/>
      </w:r>
      <w:r w:rsidR="002350E9" w:rsidRPr="006A60AB">
        <w:rPr>
          <w:rFonts w:ascii="Times New Roman" w:hAnsi="Times New Roman" w:cs="Times New Roman"/>
          <w:lang w:val="en-US"/>
        </w:rPr>
        <w:t>.</w:t>
      </w:r>
      <w:r w:rsidR="00A25719" w:rsidRPr="006A60AB">
        <w:rPr>
          <w:rFonts w:ascii="Times New Roman" w:hAnsi="Times New Roman" w:cs="Times New Roman"/>
          <w:lang w:val="en-US"/>
        </w:rPr>
        <w:t xml:space="preserve"> Dimas et al</w:t>
      </w:r>
      <w:r w:rsidR="002350E9" w:rsidRPr="006A60AB">
        <w:rPr>
          <w:rFonts w:ascii="Times New Roman" w:hAnsi="Times New Roman" w:cs="Times New Roman"/>
          <w:lang w:val="en-US"/>
        </w:rPr>
        <w:t xml:space="preserve">. </w:t>
      </w:r>
      <w:r w:rsidR="00A25719" w:rsidRPr="006A60AB">
        <w:rPr>
          <w:rFonts w:ascii="Times New Roman" w:hAnsi="Times New Roman" w:cs="Times New Roman"/>
          <w:lang w:val="en-US"/>
        </w:rPr>
        <w:t>evaluated the productivity of Greek public hospitals and found that productivity changes were dominated by technical change</w:t>
      </w:r>
      <w:r w:rsidR="002350E9" w:rsidRPr="006A60AB">
        <w:rPr>
          <w:rFonts w:ascii="Times New Roman" w:hAnsi="Times New Roman" w:cs="Times New Roman"/>
          <w:lang w:val="en-US"/>
        </w:rPr>
        <w:t xml:space="preserve"> </w:t>
      </w:r>
      <w:r w:rsidR="002350E9" w:rsidRPr="006A60AB">
        <w:rPr>
          <w:rFonts w:ascii="Times New Roman" w:hAnsi="Times New Roman" w:cs="Times New Roman"/>
          <w:lang w:val="en-US"/>
        </w:rPr>
        <w:fldChar w:fldCharType="begin" w:fldLock="1"/>
      </w:r>
      <w:r w:rsidR="00757761">
        <w:rPr>
          <w:rFonts w:ascii="Times New Roman" w:hAnsi="Times New Roman" w:cs="Times New Roman"/>
          <w:lang w:val="en-US"/>
        </w:rPr>
        <w:instrText>ADDIN CSL_CITATION { "citationItems" : [ { "id" : "ITEM-1", "itemData" : { "DOI" : "10.1007/s12351-010-0082-2", "ISBN" : "11092858 (ISSN)", "ISSN" : "11092858", "abstract" : "Health systems and services have globally received significant dimensions with the increasing use of human, material and economic resources. Given the attempts of convergence in health issues for EU countries, together with the increasing rate in their health expenditures, the concern is focused in restraining these expenditures through the productive operation of their services and their continuous assessment. This study evaluates the productive performance of 22 Greek public general hospitals for the period 2003-2005 and the changes that arise in efficiency and technology terms. Malmquist indices and data envelopment analysis have been employed to measure and decompose productivity while Tobit multivariate analysis is used to determine whether environmental factors affect the hospital's productivity. The results suggest that productivity changes were dominated by the technical change component while hospital's inefficiency was attributed to an excessive increase of their expenditures.", "author" : [ { "dropping-particle" : "", "family" : "Dimas", "given" : "G.", "non-dropping-particle" : "", "parse-names" : false, "suffix" : "" }, { "dropping-particle" : "", "family" : "Goula", "given" : "A.", "non-dropping-particle" : "", "parse-names" : false, "suffix" : "" }, { "dropping-particle" : "", "family" : "Soulis", "given" : "S.", "non-dropping-particle" : "", "parse-names" : false, "suffix" : "" } ], "container-title" : "Operational Research", "id" : "ITEM-1", "issue" : "1", "issued" : { "date-parts" : [ [ "2012" ] ] }, "page" : "15-27", "title" : "Productive performance and its components in Greek public hospitals", "type" : "article-journal", "volume" : "12" }, "uris" : [ "http://www.mendeley.com/documents/?uuid=830ca0d8-0aba-4f2e-a662-5df4ad8ffa56" ] } ], "mendeley" : { "formattedCitation" : "(22)", "plainTextFormattedCitation" : "(22)", "previouslyFormattedCitation" : "(22)" }, "properties" : { "noteIndex" : 0 }, "schema" : "https://github.com/citation-style-language/schema/raw/master/csl-citation.json" }</w:instrText>
      </w:r>
      <w:r w:rsidR="002350E9" w:rsidRPr="006A60AB">
        <w:rPr>
          <w:rFonts w:ascii="Times New Roman" w:hAnsi="Times New Roman" w:cs="Times New Roman"/>
          <w:lang w:val="en-US"/>
        </w:rPr>
        <w:fldChar w:fldCharType="separate"/>
      </w:r>
      <w:r w:rsidR="00F42BE4" w:rsidRPr="00F42BE4">
        <w:rPr>
          <w:rFonts w:ascii="Times New Roman" w:hAnsi="Times New Roman" w:cs="Times New Roman"/>
          <w:noProof/>
          <w:lang w:val="en-US"/>
        </w:rPr>
        <w:t>(22)</w:t>
      </w:r>
      <w:r w:rsidR="002350E9" w:rsidRPr="006A60AB">
        <w:rPr>
          <w:rFonts w:ascii="Times New Roman" w:hAnsi="Times New Roman" w:cs="Times New Roman"/>
          <w:lang w:val="en-US"/>
        </w:rPr>
        <w:fldChar w:fldCharType="end"/>
      </w:r>
      <w:r w:rsidR="00A25719" w:rsidRPr="006A60AB">
        <w:rPr>
          <w:rFonts w:ascii="Times New Roman" w:hAnsi="Times New Roman" w:cs="Times New Roman"/>
          <w:lang w:val="en-US"/>
        </w:rPr>
        <w:t xml:space="preserve">. </w:t>
      </w:r>
      <w:proofErr w:type="spellStart"/>
      <w:r w:rsidR="00A25719" w:rsidRPr="006A60AB">
        <w:rPr>
          <w:rFonts w:ascii="Times New Roman" w:hAnsi="Times New Roman" w:cs="Times New Roman"/>
          <w:lang w:val="en-US"/>
        </w:rPr>
        <w:t>Zere</w:t>
      </w:r>
      <w:proofErr w:type="spellEnd"/>
      <w:r w:rsidR="00A25719" w:rsidRPr="006A60AB">
        <w:rPr>
          <w:rFonts w:ascii="Times New Roman" w:hAnsi="Times New Roman" w:cs="Times New Roman"/>
          <w:lang w:val="en-US"/>
        </w:rPr>
        <w:t xml:space="preserve"> et al</w:t>
      </w:r>
      <w:r w:rsidR="002350E9" w:rsidRPr="006A60AB">
        <w:rPr>
          <w:rFonts w:ascii="Times New Roman" w:hAnsi="Times New Roman" w:cs="Times New Roman"/>
          <w:lang w:val="en-US"/>
        </w:rPr>
        <w:t>.</w:t>
      </w:r>
      <w:r w:rsidR="00A25719" w:rsidRPr="006A60AB">
        <w:rPr>
          <w:rFonts w:ascii="Times New Roman" w:hAnsi="Times New Roman" w:cs="Times New Roman"/>
          <w:lang w:val="en-US"/>
        </w:rPr>
        <w:t xml:space="preserve"> measured</w:t>
      </w:r>
      <w:r w:rsidR="002350E9" w:rsidRPr="006A60AB">
        <w:rPr>
          <w:rFonts w:ascii="Times New Roman" w:hAnsi="Times New Roman" w:cs="Times New Roman"/>
          <w:lang w:val="en-US"/>
        </w:rPr>
        <w:t xml:space="preserve"> the technical efficiency </w:t>
      </w:r>
      <w:r w:rsidR="00A25719" w:rsidRPr="006A60AB">
        <w:rPr>
          <w:rFonts w:ascii="Times New Roman" w:hAnsi="Times New Roman" w:cs="Times New Roman"/>
          <w:lang w:val="en-US"/>
        </w:rPr>
        <w:t>and productivity of hospitals in South Africa, and examined the impact of hospital characteristics on efficiency and productivity</w:t>
      </w:r>
      <w:r w:rsidR="003B1E87" w:rsidRPr="006A60AB">
        <w:rPr>
          <w:rFonts w:ascii="Times New Roman" w:hAnsi="Times New Roman" w:cs="Times New Roman"/>
          <w:lang w:val="en-US"/>
        </w:rPr>
        <w:t xml:space="preserve"> </w:t>
      </w:r>
      <w:r w:rsidR="002D690B" w:rsidRPr="006A60AB">
        <w:rPr>
          <w:rFonts w:ascii="Times New Roman" w:hAnsi="Times New Roman" w:cs="Times New Roman"/>
          <w:lang w:val="en-US"/>
        </w:rPr>
        <w:fldChar w:fldCharType="begin" w:fldLock="1"/>
      </w:r>
      <w:r w:rsidR="00757761">
        <w:rPr>
          <w:rFonts w:ascii="Times New Roman" w:hAnsi="Times New Roman" w:cs="Times New Roman"/>
          <w:lang w:val="en-US"/>
        </w:rPr>
        <w:instrText>ADDIN CSL_CITATION { "citationItems" : [ { "id" : "ITEM-1", "itemData" : { "DOI" : "10.1111/j.1813-6982.2001.tb00016.x", "ISSN" : "0038-2280", "author" : [ { "dropping-particle" : "", "family" : "Zere", "given" : "E", "non-dropping-particle" : "", "parse-names" : false, "suffix" : "" }, { "dropping-particle" : "", "family" : "Mcintyre", "given" : "Diane", "non-dropping-particle" : "", "parse-names" : false, "suffix" : "" }, { "dropping-particle" : "", "family" : "Addison", "given" : "T", "non-dropping-particle" : "", "parse-names" : false, "suffix" : "" } ], "container-title" : "South African Journal of Economics", "id" : "ITEM-1", "issue" : "2", "issued" : { "date-parts" : [ [ "2005", "7", "6" ] ] }, "note" : "doi: 10.1111/j.1813-6982.2001.tb00016.x", "page" : "336-358", "publisher" : "Wiley/Blackwell (10.1111)", "title" : "TECHNICAL EFFICIENCY AND PRODUCTIVITY OF PUBLIC SECTOR HOSPITALS IN THREE SOUTH AFRICAN PROVINCES*", "type" : "article-journal", "volume" : "69" }, "uris" : [ "http://www.mendeley.com/documents/?uuid=1c0dd65e-1359-47a7-a255-202bcf857515", "http://www.mendeley.com/documents/?uuid=cb8473c9-4179-43d6-a71b-39a35790c1ae" ] } ], "mendeley" : { "formattedCitation" : "(23)", "plainTextFormattedCitation" : "(23)", "previouslyFormattedCitation" : "(23)" }, "properties" : { "noteIndex" : 0 }, "schema" : "https://github.com/citation-style-language/schema/raw/master/csl-citation.json" }</w:instrText>
      </w:r>
      <w:r w:rsidR="002D690B" w:rsidRPr="006A60AB">
        <w:rPr>
          <w:rFonts w:ascii="Times New Roman" w:hAnsi="Times New Roman" w:cs="Times New Roman"/>
          <w:lang w:val="en-US"/>
        </w:rPr>
        <w:fldChar w:fldCharType="separate"/>
      </w:r>
      <w:r w:rsidR="00F42BE4" w:rsidRPr="00F42BE4">
        <w:rPr>
          <w:rFonts w:ascii="Times New Roman" w:hAnsi="Times New Roman" w:cs="Times New Roman"/>
          <w:noProof/>
          <w:lang w:val="en-US"/>
        </w:rPr>
        <w:t>(23)</w:t>
      </w:r>
      <w:r w:rsidR="002D690B" w:rsidRPr="006A60AB">
        <w:rPr>
          <w:rFonts w:ascii="Times New Roman" w:hAnsi="Times New Roman" w:cs="Times New Roman"/>
          <w:lang w:val="en-US"/>
        </w:rPr>
        <w:fldChar w:fldCharType="end"/>
      </w:r>
      <w:r w:rsidR="00A25719" w:rsidRPr="006A60AB">
        <w:rPr>
          <w:rFonts w:ascii="Times New Roman" w:hAnsi="Times New Roman" w:cs="Times New Roman"/>
          <w:lang w:val="en-US"/>
        </w:rPr>
        <w:t xml:space="preserve">. </w:t>
      </w:r>
    </w:p>
    <w:p w14:paraId="6653EB16" w14:textId="5B71997E" w:rsidR="00913866" w:rsidRDefault="002D690B" w:rsidP="00412CB9">
      <w:pPr>
        <w:spacing w:after="0" w:line="480" w:lineRule="auto"/>
        <w:jc w:val="both"/>
        <w:rPr>
          <w:rFonts w:ascii="Times New Roman" w:hAnsi="Times New Roman" w:cs="Times New Roman"/>
          <w:lang w:val="en-US"/>
        </w:rPr>
      </w:pPr>
      <w:r w:rsidRPr="006A60AB">
        <w:rPr>
          <w:rFonts w:ascii="Times New Roman" w:hAnsi="Times New Roman" w:cs="Times New Roman"/>
          <w:lang w:val="en-US"/>
        </w:rPr>
        <w:t xml:space="preserve">In an international study of efficiency in 170 countries, it was observed that Asian countries were comparatively in the middle with respect to health system efficiency scores </w:t>
      </w:r>
      <w:r w:rsidRPr="006A60AB">
        <w:rPr>
          <w:rFonts w:ascii="Times New Roman" w:hAnsi="Times New Roman" w:cs="Times New Roman"/>
          <w:lang w:val="en-US"/>
        </w:rPr>
        <w:fldChar w:fldCharType="begin" w:fldLock="1"/>
      </w:r>
      <w:r w:rsidR="00757761">
        <w:rPr>
          <w:rFonts w:ascii="Times New Roman" w:hAnsi="Times New Roman" w:cs="Times New Roman"/>
          <w:lang w:val="en-US"/>
        </w:rPr>
        <w:instrText>ADDIN CSL_CITATION { "citationItems" : [ { "id" : "ITEM-1", "itemData" : { "author" : [ { "dropping-particle" : "", "family" : "Kim", "given" : "Younhee", "non-dropping-particle" : "", "parse-names" : false, "suffix" : "" }, { "dropping-particle" : "", "family" : "Kang", "given" : "Minah", "non-dropping-particle" : "", "parse-names" : false, "suffix" : "" } ], "id" : "ITEM-1", "issue" : "1", "issued" : { "date-parts" : [ [ "2014" ] ] }, "page" : "21-44", "title" : "The Measurement of Health Care System Efficiency : Cross-country Comparison by Geographical Region", "type" : "article-journal", "volume" : "29" }, "uris" : [ "http://www.mendeley.com/documents/?uuid=6f678fc7-7ef2-484c-a97f-8de58e9ceaa9" ] } ], "mendeley" : { "formattedCitation" : "(24)", "plainTextFormattedCitation" : "(24)", "previouslyFormattedCitation" : "(24)" }, "properties" : { "noteIndex" : 0 }, "schema" : "https://github.com/citation-style-language/schema/raw/master/csl-citation.json" }</w:instrText>
      </w:r>
      <w:r w:rsidRPr="006A60AB">
        <w:rPr>
          <w:rFonts w:ascii="Times New Roman" w:hAnsi="Times New Roman" w:cs="Times New Roman"/>
          <w:lang w:val="en-US"/>
        </w:rPr>
        <w:fldChar w:fldCharType="separate"/>
      </w:r>
      <w:r w:rsidR="00F42BE4" w:rsidRPr="00F42BE4">
        <w:rPr>
          <w:rFonts w:ascii="Times New Roman" w:hAnsi="Times New Roman" w:cs="Times New Roman"/>
          <w:noProof/>
          <w:lang w:val="en-US"/>
        </w:rPr>
        <w:t>(24)</w:t>
      </w:r>
      <w:r w:rsidRPr="006A60AB">
        <w:rPr>
          <w:rFonts w:ascii="Times New Roman" w:hAnsi="Times New Roman" w:cs="Times New Roman"/>
          <w:lang w:val="en-US"/>
        </w:rPr>
        <w:fldChar w:fldCharType="end"/>
      </w:r>
      <w:r w:rsidRPr="006A60AB">
        <w:rPr>
          <w:rFonts w:ascii="Times New Roman" w:hAnsi="Times New Roman" w:cs="Times New Roman"/>
          <w:lang w:val="en-US"/>
        </w:rPr>
        <w:t xml:space="preserve">. </w:t>
      </w:r>
      <w:r w:rsidR="00123E8E">
        <w:rPr>
          <w:rFonts w:ascii="Times New Roman" w:hAnsi="Times New Roman" w:cs="Times New Roman"/>
          <w:lang w:val="en-US"/>
        </w:rPr>
        <w:t xml:space="preserve">This indicates that there is room for improvement </w:t>
      </w:r>
      <w:r w:rsidRPr="006A60AB">
        <w:rPr>
          <w:rFonts w:ascii="Times New Roman" w:hAnsi="Times New Roman" w:cs="Times New Roman"/>
          <w:lang w:val="en-US"/>
        </w:rPr>
        <w:t xml:space="preserve">to optimize health benefits from the available health sector resources. </w:t>
      </w:r>
      <w:r w:rsidR="00913866">
        <w:rPr>
          <w:rFonts w:ascii="Times New Roman" w:hAnsi="Times New Roman" w:cs="Times New Roman"/>
          <w:lang w:val="en-US"/>
        </w:rPr>
        <w:t>In this region, t</w:t>
      </w:r>
      <w:r w:rsidR="006A60AB" w:rsidRPr="006A60AB">
        <w:rPr>
          <w:rFonts w:ascii="Times New Roman" w:hAnsi="Times New Roman" w:cs="Times New Roman"/>
          <w:lang w:val="en-US"/>
        </w:rPr>
        <w:t xml:space="preserve">here are a number of studies </w:t>
      </w:r>
      <w:r w:rsidR="007A0F2F">
        <w:rPr>
          <w:rFonts w:ascii="Times New Roman" w:hAnsi="Times New Roman" w:cs="Times New Roman"/>
          <w:lang w:val="en-US"/>
        </w:rPr>
        <w:t>at</w:t>
      </w:r>
      <w:r w:rsidR="006A60AB" w:rsidRPr="006A60AB">
        <w:rPr>
          <w:rFonts w:ascii="Times New Roman" w:hAnsi="Times New Roman" w:cs="Times New Roman"/>
          <w:lang w:val="en-US"/>
        </w:rPr>
        <w:t xml:space="preserve"> the country level</w:t>
      </w:r>
      <w:r w:rsidR="006A60AB">
        <w:rPr>
          <w:rFonts w:ascii="Times New Roman" w:hAnsi="Times New Roman" w:cs="Times New Roman"/>
          <w:lang w:val="en-US"/>
        </w:rPr>
        <w:t xml:space="preserve"> to address health systems efficiency</w:t>
      </w:r>
      <w:r w:rsidR="001B155E">
        <w:rPr>
          <w:rFonts w:ascii="Times New Roman" w:hAnsi="Times New Roman" w:cs="Times New Roman"/>
          <w:lang w:val="en-US"/>
        </w:rPr>
        <w:t xml:space="preserve"> </w:t>
      </w:r>
      <w:r w:rsidR="00F30A4C">
        <w:rPr>
          <w:rFonts w:ascii="Times New Roman" w:hAnsi="Times New Roman" w:cs="Times New Roman"/>
        </w:rPr>
        <w:fldChar w:fldCharType="begin" w:fldLock="1"/>
      </w:r>
      <w:r w:rsidR="00757761">
        <w:rPr>
          <w:rFonts w:ascii="Times New Roman" w:hAnsi="Times New Roman" w:cs="Times New Roman"/>
        </w:rPr>
        <w:instrText>ADDIN CSL_CITATION { "citationItems" : [ { "id" : "ITEM-1", "itemData" : { "abstract" : "OBJECTIVES: Chinese county hospitals have been excessively enlarging their scale during the healthcare reform since 2009. The purpose of this paper is to examine the technical efficiency and productivity of county hospitals during the reform process, and to determine whether, and how, efficiency is affected by various factors. SETTING AND PARTICIPANTS: 114 sample county hospitals were selected from Henan province, China, from 2010 to 2012. OUTCOME MEASURES: Data envelopment analysis was employed to estimate the technical and scale efficiency of sample hospitals. The Malmquist index was used to calculate productivity changes over time. Tobit regression was used to regress against 4 environmental factors and 5 institutional factors that affected the technical efficiency. RESULTS: (1) 112 (98.2%), 112 (98.2%) and 104 (91.2%) of the 114 sample hospitals ran inefficiently in 2010, 2011 and 2012, with average technical efficiency of 0.697, 0.748 and 0.790, respectively. (2) On average, during 2010-2012, productivity of sample county hospitals increased by 7.8%, which was produced by the progress in technical efficiency changes and technological changes of 0.9% and 6.8%, respectively. (3) Tobit regression analysis indicated that government subsidy, hospital size with above 618 beds and average length of stay assumed a negative sign with technical efficiency; bed occupancy rate, ratio of beds to nurses and ratio of nurses to physicians assumed a positive sign with technical efficiency. CONCLUSIONS: There was considerable space for technical ef fi ciency improvement in Henan county hospitals. During 2010-2012, sample hospitals experienced productivity progress; however, the adverse change in pure technical efficiency should be emphasised. Moreover, according to the Tobit results, policy interventions that strictly supervise hospital bed scale, shorten the average length of stay and coordinate the proportion among physicians, nurses and beds, would benefit hospital efficiency.", "author" : [ { "dropping-particle" : "", "family" : "Cheng", "given" : "Zhaohui", "non-dropping-particle" : "", "parse-names" : false, "suffix" : "" }, { "dropping-particle" : "", "family" : "Tao", "given" : "Hongbing", "non-dropping-particle" : "", "parse-names" : false, "suffix" : "" }, { "dropping-particle" : "", "family" : "Cai", "given" : "Miao", "non-dropping-particle" : "", "parse-names" : false, "suffix" : "" }, { "dropping-particle" : "", "family" : "Lin", "given" : "Haifeng", "non-dropping-particle" : "", "parse-names" : false, "suffix" : "" }, { "dropping-particle" : "", "family" : "Lin", "given" : "Xiaojun", "non-dropping-particle" : "", "parse-names" : false, "suffix" : "" }, { "dropping-particle" : "", "family" : "Shu", "given" : "Qin", "non-dropping-particle" : "", "parse-names" : false, "suffix" : "" }, { "dropping-particle" : "", "family" : "Zhang", "given" : "Ru-ning", "non-dropping-particle" : "", "parse-names" : false, "suffix" : "" } ], "container-title" : "BMJ open", "id" : "ITEM-1", "issue" : "9", "issued" : { "date-parts" : [ [ "2015" ] ] }, "page" : "e007267", "title" : "Technical efficiency and productivity of Chinese county hospitals: an exploratory study in Henan province, China.", "type" : "article-journal", "volume" : "5" }, "uris" : [ "http://www.mendeley.com/documents/?uuid=25face08-c818-4613-9786-5bd9df7ccddb" ] }, { "id" : "ITEM-2", "itemData" : { "DOI" : "10.3402/gha.v6i0.21742", "ISBN" : "1654-9880", "ISSN" : "16549880", "PMID" : "24067734", "abstract" : "BACKGROUND Scarcity of resources for healthcare is a well-acknowledged problem. In this context, efficient utilization of existing financial and human resources becomes crucial for strengthening the healthcare delivery. The assessment of efficiency of health facilities can guide decision makers in ensuring the optimum utilization of available resources. OBJECTIVE The objective of this study was to evaluate the technical efficiency (TE) of the public district hospitals in Madhya Pradesh, India, with special emphasis on maternal healthcare services, using data envelopment analysis (DEA). METHODS Data from 40 district hospitals from January to December 2010 were collected from the health management information system and other records of the department of health and family welfare of the state. DEA was performed with input orientation and variable returns to scale assumption. RESULTS TE and scale efficiency scores of the district hospitals were 0.90 (SD\u200a=\u200a0.14) and 0.88 (SD\u200a=\u200a0.15), respectively. Of the total district hospitals in the study, 20 (50%) were technically efficient constituting the 'best practice frontier'. The other half were technically inefficient, with an average TE score of 0.79 (SD\u200a=\u200a0.12) meaning that these hospitals could produce the same outputs by using 21% less inputs from current input levels. Twenty-six (65%) district hospitals were found to be scale inefficient, manifesting a mean score of 0.81 (SD\u200a=\u200a0.16). CONCLUSIONS Half of the district hospitals in the study were operating inefficiently. Decision makers and administrators in the state should identify the causes of the observed inefficiencies and take appropriate measures to increase efficiency of these hospitals.", "author" : [ { "dropping-particle" : "", "family" : "Jat", "given" : "Tej Ram", "non-dropping-particle" : "", "parse-names" : false, "suffix" : "" }, { "dropping-particle" : "", "family" : "Sebastian", "given" : "Miguel San", "non-dropping-particle" : "", "parse-names" : false, "suffix" : "" } ], "container-title" : "Global Health Action", "id" : "ITEM-2", "issue" : "1", "issued" : { "date-parts" : [ [ "2013" ] ] }, "title" : "Technical efficiency of public district hospitals in Madhya Pradesh, India: A data envelopment analysis", "type" : "article-journal", "volume" : "6" }, "uris" : [ "http://www.mendeley.com/documents/?uuid=ce6ef45f-b2b0-452a-aab5-7d8ac2964f46" ] } ], "mendeley" : { "formattedCitation" : "(25,26)", "plainTextFormattedCitation" : "(25,26)", "previouslyFormattedCitation" : "(25,26)" }, "properties" : { "noteIndex" : 0 }, "schema" : "https://github.com/citation-style-language/schema/raw/master/csl-citation.json" }</w:instrText>
      </w:r>
      <w:r w:rsidR="00F30A4C">
        <w:rPr>
          <w:rFonts w:ascii="Times New Roman" w:hAnsi="Times New Roman" w:cs="Times New Roman"/>
        </w:rPr>
        <w:fldChar w:fldCharType="separate"/>
      </w:r>
      <w:r w:rsidR="00F42BE4" w:rsidRPr="00F42BE4">
        <w:rPr>
          <w:rFonts w:ascii="Times New Roman" w:hAnsi="Times New Roman" w:cs="Times New Roman"/>
          <w:noProof/>
        </w:rPr>
        <w:t>(25,26)</w:t>
      </w:r>
      <w:r w:rsidR="00F30A4C">
        <w:rPr>
          <w:rFonts w:ascii="Times New Roman" w:hAnsi="Times New Roman" w:cs="Times New Roman"/>
        </w:rPr>
        <w:fldChar w:fldCharType="end"/>
      </w:r>
      <w:r w:rsidR="006A60AB">
        <w:rPr>
          <w:rFonts w:ascii="Times New Roman" w:hAnsi="Times New Roman" w:cs="Times New Roman"/>
          <w:lang w:val="en-US"/>
        </w:rPr>
        <w:t xml:space="preserve">, </w:t>
      </w:r>
      <w:r w:rsidR="00AD7F72">
        <w:rPr>
          <w:rFonts w:ascii="Times New Roman" w:hAnsi="Times New Roman" w:cs="Times New Roman"/>
          <w:lang w:val="en-US"/>
        </w:rPr>
        <w:t xml:space="preserve">but </w:t>
      </w:r>
      <w:r w:rsidR="006A60AB">
        <w:rPr>
          <w:rFonts w:ascii="Times New Roman" w:hAnsi="Times New Roman" w:cs="Times New Roman"/>
          <w:lang w:val="en-US"/>
        </w:rPr>
        <w:t xml:space="preserve">cross country comparison of the </w:t>
      </w:r>
      <w:r w:rsidR="001B155E">
        <w:rPr>
          <w:rFonts w:ascii="Times New Roman" w:hAnsi="Times New Roman" w:cs="Times New Roman"/>
          <w:lang w:val="en-US"/>
        </w:rPr>
        <w:t xml:space="preserve">health system </w:t>
      </w:r>
      <w:r w:rsidR="006A60AB">
        <w:rPr>
          <w:rFonts w:ascii="Times New Roman" w:hAnsi="Times New Roman" w:cs="Times New Roman"/>
          <w:lang w:val="en-US"/>
        </w:rPr>
        <w:t>efficiency</w:t>
      </w:r>
      <w:r w:rsidR="001B155E">
        <w:rPr>
          <w:rFonts w:ascii="Times New Roman" w:hAnsi="Times New Roman" w:cs="Times New Roman"/>
          <w:lang w:val="en-US"/>
        </w:rPr>
        <w:t xml:space="preserve"> is limited</w:t>
      </w:r>
      <w:r w:rsidR="006A60AB">
        <w:rPr>
          <w:rFonts w:ascii="Times New Roman" w:hAnsi="Times New Roman" w:cs="Times New Roman"/>
          <w:lang w:val="en-US"/>
        </w:rPr>
        <w:t xml:space="preserve"> </w:t>
      </w:r>
      <w:r w:rsidRPr="006A60AB">
        <w:rPr>
          <w:rFonts w:ascii="Times New Roman" w:hAnsi="Times New Roman" w:cs="Times New Roman"/>
          <w:lang w:val="en-US"/>
        </w:rPr>
        <w:fldChar w:fldCharType="begin" w:fldLock="1"/>
      </w:r>
      <w:r w:rsidR="00757761">
        <w:rPr>
          <w:rFonts w:ascii="Times New Roman" w:hAnsi="Times New Roman" w:cs="Times New Roman"/>
          <w:lang w:val="en-US"/>
        </w:rPr>
        <w:instrText>ADDIN CSL_CITATION { "citationItems" : [ { "id" : "ITEM-1", "itemData" : { "ISSN" : "00179124", "PMID" : "19187184", "abstract" : "Objective. To review and characterize existing health care efficiency measures in order to facilitate a common understanding about the adequacy of these methods. Data Sources. Review of the MedLine and EconLit databases for articles published from 1990 to 2008, as well as search of the \u2018\u2018gray\u2019\u2019 literature for additional measures developed by private organizations. StudyDesign. Weperformed a systematic reviewfor existing efficiencymeasures.We classified the efficiency measures by perspective, outputs, inputs, methods used, and reporting of scientific soundness. Principal Findings. We identified 265 measures in the peer-reviewed literature and eightmeasures inthe gray literature,with little overlap betweenthe two sets ofmeasures. Almost all of themeasures did not explicitly consider the quality of care.Thus, if quality varies substantially across groups,whichis likely insome cases, themeasures reflect only the costs of care, not efficiency. Evidence on the measures\u2019 scientific soundness was mostly lacking: evidence on reliability or validity was reported for six measures (2.3 percent) and sensitivity analyses were reported for 67 measures (25.3 percent). Conclusions. Efficiencymeasures have been subjected to few rigorous evaluations of reliability and validity, and methods of accounting for quality of care in efficiency measurement are notwell developed at this time.Use of thesemeasureswithout greater understanding of these issues is likely to engender resistance from providers and could lead", "author" : [ { "dropping-particle" : "", "family" : "Hussey", "given" : "Peter S.", "non-dropping-particle" : "", "parse-names" : false, "suffix" : "" }, { "dropping-particle" : "", "family" : "Vries", "given" : "Han", "non-dropping-particle" : "De", "parse-names" : false, "suffix" : "" }, { "dropping-particle" : "", "family" : "Romley", "given" : "John", "non-dropping-particle" : "", "parse-names" : false, "suffix" : "" }, { "dropping-particle" : "", "family" : "Wang", "given" : "Margaret C.", "non-dropping-particle" : "", "parse-names" : false, "suffix" : "" }, { "dropping-particle" : "", "family" : "Chen", "given" : "Susan S.", "non-dropping-particle" : "", "parse-names" : false, "suffix" : "" }, { "dropping-particle" : "", "family" : "Shekelle", "given" : "Paul G.", "non-dropping-particle" : "", "parse-names" : false, "suffix" : "" }, { "dropping-particle" : "", "family" : "McGlynn", "given" : "Elizabeth a.", "non-dropping-particle" : "", "parse-names" : false, "suffix" : "" } ], "container-title" : "Health Services Research", "id" : "ITEM-1", "issue" : "3", "issued" : { "date-parts" : [ [ "2009" ] ] }, "page" : "784-805", "title" : "A systematic review of health care efficiency measures: Health care efficiency", "type" : "article-journal", "volume" : "44" }, "uris" : [ "http://www.mendeley.com/documents/?uuid=376a3f5b-53e6-428a-9abb-b965082f275f" ] } ], "mendeley" : { "formattedCitation" : "(27)", "plainTextFormattedCitation" : "(27)", "previouslyFormattedCitation" : "(27)" }, "properties" : { "noteIndex" : 0 }, "schema" : "https://github.com/citation-style-language/schema/raw/master/csl-citation.json" }</w:instrText>
      </w:r>
      <w:r w:rsidRPr="006A60AB">
        <w:rPr>
          <w:rFonts w:ascii="Times New Roman" w:hAnsi="Times New Roman" w:cs="Times New Roman"/>
          <w:lang w:val="en-US"/>
        </w:rPr>
        <w:fldChar w:fldCharType="separate"/>
      </w:r>
      <w:r w:rsidR="00F42BE4" w:rsidRPr="00F42BE4">
        <w:rPr>
          <w:rFonts w:ascii="Times New Roman" w:hAnsi="Times New Roman" w:cs="Times New Roman"/>
          <w:noProof/>
          <w:lang w:val="en-US"/>
        </w:rPr>
        <w:t>(27)</w:t>
      </w:r>
      <w:r w:rsidRPr="006A60AB">
        <w:rPr>
          <w:rFonts w:ascii="Times New Roman" w:hAnsi="Times New Roman" w:cs="Times New Roman"/>
          <w:lang w:val="en-US"/>
        </w:rPr>
        <w:fldChar w:fldCharType="end"/>
      </w:r>
      <w:r w:rsidRPr="006A60AB">
        <w:rPr>
          <w:rFonts w:ascii="Times New Roman" w:hAnsi="Times New Roman" w:cs="Times New Roman"/>
          <w:lang w:val="en-US"/>
        </w:rPr>
        <w:t>.</w:t>
      </w:r>
      <w:r w:rsidR="00412CB9">
        <w:rPr>
          <w:rFonts w:ascii="Times New Roman" w:hAnsi="Times New Roman" w:cs="Times New Roman"/>
          <w:lang w:val="en-US"/>
        </w:rPr>
        <w:t xml:space="preserve"> </w:t>
      </w:r>
    </w:p>
    <w:p w14:paraId="161165BF" w14:textId="470F6D44" w:rsidR="00581C89" w:rsidRDefault="00411E37" w:rsidP="00412CB9">
      <w:pPr>
        <w:spacing w:after="0" w:line="480" w:lineRule="auto"/>
        <w:jc w:val="both"/>
        <w:rPr>
          <w:rFonts w:ascii="Times New Roman" w:hAnsi="Times New Roman" w:cs="Times New Roman"/>
          <w:lang w:val="en-US"/>
        </w:rPr>
      </w:pPr>
      <w:r w:rsidRPr="00B42F2B">
        <w:rPr>
          <w:rFonts w:ascii="Times New Roman" w:hAnsi="Times New Roman" w:cs="Times New Roman"/>
          <w:lang w:val="en-US"/>
        </w:rPr>
        <w:t xml:space="preserve">Asian </w:t>
      </w:r>
      <w:r w:rsidR="00E61161" w:rsidRPr="00B42F2B">
        <w:rPr>
          <w:rFonts w:ascii="Times New Roman" w:hAnsi="Times New Roman" w:cs="Times New Roman"/>
          <w:lang w:val="en-US"/>
        </w:rPr>
        <w:t>countries</w:t>
      </w:r>
      <w:r w:rsidRPr="00B42F2B">
        <w:rPr>
          <w:rFonts w:ascii="Times New Roman" w:hAnsi="Times New Roman" w:cs="Times New Roman"/>
          <w:lang w:val="en-US"/>
        </w:rPr>
        <w:t xml:space="preserve"> are </w:t>
      </w:r>
      <w:r w:rsidR="00C3099D" w:rsidRPr="00B42F2B">
        <w:rPr>
          <w:rFonts w:ascii="Times New Roman" w:hAnsi="Times New Roman" w:cs="Times New Roman"/>
          <w:lang w:val="en-US"/>
        </w:rPr>
        <w:t>not</w:t>
      </w:r>
      <w:r w:rsidR="005C122B" w:rsidRPr="00B42F2B">
        <w:rPr>
          <w:rFonts w:ascii="Times New Roman" w:hAnsi="Times New Roman" w:cs="Times New Roman"/>
          <w:lang w:val="en-US"/>
        </w:rPr>
        <w:t xml:space="preserve"> </w:t>
      </w:r>
      <w:r w:rsidRPr="00B42F2B">
        <w:rPr>
          <w:rFonts w:ascii="Times New Roman" w:hAnsi="Times New Roman" w:cs="Times New Roman"/>
          <w:lang w:val="en-US"/>
        </w:rPr>
        <w:t>homogenous</w:t>
      </w:r>
      <w:r w:rsidR="009A5E09" w:rsidRPr="00B42F2B">
        <w:rPr>
          <w:rFonts w:ascii="Times New Roman" w:hAnsi="Times New Roman" w:cs="Times New Roman"/>
          <w:lang w:val="en-US"/>
        </w:rPr>
        <w:t xml:space="preserve"> in terms of area, population, and economic </w:t>
      </w:r>
      <w:r w:rsidR="008C1B63" w:rsidRPr="00B42F2B">
        <w:rPr>
          <w:rFonts w:ascii="Times New Roman" w:hAnsi="Times New Roman" w:cs="Times New Roman"/>
          <w:lang w:val="en-US"/>
        </w:rPr>
        <w:t>conditions</w:t>
      </w:r>
      <w:r w:rsidR="008C1B63">
        <w:rPr>
          <w:rFonts w:ascii="Times New Roman" w:hAnsi="Times New Roman" w:cs="Times New Roman"/>
          <w:lang w:val="en-US"/>
        </w:rPr>
        <w:t xml:space="preserve">, however, they </w:t>
      </w:r>
      <w:r w:rsidR="008C1B63" w:rsidRPr="00B42F2B">
        <w:rPr>
          <w:rFonts w:ascii="Times New Roman" w:hAnsi="Times New Roman" w:cs="Times New Roman"/>
          <w:lang w:val="en-US"/>
        </w:rPr>
        <w:t xml:space="preserve">have public health </w:t>
      </w:r>
      <w:r w:rsidR="002F53EE" w:rsidRPr="00B42F2B">
        <w:rPr>
          <w:rFonts w:ascii="Times New Roman" w:hAnsi="Times New Roman" w:cs="Times New Roman"/>
          <w:lang w:val="en-US"/>
        </w:rPr>
        <w:t>functions</w:t>
      </w:r>
      <w:r w:rsidR="008C1B63" w:rsidRPr="00B42F2B">
        <w:rPr>
          <w:rFonts w:ascii="Times New Roman" w:hAnsi="Times New Roman" w:cs="Times New Roman"/>
          <w:lang w:val="en-US"/>
        </w:rPr>
        <w:t xml:space="preserve"> and a number of their health system outcomes in common </w:t>
      </w:r>
      <w:r w:rsidR="007B2B9E" w:rsidRPr="00B42F2B">
        <w:rPr>
          <w:rFonts w:ascii="Times New Roman" w:hAnsi="Times New Roman" w:cs="Times New Roman"/>
          <w:lang w:val="en-US"/>
        </w:rPr>
        <w:fldChar w:fldCharType="begin" w:fldLock="1"/>
      </w:r>
      <w:r w:rsidR="00757761">
        <w:rPr>
          <w:rFonts w:ascii="Times New Roman" w:hAnsi="Times New Roman" w:cs="Times New Roman"/>
          <w:lang w:val="en-US"/>
        </w:rPr>
        <w:instrText>ADDIN CSL_CITATION { "citationItems" : [ { "id" : "ITEM-1", "itemData" : { "DOI" : "ISBN 13978 92 9022 333 7", "ISBN" : "1905-7415", "abstract" : "Countries in Asia and the Pacific have reached unprecedented levels of prosperity, but millions of people are still mired in poverty and poor health, with no sign of their being able to breach the barrier to better medical care. Despite irrefutable evidence of this troubling gap between rich and poor, few governments and health specialists have access to the data they need to address the problem. Jointly produced by WHO\u2019s Regional Offices for South-East Asia and the Western Pacific, Health in Asia and the Pacific provides information resource covering the entire Asia Pacific Region and containing up-to-date reports on health trends and health systems. The book is aimed at providing the countries with the truly pan-regional information they need to provide better health for all comes at a crucial time when global economic downturn threatens to dry up public funds and crimp governments\u2019 spending power. The book highlights differences and similarities across the Asia Pacific Region and clarifies obstacles to achieving good health. The challenges in many areas of public health, such as equity, human resources, health promotion, health service delivery and the social determinants of health, cannot be adequately described by numbers alone. It sets out to evaluate, address and monitor progress in health, and provides a narrative of many aspects of the current health situation in the Region, supported by the statistical data. This publication is aimed at a wide audience with the belief that national health authorities, policy-makers, scholars, researchers, health workers and others dedicated to the advancement of public health in the Asia Pacific Region will find it to be an invaluable resource, which provides evidence crucial for sound policies and decisions.", "author" : [ { "dropping-particle" : "", "family" : "WHO", "given" : "", "non-dropping-particle" : "", "parse-names" : false, "suffix" : "" } ], "editor" : [ { "dropping-particle" : "", "family" : "Omi", "given" : "Shigeru", "non-dropping-particle" : "", "parse-names" : false, "suffix" : "" }, { "dropping-particle" : "", "family" : "Plianbangchang", "given" : "Samlee", "non-dropping-particle" : "", "parse-names" : false, "suffix" : "" } ], "id" : "ITEM-1", "issued" : { "date-parts" : [ [ "2008" ] ] }, "number-of-pages" : "561", "publisher" : "World Health Organization", "publisher-place" : "India", "title" : "Health in Asia and the Pacific", "type" : "book" }, "uris" : [ "http://www.mendeley.com/documents/?uuid=ffcc1abb-2d9d-4abf-a6cf-5ee3021fe5a2", "http://www.mendeley.com/documents/?uuid=a0564033-22f8-4997-ac9c-25011565c1f8" ] } ], "mendeley" : { "formattedCitation" : "(28)", "plainTextFormattedCitation" : "(28)", "previouslyFormattedCitation" : "(28)" }, "properties" : { "noteIndex" : 0 }, "schema" : "https://github.com/citation-style-language/schema/raw/master/csl-citation.json" }</w:instrText>
      </w:r>
      <w:r w:rsidR="007B2B9E" w:rsidRPr="00B42F2B">
        <w:rPr>
          <w:rFonts w:ascii="Times New Roman" w:hAnsi="Times New Roman" w:cs="Times New Roman"/>
          <w:lang w:val="en-US"/>
        </w:rPr>
        <w:fldChar w:fldCharType="separate"/>
      </w:r>
      <w:r w:rsidR="00F42BE4" w:rsidRPr="00F42BE4">
        <w:rPr>
          <w:rFonts w:ascii="Times New Roman" w:hAnsi="Times New Roman" w:cs="Times New Roman"/>
          <w:noProof/>
          <w:lang w:val="en-US"/>
        </w:rPr>
        <w:t>(28)</w:t>
      </w:r>
      <w:r w:rsidR="007B2B9E" w:rsidRPr="00B42F2B">
        <w:rPr>
          <w:rFonts w:ascii="Times New Roman" w:hAnsi="Times New Roman" w:cs="Times New Roman"/>
          <w:lang w:val="en-US"/>
        </w:rPr>
        <w:fldChar w:fldCharType="end"/>
      </w:r>
      <w:r w:rsidR="008C1B63" w:rsidRPr="00B42F2B">
        <w:rPr>
          <w:rFonts w:ascii="Times New Roman" w:hAnsi="Times New Roman" w:cs="Times New Roman"/>
          <w:lang w:val="en-US"/>
        </w:rPr>
        <w:t>.</w:t>
      </w:r>
      <w:r w:rsidR="00686895">
        <w:rPr>
          <w:rFonts w:ascii="Times New Roman" w:hAnsi="Times New Roman" w:cs="Times New Roman"/>
          <w:lang w:val="en-US"/>
        </w:rPr>
        <w:t xml:space="preserve"> </w:t>
      </w:r>
      <w:r w:rsidR="008C1B63">
        <w:rPr>
          <w:rFonts w:ascii="Times New Roman" w:hAnsi="Times New Roman" w:cs="Times New Roman"/>
          <w:lang w:val="en-US"/>
        </w:rPr>
        <w:t>M</w:t>
      </w:r>
      <w:r w:rsidR="00BE6EA3" w:rsidRPr="00B42F2B">
        <w:rPr>
          <w:rFonts w:ascii="Times New Roman" w:hAnsi="Times New Roman" w:cs="Times New Roman"/>
          <w:lang w:val="en-US"/>
        </w:rPr>
        <w:t>any</w:t>
      </w:r>
      <w:r w:rsidRPr="00B42F2B">
        <w:rPr>
          <w:rFonts w:ascii="Times New Roman" w:hAnsi="Times New Roman" w:cs="Times New Roman"/>
          <w:lang w:val="en-US"/>
        </w:rPr>
        <w:t xml:space="preserve"> of the countries share </w:t>
      </w:r>
      <w:r w:rsidR="00B97BBD" w:rsidRPr="00B42F2B">
        <w:rPr>
          <w:rFonts w:ascii="Times New Roman" w:hAnsi="Times New Roman" w:cs="Times New Roman"/>
          <w:lang w:val="en-US"/>
        </w:rPr>
        <w:t xml:space="preserve">similar </w:t>
      </w:r>
      <w:r w:rsidR="00A23F3E" w:rsidRPr="00B42F2B">
        <w:rPr>
          <w:rFonts w:ascii="Times New Roman" w:hAnsi="Times New Roman" w:cs="Times New Roman"/>
          <w:lang w:val="en-US"/>
        </w:rPr>
        <w:t xml:space="preserve">health </w:t>
      </w:r>
      <w:r w:rsidR="00DF0799" w:rsidRPr="00B42F2B">
        <w:rPr>
          <w:rFonts w:ascii="Times New Roman" w:hAnsi="Times New Roman" w:cs="Times New Roman"/>
          <w:lang w:val="en-US"/>
        </w:rPr>
        <w:t>systems</w:t>
      </w:r>
      <w:r w:rsidRPr="00B42F2B">
        <w:rPr>
          <w:rFonts w:ascii="Times New Roman" w:hAnsi="Times New Roman" w:cs="Times New Roman"/>
          <w:lang w:val="en-US"/>
        </w:rPr>
        <w:t xml:space="preserve"> problems, including inadequate resources for health</w:t>
      </w:r>
      <w:r w:rsidR="001C0F02" w:rsidRPr="00B42F2B">
        <w:rPr>
          <w:rFonts w:ascii="Times New Roman" w:hAnsi="Times New Roman" w:cs="Times New Roman"/>
          <w:lang w:val="en-US"/>
        </w:rPr>
        <w:t>care</w:t>
      </w:r>
      <w:r w:rsidRPr="00B42F2B">
        <w:rPr>
          <w:rFonts w:ascii="Times New Roman" w:hAnsi="Times New Roman" w:cs="Times New Roman"/>
          <w:lang w:val="en-US"/>
        </w:rPr>
        <w:t xml:space="preserve"> and a high burden of disease</w:t>
      </w:r>
      <w:r w:rsidR="00A23B2B" w:rsidRPr="00B42F2B">
        <w:rPr>
          <w:rFonts w:ascii="Times New Roman" w:hAnsi="Times New Roman" w:cs="Times New Roman"/>
          <w:lang w:val="en-US"/>
        </w:rPr>
        <w:t>s</w:t>
      </w:r>
      <w:r w:rsidR="001C0F02" w:rsidRPr="00B42F2B">
        <w:rPr>
          <w:rFonts w:ascii="Times New Roman" w:hAnsi="Times New Roman" w:cs="Times New Roman"/>
          <w:lang w:val="en-US"/>
        </w:rPr>
        <w:t xml:space="preserve"> d</w:t>
      </w:r>
      <w:r w:rsidRPr="00B42F2B">
        <w:rPr>
          <w:rFonts w:ascii="Times New Roman" w:hAnsi="Times New Roman" w:cs="Times New Roman"/>
          <w:lang w:val="en-US"/>
        </w:rPr>
        <w:t>ue to the geographical contiguity, disease</w:t>
      </w:r>
      <w:r w:rsidR="001C0F02" w:rsidRPr="00B42F2B">
        <w:rPr>
          <w:rFonts w:ascii="Times New Roman" w:hAnsi="Times New Roman" w:cs="Times New Roman"/>
          <w:lang w:val="en-US"/>
        </w:rPr>
        <w:t xml:space="preserve"> pattern</w:t>
      </w:r>
      <w:r w:rsidR="008E29F5" w:rsidRPr="00B42F2B">
        <w:rPr>
          <w:rFonts w:ascii="Times New Roman" w:hAnsi="Times New Roman" w:cs="Times New Roman"/>
          <w:lang w:val="en-US"/>
        </w:rPr>
        <w:t>s</w:t>
      </w:r>
      <w:r w:rsidRPr="00B42F2B">
        <w:rPr>
          <w:rFonts w:ascii="Times New Roman" w:hAnsi="Times New Roman" w:cs="Times New Roman"/>
          <w:lang w:val="en-US"/>
        </w:rPr>
        <w:t xml:space="preserve">, </w:t>
      </w:r>
      <w:r w:rsidR="008E29F5" w:rsidRPr="00B42F2B">
        <w:rPr>
          <w:rFonts w:ascii="Times New Roman" w:hAnsi="Times New Roman" w:cs="Times New Roman"/>
          <w:lang w:val="en-US"/>
        </w:rPr>
        <w:t xml:space="preserve">and </w:t>
      </w:r>
      <w:r w:rsidRPr="00B42F2B">
        <w:rPr>
          <w:rFonts w:ascii="Times New Roman" w:hAnsi="Times New Roman" w:cs="Times New Roman"/>
          <w:lang w:val="en-US"/>
        </w:rPr>
        <w:t>social conditions</w:t>
      </w:r>
      <w:r w:rsidR="00A23B2B" w:rsidRPr="00B42F2B">
        <w:rPr>
          <w:rFonts w:ascii="Times New Roman" w:hAnsi="Times New Roman" w:cs="Times New Roman"/>
          <w:lang w:val="en-US"/>
        </w:rPr>
        <w:t xml:space="preserve">. </w:t>
      </w:r>
      <w:r w:rsidR="00913866">
        <w:rPr>
          <w:rFonts w:ascii="Times New Roman" w:hAnsi="Times New Roman" w:cs="Times New Roman"/>
          <w:lang w:val="en-US"/>
        </w:rPr>
        <w:t xml:space="preserve">Understanding health systems efficiency in different Asian countries could promote shared learning and highlight key areas of best practice, as well as areas where improvement is needed. Furthermore, given </w:t>
      </w:r>
      <w:r w:rsidR="00913866">
        <w:rPr>
          <w:rFonts w:ascii="Times New Roman" w:hAnsi="Times New Roman" w:cs="Times New Roman"/>
          <w:lang w:val="en-US"/>
        </w:rPr>
        <w:lastRenderedPageBreak/>
        <w:t>geographical proximity and many strong relationships experienced with near-by countries</w:t>
      </w:r>
      <w:r w:rsidR="00AD7F72">
        <w:rPr>
          <w:rFonts w:ascii="Times New Roman" w:hAnsi="Times New Roman" w:cs="Times New Roman"/>
          <w:lang w:val="en-US"/>
        </w:rPr>
        <w:t>,</w:t>
      </w:r>
      <w:r w:rsidR="00913866">
        <w:rPr>
          <w:rFonts w:ascii="Times New Roman" w:hAnsi="Times New Roman" w:cs="Times New Roman"/>
          <w:lang w:val="en-US"/>
        </w:rPr>
        <w:t xml:space="preserve"> there is likely to be relative ease in the ability to practically understand, learn and apply nuance about healthcare systems from one country to another. </w:t>
      </w:r>
    </w:p>
    <w:p w14:paraId="34791313" w14:textId="0E0EBA0F" w:rsidR="00D62D4F" w:rsidRPr="00B42F2B" w:rsidRDefault="00913866" w:rsidP="00D62D4F">
      <w:pPr>
        <w:spacing w:after="0" w:line="480" w:lineRule="auto"/>
        <w:jc w:val="both"/>
        <w:rPr>
          <w:rFonts w:ascii="Times New Roman" w:hAnsi="Times New Roman" w:cs="Times New Roman"/>
          <w:lang w:val="en-US"/>
        </w:rPr>
      </w:pPr>
      <w:r>
        <w:rPr>
          <w:rFonts w:ascii="Times New Roman" w:hAnsi="Times New Roman" w:cs="Times New Roman"/>
          <w:lang w:val="en-US"/>
        </w:rPr>
        <w:t>A</w:t>
      </w:r>
      <w:r w:rsidR="00123E8E">
        <w:rPr>
          <w:rFonts w:ascii="Times New Roman" w:hAnsi="Times New Roman" w:cs="Times New Roman"/>
          <w:lang w:val="en-US"/>
        </w:rPr>
        <w:t xml:space="preserve"> study o</w:t>
      </w:r>
      <w:r>
        <w:rPr>
          <w:rFonts w:ascii="Times New Roman" w:hAnsi="Times New Roman" w:cs="Times New Roman"/>
          <w:lang w:val="en-US"/>
        </w:rPr>
        <w:t>f</w:t>
      </w:r>
      <w:r w:rsidR="00123E8E">
        <w:rPr>
          <w:rFonts w:ascii="Times New Roman" w:hAnsi="Times New Roman" w:cs="Times New Roman"/>
          <w:lang w:val="en-US"/>
        </w:rPr>
        <w:t xml:space="preserve"> the efficiency</w:t>
      </w:r>
      <w:r w:rsidR="00412CB9">
        <w:rPr>
          <w:rFonts w:ascii="Times New Roman" w:hAnsi="Times New Roman" w:cs="Times New Roman"/>
          <w:lang w:val="en-US"/>
        </w:rPr>
        <w:t xml:space="preserve"> </w:t>
      </w:r>
      <w:r w:rsidR="00123E8E">
        <w:rPr>
          <w:rFonts w:ascii="Times New Roman" w:hAnsi="Times New Roman" w:cs="Times New Roman"/>
          <w:lang w:val="en-US"/>
        </w:rPr>
        <w:t>of health systems in this</w:t>
      </w:r>
      <w:r w:rsidR="00412CB9">
        <w:rPr>
          <w:rFonts w:ascii="Times New Roman" w:hAnsi="Times New Roman" w:cs="Times New Roman"/>
          <w:lang w:val="en-US"/>
        </w:rPr>
        <w:t xml:space="preserve"> region will help to</w:t>
      </w:r>
      <w:r w:rsidR="00123E8E">
        <w:rPr>
          <w:rFonts w:ascii="Times New Roman" w:hAnsi="Times New Roman" w:cs="Times New Roman"/>
          <w:lang w:val="en-US"/>
        </w:rPr>
        <w:t xml:space="preserve"> provide lessons</w:t>
      </w:r>
      <w:r w:rsidR="00412CB9">
        <w:rPr>
          <w:rFonts w:ascii="Times New Roman" w:hAnsi="Times New Roman" w:cs="Times New Roman"/>
          <w:lang w:val="en-US"/>
        </w:rPr>
        <w:t xml:space="preserve"> </w:t>
      </w:r>
      <w:r w:rsidR="00123E8E">
        <w:rPr>
          <w:rFonts w:ascii="Times New Roman" w:hAnsi="Times New Roman" w:cs="Times New Roman"/>
          <w:lang w:val="en-US"/>
        </w:rPr>
        <w:t xml:space="preserve">through comparison across countries. </w:t>
      </w:r>
      <w:r w:rsidR="00412CB9">
        <w:rPr>
          <w:rFonts w:ascii="Times New Roman" w:hAnsi="Times New Roman" w:cs="Times New Roman"/>
          <w:lang w:val="en-US"/>
        </w:rPr>
        <w:t>T</w:t>
      </w:r>
      <w:r w:rsidR="00412CB9" w:rsidRPr="00B42F2B">
        <w:rPr>
          <w:rFonts w:ascii="Times New Roman" w:hAnsi="Times New Roman" w:cs="Times New Roman"/>
          <w:lang w:val="en-US"/>
        </w:rPr>
        <w:t xml:space="preserve">his paper </w:t>
      </w:r>
      <w:r w:rsidR="00123E8E">
        <w:rPr>
          <w:rFonts w:ascii="Times New Roman" w:hAnsi="Times New Roman" w:cs="Times New Roman"/>
          <w:lang w:val="en-US"/>
        </w:rPr>
        <w:t>aims to achieve this goal through evaluating</w:t>
      </w:r>
      <w:r w:rsidR="00412CB9" w:rsidRPr="00B42F2B">
        <w:rPr>
          <w:rFonts w:ascii="Times New Roman" w:hAnsi="Times New Roman" w:cs="Times New Roman"/>
          <w:lang w:val="en-US"/>
        </w:rPr>
        <w:t xml:space="preserve"> the technical efficiency </w:t>
      </w:r>
      <w:r w:rsidR="00412CB9">
        <w:rPr>
          <w:rFonts w:ascii="Times New Roman" w:hAnsi="Times New Roman" w:cs="Times New Roman"/>
          <w:lang w:val="en-US"/>
        </w:rPr>
        <w:t xml:space="preserve">and scale efficiency </w:t>
      </w:r>
      <w:r w:rsidR="00412CB9" w:rsidRPr="00B42F2B">
        <w:rPr>
          <w:rFonts w:ascii="Times New Roman" w:hAnsi="Times New Roman" w:cs="Times New Roman"/>
          <w:lang w:val="en-US"/>
        </w:rPr>
        <w:t xml:space="preserve">of the healthcare systems of </w:t>
      </w:r>
      <w:r w:rsidR="00412CB9">
        <w:rPr>
          <w:rFonts w:ascii="Times New Roman" w:hAnsi="Times New Roman" w:cs="Times New Roman"/>
          <w:lang w:val="en-US"/>
        </w:rPr>
        <w:t xml:space="preserve">selected </w:t>
      </w:r>
      <w:r w:rsidR="00412CB9" w:rsidRPr="00B42F2B">
        <w:rPr>
          <w:rFonts w:ascii="Times New Roman" w:hAnsi="Times New Roman" w:cs="Times New Roman"/>
          <w:lang w:val="en-US"/>
        </w:rPr>
        <w:t>Asian countries</w:t>
      </w:r>
      <w:r w:rsidR="00412CB9" w:rsidRPr="00E13815">
        <w:rPr>
          <w:rFonts w:ascii="Times New Roman" w:hAnsi="Times New Roman" w:cs="Times New Roman"/>
          <w:lang w:val="en-US"/>
        </w:rPr>
        <w:t>.</w:t>
      </w:r>
      <w:r w:rsidR="00412CB9" w:rsidRPr="00B42F2B">
        <w:rPr>
          <w:rFonts w:ascii="Times New Roman" w:hAnsi="Times New Roman" w:cs="Times New Roman"/>
          <w:lang w:val="en-US"/>
        </w:rPr>
        <w:t xml:space="preserve"> </w:t>
      </w:r>
    </w:p>
    <w:p w14:paraId="23DD8CB5" w14:textId="77777777" w:rsidR="00D62D4F" w:rsidRDefault="00D62D4F" w:rsidP="00686895">
      <w:pPr>
        <w:spacing w:after="0" w:line="480" w:lineRule="auto"/>
        <w:jc w:val="both"/>
        <w:rPr>
          <w:rFonts w:ascii="Times New Roman" w:hAnsi="Times New Roman" w:cs="Times New Roman"/>
          <w:lang w:val="en-US"/>
        </w:rPr>
      </w:pPr>
    </w:p>
    <w:p w14:paraId="10399015" w14:textId="77777777" w:rsidR="00C1621E" w:rsidRDefault="00DD38C2">
      <w:pPr>
        <w:spacing w:after="0" w:line="480" w:lineRule="auto"/>
        <w:rPr>
          <w:rFonts w:ascii="Times New Roman" w:eastAsia="Calibri" w:hAnsi="Times New Roman" w:cs="Times New Roman"/>
          <w:b/>
          <w:sz w:val="24"/>
          <w:szCs w:val="26"/>
          <w:lang w:val="en-US" w:bidi="bn-IN"/>
        </w:rPr>
      </w:pPr>
      <w:r w:rsidRPr="00AA0B6C">
        <w:rPr>
          <w:rFonts w:ascii="Times New Roman" w:eastAsia="Calibri" w:hAnsi="Times New Roman" w:cs="Times New Roman"/>
          <w:b/>
          <w:sz w:val="24"/>
          <w:szCs w:val="26"/>
          <w:lang w:val="en-US" w:bidi="bn-IN"/>
        </w:rPr>
        <w:t>METHODS</w:t>
      </w:r>
    </w:p>
    <w:p w14:paraId="0B592909" w14:textId="47579841" w:rsidR="00C90384" w:rsidRPr="003F1DFC" w:rsidRDefault="00D6684A" w:rsidP="00002186">
      <w:pPr>
        <w:spacing w:after="0" w:line="480" w:lineRule="auto"/>
        <w:rPr>
          <w:rFonts w:ascii="Times New Roman" w:hAnsi="Times New Roman" w:cs="Times New Roman"/>
          <w:sz w:val="20"/>
          <w:lang w:val="en-US"/>
        </w:rPr>
      </w:pPr>
      <w:r>
        <w:rPr>
          <w:rFonts w:ascii="Times New Roman" w:hAnsi="Times New Roman" w:cs="Times New Roman"/>
          <w:szCs w:val="26"/>
          <w:lang w:val="en-US"/>
        </w:rPr>
        <w:t>This</w:t>
      </w:r>
      <w:r w:rsidR="00950A65">
        <w:rPr>
          <w:rFonts w:ascii="Times New Roman" w:hAnsi="Times New Roman" w:cs="Times New Roman"/>
          <w:szCs w:val="26"/>
          <w:lang w:val="en-US"/>
        </w:rPr>
        <w:t xml:space="preserve"> study </w:t>
      </w:r>
      <w:r w:rsidR="00412CB9">
        <w:rPr>
          <w:rFonts w:ascii="Times New Roman" w:hAnsi="Times New Roman" w:cs="Times New Roman"/>
          <w:szCs w:val="26"/>
          <w:lang w:val="en-US"/>
        </w:rPr>
        <w:t>employed</w:t>
      </w:r>
      <w:r w:rsidR="00950A65">
        <w:rPr>
          <w:rFonts w:ascii="Times New Roman" w:hAnsi="Times New Roman" w:cs="Times New Roman"/>
          <w:szCs w:val="26"/>
          <w:lang w:val="en-US"/>
        </w:rPr>
        <w:t xml:space="preserve"> Data Envelope A</w:t>
      </w:r>
      <w:r w:rsidR="00477D9B">
        <w:rPr>
          <w:rFonts w:ascii="Times New Roman" w:hAnsi="Times New Roman" w:cs="Times New Roman"/>
          <w:szCs w:val="26"/>
          <w:lang w:val="en-US"/>
        </w:rPr>
        <w:t>nalysis (DEA) which is a</w:t>
      </w:r>
      <w:r w:rsidR="00D34FB8">
        <w:rPr>
          <w:rFonts w:ascii="Times New Roman" w:hAnsi="Times New Roman" w:cs="Times New Roman"/>
          <w:szCs w:val="26"/>
          <w:lang w:val="en-US"/>
        </w:rPr>
        <w:t xml:space="preserve"> </w:t>
      </w:r>
      <w:r w:rsidR="00950A65">
        <w:rPr>
          <w:rFonts w:ascii="Times New Roman" w:hAnsi="Times New Roman" w:cs="Times New Roman"/>
          <w:szCs w:val="26"/>
          <w:lang w:val="en-US"/>
        </w:rPr>
        <w:t xml:space="preserve">commonly used </w:t>
      </w:r>
      <w:r w:rsidR="00D34FB8">
        <w:rPr>
          <w:rFonts w:ascii="Times New Roman" w:hAnsi="Times New Roman" w:cs="Times New Roman"/>
          <w:szCs w:val="26"/>
          <w:lang w:val="en-US"/>
        </w:rPr>
        <w:t xml:space="preserve">non-parametric method </w:t>
      </w:r>
      <w:r w:rsidR="00950A65">
        <w:rPr>
          <w:rFonts w:ascii="Times New Roman" w:hAnsi="Times New Roman" w:cs="Times New Roman"/>
          <w:szCs w:val="26"/>
          <w:lang w:val="en-US"/>
        </w:rPr>
        <w:t xml:space="preserve">for </w:t>
      </w:r>
      <w:r w:rsidR="00D34FB8">
        <w:rPr>
          <w:rFonts w:ascii="Times New Roman" w:hAnsi="Times New Roman" w:cs="Times New Roman"/>
          <w:szCs w:val="26"/>
          <w:lang w:val="en-US"/>
        </w:rPr>
        <w:t>efficiency analysis</w:t>
      </w:r>
      <w:r w:rsidR="00950A65">
        <w:rPr>
          <w:rFonts w:ascii="Times New Roman" w:hAnsi="Times New Roman" w:cs="Times New Roman"/>
          <w:szCs w:val="26"/>
          <w:lang w:val="en-US"/>
        </w:rPr>
        <w:t xml:space="preserve">. It </w:t>
      </w:r>
      <w:r w:rsidR="00AA0B6C" w:rsidRPr="003F1DFC">
        <w:rPr>
          <w:rFonts w:ascii="Times New Roman" w:hAnsi="Times New Roman" w:cs="Times New Roman"/>
          <w:szCs w:val="26"/>
          <w:lang w:val="en-US"/>
        </w:rPr>
        <w:t xml:space="preserve">was used for estimating technical and scale efficiency </w:t>
      </w:r>
      <w:r w:rsidR="00C31196">
        <w:rPr>
          <w:rFonts w:ascii="Times New Roman" w:hAnsi="Times New Roman" w:cs="Times New Roman"/>
          <w:szCs w:val="26"/>
          <w:lang w:val="en-US"/>
        </w:rPr>
        <w:t>score</w:t>
      </w:r>
      <w:r w:rsidR="00950A65">
        <w:rPr>
          <w:rFonts w:ascii="Times New Roman" w:hAnsi="Times New Roman" w:cs="Times New Roman"/>
          <w:szCs w:val="26"/>
          <w:lang w:val="en-US"/>
        </w:rPr>
        <w:t>s</w:t>
      </w:r>
      <w:r w:rsidR="00C31196">
        <w:rPr>
          <w:rFonts w:ascii="Times New Roman" w:hAnsi="Times New Roman" w:cs="Times New Roman"/>
          <w:szCs w:val="26"/>
          <w:lang w:val="en-US"/>
        </w:rPr>
        <w:t xml:space="preserve"> </w:t>
      </w:r>
      <w:r w:rsidR="00AA0B6C" w:rsidRPr="003F1DFC">
        <w:rPr>
          <w:rFonts w:ascii="Times New Roman" w:hAnsi="Times New Roman" w:cs="Times New Roman"/>
          <w:szCs w:val="26"/>
          <w:lang w:val="en-US"/>
        </w:rPr>
        <w:t>of the</w:t>
      </w:r>
      <w:r w:rsidR="00950A65">
        <w:rPr>
          <w:rFonts w:ascii="Times New Roman" w:hAnsi="Times New Roman" w:cs="Times New Roman"/>
          <w:szCs w:val="26"/>
          <w:lang w:val="en-US"/>
        </w:rPr>
        <w:t xml:space="preserve"> </w:t>
      </w:r>
      <w:r w:rsidR="00AA0B6C" w:rsidRPr="003F1DFC">
        <w:rPr>
          <w:rFonts w:ascii="Times New Roman" w:hAnsi="Times New Roman" w:cs="Times New Roman"/>
          <w:szCs w:val="26"/>
          <w:lang w:val="en-US"/>
        </w:rPr>
        <w:t>health systems of Asian countries.</w:t>
      </w:r>
    </w:p>
    <w:p w14:paraId="7687E29B" w14:textId="77777777" w:rsidR="00C90384" w:rsidRDefault="00D5095B" w:rsidP="00E0103E">
      <w:pPr>
        <w:spacing w:after="0" w:line="480" w:lineRule="auto"/>
        <w:jc w:val="both"/>
        <w:rPr>
          <w:rFonts w:ascii="Times New Roman" w:eastAsia="Times New Roman" w:hAnsi="Times New Roman" w:cs="Times New Roman"/>
          <w:szCs w:val="28"/>
          <w:lang w:val="en-US" w:bidi="bn-BD"/>
        </w:rPr>
      </w:pPr>
      <w:r>
        <w:rPr>
          <w:rFonts w:ascii="Times New Roman" w:eastAsia="Times New Roman" w:hAnsi="Times New Roman" w:cs="Times New Roman"/>
          <w:b/>
          <w:szCs w:val="32"/>
          <w:lang w:val="en-US" w:bidi="bn-BD"/>
        </w:rPr>
        <w:t>I</w:t>
      </w:r>
      <w:r w:rsidR="005972E0" w:rsidRPr="00E0103E">
        <w:rPr>
          <w:rFonts w:ascii="Times New Roman" w:eastAsia="Times New Roman" w:hAnsi="Times New Roman" w:cs="Times New Roman"/>
          <w:b/>
          <w:szCs w:val="32"/>
          <w:lang w:val="en-US" w:bidi="bn-BD"/>
        </w:rPr>
        <w:t>nput and output</w:t>
      </w:r>
      <w:r w:rsidR="001036EF" w:rsidRPr="00E0103E">
        <w:rPr>
          <w:rFonts w:ascii="Times New Roman" w:eastAsia="Times New Roman" w:hAnsi="Times New Roman" w:cs="Times New Roman"/>
          <w:b/>
          <w:szCs w:val="32"/>
          <w:lang w:val="en-US" w:bidi="bn-BD"/>
        </w:rPr>
        <w:t xml:space="preserve"> variables</w:t>
      </w:r>
    </w:p>
    <w:p w14:paraId="58FCD0EC" w14:textId="06664F8B" w:rsidR="00D52217" w:rsidRDefault="00EC5058" w:rsidP="00E0103E">
      <w:pPr>
        <w:spacing w:after="0" w:line="480" w:lineRule="auto"/>
        <w:jc w:val="both"/>
        <w:rPr>
          <w:rFonts w:ascii="Times New Roman" w:eastAsia="Times New Roman" w:hAnsi="Times New Roman" w:cs="Times New Roman"/>
          <w:szCs w:val="28"/>
          <w:lang w:val="en-US" w:bidi="bn-BD"/>
        </w:rPr>
      </w:pPr>
      <w:r>
        <w:rPr>
          <w:rFonts w:ascii="Times New Roman" w:eastAsia="Times New Roman" w:hAnsi="Times New Roman" w:cs="Times New Roman"/>
          <w:szCs w:val="28"/>
          <w:lang w:val="en-US" w:bidi="bn-BD"/>
        </w:rPr>
        <w:t>A main assumption of t</w:t>
      </w:r>
      <w:r w:rsidR="00134C24" w:rsidRPr="00B42F2B">
        <w:rPr>
          <w:rFonts w:ascii="Times New Roman" w:eastAsia="Times New Roman" w:hAnsi="Times New Roman" w:cs="Times New Roman"/>
          <w:szCs w:val="28"/>
          <w:lang w:val="en-US" w:bidi="bn-BD"/>
        </w:rPr>
        <w:t>he</w:t>
      </w:r>
      <w:r w:rsidR="00B12DAD">
        <w:rPr>
          <w:rFonts w:ascii="Times New Roman" w:eastAsia="Times New Roman" w:hAnsi="Times New Roman" w:cs="Times New Roman"/>
          <w:szCs w:val="28"/>
          <w:lang w:val="en-US" w:bidi="bn-BD"/>
        </w:rPr>
        <w:t xml:space="preserve"> DEA</w:t>
      </w:r>
      <w:r w:rsidR="00134C24" w:rsidRPr="00B42F2B">
        <w:rPr>
          <w:rFonts w:ascii="Times New Roman" w:eastAsia="Times New Roman" w:hAnsi="Times New Roman" w:cs="Times New Roman"/>
          <w:szCs w:val="28"/>
          <w:lang w:val="en-US" w:bidi="bn-BD"/>
        </w:rPr>
        <w:t xml:space="preserve"> model </w:t>
      </w:r>
      <w:r>
        <w:rPr>
          <w:rFonts w:ascii="Times New Roman" w:eastAsia="Times New Roman" w:hAnsi="Times New Roman" w:cs="Times New Roman"/>
          <w:szCs w:val="28"/>
          <w:lang w:val="en-US" w:bidi="bn-BD"/>
        </w:rPr>
        <w:t xml:space="preserve">used in our analysis </w:t>
      </w:r>
      <w:r w:rsidR="00134C24" w:rsidRPr="00B42F2B">
        <w:rPr>
          <w:rFonts w:ascii="Times New Roman" w:eastAsia="Times New Roman" w:hAnsi="Times New Roman" w:cs="Times New Roman"/>
          <w:szCs w:val="28"/>
          <w:lang w:val="en-US" w:bidi="bn-BD"/>
        </w:rPr>
        <w:t>was that</w:t>
      </w:r>
      <w:r>
        <w:rPr>
          <w:rFonts w:ascii="Times New Roman" w:eastAsia="Times New Roman" w:hAnsi="Times New Roman" w:cs="Times New Roman"/>
          <w:szCs w:val="28"/>
          <w:lang w:val="en-US" w:bidi="bn-BD"/>
        </w:rPr>
        <w:t xml:space="preserve"> in Asian countries,</w:t>
      </w:r>
      <w:r w:rsidR="00134C24" w:rsidRPr="00B42F2B">
        <w:rPr>
          <w:rFonts w:ascii="Times New Roman" w:eastAsia="Times New Roman" w:hAnsi="Times New Roman" w:cs="Times New Roman"/>
          <w:szCs w:val="28"/>
          <w:lang w:val="en-US" w:bidi="bn-BD"/>
        </w:rPr>
        <w:t xml:space="preserve"> the selected </w:t>
      </w:r>
      <w:r w:rsidR="00E0103E">
        <w:rPr>
          <w:rFonts w:ascii="Times New Roman" w:eastAsia="Times New Roman" w:hAnsi="Times New Roman" w:cs="Times New Roman"/>
          <w:szCs w:val="28"/>
          <w:lang w:val="en-US" w:bidi="bn-BD"/>
        </w:rPr>
        <w:t xml:space="preserve">health </w:t>
      </w:r>
      <w:r w:rsidR="00134C24" w:rsidRPr="00B42F2B">
        <w:rPr>
          <w:rFonts w:ascii="Times New Roman" w:eastAsia="Times New Roman" w:hAnsi="Times New Roman" w:cs="Times New Roman"/>
          <w:szCs w:val="28"/>
          <w:lang w:val="en-US" w:bidi="bn-BD"/>
        </w:rPr>
        <w:t>out</w:t>
      </w:r>
      <w:r w:rsidR="00E0103E">
        <w:rPr>
          <w:rFonts w:ascii="Times New Roman" w:eastAsia="Times New Roman" w:hAnsi="Times New Roman" w:cs="Times New Roman"/>
          <w:szCs w:val="28"/>
          <w:lang w:val="en-US" w:bidi="bn-BD"/>
        </w:rPr>
        <w:t>come</w:t>
      </w:r>
      <w:r w:rsidR="009F5374">
        <w:rPr>
          <w:rFonts w:ascii="Times New Roman" w:eastAsia="Times New Roman" w:hAnsi="Times New Roman" w:cs="Times New Roman"/>
          <w:szCs w:val="28"/>
          <w:lang w:val="en-US" w:bidi="bn-BD"/>
        </w:rPr>
        <w:t>s</w:t>
      </w:r>
      <w:r w:rsidR="00134C24" w:rsidRPr="00B42F2B">
        <w:rPr>
          <w:rFonts w:ascii="Times New Roman" w:eastAsia="Times New Roman" w:hAnsi="Times New Roman" w:cs="Times New Roman"/>
          <w:szCs w:val="28"/>
          <w:lang w:val="en-US" w:bidi="bn-BD"/>
        </w:rPr>
        <w:t xml:space="preserve"> </w:t>
      </w:r>
      <w:r>
        <w:rPr>
          <w:rFonts w:ascii="Times New Roman" w:eastAsia="Times New Roman" w:hAnsi="Times New Roman" w:cs="Times New Roman"/>
          <w:noProof/>
          <w:szCs w:val="28"/>
          <w:lang w:val="en-US" w:bidi="bn-BD"/>
        </w:rPr>
        <w:t>were</w:t>
      </w:r>
      <w:r w:rsidR="00134C24" w:rsidRPr="00B42F2B">
        <w:rPr>
          <w:rFonts w:ascii="Times New Roman" w:eastAsia="Times New Roman" w:hAnsi="Times New Roman" w:cs="Times New Roman"/>
          <w:szCs w:val="28"/>
          <w:lang w:val="en-US" w:bidi="bn-BD"/>
        </w:rPr>
        <w:t xml:space="preserve"> dependent on the inputs of healthcare resources</w:t>
      </w:r>
      <w:r>
        <w:rPr>
          <w:rFonts w:ascii="Times New Roman" w:eastAsia="Times New Roman" w:hAnsi="Times New Roman" w:cs="Times New Roman"/>
          <w:szCs w:val="28"/>
          <w:lang w:val="en-US" w:bidi="bn-BD"/>
        </w:rPr>
        <w:t>.</w:t>
      </w:r>
      <w:r w:rsidR="00D34FB8">
        <w:rPr>
          <w:rFonts w:ascii="Times New Roman" w:eastAsia="Times New Roman" w:hAnsi="Times New Roman" w:cs="Times New Roman"/>
          <w:szCs w:val="28"/>
          <w:lang w:val="en-US" w:bidi="bn-BD"/>
        </w:rPr>
        <w:t xml:space="preserve"> </w:t>
      </w:r>
      <w:r w:rsidR="008A5A70">
        <w:rPr>
          <w:rFonts w:ascii="Times New Roman" w:eastAsia="Times New Roman" w:hAnsi="Times New Roman" w:cs="Times New Roman"/>
          <w:szCs w:val="28"/>
          <w:lang w:val="en-US" w:bidi="bn-BD"/>
        </w:rPr>
        <w:t xml:space="preserve">We selected </w:t>
      </w:r>
      <w:r w:rsidR="00D6684A">
        <w:rPr>
          <w:rFonts w:ascii="Times New Roman" w:eastAsia="Times New Roman" w:hAnsi="Times New Roman" w:cs="Times New Roman"/>
          <w:szCs w:val="28"/>
          <w:lang w:val="en-US" w:bidi="bn-BD"/>
        </w:rPr>
        <w:t xml:space="preserve">the </w:t>
      </w:r>
      <w:r w:rsidR="008A5A70">
        <w:rPr>
          <w:rFonts w:ascii="Times New Roman" w:eastAsia="Times New Roman" w:hAnsi="Times New Roman" w:cs="Times New Roman"/>
          <w:szCs w:val="28"/>
          <w:lang w:val="en-US" w:bidi="bn-BD"/>
        </w:rPr>
        <w:t>input</w:t>
      </w:r>
      <w:r w:rsidR="0099378B">
        <w:rPr>
          <w:rFonts w:ascii="Times New Roman" w:eastAsia="Times New Roman" w:hAnsi="Times New Roman" w:cs="Times New Roman"/>
          <w:szCs w:val="28"/>
          <w:lang w:val="en-US" w:bidi="bn-BD"/>
        </w:rPr>
        <w:t xml:space="preserve"> variable</w:t>
      </w:r>
      <w:r w:rsidR="00D6684A">
        <w:rPr>
          <w:rFonts w:ascii="Times New Roman" w:eastAsia="Times New Roman" w:hAnsi="Times New Roman" w:cs="Times New Roman"/>
          <w:szCs w:val="28"/>
          <w:lang w:val="en-US" w:bidi="bn-BD"/>
        </w:rPr>
        <w:t>s</w:t>
      </w:r>
      <w:r w:rsidR="008A5A70">
        <w:rPr>
          <w:rFonts w:ascii="Times New Roman" w:eastAsia="Times New Roman" w:hAnsi="Times New Roman" w:cs="Times New Roman"/>
          <w:szCs w:val="28"/>
          <w:lang w:val="en-US" w:bidi="bn-BD"/>
        </w:rPr>
        <w:t xml:space="preserve"> </w:t>
      </w:r>
      <w:r w:rsidR="00842B7F">
        <w:rPr>
          <w:rFonts w:ascii="Times New Roman" w:eastAsia="Times New Roman" w:hAnsi="Times New Roman" w:cs="Times New Roman"/>
          <w:szCs w:val="28"/>
          <w:lang w:val="en-US" w:bidi="bn-BD"/>
        </w:rPr>
        <w:t>as prox</w:t>
      </w:r>
      <w:r w:rsidR="00D6684A">
        <w:rPr>
          <w:rFonts w:ascii="Times New Roman" w:eastAsia="Times New Roman" w:hAnsi="Times New Roman" w:cs="Times New Roman"/>
          <w:szCs w:val="28"/>
          <w:lang w:val="en-US" w:bidi="bn-BD"/>
        </w:rPr>
        <w:t>ies</w:t>
      </w:r>
      <w:r w:rsidR="00842B7F">
        <w:rPr>
          <w:rFonts w:ascii="Times New Roman" w:eastAsia="Times New Roman" w:hAnsi="Times New Roman" w:cs="Times New Roman"/>
          <w:szCs w:val="28"/>
          <w:lang w:val="en-US" w:bidi="bn-BD"/>
        </w:rPr>
        <w:t xml:space="preserve"> </w:t>
      </w:r>
      <w:r w:rsidR="00486EC6">
        <w:rPr>
          <w:rFonts w:ascii="Times New Roman" w:eastAsia="Times New Roman" w:hAnsi="Times New Roman" w:cs="Times New Roman"/>
          <w:szCs w:val="28"/>
          <w:lang w:val="en-US" w:bidi="bn-BD"/>
        </w:rPr>
        <w:t>for</w:t>
      </w:r>
      <w:r w:rsidR="00842B7F">
        <w:rPr>
          <w:rFonts w:ascii="Times New Roman" w:eastAsia="Times New Roman" w:hAnsi="Times New Roman" w:cs="Times New Roman"/>
          <w:szCs w:val="28"/>
          <w:lang w:val="en-US" w:bidi="bn-BD"/>
        </w:rPr>
        <w:t xml:space="preserve"> the quantity of inputs that a country devotes to healthcare </w:t>
      </w:r>
      <w:r w:rsidR="00D6684A">
        <w:rPr>
          <w:rFonts w:ascii="Times New Roman" w:eastAsia="Times New Roman" w:hAnsi="Times New Roman" w:cs="Times New Roman"/>
          <w:szCs w:val="28"/>
          <w:lang w:val="en-US" w:bidi="bn-BD"/>
        </w:rPr>
        <w:t>(</w:t>
      </w:r>
      <w:r w:rsidR="00842B7F">
        <w:rPr>
          <w:rFonts w:ascii="Times New Roman" w:eastAsia="Times New Roman" w:hAnsi="Times New Roman" w:cs="Times New Roman"/>
          <w:szCs w:val="28"/>
          <w:lang w:val="en-US" w:bidi="bn-BD"/>
        </w:rPr>
        <w:t>i.e. health expenditure per capita</w:t>
      </w:r>
      <w:r w:rsidR="00205BC2">
        <w:rPr>
          <w:rFonts w:ascii="Times New Roman" w:eastAsia="Times New Roman" w:hAnsi="Times New Roman" w:cs="Times New Roman"/>
          <w:szCs w:val="28"/>
          <w:lang w:val="en-US" w:bidi="bn-BD"/>
        </w:rPr>
        <w:t>)</w:t>
      </w:r>
      <w:r w:rsidR="00486EC6">
        <w:rPr>
          <w:rFonts w:ascii="Times New Roman" w:eastAsia="Times New Roman" w:hAnsi="Times New Roman" w:cs="Times New Roman"/>
          <w:szCs w:val="28"/>
          <w:lang w:val="en-US" w:bidi="bn-BD"/>
        </w:rPr>
        <w:t>;</w:t>
      </w:r>
      <w:r w:rsidR="00236F96">
        <w:rPr>
          <w:rFonts w:ascii="Times New Roman" w:eastAsia="Times New Roman" w:hAnsi="Times New Roman" w:cs="Times New Roman"/>
          <w:szCs w:val="28"/>
          <w:lang w:val="en-US" w:bidi="bn-BD"/>
        </w:rPr>
        <w:t xml:space="preserve"> and outcome</w:t>
      </w:r>
      <w:r w:rsidR="00486EC6">
        <w:rPr>
          <w:rFonts w:ascii="Times New Roman" w:eastAsia="Times New Roman" w:hAnsi="Times New Roman" w:cs="Times New Roman"/>
          <w:szCs w:val="28"/>
          <w:lang w:val="en-US" w:bidi="bn-BD"/>
        </w:rPr>
        <w:t xml:space="preserve"> variables</w:t>
      </w:r>
      <w:r w:rsidR="00236F96">
        <w:rPr>
          <w:rFonts w:ascii="Times New Roman" w:eastAsia="Times New Roman" w:hAnsi="Times New Roman" w:cs="Times New Roman"/>
          <w:szCs w:val="28"/>
          <w:lang w:val="en-US" w:bidi="bn-BD"/>
        </w:rPr>
        <w:t xml:space="preserve"> </w:t>
      </w:r>
      <w:r w:rsidR="00486EC6">
        <w:rPr>
          <w:rFonts w:ascii="Times New Roman" w:eastAsia="Times New Roman" w:hAnsi="Times New Roman" w:cs="Times New Roman"/>
          <w:szCs w:val="28"/>
          <w:lang w:val="en-US" w:bidi="bn-BD"/>
        </w:rPr>
        <w:t>of</w:t>
      </w:r>
      <w:r w:rsidR="00236F96">
        <w:rPr>
          <w:rFonts w:ascii="Times New Roman" w:eastAsia="Times New Roman" w:hAnsi="Times New Roman" w:cs="Times New Roman"/>
          <w:szCs w:val="28"/>
          <w:lang w:val="en-US" w:bidi="bn-BD"/>
        </w:rPr>
        <w:t xml:space="preserve"> the healthy life expectancy at birth</w:t>
      </w:r>
      <w:r w:rsidR="000D59D8">
        <w:rPr>
          <w:rFonts w:ascii="Times New Roman" w:eastAsia="Times New Roman" w:hAnsi="Times New Roman" w:cs="Times New Roman"/>
          <w:szCs w:val="28"/>
          <w:lang w:val="en-US" w:bidi="bn-BD"/>
        </w:rPr>
        <w:t xml:space="preserve"> (HALE)</w:t>
      </w:r>
      <w:r w:rsidR="00CF76FF">
        <w:rPr>
          <w:rFonts w:ascii="Times New Roman" w:eastAsia="Times New Roman" w:hAnsi="Times New Roman" w:cs="Times New Roman"/>
          <w:szCs w:val="28"/>
          <w:lang w:val="en-US" w:bidi="bn-BD"/>
        </w:rPr>
        <w:t xml:space="preserve"> </w:t>
      </w:r>
      <w:r w:rsidR="00236F96">
        <w:rPr>
          <w:rFonts w:ascii="Times New Roman" w:eastAsia="Times New Roman" w:hAnsi="Times New Roman" w:cs="Times New Roman"/>
          <w:szCs w:val="28"/>
          <w:lang w:val="en-US" w:bidi="bn-BD"/>
        </w:rPr>
        <w:t>and infant mortality</w:t>
      </w:r>
      <w:r w:rsidR="00750CC4">
        <w:rPr>
          <w:rFonts w:ascii="Times New Roman" w:eastAsia="Times New Roman" w:hAnsi="Times New Roman" w:cs="Times New Roman"/>
          <w:szCs w:val="28"/>
          <w:lang w:val="en-US" w:bidi="bn-BD"/>
        </w:rPr>
        <w:t xml:space="preserve"> </w:t>
      </w:r>
      <w:r w:rsidR="00750CC4" w:rsidRPr="00B42F2B">
        <w:rPr>
          <w:rFonts w:ascii="Times New Roman" w:eastAsia="Times New Roman" w:hAnsi="Times New Roman" w:cs="Times New Roman"/>
          <w:szCs w:val="28"/>
          <w:lang w:val="en-US" w:bidi="bn-BD"/>
        </w:rPr>
        <w:t>(per 1,000 live births)</w:t>
      </w:r>
      <w:r w:rsidR="00236F96">
        <w:rPr>
          <w:rFonts w:ascii="Times New Roman" w:eastAsia="Times New Roman" w:hAnsi="Times New Roman" w:cs="Times New Roman"/>
          <w:szCs w:val="28"/>
          <w:lang w:val="en-US" w:bidi="bn-BD"/>
        </w:rPr>
        <w:t xml:space="preserve">. The relationship between health expenditure and outcomes </w:t>
      </w:r>
      <w:r w:rsidR="003D3FE7">
        <w:rPr>
          <w:rFonts w:ascii="Times New Roman" w:eastAsia="Times New Roman" w:hAnsi="Times New Roman" w:cs="Times New Roman"/>
          <w:szCs w:val="28"/>
          <w:lang w:val="en-US" w:bidi="bn-BD"/>
        </w:rPr>
        <w:t xml:space="preserve">considered </w:t>
      </w:r>
      <w:r w:rsidR="00CF76FF">
        <w:rPr>
          <w:rFonts w:ascii="Times New Roman" w:eastAsia="Times New Roman" w:hAnsi="Times New Roman" w:cs="Times New Roman"/>
          <w:szCs w:val="28"/>
          <w:lang w:val="en-US" w:bidi="bn-BD"/>
        </w:rPr>
        <w:t xml:space="preserve">here </w:t>
      </w:r>
      <w:r w:rsidR="004E26A7">
        <w:rPr>
          <w:rFonts w:ascii="Times New Roman" w:eastAsia="Times New Roman" w:hAnsi="Times New Roman" w:cs="Times New Roman"/>
          <w:szCs w:val="28"/>
          <w:lang w:val="en-US" w:bidi="bn-BD"/>
        </w:rPr>
        <w:t xml:space="preserve">is </w:t>
      </w:r>
      <w:r w:rsidR="00236F96">
        <w:rPr>
          <w:rFonts w:ascii="Times New Roman" w:eastAsia="Times New Roman" w:hAnsi="Times New Roman" w:cs="Times New Roman"/>
          <w:szCs w:val="28"/>
          <w:lang w:val="en-US" w:bidi="bn-BD"/>
        </w:rPr>
        <w:t>consistent with the view that health expenditure has diminishing returns</w:t>
      </w:r>
      <w:r w:rsidR="004E26A7">
        <w:rPr>
          <w:rFonts w:ascii="Times New Roman" w:eastAsia="Times New Roman" w:hAnsi="Times New Roman" w:cs="Times New Roman"/>
          <w:szCs w:val="28"/>
          <w:lang w:val="en-US" w:bidi="bn-BD"/>
        </w:rPr>
        <w:t>,</w:t>
      </w:r>
      <w:r w:rsidR="00CF76FF">
        <w:rPr>
          <w:rFonts w:ascii="Times New Roman" w:eastAsia="Times New Roman" w:hAnsi="Times New Roman" w:cs="Times New Roman"/>
          <w:szCs w:val="28"/>
          <w:lang w:val="en-US" w:bidi="bn-BD"/>
        </w:rPr>
        <w:t xml:space="preserve"> </w:t>
      </w:r>
      <w:r w:rsidR="009C14AD">
        <w:rPr>
          <w:rFonts w:ascii="Times New Roman" w:eastAsia="Times New Roman" w:hAnsi="Times New Roman" w:cs="Times New Roman"/>
          <w:szCs w:val="28"/>
          <w:lang w:val="en-US" w:bidi="bn-BD"/>
        </w:rPr>
        <w:t>or</w:t>
      </w:r>
      <w:r w:rsidR="00236F96">
        <w:rPr>
          <w:rFonts w:ascii="Times New Roman" w:eastAsia="Times New Roman" w:hAnsi="Times New Roman" w:cs="Times New Roman"/>
          <w:szCs w:val="28"/>
          <w:lang w:val="en-US" w:bidi="bn-BD"/>
        </w:rPr>
        <w:t xml:space="preserve"> additional expenditure beyond a certain level has </w:t>
      </w:r>
      <w:r w:rsidR="004E26A7">
        <w:rPr>
          <w:rFonts w:ascii="Times New Roman" w:eastAsia="Times New Roman" w:hAnsi="Times New Roman" w:cs="Times New Roman"/>
          <w:szCs w:val="28"/>
          <w:lang w:val="en-US" w:bidi="bn-BD"/>
        </w:rPr>
        <w:t>relatively smaller</w:t>
      </w:r>
      <w:r w:rsidR="00236F96">
        <w:rPr>
          <w:rFonts w:ascii="Times New Roman" w:eastAsia="Times New Roman" w:hAnsi="Times New Roman" w:cs="Times New Roman"/>
          <w:szCs w:val="28"/>
          <w:lang w:val="en-US" w:bidi="bn-BD"/>
        </w:rPr>
        <w:t xml:space="preserve"> incremental effect on life expectancy or infant mortality</w:t>
      </w:r>
      <w:r w:rsidR="00C232C6">
        <w:rPr>
          <w:rFonts w:ascii="Times New Roman" w:eastAsia="Times New Roman" w:hAnsi="Times New Roman" w:cs="Times New Roman"/>
          <w:szCs w:val="28"/>
          <w:lang w:val="en-US" w:bidi="bn-BD"/>
        </w:rPr>
        <w:t xml:space="preserve"> </w:t>
      </w:r>
      <w:r w:rsidR="006C1831">
        <w:rPr>
          <w:rFonts w:ascii="Times New Roman" w:eastAsia="Times New Roman" w:hAnsi="Times New Roman" w:cs="Times New Roman"/>
          <w:szCs w:val="28"/>
          <w:lang w:val="en-US" w:bidi="bn-BD"/>
        </w:rPr>
        <w:fldChar w:fldCharType="begin" w:fldLock="1"/>
      </w:r>
      <w:r w:rsidR="006C1831">
        <w:rPr>
          <w:rFonts w:ascii="Times New Roman" w:eastAsia="Times New Roman" w:hAnsi="Times New Roman" w:cs="Times New Roman"/>
          <w:szCs w:val="28"/>
          <w:lang w:val="en-US" w:bidi="bn-BD"/>
        </w:rPr>
        <w:instrText>ADDIN CSL_CITATION { "citationItems" : [ { "id" : "ITEM-1", "itemData" : { "author" : [ { "dropping-particle" : "", "family" : "Morris", "given" : "Stephen", "non-dropping-particle" : "", "parse-names" : false, "suffix" : "" }, { "dropping-particle" : "", "family" : "Devlin", "given" : "Nancy", "non-dropping-particle" : "", "parse-names" : false, "suffix" : "" }, { "dropping-particle" : "", "family" : "Parkin", "given" : "David", "non-dropping-particle" : "", "parse-names" : false, "suffix" : "" }, { "dropping-particle" : "", "family" : "Spencer", "given" : "Anne", "non-dropping-particle" : "", "parse-names" : false, "suffix" : "" } ], "edition" : "2nd", "id" : "ITEM-1", "issued" : { "date-parts" : [ [ "2012" ] ] }, "number-of-pages" : "292", "publisher" : "John Wiley &amp; Sons, Ltd", "publisher-place" : "Chichester", "title" : "Economic Analysis in Health Care", "type" : "book" }, "uris" : [ "http://www.mendeley.com/documents/?uuid=1ed80848-735c-4022-ae82-b5c97ab99f10" ] } ], "mendeley" : { "formattedCitation" : "(29)", "plainTextFormattedCitation" : "(29)", "previouslyFormattedCitation" : "(29)" }, "properties" : { "noteIndex" : 0 }, "schema" : "https://github.com/citation-style-language/schema/raw/master/csl-citation.json" }</w:instrText>
      </w:r>
      <w:r w:rsidR="006C1831">
        <w:rPr>
          <w:rFonts w:ascii="Times New Roman" w:eastAsia="Times New Roman" w:hAnsi="Times New Roman" w:cs="Times New Roman"/>
          <w:szCs w:val="28"/>
          <w:lang w:val="en-US" w:bidi="bn-BD"/>
        </w:rPr>
        <w:fldChar w:fldCharType="separate"/>
      </w:r>
      <w:r w:rsidR="006C1831" w:rsidRPr="006C1831">
        <w:rPr>
          <w:rFonts w:ascii="Times New Roman" w:eastAsia="Times New Roman" w:hAnsi="Times New Roman" w:cs="Times New Roman"/>
          <w:noProof/>
          <w:szCs w:val="28"/>
          <w:lang w:val="en-US" w:bidi="bn-BD"/>
        </w:rPr>
        <w:t>(29)</w:t>
      </w:r>
      <w:r w:rsidR="006C1831">
        <w:rPr>
          <w:rFonts w:ascii="Times New Roman" w:eastAsia="Times New Roman" w:hAnsi="Times New Roman" w:cs="Times New Roman"/>
          <w:szCs w:val="28"/>
          <w:lang w:val="en-US" w:bidi="bn-BD"/>
        </w:rPr>
        <w:fldChar w:fldCharType="end"/>
      </w:r>
      <w:r w:rsidR="00236F96">
        <w:rPr>
          <w:rFonts w:ascii="Times New Roman" w:eastAsia="Times New Roman" w:hAnsi="Times New Roman" w:cs="Times New Roman"/>
          <w:szCs w:val="28"/>
          <w:lang w:val="en-US" w:bidi="bn-BD"/>
        </w:rPr>
        <w:t>.</w:t>
      </w:r>
      <w:r w:rsidR="00763722">
        <w:rPr>
          <w:rFonts w:ascii="Times New Roman" w:eastAsia="Times New Roman" w:hAnsi="Times New Roman" w:cs="Times New Roman"/>
          <w:szCs w:val="28"/>
          <w:lang w:val="en-US" w:bidi="bn-BD"/>
        </w:rPr>
        <w:t xml:space="preserve"> </w:t>
      </w:r>
      <w:r w:rsidR="009C14AD">
        <w:rPr>
          <w:rFonts w:ascii="Times New Roman" w:eastAsia="Times New Roman" w:hAnsi="Times New Roman" w:cs="Times New Roman"/>
          <w:szCs w:val="28"/>
          <w:lang w:val="en-US" w:bidi="bn-BD"/>
        </w:rPr>
        <w:t>To be clear, r</w:t>
      </w:r>
      <w:r w:rsidR="004F6E6D">
        <w:rPr>
          <w:rFonts w:ascii="Times New Roman" w:eastAsia="Times New Roman" w:hAnsi="Times New Roman" w:cs="Times New Roman"/>
          <w:szCs w:val="28"/>
          <w:lang w:val="en-US" w:bidi="bn-BD"/>
        </w:rPr>
        <w:t xml:space="preserve">eduction in infant mortality and increase in life expectancy </w:t>
      </w:r>
      <w:r w:rsidR="002A48A7">
        <w:rPr>
          <w:rFonts w:ascii="Times New Roman" w:eastAsia="Times New Roman" w:hAnsi="Times New Roman" w:cs="Times New Roman"/>
          <w:szCs w:val="28"/>
          <w:lang w:val="en-US" w:bidi="bn-BD"/>
        </w:rPr>
        <w:t>signify</w:t>
      </w:r>
      <w:r w:rsidR="004F6E6D">
        <w:rPr>
          <w:rFonts w:ascii="Times New Roman" w:eastAsia="Times New Roman" w:hAnsi="Times New Roman" w:cs="Times New Roman"/>
          <w:szCs w:val="28"/>
          <w:lang w:val="en-US" w:bidi="bn-BD"/>
        </w:rPr>
        <w:t xml:space="preserve"> improvement in the health outcomes of a country. </w:t>
      </w:r>
      <w:r w:rsidR="00763722">
        <w:rPr>
          <w:rFonts w:ascii="Times New Roman" w:eastAsia="Times New Roman" w:hAnsi="Times New Roman" w:cs="Times New Roman"/>
          <w:szCs w:val="28"/>
          <w:lang w:val="en-US" w:bidi="bn-BD"/>
        </w:rPr>
        <w:t>Some studies have included life expectancy at birth</w:t>
      </w:r>
      <w:r w:rsidR="004F6E6D">
        <w:rPr>
          <w:rFonts w:ascii="Times New Roman" w:eastAsia="Times New Roman" w:hAnsi="Times New Roman" w:cs="Times New Roman"/>
          <w:szCs w:val="28"/>
          <w:lang w:val="en-US" w:bidi="bn-BD"/>
        </w:rPr>
        <w:t xml:space="preserve"> as </w:t>
      </w:r>
      <w:r w:rsidR="002A48A7">
        <w:rPr>
          <w:rFonts w:ascii="Times New Roman" w:eastAsia="Times New Roman" w:hAnsi="Times New Roman" w:cs="Times New Roman"/>
          <w:szCs w:val="28"/>
          <w:lang w:val="en-US" w:bidi="bn-BD"/>
        </w:rPr>
        <w:t xml:space="preserve">an </w:t>
      </w:r>
      <w:r w:rsidR="004F6E6D">
        <w:rPr>
          <w:rFonts w:ascii="Times New Roman" w:eastAsia="Times New Roman" w:hAnsi="Times New Roman" w:cs="Times New Roman"/>
          <w:szCs w:val="28"/>
          <w:lang w:val="en-US" w:bidi="bn-BD"/>
        </w:rPr>
        <w:t>outcome variable</w:t>
      </w:r>
      <w:r w:rsidR="00F7486D">
        <w:rPr>
          <w:rFonts w:ascii="Times New Roman" w:eastAsia="Times New Roman" w:hAnsi="Times New Roman" w:cs="Times New Roman"/>
          <w:szCs w:val="28"/>
          <w:lang w:val="en-US" w:bidi="bn-BD"/>
        </w:rPr>
        <w:t xml:space="preserve"> </w:t>
      </w:r>
      <w:r w:rsidR="00763722">
        <w:rPr>
          <w:rFonts w:ascii="Times New Roman" w:eastAsia="Times New Roman" w:hAnsi="Times New Roman" w:cs="Times New Roman"/>
          <w:szCs w:val="28"/>
          <w:lang w:val="en-US" w:bidi="bn-BD"/>
        </w:rPr>
        <w:fldChar w:fldCharType="begin" w:fldLock="1"/>
      </w:r>
      <w:r w:rsidR="006C1831">
        <w:rPr>
          <w:rFonts w:ascii="Times New Roman" w:eastAsia="Times New Roman" w:hAnsi="Times New Roman" w:cs="Times New Roman"/>
          <w:szCs w:val="28"/>
          <w:lang w:val="en-US" w:bidi="bn-BD"/>
        </w:rPr>
        <w:instrText>ADDIN CSL_CITATION { "citationItems" : [ { "id" : "ITEM-1", "itemData" : { "abstract" : "BACKGROUND: The objectives of the study reported in this paper were to (i) estimate the technical efficiency of samples of community health centres (CHCs), community health posts (CHPs) and maternal and child health posts (MCHPs) in Kailahun and Kenema districts of Sierra Leone, (ii) estimate the output increases needed to make inefficient MCHPs, CHCs and CHPs efficient, and (iii) explore strategies for increasing technical efficiency of these institutions.\\n\\nMETHODS: This study applies the data envelopment analysis (DEA) approach to analyse technical efficiency of random samples of 36 MCHPs, 22 CHCs and 21 CHPs using input and output data for 2008.\\n\\nRESULTS: The findings indicate that 77.8% of the MCHPs, 59.1% of the CHCs and 66.7% of the CHPs were variable returns to scale technically inefficient. The average variable returns to scale technical efficiency was 68.2% (SD = 27.2) among the MCHPs, 69.2% (SD = 33.2) among the CHCs and 59% (SD = 34.7) among the CHPs.\\n\\nCONCLUSION: This study reveals significant technical inefficiencies in the use of health system resources among peripheral health units in Kailahun and Kenema districts of Sierra Leone. There is need to strengthen national and district health information systems to routinely track the quantities and prices of resources injected into the health care systems and health service outcomes (indicators of coverage, quality and health status) to facilitate regular efficiency analyses.", "author" : [ { "dropping-particle" : "", "family" : "Kirigia", "given" : "Joses M", "non-dropping-particle" : "", "parse-names" : false, "suffix" : "" }, { "dropping-particle" : "", "family" : "Sambo", "given" : "Luis G", "non-dropping-particle" : "", "parse-names" : false, "suffix" : "" }, { "dropping-particle" : "", "family" : "Renner", "given" : "Ade", "non-dropping-particle" : "", "parse-names" : false, "suffix" : "" }, { "dropping-particle" : "", "family" : "Alemu", "given" : "Wondi", "non-dropping-particle" : "", "parse-names" : false, "suffix" : "" }, { "dropping-particle" : "", "family" : "Seasa", "given" : "Santigie", "non-dropping-particle" : "", "parse-names" : false, "suffix" : "" }, { "dropping-particle" : "", "family" : "Bah", "given" : "Yankuba", "non-dropping-particle" : "", "parse-names" : false, "suffix" : "" } ], "container-title" : "International archives of medicine", "id" : "ITEM-1", "issue" : "1", "issued" : { "date-parts" : [ [ "2011" ] ] }, "page" : "15", "title" : "Technical efficiency of primary health units in Kailahun and Kenema districts of Sierra Leone.", "type" : "article-journal", "volume" : "4" }, "uris" : [ "http://www.mendeley.com/documents/?uuid=2b01af17-a022-43b0-94fd-09676819efa4" ] }, { "id" : "ITEM-2", "itemData" : { "DOI" : "10.1017/S1744133111000211", "ISBN" : "1744-1331", "ISSN" : "1744-1331", "PMID" : "22152224", "abstract" : "This paper assesses which policy-relevant characteristics of a healthcare system contribute to health-system efficiency. Health-system efficiency is measured using the stochastic frontier approach. Characteristics of the health system are included as determinants of efficiency. Data from 21 OECD countries from 1970 to 2008 are analysed. Results indicate that broader health-system structures, such as Beveridgian or Bismarckian financing arrangements or gatekeeping, are not significant determinants of efficiency. Significant contributors to efficiency are policy instruments that directly target patient behaviours, such as insurance coverage and cost sharing, and those that directly target physician behaviours, such as physician payment methods. From the perspective of the policymaker, changes in cost-sharing arrangements or physician remuneration are politically easier to implement than changes to the foundational financing structure of the system.", "author" : [ { "dropping-particle" : "", "family" : "Wranik", "given" : "Dominika", "non-dropping-particle" : "", "parse-names" : false, "suffix" : "" } ], "container-title" : "Health Economics, Policy and Law", "id" : "ITEM-2", "issue" : "02", "issued" : { "date-parts" : [ [ "2012" ] ] }, "page" : "197-226", "title" : "Healthcare policy tools as determinants of health-system efficiency: evidence from the OECD", "type" : "article-journal", "volume" : "7" }, "uris" : [ "http://www.mendeley.com/documents/?uuid=7e12ba1b-a70a-4e59-b391-a5e4bbbe9f0c" ] }, { "id" : "ITEM-3", "itemData" : { "abstract" : "Our paper analyzes technical efficiency in the production of aggregate health outcomes of reduced infant mortality and increased life expectancy, using Organization for Economic Cooperation and Development (OECD) health data. Application of data envelopment analysis (DEA) reveals that some countries achieve relative efficiency advantages, including those with good health outcomes (Japan, Sweden, Norway, and Canada) and those with modest health outcomes (Mexico and Turkey). We conclude the USA may learn from countries more economical in their allocation of healthcare resources that more is not necessarily better. Specifically, we find that the USA can substantially reduce inputs while maintaining the current level of life expectancy. ?? 2003 Elsevier Ireland Ltd. All rights reserved.", "author" : [ { "dropping-particle" : "", "family" : "Retzlaff-Roberts", "given" : "Donna", "non-dropping-particle" : "", "parse-names" : false, "suffix" : "" }, { "dropping-particle" : "", "family" : "Chang", "given" : "Cyril F.", "non-dropping-particle" : "", "parse-names" : false, "suffix" : "" }, { "dropping-particle" : "", "family" : "Rubin", "given" : "Rose M.", "non-dropping-particle" : "", "parse-names" : false, "suffix" : "" } ], "container-title" : "Health Policy", "id" : "ITEM-3", "issue" : "1", "issued" : { "date-parts" : [ [ "2004" ] ] }, "page" : "55-72", "title" : "Technical efficiency in the use of health care resources: A comparison of OECD countries", "type" : "article-journal", "volume" : "69" }, "uris" : [ "http://www.mendeley.com/documents/?uuid=53c872c4-6193-4e87-b4ed-6295d7dc8b90" ] } ], "mendeley" : { "formattedCitation" : "(31\u201333)", "plainTextFormattedCitation" : "(31\u201333)", "previouslyFormattedCitation" : "(31\u201333)" }, "properties" : { "noteIndex" : 0 }, "schema" : "https://github.com/citation-style-language/schema/raw/master/csl-citation.json" }</w:instrText>
      </w:r>
      <w:r w:rsidR="00763722">
        <w:rPr>
          <w:rFonts w:ascii="Times New Roman" w:eastAsia="Times New Roman" w:hAnsi="Times New Roman" w:cs="Times New Roman"/>
          <w:szCs w:val="28"/>
          <w:lang w:val="en-US" w:bidi="bn-BD"/>
        </w:rPr>
        <w:fldChar w:fldCharType="separate"/>
      </w:r>
      <w:r w:rsidR="006C1831" w:rsidRPr="006C1831">
        <w:rPr>
          <w:rFonts w:ascii="Times New Roman" w:eastAsia="Times New Roman" w:hAnsi="Times New Roman" w:cs="Times New Roman"/>
          <w:noProof/>
          <w:szCs w:val="28"/>
          <w:lang w:val="en-US" w:bidi="bn-BD"/>
        </w:rPr>
        <w:t>(31–33)</w:t>
      </w:r>
      <w:r w:rsidR="00763722">
        <w:rPr>
          <w:rFonts w:ascii="Times New Roman" w:eastAsia="Times New Roman" w:hAnsi="Times New Roman" w:cs="Times New Roman"/>
          <w:szCs w:val="28"/>
          <w:lang w:val="en-US" w:bidi="bn-BD"/>
        </w:rPr>
        <w:fldChar w:fldCharType="end"/>
      </w:r>
      <w:r w:rsidR="00763722">
        <w:rPr>
          <w:rFonts w:ascii="Times New Roman" w:eastAsia="Times New Roman" w:hAnsi="Times New Roman" w:cs="Times New Roman"/>
          <w:szCs w:val="28"/>
          <w:lang w:val="en-US" w:bidi="bn-BD"/>
        </w:rPr>
        <w:t xml:space="preserve">, however, </w:t>
      </w:r>
      <w:r w:rsidR="002A48A7">
        <w:rPr>
          <w:rFonts w:ascii="Times New Roman" w:eastAsia="Times New Roman" w:hAnsi="Times New Roman" w:cs="Times New Roman"/>
          <w:szCs w:val="28"/>
          <w:lang w:val="en-US" w:bidi="bn-BD"/>
        </w:rPr>
        <w:t xml:space="preserve">it </w:t>
      </w:r>
      <w:r w:rsidR="00064A00">
        <w:rPr>
          <w:rFonts w:ascii="Times New Roman" w:hAnsi="Times New Roman" w:cs="Times New Roman"/>
        </w:rPr>
        <w:t>is</w:t>
      </w:r>
      <w:r w:rsidR="00763722" w:rsidRPr="005D3268">
        <w:rPr>
          <w:rFonts w:ascii="Times New Roman" w:hAnsi="Times New Roman" w:cs="Times New Roman"/>
        </w:rPr>
        <w:t xml:space="preserve"> argued that quality of life matters as much as, if not more than, quantity of life</w:t>
      </w:r>
      <w:r w:rsidR="00763722">
        <w:rPr>
          <w:rFonts w:ascii="Times New Roman" w:hAnsi="Times New Roman" w:cs="Times New Roman"/>
        </w:rPr>
        <w:t>,</w:t>
      </w:r>
      <w:r w:rsidR="00763722" w:rsidRPr="005D3268">
        <w:rPr>
          <w:rFonts w:ascii="Times New Roman" w:hAnsi="Times New Roman" w:cs="Times New Roman"/>
        </w:rPr>
        <w:t xml:space="preserve"> and </w:t>
      </w:r>
      <w:r w:rsidR="002A48A7">
        <w:rPr>
          <w:rFonts w:ascii="Times New Roman" w:hAnsi="Times New Roman" w:cs="Times New Roman"/>
        </w:rPr>
        <w:t xml:space="preserve">therefore </w:t>
      </w:r>
      <w:r w:rsidR="00763722" w:rsidRPr="005D3268">
        <w:rPr>
          <w:rFonts w:ascii="Times New Roman" w:hAnsi="Times New Roman" w:cs="Times New Roman"/>
        </w:rPr>
        <w:t xml:space="preserve">life expectancy should be </w:t>
      </w:r>
      <w:r w:rsidR="002A48A7">
        <w:rPr>
          <w:rFonts w:ascii="Times New Roman" w:hAnsi="Times New Roman" w:cs="Times New Roman"/>
        </w:rPr>
        <w:t xml:space="preserve">a </w:t>
      </w:r>
      <w:r w:rsidR="00763722" w:rsidRPr="005D3268">
        <w:rPr>
          <w:rFonts w:ascii="Times New Roman" w:hAnsi="Times New Roman" w:cs="Times New Roman"/>
        </w:rPr>
        <w:t>weighted</w:t>
      </w:r>
      <w:r w:rsidR="004F6E6D">
        <w:rPr>
          <w:rFonts w:ascii="Times New Roman" w:hAnsi="Times New Roman" w:cs="Times New Roman"/>
        </w:rPr>
        <w:t xml:space="preserve"> </w:t>
      </w:r>
      <w:r w:rsidR="00064A00">
        <w:rPr>
          <w:rFonts w:ascii="Times New Roman" w:hAnsi="Times New Roman" w:cs="Times New Roman"/>
        </w:rPr>
        <w:t xml:space="preserve">health </w:t>
      </w:r>
      <w:r w:rsidR="004F6E6D">
        <w:rPr>
          <w:rFonts w:ascii="Times New Roman" w:hAnsi="Times New Roman" w:cs="Times New Roman"/>
        </w:rPr>
        <w:t xml:space="preserve">quality </w:t>
      </w:r>
      <w:r w:rsidR="00763722" w:rsidRPr="005D3268">
        <w:rPr>
          <w:rFonts w:ascii="Times New Roman" w:hAnsi="Times New Roman" w:cs="Times New Roman"/>
        </w:rPr>
        <w:t>measure</w:t>
      </w:r>
      <w:r w:rsidR="00763722">
        <w:rPr>
          <w:rFonts w:ascii="Times New Roman" w:hAnsi="Times New Roman" w:cs="Times New Roman"/>
        </w:rPr>
        <w:t>.</w:t>
      </w:r>
      <w:r w:rsidR="00F7486D">
        <w:rPr>
          <w:rFonts w:ascii="Times New Roman" w:hAnsi="Times New Roman" w:cs="Times New Roman"/>
        </w:rPr>
        <w:t xml:space="preserve"> </w:t>
      </w:r>
      <w:r w:rsidR="004422B6">
        <w:rPr>
          <w:rFonts w:ascii="Times New Roman" w:hAnsi="Times New Roman" w:cs="Times New Roman"/>
        </w:rPr>
        <w:t>As a result</w:t>
      </w:r>
      <w:r w:rsidR="002A48A7">
        <w:rPr>
          <w:rFonts w:ascii="Times New Roman" w:hAnsi="Times New Roman" w:cs="Times New Roman"/>
        </w:rPr>
        <w:t>,</w:t>
      </w:r>
      <w:r w:rsidR="004422B6">
        <w:rPr>
          <w:rFonts w:ascii="Times New Roman" w:hAnsi="Times New Roman" w:cs="Times New Roman"/>
        </w:rPr>
        <w:t xml:space="preserve"> HALE has been incorporated as a proxy of </w:t>
      </w:r>
      <w:r w:rsidR="002A48A7">
        <w:rPr>
          <w:rFonts w:ascii="Times New Roman" w:hAnsi="Times New Roman" w:cs="Times New Roman"/>
        </w:rPr>
        <w:t xml:space="preserve">health </w:t>
      </w:r>
      <w:r w:rsidR="004422B6">
        <w:rPr>
          <w:rFonts w:ascii="Times New Roman" w:hAnsi="Times New Roman" w:cs="Times New Roman"/>
        </w:rPr>
        <w:t xml:space="preserve">quality </w:t>
      </w:r>
      <w:r w:rsidR="00716FC9">
        <w:rPr>
          <w:rFonts w:ascii="Times New Roman" w:hAnsi="Times New Roman" w:cs="Times New Roman"/>
        </w:rPr>
        <w:t xml:space="preserve">as </w:t>
      </w:r>
      <w:r w:rsidR="004422B6">
        <w:rPr>
          <w:rFonts w:ascii="Times New Roman" w:hAnsi="Times New Roman" w:cs="Times New Roman"/>
        </w:rPr>
        <w:t xml:space="preserve">the outcome of health systems. </w:t>
      </w:r>
      <w:r w:rsidR="002A48A7">
        <w:rPr>
          <w:rFonts w:ascii="Times New Roman" w:hAnsi="Times New Roman" w:cs="Times New Roman"/>
        </w:rPr>
        <w:t>Also, it is important to note that i</w:t>
      </w:r>
      <w:r w:rsidR="004422B6">
        <w:rPr>
          <w:rFonts w:ascii="Times New Roman" w:hAnsi="Times New Roman" w:cs="Times New Roman"/>
        </w:rPr>
        <w:t>nstead of using the infa</w:t>
      </w:r>
      <w:r w:rsidR="00D52217">
        <w:rPr>
          <w:rFonts w:ascii="Times New Roman" w:hAnsi="Times New Roman" w:cs="Times New Roman"/>
        </w:rPr>
        <w:t xml:space="preserve">nt mortality </w:t>
      </w:r>
      <w:r w:rsidR="004422B6">
        <w:rPr>
          <w:rFonts w:ascii="Times New Roman" w:hAnsi="Times New Roman" w:cs="Times New Roman"/>
        </w:rPr>
        <w:t xml:space="preserve">directly in the DEA model, </w:t>
      </w:r>
      <w:r w:rsidR="004422B6">
        <w:rPr>
          <w:rFonts w:ascii="Times New Roman" w:eastAsia="Times New Roman" w:hAnsi="Times New Roman" w:cs="Times New Roman"/>
          <w:szCs w:val="28"/>
          <w:lang w:val="en-US" w:bidi="bn-BD"/>
        </w:rPr>
        <w:t>we used</w:t>
      </w:r>
      <w:r w:rsidR="004422B6" w:rsidRPr="00B42F2B">
        <w:rPr>
          <w:rFonts w:ascii="Times New Roman" w:eastAsia="Times New Roman" w:hAnsi="Times New Roman" w:cs="Times New Roman"/>
          <w:szCs w:val="28"/>
          <w:lang w:val="en-US" w:bidi="bn-BD"/>
        </w:rPr>
        <w:t xml:space="preserve"> </w:t>
      </w:r>
      <w:r w:rsidR="004422B6">
        <w:rPr>
          <w:rFonts w:ascii="Times New Roman" w:eastAsia="Times New Roman" w:hAnsi="Times New Roman" w:cs="Times New Roman"/>
          <w:noProof/>
          <w:szCs w:val="28"/>
          <w:lang w:val="en-US" w:bidi="bn-BD"/>
        </w:rPr>
        <w:t xml:space="preserve">the </w:t>
      </w:r>
      <w:r w:rsidR="004422B6" w:rsidRPr="00DA08B0">
        <w:rPr>
          <w:rFonts w:ascii="Times New Roman" w:eastAsia="Times New Roman" w:hAnsi="Times New Roman" w:cs="Times New Roman"/>
          <w:noProof/>
          <w:szCs w:val="28"/>
          <w:lang w:val="en-US" w:bidi="bn-BD"/>
        </w:rPr>
        <w:t>inverse</w:t>
      </w:r>
      <w:r w:rsidR="004422B6" w:rsidRPr="00B42F2B">
        <w:rPr>
          <w:rFonts w:ascii="Times New Roman" w:eastAsia="Times New Roman" w:hAnsi="Times New Roman" w:cs="Times New Roman"/>
          <w:szCs w:val="28"/>
          <w:lang w:val="en-US" w:bidi="bn-BD"/>
        </w:rPr>
        <w:t xml:space="preserve"> of infant mortality as the model assumes that inputs and outputs are isotonic </w:t>
      </w:r>
      <w:r w:rsidR="004422B6">
        <w:rPr>
          <w:rFonts w:ascii="Times New Roman" w:eastAsia="Times New Roman" w:hAnsi="Times New Roman" w:cs="Times New Roman"/>
          <w:szCs w:val="28"/>
          <w:lang w:val="en-US" w:bidi="bn-BD"/>
        </w:rPr>
        <w:t xml:space="preserve">(i.e. </w:t>
      </w:r>
      <w:r w:rsidR="004422B6" w:rsidRPr="00B42F2B">
        <w:rPr>
          <w:rFonts w:ascii="Times New Roman" w:eastAsia="Times New Roman" w:hAnsi="Times New Roman" w:cs="Times New Roman"/>
          <w:szCs w:val="28"/>
          <w:lang w:val="en-US" w:bidi="bn-BD"/>
        </w:rPr>
        <w:t xml:space="preserve">increased input reduces </w:t>
      </w:r>
      <w:r w:rsidR="004422B6" w:rsidRPr="00B42F2B">
        <w:rPr>
          <w:rFonts w:ascii="Times New Roman" w:eastAsia="Times New Roman" w:hAnsi="Times New Roman" w:cs="Times New Roman"/>
          <w:szCs w:val="28"/>
          <w:lang w:val="en-US" w:bidi="bn-BD"/>
        </w:rPr>
        <w:lastRenderedPageBreak/>
        <w:t>efficiency as well as increased output increases efficiency</w:t>
      </w:r>
      <w:r w:rsidR="004422B6">
        <w:rPr>
          <w:rFonts w:ascii="Times New Roman" w:eastAsia="Times New Roman" w:hAnsi="Times New Roman" w:cs="Times New Roman"/>
          <w:szCs w:val="28"/>
          <w:lang w:val="en-US" w:bidi="bn-BD"/>
        </w:rPr>
        <w:t>)</w:t>
      </w:r>
      <w:r w:rsidR="004422B6" w:rsidRPr="00B42F2B">
        <w:rPr>
          <w:rFonts w:ascii="Times New Roman" w:eastAsia="Times New Roman" w:hAnsi="Times New Roman" w:cs="Times New Roman"/>
          <w:szCs w:val="28"/>
          <w:lang w:val="en-US" w:bidi="bn-BD"/>
        </w:rPr>
        <w:t xml:space="preserve"> </w:t>
      </w:r>
      <w:r w:rsidR="004422B6" w:rsidRPr="00B42F2B">
        <w:rPr>
          <w:rFonts w:ascii="Times New Roman" w:eastAsia="Times New Roman" w:hAnsi="Times New Roman" w:cs="Times New Roman"/>
          <w:szCs w:val="28"/>
          <w:lang w:val="en-US" w:bidi="bn-BD"/>
        </w:rPr>
        <w:fldChar w:fldCharType="begin" w:fldLock="1"/>
      </w:r>
      <w:r w:rsidR="006C1831">
        <w:rPr>
          <w:rFonts w:ascii="Times New Roman" w:eastAsia="Times New Roman" w:hAnsi="Times New Roman" w:cs="Times New Roman"/>
          <w:szCs w:val="28"/>
          <w:lang w:val="en-US" w:bidi="bn-BD"/>
        </w:rPr>
        <w:instrText>ADDIN CSL_CITATION { "citationItems" : [ { "id" : "ITEM-1", "itemData" : { "abstract" : "It has been proposed that cross-country comparisons of the technical efficiency of health production, estimated using data envelopment analysis (DEA), have useful applications for policy makers. In theory such an analysis utilizes measures of the socioeconomic determinants of health relevant to all social policy, not just health policy. Using OECD and WHO data, this article critically analyses a number of outstanding theoretical questions regarding the use of DEA in this setting. It concludes that until such questions are addressed, the resultant implications for policy will be based on misleading information.", "author" : [ { "dropping-particle" : "", "family" : "Spinks", "given" : "Jean", "non-dropping-particle" : "", "parse-names" : false, "suffix" : "" }, { "dropping-particle" : "", "family" : "Hollingsworth", "given" : "Bruce", "non-dropping-particle" : "", "parse-names" : false, "suffix" : "" } ], "container-title" : "Applied Economics", "id" : "ITEM-1", "issue" : "4", "issued" : { "date-parts" : [ [ "2009" ] ] }, "page" : "417-427", "title" : "Cross-country comparisons of technical efficiency of health production: a demonstration of pitfalls", "type" : "article-journal", "volume" : "41" }, "uris" : [ "http://www.mendeley.com/documents/?uuid=1eb9151b-8da3-477a-a720-4b05bdbd86da", "http://www.mendeley.com/documents/?uuid=2c74f510-b55d-48f9-8fcd-752f90abf574" ] } ], "mendeley" : { "formattedCitation" : "(34)", "plainTextFormattedCitation" : "(34)", "previouslyFormattedCitation" : "(34)" }, "properties" : { "noteIndex" : 0 }, "schema" : "https://github.com/citation-style-language/schema/raw/master/csl-citation.json" }</w:instrText>
      </w:r>
      <w:r w:rsidR="004422B6" w:rsidRPr="00B42F2B">
        <w:rPr>
          <w:rFonts w:ascii="Times New Roman" w:eastAsia="Times New Roman" w:hAnsi="Times New Roman" w:cs="Times New Roman"/>
          <w:szCs w:val="28"/>
          <w:lang w:val="en-US" w:bidi="bn-BD"/>
        </w:rPr>
        <w:fldChar w:fldCharType="separate"/>
      </w:r>
      <w:r w:rsidR="006C1831" w:rsidRPr="006C1831">
        <w:rPr>
          <w:rFonts w:ascii="Times New Roman" w:eastAsia="Times New Roman" w:hAnsi="Times New Roman" w:cs="Times New Roman"/>
          <w:noProof/>
          <w:szCs w:val="28"/>
          <w:lang w:val="en-US" w:bidi="bn-BD"/>
        </w:rPr>
        <w:t>(34)</w:t>
      </w:r>
      <w:r w:rsidR="004422B6" w:rsidRPr="00B42F2B">
        <w:rPr>
          <w:rFonts w:ascii="Times New Roman" w:eastAsia="Times New Roman" w:hAnsi="Times New Roman" w:cs="Times New Roman"/>
          <w:szCs w:val="28"/>
          <w:lang w:val="en-US" w:bidi="bn-BD"/>
        </w:rPr>
        <w:fldChar w:fldCharType="end"/>
      </w:r>
      <w:r w:rsidR="004422B6" w:rsidRPr="00B42F2B">
        <w:rPr>
          <w:rFonts w:ascii="Times New Roman" w:eastAsia="Times New Roman" w:hAnsi="Times New Roman" w:cs="Times New Roman"/>
          <w:szCs w:val="28"/>
          <w:lang w:val="en-US" w:bidi="bn-BD"/>
        </w:rPr>
        <w:t xml:space="preserve">. Without this correction, a higher infant mortality figure would have been said to incorrectly contribute to </w:t>
      </w:r>
      <w:r w:rsidR="00887B48">
        <w:rPr>
          <w:rFonts w:ascii="Times New Roman" w:eastAsia="Times New Roman" w:hAnsi="Times New Roman" w:cs="Times New Roman"/>
          <w:szCs w:val="28"/>
          <w:lang w:val="en-US" w:bidi="bn-BD"/>
        </w:rPr>
        <w:t>a better</w:t>
      </w:r>
      <w:r w:rsidR="00887B48" w:rsidRPr="00B42F2B">
        <w:rPr>
          <w:rFonts w:ascii="Times New Roman" w:eastAsia="Times New Roman" w:hAnsi="Times New Roman" w:cs="Times New Roman"/>
          <w:szCs w:val="28"/>
          <w:lang w:val="en-US" w:bidi="bn-BD"/>
        </w:rPr>
        <w:t xml:space="preserve"> </w:t>
      </w:r>
      <w:r w:rsidR="00887B48">
        <w:rPr>
          <w:rFonts w:ascii="Times New Roman" w:eastAsia="Times New Roman" w:hAnsi="Times New Roman" w:cs="Times New Roman"/>
          <w:szCs w:val="28"/>
          <w:lang w:val="en-US" w:bidi="bn-BD"/>
        </w:rPr>
        <w:t>health system outcome</w:t>
      </w:r>
      <w:r w:rsidR="009C14AD">
        <w:rPr>
          <w:rFonts w:ascii="Times New Roman" w:eastAsia="Times New Roman" w:hAnsi="Times New Roman" w:cs="Times New Roman"/>
          <w:szCs w:val="28"/>
          <w:lang w:val="en-US" w:bidi="bn-BD"/>
        </w:rPr>
        <w:t>.</w:t>
      </w:r>
      <w:r w:rsidR="004422B6">
        <w:rPr>
          <w:rFonts w:ascii="Times New Roman" w:eastAsia="Times New Roman" w:hAnsi="Times New Roman" w:cs="Times New Roman"/>
          <w:szCs w:val="28"/>
          <w:lang w:val="en-US" w:bidi="bn-BD"/>
        </w:rPr>
        <w:t xml:space="preserve"> </w:t>
      </w:r>
    </w:p>
    <w:p w14:paraId="5C0A9418" w14:textId="77777777" w:rsidR="00E40623" w:rsidRDefault="00E40623" w:rsidP="00F30A4A">
      <w:pPr>
        <w:spacing w:after="0"/>
        <w:jc w:val="both"/>
        <w:rPr>
          <w:rFonts w:ascii="Times New Roman" w:eastAsia="Times New Roman" w:hAnsi="Times New Roman" w:cs="Times New Roman"/>
          <w:b/>
          <w:szCs w:val="32"/>
          <w:lang w:val="en-US" w:bidi="bn-BD"/>
        </w:rPr>
      </w:pPr>
    </w:p>
    <w:p w14:paraId="1CE03BCE" w14:textId="77777777" w:rsidR="00174FA1" w:rsidRPr="00E71762" w:rsidRDefault="00174FA1" w:rsidP="00F30A4A">
      <w:pPr>
        <w:spacing w:after="0"/>
        <w:jc w:val="both"/>
        <w:rPr>
          <w:rFonts w:ascii="Times New Roman" w:eastAsia="Times New Roman" w:hAnsi="Times New Roman" w:cs="Times New Roman"/>
          <w:b/>
          <w:szCs w:val="32"/>
          <w:lang w:val="en-US" w:bidi="bn-BD"/>
        </w:rPr>
      </w:pPr>
      <w:r w:rsidRPr="00A4537C">
        <w:rPr>
          <w:rFonts w:ascii="Times New Roman" w:eastAsia="Times New Roman" w:hAnsi="Times New Roman" w:cs="Times New Roman"/>
          <w:b/>
          <w:szCs w:val="32"/>
          <w:lang w:val="en-US" w:bidi="bn-BD"/>
        </w:rPr>
        <w:t>Data</w:t>
      </w:r>
      <w:r w:rsidRPr="00E71762">
        <w:rPr>
          <w:rFonts w:ascii="Times New Roman" w:eastAsia="Times New Roman" w:hAnsi="Times New Roman" w:cs="Times New Roman"/>
          <w:b/>
          <w:szCs w:val="32"/>
          <w:lang w:val="en-US" w:bidi="bn-BD"/>
        </w:rPr>
        <w:t xml:space="preserve"> </w:t>
      </w:r>
      <w:r w:rsidR="00E40623" w:rsidRPr="00E71762">
        <w:rPr>
          <w:rFonts w:ascii="Times New Roman" w:eastAsia="Times New Roman" w:hAnsi="Times New Roman" w:cs="Times New Roman"/>
          <w:b/>
          <w:szCs w:val="32"/>
          <w:lang w:val="en-US" w:bidi="bn-BD"/>
        </w:rPr>
        <w:t>sources</w:t>
      </w:r>
    </w:p>
    <w:p w14:paraId="61631491" w14:textId="041999D0" w:rsidR="00174FA1" w:rsidRDefault="00E40623" w:rsidP="00E71762">
      <w:pPr>
        <w:spacing w:before="240" w:after="0" w:line="480" w:lineRule="auto"/>
        <w:jc w:val="both"/>
        <w:rPr>
          <w:rFonts w:ascii="Times New Roman" w:hAnsi="Times New Roman" w:cs="Times New Roman"/>
          <w:lang w:val="en-US"/>
        </w:rPr>
      </w:pPr>
      <w:r>
        <w:rPr>
          <w:rFonts w:ascii="Times New Roman" w:hAnsi="Times New Roman" w:cs="Times New Roman"/>
          <w:lang w:val="en-US"/>
        </w:rPr>
        <w:t>We used two main data source</w:t>
      </w:r>
      <w:r w:rsidR="007F1216">
        <w:rPr>
          <w:rFonts w:ascii="Times New Roman" w:hAnsi="Times New Roman" w:cs="Times New Roman"/>
          <w:lang w:val="en-US"/>
        </w:rPr>
        <w:t>s</w:t>
      </w:r>
      <w:r w:rsidR="00D6684A">
        <w:rPr>
          <w:rFonts w:ascii="Times New Roman" w:hAnsi="Times New Roman" w:cs="Times New Roman"/>
          <w:lang w:val="en-US"/>
        </w:rPr>
        <w:t xml:space="preserve">: </w:t>
      </w:r>
      <w:r w:rsidR="00887B48">
        <w:rPr>
          <w:rFonts w:ascii="Times New Roman" w:hAnsi="Times New Roman" w:cs="Times New Roman"/>
          <w:lang w:val="en-US"/>
        </w:rPr>
        <w:t>The</w:t>
      </w:r>
      <w:r w:rsidR="00D6684A">
        <w:rPr>
          <w:rFonts w:ascii="Times New Roman" w:hAnsi="Times New Roman" w:cs="Times New Roman"/>
          <w:lang w:val="en-US"/>
        </w:rPr>
        <w:t xml:space="preserve"> W</w:t>
      </w:r>
      <w:r>
        <w:rPr>
          <w:rFonts w:ascii="Times New Roman" w:hAnsi="Times New Roman" w:cs="Times New Roman"/>
          <w:lang w:val="en-US"/>
        </w:rPr>
        <w:t xml:space="preserve">orld </w:t>
      </w:r>
      <w:r w:rsidR="00D6684A">
        <w:rPr>
          <w:rFonts w:ascii="Times New Roman" w:hAnsi="Times New Roman" w:cs="Times New Roman"/>
          <w:lang w:val="en-US"/>
        </w:rPr>
        <w:t>H</w:t>
      </w:r>
      <w:r>
        <w:rPr>
          <w:rFonts w:ascii="Times New Roman" w:hAnsi="Times New Roman" w:cs="Times New Roman"/>
          <w:lang w:val="en-US"/>
        </w:rPr>
        <w:t xml:space="preserve">ealth </w:t>
      </w:r>
      <w:r w:rsidR="00D6684A">
        <w:rPr>
          <w:rFonts w:ascii="Times New Roman" w:hAnsi="Times New Roman" w:cs="Times New Roman"/>
          <w:lang w:val="en-US"/>
        </w:rPr>
        <w:t>O</w:t>
      </w:r>
      <w:r>
        <w:rPr>
          <w:rFonts w:ascii="Times New Roman" w:hAnsi="Times New Roman" w:cs="Times New Roman"/>
          <w:lang w:val="en-US"/>
        </w:rPr>
        <w:t xml:space="preserve">rganization data repository and </w:t>
      </w:r>
      <w:r w:rsidRPr="00B42F2B">
        <w:rPr>
          <w:rFonts w:ascii="Times New Roman" w:hAnsi="Times New Roman" w:cs="Times New Roman"/>
          <w:lang w:val="en-US"/>
        </w:rPr>
        <w:t>World Development Indicators</w:t>
      </w:r>
      <w:r>
        <w:rPr>
          <w:rFonts w:ascii="Times New Roman" w:hAnsi="Times New Roman" w:cs="Times New Roman"/>
          <w:lang w:val="en-US"/>
        </w:rPr>
        <w:t>-2015</w:t>
      </w:r>
      <w:r w:rsidRPr="00B42F2B">
        <w:rPr>
          <w:rFonts w:ascii="Times New Roman" w:hAnsi="Times New Roman" w:cs="Times New Roman"/>
          <w:lang w:val="en-US"/>
        </w:rPr>
        <w:t xml:space="preserve"> (WDI</w:t>
      </w:r>
      <w:r>
        <w:rPr>
          <w:rFonts w:ascii="Times New Roman" w:hAnsi="Times New Roman" w:cs="Times New Roman"/>
          <w:lang w:val="en-US"/>
        </w:rPr>
        <w:t xml:space="preserve">). </w:t>
      </w:r>
      <w:r w:rsidR="006E6ECC" w:rsidRPr="008B113C">
        <w:rPr>
          <w:rFonts w:ascii="Times New Roman" w:hAnsi="Times New Roman" w:cs="Times New Roman"/>
          <w:lang w:val="en-US"/>
        </w:rPr>
        <w:t xml:space="preserve">According to the list of United Nation Statistics Division, there are </w:t>
      </w:r>
      <w:r w:rsidR="006A5775" w:rsidRPr="008B113C">
        <w:rPr>
          <w:rFonts w:ascii="Times New Roman" w:hAnsi="Times New Roman" w:cs="Times New Roman"/>
          <w:lang w:val="en-US"/>
        </w:rPr>
        <w:t>50</w:t>
      </w:r>
      <w:r w:rsidR="006E6ECC" w:rsidRPr="008B113C">
        <w:rPr>
          <w:rFonts w:ascii="Times New Roman" w:hAnsi="Times New Roman" w:cs="Times New Roman"/>
          <w:lang w:val="en-US"/>
        </w:rPr>
        <w:t xml:space="preserve"> Asian countries</w:t>
      </w:r>
      <w:r w:rsidR="006A5775" w:rsidRPr="008B113C">
        <w:rPr>
          <w:rFonts w:ascii="Times New Roman" w:hAnsi="Times New Roman" w:cs="Times New Roman"/>
          <w:lang w:val="en-US"/>
        </w:rPr>
        <w:t xml:space="preserve"> and territories</w:t>
      </w:r>
      <w:r w:rsidR="006E6ECC" w:rsidRPr="008B113C">
        <w:rPr>
          <w:rFonts w:ascii="Times New Roman" w:hAnsi="Times New Roman" w:cs="Times New Roman"/>
          <w:lang w:val="en-US"/>
        </w:rPr>
        <w:t xml:space="preserve">. </w:t>
      </w:r>
      <w:r w:rsidR="00174FA1" w:rsidRPr="008B113C">
        <w:rPr>
          <w:rFonts w:ascii="Times New Roman" w:hAnsi="Times New Roman" w:cs="Times New Roman"/>
          <w:lang w:val="en-US"/>
        </w:rPr>
        <w:t>Among the</w:t>
      </w:r>
      <w:r w:rsidR="006E6ECC" w:rsidRPr="008B113C">
        <w:rPr>
          <w:rFonts w:ascii="Times New Roman" w:hAnsi="Times New Roman" w:cs="Times New Roman"/>
          <w:lang w:val="en-US"/>
        </w:rPr>
        <w:t>se</w:t>
      </w:r>
      <w:r w:rsidR="00174FA1" w:rsidRPr="008B113C">
        <w:rPr>
          <w:rFonts w:ascii="Times New Roman" w:hAnsi="Times New Roman" w:cs="Times New Roman"/>
          <w:lang w:val="en-US"/>
        </w:rPr>
        <w:t xml:space="preserve"> </w:t>
      </w:r>
      <w:r w:rsidR="006E6ECC" w:rsidRPr="008B113C">
        <w:rPr>
          <w:rFonts w:ascii="Times New Roman" w:hAnsi="Times New Roman" w:cs="Times New Roman"/>
          <w:lang w:val="en-US"/>
        </w:rPr>
        <w:t xml:space="preserve">, </w:t>
      </w:r>
      <w:r w:rsidR="00174FA1" w:rsidRPr="008B113C">
        <w:rPr>
          <w:rFonts w:ascii="Times New Roman" w:hAnsi="Times New Roman" w:cs="Times New Roman"/>
          <w:lang w:val="en-US"/>
        </w:rPr>
        <w:t xml:space="preserve">46 were used for this study </w:t>
      </w:r>
      <w:r w:rsidR="007B2B9E" w:rsidRPr="008B113C">
        <w:rPr>
          <w:rFonts w:ascii="Times New Roman" w:hAnsi="Times New Roman" w:cs="Times New Roman"/>
          <w:lang w:val="en-US"/>
        </w:rPr>
        <w:fldChar w:fldCharType="begin" w:fldLock="1"/>
      </w:r>
      <w:r w:rsidR="006C1831">
        <w:rPr>
          <w:rFonts w:ascii="Times New Roman" w:hAnsi="Times New Roman" w:cs="Times New Roman"/>
          <w:lang w:val="en-US"/>
        </w:rPr>
        <w:instrText>ADDIN CSL_CITATION { "citationItems" : [ { "id" : "ITEM-1", "itemData" : { "URL" : "https://unstats.un.org/unsd/methodology/m49/", "accessed" : { "date-parts" : [ [ "2016", "12", "12" ] ] }, "author" : [ { "dropping-particle" : "", "family" : "United Nation", "given" : "", "non-dropping-particle" : "", "parse-names" : false, "suffix" : "" } ], "container-title" : "United Nation", "id" : "ITEM-1", "issued" : { "date-parts" : [ [ "2016" ] ] }, "title" : "United Nations Statistics Division- Standard Country and Area Codes Classifications", "type" : "webpage" }, "uris" : [ "http://www.mendeley.com/documents/?uuid=dfc9d3e3-8654-3b42-ade9-70d56a6c9668" ] } ], "mendeley" : { "formattedCitation" : "(35)", "plainTextFormattedCitation" : "(35)", "previouslyFormattedCitation" : "(35)" }, "properties" : { "noteIndex" : 0 }, "schema" : "https://github.com/citation-style-language/schema/raw/master/csl-citation.json" }</w:instrText>
      </w:r>
      <w:r w:rsidR="007B2B9E" w:rsidRPr="008B113C">
        <w:rPr>
          <w:rFonts w:ascii="Times New Roman" w:hAnsi="Times New Roman" w:cs="Times New Roman"/>
          <w:lang w:val="en-US"/>
        </w:rPr>
        <w:fldChar w:fldCharType="separate"/>
      </w:r>
      <w:r w:rsidR="006C1831" w:rsidRPr="006C1831">
        <w:rPr>
          <w:rFonts w:ascii="Times New Roman" w:hAnsi="Times New Roman" w:cs="Times New Roman"/>
          <w:noProof/>
          <w:lang w:val="en-US"/>
        </w:rPr>
        <w:t>(35)</w:t>
      </w:r>
      <w:r w:rsidR="007B2B9E" w:rsidRPr="008B113C">
        <w:rPr>
          <w:rFonts w:ascii="Times New Roman" w:hAnsi="Times New Roman" w:cs="Times New Roman"/>
          <w:lang w:val="en-US"/>
        </w:rPr>
        <w:fldChar w:fldCharType="end"/>
      </w:r>
      <w:r w:rsidR="00174FA1" w:rsidRPr="008B113C">
        <w:rPr>
          <w:rFonts w:ascii="Times New Roman" w:hAnsi="Times New Roman" w:cs="Times New Roman"/>
          <w:lang w:val="en-US"/>
        </w:rPr>
        <w:t>. Four countries</w:t>
      </w:r>
      <w:r w:rsidR="00FA0954" w:rsidRPr="008B113C">
        <w:rPr>
          <w:rFonts w:ascii="Times New Roman" w:hAnsi="Times New Roman" w:cs="Times New Roman"/>
          <w:lang w:val="en-US"/>
        </w:rPr>
        <w:t xml:space="preserve"> </w:t>
      </w:r>
      <w:r w:rsidR="006A5775" w:rsidRPr="008B113C">
        <w:rPr>
          <w:rFonts w:ascii="Times New Roman" w:hAnsi="Times New Roman" w:cs="Times New Roman"/>
          <w:lang w:val="en-US"/>
        </w:rPr>
        <w:t xml:space="preserve">and territories </w:t>
      </w:r>
      <w:r w:rsidR="00FA0954" w:rsidRPr="008B113C">
        <w:rPr>
          <w:rFonts w:ascii="Times New Roman" w:hAnsi="Times New Roman" w:cs="Times New Roman"/>
          <w:lang w:val="en-US"/>
        </w:rPr>
        <w:t>(</w:t>
      </w:r>
      <w:r w:rsidR="00FA0954" w:rsidRPr="008B113C">
        <w:rPr>
          <w:rFonts w:ascii="Times New Roman" w:hAnsi="Times New Roman" w:cs="Times New Roman"/>
        </w:rPr>
        <w:t xml:space="preserve">Hong Kong, North Korea, </w:t>
      </w:r>
      <w:r w:rsidR="006A5775" w:rsidRPr="008B113C">
        <w:rPr>
          <w:rFonts w:ascii="Times New Roman" w:hAnsi="Times New Roman" w:cs="Times New Roman"/>
        </w:rPr>
        <w:t xml:space="preserve">Macao, </w:t>
      </w:r>
      <w:r w:rsidR="00FA0954" w:rsidRPr="008B113C">
        <w:rPr>
          <w:rFonts w:ascii="Times New Roman" w:hAnsi="Times New Roman" w:cs="Times New Roman"/>
        </w:rPr>
        <w:t>and West bank and Gaza</w:t>
      </w:r>
      <w:r w:rsidR="00FA0954" w:rsidRPr="008B113C">
        <w:rPr>
          <w:rFonts w:ascii="Times New Roman" w:hAnsi="Times New Roman" w:cs="Times New Roman"/>
          <w:lang w:val="en-US"/>
        </w:rPr>
        <w:t>)</w:t>
      </w:r>
      <w:r w:rsidR="00174FA1" w:rsidRPr="008B113C">
        <w:rPr>
          <w:rFonts w:ascii="Times New Roman" w:hAnsi="Times New Roman" w:cs="Times New Roman"/>
          <w:lang w:val="en-US"/>
        </w:rPr>
        <w:t xml:space="preserve"> were excluded due to missing data of selected variables in the WDI database </w:t>
      </w:r>
      <w:r w:rsidR="007B2B9E" w:rsidRPr="008B113C">
        <w:rPr>
          <w:rFonts w:ascii="Times New Roman" w:hAnsi="Times New Roman" w:cs="Times New Roman"/>
          <w:lang w:val="en-US"/>
        </w:rPr>
        <w:fldChar w:fldCharType="begin" w:fldLock="1"/>
      </w:r>
      <w:r w:rsidR="00757761">
        <w:rPr>
          <w:rFonts w:ascii="Times New Roman" w:hAnsi="Times New Roman" w:cs="Times New Roman"/>
          <w:lang w:val="en-US"/>
        </w:rPr>
        <w:instrText>ADDIN CSL_CITATION { "citationItems" : [ { "id" : "ITEM-1", "itemData" : { "URL" : "http://databank.worldbank.org/data/reports.aspx?source=world-development-indicators", "accessed" : { "date-parts" : [ [ "2017", "10", "5" ] ] }, "author" : [ { "dropping-particle" : "", "family" : "The World Bank", "given" : "", "non-dropping-particle" : "", "parse-names" : false, "suffix" : "" } ], "id" : "ITEM-1", "issued" : { "date-parts" : [ [ "2017" ] ] }, "publisher" : "The World Bank", "publisher-place" : "Washington, DC", "title" : "World Development Indicators", "type" : "webpage" }, "uris" : [ "http://www.mendeley.com/documents/?uuid=6d72cedb-1306-4c76-9a2c-a47facdca86d", "http://www.mendeley.com/documents/?uuid=f83c2c03-e1c2-48c5-9de5-8bf086556466" ] } ], "mendeley" : { "formattedCitation" : "(5)", "plainTextFormattedCitation" : "(5)", "previouslyFormattedCitation" : "(5)" }, "properties" : { "noteIndex" : 0 }, "schema" : "https://github.com/citation-style-language/schema/raw/master/csl-citation.json" }</w:instrText>
      </w:r>
      <w:r w:rsidR="007B2B9E" w:rsidRPr="008B113C">
        <w:rPr>
          <w:rFonts w:ascii="Times New Roman" w:hAnsi="Times New Roman" w:cs="Times New Roman"/>
          <w:lang w:val="en-US"/>
        </w:rPr>
        <w:fldChar w:fldCharType="separate"/>
      </w:r>
      <w:r w:rsidR="00B53F70" w:rsidRPr="00B53F70">
        <w:rPr>
          <w:rFonts w:ascii="Times New Roman" w:hAnsi="Times New Roman" w:cs="Times New Roman"/>
          <w:noProof/>
          <w:lang w:val="en-US"/>
        </w:rPr>
        <w:t>(5)</w:t>
      </w:r>
      <w:r w:rsidR="007B2B9E" w:rsidRPr="008B113C">
        <w:rPr>
          <w:rFonts w:ascii="Times New Roman" w:hAnsi="Times New Roman" w:cs="Times New Roman"/>
          <w:lang w:val="en-US"/>
        </w:rPr>
        <w:fldChar w:fldCharType="end"/>
      </w:r>
      <w:r w:rsidR="00174FA1" w:rsidRPr="008B113C">
        <w:rPr>
          <w:rFonts w:ascii="Times New Roman" w:hAnsi="Times New Roman" w:cs="Times New Roman"/>
          <w:lang w:val="en-US"/>
        </w:rPr>
        <w:t>. However,</w:t>
      </w:r>
      <w:r w:rsidR="00F57619" w:rsidRPr="008B113C">
        <w:rPr>
          <w:rFonts w:ascii="Times New Roman" w:hAnsi="Times New Roman" w:cs="Times New Roman"/>
          <w:lang w:val="en-US"/>
        </w:rPr>
        <w:t xml:space="preserve"> selected variables for the study countries were not reported in WDI for every year. </w:t>
      </w:r>
      <w:r w:rsidR="00174FA1" w:rsidRPr="008B113C">
        <w:rPr>
          <w:rFonts w:ascii="Times New Roman" w:hAnsi="Times New Roman" w:cs="Times New Roman"/>
          <w:lang w:val="en-US"/>
        </w:rPr>
        <w:t>This</w:t>
      </w:r>
      <w:r w:rsidR="00D240A2" w:rsidRPr="008B113C">
        <w:rPr>
          <w:rFonts w:ascii="Times New Roman" w:hAnsi="Times New Roman" w:cs="Times New Roman"/>
          <w:lang w:val="en-US"/>
        </w:rPr>
        <w:t xml:space="preserve"> </w:t>
      </w:r>
      <w:r w:rsidR="00BA478F" w:rsidRPr="008B113C">
        <w:rPr>
          <w:rFonts w:ascii="Times New Roman" w:hAnsi="Times New Roman" w:cs="Times New Roman"/>
          <w:lang w:val="en-US"/>
        </w:rPr>
        <w:t>problem</w:t>
      </w:r>
      <w:r w:rsidR="00BA478F">
        <w:rPr>
          <w:rFonts w:ascii="Times New Roman" w:hAnsi="Times New Roman" w:cs="Times New Roman"/>
          <w:lang w:val="en-US"/>
        </w:rPr>
        <w:t xml:space="preserve"> </w:t>
      </w:r>
      <w:r w:rsidR="00BA478F" w:rsidRPr="00A4537C">
        <w:rPr>
          <w:rFonts w:ascii="Times New Roman" w:hAnsi="Times New Roman" w:cs="Times New Roman"/>
          <w:lang w:val="en-US"/>
        </w:rPr>
        <w:t>is</w:t>
      </w:r>
      <w:r w:rsidR="00174FA1" w:rsidRPr="00A4537C">
        <w:rPr>
          <w:rFonts w:ascii="Times New Roman" w:hAnsi="Times New Roman" w:cs="Times New Roman"/>
          <w:lang w:val="en-US"/>
        </w:rPr>
        <w:t xml:space="preserve"> </w:t>
      </w:r>
      <w:r w:rsidR="00174FA1">
        <w:rPr>
          <w:rFonts w:ascii="Times New Roman" w:hAnsi="Times New Roman" w:cs="Times New Roman"/>
          <w:lang w:val="en-US"/>
        </w:rPr>
        <w:t xml:space="preserve">unavoidable </w:t>
      </w:r>
      <w:r w:rsidR="00174FA1" w:rsidRPr="00A4537C">
        <w:rPr>
          <w:rFonts w:ascii="Times New Roman" w:hAnsi="Times New Roman" w:cs="Times New Roman"/>
          <w:lang w:val="en-US"/>
        </w:rPr>
        <w:t>i</w:t>
      </w:r>
      <w:r w:rsidR="00174FA1">
        <w:rPr>
          <w:rFonts w:ascii="Times New Roman" w:hAnsi="Times New Roman" w:cs="Times New Roman"/>
          <w:lang w:val="en-US"/>
        </w:rPr>
        <w:t>n</w:t>
      </w:r>
      <w:r w:rsidR="00D240A2">
        <w:rPr>
          <w:rFonts w:ascii="Times New Roman" w:hAnsi="Times New Roman" w:cs="Times New Roman"/>
          <w:lang w:val="en-US"/>
        </w:rPr>
        <w:t xml:space="preserve"> studies based on</w:t>
      </w:r>
      <w:r w:rsidR="00174FA1" w:rsidRPr="00A4537C">
        <w:rPr>
          <w:rFonts w:ascii="Times New Roman" w:hAnsi="Times New Roman" w:cs="Times New Roman"/>
          <w:lang w:val="en-US"/>
        </w:rPr>
        <w:t xml:space="preserve"> </w:t>
      </w:r>
      <w:r w:rsidR="00174FA1">
        <w:rPr>
          <w:rFonts w:ascii="Times New Roman" w:hAnsi="Times New Roman" w:cs="Times New Roman"/>
          <w:lang w:val="en-US"/>
        </w:rPr>
        <w:t xml:space="preserve">WDI </w:t>
      </w:r>
      <w:r w:rsidR="00174FA1" w:rsidRPr="00A4537C">
        <w:rPr>
          <w:rFonts w:ascii="Times New Roman" w:hAnsi="Times New Roman" w:cs="Times New Roman"/>
          <w:lang w:val="en-US"/>
        </w:rPr>
        <w:t>data</w:t>
      </w:r>
      <w:r w:rsidR="009B4FA6">
        <w:rPr>
          <w:rFonts w:ascii="Times New Roman" w:hAnsi="Times New Roman" w:cs="Times New Roman"/>
          <w:lang w:val="en-US"/>
        </w:rPr>
        <w:t xml:space="preserve"> </w:t>
      </w:r>
      <w:r w:rsidR="007B2B9E">
        <w:rPr>
          <w:rFonts w:ascii="Times New Roman" w:hAnsi="Times New Roman" w:cs="Times New Roman"/>
          <w:lang w:val="en-US"/>
        </w:rPr>
        <w:fldChar w:fldCharType="begin" w:fldLock="1"/>
      </w:r>
      <w:r w:rsidR="006C1831">
        <w:rPr>
          <w:rFonts w:ascii="Times New Roman" w:hAnsi="Times New Roman" w:cs="Times New Roman"/>
          <w:lang w:val="en-US"/>
        </w:rPr>
        <w:instrText>ADDIN CSL_CITATION { "citationItems" : [ { "id" : "ITEM-1", "itemData" : { "DOI" : "10.1377/hlthaff.19.3.150", "ISSN" : "0278-2715 (Print)", "PMID" : "10812793", "author" : [ { "dropping-particle" : "", "family" : "Anderson", "given" : "G F", "non-dropping-particle" : "", "parse-names" : false, "suffix" : "" }, { "dropping-particle" : "", "family" : "Hurst", "given" : "J", "non-dropping-particle" : "", "parse-names" : false, "suffix" : "" }, { "dropping-particle" : "", "family" : "Hussey", "given" : "P S", "non-dropping-particle" : "", "parse-names" : false, "suffix" : "" }, { "dropping-particle" : "", "family" : "Jee-Hughes", "given" : "M", "non-dropping-particle" : "", "parse-names" : false, "suffix" : "" } ], "container-title" : "Health affairs (Project Hope)", "id" : "ITEM-1", "issue" : "3", "issued" : { "date-parts" : [ [ "2000" ] ] }, "language" : "eng", "page" : "150-157", "publisher-place" : "United States", "title" : "Health spending and outcomes: trends in OECD countries, 1960-1998.", "type" : "article-journal", "volume" : "19" }, "uris" : [ "http://www.mendeley.com/documents/?uuid=b6c883b0-929a-4f9e-ba7d-88c29114f584", "http://www.mendeley.com/documents/?uuid=82c950da-fbaa-4396-acc9-2e3483d04fa0", "http://www.mendeley.com/documents/?uuid=28f3452f-6820-426f-b1e2-86b900c7846b" ] }, { "id" : "ITEM-2", "itemData" : { "ISSN" : "0025-7079 (Print)", "PMID" : "9107204", "abstract" : "OBJECTIVES: The authors compute and compare productivity growth in the health-care sectors for a sample of Organization for Economic Cooperation and Development countries over the period from 1974 to 1989. The authors compute Malmquist productivity indexes, which allow productivity growth to be decomposed into efficiency changes and technical change. These indexes also allow the use of primary quantity data (recently available from the Organization for Economic Cooperation and Development), rather than expenditure data, which the authors argue reduces bias resulting from distorted prices. METHODS: The authors specify two models. The first model focuses on the hospital sector; inputs include physicians and medical care beds, whereas outputs are the \"intermediate\" type used in hospital efficiency studies, namely, inpatient days and discharges. RESULTS: For the 19 countries with complete data, the authors found little productivity growth based on this model (with the exception of Denmark, with 15.4% cumulated growth, and the United States, with about 5% from 1974 to 1989). The authors did find, however, that the highest productivity levels are found in the United States (Italy and Finland were also on the frontier of technology in the base period, 1974). The second model uses the same inputs as the first (but in per capita terms), but it specifies simple proxies of health outcomes as outputs: life expectancy of women at age 40 and the reciprocal of the infant mortality rate. CONCLUSIONS: For the 10 countries with complete data for this model, the authors found evidence of much more widespread and rapid productivity growth: Denmark's cumulated growth was close to 33%, with the United States close behind. In both these countries, this growth was due solely to technical change over this period.", "author" : [ { "dropping-particle" : "", "family" : "Fare", "given" : "R", "non-dropping-particle" : "", "parse-names" : false, "suffix" : "" }, { "dropping-particle" : "", "family" : "Grosskopf", "given" : "S", "non-dropping-particle" : "", "parse-names" : false, "suffix" : "" }, { "dropping-particle" : "", "family" : "Lindgren", "given" : "B", "non-dropping-particle" : "", "parse-names" : false, "suffix" : "" }, { "dropping-particle" : "", "family" : "Poullier", "given" : "J P", "non-dropping-particle" : "", "parse-names" : false, "suffix" : "" } ], "container-title" : "Medical care", "id" : "ITEM-2", "issue" : "4", "issued" : { "date-parts" : [ [ "1997", "4" ] ] }, "language" : "eng", "page" : "354-366", "publisher-place" : "United States", "title" : "Productivity growth in health-care delivery.", "type" : "article-journal", "volume" : "35" }, "uris" : [ "http://www.mendeley.com/documents/?uuid=956189b7-50b3-4d57-ab1b-04c660bb24e1" ] }, { "id" : "ITEM-3", "itemData" : { "DOI" : "10.2307/1060439", "ISSN" : "00384038", "abstract" : "Offers an empirical methodology to compare the relative performance of the United States health care system to the systems in the Organization for Economic Cooperation and Development (OECD) countries. Specification of the infant mortality equation; Specification of the health spending equation; Regression results and the U.S. predictions.", "author" : [ { "dropping-particle" : "", "family" : "Grubaugh", "given" : "Stephen G", "non-dropping-particle" : "", "parse-names" : false, "suffix" : "" }, { "dropping-particle" : "", "family" : "Santerre", "given" : "Rexford E", "non-dropping-particle" : "", "parse-names" : false, "suffix" : "" } ], "container-title" : "Southern Economic Journal", "id" : "ITEM-3", "issue" : "4", "issued" : { "date-parts" : [ [ "1994" ] ] }, "page" : "1030-1042", "title" : "Comparing the Performance of Health Care Systems: An Alternative Approach.", "type" : "article-journal", "volume" : "60" }, "uris" : [ "http://www.mendeley.com/documents/?uuid=0ee82b3b-0d7c-44da-8707-bc97c0f084a8", "http://www.mendeley.com/documents/?uuid=82405f5d-7762-4620-9428-72d1d3de89d8", "http://www.mendeley.com/documents/?uuid=9041ac3a-2890-4c75-a640-68bb40967b19" ] } ], "mendeley" : { "formattedCitation" : "(36\u201338)", "plainTextFormattedCitation" : "(36\u201338)", "previouslyFormattedCitation" : "(36\u201338)" }, "properties" : { "noteIndex" : 0 }, "schema" : "https://github.com/citation-style-language/schema/raw/master/csl-citation.json" }</w:instrText>
      </w:r>
      <w:r w:rsidR="007B2B9E">
        <w:rPr>
          <w:rFonts w:ascii="Times New Roman" w:hAnsi="Times New Roman" w:cs="Times New Roman"/>
          <w:lang w:val="en-US"/>
        </w:rPr>
        <w:fldChar w:fldCharType="separate"/>
      </w:r>
      <w:r w:rsidR="006C1831" w:rsidRPr="006C1831">
        <w:rPr>
          <w:rFonts w:ascii="Times New Roman" w:hAnsi="Times New Roman" w:cs="Times New Roman"/>
          <w:noProof/>
          <w:lang w:val="en-US"/>
        </w:rPr>
        <w:t>(36–38)</w:t>
      </w:r>
      <w:r w:rsidR="007B2B9E">
        <w:rPr>
          <w:rFonts w:ascii="Times New Roman" w:hAnsi="Times New Roman" w:cs="Times New Roman"/>
          <w:lang w:val="en-US"/>
        </w:rPr>
        <w:fldChar w:fldCharType="end"/>
      </w:r>
      <w:r w:rsidR="00174FA1" w:rsidRPr="00A4537C">
        <w:rPr>
          <w:rFonts w:ascii="Times New Roman" w:hAnsi="Times New Roman" w:cs="Times New Roman"/>
          <w:lang w:val="en-US"/>
        </w:rPr>
        <w:t xml:space="preserve">. </w:t>
      </w:r>
      <w:r w:rsidR="004227BB">
        <w:rPr>
          <w:rFonts w:ascii="Times New Roman" w:hAnsi="Times New Roman" w:cs="Times New Roman"/>
          <w:lang w:val="en-US"/>
        </w:rPr>
        <w:t>Earlier studies adapted</w:t>
      </w:r>
      <w:r w:rsidR="00174FA1" w:rsidRPr="00A4537C">
        <w:rPr>
          <w:rFonts w:ascii="Times New Roman" w:hAnsi="Times New Roman" w:cs="Times New Roman"/>
          <w:lang w:val="en-US"/>
        </w:rPr>
        <w:t xml:space="preserve"> two approaches to deal with </w:t>
      </w:r>
      <w:r w:rsidR="00174FA1">
        <w:rPr>
          <w:rFonts w:ascii="Times New Roman" w:hAnsi="Times New Roman" w:cs="Times New Roman"/>
          <w:lang w:val="en-US"/>
        </w:rPr>
        <w:t>such problem</w:t>
      </w:r>
      <w:r w:rsidR="00E774F8">
        <w:rPr>
          <w:rFonts w:ascii="Times New Roman" w:hAnsi="Times New Roman" w:cs="Times New Roman"/>
          <w:lang w:val="en-US"/>
        </w:rPr>
        <w:t>.</w:t>
      </w:r>
      <w:r w:rsidR="00174FA1">
        <w:rPr>
          <w:rFonts w:ascii="Times New Roman" w:hAnsi="Times New Roman" w:cs="Times New Roman"/>
          <w:lang w:val="en-US"/>
        </w:rPr>
        <w:t xml:space="preserve"> </w:t>
      </w:r>
      <w:r w:rsidR="00E774F8">
        <w:rPr>
          <w:rFonts w:ascii="Times New Roman" w:hAnsi="Times New Roman" w:cs="Times New Roman"/>
          <w:lang w:val="en-US"/>
        </w:rPr>
        <w:t>F</w:t>
      </w:r>
      <w:r w:rsidR="00174FA1">
        <w:rPr>
          <w:rFonts w:ascii="Times New Roman" w:hAnsi="Times New Roman" w:cs="Times New Roman"/>
          <w:lang w:val="en-US"/>
        </w:rPr>
        <w:t>irstly,</w:t>
      </w:r>
      <w:r w:rsidR="00174FA1" w:rsidRPr="00A4537C">
        <w:rPr>
          <w:rFonts w:ascii="Times New Roman" w:hAnsi="Times New Roman" w:cs="Times New Roman"/>
          <w:lang w:val="en-US"/>
        </w:rPr>
        <w:t xml:space="preserve"> </w:t>
      </w:r>
      <w:r w:rsidR="00D6684A">
        <w:rPr>
          <w:rFonts w:ascii="Times New Roman" w:hAnsi="Times New Roman" w:cs="Times New Roman"/>
          <w:lang w:val="en-US"/>
        </w:rPr>
        <w:t xml:space="preserve">they </w:t>
      </w:r>
      <w:r w:rsidR="00174FA1" w:rsidRPr="00A4537C">
        <w:rPr>
          <w:rFonts w:ascii="Times New Roman" w:hAnsi="Times New Roman" w:cs="Times New Roman"/>
          <w:lang w:val="en-US"/>
        </w:rPr>
        <w:t>use</w:t>
      </w:r>
      <w:r w:rsidR="00E774F8">
        <w:rPr>
          <w:rFonts w:ascii="Times New Roman" w:hAnsi="Times New Roman" w:cs="Times New Roman"/>
          <w:lang w:val="en-US"/>
        </w:rPr>
        <w:t>d</w:t>
      </w:r>
      <w:r w:rsidR="00174FA1" w:rsidRPr="00A4537C">
        <w:rPr>
          <w:rFonts w:ascii="Times New Roman" w:hAnsi="Times New Roman" w:cs="Times New Roman"/>
          <w:lang w:val="en-US"/>
        </w:rPr>
        <w:t xml:space="preserve"> a value from a slightly earlier year as in Anderson et al.</w:t>
      </w:r>
      <w:r w:rsidR="00174FA1">
        <w:rPr>
          <w:rFonts w:ascii="Times New Roman" w:hAnsi="Times New Roman" w:cs="Times New Roman"/>
          <w:lang w:val="en-US"/>
        </w:rPr>
        <w:t xml:space="preserve"> </w:t>
      </w:r>
      <w:r w:rsidR="007B2B9E">
        <w:rPr>
          <w:rFonts w:ascii="Times New Roman" w:hAnsi="Times New Roman" w:cs="Times New Roman"/>
          <w:lang w:val="en-US"/>
        </w:rPr>
        <w:fldChar w:fldCharType="begin" w:fldLock="1"/>
      </w:r>
      <w:r w:rsidR="006C1831">
        <w:rPr>
          <w:rFonts w:ascii="Times New Roman" w:hAnsi="Times New Roman" w:cs="Times New Roman"/>
          <w:lang w:val="en-US"/>
        </w:rPr>
        <w:instrText>ADDIN CSL_CITATION { "citationItems" : [ { "id" : "ITEM-1", "itemData" : { "DOI" : "10.1377/hlthaff.19.3.150", "ISSN" : "0278-2715 (Print)", "PMID" : "10812793", "author" : [ { "dropping-particle" : "", "family" : "Anderson", "given" : "G F", "non-dropping-particle" : "", "parse-names" : false, "suffix" : "" }, { "dropping-particle" : "", "family" : "Hurst", "given" : "J", "non-dropping-particle" : "", "parse-names" : false, "suffix" : "" }, { "dropping-particle" : "", "family" : "Hussey", "given" : "P S", "non-dropping-particle" : "", "parse-names" : false, "suffix" : "" }, { "dropping-particle" : "", "family" : "Jee-Hughes", "given" : "M", "non-dropping-particle" : "", "parse-names" : false, "suffix" : "" } ], "container-title" : "Health affairs (Project Hope)", "id" : "ITEM-1", "issue" : "3", "issued" : { "date-parts" : [ [ "2000" ] ] }, "language" : "eng", "page" : "150-157", "publisher-place" : "United States", "title" : "Health spending and outcomes: trends in OECD countries, 1960-1998.", "type" : "article-journal", "volume" : "19" }, "uris" : [ "http://www.mendeley.com/documents/?uuid=28f3452f-6820-426f-b1e2-86b900c7846b", "http://www.mendeley.com/documents/?uuid=b6c883b0-929a-4f9e-ba7d-88c29114f584" ] } ], "mendeley" : { "formattedCitation" : "(36)", "plainTextFormattedCitation" : "(36)", "previouslyFormattedCitation" : "(36)" }, "properties" : { "noteIndex" : 0 }, "schema" : "https://github.com/citation-style-language/schema/raw/master/csl-citation.json" }</w:instrText>
      </w:r>
      <w:r w:rsidR="007B2B9E">
        <w:rPr>
          <w:rFonts w:ascii="Times New Roman" w:hAnsi="Times New Roman" w:cs="Times New Roman"/>
          <w:lang w:val="en-US"/>
        </w:rPr>
        <w:fldChar w:fldCharType="separate"/>
      </w:r>
      <w:r w:rsidR="006C1831" w:rsidRPr="006C1831">
        <w:rPr>
          <w:rFonts w:ascii="Times New Roman" w:hAnsi="Times New Roman" w:cs="Times New Roman"/>
          <w:noProof/>
          <w:lang w:val="en-US"/>
        </w:rPr>
        <w:t>(36)</w:t>
      </w:r>
      <w:r w:rsidR="007B2B9E">
        <w:rPr>
          <w:rFonts w:ascii="Times New Roman" w:hAnsi="Times New Roman" w:cs="Times New Roman"/>
          <w:lang w:val="en-US"/>
        </w:rPr>
        <w:fldChar w:fldCharType="end"/>
      </w:r>
      <w:r w:rsidR="00174FA1" w:rsidRPr="00A4537C">
        <w:rPr>
          <w:rFonts w:ascii="Times New Roman" w:hAnsi="Times New Roman" w:cs="Times New Roman"/>
          <w:lang w:val="en-US"/>
        </w:rPr>
        <w:t xml:space="preserve"> </w:t>
      </w:r>
      <w:r w:rsidR="00174FA1">
        <w:rPr>
          <w:rFonts w:ascii="Times New Roman" w:hAnsi="Times New Roman" w:cs="Times New Roman"/>
          <w:lang w:val="en-US"/>
        </w:rPr>
        <w:t xml:space="preserve">and secondly, </w:t>
      </w:r>
      <w:r w:rsidR="00D6684A">
        <w:rPr>
          <w:rFonts w:ascii="Times New Roman" w:hAnsi="Times New Roman" w:cs="Times New Roman"/>
          <w:lang w:val="en-US"/>
        </w:rPr>
        <w:t xml:space="preserve">they </w:t>
      </w:r>
      <w:r w:rsidR="00174FA1" w:rsidRPr="00A4537C">
        <w:rPr>
          <w:rFonts w:ascii="Times New Roman" w:hAnsi="Times New Roman" w:cs="Times New Roman"/>
          <w:lang w:val="en-US"/>
        </w:rPr>
        <w:t>use</w:t>
      </w:r>
      <w:r w:rsidR="00E774F8">
        <w:rPr>
          <w:rFonts w:ascii="Times New Roman" w:hAnsi="Times New Roman" w:cs="Times New Roman"/>
          <w:lang w:val="en-US"/>
        </w:rPr>
        <w:t>d</w:t>
      </w:r>
      <w:r w:rsidR="00174FA1" w:rsidRPr="00A4537C">
        <w:rPr>
          <w:rFonts w:ascii="Times New Roman" w:hAnsi="Times New Roman" w:cs="Times New Roman"/>
          <w:lang w:val="en-US"/>
        </w:rPr>
        <w:t xml:space="preserve"> a smaller </w:t>
      </w:r>
      <w:r w:rsidR="00174FA1">
        <w:rPr>
          <w:rFonts w:ascii="Times New Roman" w:hAnsi="Times New Roman" w:cs="Times New Roman"/>
          <w:lang w:val="en-US"/>
        </w:rPr>
        <w:t>number of</w:t>
      </w:r>
      <w:r w:rsidR="00174FA1" w:rsidRPr="00A4537C">
        <w:rPr>
          <w:rFonts w:ascii="Times New Roman" w:hAnsi="Times New Roman" w:cs="Times New Roman"/>
          <w:lang w:val="en-US"/>
        </w:rPr>
        <w:t xml:space="preserve"> countries </w:t>
      </w:r>
      <w:r w:rsidR="00174FA1">
        <w:rPr>
          <w:rFonts w:ascii="Times New Roman" w:hAnsi="Times New Roman" w:cs="Times New Roman"/>
          <w:lang w:val="en-US"/>
        </w:rPr>
        <w:t xml:space="preserve">in the model </w:t>
      </w:r>
      <w:r w:rsidR="00174FA1" w:rsidRPr="00A4537C">
        <w:rPr>
          <w:rFonts w:ascii="Times New Roman" w:hAnsi="Times New Roman" w:cs="Times New Roman"/>
          <w:lang w:val="en-US"/>
        </w:rPr>
        <w:t>as in Fare et al.</w:t>
      </w:r>
      <w:r w:rsidR="008840AE">
        <w:rPr>
          <w:rFonts w:ascii="Times New Roman" w:hAnsi="Times New Roman" w:cs="Times New Roman"/>
          <w:lang w:val="en-US"/>
        </w:rPr>
        <w:t xml:space="preserve"> </w:t>
      </w:r>
      <w:r w:rsidR="007B2B9E">
        <w:rPr>
          <w:rFonts w:ascii="Times New Roman" w:hAnsi="Times New Roman" w:cs="Times New Roman"/>
          <w:lang w:val="en-US"/>
        </w:rPr>
        <w:fldChar w:fldCharType="begin" w:fldLock="1"/>
      </w:r>
      <w:r w:rsidR="006C1831">
        <w:rPr>
          <w:rFonts w:ascii="Times New Roman" w:hAnsi="Times New Roman" w:cs="Times New Roman"/>
          <w:lang w:val="en-US"/>
        </w:rPr>
        <w:instrText>ADDIN CSL_CITATION { "citationItems" : [ { "id" : "ITEM-1", "itemData" : { "ISSN" : "0025-7079 (Print)", "PMID" : "9107204", "abstract" : "OBJECTIVES: The authors compute and compare productivity growth in the health-care sectors for a sample of Organization for Economic Cooperation and Development countries over the period from 1974 to 1989. The authors compute Malmquist productivity indexes, which allow productivity growth to be decomposed into efficiency changes and technical change. These indexes also allow the use of primary quantity data (recently available from the Organization for Economic Cooperation and Development), rather than expenditure data, which the authors argue reduces bias resulting from distorted prices. METHODS: The authors specify two models. The first model focuses on the hospital sector; inputs include physicians and medical care beds, whereas outputs are the \"intermediate\" type used in hospital efficiency studies, namely, inpatient days and discharges. RESULTS: For the 19 countries with complete data, the authors found little productivity growth based on this model (with the exception of Denmark, with 15.4% cumulated growth, and the United States, with about 5% from 1974 to 1989). The authors did find, however, that the highest productivity levels are found in the United States (Italy and Finland were also on the frontier of technology in the base period, 1974). The second model uses the same inputs as the first (but in per capita terms), but it specifies simple proxies of health outcomes as outputs: life expectancy of women at age 40 and the reciprocal of the infant mortality rate. CONCLUSIONS: For the 10 countries with complete data for this model, the authors found evidence of much more widespread and rapid productivity growth: Denmark's cumulated growth was close to 33%, with the United States close behind. In both these countries, this growth was due solely to technical change over this period.", "author" : [ { "dropping-particle" : "", "family" : "Fare", "given" : "R", "non-dropping-particle" : "", "parse-names" : false, "suffix" : "" }, { "dropping-particle" : "", "family" : "Grosskopf", "given" : "S", "non-dropping-particle" : "", "parse-names" : false, "suffix" : "" }, { "dropping-particle" : "", "family" : "Lindgren", "given" : "B", "non-dropping-particle" : "", "parse-names" : false, "suffix" : "" }, { "dropping-particle" : "", "family" : "Poullier", "given" : "J P", "non-dropping-particle" : "", "parse-names" : false, "suffix" : "" } ], "container-title" : "Medical care", "id" : "ITEM-1", "issue" : "4", "issued" : { "date-parts" : [ [ "1997", "4" ] ] }, "language" : "eng", "page" : "354-366", "publisher-place" : "United States", "title" : "Productivity growth in health-care delivery.", "type" : "article-journal", "volume" : "35" }, "uris" : [ "http://www.mendeley.com/documents/?uuid=956189b7-50b3-4d57-ab1b-04c660bb24e1" ] } ], "mendeley" : { "formattedCitation" : "(37)", "plainTextFormattedCitation" : "(37)", "previouslyFormattedCitation" : "(37)" }, "properties" : { "noteIndex" : 0 }, "schema" : "https://github.com/citation-style-language/schema/raw/master/csl-citation.json" }</w:instrText>
      </w:r>
      <w:r w:rsidR="007B2B9E">
        <w:rPr>
          <w:rFonts w:ascii="Times New Roman" w:hAnsi="Times New Roman" w:cs="Times New Roman"/>
          <w:lang w:val="en-US"/>
        </w:rPr>
        <w:fldChar w:fldCharType="separate"/>
      </w:r>
      <w:r w:rsidR="006C1831" w:rsidRPr="006C1831">
        <w:rPr>
          <w:rFonts w:ascii="Times New Roman" w:hAnsi="Times New Roman" w:cs="Times New Roman"/>
          <w:noProof/>
          <w:lang w:val="en-US"/>
        </w:rPr>
        <w:t>(37)</w:t>
      </w:r>
      <w:r w:rsidR="007B2B9E">
        <w:rPr>
          <w:rFonts w:ascii="Times New Roman" w:hAnsi="Times New Roman" w:cs="Times New Roman"/>
          <w:lang w:val="en-US"/>
        </w:rPr>
        <w:fldChar w:fldCharType="end"/>
      </w:r>
      <w:r w:rsidR="00174FA1">
        <w:rPr>
          <w:rFonts w:ascii="Times New Roman" w:hAnsi="Times New Roman" w:cs="Times New Roman"/>
          <w:lang w:val="en-US"/>
        </w:rPr>
        <w:t xml:space="preserve"> </w:t>
      </w:r>
      <w:r w:rsidR="00174FA1" w:rsidRPr="00A4537C">
        <w:rPr>
          <w:rFonts w:ascii="Times New Roman" w:hAnsi="Times New Roman" w:cs="Times New Roman"/>
          <w:lang w:val="en-US"/>
        </w:rPr>
        <w:t xml:space="preserve">and </w:t>
      </w:r>
      <w:proofErr w:type="spellStart"/>
      <w:r w:rsidR="00174FA1" w:rsidRPr="00A4537C">
        <w:rPr>
          <w:rFonts w:ascii="Times New Roman" w:hAnsi="Times New Roman" w:cs="Times New Roman"/>
          <w:lang w:val="en-US"/>
        </w:rPr>
        <w:t>Grubaugh</w:t>
      </w:r>
      <w:proofErr w:type="spellEnd"/>
      <w:r w:rsidR="00174FA1" w:rsidRPr="00A4537C">
        <w:rPr>
          <w:rFonts w:ascii="Times New Roman" w:hAnsi="Times New Roman" w:cs="Times New Roman"/>
          <w:lang w:val="en-US"/>
        </w:rPr>
        <w:t xml:space="preserve"> and </w:t>
      </w:r>
      <w:proofErr w:type="spellStart"/>
      <w:r w:rsidR="00174FA1" w:rsidRPr="00A4537C">
        <w:rPr>
          <w:rFonts w:ascii="Times New Roman" w:hAnsi="Times New Roman" w:cs="Times New Roman"/>
          <w:lang w:val="en-US"/>
        </w:rPr>
        <w:t>Santerre</w:t>
      </w:r>
      <w:proofErr w:type="spellEnd"/>
      <w:r w:rsidR="00174FA1" w:rsidRPr="00A4537C">
        <w:rPr>
          <w:rFonts w:ascii="Times New Roman" w:hAnsi="Times New Roman" w:cs="Times New Roman"/>
          <w:lang w:val="en-US"/>
        </w:rPr>
        <w:t xml:space="preserve"> </w:t>
      </w:r>
      <w:r w:rsidR="00174FA1">
        <w:rPr>
          <w:rFonts w:ascii="Times New Roman" w:hAnsi="Times New Roman" w:cs="Times New Roman"/>
          <w:lang w:val="en-US"/>
        </w:rPr>
        <w:t xml:space="preserve"> </w:t>
      </w:r>
      <w:r w:rsidR="007B2B9E">
        <w:rPr>
          <w:rFonts w:ascii="Times New Roman" w:hAnsi="Times New Roman" w:cs="Times New Roman"/>
          <w:lang w:val="en-US"/>
        </w:rPr>
        <w:fldChar w:fldCharType="begin" w:fldLock="1"/>
      </w:r>
      <w:r w:rsidR="006C1831">
        <w:rPr>
          <w:rFonts w:ascii="Times New Roman" w:hAnsi="Times New Roman" w:cs="Times New Roman"/>
          <w:lang w:val="en-US"/>
        </w:rPr>
        <w:instrText>ADDIN CSL_CITATION { "citationItems" : [ { "id" : "ITEM-1", "itemData" : { "DOI" : "10.2307/1060439", "ISSN" : "00384038", "abstract" : "Offers an empirical methodology to compare the relative performance of the United States health care system to the systems in the Organization for Economic Cooperation and Development (OECD) countries. Specification of the infant mortality equation; Specification of the health spending equation; Regression results and the U.S. predictions.", "author" : [ { "dropping-particle" : "", "family" : "Grubaugh", "given" : "Stephen G", "non-dropping-particle" : "", "parse-names" : false, "suffix" : "" }, { "dropping-particle" : "", "family" : "Santerre", "given" : "Rexford E", "non-dropping-particle" : "", "parse-names" : false, "suffix" : "" } ], "container-title" : "Southern Economic Journal", "id" : "ITEM-1", "issue" : "4", "issued" : { "date-parts" : [ [ "1994" ] ] }, "page" : "1030-1042", "title" : "Comparing the Performance of Health Care Systems: An Alternative Approach.", "type" : "article-journal", "volume" : "60" }, "uris" : [ "http://www.mendeley.com/documents/?uuid=0ee82b3b-0d7c-44da-8707-bc97c0f084a8", "http://www.mendeley.com/documents/?uuid=82405f5d-7762-4620-9428-72d1d3de89d8" ] } ], "mendeley" : { "formattedCitation" : "(38)", "plainTextFormattedCitation" : "(38)", "previouslyFormattedCitation" : "(38)" }, "properties" : { "noteIndex" : 0 }, "schema" : "https://github.com/citation-style-language/schema/raw/master/csl-citation.json" }</w:instrText>
      </w:r>
      <w:r w:rsidR="007B2B9E">
        <w:rPr>
          <w:rFonts w:ascii="Times New Roman" w:hAnsi="Times New Roman" w:cs="Times New Roman"/>
          <w:lang w:val="en-US"/>
        </w:rPr>
        <w:fldChar w:fldCharType="separate"/>
      </w:r>
      <w:r w:rsidR="006C1831" w:rsidRPr="006C1831">
        <w:rPr>
          <w:rFonts w:ascii="Times New Roman" w:hAnsi="Times New Roman" w:cs="Times New Roman"/>
          <w:noProof/>
          <w:lang w:val="en-US"/>
        </w:rPr>
        <w:t>(38)</w:t>
      </w:r>
      <w:r w:rsidR="007B2B9E">
        <w:rPr>
          <w:rFonts w:ascii="Times New Roman" w:hAnsi="Times New Roman" w:cs="Times New Roman"/>
          <w:lang w:val="en-US"/>
        </w:rPr>
        <w:fldChar w:fldCharType="end"/>
      </w:r>
      <w:r w:rsidR="00174FA1">
        <w:rPr>
          <w:rFonts w:ascii="Times New Roman" w:hAnsi="Times New Roman" w:cs="Times New Roman"/>
          <w:lang w:val="en-US"/>
        </w:rPr>
        <w:t>.</w:t>
      </w:r>
      <w:r w:rsidR="00F01255">
        <w:rPr>
          <w:rFonts w:ascii="Times New Roman" w:hAnsi="Times New Roman" w:cs="Times New Roman"/>
          <w:lang w:val="en-US"/>
        </w:rPr>
        <w:t xml:space="preserve"> </w:t>
      </w:r>
      <w:r w:rsidR="009B2EC4">
        <w:rPr>
          <w:rFonts w:ascii="Times New Roman" w:hAnsi="Times New Roman" w:cs="Times New Roman"/>
          <w:lang w:val="en-US"/>
        </w:rPr>
        <w:t xml:space="preserve">Given the importance of including as many countries as possible to study technical efficiency using </w:t>
      </w:r>
      <w:r w:rsidR="00D6684A">
        <w:rPr>
          <w:rFonts w:ascii="Times New Roman" w:hAnsi="Times New Roman" w:cs="Times New Roman"/>
          <w:lang w:val="en-US"/>
        </w:rPr>
        <w:t>D</w:t>
      </w:r>
      <w:r w:rsidR="009B2EC4">
        <w:rPr>
          <w:rFonts w:ascii="Times New Roman" w:hAnsi="Times New Roman" w:cs="Times New Roman"/>
          <w:lang w:val="en-US"/>
        </w:rPr>
        <w:t xml:space="preserve">ata </w:t>
      </w:r>
      <w:r w:rsidR="00D6684A">
        <w:rPr>
          <w:rFonts w:ascii="Times New Roman" w:hAnsi="Times New Roman" w:cs="Times New Roman"/>
          <w:lang w:val="en-US"/>
        </w:rPr>
        <w:t>E</w:t>
      </w:r>
      <w:r w:rsidR="009B2EC4">
        <w:rPr>
          <w:rFonts w:ascii="Times New Roman" w:hAnsi="Times New Roman" w:cs="Times New Roman"/>
          <w:lang w:val="en-US"/>
        </w:rPr>
        <w:t xml:space="preserve">nvelope </w:t>
      </w:r>
      <w:r w:rsidR="00D6684A">
        <w:rPr>
          <w:rFonts w:ascii="Times New Roman" w:hAnsi="Times New Roman" w:cs="Times New Roman"/>
          <w:lang w:val="en-US"/>
        </w:rPr>
        <w:t>A</w:t>
      </w:r>
      <w:r w:rsidR="009B2EC4">
        <w:rPr>
          <w:rFonts w:ascii="Times New Roman" w:hAnsi="Times New Roman" w:cs="Times New Roman"/>
          <w:lang w:val="en-US"/>
        </w:rPr>
        <w:t>nalysis</w:t>
      </w:r>
      <w:r w:rsidR="00174FA1">
        <w:rPr>
          <w:rFonts w:ascii="Times New Roman" w:hAnsi="Times New Roman" w:cs="Times New Roman"/>
          <w:lang w:val="en-US"/>
        </w:rPr>
        <w:t xml:space="preserve">, we </w:t>
      </w:r>
      <w:r w:rsidR="009B2EC4">
        <w:rPr>
          <w:rFonts w:ascii="Times New Roman" w:hAnsi="Times New Roman" w:cs="Times New Roman"/>
          <w:lang w:val="en-US"/>
        </w:rPr>
        <w:t>opted for</w:t>
      </w:r>
      <w:r w:rsidR="009B2EC4" w:rsidRPr="006A1CC1">
        <w:rPr>
          <w:rFonts w:ascii="Times New Roman" w:hAnsi="Times New Roman" w:cs="Times New Roman"/>
          <w:lang w:val="en-US"/>
        </w:rPr>
        <w:t xml:space="preserve"> </w:t>
      </w:r>
      <w:r w:rsidR="00174FA1" w:rsidRPr="006A1CC1">
        <w:rPr>
          <w:rFonts w:ascii="Times New Roman" w:hAnsi="Times New Roman" w:cs="Times New Roman"/>
          <w:lang w:val="en-US"/>
        </w:rPr>
        <w:t xml:space="preserve">the </w:t>
      </w:r>
      <w:r w:rsidR="00174FA1">
        <w:rPr>
          <w:rFonts w:ascii="Times New Roman" w:hAnsi="Times New Roman" w:cs="Times New Roman"/>
          <w:lang w:val="en-US"/>
        </w:rPr>
        <w:t>first approach.</w:t>
      </w:r>
      <w:r w:rsidR="001B0C3A" w:rsidRPr="001B0C3A">
        <w:rPr>
          <w:rFonts w:ascii="Times New Roman" w:hAnsi="Times New Roman" w:cs="Times New Roman"/>
          <w:lang w:val="en-US"/>
        </w:rPr>
        <w:t xml:space="preserve"> </w:t>
      </w:r>
      <w:r w:rsidR="00615D1F">
        <w:rPr>
          <w:rFonts w:ascii="Times New Roman" w:hAnsi="Times New Roman" w:cs="Times New Roman"/>
          <w:lang w:val="en-US"/>
        </w:rPr>
        <w:t>H</w:t>
      </w:r>
      <w:r w:rsidR="001B0C3A">
        <w:rPr>
          <w:rFonts w:ascii="Times New Roman" w:hAnsi="Times New Roman" w:cs="Times New Roman"/>
          <w:lang w:val="en-US"/>
        </w:rPr>
        <w:t>owever, to avoid missing variable we used slightly earlier WDI statistics.</w:t>
      </w:r>
      <w:r w:rsidR="00174FA1">
        <w:rPr>
          <w:rFonts w:ascii="Times New Roman" w:hAnsi="Times New Roman" w:cs="Times New Roman"/>
          <w:lang w:val="en-US"/>
        </w:rPr>
        <w:t xml:space="preserve"> </w:t>
      </w:r>
    </w:p>
    <w:p w14:paraId="3118EA80" w14:textId="77777777" w:rsidR="00731DAE" w:rsidRPr="00E0103E" w:rsidRDefault="00731DAE" w:rsidP="00E0103E">
      <w:pPr>
        <w:spacing w:after="0" w:line="480" w:lineRule="auto"/>
        <w:jc w:val="both"/>
        <w:rPr>
          <w:rFonts w:ascii="Times New Roman" w:eastAsia="Times New Roman" w:hAnsi="Times New Roman" w:cs="Times New Roman"/>
          <w:b/>
          <w:szCs w:val="32"/>
          <w:lang w:val="en-US" w:bidi="bn-BD"/>
        </w:rPr>
      </w:pPr>
      <w:r w:rsidRPr="00E0103E">
        <w:rPr>
          <w:rFonts w:ascii="Times New Roman" w:eastAsia="Times New Roman" w:hAnsi="Times New Roman" w:cs="Times New Roman"/>
          <w:b/>
          <w:szCs w:val="32"/>
          <w:lang w:val="en-US" w:bidi="bn-BD"/>
        </w:rPr>
        <w:t>Data envelopment analysis</w:t>
      </w:r>
    </w:p>
    <w:p w14:paraId="23E8F297" w14:textId="0B300DA7" w:rsidR="00976731" w:rsidRDefault="00151532" w:rsidP="008C077D">
      <w:pPr>
        <w:spacing w:after="160" w:line="480" w:lineRule="auto"/>
        <w:jc w:val="both"/>
        <w:rPr>
          <w:rFonts w:ascii="Times New Roman" w:hAnsi="Times New Roman" w:cs="Times New Roman"/>
        </w:rPr>
      </w:pPr>
      <w:r>
        <w:rPr>
          <w:rFonts w:ascii="Times New Roman" w:eastAsia="Calibri" w:hAnsi="Times New Roman" w:cs="Times New Roman"/>
          <w:szCs w:val="28"/>
          <w:lang w:val="en-US" w:bidi="bn-IN"/>
        </w:rPr>
        <w:t xml:space="preserve">DEA </w:t>
      </w:r>
      <w:r w:rsidR="00E57FED" w:rsidRPr="00B42F2B">
        <w:rPr>
          <w:rFonts w:ascii="Times New Roman" w:eastAsia="Calibri" w:hAnsi="Times New Roman" w:cs="Times New Roman"/>
          <w:szCs w:val="28"/>
          <w:lang w:val="en-US" w:bidi="bn-IN"/>
        </w:rPr>
        <w:t>is o</w:t>
      </w:r>
      <w:r w:rsidR="00731DAE" w:rsidRPr="00B42F2B">
        <w:rPr>
          <w:rFonts w:ascii="Times New Roman" w:eastAsia="Calibri" w:hAnsi="Times New Roman" w:cs="Times New Roman"/>
          <w:szCs w:val="28"/>
          <w:lang w:val="en-US" w:bidi="bn-IN"/>
        </w:rPr>
        <w:t xml:space="preserve">ne of the most widely used methods </w:t>
      </w:r>
      <w:r w:rsidR="0017406B" w:rsidRPr="00B42F2B">
        <w:rPr>
          <w:rFonts w:ascii="Times New Roman" w:eastAsia="Calibri" w:hAnsi="Times New Roman" w:cs="Times New Roman"/>
          <w:szCs w:val="28"/>
          <w:lang w:val="en-US" w:bidi="bn-IN"/>
        </w:rPr>
        <w:t xml:space="preserve">to assess </w:t>
      </w:r>
      <w:r w:rsidR="00565A7B" w:rsidRPr="00B42F2B">
        <w:rPr>
          <w:rFonts w:ascii="Times New Roman" w:eastAsia="Calibri" w:hAnsi="Times New Roman" w:cs="Times New Roman"/>
          <w:szCs w:val="28"/>
          <w:lang w:val="en-US" w:bidi="bn-IN"/>
        </w:rPr>
        <w:t xml:space="preserve">the </w:t>
      </w:r>
      <w:r w:rsidR="008F21B4">
        <w:rPr>
          <w:rFonts w:ascii="Times New Roman" w:eastAsia="Calibri" w:hAnsi="Times New Roman" w:cs="Times New Roman"/>
          <w:szCs w:val="28"/>
          <w:lang w:val="en-US" w:bidi="bn-IN"/>
        </w:rPr>
        <w:t>technical efficiency</w:t>
      </w:r>
      <w:r w:rsidR="00731DAE" w:rsidRPr="00B42F2B">
        <w:rPr>
          <w:rFonts w:ascii="Times New Roman" w:eastAsia="Calibri" w:hAnsi="Times New Roman" w:cs="Times New Roman"/>
          <w:szCs w:val="28"/>
          <w:lang w:val="en-US" w:bidi="bn-IN"/>
        </w:rPr>
        <w:t xml:space="preserve"> </w:t>
      </w:r>
      <w:r w:rsidR="008C4C05" w:rsidRPr="00B42F2B">
        <w:rPr>
          <w:rFonts w:ascii="Times New Roman" w:eastAsia="Calibri" w:hAnsi="Times New Roman" w:cs="Times New Roman"/>
          <w:szCs w:val="28"/>
          <w:lang w:val="en-US" w:bidi="bn-IN"/>
        </w:rPr>
        <w:t>and scale efficiency</w:t>
      </w:r>
      <w:r w:rsidR="008F21B4">
        <w:rPr>
          <w:rFonts w:ascii="Times New Roman" w:eastAsia="Calibri" w:hAnsi="Times New Roman" w:cs="Times New Roman"/>
          <w:szCs w:val="28"/>
          <w:lang w:val="en-US" w:bidi="bn-IN"/>
        </w:rPr>
        <w:t xml:space="preserve"> </w:t>
      </w:r>
      <w:r w:rsidR="00731DAE" w:rsidRPr="00B42F2B">
        <w:rPr>
          <w:rFonts w:ascii="Times New Roman" w:eastAsia="Calibri" w:hAnsi="Times New Roman" w:cs="Times New Roman"/>
          <w:szCs w:val="28"/>
          <w:lang w:val="en-US" w:bidi="bn-IN"/>
        </w:rPr>
        <w:t xml:space="preserve">of a set of </w:t>
      </w:r>
      <w:r w:rsidR="00A64065" w:rsidRPr="00DA08B0">
        <w:rPr>
          <w:rFonts w:ascii="Times New Roman" w:eastAsia="Calibri" w:hAnsi="Times New Roman" w:cs="Times New Roman"/>
          <w:noProof/>
          <w:szCs w:val="28"/>
          <w:lang w:val="en-US" w:bidi="bn-IN"/>
        </w:rPr>
        <w:t>d</w:t>
      </w:r>
      <w:r w:rsidR="00731DAE" w:rsidRPr="00DA08B0">
        <w:rPr>
          <w:rFonts w:ascii="Times New Roman" w:eastAsia="Calibri" w:hAnsi="Times New Roman" w:cs="Times New Roman"/>
          <w:noProof/>
          <w:szCs w:val="28"/>
          <w:lang w:val="en-US" w:bidi="bn-IN"/>
        </w:rPr>
        <w:t>ecision</w:t>
      </w:r>
      <w:r w:rsidR="00DA08B0">
        <w:rPr>
          <w:rFonts w:ascii="Times New Roman" w:eastAsia="Calibri" w:hAnsi="Times New Roman" w:cs="Times New Roman"/>
          <w:noProof/>
          <w:szCs w:val="28"/>
          <w:lang w:val="en-US" w:bidi="bn-IN"/>
        </w:rPr>
        <w:t>-</w:t>
      </w:r>
      <w:r w:rsidR="00A64065" w:rsidRPr="00DA08B0">
        <w:rPr>
          <w:rFonts w:ascii="Times New Roman" w:eastAsia="Calibri" w:hAnsi="Times New Roman" w:cs="Times New Roman"/>
          <w:noProof/>
          <w:szCs w:val="28"/>
          <w:lang w:val="en-US" w:bidi="bn-IN"/>
        </w:rPr>
        <w:t>m</w:t>
      </w:r>
      <w:r w:rsidR="00731DAE" w:rsidRPr="00DA08B0">
        <w:rPr>
          <w:rFonts w:ascii="Times New Roman" w:eastAsia="Calibri" w:hAnsi="Times New Roman" w:cs="Times New Roman"/>
          <w:noProof/>
          <w:szCs w:val="28"/>
          <w:lang w:val="en-US" w:bidi="bn-IN"/>
        </w:rPr>
        <w:t>aking</w:t>
      </w:r>
      <w:r w:rsidR="00731DAE" w:rsidRPr="00B42F2B">
        <w:rPr>
          <w:rFonts w:ascii="Times New Roman" w:eastAsia="Calibri" w:hAnsi="Times New Roman" w:cs="Times New Roman"/>
          <w:szCs w:val="28"/>
          <w:lang w:val="en-US" w:bidi="bn-IN"/>
        </w:rPr>
        <w:t xml:space="preserve"> </w:t>
      </w:r>
      <w:r w:rsidR="00A64065" w:rsidRPr="00B42F2B">
        <w:rPr>
          <w:rFonts w:ascii="Times New Roman" w:eastAsia="Calibri" w:hAnsi="Times New Roman" w:cs="Times New Roman"/>
          <w:szCs w:val="28"/>
          <w:lang w:val="en-US" w:bidi="bn-IN"/>
        </w:rPr>
        <w:t>u</w:t>
      </w:r>
      <w:r w:rsidR="00731DAE" w:rsidRPr="00B42F2B">
        <w:rPr>
          <w:rFonts w:ascii="Times New Roman" w:eastAsia="Calibri" w:hAnsi="Times New Roman" w:cs="Times New Roman"/>
          <w:szCs w:val="28"/>
          <w:lang w:val="en-US" w:bidi="bn-IN"/>
        </w:rPr>
        <w:t>nits (DMUs)</w:t>
      </w:r>
      <w:r w:rsidR="001259BA">
        <w:rPr>
          <w:rFonts w:ascii="Times New Roman" w:eastAsia="Calibri" w:hAnsi="Times New Roman" w:cs="Times New Roman"/>
          <w:szCs w:val="28"/>
          <w:lang w:val="en-US" w:bidi="bn-IN"/>
        </w:rPr>
        <w:t xml:space="preserve"> (In the case of this analysis, DMUs are the </w:t>
      </w:r>
      <w:r w:rsidR="00024C0E">
        <w:rPr>
          <w:rFonts w:ascii="Times New Roman" w:eastAsia="Calibri" w:hAnsi="Times New Roman" w:cs="Times New Roman"/>
          <w:szCs w:val="28"/>
          <w:lang w:val="en-US" w:bidi="bn-IN"/>
        </w:rPr>
        <w:t xml:space="preserve">46 </w:t>
      </w:r>
      <w:r w:rsidR="001259BA">
        <w:rPr>
          <w:rFonts w:ascii="Times New Roman" w:eastAsia="Calibri" w:hAnsi="Times New Roman" w:cs="Times New Roman"/>
          <w:szCs w:val="28"/>
          <w:lang w:val="en-US" w:bidi="bn-IN"/>
        </w:rPr>
        <w:t>different Asian countries)</w:t>
      </w:r>
      <w:r w:rsidR="00E57FED" w:rsidRPr="00B42F2B">
        <w:rPr>
          <w:rFonts w:ascii="Times New Roman" w:eastAsia="Calibri" w:hAnsi="Times New Roman" w:cs="Times New Roman"/>
          <w:szCs w:val="28"/>
          <w:lang w:val="en-US" w:bidi="bn-IN"/>
        </w:rPr>
        <w:t>.</w:t>
      </w:r>
      <w:r w:rsidR="00731DAE" w:rsidRPr="00B42F2B">
        <w:rPr>
          <w:rFonts w:ascii="Times New Roman" w:eastAsia="Calibri" w:hAnsi="Times New Roman" w:cs="Times New Roman"/>
          <w:szCs w:val="28"/>
          <w:lang w:val="en-US" w:bidi="bn-IN"/>
        </w:rPr>
        <w:t xml:space="preserve"> DEA is a non-parametric method which identifies an efficiency frontier on which only the efficient DMUs are placed, by using linear programming techniques. </w:t>
      </w:r>
      <w:r w:rsidR="00976731">
        <w:rPr>
          <w:rFonts w:ascii="Times New Roman" w:eastAsia="Calibri" w:hAnsi="Times New Roman" w:cs="Times New Roman"/>
          <w:szCs w:val="28"/>
          <w:lang w:val="en-US" w:bidi="bn-IN"/>
        </w:rPr>
        <w:t>One type of DEA</w:t>
      </w:r>
      <w:r w:rsidR="00976731" w:rsidRPr="00B42F2B">
        <w:rPr>
          <w:rFonts w:ascii="Times New Roman" w:eastAsia="Calibri" w:hAnsi="Times New Roman" w:cs="Times New Roman"/>
          <w:szCs w:val="28"/>
          <w:lang w:val="en-US" w:bidi="bn-IN"/>
        </w:rPr>
        <w:t xml:space="preserve"> </w:t>
      </w:r>
      <w:r w:rsidR="00812E5A" w:rsidRPr="0017143A">
        <w:rPr>
          <w:rFonts w:ascii="Times New Roman" w:eastAsia="Calibri" w:hAnsi="Times New Roman" w:cs="Times New Roman"/>
          <w:szCs w:val="28"/>
          <w:lang w:val="en-US" w:bidi="bn-IN"/>
        </w:rPr>
        <w:t>model</w:t>
      </w:r>
      <w:r w:rsidR="00AC2280">
        <w:rPr>
          <w:rFonts w:ascii="Times New Roman" w:eastAsia="Calibri" w:hAnsi="Times New Roman" w:cs="Times New Roman"/>
          <w:szCs w:val="28"/>
          <w:lang w:val="en-US" w:bidi="bn-IN"/>
        </w:rPr>
        <w:t>,</w:t>
      </w:r>
      <w:r w:rsidR="0017143A">
        <w:rPr>
          <w:rFonts w:ascii="Times New Roman" w:eastAsia="Calibri" w:hAnsi="Times New Roman" w:cs="Times New Roman"/>
          <w:szCs w:val="28"/>
          <w:lang w:val="en-US" w:bidi="bn-IN"/>
        </w:rPr>
        <w:t xml:space="preserve"> developed by</w:t>
      </w:r>
      <w:r w:rsidR="00812E5A" w:rsidRPr="0017143A">
        <w:rPr>
          <w:rFonts w:ascii="Times New Roman" w:eastAsia="Calibri" w:hAnsi="Times New Roman" w:cs="Times New Roman"/>
          <w:szCs w:val="28"/>
          <w:lang w:val="en-US" w:bidi="bn-IN"/>
        </w:rPr>
        <w:t xml:space="preserve"> </w:t>
      </w:r>
      <w:r w:rsidR="0017143A" w:rsidRPr="0017143A">
        <w:rPr>
          <w:rFonts w:ascii="Times New Roman" w:eastAsia="Calibri" w:hAnsi="Times New Roman" w:cs="Times New Roman"/>
          <w:szCs w:val="28"/>
          <w:lang w:bidi="bn-IN"/>
        </w:rPr>
        <w:t> </w:t>
      </w:r>
      <w:proofErr w:type="spellStart"/>
      <w:r w:rsidR="0017143A" w:rsidRPr="0017143A">
        <w:rPr>
          <w:rFonts w:ascii="Times New Roman" w:eastAsia="Calibri" w:hAnsi="Times New Roman" w:cs="Times New Roman"/>
          <w:bCs/>
          <w:szCs w:val="28"/>
          <w:lang w:bidi="bn-IN"/>
        </w:rPr>
        <w:t>Charnes</w:t>
      </w:r>
      <w:proofErr w:type="spellEnd"/>
      <w:r w:rsidR="0017143A" w:rsidRPr="0017143A">
        <w:rPr>
          <w:rFonts w:ascii="Times New Roman" w:eastAsia="Calibri" w:hAnsi="Times New Roman" w:cs="Times New Roman"/>
          <w:szCs w:val="28"/>
          <w:lang w:bidi="bn-IN"/>
        </w:rPr>
        <w:t>, </w:t>
      </w:r>
      <w:r w:rsidR="0017143A" w:rsidRPr="0017143A">
        <w:rPr>
          <w:rFonts w:ascii="Times New Roman" w:eastAsia="Calibri" w:hAnsi="Times New Roman" w:cs="Times New Roman"/>
          <w:bCs/>
          <w:szCs w:val="28"/>
          <w:lang w:bidi="bn-IN"/>
        </w:rPr>
        <w:t>Cooper</w:t>
      </w:r>
      <w:r w:rsidR="0017143A" w:rsidRPr="0017143A">
        <w:rPr>
          <w:rFonts w:ascii="Times New Roman" w:eastAsia="Calibri" w:hAnsi="Times New Roman" w:cs="Times New Roman"/>
          <w:szCs w:val="28"/>
          <w:lang w:bidi="bn-IN"/>
        </w:rPr>
        <w:t>,</w:t>
      </w:r>
      <w:r w:rsidR="0017143A">
        <w:rPr>
          <w:rFonts w:ascii="Times New Roman" w:eastAsia="Calibri" w:hAnsi="Times New Roman" w:cs="Times New Roman"/>
          <w:szCs w:val="28"/>
          <w:lang w:bidi="bn-IN"/>
        </w:rPr>
        <w:t xml:space="preserve"> and</w:t>
      </w:r>
      <w:r w:rsidR="0017143A" w:rsidRPr="0017143A">
        <w:rPr>
          <w:rFonts w:ascii="Times New Roman" w:eastAsia="Calibri" w:hAnsi="Times New Roman" w:cs="Times New Roman"/>
          <w:szCs w:val="28"/>
          <w:lang w:bidi="bn-IN"/>
        </w:rPr>
        <w:t xml:space="preserve"> Rhodes</w:t>
      </w:r>
      <w:r w:rsidR="0017143A">
        <w:rPr>
          <w:rFonts w:ascii="Times New Roman" w:eastAsia="Calibri" w:hAnsi="Times New Roman" w:cs="Times New Roman"/>
          <w:szCs w:val="28"/>
          <w:lang w:bidi="bn-IN"/>
        </w:rPr>
        <w:t xml:space="preserve"> (CCR)</w:t>
      </w:r>
      <w:r w:rsidR="00AC2280">
        <w:rPr>
          <w:rFonts w:ascii="Times New Roman" w:eastAsia="Calibri" w:hAnsi="Times New Roman" w:cs="Times New Roman"/>
          <w:szCs w:val="28"/>
          <w:lang w:bidi="bn-IN"/>
        </w:rPr>
        <w:t>,</w:t>
      </w:r>
      <w:r w:rsidR="0017143A">
        <w:rPr>
          <w:rFonts w:ascii="Times New Roman" w:eastAsia="Calibri" w:hAnsi="Times New Roman" w:cs="Times New Roman"/>
          <w:szCs w:val="28"/>
          <w:lang w:bidi="bn-IN"/>
        </w:rPr>
        <w:t xml:space="preserve"> </w:t>
      </w:r>
      <w:r w:rsidR="00812E5A" w:rsidRPr="00B42F2B">
        <w:rPr>
          <w:rFonts w:ascii="Times New Roman" w:eastAsia="Calibri" w:hAnsi="Times New Roman" w:cs="Times New Roman"/>
          <w:szCs w:val="28"/>
          <w:lang w:val="en-US" w:bidi="bn-IN"/>
        </w:rPr>
        <w:t xml:space="preserve">assumes </w:t>
      </w:r>
      <w:r w:rsidR="00565A7B" w:rsidRPr="00B42F2B">
        <w:rPr>
          <w:rFonts w:ascii="Times New Roman" w:eastAsia="Calibri" w:hAnsi="Times New Roman" w:cs="Times New Roman"/>
          <w:szCs w:val="28"/>
          <w:lang w:val="en-US" w:bidi="bn-IN"/>
        </w:rPr>
        <w:t xml:space="preserve">that </w:t>
      </w:r>
      <w:r w:rsidR="00224C32" w:rsidRPr="00B42F2B">
        <w:rPr>
          <w:rFonts w:ascii="Times New Roman" w:eastAsia="Calibri" w:hAnsi="Times New Roman" w:cs="Times New Roman"/>
          <w:szCs w:val="28"/>
          <w:lang w:val="en-US" w:bidi="bn-IN"/>
        </w:rPr>
        <w:t xml:space="preserve">production </w:t>
      </w:r>
      <w:r w:rsidR="00976731">
        <w:rPr>
          <w:rFonts w:ascii="Times New Roman" w:eastAsia="Calibri" w:hAnsi="Times New Roman" w:cs="Times New Roman"/>
          <w:szCs w:val="28"/>
          <w:lang w:val="en-US" w:bidi="bn-IN"/>
        </w:rPr>
        <w:t>h</w:t>
      </w:r>
      <w:r w:rsidR="008F21B4">
        <w:rPr>
          <w:rFonts w:ascii="Times New Roman" w:eastAsia="Calibri" w:hAnsi="Times New Roman" w:cs="Times New Roman"/>
          <w:szCs w:val="28"/>
          <w:lang w:val="en-US" w:bidi="bn-IN"/>
        </w:rPr>
        <w:t xml:space="preserve">as </w:t>
      </w:r>
      <w:r w:rsidR="0049003A" w:rsidRPr="00B42F2B">
        <w:rPr>
          <w:rFonts w:ascii="Times New Roman" w:eastAsia="Calibri" w:hAnsi="Times New Roman" w:cs="Times New Roman"/>
          <w:szCs w:val="28"/>
          <w:lang w:val="en-US" w:bidi="bn-IN"/>
        </w:rPr>
        <w:t>constant returns to scale (</w:t>
      </w:r>
      <w:r w:rsidR="00A825A8" w:rsidRPr="00B42F2B">
        <w:rPr>
          <w:rFonts w:ascii="Times New Roman" w:eastAsia="Calibri" w:hAnsi="Times New Roman" w:cs="Times New Roman"/>
          <w:szCs w:val="28"/>
          <w:lang w:val="en-US" w:bidi="bn-IN"/>
        </w:rPr>
        <w:t>CRS</w:t>
      </w:r>
      <w:r w:rsidR="0049003A" w:rsidRPr="00B42F2B">
        <w:rPr>
          <w:rFonts w:ascii="Times New Roman" w:eastAsia="Calibri" w:hAnsi="Times New Roman" w:cs="Times New Roman"/>
          <w:szCs w:val="28"/>
          <w:lang w:val="en-US" w:bidi="bn-IN"/>
        </w:rPr>
        <w:t>)</w:t>
      </w:r>
      <w:r w:rsidR="008F21B4">
        <w:rPr>
          <w:rFonts w:ascii="Times New Roman" w:eastAsia="Calibri" w:hAnsi="Times New Roman" w:cs="Times New Roman"/>
          <w:szCs w:val="28"/>
          <w:lang w:val="en-US" w:bidi="bn-IN"/>
        </w:rPr>
        <w:t xml:space="preserve"> </w:t>
      </w:r>
      <w:r w:rsidR="007C483E" w:rsidRPr="00B42F2B">
        <w:rPr>
          <w:rFonts w:ascii="Times New Roman" w:eastAsia="Calibri" w:hAnsi="Times New Roman" w:cs="Times New Roman"/>
          <w:szCs w:val="28"/>
          <w:lang w:val="en-US" w:bidi="bn-IN"/>
        </w:rPr>
        <w:t>mean</w:t>
      </w:r>
      <w:r w:rsidR="008F21B4">
        <w:rPr>
          <w:rFonts w:ascii="Times New Roman" w:eastAsia="Calibri" w:hAnsi="Times New Roman" w:cs="Times New Roman"/>
          <w:szCs w:val="28"/>
          <w:lang w:val="en-US" w:bidi="bn-IN"/>
        </w:rPr>
        <w:t xml:space="preserve">ing </w:t>
      </w:r>
      <w:r w:rsidR="007C483E" w:rsidRPr="00B42F2B">
        <w:rPr>
          <w:rFonts w:ascii="Times New Roman" w:eastAsia="Calibri" w:hAnsi="Times New Roman" w:cs="Times New Roman"/>
          <w:szCs w:val="28"/>
          <w:lang w:val="en-US" w:bidi="bn-IN"/>
        </w:rPr>
        <w:t>an</w:t>
      </w:r>
      <w:r w:rsidR="008F21B4">
        <w:rPr>
          <w:rFonts w:ascii="Times New Roman" w:eastAsia="Calibri" w:hAnsi="Times New Roman" w:cs="Times New Roman"/>
          <w:szCs w:val="28"/>
          <w:lang w:val="en-US" w:bidi="bn-IN"/>
        </w:rPr>
        <w:t>y</w:t>
      </w:r>
      <w:r w:rsidR="007C483E" w:rsidRPr="00B42F2B">
        <w:rPr>
          <w:rFonts w:ascii="Times New Roman" w:eastAsia="Calibri" w:hAnsi="Times New Roman" w:cs="Times New Roman"/>
          <w:szCs w:val="28"/>
          <w:lang w:val="en-US" w:bidi="bn-IN"/>
        </w:rPr>
        <w:t xml:space="preserve"> </w:t>
      </w:r>
      <w:r w:rsidR="008F21B4">
        <w:rPr>
          <w:rFonts w:ascii="Times New Roman" w:eastAsia="Calibri" w:hAnsi="Times New Roman" w:cs="Times New Roman"/>
          <w:szCs w:val="28"/>
          <w:lang w:val="en-US" w:bidi="bn-IN"/>
        </w:rPr>
        <w:t xml:space="preserve">change </w:t>
      </w:r>
      <w:r w:rsidR="007C483E" w:rsidRPr="00B42F2B">
        <w:rPr>
          <w:rFonts w:ascii="Times New Roman" w:eastAsia="Calibri" w:hAnsi="Times New Roman" w:cs="Times New Roman"/>
          <w:szCs w:val="28"/>
          <w:lang w:val="en-US" w:bidi="bn-IN"/>
        </w:rPr>
        <w:t xml:space="preserve">in the input will result in a proportionate </w:t>
      </w:r>
      <w:r w:rsidR="008F21B4">
        <w:rPr>
          <w:rFonts w:ascii="Times New Roman" w:eastAsia="Calibri" w:hAnsi="Times New Roman" w:cs="Times New Roman"/>
          <w:szCs w:val="28"/>
          <w:lang w:val="en-US" w:bidi="bn-IN"/>
        </w:rPr>
        <w:t xml:space="preserve">change </w:t>
      </w:r>
      <w:r w:rsidR="007C483E" w:rsidRPr="00B42F2B">
        <w:rPr>
          <w:rFonts w:ascii="Times New Roman" w:eastAsia="Calibri" w:hAnsi="Times New Roman" w:cs="Times New Roman"/>
          <w:szCs w:val="28"/>
          <w:lang w:val="en-US" w:bidi="bn-IN"/>
        </w:rPr>
        <w:t>in the output</w:t>
      </w:r>
      <w:r w:rsidR="003675A5" w:rsidRPr="00B42F2B">
        <w:rPr>
          <w:rFonts w:ascii="Times New Roman" w:eastAsia="Calibri" w:hAnsi="Times New Roman" w:cs="Times New Roman"/>
          <w:szCs w:val="28"/>
          <w:lang w:val="en-US" w:bidi="bn-IN"/>
        </w:rPr>
        <w:t xml:space="preserve"> </w:t>
      </w:r>
      <w:r w:rsidR="007B2B9E" w:rsidRPr="00B42F2B">
        <w:rPr>
          <w:rFonts w:ascii="Times New Roman" w:eastAsia="Calibri" w:hAnsi="Times New Roman" w:cs="Times New Roman"/>
          <w:szCs w:val="28"/>
          <w:lang w:val="en-US" w:bidi="bn-IN"/>
        </w:rPr>
        <w:fldChar w:fldCharType="begin" w:fldLock="1"/>
      </w:r>
      <w:r w:rsidR="006C1831">
        <w:rPr>
          <w:rFonts w:ascii="Times New Roman" w:eastAsia="Calibri" w:hAnsi="Times New Roman" w:cs="Times New Roman"/>
          <w:szCs w:val="28"/>
          <w:lang w:val="en-US" w:bidi="bn-IN"/>
        </w:rPr>
        <w:instrText>ADDIN CSL_CITATION { "citationItems" : [ { "id" : "ITEM-1", "itemData" : { "abstract" : "A nonlinear (nonconvex) programming model provides a new definition of efficiency for use in evaluating activities of not-for-profit entities participating in public programs. A scalar measure of the efficiency of each participating unit is thereby provided, along with methods for objectively determining weights by reference to the observational data for the multiple outputs and multiple inputs that characterize such programs. Equivalences are established to ordinary linear programming models for effecting computations. The duals to these linear programming models provide a new way for estimating extremal relations from observational data. Connections between engineering and economic approaches to efficiency are delineated along with new interpretations and ways of using them in evaluating and controlling managerial behavior in public programs.", "author" : [ { "dropping-particle" : "", "family" : "Charnes", "given" : "A.", "non-dropping-particle" : "", "parse-names" : false, "suffix" : "" }, { "dropping-particle" : "", "family" : "Cooper", "given" : "W.W.", "non-dropping-particle" : "", "parse-names" : false, "suffix" : "" }, { "dropping-particle" : "", "family" : "Rhodes", "given" : "E.", "non-dropping-particle" : "", "parse-names" : false, "suffix" : "" } ], "container-title" : "European Journal of Operational Research", "id" : "ITEM-1", "issue" : "6", "issued" : { "date-parts" : [ [ "1978" ] ] }, "page" : "429-444", "publisher" : "North-Holland", "title" : "Measuring the efficiency of decision making units", "type" : "article-journal", "volume" : "2" }, "uris" : [ "http://www.mendeley.com/documents/?uuid=762a3a4c-1e06-302a-9e81-f6e0469a305c", "http://www.mendeley.com/documents/?uuid=7b85f5f1-316e-4d79-b10b-e7b7bf587bed" ] } ], "mendeley" : { "formattedCitation" : "(39)", "plainTextFormattedCitation" : "(39)", "previouslyFormattedCitation" : "(39)" }, "properties" : { "noteIndex" : 0 }, "schema" : "https://github.com/citation-style-language/schema/raw/master/csl-citation.json" }</w:instrText>
      </w:r>
      <w:r w:rsidR="007B2B9E" w:rsidRPr="00B42F2B">
        <w:rPr>
          <w:rFonts w:ascii="Times New Roman" w:eastAsia="Calibri" w:hAnsi="Times New Roman" w:cs="Times New Roman"/>
          <w:szCs w:val="28"/>
          <w:lang w:val="en-US" w:bidi="bn-IN"/>
        </w:rPr>
        <w:fldChar w:fldCharType="separate"/>
      </w:r>
      <w:r w:rsidR="006C1831" w:rsidRPr="006C1831">
        <w:rPr>
          <w:rFonts w:ascii="Times New Roman" w:eastAsia="Calibri" w:hAnsi="Times New Roman" w:cs="Times New Roman"/>
          <w:noProof/>
          <w:szCs w:val="28"/>
          <w:lang w:val="en-US" w:bidi="bn-IN"/>
        </w:rPr>
        <w:t>(39)</w:t>
      </w:r>
      <w:r w:rsidR="007B2B9E" w:rsidRPr="00B42F2B">
        <w:rPr>
          <w:rFonts w:ascii="Times New Roman" w:eastAsia="Calibri" w:hAnsi="Times New Roman" w:cs="Times New Roman"/>
          <w:szCs w:val="28"/>
          <w:lang w:val="en-US" w:bidi="bn-IN"/>
        </w:rPr>
        <w:fldChar w:fldCharType="end"/>
      </w:r>
      <w:r w:rsidR="00812E5A" w:rsidRPr="00B42F2B">
        <w:rPr>
          <w:rFonts w:ascii="Times New Roman" w:eastAsia="Calibri" w:hAnsi="Times New Roman" w:cs="Times New Roman"/>
          <w:szCs w:val="28"/>
          <w:lang w:val="en-US" w:bidi="bn-IN"/>
        </w:rPr>
        <w:t>.</w:t>
      </w:r>
      <w:r w:rsidR="007C483E" w:rsidRPr="00B42F2B">
        <w:rPr>
          <w:rFonts w:ascii="Times New Roman" w:eastAsia="Calibri" w:hAnsi="Times New Roman" w:cs="Times New Roman"/>
          <w:szCs w:val="28"/>
          <w:lang w:val="en-US" w:bidi="bn-IN"/>
        </w:rPr>
        <w:t xml:space="preserve"> </w:t>
      </w:r>
      <w:r w:rsidR="008F21B4">
        <w:rPr>
          <w:rFonts w:ascii="Times New Roman" w:eastAsia="Calibri" w:hAnsi="Times New Roman" w:cs="Times New Roman"/>
          <w:szCs w:val="28"/>
          <w:lang w:val="en-US" w:bidi="bn-IN"/>
        </w:rPr>
        <w:t>A</w:t>
      </w:r>
      <w:r w:rsidR="003675A5" w:rsidRPr="00B42F2B">
        <w:rPr>
          <w:rFonts w:ascii="Times New Roman" w:eastAsia="Calibri" w:hAnsi="Times New Roman" w:cs="Times New Roman"/>
          <w:szCs w:val="28"/>
          <w:lang w:val="en-US" w:bidi="bn-IN"/>
        </w:rPr>
        <w:t>nother model</w:t>
      </w:r>
      <w:r w:rsidR="00853BF6" w:rsidRPr="00B42F2B">
        <w:rPr>
          <w:rFonts w:ascii="Times New Roman" w:eastAsia="Calibri" w:hAnsi="Times New Roman" w:cs="Times New Roman"/>
          <w:szCs w:val="28"/>
          <w:lang w:val="en-US" w:bidi="bn-IN"/>
        </w:rPr>
        <w:t xml:space="preserve"> </w:t>
      </w:r>
      <w:r w:rsidR="007C483E" w:rsidRPr="00B42F2B">
        <w:rPr>
          <w:rFonts w:ascii="Times New Roman" w:eastAsia="Calibri" w:hAnsi="Times New Roman" w:cs="Times New Roman"/>
          <w:szCs w:val="28"/>
          <w:lang w:val="en-US" w:bidi="bn-IN"/>
        </w:rPr>
        <w:t xml:space="preserve">proposed by </w:t>
      </w:r>
      <w:r w:rsidR="003675A5" w:rsidRPr="00B42F2B">
        <w:rPr>
          <w:rFonts w:ascii="Times New Roman" w:eastAsia="Calibri" w:hAnsi="Times New Roman" w:cs="Times New Roman"/>
          <w:szCs w:val="28"/>
          <w:lang w:val="en-US" w:bidi="bn-IN"/>
        </w:rPr>
        <w:t xml:space="preserve">Banker, </w:t>
      </w:r>
      <w:proofErr w:type="spellStart"/>
      <w:r w:rsidR="003675A5" w:rsidRPr="00B42F2B">
        <w:rPr>
          <w:rFonts w:ascii="Times New Roman" w:eastAsia="Calibri" w:hAnsi="Times New Roman" w:cs="Times New Roman"/>
          <w:szCs w:val="28"/>
          <w:lang w:val="en-US" w:bidi="bn-IN"/>
        </w:rPr>
        <w:t>Charnes</w:t>
      </w:r>
      <w:proofErr w:type="spellEnd"/>
      <w:r w:rsidR="003675A5" w:rsidRPr="00B42F2B">
        <w:rPr>
          <w:rFonts w:ascii="Times New Roman" w:eastAsia="Calibri" w:hAnsi="Times New Roman" w:cs="Times New Roman"/>
          <w:szCs w:val="28"/>
          <w:lang w:val="en-US" w:bidi="bn-IN"/>
        </w:rPr>
        <w:t>, and Cooper (BCC)</w:t>
      </w:r>
      <w:r w:rsidR="007C483E" w:rsidRPr="00B42F2B">
        <w:rPr>
          <w:rFonts w:ascii="Times New Roman" w:eastAsia="Calibri" w:hAnsi="Times New Roman" w:cs="Times New Roman"/>
          <w:szCs w:val="28"/>
          <w:lang w:val="en-US" w:bidi="bn-IN"/>
        </w:rPr>
        <w:t>, assum</w:t>
      </w:r>
      <w:r w:rsidR="00976731">
        <w:rPr>
          <w:rFonts w:ascii="Times New Roman" w:eastAsia="Calibri" w:hAnsi="Times New Roman" w:cs="Times New Roman"/>
          <w:szCs w:val="28"/>
          <w:lang w:val="en-US" w:bidi="bn-IN"/>
        </w:rPr>
        <w:t>es</w:t>
      </w:r>
      <w:r w:rsidR="007C483E" w:rsidRPr="00B42F2B">
        <w:rPr>
          <w:rFonts w:ascii="Times New Roman" w:eastAsia="Calibri" w:hAnsi="Times New Roman" w:cs="Times New Roman"/>
          <w:szCs w:val="28"/>
          <w:lang w:val="en-US" w:bidi="bn-IN"/>
        </w:rPr>
        <w:t xml:space="preserve"> that production </w:t>
      </w:r>
      <w:r w:rsidR="00976731">
        <w:rPr>
          <w:rFonts w:ascii="Times New Roman" w:eastAsia="Calibri" w:hAnsi="Times New Roman" w:cs="Times New Roman"/>
          <w:szCs w:val="28"/>
          <w:lang w:val="en-US" w:bidi="bn-IN"/>
        </w:rPr>
        <w:t>h</w:t>
      </w:r>
      <w:r w:rsidR="008F21B4">
        <w:rPr>
          <w:rFonts w:ascii="Times New Roman" w:eastAsia="Calibri" w:hAnsi="Times New Roman" w:cs="Times New Roman"/>
          <w:szCs w:val="28"/>
          <w:lang w:val="en-US" w:bidi="bn-IN"/>
        </w:rPr>
        <w:t xml:space="preserve">as </w:t>
      </w:r>
      <w:r w:rsidR="0049003A" w:rsidRPr="00B42F2B">
        <w:rPr>
          <w:rFonts w:ascii="Times New Roman" w:eastAsia="Calibri" w:hAnsi="Times New Roman" w:cs="Times New Roman"/>
          <w:szCs w:val="28"/>
          <w:lang w:val="en-US" w:bidi="bn-IN"/>
        </w:rPr>
        <w:t>variable returns to scale (</w:t>
      </w:r>
      <w:r w:rsidR="007C483E" w:rsidRPr="00B42F2B">
        <w:rPr>
          <w:rFonts w:ascii="Times New Roman" w:eastAsia="Calibri" w:hAnsi="Times New Roman" w:cs="Times New Roman"/>
          <w:szCs w:val="28"/>
          <w:lang w:val="en-US" w:bidi="bn-IN"/>
        </w:rPr>
        <w:t>VRS</w:t>
      </w:r>
      <w:r w:rsidR="0049003A" w:rsidRPr="00B42F2B">
        <w:rPr>
          <w:rFonts w:ascii="Times New Roman" w:eastAsia="Calibri" w:hAnsi="Times New Roman" w:cs="Times New Roman"/>
          <w:szCs w:val="28"/>
          <w:lang w:val="en-US" w:bidi="bn-IN"/>
        </w:rPr>
        <w:t>)</w:t>
      </w:r>
      <w:r w:rsidR="008F21B4">
        <w:rPr>
          <w:rFonts w:ascii="Times New Roman" w:eastAsia="Calibri" w:hAnsi="Times New Roman" w:cs="Times New Roman"/>
          <w:szCs w:val="28"/>
          <w:lang w:val="en-US" w:bidi="bn-IN"/>
        </w:rPr>
        <w:t xml:space="preserve"> </w:t>
      </w:r>
      <w:r w:rsidR="00976731">
        <w:rPr>
          <w:rFonts w:ascii="Times New Roman" w:eastAsia="Calibri" w:hAnsi="Times New Roman" w:cs="Times New Roman"/>
          <w:szCs w:val="28"/>
          <w:lang w:val="en-US" w:bidi="bn-IN"/>
        </w:rPr>
        <w:t xml:space="preserve">implying </w:t>
      </w:r>
      <w:r w:rsidR="00AA0B6C">
        <w:rPr>
          <w:rFonts w:ascii="Times New Roman" w:eastAsia="Calibri" w:hAnsi="Times New Roman" w:cs="Times New Roman"/>
          <w:noProof/>
          <w:szCs w:val="28"/>
          <w:lang w:val="en-US" w:bidi="bn-IN"/>
        </w:rPr>
        <w:t xml:space="preserve">an </w:t>
      </w:r>
      <w:r w:rsidR="007C483E" w:rsidRPr="00DA08B0">
        <w:rPr>
          <w:rFonts w:ascii="Times New Roman" w:eastAsia="Calibri" w:hAnsi="Times New Roman" w:cs="Times New Roman"/>
          <w:noProof/>
          <w:szCs w:val="28"/>
          <w:lang w:val="en-US" w:bidi="bn-IN"/>
        </w:rPr>
        <w:t>increase</w:t>
      </w:r>
      <w:r w:rsidR="007C483E" w:rsidRPr="00B42F2B">
        <w:rPr>
          <w:rFonts w:ascii="Times New Roman" w:eastAsia="Calibri" w:hAnsi="Times New Roman" w:cs="Times New Roman"/>
          <w:szCs w:val="28"/>
          <w:lang w:val="en-US" w:bidi="bn-IN"/>
        </w:rPr>
        <w:t xml:space="preserve"> in the input will result in either an increase or a </w:t>
      </w:r>
      <w:r w:rsidR="00853BF6" w:rsidRPr="00B42F2B">
        <w:rPr>
          <w:rFonts w:ascii="Times New Roman" w:eastAsia="Calibri" w:hAnsi="Times New Roman" w:cs="Times New Roman"/>
          <w:szCs w:val="28"/>
          <w:lang w:val="en-US" w:bidi="bn-IN"/>
        </w:rPr>
        <w:t>decrease in the output</w:t>
      </w:r>
      <w:r w:rsidR="0019697C" w:rsidRPr="00B42F2B">
        <w:rPr>
          <w:rFonts w:ascii="Times New Roman" w:eastAsia="Calibri" w:hAnsi="Times New Roman" w:cs="Times New Roman"/>
          <w:szCs w:val="28"/>
          <w:lang w:val="en-US" w:bidi="bn-IN"/>
        </w:rPr>
        <w:t>.</w:t>
      </w:r>
      <w:r w:rsidR="00853BF6" w:rsidRPr="00B42F2B">
        <w:rPr>
          <w:rFonts w:ascii="Times New Roman" w:eastAsia="Calibri" w:hAnsi="Times New Roman" w:cs="Times New Roman"/>
          <w:szCs w:val="28"/>
          <w:lang w:val="en-US" w:bidi="bn-IN"/>
        </w:rPr>
        <w:t xml:space="preserve"> </w:t>
      </w:r>
      <w:r w:rsidR="00224C32" w:rsidRPr="00B42F2B">
        <w:rPr>
          <w:rFonts w:ascii="Times New Roman" w:eastAsia="Calibri" w:hAnsi="Times New Roman" w:cs="Times New Roman"/>
          <w:szCs w:val="28"/>
          <w:lang w:val="en-US" w:bidi="bn-IN"/>
        </w:rPr>
        <w:t>The</w:t>
      </w:r>
      <w:r w:rsidR="00853BF6" w:rsidRPr="00B42F2B">
        <w:rPr>
          <w:rFonts w:ascii="Times New Roman" w:eastAsia="Calibri" w:hAnsi="Times New Roman" w:cs="Times New Roman"/>
          <w:szCs w:val="28"/>
          <w:lang w:val="en-US" w:bidi="bn-IN"/>
        </w:rPr>
        <w:t xml:space="preserve"> </w:t>
      </w:r>
      <w:r w:rsidR="00224C32" w:rsidRPr="00B42F2B">
        <w:rPr>
          <w:rFonts w:ascii="Times New Roman" w:eastAsia="Calibri" w:hAnsi="Times New Roman" w:cs="Times New Roman"/>
          <w:szCs w:val="28"/>
          <w:lang w:val="en-US" w:bidi="bn-IN"/>
        </w:rPr>
        <w:t>lat</w:t>
      </w:r>
      <w:r w:rsidR="00565A7B" w:rsidRPr="00B42F2B">
        <w:rPr>
          <w:rFonts w:ascii="Times New Roman" w:eastAsia="Calibri" w:hAnsi="Times New Roman" w:cs="Times New Roman"/>
          <w:szCs w:val="28"/>
          <w:lang w:val="en-US" w:bidi="bn-IN"/>
        </w:rPr>
        <w:t>t</w:t>
      </w:r>
      <w:r w:rsidR="00224C32" w:rsidRPr="00B42F2B">
        <w:rPr>
          <w:rFonts w:ascii="Times New Roman" w:eastAsia="Calibri" w:hAnsi="Times New Roman" w:cs="Times New Roman"/>
          <w:szCs w:val="28"/>
          <w:lang w:val="en-US" w:bidi="bn-IN"/>
        </w:rPr>
        <w:t>er</w:t>
      </w:r>
      <w:r w:rsidR="009E5E52" w:rsidRPr="00B42F2B">
        <w:rPr>
          <w:rFonts w:ascii="Times New Roman" w:eastAsia="Calibri" w:hAnsi="Times New Roman" w:cs="Times New Roman"/>
          <w:szCs w:val="28"/>
          <w:lang w:val="en-US" w:bidi="bn-IN"/>
        </w:rPr>
        <w:t xml:space="preserve"> methodology</w:t>
      </w:r>
      <w:r w:rsidR="00224C32" w:rsidRPr="00B42F2B">
        <w:rPr>
          <w:rFonts w:ascii="Times New Roman" w:eastAsia="Calibri" w:hAnsi="Times New Roman" w:cs="Times New Roman"/>
          <w:szCs w:val="28"/>
          <w:lang w:val="en-US" w:bidi="bn-IN"/>
        </w:rPr>
        <w:t xml:space="preserve"> </w:t>
      </w:r>
      <w:r w:rsidR="00853BF6" w:rsidRPr="00B42F2B">
        <w:rPr>
          <w:rFonts w:ascii="Times New Roman" w:eastAsia="Calibri" w:hAnsi="Times New Roman" w:cs="Times New Roman"/>
          <w:szCs w:val="28"/>
          <w:lang w:val="en-US" w:bidi="bn-IN"/>
        </w:rPr>
        <w:t xml:space="preserve">is </w:t>
      </w:r>
      <w:r w:rsidR="00A64065" w:rsidRPr="00B42F2B">
        <w:rPr>
          <w:rFonts w:ascii="Times New Roman" w:eastAsia="Calibri" w:hAnsi="Times New Roman" w:cs="Times New Roman"/>
          <w:szCs w:val="28"/>
          <w:lang w:val="en-US" w:bidi="bn-IN"/>
        </w:rPr>
        <w:t xml:space="preserve">particularly </w:t>
      </w:r>
      <w:r w:rsidR="00853BF6" w:rsidRPr="00B42F2B">
        <w:rPr>
          <w:rFonts w:ascii="Times New Roman" w:eastAsia="Calibri" w:hAnsi="Times New Roman" w:cs="Times New Roman"/>
          <w:szCs w:val="28"/>
          <w:lang w:val="en-US" w:bidi="bn-IN"/>
        </w:rPr>
        <w:t xml:space="preserve">useful for </w:t>
      </w:r>
      <w:r w:rsidR="0019697C" w:rsidRPr="00B42F2B">
        <w:rPr>
          <w:rFonts w:ascii="Times New Roman" w:eastAsia="Calibri" w:hAnsi="Times New Roman" w:cs="Times New Roman"/>
          <w:szCs w:val="28"/>
          <w:lang w:val="en-US" w:bidi="bn-IN"/>
        </w:rPr>
        <w:t>this study</w:t>
      </w:r>
      <w:r w:rsidR="00853BF6" w:rsidRPr="00B42F2B">
        <w:rPr>
          <w:rFonts w:ascii="Times New Roman" w:eastAsia="Calibri" w:hAnsi="Times New Roman" w:cs="Times New Roman"/>
          <w:szCs w:val="28"/>
          <w:lang w:val="en-US" w:bidi="bn-IN"/>
        </w:rPr>
        <w:t xml:space="preserve"> </w:t>
      </w:r>
      <w:r w:rsidR="00A511FE" w:rsidRPr="00B42F2B">
        <w:rPr>
          <w:rFonts w:ascii="Times New Roman" w:eastAsia="Calibri" w:hAnsi="Times New Roman" w:cs="Times New Roman"/>
          <w:szCs w:val="28"/>
          <w:lang w:val="en-US" w:bidi="bn-IN"/>
        </w:rPr>
        <w:t>since</w:t>
      </w:r>
      <w:r w:rsidR="00853BF6" w:rsidRPr="00B42F2B">
        <w:rPr>
          <w:rFonts w:ascii="Times New Roman" w:eastAsia="Calibri" w:hAnsi="Times New Roman" w:cs="Times New Roman"/>
          <w:szCs w:val="28"/>
          <w:lang w:val="en-US" w:bidi="bn-IN"/>
        </w:rPr>
        <w:t xml:space="preserve"> it </w:t>
      </w:r>
      <w:r w:rsidR="009E5E52" w:rsidRPr="00B42F2B">
        <w:rPr>
          <w:rFonts w:ascii="Times New Roman" w:eastAsia="Calibri" w:hAnsi="Times New Roman" w:cs="Times New Roman"/>
          <w:szCs w:val="28"/>
          <w:lang w:val="en-US" w:bidi="bn-IN"/>
        </w:rPr>
        <w:t xml:space="preserve">aims </w:t>
      </w:r>
      <w:r w:rsidR="00A511FE" w:rsidRPr="00B42F2B">
        <w:rPr>
          <w:rFonts w:ascii="Times New Roman" w:eastAsia="Calibri" w:hAnsi="Times New Roman" w:cs="Times New Roman"/>
          <w:szCs w:val="28"/>
          <w:lang w:val="en-US" w:bidi="bn-IN"/>
        </w:rPr>
        <w:t xml:space="preserve">to </w:t>
      </w:r>
      <w:r w:rsidR="00750738" w:rsidRPr="00B42F2B">
        <w:rPr>
          <w:rFonts w:ascii="Times New Roman" w:eastAsia="Calibri" w:hAnsi="Times New Roman" w:cs="Times New Roman"/>
          <w:szCs w:val="28"/>
          <w:lang w:val="en-US" w:bidi="bn-IN"/>
        </w:rPr>
        <w:t>measure</w:t>
      </w:r>
      <w:r w:rsidR="00853BF6" w:rsidRPr="00B42F2B">
        <w:rPr>
          <w:rFonts w:ascii="Times New Roman" w:eastAsia="Calibri" w:hAnsi="Times New Roman" w:cs="Times New Roman"/>
          <w:szCs w:val="28"/>
          <w:lang w:val="en-US" w:bidi="bn-IN"/>
        </w:rPr>
        <w:t xml:space="preserve"> the efficiency related to organizational units</w:t>
      </w:r>
      <w:r w:rsidR="00271175" w:rsidRPr="00B42F2B">
        <w:rPr>
          <w:rFonts w:ascii="Times New Roman" w:eastAsia="Calibri" w:hAnsi="Times New Roman" w:cs="Times New Roman"/>
          <w:szCs w:val="28"/>
          <w:lang w:val="en-US" w:bidi="bn-IN"/>
        </w:rPr>
        <w:t xml:space="preserve"> (</w:t>
      </w:r>
      <w:r w:rsidR="00F826DE" w:rsidRPr="00B42F2B">
        <w:rPr>
          <w:rFonts w:ascii="Times New Roman" w:eastAsia="Calibri" w:hAnsi="Times New Roman" w:cs="Times New Roman"/>
          <w:szCs w:val="28"/>
          <w:lang w:val="en-US" w:bidi="bn-IN"/>
        </w:rPr>
        <w:t>i.e. the</w:t>
      </w:r>
      <w:r w:rsidR="00877404" w:rsidRPr="00B42F2B">
        <w:rPr>
          <w:rFonts w:ascii="Times New Roman" w:eastAsia="Calibri" w:hAnsi="Times New Roman" w:cs="Times New Roman"/>
          <w:szCs w:val="28"/>
          <w:lang w:val="en-US" w:bidi="bn-IN"/>
        </w:rPr>
        <w:t xml:space="preserve"> </w:t>
      </w:r>
      <w:r w:rsidR="00210EB8" w:rsidRPr="00B42F2B">
        <w:rPr>
          <w:rFonts w:ascii="Times New Roman" w:eastAsia="Calibri" w:hAnsi="Times New Roman" w:cs="Times New Roman"/>
          <w:szCs w:val="28"/>
          <w:lang w:val="en-US" w:bidi="bn-IN"/>
        </w:rPr>
        <w:t xml:space="preserve">health systems of </w:t>
      </w:r>
      <w:r w:rsidR="00F826DE" w:rsidRPr="00B42F2B">
        <w:rPr>
          <w:rFonts w:ascii="Times New Roman" w:eastAsia="Calibri" w:hAnsi="Times New Roman" w:cs="Times New Roman"/>
          <w:szCs w:val="28"/>
          <w:lang w:val="en-US" w:bidi="bn-IN"/>
        </w:rPr>
        <w:t xml:space="preserve">the </w:t>
      </w:r>
      <w:r w:rsidR="00877404" w:rsidRPr="00B42F2B">
        <w:rPr>
          <w:rFonts w:ascii="Times New Roman" w:eastAsia="Calibri" w:hAnsi="Times New Roman" w:cs="Times New Roman"/>
          <w:szCs w:val="28"/>
          <w:lang w:val="en-US" w:bidi="bn-IN"/>
        </w:rPr>
        <w:t xml:space="preserve">different </w:t>
      </w:r>
      <w:r w:rsidR="00210EB8" w:rsidRPr="00B42F2B">
        <w:rPr>
          <w:rFonts w:ascii="Times New Roman" w:eastAsia="Calibri" w:hAnsi="Times New Roman" w:cs="Times New Roman"/>
          <w:szCs w:val="28"/>
          <w:lang w:val="en-US" w:bidi="bn-IN"/>
        </w:rPr>
        <w:t>countries</w:t>
      </w:r>
      <w:r w:rsidR="00271175" w:rsidRPr="00B42F2B">
        <w:rPr>
          <w:rFonts w:ascii="Times New Roman" w:eastAsia="Calibri" w:hAnsi="Times New Roman" w:cs="Times New Roman"/>
          <w:szCs w:val="28"/>
          <w:lang w:val="en-US" w:bidi="bn-IN"/>
        </w:rPr>
        <w:t>)</w:t>
      </w:r>
      <w:r w:rsidR="009E5E52" w:rsidRPr="00B42F2B">
        <w:rPr>
          <w:rFonts w:ascii="Times New Roman" w:eastAsia="Calibri" w:hAnsi="Times New Roman" w:cs="Times New Roman"/>
          <w:szCs w:val="28"/>
          <w:lang w:val="en-US" w:bidi="bn-IN"/>
        </w:rPr>
        <w:t>,</w:t>
      </w:r>
      <w:r w:rsidR="00853BF6" w:rsidRPr="00B42F2B">
        <w:rPr>
          <w:rFonts w:ascii="Times New Roman" w:eastAsia="Calibri" w:hAnsi="Times New Roman" w:cs="Times New Roman"/>
          <w:szCs w:val="28"/>
          <w:lang w:val="en-US" w:bidi="bn-IN"/>
        </w:rPr>
        <w:t xml:space="preserve"> which use </w:t>
      </w:r>
      <w:r w:rsidR="00853BF6" w:rsidRPr="00B42F2B">
        <w:rPr>
          <w:rFonts w:ascii="Times New Roman" w:eastAsia="Calibri" w:hAnsi="Times New Roman" w:cs="Times New Roman"/>
          <w:szCs w:val="28"/>
          <w:lang w:val="en-US" w:bidi="bn-IN"/>
        </w:rPr>
        <w:lastRenderedPageBreak/>
        <w:t xml:space="preserve">numerous resources to produce multiple </w:t>
      </w:r>
      <w:r w:rsidR="000A325B" w:rsidRPr="00B42F2B">
        <w:rPr>
          <w:rFonts w:ascii="Times New Roman" w:eastAsia="Calibri" w:hAnsi="Times New Roman" w:cs="Times New Roman"/>
          <w:szCs w:val="28"/>
          <w:lang w:val="en-US" w:bidi="bn-IN"/>
        </w:rPr>
        <w:t>output</w:t>
      </w:r>
      <w:r w:rsidR="00853BF6" w:rsidRPr="00B42F2B">
        <w:rPr>
          <w:rFonts w:ascii="Times New Roman" w:eastAsia="Calibri" w:hAnsi="Times New Roman" w:cs="Times New Roman"/>
          <w:szCs w:val="28"/>
          <w:lang w:val="en-US" w:bidi="bn-IN"/>
        </w:rPr>
        <w:t xml:space="preserve">s </w:t>
      </w:r>
      <w:r w:rsidR="00976731">
        <w:rPr>
          <w:rFonts w:ascii="Times New Roman" w:eastAsia="Calibri" w:hAnsi="Times New Roman" w:cs="Times New Roman"/>
          <w:szCs w:val="28"/>
          <w:lang w:val="en-US" w:bidi="bn-IN"/>
        </w:rPr>
        <w:t>and</w:t>
      </w:r>
      <w:r w:rsidR="00F94320">
        <w:rPr>
          <w:rFonts w:ascii="Times New Roman" w:eastAsia="Calibri" w:hAnsi="Times New Roman" w:cs="Times New Roman"/>
          <w:szCs w:val="28"/>
          <w:lang w:val="en-US" w:bidi="bn-IN"/>
        </w:rPr>
        <w:t xml:space="preserve"> </w:t>
      </w:r>
      <w:r w:rsidR="00ED6670" w:rsidRPr="00B42F2B">
        <w:rPr>
          <w:rFonts w:ascii="Times New Roman" w:hAnsi="Times New Roman" w:cs="Times New Roman"/>
        </w:rPr>
        <w:t xml:space="preserve">accommodate a more flexible assumption of </w:t>
      </w:r>
      <w:r w:rsidR="00266B04" w:rsidRPr="00B42F2B">
        <w:rPr>
          <w:rFonts w:ascii="Times New Roman" w:hAnsi="Times New Roman" w:cs="Times New Roman"/>
        </w:rPr>
        <w:t>VRS</w:t>
      </w:r>
      <w:r w:rsidR="00DF3F68" w:rsidRPr="00B42F2B">
        <w:rPr>
          <w:rFonts w:ascii="Times New Roman" w:hAnsi="Times New Roman" w:cs="Times New Roman"/>
        </w:rPr>
        <w:t xml:space="preserve"> </w:t>
      </w:r>
      <w:r w:rsidR="007B2B9E">
        <w:rPr>
          <w:rFonts w:ascii="Times New Roman" w:hAnsi="Times New Roman" w:cs="Times New Roman"/>
        </w:rPr>
        <w:fldChar w:fldCharType="begin" w:fldLock="1"/>
      </w:r>
      <w:r w:rsidR="006C1831">
        <w:rPr>
          <w:rFonts w:ascii="Times New Roman" w:hAnsi="Times New Roman" w:cs="Times New Roman"/>
        </w:rPr>
        <w:instrText>ADDIN CSL_CITATION { "citationItems" : [ { "id" : "ITEM-1", "itemData" : { "author" : [ { "dropping-particle" : "", "family" : "Kim", "given" : "Younhee", "non-dropping-particle" : "", "parse-names" : false, "suffix" : "" }, { "dropping-particle" : "", "family" : "Kang", "given" : "Minah", "non-dropping-particle" : "", "parse-names" : false, "suffix" : "" } ], "id" : "ITEM-1", "issue" : "1", "issued" : { "date-parts" : [ [ "2014" ] ] }, "page" : "21-44", "title" : "The Measurement of Health Care System Efficiency : Cross-country Comparison by Geographical Region", "type" : "article-journal", "volume" : "29" }, "uris" : [ "http://www.mendeley.com/documents/?uuid=6f678fc7-7ef2-484c-a97f-8de58e9ceaa9" ] }, { "id" : "ITEM-2", "itemData" : { "abstract" : "In management contexts, mathematical programming is usually used to evaluate a collection of possible alternative courses of action en route to selecting one which is best. In this capacity, mathematical programming serves as a planning aid to management. Data Envelopment Analysis reverses this role and employs mathematical programming to obtain ex post facto evaluations of the relative efficiency of management accomplishments, however they may have been planned or executed. Mathematical programming is thereby extended for use as a tool for control and evaluation of past accomplishments as well as a tool to aid in planning future activities. The CCR ratio form introduced by Charnes, Cooper and Rhodes, as part of their Data Envelopment Analysis approach, comprehends both technical and scale inefficiencies via the optimal value of the ratio form, as obtained directly from the data without requiring a priori specification of weights and/or explicit delineation of assumed functional forms of relations between...", "author" : [ { "dropping-particle" : "", "family" : "Banker", "given" : "R. D.", "non-dropping-particle" : "", "parse-names" : false, "suffix" : "" }, { "dropping-particle" : "", "family" : "Charnes", "given" : "A.", "non-dropping-particle" : "", "parse-names" : false, "suffix" : "" }, { "dropping-particle" : "", "family" : "Cooper", "given" : "W. W.", "non-dropping-particle" : "", "parse-names" : false, "suffix" : "" } ], "container-title" : "Management Science", "id" : "ITEM-2", "issue" : "9", "issued" : { "date-parts" : [ [ "1984", "9" ] ] }, "page" : "1078-1092", "publisher" : "INFORMS", "title" : "Some Models for Estimating Technical and Scale Inefficiencies in Data Envelopment Analysis", "type" : "article-journal", "volume" : "30" }, "uris" : [ "http://www.mendeley.com/documents/?uuid=20529061-0fab-3402-8e60-e6c60f99558b", "http://www.mendeley.com/documents/?uuid=f4089d57-736a-4dd4-8a73-501f1f893d96" ] } ], "mendeley" : { "formattedCitation" : "(24,40)", "plainTextFormattedCitation" : "(24,40)", "previouslyFormattedCitation" : "(24,40)" }, "properties" : { "noteIndex" : 0 }, "schema" : "https://github.com/citation-style-language/schema/raw/master/csl-citation.json" }</w:instrText>
      </w:r>
      <w:r w:rsidR="007B2B9E">
        <w:rPr>
          <w:rFonts w:ascii="Times New Roman" w:hAnsi="Times New Roman" w:cs="Times New Roman"/>
        </w:rPr>
        <w:fldChar w:fldCharType="separate"/>
      </w:r>
      <w:r w:rsidR="006C1831" w:rsidRPr="006C1831">
        <w:rPr>
          <w:rFonts w:ascii="Times New Roman" w:hAnsi="Times New Roman" w:cs="Times New Roman"/>
          <w:noProof/>
        </w:rPr>
        <w:t>(24,40)</w:t>
      </w:r>
      <w:r w:rsidR="007B2B9E">
        <w:rPr>
          <w:rFonts w:ascii="Times New Roman" w:hAnsi="Times New Roman" w:cs="Times New Roman"/>
        </w:rPr>
        <w:fldChar w:fldCharType="end"/>
      </w:r>
      <w:r w:rsidR="000547F1" w:rsidRPr="00B42F2B">
        <w:rPr>
          <w:rFonts w:ascii="Times New Roman" w:hAnsi="Times New Roman" w:cs="Times New Roman"/>
        </w:rPr>
        <w:t>.</w:t>
      </w:r>
      <w:r w:rsidR="00AE1FE8" w:rsidRPr="00B42F2B">
        <w:rPr>
          <w:rFonts w:ascii="Times New Roman" w:hAnsi="Times New Roman" w:cs="Times New Roman"/>
        </w:rPr>
        <w:t xml:space="preserve"> This is more realistic </w:t>
      </w:r>
      <w:r w:rsidR="00AA289C" w:rsidRPr="00B42F2B">
        <w:rPr>
          <w:rFonts w:ascii="Times New Roman" w:hAnsi="Times New Roman" w:cs="Times New Roman"/>
        </w:rPr>
        <w:t>and</w:t>
      </w:r>
      <w:r w:rsidR="00AE1FE8" w:rsidRPr="00B42F2B">
        <w:rPr>
          <w:rFonts w:ascii="Times New Roman" w:hAnsi="Times New Roman" w:cs="Times New Roman"/>
        </w:rPr>
        <w:t xml:space="preserve"> reflect</w:t>
      </w:r>
      <w:r w:rsidR="00AA289C" w:rsidRPr="00B42F2B">
        <w:rPr>
          <w:rFonts w:ascii="Times New Roman" w:hAnsi="Times New Roman" w:cs="Times New Roman"/>
        </w:rPr>
        <w:t>ive of</w:t>
      </w:r>
      <w:r w:rsidR="00AE1FE8" w:rsidRPr="00B42F2B">
        <w:rPr>
          <w:rFonts w:ascii="Times New Roman" w:hAnsi="Times New Roman" w:cs="Times New Roman"/>
        </w:rPr>
        <w:t xml:space="preserve"> changes in </w:t>
      </w:r>
      <w:r w:rsidR="00AA0B6C">
        <w:rPr>
          <w:rFonts w:ascii="Times New Roman" w:hAnsi="Times New Roman" w:cs="Times New Roman"/>
          <w:noProof/>
        </w:rPr>
        <w:t xml:space="preserve">the </w:t>
      </w:r>
      <w:r w:rsidR="00AE1FE8" w:rsidRPr="00DA08B0">
        <w:rPr>
          <w:rFonts w:ascii="Times New Roman" w:hAnsi="Times New Roman" w:cs="Times New Roman"/>
          <w:noProof/>
        </w:rPr>
        <w:t>real world</w:t>
      </w:r>
      <w:r w:rsidR="00310101" w:rsidRPr="00B42F2B">
        <w:rPr>
          <w:rFonts w:ascii="Times New Roman" w:hAnsi="Times New Roman" w:cs="Times New Roman"/>
        </w:rPr>
        <w:t xml:space="preserve"> </w:t>
      </w:r>
      <w:r w:rsidR="007B2B9E" w:rsidRPr="00B42F2B">
        <w:rPr>
          <w:rFonts w:ascii="Times New Roman" w:hAnsi="Times New Roman" w:cs="Times New Roman"/>
        </w:rPr>
        <w:fldChar w:fldCharType="begin" w:fldLock="1"/>
      </w:r>
      <w:r w:rsidR="00757761">
        <w:rPr>
          <w:rFonts w:ascii="Times New Roman" w:hAnsi="Times New Roman" w:cs="Times New Roman"/>
        </w:rPr>
        <w:instrText>ADDIN CSL_CITATION { "citationItems" : [ { "id" : "ITEM-1", "itemData" : { "abstract" : "OBJECTIVES: Chinese county hospitals have been excessively enlarging their scale during the healthcare reform since 2009. The purpose of this paper is to examine the technical efficiency and productivity of county hospitals during the reform process, and to determine whether, and how, efficiency is affected by various factors. SETTING AND PARTICIPANTS: 114 sample county hospitals were selected from Henan province, China, from 2010 to 2012. OUTCOME MEASURES: Data envelopment analysis was employed to estimate the technical and scale efficiency of sample hospitals. The Malmquist index was used to calculate productivity changes over time. Tobit regression was used to regress against 4 environmental factors and 5 institutional factors that affected the technical efficiency. RESULTS: (1) 112 (98.2%), 112 (98.2%) and 104 (91.2%) of the 114 sample hospitals ran inefficiently in 2010, 2011 and 2012, with average technical efficiency of 0.697, 0.748 and 0.790, respectively. (2) On average, during 2010-2012, productivity of sample county hospitals increased by 7.8%, which was produced by the progress in technical efficiency changes and technological changes of 0.9% and 6.8%, respectively. (3) Tobit regression analysis indicated that government subsidy, hospital size with above 618 beds and average length of stay assumed a negative sign with technical efficiency; bed occupancy rate, ratio of beds to nurses and ratio of nurses to physicians assumed a positive sign with technical efficiency. CONCLUSIONS: There was considerable space for technical ef fi ciency improvement in Henan county hospitals. During 2010-2012, sample hospitals experienced productivity progress; however, the adverse change in pure technical efficiency should be emphasised. Moreover, according to the Tobit results, policy interventions that strictly supervise hospital bed scale, shorten the average length of stay and coordinate the proportion among physicians, nurses and beds, would benefit hospital efficiency.", "author" : [ { "dropping-particle" : "", "family" : "Cheng", "given" : "Zhaohui", "non-dropping-particle" : "", "parse-names" : false, "suffix" : "" }, { "dropping-particle" : "", "family" : "Tao", "given" : "Hongbing", "non-dropping-particle" : "", "parse-names" : false, "suffix" : "" }, { "dropping-particle" : "", "family" : "Cai", "given" : "Miao", "non-dropping-particle" : "", "parse-names" : false, "suffix" : "" }, { "dropping-particle" : "", "family" : "Lin", "given" : "Haifeng", "non-dropping-particle" : "", "parse-names" : false, "suffix" : "" }, { "dropping-particle" : "", "family" : "Lin", "given" : "Xiaojun", "non-dropping-particle" : "", "parse-names" : false, "suffix" : "" }, { "dropping-particle" : "", "family" : "Shu", "given" : "Qin", "non-dropping-particle" : "", "parse-names" : false, "suffix" : "" }, { "dropping-particle" : "", "family" : "Zhang", "given" : "Ru-ning", "non-dropping-particle" : "", "parse-names" : false, "suffix" : "" } ], "container-title" : "BMJ open", "id" : "ITEM-1", "issue" : "9", "issued" : { "date-parts" : [ [ "2015" ] ] }, "page" : "e007267", "title" : "Technical efficiency and productivity of Chinese county hospitals: an exploratory study in Henan province, China.", "type" : "article-journal", "volume" : "5" }, "uris" : [ "http://www.mendeley.com/documents/?uuid=25face08-c818-4613-9786-5bd9df7ccddb" ] } ], "mendeley" : { "formattedCitation" : "(25)", "plainTextFormattedCitation" : "(25)", "previouslyFormattedCitation" : "(25)" }, "properties" : { "noteIndex" : 0 }, "schema" : "https://github.com/citation-style-language/schema/raw/master/csl-citation.json" }</w:instrText>
      </w:r>
      <w:r w:rsidR="007B2B9E" w:rsidRPr="00B42F2B">
        <w:rPr>
          <w:rFonts w:ascii="Times New Roman" w:hAnsi="Times New Roman" w:cs="Times New Roman"/>
        </w:rPr>
        <w:fldChar w:fldCharType="separate"/>
      </w:r>
      <w:r w:rsidR="00F42BE4" w:rsidRPr="00F42BE4">
        <w:rPr>
          <w:rFonts w:ascii="Times New Roman" w:hAnsi="Times New Roman" w:cs="Times New Roman"/>
          <w:noProof/>
        </w:rPr>
        <w:t>(25)</w:t>
      </w:r>
      <w:r w:rsidR="007B2B9E" w:rsidRPr="00B42F2B">
        <w:rPr>
          <w:rFonts w:ascii="Times New Roman" w:hAnsi="Times New Roman" w:cs="Times New Roman"/>
        </w:rPr>
        <w:fldChar w:fldCharType="end"/>
      </w:r>
      <w:r w:rsidR="00AE1FE8" w:rsidRPr="00B42F2B">
        <w:rPr>
          <w:rFonts w:ascii="Times New Roman" w:hAnsi="Times New Roman" w:cs="Times New Roman"/>
        </w:rPr>
        <w:t>.</w:t>
      </w:r>
    </w:p>
    <w:p w14:paraId="3AAF4646" w14:textId="736B5A67" w:rsidR="00B57666" w:rsidRPr="00B42F2B" w:rsidRDefault="00F304DF" w:rsidP="001A1D42">
      <w:pPr>
        <w:spacing w:after="0" w:line="480" w:lineRule="auto"/>
        <w:jc w:val="both"/>
        <w:rPr>
          <w:rFonts w:ascii="Times New Roman" w:eastAsia="Calibri" w:hAnsi="Times New Roman" w:cs="Times New Roman"/>
          <w:szCs w:val="28"/>
          <w:lang w:val="en-US" w:bidi="bn-IN"/>
        </w:rPr>
      </w:pPr>
      <w:r>
        <w:rPr>
          <w:rFonts w:ascii="Times New Roman" w:eastAsia="Calibri" w:hAnsi="Times New Roman" w:cs="Times New Roman"/>
          <w:szCs w:val="28"/>
          <w:lang w:val="en-US" w:bidi="bn-IN"/>
        </w:rPr>
        <w:t xml:space="preserve">Scale efficiency </w:t>
      </w:r>
      <w:r w:rsidR="00C40A3B" w:rsidRPr="00B42F2B">
        <w:rPr>
          <w:rFonts w:ascii="Times New Roman" w:eastAsia="Calibri" w:hAnsi="Times New Roman" w:cs="Times New Roman"/>
          <w:szCs w:val="28"/>
          <w:lang w:val="en-US" w:bidi="bn-IN"/>
        </w:rPr>
        <w:t xml:space="preserve">scores provide information on the optimality of the </w:t>
      </w:r>
      <w:r w:rsidR="00C40A3B" w:rsidRPr="00DA08B0">
        <w:rPr>
          <w:rFonts w:ascii="Times New Roman" w:eastAsia="Calibri" w:hAnsi="Times New Roman" w:cs="Times New Roman"/>
          <w:noProof/>
          <w:szCs w:val="28"/>
          <w:lang w:val="en-US" w:bidi="bn-IN"/>
        </w:rPr>
        <w:t>DMUs</w:t>
      </w:r>
      <w:r w:rsidR="00C40A3B" w:rsidRPr="00B42F2B">
        <w:rPr>
          <w:rFonts w:ascii="Times New Roman" w:eastAsia="Calibri" w:hAnsi="Times New Roman" w:cs="Times New Roman"/>
          <w:szCs w:val="28"/>
          <w:lang w:val="en-US" w:bidi="bn-IN"/>
        </w:rPr>
        <w:t xml:space="preserve"> size.</w:t>
      </w:r>
      <w:r w:rsidR="00C16C99">
        <w:rPr>
          <w:rFonts w:ascii="Times New Roman" w:eastAsia="Calibri" w:hAnsi="Times New Roman" w:cs="Times New Roman"/>
          <w:szCs w:val="28"/>
          <w:lang w:val="en-US" w:bidi="bn-IN"/>
        </w:rPr>
        <w:t xml:space="preserve"> When a production unit </w:t>
      </w:r>
      <w:r w:rsidR="000C6419">
        <w:rPr>
          <w:rFonts w:ascii="Times New Roman" w:eastAsia="Calibri" w:hAnsi="Times New Roman" w:cs="Times New Roman"/>
          <w:szCs w:val="28"/>
          <w:lang w:val="en-US" w:bidi="bn-IN"/>
        </w:rPr>
        <w:t xml:space="preserve">(DMU) operates </w:t>
      </w:r>
      <w:r w:rsidR="00C16C99" w:rsidRPr="00C16C99">
        <w:rPr>
          <w:rFonts w:ascii="Times New Roman" w:eastAsia="Calibri" w:hAnsi="Times New Roman" w:cs="Times New Roman"/>
          <w:szCs w:val="28"/>
          <w:lang w:val="en-US" w:bidi="bn-IN"/>
        </w:rPr>
        <w:t>at CRS,</w:t>
      </w:r>
      <w:r w:rsidR="00887B48">
        <w:rPr>
          <w:rFonts w:ascii="Times New Roman" w:eastAsia="Calibri" w:hAnsi="Times New Roman" w:cs="Times New Roman"/>
          <w:szCs w:val="28"/>
          <w:lang w:val="en-US" w:bidi="bn-IN"/>
        </w:rPr>
        <w:t xml:space="preserve"> technical efficiency</w:t>
      </w:r>
      <w:r w:rsidR="00C16C99" w:rsidRPr="00C16C99">
        <w:rPr>
          <w:rFonts w:ascii="Times New Roman" w:eastAsia="Calibri" w:hAnsi="Times New Roman" w:cs="Times New Roman"/>
          <w:szCs w:val="28"/>
          <w:lang w:val="en-US" w:bidi="bn-IN"/>
        </w:rPr>
        <w:t xml:space="preserve"> is equal to scale efficiency</w:t>
      </w:r>
      <w:r w:rsidR="000C6419">
        <w:rPr>
          <w:rFonts w:ascii="Times New Roman" w:eastAsia="Calibri" w:hAnsi="Times New Roman" w:cs="Times New Roman"/>
          <w:szCs w:val="28"/>
          <w:lang w:val="en-US" w:bidi="bn-IN"/>
        </w:rPr>
        <w:t xml:space="preserve">. </w:t>
      </w:r>
      <w:r w:rsidR="000C6419" w:rsidRPr="000C6419">
        <w:rPr>
          <w:rFonts w:ascii="Times New Roman" w:eastAsia="Calibri" w:hAnsi="Times New Roman" w:cs="Times New Roman"/>
          <w:szCs w:val="28"/>
          <w:lang w:val="en-US" w:bidi="bn-IN"/>
        </w:rPr>
        <w:t xml:space="preserve">However, when DMUs are not operating at optimum scale, </w:t>
      </w:r>
      <w:r w:rsidR="000C6419">
        <w:rPr>
          <w:rFonts w:ascii="Times New Roman" w:eastAsia="Calibri" w:hAnsi="Times New Roman" w:cs="Times New Roman"/>
          <w:szCs w:val="28"/>
          <w:lang w:val="en-US" w:bidi="bn-IN"/>
        </w:rPr>
        <w:t>technical efficiency</w:t>
      </w:r>
      <w:r w:rsidR="000C6419" w:rsidRPr="000C6419">
        <w:rPr>
          <w:rFonts w:ascii="Times New Roman" w:eastAsia="Calibri" w:hAnsi="Times New Roman" w:cs="Times New Roman"/>
          <w:szCs w:val="28"/>
          <w:lang w:val="en-US" w:bidi="bn-IN"/>
        </w:rPr>
        <w:t xml:space="preserve"> measured with the CCR model may be altered by </w:t>
      </w:r>
      <w:r w:rsidR="000C6419" w:rsidRPr="00C16C99">
        <w:rPr>
          <w:rFonts w:ascii="Times New Roman" w:eastAsia="Calibri" w:hAnsi="Times New Roman" w:cs="Times New Roman"/>
          <w:szCs w:val="28"/>
          <w:lang w:val="en-US" w:bidi="bn-IN"/>
        </w:rPr>
        <w:t>scale efficiency</w:t>
      </w:r>
      <w:r w:rsidR="000C6419" w:rsidRPr="000C6419">
        <w:rPr>
          <w:rFonts w:ascii="Times New Roman" w:eastAsia="Calibri" w:hAnsi="Times New Roman" w:cs="Times New Roman"/>
          <w:szCs w:val="28"/>
          <w:lang w:val="en-US" w:bidi="bn-IN"/>
        </w:rPr>
        <w:t>.</w:t>
      </w:r>
      <w:r w:rsidR="000C6419">
        <w:rPr>
          <w:rFonts w:ascii="Times New Roman" w:eastAsia="Calibri" w:hAnsi="Times New Roman" w:cs="Times New Roman"/>
          <w:szCs w:val="28"/>
          <w:lang w:val="en-US" w:bidi="bn-IN"/>
        </w:rPr>
        <w:t xml:space="preserve"> </w:t>
      </w:r>
      <w:r w:rsidR="004F0314" w:rsidRPr="004F0314">
        <w:rPr>
          <w:rFonts w:ascii="Times New Roman" w:eastAsia="Calibri" w:hAnsi="Times New Roman" w:cs="Times New Roman"/>
          <w:szCs w:val="28"/>
          <w:lang w:val="en-US" w:bidi="bn-IN"/>
        </w:rPr>
        <w:t>The BCC model</w:t>
      </w:r>
      <w:r w:rsidR="006E3513">
        <w:rPr>
          <w:rFonts w:ascii="Times New Roman" w:eastAsia="Calibri" w:hAnsi="Times New Roman" w:cs="Times New Roman"/>
          <w:szCs w:val="28"/>
          <w:lang w:val="en-US" w:bidi="bn-IN"/>
        </w:rPr>
        <w:t xml:space="preserve">, </w:t>
      </w:r>
      <w:r w:rsidR="000B531E">
        <w:rPr>
          <w:rFonts w:ascii="Times New Roman" w:eastAsia="Calibri" w:hAnsi="Times New Roman" w:cs="Times New Roman"/>
          <w:szCs w:val="28"/>
          <w:lang w:val="en-US" w:bidi="bn-IN"/>
        </w:rPr>
        <w:t>which defines</w:t>
      </w:r>
      <w:r w:rsidR="006E3513">
        <w:rPr>
          <w:rFonts w:ascii="Times New Roman" w:eastAsia="Calibri" w:hAnsi="Times New Roman" w:cs="Times New Roman"/>
          <w:szCs w:val="28"/>
          <w:lang w:val="en-US" w:bidi="bn-IN"/>
        </w:rPr>
        <w:t xml:space="preserve"> production </w:t>
      </w:r>
      <w:r w:rsidR="000B531E">
        <w:rPr>
          <w:rFonts w:ascii="Times New Roman" w:eastAsia="Calibri" w:hAnsi="Times New Roman" w:cs="Times New Roman"/>
          <w:szCs w:val="28"/>
          <w:lang w:val="en-US" w:bidi="bn-IN"/>
        </w:rPr>
        <w:t xml:space="preserve">through </w:t>
      </w:r>
      <w:r w:rsidR="006E3513">
        <w:rPr>
          <w:rFonts w:ascii="Times New Roman" w:eastAsia="Calibri" w:hAnsi="Times New Roman" w:cs="Times New Roman"/>
          <w:szCs w:val="28"/>
          <w:lang w:val="en-US" w:bidi="bn-IN"/>
        </w:rPr>
        <w:t>VRS,</w:t>
      </w:r>
      <w:r w:rsidR="004F0314" w:rsidRPr="004F0314">
        <w:rPr>
          <w:rFonts w:ascii="Times New Roman" w:eastAsia="Calibri" w:hAnsi="Times New Roman" w:cs="Times New Roman"/>
          <w:szCs w:val="28"/>
          <w:lang w:val="en-US" w:bidi="bn-IN"/>
        </w:rPr>
        <w:t xml:space="preserve"> can incorporate the impact of </w:t>
      </w:r>
      <w:r w:rsidR="004F0314" w:rsidRPr="00C16C99">
        <w:rPr>
          <w:rFonts w:ascii="Times New Roman" w:eastAsia="Calibri" w:hAnsi="Times New Roman" w:cs="Times New Roman"/>
          <w:szCs w:val="28"/>
          <w:lang w:val="en-US" w:bidi="bn-IN"/>
        </w:rPr>
        <w:t>scale efficiency</w:t>
      </w:r>
      <w:r w:rsidR="004F0314" w:rsidRPr="004F0314">
        <w:rPr>
          <w:rFonts w:ascii="Times New Roman" w:eastAsia="Calibri" w:hAnsi="Times New Roman" w:cs="Times New Roman"/>
          <w:szCs w:val="28"/>
          <w:lang w:val="en-US" w:bidi="bn-IN"/>
        </w:rPr>
        <w:t xml:space="preserve"> in </w:t>
      </w:r>
      <w:r w:rsidR="000B531E">
        <w:rPr>
          <w:rFonts w:ascii="Times New Roman" w:eastAsia="Calibri" w:hAnsi="Times New Roman" w:cs="Times New Roman"/>
          <w:szCs w:val="28"/>
          <w:lang w:val="en-US" w:bidi="bn-IN"/>
        </w:rPr>
        <w:t xml:space="preserve">the </w:t>
      </w:r>
      <w:r w:rsidR="00887B48">
        <w:rPr>
          <w:rFonts w:ascii="Times New Roman" w:eastAsia="Calibri" w:hAnsi="Times New Roman" w:cs="Times New Roman"/>
          <w:szCs w:val="28"/>
          <w:lang w:val="en-US" w:bidi="bn-IN"/>
        </w:rPr>
        <w:t>measurement of technical efficiency</w:t>
      </w:r>
      <w:r w:rsidR="000B531E">
        <w:rPr>
          <w:rFonts w:ascii="Times New Roman" w:eastAsia="Calibri" w:hAnsi="Times New Roman" w:cs="Times New Roman"/>
          <w:szCs w:val="28"/>
          <w:lang w:val="en-US" w:bidi="bn-IN"/>
        </w:rPr>
        <w:t>. T</w:t>
      </w:r>
      <w:r w:rsidR="004F0314">
        <w:rPr>
          <w:rFonts w:ascii="Times New Roman" w:eastAsia="Calibri" w:hAnsi="Times New Roman" w:cs="Times New Roman"/>
          <w:szCs w:val="28"/>
          <w:lang w:val="en-US" w:bidi="bn-IN"/>
        </w:rPr>
        <w:t xml:space="preserve">his </w:t>
      </w:r>
      <w:r w:rsidR="00976731">
        <w:rPr>
          <w:rFonts w:ascii="Times New Roman" w:eastAsia="Calibri" w:hAnsi="Times New Roman" w:cs="Times New Roman"/>
          <w:szCs w:val="28"/>
          <w:lang w:val="en-US" w:bidi="bn-IN"/>
        </w:rPr>
        <w:t>i</w:t>
      </w:r>
      <w:r w:rsidR="00E974E0" w:rsidRPr="00B42F2B">
        <w:rPr>
          <w:rFonts w:ascii="Times New Roman" w:eastAsia="Calibri" w:hAnsi="Times New Roman" w:cs="Times New Roman"/>
          <w:szCs w:val="28"/>
          <w:lang w:val="en-US" w:bidi="bn-IN"/>
        </w:rPr>
        <w:t xml:space="preserve">s measured as </w:t>
      </w:r>
      <w:r w:rsidR="00C40A3B" w:rsidRPr="00B42F2B">
        <w:rPr>
          <w:rFonts w:ascii="Times New Roman" w:eastAsia="Calibri" w:hAnsi="Times New Roman" w:cs="Times New Roman"/>
          <w:szCs w:val="28"/>
          <w:lang w:val="en-US" w:bidi="bn-IN"/>
        </w:rPr>
        <w:t xml:space="preserve">the </w:t>
      </w:r>
      <w:r w:rsidR="00E974E0" w:rsidRPr="00B42F2B">
        <w:rPr>
          <w:rFonts w:ascii="Times New Roman" w:eastAsia="Calibri" w:hAnsi="Times New Roman" w:cs="Times New Roman"/>
          <w:szCs w:val="28"/>
          <w:lang w:val="en-US" w:bidi="bn-IN"/>
        </w:rPr>
        <w:t xml:space="preserve">ratio of </w:t>
      </w:r>
      <w:r>
        <w:rPr>
          <w:rFonts w:ascii="Times New Roman" w:eastAsia="Calibri" w:hAnsi="Times New Roman" w:cs="Times New Roman"/>
          <w:szCs w:val="28"/>
          <w:lang w:val="en-US" w:bidi="bn-IN"/>
        </w:rPr>
        <w:t>CRS technical efficiency</w:t>
      </w:r>
      <w:r w:rsidR="00E974E0" w:rsidRPr="00B42F2B">
        <w:rPr>
          <w:rFonts w:ascii="Times New Roman" w:eastAsia="Calibri" w:hAnsi="Times New Roman" w:cs="Times New Roman"/>
          <w:szCs w:val="28"/>
          <w:lang w:val="en-US" w:bidi="bn-IN"/>
        </w:rPr>
        <w:t xml:space="preserve"> </w:t>
      </w:r>
      <w:r w:rsidR="00C862ED" w:rsidRPr="00B42F2B">
        <w:rPr>
          <w:rFonts w:ascii="Times New Roman" w:eastAsia="Calibri" w:hAnsi="Times New Roman" w:cs="Times New Roman"/>
          <w:szCs w:val="28"/>
          <w:lang w:val="en-US" w:bidi="bn-IN"/>
        </w:rPr>
        <w:t xml:space="preserve">scores </w:t>
      </w:r>
      <w:r w:rsidR="00E974E0" w:rsidRPr="00B42F2B">
        <w:rPr>
          <w:rFonts w:ascii="Times New Roman" w:eastAsia="Calibri" w:hAnsi="Times New Roman" w:cs="Times New Roman"/>
          <w:szCs w:val="28"/>
          <w:lang w:val="en-US" w:bidi="bn-IN"/>
        </w:rPr>
        <w:t xml:space="preserve">and </w:t>
      </w:r>
      <w:r>
        <w:rPr>
          <w:rFonts w:ascii="Times New Roman" w:eastAsia="Calibri" w:hAnsi="Times New Roman" w:cs="Times New Roman"/>
          <w:szCs w:val="28"/>
          <w:lang w:val="en-US" w:bidi="bn-IN"/>
        </w:rPr>
        <w:t>VRS technical efficiency</w:t>
      </w:r>
      <w:r w:rsidR="00C862ED" w:rsidRPr="00B42F2B">
        <w:rPr>
          <w:rFonts w:ascii="Times New Roman" w:eastAsia="Calibri" w:hAnsi="Times New Roman" w:cs="Times New Roman"/>
          <w:szCs w:val="28"/>
          <w:lang w:val="en-US" w:bidi="bn-IN"/>
        </w:rPr>
        <w:t xml:space="preserve"> scores</w:t>
      </w:r>
      <w:r w:rsidR="00E974E0" w:rsidRPr="00B42F2B">
        <w:rPr>
          <w:rFonts w:ascii="Times New Roman" w:eastAsia="Calibri" w:hAnsi="Times New Roman" w:cs="Times New Roman"/>
          <w:szCs w:val="28"/>
          <w:lang w:val="en-US" w:bidi="bn-IN"/>
        </w:rPr>
        <w:t xml:space="preserve"> </w:t>
      </w:r>
      <w:r w:rsidR="007B2B9E" w:rsidRPr="00B42F2B">
        <w:rPr>
          <w:rFonts w:ascii="Times New Roman" w:eastAsia="Calibri" w:hAnsi="Times New Roman" w:cs="Times New Roman"/>
          <w:szCs w:val="28"/>
          <w:lang w:val="en-US" w:bidi="bn-IN"/>
        </w:rPr>
        <w:fldChar w:fldCharType="begin" w:fldLock="1"/>
      </w:r>
      <w:r w:rsidR="006C1831">
        <w:rPr>
          <w:rFonts w:ascii="Times New Roman" w:eastAsia="Calibri" w:hAnsi="Times New Roman" w:cs="Times New Roman"/>
          <w:szCs w:val="28"/>
          <w:lang w:val="en-US" w:bidi="bn-IN"/>
        </w:rPr>
        <w:instrText>ADDIN CSL_CITATION { "citationItems" : [ { "id" : "ITEM-1", "itemData" : { "abstract" : ": , 2007.", "author" : [ { "dropping-particle" : "", "family" : "Cooper", "given" : "W", "non-dropping-particle" : "", "parse-names" : false, "suffix" : "" }, { "dropping-particle" : "", "family" : "Seiford", "given" : "L", "non-dropping-particle" : "", "parse-names" : false, "suffix" : "" }, { "dropping-particle" : "", "family" : "Tone", "given" : "K", "non-dropping-particle" : "", "parse-names" : false, "suffix" : "" } ], "id" : "ITEM-1", "issued" : { "date-parts" : [ [ "2007" ] ] }, "publisher" : "Springer", "publisher-place" : "New York", "title" : "Data envelopment analysis a comprehensive text with models, applications, references and Dea-Solver software", "type" : "book" }, "uris" : [ "http://www.mendeley.com/documents/?uuid=5e1d7d07-9db6-4060-9c6e-96749bd0847e" ] } ], "mendeley" : { "formattedCitation" : "(41)", "plainTextFormattedCitation" : "(41)", "previouslyFormattedCitation" : "(41)" }, "properties" : { "noteIndex" : 0 }, "schema" : "https://github.com/citation-style-language/schema/raw/master/csl-citation.json" }</w:instrText>
      </w:r>
      <w:r w:rsidR="007B2B9E" w:rsidRPr="00B42F2B">
        <w:rPr>
          <w:rFonts w:ascii="Times New Roman" w:eastAsia="Calibri" w:hAnsi="Times New Roman" w:cs="Times New Roman"/>
          <w:szCs w:val="28"/>
          <w:lang w:val="en-US" w:bidi="bn-IN"/>
        </w:rPr>
        <w:fldChar w:fldCharType="separate"/>
      </w:r>
      <w:r w:rsidR="006C1831" w:rsidRPr="006C1831">
        <w:rPr>
          <w:rFonts w:ascii="Times New Roman" w:eastAsia="Calibri" w:hAnsi="Times New Roman" w:cs="Times New Roman"/>
          <w:noProof/>
          <w:szCs w:val="28"/>
          <w:lang w:val="en-US" w:bidi="bn-IN"/>
        </w:rPr>
        <w:t>(41)</w:t>
      </w:r>
      <w:r w:rsidR="007B2B9E" w:rsidRPr="00B42F2B">
        <w:rPr>
          <w:rFonts w:ascii="Times New Roman" w:eastAsia="Calibri" w:hAnsi="Times New Roman" w:cs="Times New Roman"/>
          <w:szCs w:val="28"/>
          <w:lang w:val="en-US" w:bidi="bn-IN"/>
        </w:rPr>
        <w:fldChar w:fldCharType="end"/>
      </w:r>
      <w:r w:rsidR="00E642AC" w:rsidRPr="00B42F2B">
        <w:rPr>
          <w:rFonts w:ascii="Times New Roman" w:eastAsia="Calibri" w:hAnsi="Times New Roman" w:cs="Times New Roman"/>
          <w:szCs w:val="28"/>
          <w:lang w:val="en-US" w:bidi="bn-IN"/>
        </w:rPr>
        <w:t>.</w:t>
      </w:r>
      <w:r w:rsidR="00C40A3B" w:rsidRPr="00B42F2B">
        <w:rPr>
          <w:rFonts w:ascii="Times New Roman" w:eastAsia="Calibri" w:hAnsi="Times New Roman" w:cs="Times New Roman"/>
          <w:szCs w:val="28"/>
          <w:lang w:val="en-US" w:bidi="bn-IN"/>
        </w:rPr>
        <w:t xml:space="preserve"> </w:t>
      </w:r>
    </w:p>
    <w:p w14:paraId="7127C6D7" w14:textId="2A6971DF" w:rsidR="001D22A0" w:rsidRPr="00B42F2B" w:rsidRDefault="00565A7B" w:rsidP="00E25CD2">
      <w:pPr>
        <w:spacing w:after="0" w:line="480" w:lineRule="auto"/>
        <w:jc w:val="both"/>
        <w:rPr>
          <w:rFonts w:ascii="Times New Roman" w:eastAsia="Times New Roman" w:hAnsi="Times New Roman" w:cs="Times New Roman"/>
          <w:szCs w:val="28"/>
          <w:lang w:val="en-US" w:bidi="bn-BD"/>
        </w:rPr>
      </w:pPr>
      <w:r w:rsidRPr="00B42F2B">
        <w:rPr>
          <w:rFonts w:ascii="Times New Roman" w:eastAsia="Times New Roman" w:hAnsi="Times New Roman" w:cs="Times New Roman"/>
          <w:szCs w:val="28"/>
          <w:lang w:val="en-US" w:bidi="bn-BD"/>
        </w:rPr>
        <w:t xml:space="preserve">When it comes to </w:t>
      </w:r>
      <w:r w:rsidR="00571972" w:rsidRPr="00B42F2B">
        <w:rPr>
          <w:rFonts w:ascii="Times New Roman" w:eastAsia="Times New Roman" w:hAnsi="Times New Roman" w:cs="Times New Roman"/>
          <w:szCs w:val="28"/>
          <w:lang w:val="en-US" w:bidi="bn-BD"/>
        </w:rPr>
        <w:t>DEA studies</w:t>
      </w:r>
      <w:r w:rsidR="00D10CAA" w:rsidRPr="00B42F2B">
        <w:rPr>
          <w:rFonts w:ascii="Times New Roman" w:eastAsia="Times New Roman" w:hAnsi="Times New Roman" w:cs="Times New Roman"/>
          <w:szCs w:val="28"/>
          <w:lang w:val="en-US" w:bidi="bn-BD"/>
        </w:rPr>
        <w:t xml:space="preserve"> </w:t>
      </w:r>
      <w:r w:rsidR="00571972" w:rsidRPr="00B42F2B">
        <w:rPr>
          <w:rFonts w:ascii="Times New Roman" w:eastAsia="Times New Roman" w:hAnsi="Times New Roman" w:cs="Times New Roman"/>
          <w:szCs w:val="28"/>
          <w:lang w:val="en-US" w:bidi="bn-BD"/>
        </w:rPr>
        <w:t>comparing</w:t>
      </w:r>
      <w:r w:rsidR="00877404" w:rsidRPr="00B42F2B">
        <w:rPr>
          <w:rFonts w:ascii="Times New Roman" w:eastAsia="Times New Roman" w:hAnsi="Times New Roman" w:cs="Times New Roman"/>
          <w:szCs w:val="28"/>
          <w:lang w:val="en-US" w:bidi="bn-BD"/>
        </w:rPr>
        <w:t xml:space="preserve"> countries,</w:t>
      </w:r>
      <w:r w:rsidR="00853BF6" w:rsidRPr="00B42F2B">
        <w:rPr>
          <w:rFonts w:ascii="Times New Roman" w:eastAsia="Times New Roman" w:hAnsi="Times New Roman" w:cs="Times New Roman"/>
          <w:szCs w:val="28"/>
          <w:lang w:val="en-US" w:bidi="bn-BD"/>
        </w:rPr>
        <w:t xml:space="preserve"> both </w:t>
      </w:r>
      <w:r w:rsidR="00877404" w:rsidRPr="00B42F2B">
        <w:rPr>
          <w:rFonts w:ascii="Times New Roman" w:eastAsia="Times New Roman" w:hAnsi="Times New Roman" w:cs="Times New Roman"/>
          <w:szCs w:val="28"/>
          <w:lang w:val="en-US" w:bidi="bn-BD"/>
        </w:rPr>
        <w:t xml:space="preserve">the </w:t>
      </w:r>
      <w:r w:rsidR="00853BF6" w:rsidRPr="00B42F2B">
        <w:rPr>
          <w:rFonts w:ascii="Times New Roman" w:eastAsia="Times New Roman" w:hAnsi="Times New Roman" w:cs="Times New Roman"/>
          <w:szCs w:val="28"/>
          <w:lang w:val="en-US" w:bidi="bn-BD"/>
        </w:rPr>
        <w:t>input and output oriented model</w:t>
      </w:r>
      <w:r w:rsidR="00571972" w:rsidRPr="00B42F2B">
        <w:rPr>
          <w:rFonts w:ascii="Times New Roman" w:eastAsia="Times New Roman" w:hAnsi="Times New Roman" w:cs="Times New Roman"/>
          <w:szCs w:val="28"/>
          <w:lang w:val="en-US" w:bidi="bn-BD"/>
        </w:rPr>
        <w:t>s</w:t>
      </w:r>
      <w:r w:rsidR="00853BF6" w:rsidRPr="00B42F2B">
        <w:rPr>
          <w:rFonts w:ascii="Times New Roman" w:eastAsia="Times New Roman" w:hAnsi="Times New Roman" w:cs="Times New Roman"/>
          <w:szCs w:val="28"/>
          <w:lang w:val="en-US" w:bidi="bn-BD"/>
        </w:rPr>
        <w:t xml:space="preserve"> </w:t>
      </w:r>
      <w:r w:rsidR="00571972" w:rsidRPr="00B42F2B">
        <w:rPr>
          <w:rFonts w:ascii="Times New Roman" w:eastAsia="Times New Roman" w:hAnsi="Times New Roman" w:cs="Times New Roman"/>
          <w:szCs w:val="28"/>
          <w:lang w:val="en-US" w:bidi="bn-BD"/>
        </w:rPr>
        <w:t>have been</w:t>
      </w:r>
      <w:r w:rsidR="00877404" w:rsidRPr="00B42F2B">
        <w:rPr>
          <w:rFonts w:ascii="Times New Roman" w:eastAsia="Times New Roman" w:hAnsi="Times New Roman" w:cs="Times New Roman"/>
          <w:szCs w:val="28"/>
          <w:lang w:val="en-US" w:bidi="bn-BD"/>
        </w:rPr>
        <w:t xml:space="preserve"> </w:t>
      </w:r>
      <w:r w:rsidR="00853BF6" w:rsidRPr="00B42F2B">
        <w:rPr>
          <w:rFonts w:ascii="Times New Roman" w:eastAsia="Times New Roman" w:hAnsi="Times New Roman" w:cs="Times New Roman"/>
          <w:szCs w:val="28"/>
          <w:lang w:val="en-US" w:bidi="bn-BD"/>
        </w:rPr>
        <w:t>adopted</w:t>
      </w:r>
      <w:r w:rsidR="00877404" w:rsidRPr="00B42F2B">
        <w:rPr>
          <w:rFonts w:ascii="Times New Roman" w:eastAsia="Times New Roman" w:hAnsi="Times New Roman" w:cs="Times New Roman"/>
          <w:szCs w:val="28"/>
          <w:lang w:val="en-US" w:bidi="bn-BD"/>
        </w:rPr>
        <w:t xml:space="preserve"> for this</w:t>
      </w:r>
      <w:r w:rsidR="00571972" w:rsidRPr="00B42F2B">
        <w:rPr>
          <w:rFonts w:ascii="Times New Roman" w:eastAsia="Times New Roman" w:hAnsi="Times New Roman" w:cs="Times New Roman"/>
          <w:szCs w:val="28"/>
          <w:lang w:val="en-US" w:bidi="bn-BD"/>
        </w:rPr>
        <w:t xml:space="preserve"> type of</w:t>
      </w:r>
      <w:r w:rsidR="00877404" w:rsidRPr="00B42F2B">
        <w:rPr>
          <w:rFonts w:ascii="Times New Roman" w:eastAsia="Times New Roman" w:hAnsi="Times New Roman" w:cs="Times New Roman"/>
          <w:szCs w:val="28"/>
          <w:lang w:val="en-US" w:bidi="bn-BD"/>
        </w:rPr>
        <w:t xml:space="preserve"> analysis</w:t>
      </w:r>
      <w:r w:rsidR="00853BF6" w:rsidRPr="00B42F2B">
        <w:rPr>
          <w:rFonts w:ascii="Times New Roman" w:eastAsia="Times New Roman" w:hAnsi="Times New Roman" w:cs="Times New Roman"/>
          <w:szCs w:val="28"/>
          <w:lang w:val="en-US" w:bidi="bn-BD"/>
        </w:rPr>
        <w:t xml:space="preserve">. </w:t>
      </w:r>
      <w:r w:rsidR="00571972" w:rsidRPr="00B42F2B">
        <w:rPr>
          <w:rFonts w:ascii="Times New Roman" w:eastAsia="Times New Roman" w:hAnsi="Times New Roman" w:cs="Times New Roman"/>
          <w:szCs w:val="28"/>
          <w:lang w:val="en-US" w:bidi="bn-BD"/>
        </w:rPr>
        <w:t xml:space="preserve">An </w:t>
      </w:r>
      <w:r w:rsidR="00731DAE" w:rsidRPr="00DA08B0">
        <w:rPr>
          <w:rFonts w:ascii="Times New Roman" w:eastAsia="Times New Roman" w:hAnsi="Times New Roman" w:cs="Times New Roman"/>
          <w:noProof/>
          <w:szCs w:val="28"/>
          <w:lang w:val="en-US" w:bidi="bn-BD"/>
        </w:rPr>
        <w:t>output</w:t>
      </w:r>
      <w:r w:rsidR="00DA08B0">
        <w:rPr>
          <w:rFonts w:ascii="Times New Roman" w:eastAsia="Times New Roman" w:hAnsi="Times New Roman" w:cs="Times New Roman"/>
          <w:noProof/>
          <w:szCs w:val="28"/>
          <w:lang w:val="en-US" w:bidi="bn-BD"/>
        </w:rPr>
        <w:t>-</w:t>
      </w:r>
      <w:r w:rsidR="00731DAE" w:rsidRPr="00DA08B0">
        <w:rPr>
          <w:rFonts w:ascii="Times New Roman" w:eastAsia="Times New Roman" w:hAnsi="Times New Roman" w:cs="Times New Roman"/>
          <w:noProof/>
          <w:szCs w:val="28"/>
          <w:lang w:val="en-US" w:bidi="bn-BD"/>
        </w:rPr>
        <w:t>oriented</w:t>
      </w:r>
      <w:r w:rsidR="00731DAE" w:rsidRPr="00B42F2B">
        <w:rPr>
          <w:rFonts w:ascii="Times New Roman" w:eastAsia="Times New Roman" w:hAnsi="Times New Roman" w:cs="Times New Roman"/>
          <w:szCs w:val="28"/>
          <w:lang w:val="en-US" w:bidi="bn-BD"/>
        </w:rPr>
        <w:t xml:space="preserve"> DEA model </w:t>
      </w:r>
      <w:r w:rsidRPr="00B42F2B">
        <w:rPr>
          <w:rFonts w:ascii="Times New Roman" w:eastAsia="Times New Roman" w:hAnsi="Times New Roman" w:cs="Times New Roman"/>
          <w:szCs w:val="28"/>
          <w:lang w:val="en-US" w:bidi="bn-BD"/>
        </w:rPr>
        <w:t>aims to</w:t>
      </w:r>
      <w:r w:rsidR="00731DAE" w:rsidRPr="00B42F2B">
        <w:rPr>
          <w:rFonts w:ascii="Times New Roman" w:eastAsia="Times New Roman" w:hAnsi="Times New Roman" w:cs="Times New Roman"/>
          <w:szCs w:val="28"/>
          <w:lang w:val="en-US" w:bidi="bn-BD"/>
        </w:rPr>
        <w:t xml:space="preserve"> maximiz</w:t>
      </w:r>
      <w:r w:rsidRPr="00B42F2B">
        <w:rPr>
          <w:rFonts w:ascii="Times New Roman" w:eastAsia="Times New Roman" w:hAnsi="Times New Roman" w:cs="Times New Roman"/>
          <w:szCs w:val="28"/>
          <w:lang w:val="en-US" w:bidi="bn-BD"/>
        </w:rPr>
        <w:t>e</w:t>
      </w:r>
      <w:r w:rsidR="00731DAE" w:rsidRPr="00B42F2B">
        <w:rPr>
          <w:rFonts w:ascii="Times New Roman" w:eastAsia="Times New Roman" w:hAnsi="Times New Roman" w:cs="Times New Roman"/>
          <w:szCs w:val="28"/>
          <w:lang w:val="en-US" w:bidi="bn-BD"/>
        </w:rPr>
        <w:t xml:space="preserve"> the </w:t>
      </w:r>
      <w:r w:rsidR="00F30A4A" w:rsidRPr="00F30A4A">
        <w:rPr>
          <w:rFonts w:ascii="Times New Roman" w:hAnsi="Times New Roman" w:cs="Times New Roman"/>
          <w:bCs/>
        </w:rPr>
        <w:t>outputs</w:t>
      </w:r>
      <w:r w:rsidR="009F1CDA" w:rsidRPr="00E71762">
        <w:rPr>
          <w:rFonts w:ascii="Times New Roman" w:hAnsi="Times New Roman" w:cs="Times New Roman"/>
          <w:bCs/>
        </w:rPr>
        <w:t xml:space="preserve"> </w:t>
      </w:r>
      <w:r w:rsidR="009F1CDA" w:rsidRPr="009F1CDA">
        <w:rPr>
          <w:rFonts w:ascii="Times New Roman" w:hAnsi="Times New Roman" w:cs="Times New Roman"/>
          <w:bCs/>
        </w:rPr>
        <w:t>with a given amount of inputs</w:t>
      </w:r>
      <w:r w:rsidR="00534D24">
        <w:rPr>
          <w:rFonts w:ascii="Times New Roman" w:hAnsi="Times New Roman" w:cs="Times New Roman"/>
          <w:bCs/>
        </w:rPr>
        <w:t>;</w:t>
      </w:r>
      <w:r w:rsidR="009F1CDA" w:rsidRPr="009F1CDA">
        <w:rPr>
          <w:rFonts w:ascii="Times New Roman" w:hAnsi="Times New Roman" w:cs="Times New Roman"/>
          <w:bCs/>
        </w:rPr>
        <w:t xml:space="preserve"> w</w:t>
      </w:r>
      <w:r w:rsidR="00534D24">
        <w:rPr>
          <w:rFonts w:ascii="Times New Roman" w:hAnsi="Times New Roman" w:cs="Times New Roman"/>
          <w:bCs/>
        </w:rPr>
        <w:t>hile</w:t>
      </w:r>
      <w:r w:rsidR="009F1CDA" w:rsidRPr="009F1CDA">
        <w:rPr>
          <w:rFonts w:ascii="Times New Roman" w:hAnsi="Times New Roman" w:cs="Times New Roman"/>
          <w:bCs/>
        </w:rPr>
        <w:t xml:space="preserve"> </w:t>
      </w:r>
      <w:r w:rsidR="00731DAE" w:rsidRPr="009F1CDA">
        <w:rPr>
          <w:rFonts w:ascii="Times New Roman" w:eastAsia="Times New Roman" w:hAnsi="Times New Roman" w:cs="Times New Roman"/>
          <w:noProof/>
          <w:szCs w:val="28"/>
          <w:lang w:val="en-US" w:bidi="bn-BD"/>
        </w:rPr>
        <w:t>input</w:t>
      </w:r>
      <w:r w:rsidR="00DA08B0" w:rsidRPr="009F1CDA">
        <w:rPr>
          <w:rFonts w:ascii="Times New Roman" w:eastAsia="Times New Roman" w:hAnsi="Times New Roman" w:cs="Times New Roman"/>
          <w:noProof/>
          <w:szCs w:val="28"/>
          <w:lang w:val="en-US" w:bidi="bn-BD"/>
        </w:rPr>
        <w:t>-</w:t>
      </w:r>
      <w:r w:rsidR="00731DAE" w:rsidRPr="009F1CDA">
        <w:rPr>
          <w:rFonts w:ascii="Times New Roman" w:eastAsia="Times New Roman" w:hAnsi="Times New Roman" w:cs="Times New Roman"/>
          <w:noProof/>
          <w:szCs w:val="28"/>
          <w:lang w:val="en-US" w:bidi="bn-BD"/>
        </w:rPr>
        <w:t>oriented</w:t>
      </w:r>
      <w:r w:rsidR="00731DAE" w:rsidRPr="009F1CDA">
        <w:rPr>
          <w:rFonts w:ascii="Times New Roman" w:eastAsia="Times New Roman" w:hAnsi="Times New Roman" w:cs="Times New Roman"/>
          <w:szCs w:val="28"/>
          <w:lang w:val="en-US" w:bidi="bn-BD"/>
        </w:rPr>
        <w:t xml:space="preserve"> models focus on minimizing the inputs used </w:t>
      </w:r>
      <w:r w:rsidR="00534D24">
        <w:rPr>
          <w:rFonts w:ascii="Times New Roman" w:eastAsia="Times New Roman" w:hAnsi="Times New Roman" w:cs="Times New Roman"/>
          <w:szCs w:val="28"/>
          <w:lang w:val="en-US" w:bidi="bn-BD"/>
        </w:rPr>
        <w:t xml:space="preserve">to obtain a </w:t>
      </w:r>
      <w:r w:rsidR="009F1CDA" w:rsidRPr="009F1CDA">
        <w:rPr>
          <w:rFonts w:ascii="Times New Roman" w:eastAsia="Times New Roman" w:hAnsi="Times New Roman" w:cs="Times New Roman"/>
          <w:szCs w:val="28"/>
          <w:lang w:val="en-US" w:bidi="bn-BD"/>
        </w:rPr>
        <w:t xml:space="preserve">certain </w:t>
      </w:r>
      <w:r w:rsidR="00731DAE" w:rsidRPr="009F1CDA">
        <w:rPr>
          <w:rFonts w:ascii="Times New Roman" w:eastAsia="Times New Roman" w:hAnsi="Times New Roman" w:cs="Times New Roman"/>
          <w:szCs w:val="28"/>
          <w:lang w:val="en-US" w:bidi="bn-BD"/>
        </w:rPr>
        <w:t xml:space="preserve">amount of output. </w:t>
      </w:r>
      <w:r w:rsidR="00534D24">
        <w:rPr>
          <w:rFonts w:ascii="Times New Roman" w:eastAsia="Times New Roman" w:hAnsi="Times New Roman" w:cs="Times New Roman"/>
          <w:szCs w:val="28"/>
          <w:lang w:val="en-US" w:bidi="bn-BD"/>
        </w:rPr>
        <w:t>Many</w:t>
      </w:r>
      <w:r w:rsidR="005C38F9" w:rsidRPr="00B42F2B">
        <w:rPr>
          <w:rFonts w:ascii="Times New Roman" w:eastAsia="Times New Roman" w:hAnsi="Times New Roman" w:cs="Times New Roman"/>
          <w:szCs w:val="28"/>
          <w:lang w:val="en-US" w:bidi="bn-BD"/>
        </w:rPr>
        <w:t xml:space="preserve"> studies have been carried out using DEA to assess the efficiency of healthcare systems using </w:t>
      </w:r>
      <w:r w:rsidR="00534D24">
        <w:rPr>
          <w:rFonts w:ascii="Times New Roman" w:eastAsia="Times New Roman" w:hAnsi="Times New Roman" w:cs="Times New Roman"/>
          <w:szCs w:val="28"/>
          <w:lang w:val="en-US" w:bidi="bn-BD"/>
        </w:rPr>
        <w:t>the two</w:t>
      </w:r>
      <w:r w:rsidR="005C38F9" w:rsidRPr="00B42F2B">
        <w:rPr>
          <w:rFonts w:ascii="Times New Roman" w:eastAsia="Times New Roman" w:hAnsi="Times New Roman" w:cs="Times New Roman"/>
          <w:szCs w:val="28"/>
          <w:lang w:val="en-US" w:bidi="bn-BD"/>
        </w:rPr>
        <w:t xml:space="preserve"> </w:t>
      </w:r>
      <w:r w:rsidR="00534D24">
        <w:rPr>
          <w:rFonts w:ascii="Times New Roman" w:eastAsia="Times New Roman" w:hAnsi="Times New Roman" w:cs="Times New Roman"/>
          <w:szCs w:val="28"/>
          <w:lang w:val="en-US" w:bidi="bn-BD"/>
        </w:rPr>
        <w:t>approaches</w:t>
      </w:r>
      <w:r w:rsidR="005C38F9" w:rsidRPr="00B42F2B">
        <w:rPr>
          <w:rFonts w:ascii="Times New Roman" w:eastAsia="Times New Roman" w:hAnsi="Times New Roman" w:cs="Times New Roman"/>
          <w:szCs w:val="28"/>
          <w:lang w:val="en-US" w:bidi="bn-BD"/>
        </w:rPr>
        <w:t xml:space="preserve"> in both high-income and low-income countries </w:t>
      </w:r>
      <w:r w:rsidR="005C38F9" w:rsidRPr="00B42F2B">
        <w:rPr>
          <w:rFonts w:ascii="Times New Roman" w:eastAsia="Times New Roman" w:hAnsi="Times New Roman" w:cs="Times New Roman"/>
          <w:szCs w:val="28"/>
          <w:lang w:val="en-US" w:bidi="bn-BD"/>
        </w:rPr>
        <w:fldChar w:fldCharType="begin" w:fldLock="1"/>
      </w:r>
      <w:r w:rsidR="006C1831">
        <w:rPr>
          <w:rFonts w:ascii="Times New Roman" w:eastAsia="Times New Roman" w:hAnsi="Times New Roman" w:cs="Times New Roman"/>
          <w:szCs w:val="28"/>
          <w:lang w:val="en-US" w:bidi="bn-BD"/>
        </w:rPr>
        <w:instrText>ADDIN CSL_CITATION { "citationItems" : [ { "id" : "ITEM-1", "itemData" : { "DOI" : "10.1186/1472-6963-7-58", "ISBN" : "1472-6963 (Electronic)\\r1472-6963 (Linking)", "ISSN" : "1472-6963", "PMID" : "17459153", "abstract" : "BACKGROUND: Zambia has recently articulated an ambitious national health program designed to meeting health-related MDGs. Public expectations are high and Zambia continues to receive significant resources from global and bilateral donors to support its health agenda. Although the lack of adequate resources presents the most important constraint, the efficiency with which available resources are being utilised is another challenge that cannot be overlooked. Inefficiency in producing health care undermines the service coverage potential of the health system. This paper estimates the technical efficiency of a sample of hospitals in Zambia. METHODS: Efficiency is measured using a DEA model. Vectors of hospital inputs and outputs, representing hospital expended resources and output profiles respectively, were specified and measured. The data were gathered from a sample of 30 hospitals throughout Zambia. The model estimates an efficiency score for each hospital. A decomposition of technical efficiency into scale and congestion is also provided. RESULTS: Results show that overall Zambian hospitals are operating at 67% level of efficiency, implying that significant resources are being wasted. Only 40% of hospitals were efficient in relative terms. The study further reveals that the size of hospitals is a major source of inefficiency. Input congestion is also found to be a source of hospital inefficiency. CONCLUSION: This study has demonstrated that inefficiency of resource use in hospitals is significant. Policy attention is drawn to unsuitable hospital scale of operation and low productivity of some inputs as factors that reinforce each other to make Zambian hospitals technically inefficient at producing and delivering services. It is argued that such evidence of substantial inefficiency would undermine Zambia's prospects of achieving its health goals.", "author" : [ { "dropping-particle" : "", "family" : "Masiye", "given" : "Felix", "non-dropping-particle" : "", "parse-names" : false, "suffix" : "" } ], "container-title" : "BMC Health Services Research", "id" : "ITEM-1", "issue" : "1", "issued" : { "date-parts" : [ [ "2007" ] ] }, "page" : "58", "title" : "Investigating health system performance: An application of data envelopment analysis to Zambian hospitals", "type" : "article-journal", "volume" : "7" }, "uris" : [ "http://www.mendeley.com/documents/?uuid=783a83d1-d658-4ee7-9165-e37b7520cc3d" ] }, { "id" : "ITEM-2", "itemData" : { "abstract" : "Purpose \u2013 The purpose of this paper is to measure the technical and scale efficiency of health centres; to evaluate changes in productivity; and to highlight possible policy implications of the results for policy makers.Design/methodology/approach \u2013 Data envelopment analysis (DEA) is employed to assess the technical and scale efficiency, and productivity change over a four\u2010year period among 17 public health centres.Findings \u2013 During the period of study, the results suggest that the public health centres in Seychelles have exhibited mean overall or technical efficiency of above 93 per cent. It was also found that the overall productivity increased by 2.4 per cent over 2001\u20102004.Research limitations/implications \u2013 Further research can be undertaken to gather data on the prices of the various inputs to facilitate an estimation of the allocative efficiency of clinics. If such an exercise were to be undertaken, researchers may also consider collecting data on quantities and prices of paramedical, administrativ...", "author" : [ { "dropping-particle" : "", "family" : "Kirigia", "given" : "Joses M.", "non-dropping-particle" : "", "parse-names" : false, "suffix" : "" }, { "dropping-particle" : "", "family" : "Emrouznejad", "given" : "Ali", "non-dropping-particle" : "", "parse-names" : false, "suffix" : "" }, { "dropping-particle" : "", "family" : "Gama Vaz", "given" : "Rui", "non-dropping-particle" : "", "parse-names" : false, "suffix" : "" }, { "dropping-particle" : "", "family" : "Bastiene", "given" : "Henry", "non-dropping-particle" : "", "parse-names" : false, "suffix" : "" }, { "dropping-particle" : "", "family" : "Padayachy", "given" : "Jude", "non-dropping-particle" : "", "parse-names" : false, "suffix" : "" } ], "container-title" : "International Journal of Productivity and Performance Management", "id" : "ITEM-2", "issue" : "1", "issued" : { "date-parts" : [ [ "2007" ] ] }, "page" : "72-92", "title" : "A comparative assessment of performance and productivity of health centres in Seychelles", "type" : "article-journal", "volume" : "57" }, "uris" : [ "http://www.mendeley.com/documents/?uuid=a618cbc1-49ae-4c79-9465-0419e6209ff1" ] }, { "id" : "ITEM-3", "itemData" : { "ISSN" : "1654-9880", "PMID" : "24067734", "abstract" : "BACKGROUND: Scarcity of resources for healthcare is a well-acknowledged problem. In this context, efficient utilization of existing financial and human resources becomes crucial for strengthening the healthcare delivery. The assessment of efficiency of health facilities can guide decision makers in ensuring the optimum utilization of available resources. OBJECTIVE: The objective of this study was to evaluate the technical efficiency (TE) of the public district hospitals in Madhya Pradesh, India, with special emphasis on maternal healthcare services, using data envelopment analysis (DEA). METHODS: Data from 40 district hospitals from January to December 2010 were collected from the health management information system and other records of the department of health and family welfare of the state. DEA was performed with input orientation and variable returns to scale assumption. RESULTS: TE and scale efficiency scores of the district hospitals were 0.90 (SD = 0.14) and 0.88 (SD = 0.15), respectively. Of the total district hospitals in the study, 20 (50%) were technically efficient constituting the 'best practice frontier'. The other half were technically inefficient, with an average TE score of 0.79 (SD = 0.12) meaning that these hospitals could produce the same outputs by using 21% less inputs from current input levels. Twenty-six (65%) district hospitals were found to be scale inefficient, manifesting a mean score of 0.81 (SD = 0.16). CONCLUSIONS: Half of the district hospitals in the study were operating inefficiently. Decision makers and administrators in the state should identify the causes of the observed inefficiencies and take appropriate measures to increase efficiency of these hospitals.", "author" : [ { "dropping-particle" : "", "family" : "Jat", "given" : "Tej Ram", "non-dropping-particle" : "", "parse-names" : false, "suffix" : "" }, { "dropping-particle" : "", "family" : "Sebastian", "given" : "Miguel San", "non-dropping-particle" : "", "parse-names" : false, "suffix" : "" } ], "container-title" : "Global health action", "id" : "ITEM-3", "issue" : "25", "issued" : { "date-parts" : [ [ "2013", "1" ] ] }, "page" : "21742", "title" : "Technical efficiency of public district hospitals in Madhya Pradesh, India: a data envelopment analysis", "type" : "article-journal", "volume" : "6" }, "uris" : [ "http://www.mendeley.com/documents/?uuid=c81208a3-20ba-4371-8e51-0ef8bbab1b9e" ] }, { "id" : "ITEM-4", "itemData" : { "DOI" : "10.1186/1478-7547-3-9", "ISBN" : "1478-7547 (Electronic)\\r1478-7547 (Linking)", "ISSN" : "1478-7547", "PMID" : "16188021", "abstract" : "BACKGROUND: The Government of Ghana has been implementing various health sector reforms (e.g. user fees in public health facilities, decentralization, sector-wide approaches to donor coordination) in a bid to improve efficiency in health care. However, to date, except for the pilot study reported in this paper, no attempt has been made to make an estimate of the efficiency of hospitals and/or health centres in Ghana. The objectives of this study, based on data collected in 2000, were: (i) to estimate the relative technical efficiency (TE) and scale efficiency (SE) of a sample of public hospitals and health centres in Ghana; and (ii) to demonstrate policy implications for health sector policy-makers. METHODS: The Data Envelopment Analysis (DEA) approach was used to estimate the efficiency of 17 district hospitals and 17 health centres. This was an exploratory study. RESULTS: Eight (47%) hospitals were technically inefficient, with an average TE score of 61% and a standard deviation (STD) of 12%. Ten (59%) hospitals were scale inefficient, manifesting an average SE of 81% (STD = 25%). Out of the 17 health centres, 3 (18%) were technically inefficient, with a mean TE score of 49% (STD = 27%). Eight health centres (47%) were scale inefficient, with an average SE score of 84% (STD = 16%). CONCLUSION: This pilot study demonstrated to policy-makers the versatility of DEA in measuring inefficiencies among individual facilities and inputs. There is a need for the Planning and Budgeting Unit of the Ghana Health Services to continually monitor the productivity growth, allocative efficiency and technical efficiency of all its health facilities (hospitals and health centres) in the course of the implementation of health sector reforms.", "author" : [ { "dropping-particle" : "", "family" : "Osei", "given" : "Daniel", "non-dropping-particle" : "", "parse-names" : false, "suffix" : "" }, { "dropping-particle" : "", "family" : "d'Almeida", "given" : "Selassi", "non-dropping-particle" : "", "parse-names" : false, "suffix" : "" }, { "dropping-particle" : "", "family" : "George", "given" : "Melvill O", "non-dropping-particle" : "", "parse-names" : false, "suffix" : "" }, { "dropping-particle" : "", "family" : "Kirigia", "given" : "Joses M", "non-dropping-particle" : "", "parse-names" : false, "suffix" : "" }, { "dropping-particle" : "", "family" : "Mensah", "given" : "Ayayi Omar", "non-dropping-particle" : "", "parse-names" : false, "suffix" : "" }, { "dropping-particle" : "", "family" : "Kainyu", "given" : "Lenity H", "non-dropping-particle" : "", "parse-names" : false, "suffix" : "" } ], "container-title" : "Cost effectiveness and resource allocation : C/E", "id" : "ITEM-4", "issued" : { "date-parts" : [ [ "2005" ] ] }, "page" : "9", "title" : "Technical efficiency of public district hospitals and health centres in Ghana: a pilot study.", "type" : "article-journal", "volume" : "3" }, "uris" : [ "http://www.mendeley.com/documents/?uuid=7196a935-418a-4c2e-bf4c-f4e4a2a7f65d" ] } ], "mendeley" : { "formattedCitation" : "(42\u201345)", "plainTextFormattedCitation" : "(42\u201345)", "previouslyFormattedCitation" : "(42\u201345)" }, "properties" : { "noteIndex" : 0 }, "schema" : "https://github.com/citation-style-language/schema/raw/master/csl-citation.json" }</w:instrText>
      </w:r>
      <w:r w:rsidR="005C38F9" w:rsidRPr="00B42F2B">
        <w:rPr>
          <w:rFonts w:ascii="Times New Roman" w:eastAsia="Times New Roman" w:hAnsi="Times New Roman" w:cs="Times New Roman"/>
          <w:szCs w:val="28"/>
          <w:lang w:val="en-US" w:bidi="bn-BD"/>
        </w:rPr>
        <w:fldChar w:fldCharType="separate"/>
      </w:r>
      <w:r w:rsidR="006C1831" w:rsidRPr="006C1831">
        <w:rPr>
          <w:rFonts w:ascii="Times New Roman" w:eastAsia="Times New Roman" w:hAnsi="Times New Roman" w:cs="Times New Roman"/>
          <w:noProof/>
          <w:szCs w:val="28"/>
          <w:lang w:val="en-US" w:bidi="bn-BD"/>
        </w:rPr>
        <w:t>(42–45)</w:t>
      </w:r>
      <w:r w:rsidR="005C38F9" w:rsidRPr="00B42F2B">
        <w:rPr>
          <w:rFonts w:ascii="Times New Roman" w:eastAsia="Times New Roman" w:hAnsi="Times New Roman" w:cs="Times New Roman"/>
          <w:szCs w:val="28"/>
          <w:lang w:val="en-US" w:bidi="bn-BD"/>
        </w:rPr>
        <w:fldChar w:fldCharType="end"/>
      </w:r>
      <w:r w:rsidR="005C38F9" w:rsidRPr="00B42F2B">
        <w:rPr>
          <w:rFonts w:ascii="Times New Roman" w:eastAsia="Times New Roman" w:hAnsi="Times New Roman" w:cs="Times New Roman"/>
          <w:szCs w:val="28"/>
          <w:lang w:val="en-US" w:bidi="bn-BD"/>
        </w:rPr>
        <w:t>.</w:t>
      </w:r>
      <w:r w:rsidR="00534D24">
        <w:rPr>
          <w:rFonts w:ascii="Times New Roman" w:eastAsia="Times New Roman" w:hAnsi="Times New Roman" w:cs="Times New Roman"/>
          <w:szCs w:val="28"/>
          <w:lang w:val="en-US" w:bidi="bn-BD"/>
        </w:rPr>
        <w:t xml:space="preserve"> </w:t>
      </w:r>
      <w:r w:rsidR="009F1CDA" w:rsidRPr="009F1CDA">
        <w:rPr>
          <w:rFonts w:ascii="Times New Roman" w:hAnsi="Times New Roman" w:cs="Times New Roman"/>
          <w:bCs/>
        </w:rPr>
        <w:t xml:space="preserve">In this study, an output-oriented DEA model was deemed more appropriate based on the premise that </w:t>
      </w:r>
      <w:r w:rsidR="00534D24">
        <w:rPr>
          <w:rFonts w:ascii="Times New Roman" w:hAnsi="Times New Roman" w:cs="Times New Roman"/>
          <w:bCs/>
        </w:rPr>
        <w:t xml:space="preserve">the input </w:t>
      </w:r>
      <w:r w:rsidR="009F1CDA" w:rsidRPr="009F1CDA">
        <w:rPr>
          <w:rFonts w:ascii="Times New Roman" w:hAnsi="Times New Roman" w:cs="Times New Roman"/>
          <w:bCs/>
        </w:rPr>
        <w:t xml:space="preserve">per capita expenditure is </w:t>
      </w:r>
      <w:r w:rsidR="00534D24">
        <w:rPr>
          <w:rFonts w:ascii="Times New Roman" w:hAnsi="Times New Roman" w:cs="Times New Roman"/>
          <w:bCs/>
        </w:rPr>
        <w:t xml:space="preserve">likely to be </w:t>
      </w:r>
      <w:r w:rsidR="001B56BB">
        <w:rPr>
          <w:rFonts w:ascii="Times New Roman" w:hAnsi="Times New Roman" w:cs="Times New Roman"/>
          <w:bCs/>
        </w:rPr>
        <w:t>less flexible</w:t>
      </w:r>
      <w:r w:rsidR="009F1CDA" w:rsidRPr="009F1CDA">
        <w:rPr>
          <w:rFonts w:ascii="Times New Roman" w:hAnsi="Times New Roman" w:cs="Times New Roman"/>
          <w:bCs/>
        </w:rPr>
        <w:t xml:space="preserve">. </w:t>
      </w:r>
      <w:r w:rsidR="00534D24">
        <w:rPr>
          <w:rFonts w:ascii="Times New Roman" w:hAnsi="Times New Roman" w:cs="Times New Roman"/>
          <w:bCs/>
        </w:rPr>
        <w:t xml:space="preserve">In other words, </w:t>
      </w:r>
      <w:r w:rsidR="009F1CDA" w:rsidRPr="009F1CDA">
        <w:rPr>
          <w:rFonts w:ascii="Times New Roman" w:hAnsi="Times New Roman" w:cs="Times New Roman"/>
          <w:bCs/>
        </w:rPr>
        <w:t xml:space="preserve">health system stewards </w:t>
      </w:r>
      <w:r w:rsidR="00534D24">
        <w:rPr>
          <w:rFonts w:ascii="Times New Roman" w:hAnsi="Times New Roman" w:cs="Times New Roman"/>
          <w:bCs/>
        </w:rPr>
        <w:t xml:space="preserve">are likely to </w:t>
      </w:r>
      <w:r w:rsidR="009F1CDA" w:rsidRPr="009F1CDA">
        <w:rPr>
          <w:rFonts w:ascii="Times New Roman" w:hAnsi="Times New Roman" w:cs="Times New Roman"/>
          <w:bCs/>
        </w:rPr>
        <w:t>have more leverage in controlling outputs through innovative programming</w:t>
      </w:r>
      <w:r w:rsidR="00534D24">
        <w:rPr>
          <w:rFonts w:ascii="Times New Roman" w:hAnsi="Times New Roman" w:cs="Times New Roman"/>
          <w:bCs/>
        </w:rPr>
        <w:t xml:space="preserve"> and improvements in healthcare provided,</w:t>
      </w:r>
      <w:r w:rsidR="009F1CDA" w:rsidRPr="009F1CDA">
        <w:rPr>
          <w:rFonts w:ascii="Times New Roman" w:hAnsi="Times New Roman" w:cs="Times New Roman"/>
          <w:bCs/>
        </w:rPr>
        <w:t xml:space="preserve"> rather than by </w:t>
      </w:r>
      <w:r w:rsidR="00534D24">
        <w:rPr>
          <w:rFonts w:ascii="Times New Roman" w:hAnsi="Times New Roman" w:cs="Times New Roman"/>
          <w:bCs/>
        </w:rPr>
        <w:t xml:space="preserve">increasing </w:t>
      </w:r>
      <w:r w:rsidR="009F1CDA" w:rsidRPr="009F1CDA">
        <w:rPr>
          <w:rFonts w:ascii="Times New Roman" w:hAnsi="Times New Roman" w:cs="Times New Roman"/>
          <w:bCs/>
        </w:rPr>
        <w:t xml:space="preserve">spending </w:t>
      </w:r>
      <w:r w:rsidR="00534D24">
        <w:rPr>
          <w:rFonts w:ascii="Times New Roman" w:hAnsi="Times New Roman" w:cs="Times New Roman"/>
          <w:bCs/>
        </w:rPr>
        <w:t xml:space="preserve">and </w:t>
      </w:r>
      <w:r w:rsidR="009F1CDA" w:rsidRPr="009F1CDA">
        <w:rPr>
          <w:rFonts w:ascii="Times New Roman" w:hAnsi="Times New Roman" w:cs="Times New Roman"/>
          <w:bCs/>
        </w:rPr>
        <w:t>resources</w:t>
      </w:r>
      <w:r w:rsidR="009F1CDA">
        <w:rPr>
          <w:rFonts w:ascii="Times New Roman" w:hAnsi="Times New Roman" w:cs="Times New Roman"/>
          <w:bCs/>
        </w:rPr>
        <w:t xml:space="preserve">. </w:t>
      </w:r>
    </w:p>
    <w:p w14:paraId="71425B26" w14:textId="77777777" w:rsidR="00887B48" w:rsidRDefault="00887B48" w:rsidP="0034607C">
      <w:pPr>
        <w:spacing w:after="160" w:line="480" w:lineRule="auto"/>
        <w:jc w:val="both"/>
        <w:rPr>
          <w:rFonts w:ascii="Times New Roman" w:eastAsia="Times New Roman" w:hAnsi="Times New Roman" w:cs="Times New Roman"/>
          <w:b/>
          <w:szCs w:val="32"/>
          <w:lang w:val="en-US" w:bidi="bn-BD"/>
        </w:rPr>
      </w:pPr>
    </w:p>
    <w:p w14:paraId="37367214" w14:textId="6C220C64" w:rsidR="007B38F5" w:rsidRPr="00E0103E" w:rsidRDefault="00E0103E" w:rsidP="0034607C">
      <w:pPr>
        <w:spacing w:after="160" w:line="480" w:lineRule="auto"/>
        <w:jc w:val="both"/>
        <w:rPr>
          <w:rFonts w:ascii="Times New Roman" w:eastAsia="Times New Roman" w:hAnsi="Times New Roman" w:cs="Times New Roman"/>
          <w:b/>
          <w:szCs w:val="32"/>
          <w:lang w:val="en-US" w:bidi="bn-BD"/>
        </w:rPr>
      </w:pPr>
      <w:r>
        <w:rPr>
          <w:rFonts w:ascii="Times New Roman" w:eastAsia="Times New Roman" w:hAnsi="Times New Roman" w:cs="Times New Roman"/>
          <w:b/>
          <w:szCs w:val="32"/>
          <w:lang w:val="en-US" w:bidi="bn-BD"/>
        </w:rPr>
        <w:t>Output</w:t>
      </w:r>
      <w:r w:rsidR="007B38F5" w:rsidRPr="00E0103E">
        <w:rPr>
          <w:rFonts w:ascii="Times New Roman" w:eastAsia="Times New Roman" w:hAnsi="Times New Roman" w:cs="Times New Roman"/>
          <w:b/>
          <w:szCs w:val="32"/>
          <w:lang w:val="en-US" w:bidi="bn-BD"/>
        </w:rPr>
        <w:t xml:space="preserve"> oriented model</w:t>
      </w:r>
    </w:p>
    <w:p w14:paraId="3EC333AB" w14:textId="77777777" w:rsidR="002E4486" w:rsidRPr="00B42F2B" w:rsidRDefault="00406327" w:rsidP="002E4486">
      <w:pPr>
        <w:spacing w:after="160" w:line="480" w:lineRule="auto"/>
        <w:jc w:val="both"/>
        <w:rPr>
          <w:rFonts w:ascii="Times New Roman" w:eastAsia="Times New Roman" w:hAnsi="Times New Roman" w:cs="Times New Roman"/>
          <w:szCs w:val="28"/>
          <w:lang w:val="en-US" w:bidi="bn-BD"/>
        </w:rPr>
      </w:pPr>
      <w:r>
        <w:rPr>
          <w:rFonts w:ascii="Times New Roman" w:eastAsia="Times New Roman" w:hAnsi="Times New Roman" w:cs="Times New Roman"/>
          <w:szCs w:val="28"/>
          <w:lang w:val="en-US" w:bidi="bn-BD"/>
        </w:rPr>
        <w:t xml:space="preserve">The </w:t>
      </w:r>
      <w:r w:rsidRPr="00406327">
        <w:rPr>
          <w:rFonts w:ascii="Times New Roman" w:eastAsia="Times New Roman" w:hAnsi="Times New Roman" w:cs="Times New Roman"/>
          <w:szCs w:val="28"/>
          <w:lang w:val="en-US" w:bidi="bn-BD"/>
        </w:rPr>
        <w:t xml:space="preserve">output-oriented technical efficiency </w:t>
      </w:r>
      <w:r>
        <w:rPr>
          <w:rFonts w:ascii="Times New Roman" w:eastAsia="Times New Roman" w:hAnsi="Times New Roman" w:cs="Times New Roman"/>
          <w:szCs w:val="28"/>
          <w:lang w:val="en-US" w:bidi="bn-BD"/>
        </w:rPr>
        <w:t xml:space="preserve">model focuses </w:t>
      </w:r>
      <w:r w:rsidRPr="00406327">
        <w:rPr>
          <w:rFonts w:ascii="Times New Roman" w:eastAsia="Times New Roman" w:hAnsi="Times New Roman" w:cs="Times New Roman"/>
          <w:szCs w:val="28"/>
          <w:lang w:val="en-US" w:bidi="bn-BD"/>
        </w:rPr>
        <w:t xml:space="preserve">on </w:t>
      </w:r>
      <w:r w:rsidR="00433823">
        <w:rPr>
          <w:rFonts w:ascii="Times New Roman" w:eastAsia="Times New Roman" w:hAnsi="Times New Roman" w:cs="Times New Roman"/>
          <w:szCs w:val="28"/>
          <w:lang w:val="en-US" w:bidi="bn-BD"/>
        </w:rPr>
        <w:t xml:space="preserve">increasing </w:t>
      </w:r>
      <w:r w:rsidRPr="00406327">
        <w:rPr>
          <w:rFonts w:ascii="Times New Roman" w:eastAsia="Times New Roman" w:hAnsi="Times New Roman" w:cs="Times New Roman"/>
          <w:szCs w:val="28"/>
          <w:lang w:val="en-US" w:bidi="bn-BD"/>
        </w:rPr>
        <w:t xml:space="preserve">output without </w:t>
      </w:r>
      <w:r w:rsidRPr="00DA08B0">
        <w:rPr>
          <w:rFonts w:ascii="Times New Roman" w:eastAsia="Times New Roman" w:hAnsi="Times New Roman" w:cs="Times New Roman"/>
          <w:noProof/>
          <w:szCs w:val="28"/>
          <w:lang w:val="en-US" w:bidi="bn-BD"/>
        </w:rPr>
        <w:t xml:space="preserve">changing </w:t>
      </w:r>
      <w:r w:rsidR="00433823">
        <w:rPr>
          <w:rFonts w:ascii="Times New Roman" w:eastAsia="Times New Roman" w:hAnsi="Times New Roman" w:cs="Times New Roman"/>
          <w:noProof/>
          <w:szCs w:val="28"/>
          <w:lang w:val="en-US" w:bidi="bn-BD"/>
        </w:rPr>
        <w:t xml:space="preserve">the </w:t>
      </w:r>
      <w:r w:rsidRPr="00DA08B0">
        <w:rPr>
          <w:rFonts w:ascii="Times New Roman" w:eastAsia="Times New Roman" w:hAnsi="Times New Roman" w:cs="Times New Roman"/>
          <w:noProof/>
          <w:szCs w:val="28"/>
          <w:lang w:val="en-US" w:bidi="bn-BD"/>
        </w:rPr>
        <w:t>quantity of</w:t>
      </w:r>
      <w:r w:rsidRPr="00406327">
        <w:rPr>
          <w:rFonts w:ascii="Times New Roman" w:eastAsia="Times New Roman" w:hAnsi="Times New Roman" w:cs="Times New Roman"/>
          <w:szCs w:val="28"/>
          <w:lang w:val="en-US" w:bidi="bn-BD"/>
        </w:rPr>
        <w:t xml:space="preserve"> inputs used.</w:t>
      </w:r>
      <w:r>
        <w:rPr>
          <w:rFonts w:ascii="Times New Roman" w:eastAsia="Times New Roman" w:hAnsi="Times New Roman" w:cs="Times New Roman"/>
          <w:szCs w:val="28"/>
          <w:lang w:val="en-US" w:bidi="bn-BD"/>
        </w:rPr>
        <w:t xml:space="preserve"> </w:t>
      </w:r>
      <w:r w:rsidR="002E4486" w:rsidRPr="00B42F2B">
        <w:rPr>
          <w:rFonts w:ascii="Times New Roman" w:eastAsia="Times New Roman" w:hAnsi="Times New Roman" w:cs="Times New Roman"/>
          <w:szCs w:val="28"/>
          <w:lang w:val="en-US" w:bidi="bn-BD"/>
        </w:rPr>
        <w:t xml:space="preserve">The objective of the model for solving each </w:t>
      </w:r>
      <w:proofErr w:type="gramStart"/>
      <w:r w:rsidR="002E4486" w:rsidRPr="00B42F2B">
        <w:rPr>
          <w:rFonts w:ascii="Times New Roman" w:eastAsia="Times New Roman" w:hAnsi="Times New Roman" w:cs="Times New Roman"/>
          <w:szCs w:val="28"/>
          <w:lang w:val="en-US" w:bidi="bn-BD"/>
        </w:rPr>
        <w:t xml:space="preserve">particular </w:t>
      </w:r>
      <w:r w:rsidR="002E4486">
        <w:rPr>
          <w:rFonts w:ascii="Times New Roman" w:eastAsia="Times New Roman" w:hAnsi="Times New Roman" w:cs="Times New Roman"/>
          <w:szCs w:val="28"/>
          <w:lang w:val="en-US" w:bidi="bn-BD"/>
        </w:rPr>
        <w:t>DMU</w:t>
      </w:r>
      <w:proofErr w:type="gramEnd"/>
      <w:r w:rsidR="002E4486">
        <w:rPr>
          <w:rFonts w:ascii="Times New Roman" w:eastAsia="Times New Roman" w:hAnsi="Times New Roman" w:cs="Times New Roman"/>
          <w:szCs w:val="28"/>
          <w:lang w:val="en-US" w:bidi="bn-BD"/>
        </w:rPr>
        <w:t xml:space="preserve"> (</w:t>
      </w:r>
      <w:r w:rsidR="002E4486" w:rsidRPr="00B42F2B">
        <w:rPr>
          <w:rFonts w:ascii="Times New Roman" w:eastAsia="Times New Roman" w:hAnsi="Times New Roman" w:cs="Times New Roman"/>
          <w:szCs w:val="28"/>
          <w:lang w:val="en-US" w:bidi="bn-BD"/>
        </w:rPr>
        <w:t>country</w:t>
      </w:r>
      <w:r w:rsidR="002E4486">
        <w:rPr>
          <w:rFonts w:ascii="Times New Roman" w:eastAsia="Times New Roman" w:hAnsi="Times New Roman" w:cs="Times New Roman"/>
          <w:szCs w:val="28"/>
          <w:lang w:val="en-US" w:bidi="bn-BD"/>
        </w:rPr>
        <w:t>)</w:t>
      </w:r>
      <w:r w:rsidR="002E4486" w:rsidRPr="00B42F2B">
        <w:rPr>
          <w:rFonts w:ascii="Times New Roman" w:eastAsia="Times New Roman" w:hAnsi="Times New Roman" w:cs="Times New Roman"/>
          <w:szCs w:val="28"/>
          <w:lang w:val="en-US" w:bidi="bn-BD"/>
        </w:rPr>
        <w:t xml:space="preserve"> is to </w:t>
      </w:r>
      <w:r w:rsidR="002E4486">
        <w:rPr>
          <w:rFonts w:ascii="Times New Roman" w:eastAsia="Times New Roman" w:hAnsi="Times New Roman" w:cs="Times New Roman"/>
          <w:szCs w:val="28"/>
          <w:lang w:val="en-US" w:bidi="bn-BD"/>
        </w:rPr>
        <w:t xml:space="preserve">maximize </w:t>
      </w:r>
      <w:r w:rsidR="002E4486" w:rsidRPr="00B42F2B">
        <w:rPr>
          <w:rFonts w:ascii="Times New Roman" w:eastAsia="Times New Roman" w:hAnsi="Times New Roman" w:cs="Times New Roman"/>
          <w:szCs w:val="28"/>
          <w:lang w:val="en-US" w:bidi="bn-BD"/>
        </w:rPr>
        <w:t xml:space="preserve">the efficiency score </w:t>
      </w:r>
      <w:r w:rsidR="0030640D">
        <w:rPr>
          <w:rFonts w:ascii="Times New Roman" w:eastAsia="Times New Roman" w:hAnsi="Times New Roman" w:cs="Times New Roman"/>
          <w:szCs w:val="28"/>
          <w:lang w:val="en-US" w:bidi="bn-BD"/>
        </w:rPr>
        <w:t>(</w:t>
      </w:r>
      <w:r w:rsidR="002E4486" w:rsidRPr="00B42F2B">
        <w:rPr>
          <w:rFonts w:ascii="Times New Roman" w:eastAsia="Times New Roman" w:hAnsi="Times New Roman" w:cs="Times New Roman"/>
          <w:szCs w:val="28"/>
          <w:lang w:val="en-US" w:bidi="bn-BD"/>
        </w:rPr>
        <w:t xml:space="preserve">denoted </w:t>
      </w:r>
      <w:r w:rsidR="002E4486" w:rsidRPr="00DA08B0">
        <w:rPr>
          <w:rFonts w:ascii="Times New Roman" w:eastAsia="Times New Roman" w:hAnsi="Times New Roman" w:cs="Times New Roman"/>
          <w:noProof/>
          <w:szCs w:val="28"/>
          <w:lang w:val="en-US" w:bidi="bn-BD"/>
        </w:rPr>
        <w:t xml:space="preserve">by </w:t>
      </w:r>
      <m:oMath>
        <m:r>
          <m:rPr>
            <m:sty m:val="p"/>
          </m:rPr>
          <w:rPr>
            <w:rFonts w:ascii="Cambria Math" w:eastAsia="Times New Roman" w:hAnsi="Times New Roman" w:cs="Times New Roman"/>
            <w:noProof/>
            <w:szCs w:val="28"/>
            <w:lang w:val="en-US" w:bidi="bn-BD"/>
          </w:rPr>
          <m:t>ф</m:t>
        </m:r>
      </m:oMath>
      <w:r w:rsidR="0030640D">
        <w:rPr>
          <w:rFonts w:ascii="Times New Roman" w:eastAsia="Times New Roman" w:hAnsi="Times New Roman" w:cs="Times New Roman"/>
          <w:noProof/>
          <w:szCs w:val="28"/>
          <w:lang w:val="en-US" w:bidi="bn-BD"/>
        </w:rPr>
        <w:t>)</w:t>
      </w:r>
      <w:r w:rsidR="002E4486" w:rsidRPr="00B42F2B">
        <w:rPr>
          <w:rFonts w:ascii="Times New Roman" w:eastAsia="Times New Roman" w:hAnsi="Times New Roman" w:cs="Times New Roman"/>
          <w:szCs w:val="28"/>
          <w:lang w:val="en-US" w:bidi="bn-BD"/>
        </w:rPr>
        <w:t xml:space="preserve"> meaning the amount by which all </w:t>
      </w:r>
      <w:r w:rsidR="002E4486">
        <w:rPr>
          <w:rFonts w:ascii="Times New Roman" w:eastAsia="Times New Roman" w:hAnsi="Times New Roman" w:cs="Times New Roman"/>
          <w:szCs w:val="28"/>
          <w:lang w:val="en-US" w:bidi="bn-BD"/>
        </w:rPr>
        <w:t xml:space="preserve">outputs </w:t>
      </w:r>
      <w:r w:rsidR="002E4486" w:rsidRPr="00B42F2B">
        <w:rPr>
          <w:rFonts w:ascii="Times New Roman" w:eastAsia="Times New Roman" w:hAnsi="Times New Roman" w:cs="Times New Roman"/>
          <w:szCs w:val="28"/>
          <w:lang w:val="en-US" w:bidi="bn-BD"/>
        </w:rPr>
        <w:t xml:space="preserve">can be </w:t>
      </w:r>
      <w:r w:rsidR="002E4486">
        <w:rPr>
          <w:rFonts w:ascii="Times New Roman" w:eastAsia="Times New Roman" w:hAnsi="Times New Roman" w:cs="Times New Roman"/>
          <w:szCs w:val="28"/>
          <w:lang w:val="en-US" w:bidi="bn-BD"/>
        </w:rPr>
        <w:t xml:space="preserve">improved </w:t>
      </w:r>
      <w:r w:rsidR="002E4486" w:rsidRPr="00B42F2B">
        <w:rPr>
          <w:rFonts w:ascii="Times New Roman" w:eastAsia="Times New Roman" w:hAnsi="Times New Roman" w:cs="Times New Roman"/>
          <w:szCs w:val="28"/>
          <w:lang w:val="en-US" w:bidi="bn-BD"/>
        </w:rPr>
        <w:t>for each country under consideration while holding</w:t>
      </w:r>
      <w:r w:rsidR="002E4486">
        <w:rPr>
          <w:rFonts w:ascii="Times New Roman" w:eastAsia="Times New Roman" w:hAnsi="Times New Roman" w:cs="Times New Roman"/>
          <w:szCs w:val="28"/>
          <w:lang w:val="en-US" w:bidi="bn-BD"/>
        </w:rPr>
        <w:t xml:space="preserve"> input</w:t>
      </w:r>
      <w:r w:rsidR="002E4486" w:rsidRPr="00B42F2B">
        <w:rPr>
          <w:rFonts w:ascii="Times New Roman" w:eastAsia="Times New Roman" w:hAnsi="Times New Roman" w:cs="Times New Roman"/>
          <w:szCs w:val="28"/>
          <w:lang w:val="en-US" w:bidi="bn-BD"/>
        </w:rPr>
        <w:t xml:space="preserve"> constant. </w:t>
      </w:r>
    </w:p>
    <w:p w14:paraId="61A20F1F" w14:textId="77777777" w:rsidR="00406327" w:rsidRDefault="00406327" w:rsidP="008C077D">
      <w:pPr>
        <w:spacing w:after="160" w:line="480" w:lineRule="auto"/>
        <w:jc w:val="both"/>
        <w:rPr>
          <w:rFonts w:ascii="Times New Roman" w:eastAsia="Times New Roman" w:hAnsi="Times New Roman" w:cs="Times New Roman"/>
          <w:szCs w:val="28"/>
          <w:lang w:val="en-US" w:bidi="bn-BD"/>
        </w:rPr>
      </w:pPr>
      <w:r>
        <w:rPr>
          <w:rFonts w:ascii="Times New Roman" w:eastAsia="Times New Roman" w:hAnsi="Times New Roman" w:cs="Times New Roman"/>
          <w:szCs w:val="28"/>
          <w:lang w:val="en-US" w:bidi="bn-BD"/>
        </w:rPr>
        <w:t xml:space="preserve">The </w:t>
      </w:r>
      <w:r w:rsidR="00AA0B6C" w:rsidRPr="00AA0B6C">
        <w:rPr>
          <w:rFonts w:ascii="Times New Roman" w:eastAsia="Times New Roman" w:hAnsi="Times New Roman" w:cs="Times New Roman"/>
          <w:noProof/>
          <w:szCs w:val="28"/>
          <w:lang w:val="en-US" w:bidi="bn-BD"/>
        </w:rPr>
        <w:t>output-</w:t>
      </w:r>
      <w:r w:rsidRPr="00DA08B0">
        <w:rPr>
          <w:rFonts w:ascii="Times New Roman" w:eastAsia="Times New Roman" w:hAnsi="Times New Roman" w:cs="Times New Roman"/>
          <w:noProof/>
          <w:szCs w:val="28"/>
          <w:lang w:val="en-US" w:bidi="bn-BD"/>
        </w:rPr>
        <w:t>oriented</w:t>
      </w:r>
      <w:r>
        <w:rPr>
          <w:rFonts w:ascii="Times New Roman" w:eastAsia="Times New Roman" w:hAnsi="Times New Roman" w:cs="Times New Roman"/>
          <w:szCs w:val="28"/>
          <w:lang w:val="en-US" w:bidi="bn-BD"/>
        </w:rPr>
        <w:t xml:space="preserve"> DEA model is specified as follows. </w:t>
      </w:r>
    </w:p>
    <w:p w14:paraId="212AF699" w14:textId="77777777" w:rsidR="00406327" w:rsidRPr="00B42F2B" w:rsidRDefault="005E39F1" w:rsidP="00406327">
      <w:pPr>
        <w:spacing w:after="160" w:line="480" w:lineRule="auto"/>
        <w:ind w:left="720" w:firstLine="720"/>
        <w:jc w:val="both"/>
        <w:rPr>
          <w:rFonts w:ascii="Times New Roman" w:eastAsia="Times New Roman" w:hAnsi="Times New Roman" w:cs="Times New Roman"/>
          <w:szCs w:val="28"/>
          <w:lang w:val="en-US" w:bidi="bn-BD"/>
        </w:rPr>
      </w:pPr>
      <m:oMathPara>
        <m:oMathParaPr>
          <m:jc m:val="left"/>
        </m:oMathParaPr>
        <m:oMath>
          <m:r>
            <m:rPr>
              <m:sty m:val="p"/>
            </m:rPr>
            <w:rPr>
              <w:rFonts w:ascii="Cambria Math" w:eastAsia="Times New Roman" w:hAnsi="Times New Roman" w:cs="Times New Roman"/>
              <w:szCs w:val="28"/>
              <w:lang w:val="en-US" w:bidi="bn-BD"/>
            </w:rPr>
            <m:t xml:space="preserve">Max </m:t>
          </m:r>
          <m:r>
            <w:rPr>
              <w:rFonts w:ascii="Cambria Math" w:eastAsia="Times New Roman" w:hAnsi="Times New Roman" w:cs="Times New Roman"/>
              <w:szCs w:val="28"/>
              <w:lang w:val="en-US" w:bidi="bn-BD"/>
            </w:rPr>
            <m:t>ф</m:t>
          </m:r>
          <m:r>
            <w:rPr>
              <w:rFonts w:ascii="Cambria Math" w:eastAsia="Times New Roman" w:hAnsi="Times New Roman" w:cs="Times New Roman"/>
              <w:szCs w:val="28"/>
              <w:lang w:val="en-US" w:bidi="bn-BD"/>
            </w:rPr>
            <m:t>=</m:t>
          </m:r>
          <m:nary>
            <m:naryPr>
              <m:chr m:val="∑"/>
              <m:limLoc m:val="undOvr"/>
              <m:subHide m:val="1"/>
              <m:supHide m:val="1"/>
              <m:ctrlPr>
                <w:rPr>
                  <w:rFonts w:ascii="Cambria Math" w:eastAsia="Times New Roman" w:hAnsi="Times New Roman" w:cs="Times New Roman"/>
                  <w:szCs w:val="28"/>
                  <w:lang w:val="en-US" w:bidi="bn-BD"/>
                </w:rPr>
              </m:ctrlPr>
            </m:naryPr>
            <m:sub/>
            <m:sup/>
            <m:e>
              <m:sSub>
                <m:sSubPr>
                  <m:ctrlPr>
                    <w:rPr>
                      <w:rFonts w:ascii="Cambria Math" w:eastAsia="Times New Roman" w:hAnsi="Times New Roman" w:cs="Times New Roman"/>
                      <w:i/>
                      <w:szCs w:val="28"/>
                      <w:lang w:val="en-US" w:bidi="bn-BD"/>
                    </w:rPr>
                  </m:ctrlPr>
                </m:sSubPr>
                <m:e>
                  <m:r>
                    <w:rPr>
                      <w:rFonts w:ascii="Cambria Math" w:eastAsia="Times New Roman" w:hAnsi="Times New Roman" w:cs="Times New Roman"/>
                      <w:szCs w:val="28"/>
                      <w:lang w:val="en-US" w:bidi="bn-BD"/>
                    </w:rPr>
                    <m:t>O</m:t>
                  </m:r>
                </m:e>
                <m:sub>
                  <m:r>
                    <w:rPr>
                      <w:rFonts w:ascii="Cambria Math" w:eastAsia="Times New Roman" w:hAnsi="Times New Roman" w:cs="Times New Roman"/>
                      <w:szCs w:val="28"/>
                      <w:lang w:val="en-US" w:bidi="bn-BD"/>
                    </w:rPr>
                    <m:t>r</m:t>
                  </m:r>
                </m:sub>
              </m:sSub>
              <m:sSub>
                <m:sSubPr>
                  <m:ctrlPr>
                    <w:rPr>
                      <w:rFonts w:ascii="Cambria Math" w:eastAsia="Times New Roman" w:hAnsi="Times New Roman" w:cs="Times New Roman"/>
                      <w:i/>
                      <w:szCs w:val="28"/>
                      <w:lang w:val="en-US" w:bidi="bn-BD"/>
                    </w:rPr>
                  </m:ctrlPr>
                </m:sSubPr>
                <m:e>
                  <m:r>
                    <w:rPr>
                      <w:rFonts w:ascii="Cambria Math" w:eastAsia="Times New Roman" w:hAnsi="Times New Roman" w:cs="Times New Roman"/>
                      <w:szCs w:val="28"/>
                      <w:lang w:val="en-US" w:bidi="bn-BD"/>
                    </w:rPr>
                    <m:t>Y</m:t>
                  </m:r>
                </m:e>
                <m:sub>
                  <m:r>
                    <w:rPr>
                      <w:rFonts w:ascii="Cambria Math" w:eastAsia="Times New Roman" w:hAnsi="Times New Roman" w:cs="Times New Roman"/>
                      <w:szCs w:val="28"/>
                      <w:lang w:val="en-US" w:bidi="bn-BD"/>
                    </w:rPr>
                    <m:t>r</m:t>
                  </m:r>
                  <m:sSub>
                    <m:sSubPr>
                      <m:ctrlPr>
                        <w:rPr>
                          <w:rFonts w:ascii="Cambria Math" w:eastAsia="Times New Roman" w:hAnsi="Times New Roman" w:cs="Times New Roman"/>
                          <w:i/>
                          <w:szCs w:val="28"/>
                          <w:lang w:val="en-US" w:bidi="bn-BD"/>
                        </w:rPr>
                      </m:ctrlPr>
                    </m:sSubPr>
                    <m:e>
                      <m:r>
                        <w:rPr>
                          <w:rFonts w:ascii="Cambria Math" w:eastAsia="Times New Roman" w:hAnsi="Times New Roman" w:cs="Times New Roman"/>
                          <w:szCs w:val="28"/>
                          <w:lang w:val="en-US" w:bidi="bn-BD"/>
                        </w:rPr>
                        <m:t>j</m:t>
                      </m:r>
                    </m:e>
                    <m:sub>
                      <m:r>
                        <w:rPr>
                          <w:rFonts w:ascii="Cambria Math" w:eastAsia="Times New Roman" w:hAnsi="Times New Roman" w:cs="Times New Roman"/>
                          <w:szCs w:val="28"/>
                          <w:lang w:val="en-US" w:bidi="bn-BD"/>
                        </w:rPr>
                        <m:t>0</m:t>
                      </m:r>
                    </m:sub>
                  </m:sSub>
                </m:sub>
              </m:sSub>
            </m:e>
          </m:nary>
          <m:r>
            <w:rPr>
              <w:rFonts w:ascii="Cambria Math" w:eastAsia="Times New Roman" w:hAnsi="Times New Roman" w:cs="Times New Roman"/>
              <w:szCs w:val="28"/>
              <w:lang w:val="en-US" w:bidi="bn-BD"/>
            </w:rPr>
            <m:t>+</m:t>
          </m:r>
          <m:sSub>
            <m:sSubPr>
              <m:ctrlPr>
                <w:rPr>
                  <w:rFonts w:ascii="Cambria Math" w:eastAsia="Times New Roman" w:hAnsi="Times New Roman" w:cs="Times New Roman"/>
                  <w:i/>
                  <w:szCs w:val="28"/>
                  <w:lang w:val="en-US" w:bidi="bn-BD"/>
                </w:rPr>
              </m:ctrlPr>
            </m:sSubPr>
            <m:e>
              <m:r>
                <w:rPr>
                  <w:rFonts w:ascii="Cambria Math" w:eastAsia="Times New Roman" w:hAnsi="Times New Roman" w:cs="Times New Roman"/>
                  <w:szCs w:val="28"/>
                  <w:lang w:val="en-US" w:bidi="bn-BD"/>
                </w:rPr>
                <m:t>O</m:t>
              </m:r>
            </m:e>
            <m:sub>
              <m:r>
                <w:rPr>
                  <w:rFonts w:ascii="Cambria Math" w:eastAsia="Times New Roman" w:hAnsi="Times New Roman" w:cs="Times New Roman"/>
                  <w:szCs w:val="28"/>
                  <w:lang w:val="en-US" w:bidi="bn-BD"/>
                </w:rPr>
                <m:t>0</m:t>
              </m:r>
            </m:sub>
          </m:sSub>
        </m:oMath>
      </m:oMathPara>
    </w:p>
    <w:p w14:paraId="0843195C" w14:textId="77777777" w:rsidR="00406327" w:rsidRPr="00B42F2B" w:rsidRDefault="00406327" w:rsidP="002E4486">
      <w:pPr>
        <w:spacing w:after="0" w:line="480" w:lineRule="auto"/>
        <w:ind w:left="720" w:hanging="720"/>
        <w:jc w:val="both"/>
        <w:rPr>
          <w:rFonts w:ascii="Times New Roman" w:eastAsia="Times New Roman" w:hAnsi="Times New Roman" w:cs="Times New Roman"/>
          <w:szCs w:val="28"/>
          <w:lang w:val="en-US" w:bidi="bn-BD"/>
        </w:rPr>
      </w:pPr>
      <w:r w:rsidRPr="00B42F2B">
        <w:rPr>
          <w:rFonts w:ascii="Times New Roman" w:eastAsia="Times New Roman" w:hAnsi="Times New Roman" w:cs="Times New Roman"/>
          <w:szCs w:val="28"/>
          <w:lang w:val="en-US" w:bidi="bn-BD"/>
        </w:rPr>
        <w:lastRenderedPageBreak/>
        <w:t>Subject to constraints</w:t>
      </w:r>
    </w:p>
    <w:p w14:paraId="1130A6BB" w14:textId="77777777" w:rsidR="00406327" w:rsidRPr="005E39F1" w:rsidRDefault="00E60A1E" w:rsidP="002E4486">
      <w:pPr>
        <w:spacing w:after="0" w:line="360" w:lineRule="auto"/>
        <w:ind w:left="720"/>
        <w:jc w:val="both"/>
        <w:rPr>
          <w:rFonts w:ascii="Times New Roman" w:eastAsia="Times New Roman" w:hAnsi="Times New Roman" w:cs="Times New Roman"/>
          <w:sz w:val="24"/>
          <w:szCs w:val="28"/>
          <w:lang w:val="en-US" w:bidi="bn-BD"/>
        </w:rPr>
      </w:pPr>
      <m:oMathPara>
        <m:oMathParaPr>
          <m:jc m:val="left"/>
        </m:oMathParaPr>
        <m:oMath>
          <m:nary>
            <m:naryPr>
              <m:chr m:val="∑"/>
              <m:limLoc m:val="undOvr"/>
              <m:ctrlPr>
                <w:rPr>
                  <w:rFonts w:ascii="Cambria Math" w:eastAsia="Times New Roman" w:hAnsi="Times New Roman" w:cs="Times New Roman"/>
                  <w:i/>
                  <w:sz w:val="24"/>
                  <w:szCs w:val="28"/>
                  <w:lang w:val="en-US" w:bidi="bn-BD"/>
                </w:rPr>
              </m:ctrlPr>
            </m:naryPr>
            <m:sub>
              <m:r>
                <w:rPr>
                  <w:rFonts w:ascii="Cambria Math" w:eastAsia="Times New Roman" w:hAnsi="Times New Roman" w:cs="Times New Roman"/>
                  <w:sz w:val="24"/>
                  <w:szCs w:val="28"/>
                  <w:lang w:val="en-US" w:bidi="bn-BD"/>
                </w:rPr>
                <m:t>i=1</m:t>
              </m:r>
            </m:sub>
            <m:sup>
              <m:r>
                <w:rPr>
                  <w:rFonts w:ascii="Cambria Math" w:eastAsia="Times New Roman" w:hAnsi="Times New Roman" w:cs="Times New Roman"/>
                  <w:sz w:val="24"/>
                  <w:szCs w:val="28"/>
                  <w:lang w:val="en-US" w:bidi="bn-BD"/>
                </w:rPr>
                <m:t>m</m:t>
              </m:r>
            </m:sup>
            <m:e>
              <m:sSub>
                <m:sSubPr>
                  <m:ctrlPr>
                    <w:rPr>
                      <w:rFonts w:ascii="Cambria Math" w:eastAsia="Times New Roman" w:hAnsi="Times New Roman" w:cs="Times New Roman"/>
                      <w:i/>
                      <w:sz w:val="24"/>
                      <w:szCs w:val="28"/>
                      <w:lang w:val="en-US" w:bidi="bn-BD"/>
                    </w:rPr>
                  </m:ctrlPr>
                </m:sSubPr>
                <m:e>
                  <m:r>
                    <w:rPr>
                      <w:rFonts w:ascii="Cambria Math" w:eastAsia="Times New Roman" w:hAnsi="Times New Roman" w:cs="Times New Roman"/>
                      <w:sz w:val="24"/>
                      <w:szCs w:val="28"/>
                      <w:lang w:val="en-US" w:bidi="bn-BD"/>
                    </w:rPr>
                    <m:t>V</m:t>
                  </m:r>
                </m:e>
                <m:sub>
                  <m:r>
                    <w:rPr>
                      <w:rFonts w:ascii="Cambria Math" w:eastAsia="Times New Roman" w:hAnsi="Times New Roman" w:cs="Times New Roman"/>
                      <w:sz w:val="24"/>
                      <w:szCs w:val="28"/>
                      <w:lang w:val="en-US" w:bidi="bn-BD"/>
                    </w:rPr>
                    <m:t>i</m:t>
                  </m:r>
                </m:sub>
              </m:sSub>
              <m:r>
                <w:rPr>
                  <w:rFonts w:ascii="Cambria Math" w:eastAsia="Times New Roman" w:hAnsi="Times New Roman" w:cs="Times New Roman"/>
                  <w:sz w:val="24"/>
                  <w:szCs w:val="28"/>
                  <w:lang w:val="en-US" w:bidi="bn-BD"/>
                </w:rPr>
                <m:t>+</m:t>
              </m:r>
              <m:sSub>
                <m:sSubPr>
                  <m:ctrlPr>
                    <w:rPr>
                      <w:rFonts w:ascii="Cambria Math" w:eastAsia="Times New Roman" w:hAnsi="Times New Roman" w:cs="Times New Roman"/>
                      <w:i/>
                      <w:sz w:val="24"/>
                      <w:szCs w:val="28"/>
                      <w:lang w:val="en-US" w:bidi="bn-BD"/>
                    </w:rPr>
                  </m:ctrlPr>
                </m:sSubPr>
                <m:e>
                  <m:r>
                    <w:rPr>
                      <w:rFonts w:ascii="Cambria Math" w:eastAsia="Times New Roman" w:hAnsi="Times New Roman" w:cs="Times New Roman"/>
                      <w:sz w:val="24"/>
                      <w:szCs w:val="28"/>
                      <w:lang w:val="en-US" w:bidi="bn-BD"/>
                    </w:rPr>
                    <m:t>X</m:t>
                  </m:r>
                </m:e>
                <m:sub>
                  <m:r>
                    <w:rPr>
                      <w:rFonts w:ascii="Cambria Math" w:eastAsia="Times New Roman" w:hAnsi="Times New Roman" w:cs="Times New Roman"/>
                      <w:sz w:val="24"/>
                      <w:szCs w:val="28"/>
                      <w:lang w:val="en-US" w:bidi="bn-BD"/>
                    </w:rPr>
                    <m:t>i</m:t>
                  </m:r>
                  <m:sSub>
                    <m:sSubPr>
                      <m:ctrlPr>
                        <w:rPr>
                          <w:rFonts w:ascii="Cambria Math" w:eastAsia="Times New Roman" w:hAnsi="Times New Roman" w:cs="Times New Roman"/>
                          <w:i/>
                          <w:sz w:val="24"/>
                          <w:szCs w:val="28"/>
                          <w:lang w:val="en-US" w:bidi="bn-BD"/>
                        </w:rPr>
                      </m:ctrlPr>
                    </m:sSubPr>
                    <m:e>
                      <m:r>
                        <w:rPr>
                          <w:rFonts w:ascii="Cambria Math" w:eastAsia="Times New Roman" w:hAnsi="Times New Roman" w:cs="Times New Roman"/>
                          <w:sz w:val="24"/>
                          <w:szCs w:val="28"/>
                          <w:lang w:val="en-US" w:bidi="bn-BD"/>
                        </w:rPr>
                        <m:t>j</m:t>
                      </m:r>
                    </m:e>
                    <m:sub>
                      <m:r>
                        <w:rPr>
                          <w:rFonts w:ascii="Cambria Math" w:eastAsia="Times New Roman" w:hAnsi="Times New Roman" w:cs="Times New Roman"/>
                          <w:sz w:val="24"/>
                          <w:szCs w:val="28"/>
                          <w:lang w:val="en-US" w:bidi="bn-BD"/>
                        </w:rPr>
                        <m:t>0</m:t>
                      </m:r>
                    </m:sub>
                  </m:sSub>
                </m:sub>
              </m:sSub>
              <m:r>
                <w:rPr>
                  <w:rFonts w:ascii="Cambria Math" w:eastAsia="Times New Roman" w:hAnsi="Times New Roman" w:cs="Times New Roman"/>
                  <w:sz w:val="24"/>
                  <w:szCs w:val="28"/>
                  <w:lang w:val="en-US" w:bidi="bn-BD"/>
                </w:rPr>
                <m:t>=</m:t>
              </m:r>
            </m:e>
          </m:nary>
          <m:r>
            <w:rPr>
              <w:rFonts w:ascii="Cambria Math" w:eastAsia="Times New Roman" w:hAnsi="Times New Roman" w:cs="Times New Roman"/>
              <w:sz w:val="24"/>
              <w:szCs w:val="28"/>
              <w:lang w:val="en-US" w:bidi="bn-BD"/>
            </w:rPr>
            <m:t>1</m:t>
          </m:r>
        </m:oMath>
      </m:oMathPara>
    </w:p>
    <w:p w14:paraId="12791247" w14:textId="77777777" w:rsidR="005E39F1" w:rsidRPr="005E39F1" w:rsidRDefault="00E60A1E" w:rsidP="002E4486">
      <w:pPr>
        <w:spacing w:after="0" w:line="360" w:lineRule="auto"/>
        <w:ind w:left="720"/>
        <w:jc w:val="both"/>
        <w:rPr>
          <w:rFonts w:ascii="Times New Roman" w:eastAsia="Times New Roman" w:hAnsi="Times New Roman" w:cs="Times New Roman"/>
          <w:sz w:val="24"/>
          <w:szCs w:val="28"/>
          <w:lang w:val="en-US" w:bidi="bn-BD"/>
        </w:rPr>
      </w:pPr>
      <m:oMathPara>
        <m:oMathParaPr>
          <m:jc m:val="left"/>
        </m:oMathParaPr>
        <m:oMath>
          <m:nary>
            <m:naryPr>
              <m:chr m:val="∑"/>
              <m:limLoc m:val="undOvr"/>
              <m:ctrlPr>
                <w:rPr>
                  <w:rFonts w:ascii="Cambria Math" w:eastAsia="Times New Roman" w:hAnsi="Times New Roman" w:cs="Times New Roman"/>
                  <w:i/>
                  <w:sz w:val="24"/>
                  <w:szCs w:val="28"/>
                  <w:lang w:val="en-US" w:bidi="bn-BD"/>
                </w:rPr>
              </m:ctrlPr>
            </m:naryPr>
            <m:sub>
              <m:r>
                <w:rPr>
                  <w:rFonts w:ascii="Cambria Math" w:eastAsia="Times New Roman" w:hAnsi="Times New Roman" w:cs="Times New Roman"/>
                  <w:sz w:val="24"/>
                  <w:szCs w:val="28"/>
                  <w:lang w:val="en-US" w:bidi="bn-BD"/>
                </w:rPr>
                <m:t>r=1</m:t>
              </m:r>
            </m:sub>
            <m:sup>
              <m:r>
                <w:rPr>
                  <w:rFonts w:ascii="Cambria Math" w:eastAsia="Times New Roman" w:hAnsi="Times New Roman" w:cs="Times New Roman"/>
                  <w:sz w:val="24"/>
                  <w:szCs w:val="28"/>
                  <w:lang w:val="en-US" w:bidi="bn-BD"/>
                </w:rPr>
                <m:t>s</m:t>
              </m:r>
            </m:sup>
            <m:e>
              <m:sSub>
                <m:sSubPr>
                  <m:ctrlPr>
                    <w:rPr>
                      <w:rFonts w:ascii="Cambria Math" w:eastAsia="Times New Roman" w:hAnsi="Times New Roman" w:cs="Times New Roman"/>
                      <w:i/>
                      <w:sz w:val="24"/>
                      <w:szCs w:val="28"/>
                      <w:lang w:val="en-US" w:bidi="bn-BD"/>
                    </w:rPr>
                  </m:ctrlPr>
                </m:sSubPr>
                <m:e>
                  <m:r>
                    <w:rPr>
                      <w:rFonts w:ascii="Cambria Math" w:eastAsia="Times New Roman" w:hAnsi="Times New Roman" w:cs="Times New Roman"/>
                      <w:sz w:val="24"/>
                      <w:szCs w:val="28"/>
                      <w:lang w:val="en-US" w:bidi="bn-BD"/>
                    </w:rPr>
                    <m:t>O</m:t>
                  </m:r>
                </m:e>
                <m:sub>
                  <m:r>
                    <w:rPr>
                      <w:rFonts w:ascii="Cambria Math" w:eastAsia="Times New Roman" w:hAnsi="Times New Roman" w:cs="Times New Roman"/>
                      <w:sz w:val="24"/>
                      <w:szCs w:val="28"/>
                      <w:lang w:val="en-US" w:bidi="bn-BD"/>
                    </w:rPr>
                    <m:t>r</m:t>
                  </m:r>
                </m:sub>
              </m:sSub>
              <m:r>
                <w:rPr>
                  <w:rFonts w:ascii="Cambria Math" w:eastAsia="Times New Roman" w:hAnsi="Times New Roman" w:cs="Times New Roman"/>
                  <w:sz w:val="24"/>
                  <w:szCs w:val="28"/>
                  <w:lang w:val="en-US" w:bidi="bn-BD"/>
                </w:rPr>
                <m:t>+</m:t>
              </m:r>
              <m:sSub>
                <m:sSubPr>
                  <m:ctrlPr>
                    <w:rPr>
                      <w:rFonts w:ascii="Cambria Math" w:eastAsia="Times New Roman" w:hAnsi="Times New Roman" w:cs="Times New Roman"/>
                      <w:i/>
                      <w:sz w:val="24"/>
                      <w:szCs w:val="28"/>
                      <w:lang w:val="en-US" w:bidi="bn-BD"/>
                    </w:rPr>
                  </m:ctrlPr>
                </m:sSubPr>
                <m:e>
                  <m:r>
                    <w:rPr>
                      <w:rFonts w:ascii="Cambria Math" w:eastAsia="Times New Roman" w:hAnsi="Times New Roman" w:cs="Times New Roman"/>
                      <w:sz w:val="24"/>
                      <w:szCs w:val="28"/>
                      <w:lang w:val="en-US" w:bidi="bn-BD"/>
                    </w:rPr>
                    <m:t>Y</m:t>
                  </m:r>
                </m:e>
                <m:sub>
                  <m:r>
                    <w:rPr>
                      <w:rFonts w:ascii="Cambria Math" w:eastAsia="Times New Roman" w:hAnsi="Times New Roman" w:cs="Times New Roman"/>
                      <w:sz w:val="24"/>
                      <w:szCs w:val="28"/>
                      <w:lang w:val="en-US" w:bidi="bn-BD"/>
                    </w:rPr>
                    <m:t>rj</m:t>
                  </m:r>
                </m:sub>
              </m:sSub>
              <m:r>
                <w:rPr>
                  <w:rFonts w:ascii="Cambria Math" w:eastAsia="Times New Roman" w:hAnsi="Times New Roman" w:cs="Times New Roman"/>
                  <w:sz w:val="24"/>
                  <w:szCs w:val="28"/>
                  <w:lang w:val="en-US" w:bidi="bn-BD"/>
                </w:rPr>
                <m:t>-</m:t>
              </m:r>
              <m:nary>
                <m:naryPr>
                  <m:chr m:val="∑"/>
                  <m:limLoc m:val="undOvr"/>
                  <m:subHide m:val="1"/>
                  <m:supHide m:val="1"/>
                  <m:ctrlPr>
                    <w:rPr>
                      <w:rFonts w:ascii="Cambria Math" w:eastAsia="Times New Roman" w:hAnsi="Times New Roman" w:cs="Times New Roman"/>
                      <w:szCs w:val="28"/>
                      <w:lang w:val="en-US" w:bidi="bn-BD"/>
                    </w:rPr>
                  </m:ctrlPr>
                </m:naryPr>
                <m:sub/>
                <m:sup/>
                <m:e>
                  <m:sSub>
                    <m:sSubPr>
                      <m:ctrlPr>
                        <w:rPr>
                          <w:rFonts w:ascii="Cambria Math" w:eastAsia="Times New Roman" w:hAnsi="Times New Roman" w:cs="Times New Roman"/>
                          <w:i/>
                          <w:szCs w:val="28"/>
                          <w:lang w:val="en-US" w:bidi="bn-BD"/>
                        </w:rPr>
                      </m:ctrlPr>
                    </m:sSubPr>
                    <m:e>
                      <m:r>
                        <w:rPr>
                          <w:rFonts w:ascii="Cambria Math" w:eastAsia="Times New Roman" w:hAnsi="Times New Roman" w:cs="Times New Roman"/>
                          <w:szCs w:val="28"/>
                          <w:lang w:val="en-US" w:bidi="bn-BD"/>
                        </w:rPr>
                        <m:t>V</m:t>
                      </m:r>
                    </m:e>
                    <m:sub>
                      <m:r>
                        <w:rPr>
                          <w:rFonts w:ascii="Cambria Math" w:eastAsia="Times New Roman" w:hAnsi="Times New Roman" w:cs="Times New Roman"/>
                          <w:szCs w:val="28"/>
                          <w:lang w:val="en-US" w:bidi="bn-BD"/>
                        </w:rPr>
                        <m:t>r</m:t>
                      </m:r>
                    </m:sub>
                  </m:sSub>
                  <m:sSub>
                    <m:sSubPr>
                      <m:ctrlPr>
                        <w:rPr>
                          <w:rFonts w:ascii="Cambria Math" w:eastAsia="Times New Roman" w:hAnsi="Times New Roman" w:cs="Times New Roman"/>
                          <w:i/>
                          <w:szCs w:val="28"/>
                          <w:lang w:val="en-US" w:bidi="bn-BD"/>
                        </w:rPr>
                      </m:ctrlPr>
                    </m:sSubPr>
                    <m:e>
                      <m:r>
                        <w:rPr>
                          <w:rFonts w:ascii="Cambria Math" w:eastAsia="Times New Roman" w:hAnsi="Times New Roman" w:cs="Times New Roman"/>
                          <w:szCs w:val="28"/>
                          <w:lang w:val="en-US" w:bidi="bn-BD"/>
                        </w:rPr>
                        <m:t>X</m:t>
                      </m:r>
                    </m:e>
                    <m:sub>
                      <m:r>
                        <w:rPr>
                          <w:rFonts w:ascii="Cambria Math" w:eastAsia="Times New Roman" w:hAnsi="Times New Roman" w:cs="Times New Roman"/>
                          <w:szCs w:val="28"/>
                          <w:lang w:val="en-US" w:bidi="bn-BD"/>
                        </w:rPr>
                        <m:t>ij</m:t>
                      </m:r>
                    </m:sub>
                  </m:sSub>
                </m:e>
              </m:nary>
              <m:r>
                <w:rPr>
                  <w:rFonts w:ascii="Cambria Math" w:eastAsia="Times New Roman" w:hAnsi="Times New Roman" w:cs="Times New Roman"/>
                  <w:sz w:val="24"/>
                  <w:szCs w:val="28"/>
                  <w:lang w:val="en-US" w:bidi="bn-BD"/>
                </w:rPr>
                <m:t>+</m:t>
              </m:r>
              <m:sSub>
                <m:sSubPr>
                  <m:ctrlPr>
                    <w:rPr>
                      <w:rFonts w:ascii="Cambria Math" w:eastAsia="Times New Roman" w:hAnsi="Times New Roman" w:cs="Times New Roman"/>
                      <w:i/>
                      <w:sz w:val="24"/>
                      <w:szCs w:val="28"/>
                      <w:lang w:val="en-US" w:bidi="bn-BD"/>
                    </w:rPr>
                  </m:ctrlPr>
                </m:sSubPr>
                <m:e>
                  <m:r>
                    <w:rPr>
                      <w:rFonts w:ascii="Cambria Math" w:eastAsia="Times New Roman" w:hAnsi="Times New Roman" w:cs="Times New Roman"/>
                      <w:sz w:val="24"/>
                      <w:szCs w:val="28"/>
                      <w:lang w:val="en-US" w:bidi="bn-BD"/>
                    </w:rPr>
                    <m:t>O</m:t>
                  </m:r>
                </m:e>
                <m:sub>
                  <m:r>
                    <w:rPr>
                      <w:rFonts w:ascii="Cambria Math" w:eastAsia="Times New Roman" w:hAnsi="Times New Roman" w:cs="Times New Roman"/>
                      <w:sz w:val="24"/>
                      <w:szCs w:val="28"/>
                      <w:lang w:val="en-US" w:bidi="bn-BD"/>
                    </w:rPr>
                    <m:t>0</m:t>
                  </m:r>
                </m:sub>
              </m:sSub>
              <m:r>
                <w:rPr>
                  <w:rFonts w:ascii="Cambria Math" w:eastAsia="Times New Roman" w:hAnsi="Cambria Math" w:cs="Times New Roman"/>
                  <w:sz w:val="24"/>
                  <w:szCs w:val="28"/>
                  <w:lang w:val="en-US" w:bidi="bn-BD"/>
                </w:rPr>
                <m:t>≤</m:t>
              </m:r>
              <m:r>
                <w:rPr>
                  <w:rFonts w:ascii="Cambria Math" w:eastAsia="Times New Roman" w:hAnsi="Times New Roman" w:cs="Times New Roman"/>
                  <w:sz w:val="24"/>
                  <w:szCs w:val="28"/>
                  <w:lang w:val="en-US" w:bidi="bn-BD"/>
                </w:rPr>
                <m:t>0,      j=1,</m:t>
              </m:r>
              <m:r>
                <w:rPr>
                  <w:rFonts w:ascii="Cambria Math" w:eastAsia="Times New Roman" w:hAnsi="Times New Roman" w:cs="Times New Roman"/>
                  <w:sz w:val="24"/>
                  <w:szCs w:val="28"/>
                  <w:lang w:val="en-US" w:bidi="bn-BD"/>
                </w:rPr>
                <m:t>…</m:t>
              </m:r>
              <m:r>
                <w:rPr>
                  <w:rFonts w:ascii="Cambria Math" w:eastAsia="Times New Roman" w:hAnsi="Times New Roman" w:cs="Times New Roman"/>
                  <w:sz w:val="24"/>
                  <w:szCs w:val="28"/>
                  <w:lang w:val="en-US" w:bidi="bn-BD"/>
                </w:rPr>
                <m:t>,n</m:t>
              </m:r>
            </m:e>
          </m:nary>
        </m:oMath>
      </m:oMathPara>
    </w:p>
    <w:p w14:paraId="49BEE610" w14:textId="77777777" w:rsidR="005E39F1" w:rsidRPr="002E4486" w:rsidRDefault="00E60A1E" w:rsidP="002E4486">
      <w:pPr>
        <w:spacing w:after="0" w:line="360" w:lineRule="auto"/>
        <w:ind w:left="720"/>
        <w:jc w:val="both"/>
        <w:rPr>
          <w:rFonts w:ascii="Times New Roman" w:eastAsia="Times New Roman" w:hAnsi="Times New Roman" w:cs="Times New Roman"/>
          <w:sz w:val="24"/>
          <w:szCs w:val="28"/>
          <w:lang w:val="en-US" w:bidi="bn-BD"/>
        </w:rPr>
      </w:pPr>
      <m:oMath>
        <m:sSub>
          <m:sSubPr>
            <m:ctrlPr>
              <w:rPr>
                <w:rFonts w:ascii="Cambria Math" w:eastAsia="Times New Roman" w:hAnsi="Times New Roman" w:cs="Times New Roman"/>
                <w:i/>
                <w:sz w:val="24"/>
                <w:szCs w:val="28"/>
                <w:lang w:val="en-US" w:bidi="bn-BD"/>
              </w:rPr>
            </m:ctrlPr>
          </m:sSubPr>
          <m:e>
            <m:r>
              <w:rPr>
                <w:rFonts w:ascii="Cambria Math" w:eastAsia="Times New Roman" w:hAnsi="Times New Roman" w:cs="Times New Roman"/>
                <w:sz w:val="24"/>
                <w:szCs w:val="28"/>
                <w:lang w:val="en-US" w:bidi="bn-BD"/>
              </w:rPr>
              <m:t>O</m:t>
            </m:r>
          </m:e>
          <m:sub>
            <m:r>
              <w:rPr>
                <w:rFonts w:ascii="Cambria Math" w:eastAsia="Times New Roman" w:hAnsi="Times New Roman" w:cs="Times New Roman"/>
                <w:sz w:val="24"/>
                <w:szCs w:val="28"/>
                <w:lang w:val="en-US" w:bidi="bn-BD"/>
              </w:rPr>
              <m:t>r</m:t>
            </m:r>
          </m:sub>
        </m:sSub>
        <m:sSub>
          <m:sSubPr>
            <m:ctrlPr>
              <w:rPr>
                <w:rFonts w:ascii="Cambria Math" w:eastAsia="Times New Roman" w:hAnsi="Times New Roman" w:cs="Times New Roman"/>
                <w:i/>
                <w:sz w:val="24"/>
                <w:szCs w:val="28"/>
                <w:lang w:val="en-US" w:bidi="bn-BD"/>
              </w:rPr>
            </m:ctrlPr>
          </m:sSubPr>
          <m:e>
            <m:r>
              <w:rPr>
                <w:rFonts w:ascii="Cambria Math" w:eastAsia="Times New Roman" w:hAnsi="Times New Roman" w:cs="Times New Roman"/>
                <w:sz w:val="24"/>
                <w:szCs w:val="28"/>
                <w:lang w:val="en-US" w:bidi="bn-BD"/>
              </w:rPr>
              <m:t>, V</m:t>
            </m:r>
          </m:e>
          <m:sub>
            <m:r>
              <w:rPr>
                <w:rFonts w:ascii="Cambria Math" w:eastAsia="Times New Roman" w:hAnsi="Times New Roman" w:cs="Times New Roman"/>
                <w:sz w:val="24"/>
                <w:szCs w:val="28"/>
                <w:lang w:val="en-US" w:bidi="bn-BD"/>
              </w:rPr>
              <m:t>i</m:t>
            </m:r>
          </m:sub>
        </m:sSub>
        <m:r>
          <w:rPr>
            <w:rFonts w:ascii="Cambria Math" w:eastAsia="Times New Roman" w:hAnsi="Times New Roman" w:cs="Times New Roman"/>
            <w:sz w:val="24"/>
            <w:szCs w:val="28"/>
            <w:lang w:val="en-US" w:bidi="bn-BD"/>
          </w:rPr>
          <m:t xml:space="preserve"> </m:t>
        </m:r>
        <m:r>
          <w:rPr>
            <w:rFonts w:ascii="Cambria Math" w:eastAsia="Times New Roman" w:hAnsi="Cambria Math" w:cs="Times New Roman"/>
            <w:sz w:val="24"/>
            <w:szCs w:val="28"/>
            <w:lang w:val="en-US" w:bidi="bn-BD"/>
          </w:rPr>
          <m:t>≥</m:t>
        </m:r>
        <m:r>
          <w:rPr>
            <w:rFonts w:ascii="Cambria Math" w:eastAsia="Times New Roman" w:hAnsi="Times New Roman" w:cs="Times New Roman"/>
            <w:sz w:val="24"/>
            <w:szCs w:val="28"/>
            <w:lang w:val="en-US" w:bidi="bn-BD"/>
          </w:rPr>
          <m:t>0</m:t>
        </m:r>
      </m:oMath>
      <w:r w:rsidR="00F43D77">
        <w:rPr>
          <w:rFonts w:ascii="Times New Roman" w:eastAsia="Times New Roman" w:hAnsi="Times New Roman" w:cs="Times New Roman"/>
          <w:sz w:val="24"/>
          <w:szCs w:val="28"/>
          <w:lang w:val="en-US" w:bidi="bn-BD"/>
        </w:rPr>
        <w:t xml:space="preserve"> </w:t>
      </w:r>
    </w:p>
    <w:p w14:paraId="3B8CDD76" w14:textId="77777777" w:rsidR="002E4486" w:rsidRPr="005E39F1" w:rsidRDefault="00E60A1E" w:rsidP="002E4486">
      <w:pPr>
        <w:spacing w:after="0" w:line="360" w:lineRule="auto"/>
        <w:ind w:left="720"/>
        <w:jc w:val="both"/>
        <w:rPr>
          <w:rFonts w:ascii="Times New Roman" w:eastAsia="Times New Roman" w:hAnsi="Times New Roman" w:cs="Times New Roman"/>
          <w:sz w:val="24"/>
          <w:szCs w:val="28"/>
          <w:lang w:val="en-US" w:bidi="bn-BD"/>
        </w:rPr>
      </w:pPr>
      <m:oMath>
        <m:sSub>
          <m:sSubPr>
            <m:ctrlPr>
              <w:rPr>
                <w:rFonts w:ascii="Cambria Math" w:eastAsia="Times New Roman" w:hAnsi="Times New Roman" w:cs="Times New Roman"/>
                <w:i/>
                <w:sz w:val="24"/>
                <w:szCs w:val="28"/>
                <w:lang w:val="en-US" w:bidi="bn-BD"/>
              </w:rPr>
            </m:ctrlPr>
          </m:sSubPr>
          <m:e>
            <m:r>
              <w:rPr>
                <w:rFonts w:ascii="Cambria Math" w:eastAsia="Times New Roman" w:hAnsi="Times New Roman" w:cs="Times New Roman"/>
                <w:sz w:val="24"/>
                <w:szCs w:val="28"/>
                <w:lang w:val="en-US" w:bidi="bn-BD"/>
              </w:rPr>
              <m:t>O</m:t>
            </m:r>
          </m:e>
          <m:sub>
            <m:r>
              <w:rPr>
                <w:rFonts w:ascii="Cambria Math" w:eastAsia="Times New Roman" w:hAnsi="Times New Roman" w:cs="Times New Roman"/>
                <w:sz w:val="24"/>
                <w:szCs w:val="28"/>
                <w:lang w:val="en-US" w:bidi="bn-BD"/>
              </w:rPr>
              <m:t>0</m:t>
            </m:r>
          </m:sub>
        </m:sSub>
        <m:r>
          <w:rPr>
            <w:rFonts w:ascii="Cambria Math" w:eastAsia="Times New Roman" w:hAnsi="Cambria Math" w:cs="Times New Roman"/>
            <w:sz w:val="24"/>
            <w:szCs w:val="28"/>
            <w:lang w:val="en-US" w:bidi="bn-BD"/>
          </w:rPr>
          <m:t xml:space="preserve">&gt;0, or </m:t>
        </m:r>
        <m:sSub>
          <m:sSubPr>
            <m:ctrlPr>
              <w:rPr>
                <w:rFonts w:ascii="Cambria Math" w:eastAsia="Times New Roman" w:hAnsi="Times New Roman" w:cs="Times New Roman"/>
                <w:i/>
                <w:sz w:val="24"/>
                <w:szCs w:val="28"/>
                <w:lang w:val="en-US" w:bidi="bn-BD"/>
              </w:rPr>
            </m:ctrlPr>
          </m:sSubPr>
          <m:e>
            <m:r>
              <w:rPr>
                <w:rFonts w:ascii="Cambria Math" w:eastAsia="Times New Roman" w:hAnsi="Times New Roman" w:cs="Times New Roman"/>
                <w:sz w:val="24"/>
                <w:szCs w:val="28"/>
                <w:lang w:val="en-US" w:bidi="bn-BD"/>
              </w:rPr>
              <m:t>O</m:t>
            </m:r>
          </m:e>
          <m:sub>
            <m:r>
              <w:rPr>
                <w:rFonts w:ascii="Cambria Math" w:eastAsia="Times New Roman" w:hAnsi="Times New Roman" w:cs="Times New Roman"/>
                <w:sz w:val="24"/>
                <w:szCs w:val="28"/>
                <w:lang w:val="en-US" w:bidi="bn-BD"/>
              </w:rPr>
              <m:t>0</m:t>
            </m:r>
          </m:sub>
        </m:sSub>
        <m:r>
          <w:rPr>
            <w:rFonts w:ascii="Cambria Math" w:eastAsia="Times New Roman" w:hAnsi="Cambria Math" w:cs="Times New Roman"/>
            <w:sz w:val="24"/>
            <w:szCs w:val="28"/>
            <w:lang w:val="en-US" w:bidi="bn-BD"/>
          </w:rPr>
          <m:t xml:space="preserve">=0 or </m:t>
        </m:r>
        <m:sSub>
          <m:sSubPr>
            <m:ctrlPr>
              <w:rPr>
                <w:rFonts w:ascii="Cambria Math" w:eastAsia="Times New Roman" w:hAnsi="Times New Roman" w:cs="Times New Roman"/>
                <w:i/>
                <w:sz w:val="24"/>
                <w:szCs w:val="28"/>
                <w:lang w:val="en-US" w:bidi="bn-BD"/>
              </w:rPr>
            </m:ctrlPr>
          </m:sSubPr>
          <m:e>
            <m:r>
              <w:rPr>
                <w:rFonts w:ascii="Cambria Math" w:eastAsia="Times New Roman" w:hAnsi="Times New Roman" w:cs="Times New Roman"/>
                <w:sz w:val="24"/>
                <w:szCs w:val="28"/>
                <w:lang w:val="en-US" w:bidi="bn-BD"/>
              </w:rPr>
              <m:t>O</m:t>
            </m:r>
          </m:e>
          <m:sub>
            <m:r>
              <w:rPr>
                <w:rFonts w:ascii="Cambria Math" w:eastAsia="Times New Roman" w:hAnsi="Times New Roman" w:cs="Times New Roman"/>
                <w:sz w:val="24"/>
                <w:szCs w:val="28"/>
                <w:lang w:val="en-US" w:bidi="bn-BD"/>
              </w:rPr>
              <m:t>0</m:t>
            </m:r>
          </m:sub>
        </m:sSub>
        <m:r>
          <w:rPr>
            <w:rFonts w:ascii="Cambria Math" w:eastAsia="Times New Roman" w:hAnsi="Cambria Math" w:cs="Times New Roman"/>
            <w:sz w:val="24"/>
            <w:szCs w:val="28"/>
            <w:lang w:val="en-US" w:bidi="bn-BD"/>
          </w:rPr>
          <m:t>&lt;</m:t>
        </m:r>
      </m:oMath>
      <w:r w:rsidR="002E4486">
        <w:rPr>
          <w:rFonts w:ascii="Times New Roman" w:eastAsia="Times New Roman" w:hAnsi="Times New Roman" w:cs="Times New Roman"/>
          <w:sz w:val="24"/>
          <w:szCs w:val="28"/>
          <w:lang w:val="en-US" w:bidi="bn-BD"/>
        </w:rPr>
        <w:t>0</w:t>
      </w:r>
    </w:p>
    <w:p w14:paraId="2618D60E" w14:textId="77777777" w:rsidR="00F43D77" w:rsidRDefault="002E4486" w:rsidP="002E4486">
      <w:pPr>
        <w:spacing w:after="0" w:line="360" w:lineRule="auto"/>
        <w:jc w:val="both"/>
        <w:rPr>
          <w:rFonts w:ascii="Times New Roman" w:eastAsia="Times New Roman" w:hAnsi="Times New Roman" w:cs="Times New Roman"/>
          <w:szCs w:val="28"/>
          <w:lang w:val="en-US" w:bidi="bn-BD"/>
        </w:rPr>
      </w:pPr>
      <w:r>
        <w:rPr>
          <w:rFonts w:ascii="Times New Roman" w:eastAsia="Times New Roman" w:hAnsi="Times New Roman" w:cs="Times New Roman"/>
          <w:szCs w:val="28"/>
          <w:lang w:val="en-US" w:bidi="bn-BD"/>
        </w:rPr>
        <w:t>Where,</w:t>
      </w:r>
    </w:p>
    <w:p w14:paraId="21D896ED" w14:textId="77777777" w:rsidR="002E4486" w:rsidRDefault="002E4486" w:rsidP="002E4486">
      <w:pPr>
        <w:spacing w:after="0" w:line="360" w:lineRule="auto"/>
        <w:jc w:val="both"/>
        <w:rPr>
          <w:rFonts w:ascii="Times New Roman" w:eastAsia="Times New Roman" w:hAnsi="Times New Roman" w:cs="Times New Roman"/>
          <w:szCs w:val="28"/>
          <w:lang w:val="en-US" w:bidi="bn-BD"/>
        </w:rPr>
      </w:pPr>
      <w:proofErr w:type="spellStart"/>
      <w:r>
        <w:rPr>
          <w:rFonts w:ascii="Times New Roman" w:eastAsia="Times New Roman" w:hAnsi="Times New Roman" w:cs="Times New Roman"/>
          <w:szCs w:val="28"/>
          <w:lang w:val="en-US" w:bidi="bn-BD"/>
        </w:rPr>
        <w:t>Y</w:t>
      </w:r>
      <w:r w:rsidRPr="002E4486">
        <w:rPr>
          <w:rFonts w:ascii="Times New Roman" w:eastAsia="Times New Roman" w:hAnsi="Times New Roman" w:cs="Times New Roman"/>
          <w:szCs w:val="28"/>
          <w:vertAlign w:val="subscript"/>
          <w:lang w:val="en-US" w:bidi="bn-BD"/>
        </w:rPr>
        <w:t>rj</w:t>
      </w:r>
      <w:proofErr w:type="spellEnd"/>
      <w:r>
        <w:rPr>
          <w:rFonts w:ascii="Times New Roman" w:eastAsia="Times New Roman" w:hAnsi="Times New Roman" w:cs="Times New Roman"/>
          <w:szCs w:val="28"/>
          <w:lang w:val="en-US" w:bidi="bn-BD"/>
        </w:rPr>
        <w:t xml:space="preserve"> </w:t>
      </w:r>
      <w:r w:rsidR="005F0DE0">
        <w:rPr>
          <w:rFonts w:ascii="Times New Roman" w:eastAsia="Times New Roman" w:hAnsi="Times New Roman" w:cs="Times New Roman"/>
          <w:szCs w:val="28"/>
          <w:lang w:val="en-US" w:bidi="bn-BD"/>
        </w:rPr>
        <w:t>=</w:t>
      </w:r>
      <w:r w:rsidR="00F43D77" w:rsidRPr="002E4486">
        <w:rPr>
          <w:rFonts w:ascii="Times New Roman" w:eastAsia="Times New Roman" w:hAnsi="Times New Roman" w:cs="Times New Roman"/>
          <w:szCs w:val="28"/>
          <w:lang w:val="en-US" w:bidi="bn-BD"/>
        </w:rPr>
        <w:t xml:space="preserve"> </w:t>
      </w:r>
      <w:r w:rsidRPr="002E4486">
        <w:rPr>
          <w:rFonts w:ascii="Times New Roman" w:eastAsia="Times New Roman" w:hAnsi="Times New Roman" w:cs="Times New Roman"/>
          <w:szCs w:val="28"/>
          <w:lang w:val="en-US" w:bidi="bn-BD"/>
        </w:rPr>
        <w:t xml:space="preserve">amount of output r from </w:t>
      </w:r>
      <w:r>
        <w:rPr>
          <w:rFonts w:ascii="Times New Roman" w:eastAsia="Times New Roman" w:hAnsi="Times New Roman" w:cs="Times New Roman"/>
          <w:szCs w:val="28"/>
          <w:lang w:val="en-US" w:bidi="bn-BD"/>
        </w:rPr>
        <w:t>country</w:t>
      </w:r>
      <w:r w:rsidRPr="002E4486">
        <w:rPr>
          <w:rFonts w:ascii="Times New Roman" w:eastAsia="Times New Roman" w:hAnsi="Times New Roman" w:cs="Times New Roman"/>
          <w:szCs w:val="28"/>
          <w:lang w:val="en-US" w:bidi="bn-BD"/>
        </w:rPr>
        <w:t xml:space="preserve"> j, </w:t>
      </w:r>
    </w:p>
    <w:p w14:paraId="0D22D2A6" w14:textId="77777777" w:rsidR="002E4486" w:rsidRDefault="002E4486" w:rsidP="002E4486">
      <w:pPr>
        <w:spacing w:after="0" w:line="360" w:lineRule="auto"/>
        <w:jc w:val="both"/>
        <w:rPr>
          <w:rFonts w:ascii="Times New Roman" w:eastAsia="Times New Roman" w:hAnsi="Times New Roman" w:cs="Times New Roman"/>
          <w:szCs w:val="28"/>
          <w:lang w:val="en-US" w:bidi="bn-BD"/>
        </w:rPr>
      </w:pPr>
      <w:proofErr w:type="spellStart"/>
      <w:r>
        <w:rPr>
          <w:rFonts w:ascii="Times New Roman" w:eastAsia="Times New Roman" w:hAnsi="Times New Roman" w:cs="Times New Roman"/>
          <w:szCs w:val="28"/>
          <w:lang w:val="en-US" w:bidi="bn-BD"/>
        </w:rPr>
        <w:t>X</w:t>
      </w:r>
      <w:r w:rsidRPr="002E4486">
        <w:rPr>
          <w:rFonts w:ascii="Times New Roman" w:eastAsia="Times New Roman" w:hAnsi="Times New Roman" w:cs="Times New Roman"/>
          <w:szCs w:val="28"/>
          <w:vertAlign w:val="subscript"/>
          <w:lang w:val="en-US" w:bidi="bn-BD"/>
        </w:rPr>
        <w:t>ij</w:t>
      </w:r>
      <w:proofErr w:type="spellEnd"/>
      <w:r w:rsidRPr="002E4486">
        <w:rPr>
          <w:rFonts w:ascii="Times New Roman" w:eastAsia="Times New Roman" w:hAnsi="Times New Roman" w:cs="Times New Roman"/>
          <w:szCs w:val="28"/>
          <w:lang w:val="en-US" w:bidi="bn-BD"/>
        </w:rPr>
        <w:t xml:space="preserve"> </w:t>
      </w:r>
      <w:r w:rsidR="005F0DE0">
        <w:rPr>
          <w:rFonts w:ascii="Times New Roman" w:eastAsia="Times New Roman" w:hAnsi="Times New Roman" w:cs="Times New Roman"/>
          <w:szCs w:val="28"/>
          <w:lang w:val="en-US" w:bidi="bn-BD"/>
        </w:rPr>
        <w:t xml:space="preserve">= </w:t>
      </w:r>
      <w:r w:rsidRPr="002E4486">
        <w:rPr>
          <w:rFonts w:ascii="Times New Roman" w:eastAsia="Times New Roman" w:hAnsi="Times New Roman" w:cs="Times New Roman"/>
          <w:szCs w:val="28"/>
          <w:lang w:val="en-US" w:bidi="bn-BD"/>
        </w:rPr>
        <w:t xml:space="preserve">amount of input </w:t>
      </w:r>
      <w:r w:rsidRPr="00DA08B0">
        <w:rPr>
          <w:rFonts w:ascii="Times New Roman" w:eastAsia="Times New Roman" w:hAnsi="Times New Roman" w:cs="Times New Roman"/>
          <w:noProof/>
          <w:szCs w:val="28"/>
          <w:lang w:val="en-US" w:bidi="bn-BD"/>
        </w:rPr>
        <w:t>i</w:t>
      </w:r>
      <w:r w:rsidRPr="002E4486">
        <w:rPr>
          <w:rFonts w:ascii="Times New Roman" w:eastAsia="Times New Roman" w:hAnsi="Times New Roman" w:cs="Times New Roman"/>
          <w:szCs w:val="28"/>
          <w:lang w:val="en-US" w:bidi="bn-BD"/>
        </w:rPr>
        <w:t xml:space="preserve"> to </w:t>
      </w:r>
      <w:r>
        <w:rPr>
          <w:rFonts w:ascii="Times New Roman" w:eastAsia="Times New Roman" w:hAnsi="Times New Roman" w:cs="Times New Roman"/>
          <w:szCs w:val="28"/>
          <w:lang w:val="en-US" w:bidi="bn-BD"/>
        </w:rPr>
        <w:t xml:space="preserve">country </w:t>
      </w:r>
      <w:r w:rsidRPr="002E4486">
        <w:rPr>
          <w:rFonts w:ascii="Times New Roman" w:eastAsia="Times New Roman" w:hAnsi="Times New Roman" w:cs="Times New Roman"/>
          <w:szCs w:val="28"/>
          <w:lang w:val="en-US" w:bidi="bn-BD"/>
        </w:rPr>
        <w:t xml:space="preserve">j, </w:t>
      </w:r>
    </w:p>
    <w:p w14:paraId="0BF7E7E6" w14:textId="77777777" w:rsidR="002E4486" w:rsidRDefault="002E4486" w:rsidP="002E4486">
      <w:pPr>
        <w:spacing w:after="0" w:line="360" w:lineRule="auto"/>
        <w:jc w:val="both"/>
        <w:rPr>
          <w:rFonts w:ascii="Times New Roman" w:eastAsia="Times New Roman" w:hAnsi="Times New Roman" w:cs="Times New Roman"/>
          <w:szCs w:val="28"/>
          <w:lang w:val="en-US" w:bidi="bn-BD"/>
        </w:rPr>
      </w:pPr>
      <w:r>
        <w:rPr>
          <w:rFonts w:ascii="Times New Roman" w:eastAsia="Times New Roman" w:hAnsi="Times New Roman" w:cs="Times New Roman"/>
          <w:szCs w:val="28"/>
          <w:lang w:val="en-US" w:bidi="bn-BD"/>
        </w:rPr>
        <w:t>O</w:t>
      </w:r>
      <w:r w:rsidRPr="002E4486">
        <w:rPr>
          <w:rFonts w:ascii="Times New Roman" w:eastAsia="Times New Roman" w:hAnsi="Times New Roman" w:cs="Times New Roman"/>
          <w:szCs w:val="28"/>
          <w:vertAlign w:val="subscript"/>
          <w:lang w:val="en-US" w:bidi="bn-BD"/>
        </w:rPr>
        <w:t>r</w:t>
      </w:r>
      <w:r w:rsidRPr="002E4486">
        <w:rPr>
          <w:rFonts w:ascii="Times New Roman" w:eastAsia="Times New Roman" w:hAnsi="Times New Roman" w:cs="Times New Roman"/>
          <w:szCs w:val="28"/>
          <w:lang w:val="en-US" w:bidi="bn-BD"/>
        </w:rPr>
        <w:t xml:space="preserve"> </w:t>
      </w:r>
      <w:r w:rsidR="005F0DE0">
        <w:rPr>
          <w:rFonts w:ascii="Times New Roman" w:eastAsia="Times New Roman" w:hAnsi="Times New Roman" w:cs="Times New Roman"/>
          <w:szCs w:val="28"/>
          <w:lang w:val="en-US" w:bidi="bn-BD"/>
        </w:rPr>
        <w:t xml:space="preserve">= </w:t>
      </w:r>
      <w:r w:rsidRPr="002E4486">
        <w:rPr>
          <w:rFonts w:ascii="Times New Roman" w:eastAsia="Times New Roman" w:hAnsi="Times New Roman" w:cs="Times New Roman"/>
          <w:szCs w:val="28"/>
          <w:lang w:val="en-US" w:bidi="bn-BD"/>
        </w:rPr>
        <w:t xml:space="preserve">weight given to output r, </w:t>
      </w:r>
    </w:p>
    <w:p w14:paraId="408821DF" w14:textId="77777777" w:rsidR="002E4486" w:rsidRPr="002E4486" w:rsidRDefault="002E4486" w:rsidP="002E4486">
      <w:pPr>
        <w:spacing w:after="0" w:line="360" w:lineRule="auto"/>
        <w:jc w:val="both"/>
        <w:rPr>
          <w:rFonts w:ascii="Times New Roman" w:eastAsia="Times New Roman" w:hAnsi="Times New Roman" w:cs="Times New Roman"/>
          <w:szCs w:val="28"/>
          <w:lang w:val="en-US" w:bidi="bn-BD"/>
        </w:rPr>
      </w:pPr>
      <w:r>
        <w:rPr>
          <w:rFonts w:ascii="Times New Roman" w:eastAsia="Times New Roman" w:hAnsi="Times New Roman" w:cs="Times New Roman"/>
          <w:szCs w:val="28"/>
          <w:lang w:val="en-US" w:bidi="bn-BD"/>
        </w:rPr>
        <w:t>V</w:t>
      </w:r>
      <w:r w:rsidRPr="002E4486">
        <w:rPr>
          <w:rFonts w:ascii="Times New Roman" w:eastAsia="Times New Roman" w:hAnsi="Times New Roman" w:cs="Times New Roman"/>
          <w:szCs w:val="28"/>
          <w:vertAlign w:val="subscript"/>
          <w:lang w:val="en-US" w:bidi="bn-BD"/>
        </w:rPr>
        <w:t>i</w:t>
      </w:r>
      <w:r>
        <w:rPr>
          <w:rFonts w:ascii="Times New Roman" w:eastAsia="Times New Roman" w:hAnsi="Times New Roman" w:cs="Times New Roman"/>
          <w:szCs w:val="28"/>
          <w:lang w:val="en-US" w:bidi="bn-BD"/>
        </w:rPr>
        <w:t xml:space="preserve"> </w:t>
      </w:r>
      <w:r w:rsidR="005F0DE0">
        <w:rPr>
          <w:rFonts w:ascii="Times New Roman" w:eastAsia="Times New Roman" w:hAnsi="Times New Roman" w:cs="Times New Roman"/>
          <w:szCs w:val="28"/>
          <w:lang w:val="en-US" w:bidi="bn-BD"/>
        </w:rPr>
        <w:t xml:space="preserve">= </w:t>
      </w:r>
      <w:r w:rsidRPr="002E4486">
        <w:rPr>
          <w:rFonts w:ascii="Times New Roman" w:eastAsia="Times New Roman" w:hAnsi="Times New Roman" w:cs="Times New Roman"/>
          <w:szCs w:val="28"/>
          <w:lang w:val="en-US" w:bidi="bn-BD"/>
        </w:rPr>
        <w:t xml:space="preserve">weight given to input </w:t>
      </w:r>
      <w:r w:rsidRPr="00DA08B0">
        <w:rPr>
          <w:rFonts w:ascii="Times New Roman" w:eastAsia="Times New Roman" w:hAnsi="Times New Roman" w:cs="Times New Roman"/>
          <w:noProof/>
          <w:szCs w:val="28"/>
          <w:lang w:val="en-US" w:bidi="bn-BD"/>
        </w:rPr>
        <w:t>i</w:t>
      </w:r>
      <w:r w:rsidRPr="002E4486">
        <w:rPr>
          <w:rFonts w:ascii="Times New Roman" w:eastAsia="Times New Roman" w:hAnsi="Times New Roman" w:cs="Times New Roman"/>
          <w:szCs w:val="28"/>
          <w:lang w:val="en-US" w:bidi="bn-BD"/>
        </w:rPr>
        <w:t>,</w:t>
      </w:r>
    </w:p>
    <w:p w14:paraId="41882E25" w14:textId="1B409752" w:rsidR="002E4486" w:rsidRDefault="002E4486" w:rsidP="002E4486">
      <w:pPr>
        <w:spacing w:after="0" w:line="360" w:lineRule="auto"/>
        <w:jc w:val="both"/>
        <w:rPr>
          <w:rFonts w:ascii="Times New Roman" w:eastAsia="Times New Roman" w:hAnsi="Times New Roman" w:cs="Times New Roman"/>
          <w:szCs w:val="28"/>
          <w:lang w:val="en-US" w:bidi="bn-BD"/>
        </w:rPr>
      </w:pPr>
      <w:r w:rsidRPr="002E4486">
        <w:rPr>
          <w:rFonts w:ascii="Times New Roman" w:eastAsia="Times New Roman" w:hAnsi="Times New Roman" w:cs="Times New Roman"/>
          <w:szCs w:val="28"/>
          <w:lang w:val="en-US" w:bidi="bn-BD"/>
        </w:rPr>
        <w:t xml:space="preserve">n </w:t>
      </w:r>
      <w:r w:rsidR="005F0DE0">
        <w:rPr>
          <w:rFonts w:ascii="Times New Roman" w:eastAsia="Times New Roman" w:hAnsi="Times New Roman" w:cs="Times New Roman"/>
          <w:szCs w:val="28"/>
          <w:lang w:val="en-US" w:bidi="bn-BD"/>
        </w:rPr>
        <w:t xml:space="preserve">= </w:t>
      </w:r>
      <w:r w:rsidRPr="00DA08B0">
        <w:rPr>
          <w:rFonts w:ascii="Times New Roman" w:eastAsia="Times New Roman" w:hAnsi="Times New Roman" w:cs="Times New Roman"/>
          <w:noProof/>
          <w:szCs w:val="28"/>
          <w:lang w:val="en-US" w:bidi="bn-BD"/>
        </w:rPr>
        <w:t>number</w:t>
      </w:r>
      <w:r w:rsidRPr="002E4486">
        <w:rPr>
          <w:rFonts w:ascii="Times New Roman" w:eastAsia="Times New Roman" w:hAnsi="Times New Roman" w:cs="Times New Roman"/>
          <w:szCs w:val="28"/>
          <w:lang w:val="en-US" w:bidi="bn-BD"/>
        </w:rPr>
        <w:t xml:space="preserve"> of</w:t>
      </w:r>
      <w:r w:rsidR="00A51FE9">
        <w:rPr>
          <w:rFonts w:ascii="Times New Roman" w:eastAsia="Times New Roman" w:hAnsi="Times New Roman" w:cs="Times New Roman"/>
          <w:szCs w:val="28"/>
          <w:lang w:val="en-US" w:bidi="bn-BD"/>
        </w:rPr>
        <w:t xml:space="preserve"> countries</w:t>
      </w:r>
      <w:r w:rsidRPr="002E4486">
        <w:rPr>
          <w:rFonts w:ascii="Times New Roman" w:eastAsia="Times New Roman" w:hAnsi="Times New Roman" w:cs="Times New Roman"/>
          <w:szCs w:val="28"/>
          <w:lang w:val="en-US" w:bidi="bn-BD"/>
        </w:rPr>
        <w:t>,</w:t>
      </w:r>
    </w:p>
    <w:p w14:paraId="205F1BE2" w14:textId="77777777" w:rsidR="002E4486" w:rsidRPr="002E4486" w:rsidRDefault="002E4486" w:rsidP="002E4486">
      <w:pPr>
        <w:spacing w:after="0" w:line="360" w:lineRule="auto"/>
        <w:jc w:val="both"/>
        <w:rPr>
          <w:rFonts w:ascii="Times New Roman" w:eastAsia="Times New Roman" w:hAnsi="Times New Roman" w:cs="Times New Roman"/>
          <w:szCs w:val="28"/>
          <w:lang w:val="en-US" w:bidi="bn-BD"/>
        </w:rPr>
      </w:pPr>
      <w:r>
        <w:rPr>
          <w:rFonts w:ascii="Times New Roman" w:eastAsia="Times New Roman" w:hAnsi="Times New Roman" w:cs="Times New Roman"/>
          <w:szCs w:val="28"/>
          <w:lang w:val="en-US" w:bidi="bn-BD"/>
        </w:rPr>
        <w:t xml:space="preserve">s </w:t>
      </w:r>
      <w:r w:rsidR="005F0DE0">
        <w:rPr>
          <w:rFonts w:ascii="Times New Roman" w:eastAsia="Times New Roman" w:hAnsi="Times New Roman" w:cs="Times New Roman"/>
          <w:szCs w:val="28"/>
          <w:lang w:val="en-US" w:bidi="bn-BD"/>
        </w:rPr>
        <w:t>=</w:t>
      </w:r>
      <w:r w:rsidR="005F0DE0">
        <w:t xml:space="preserve"> </w:t>
      </w:r>
      <w:r w:rsidRPr="00DA08B0">
        <w:rPr>
          <w:rFonts w:ascii="Times New Roman" w:eastAsia="Times New Roman" w:hAnsi="Times New Roman" w:cs="Times New Roman"/>
          <w:noProof/>
          <w:szCs w:val="28"/>
          <w:lang w:val="en-US" w:bidi="bn-BD"/>
        </w:rPr>
        <w:t>number</w:t>
      </w:r>
      <w:r w:rsidRPr="002E4486">
        <w:rPr>
          <w:rFonts w:ascii="Times New Roman" w:eastAsia="Times New Roman" w:hAnsi="Times New Roman" w:cs="Times New Roman"/>
          <w:szCs w:val="28"/>
          <w:lang w:val="en-US" w:bidi="bn-BD"/>
        </w:rPr>
        <w:t xml:space="preserve"> of outputs,</w:t>
      </w:r>
    </w:p>
    <w:p w14:paraId="7BBD69CA" w14:textId="77777777" w:rsidR="00F43D77" w:rsidRDefault="002E4486" w:rsidP="002E4486">
      <w:pPr>
        <w:spacing w:after="0" w:line="360" w:lineRule="auto"/>
        <w:jc w:val="both"/>
        <w:rPr>
          <w:rFonts w:ascii="Times New Roman" w:eastAsia="Times New Roman" w:hAnsi="Times New Roman" w:cs="Times New Roman"/>
          <w:szCs w:val="28"/>
          <w:lang w:val="en-US" w:bidi="bn-BD"/>
        </w:rPr>
      </w:pPr>
      <w:r w:rsidRPr="002E4486">
        <w:rPr>
          <w:rFonts w:ascii="Times New Roman" w:eastAsia="Times New Roman" w:hAnsi="Times New Roman" w:cs="Times New Roman"/>
          <w:szCs w:val="28"/>
          <w:lang w:val="en-US" w:bidi="bn-BD"/>
        </w:rPr>
        <w:t xml:space="preserve">m </w:t>
      </w:r>
      <w:r w:rsidR="005F0DE0">
        <w:rPr>
          <w:rFonts w:ascii="Times New Roman" w:eastAsia="Times New Roman" w:hAnsi="Times New Roman" w:cs="Times New Roman"/>
          <w:szCs w:val="28"/>
          <w:lang w:val="en-US" w:bidi="bn-BD"/>
        </w:rPr>
        <w:t xml:space="preserve">= </w:t>
      </w:r>
      <w:r w:rsidRPr="00DA08B0">
        <w:rPr>
          <w:rFonts w:ascii="Times New Roman" w:eastAsia="Times New Roman" w:hAnsi="Times New Roman" w:cs="Times New Roman"/>
          <w:noProof/>
          <w:szCs w:val="28"/>
          <w:lang w:val="en-US" w:bidi="bn-BD"/>
        </w:rPr>
        <w:t>number</w:t>
      </w:r>
      <w:r w:rsidRPr="002E4486">
        <w:rPr>
          <w:rFonts w:ascii="Times New Roman" w:eastAsia="Times New Roman" w:hAnsi="Times New Roman" w:cs="Times New Roman"/>
          <w:szCs w:val="28"/>
          <w:lang w:val="en-US" w:bidi="bn-BD"/>
        </w:rPr>
        <w:t xml:space="preserve"> of inputs.</w:t>
      </w:r>
    </w:p>
    <w:p w14:paraId="2C906F88" w14:textId="77777777" w:rsidR="002E4486" w:rsidRDefault="002E4486" w:rsidP="002E4486">
      <w:pPr>
        <w:spacing w:after="0" w:line="360" w:lineRule="auto"/>
        <w:jc w:val="both"/>
        <w:rPr>
          <w:rFonts w:ascii="Times New Roman" w:eastAsia="Times New Roman" w:hAnsi="Times New Roman" w:cs="Times New Roman"/>
          <w:szCs w:val="28"/>
          <w:lang w:val="en-US" w:bidi="bn-BD"/>
        </w:rPr>
      </w:pPr>
      <w:r>
        <w:rPr>
          <w:rFonts w:ascii="Times New Roman" w:eastAsia="Times New Roman" w:hAnsi="Times New Roman" w:cs="Times New Roman"/>
          <w:szCs w:val="28"/>
          <w:lang w:val="en-US" w:bidi="bn-BD"/>
        </w:rPr>
        <w:t>O</w:t>
      </w:r>
      <w:r w:rsidRPr="002E4486">
        <w:rPr>
          <w:rFonts w:ascii="Times New Roman" w:eastAsia="Times New Roman" w:hAnsi="Times New Roman" w:cs="Times New Roman"/>
          <w:szCs w:val="28"/>
          <w:vertAlign w:val="subscript"/>
          <w:lang w:val="en-US" w:bidi="bn-BD"/>
        </w:rPr>
        <w:t>0</w:t>
      </w:r>
      <w:r>
        <w:rPr>
          <w:rFonts w:ascii="Times New Roman" w:eastAsia="Times New Roman" w:hAnsi="Times New Roman" w:cs="Times New Roman"/>
          <w:szCs w:val="28"/>
          <w:vertAlign w:val="subscript"/>
          <w:lang w:val="en-US" w:bidi="bn-BD"/>
        </w:rPr>
        <w:t xml:space="preserve"> </w:t>
      </w:r>
      <w:r>
        <w:rPr>
          <w:rFonts w:ascii="Times New Roman" w:eastAsia="Times New Roman" w:hAnsi="Times New Roman" w:cs="Times New Roman"/>
          <w:szCs w:val="28"/>
          <w:lang w:val="en-US" w:bidi="bn-BD"/>
        </w:rPr>
        <w:t>&gt; 0 defines increasing returns to scale, O</w:t>
      </w:r>
      <w:r w:rsidRPr="009329B1">
        <w:rPr>
          <w:rFonts w:ascii="Times New Roman" w:eastAsia="Times New Roman" w:hAnsi="Times New Roman" w:cs="Times New Roman"/>
          <w:szCs w:val="28"/>
          <w:vertAlign w:val="subscript"/>
          <w:lang w:val="en-US" w:bidi="bn-BD"/>
        </w:rPr>
        <w:t>0</w:t>
      </w:r>
      <w:r>
        <w:rPr>
          <w:rFonts w:ascii="Times New Roman" w:eastAsia="Times New Roman" w:hAnsi="Times New Roman" w:cs="Times New Roman"/>
          <w:szCs w:val="28"/>
          <w:vertAlign w:val="subscript"/>
          <w:lang w:val="en-US" w:bidi="bn-BD"/>
        </w:rPr>
        <w:t xml:space="preserve"> </w:t>
      </w:r>
      <w:r>
        <w:rPr>
          <w:rFonts w:ascii="Times New Roman" w:eastAsia="Times New Roman" w:hAnsi="Times New Roman" w:cs="Times New Roman"/>
          <w:szCs w:val="28"/>
          <w:lang w:val="en-US" w:bidi="bn-BD"/>
        </w:rPr>
        <w:t>= 0 defines constant returns to scale, and O</w:t>
      </w:r>
      <w:r w:rsidRPr="009329B1">
        <w:rPr>
          <w:rFonts w:ascii="Times New Roman" w:eastAsia="Times New Roman" w:hAnsi="Times New Roman" w:cs="Times New Roman"/>
          <w:szCs w:val="28"/>
          <w:vertAlign w:val="subscript"/>
          <w:lang w:val="en-US" w:bidi="bn-BD"/>
        </w:rPr>
        <w:t>0</w:t>
      </w:r>
      <w:r>
        <w:rPr>
          <w:rFonts w:ascii="Times New Roman" w:eastAsia="Times New Roman" w:hAnsi="Times New Roman" w:cs="Times New Roman"/>
          <w:szCs w:val="28"/>
          <w:vertAlign w:val="subscript"/>
          <w:lang w:val="en-US" w:bidi="bn-BD"/>
        </w:rPr>
        <w:t xml:space="preserve"> </w:t>
      </w:r>
      <w:r>
        <w:rPr>
          <w:rFonts w:ascii="Times New Roman" w:eastAsia="Times New Roman" w:hAnsi="Times New Roman" w:cs="Times New Roman"/>
          <w:szCs w:val="28"/>
          <w:lang w:val="en-US" w:bidi="bn-BD"/>
        </w:rPr>
        <w:t>&lt; 0 defines decreasing returns to scale.</w:t>
      </w:r>
    </w:p>
    <w:p w14:paraId="3C1385B4" w14:textId="77777777" w:rsidR="001D3434" w:rsidRDefault="002E4486" w:rsidP="005F0DE0">
      <w:pPr>
        <w:spacing w:after="0" w:line="360" w:lineRule="auto"/>
        <w:jc w:val="both"/>
        <w:rPr>
          <w:rFonts w:ascii="Times New Roman" w:hAnsi="Times New Roman" w:cs="Times New Roman"/>
        </w:rPr>
      </w:pPr>
      <w:r>
        <w:rPr>
          <w:rFonts w:ascii="Times New Roman" w:hAnsi="Times New Roman" w:cs="Times New Roman"/>
        </w:rPr>
        <w:t xml:space="preserve">The technical efficiency scores </w:t>
      </w:r>
      <w:r w:rsidRPr="00DA08B0">
        <w:rPr>
          <w:rFonts w:ascii="Times New Roman" w:hAnsi="Times New Roman" w:cs="Times New Roman"/>
          <w:noProof/>
        </w:rPr>
        <w:t>is</w:t>
      </w:r>
      <w:r>
        <w:rPr>
          <w:rFonts w:ascii="Times New Roman" w:hAnsi="Times New Roman" w:cs="Times New Roman"/>
        </w:rPr>
        <w:t xml:space="preserve"> defined by </w:t>
      </w:r>
      <m:oMath>
        <m:r>
          <m:rPr>
            <m:sty m:val="p"/>
          </m:rPr>
          <w:rPr>
            <w:rFonts w:ascii="Cambria Math" w:eastAsia="Times New Roman" w:hAnsi="Times New Roman" w:cs="Times New Roman"/>
            <w:noProof/>
            <w:szCs w:val="28"/>
            <w:lang w:val="en-US" w:bidi="bn-BD"/>
          </w:rPr>
          <m:t>ф</m:t>
        </m:r>
      </m:oMath>
      <w:r>
        <w:rPr>
          <w:rFonts w:ascii="Times New Roman" w:hAnsi="Times New Roman" w:cs="Times New Roman"/>
        </w:rPr>
        <w:t xml:space="preserve"> and it </w:t>
      </w:r>
      <w:r w:rsidRPr="00B42F2B">
        <w:rPr>
          <w:rFonts w:ascii="Times New Roman" w:hAnsi="Times New Roman" w:cs="Times New Roman"/>
        </w:rPr>
        <w:t>ranges between 0.00 and 1.00</w:t>
      </w:r>
      <w:r>
        <w:rPr>
          <w:rFonts w:ascii="Times New Roman" w:hAnsi="Times New Roman" w:cs="Times New Roman"/>
        </w:rPr>
        <w:t xml:space="preserve">, </w:t>
      </w:r>
      <w:r w:rsidRPr="00B42F2B">
        <w:rPr>
          <w:rFonts w:ascii="Times New Roman" w:hAnsi="Times New Roman" w:cs="Times New Roman"/>
        </w:rPr>
        <w:t>If it is equal to 1.00, then the</w:t>
      </w:r>
      <w:r>
        <w:rPr>
          <w:rFonts w:ascii="Times New Roman" w:hAnsi="Times New Roman" w:cs="Times New Roman"/>
        </w:rPr>
        <w:t xml:space="preserve"> production from the</w:t>
      </w:r>
      <w:r w:rsidRPr="00B42F2B">
        <w:rPr>
          <w:rFonts w:ascii="Times New Roman" w:hAnsi="Times New Roman" w:cs="Times New Roman"/>
        </w:rPr>
        <w:t xml:space="preserve"> DMU is efficient; while if it is less than 1.00, the DMU is inefficient.</w:t>
      </w:r>
    </w:p>
    <w:p w14:paraId="53FD274D" w14:textId="77777777" w:rsidR="000252ED" w:rsidRPr="00870E6D" w:rsidRDefault="000252ED" w:rsidP="000252ED">
      <w:pPr>
        <w:spacing w:after="0" w:line="480" w:lineRule="auto"/>
        <w:rPr>
          <w:rFonts w:ascii="Times New Roman" w:eastAsia="Times New Roman" w:hAnsi="Times New Roman" w:cs="Times New Roman"/>
          <w:b/>
          <w:bCs/>
          <w:lang w:bidi="bn-BD"/>
        </w:rPr>
      </w:pPr>
      <w:r w:rsidRPr="00870E6D">
        <w:rPr>
          <w:rFonts w:ascii="Times New Roman" w:eastAsia="Times New Roman" w:hAnsi="Times New Roman" w:cs="Times New Roman"/>
          <w:b/>
          <w:bCs/>
          <w:lang w:bidi="bn-BD"/>
        </w:rPr>
        <w:t>Tobit regression analysis</w:t>
      </w:r>
    </w:p>
    <w:p w14:paraId="31D997CE" w14:textId="6A757D72" w:rsidR="000252ED" w:rsidRPr="00F30A4A" w:rsidRDefault="000252ED" w:rsidP="000252ED">
      <w:pPr>
        <w:spacing w:after="0" w:line="480" w:lineRule="auto"/>
        <w:rPr>
          <w:rFonts w:ascii="Times New Roman" w:eastAsia="Times New Roman" w:hAnsi="Times New Roman" w:cs="Times New Roman"/>
          <w:lang w:bidi="bn-BD"/>
        </w:rPr>
      </w:pPr>
      <w:r w:rsidRPr="00F30A4A">
        <w:rPr>
          <w:rFonts w:ascii="Times New Roman" w:hAnsi="Times New Roman" w:cs="Times New Roman"/>
        </w:rPr>
        <w:t xml:space="preserve">In the second stage, the </w:t>
      </w:r>
      <w:r w:rsidR="00870E6D" w:rsidRPr="00F30A4A">
        <w:rPr>
          <w:rFonts w:ascii="Times New Roman" w:hAnsi="Times New Roman" w:cs="Times New Roman"/>
        </w:rPr>
        <w:t xml:space="preserve">VRS </w:t>
      </w:r>
      <w:r w:rsidRPr="00F30A4A">
        <w:rPr>
          <w:rFonts w:ascii="Times New Roman" w:hAnsi="Times New Roman" w:cs="Times New Roman"/>
        </w:rPr>
        <w:t xml:space="preserve">efficiency scores computed using the DEA model were regressed against some true inputs of the health </w:t>
      </w:r>
      <w:r w:rsidR="00870E6D" w:rsidRPr="00F30A4A">
        <w:rPr>
          <w:rFonts w:ascii="Times New Roman" w:hAnsi="Times New Roman" w:cs="Times New Roman"/>
        </w:rPr>
        <w:t xml:space="preserve">systems </w:t>
      </w:r>
      <w:r w:rsidRPr="00F30A4A">
        <w:rPr>
          <w:rFonts w:ascii="Times New Roman" w:hAnsi="Times New Roman" w:cs="Times New Roman"/>
        </w:rPr>
        <w:t>(e.g. physician and beds density per 1000 population) and some environmental factors (Table 1).</w:t>
      </w:r>
      <w:r w:rsidR="00E702CB" w:rsidRPr="00F30A4A">
        <w:rPr>
          <w:rFonts w:ascii="Times New Roman" w:hAnsi="Times New Roman" w:cs="Times New Roman"/>
        </w:rPr>
        <w:t xml:space="preserve"> </w:t>
      </w:r>
      <w:r w:rsidRPr="00F30A4A">
        <w:rPr>
          <w:rFonts w:ascii="Times New Roman" w:hAnsi="Times New Roman" w:cs="Times New Roman"/>
        </w:rPr>
        <w:t xml:space="preserve">Since, by definition, the DEA scores </w:t>
      </w:r>
      <w:r w:rsidRPr="00F30A4A">
        <w:rPr>
          <w:rFonts w:ascii="Times New Roman" w:hAnsi="Times New Roman" w:cs="Times New Roman"/>
          <w:noProof/>
        </w:rPr>
        <w:t>range</w:t>
      </w:r>
      <w:r w:rsidRPr="00F30A4A">
        <w:rPr>
          <w:rFonts w:ascii="Times New Roman" w:hAnsi="Times New Roman" w:cs="Times New Roman"/>
        </w:rPr>
        <w:t xml:space="preserve"> between zero and one, and some of the data tend to concentrate on these boundary values (</w:t>
      </w:r>
      <w:r w:rsidRPr="00F30A4A">
        <w:rPr>
          <w:rFonts w:ascii="Times New Roman" w:hAnsi="Times New Roman" w:cs="Times New Roman"/>
          <w:noProof/>
        </w:rPr>
        <w:t>i.e.</w:t>
      </w:r>
      <w:r w:rsidRPr="00F30A4A">
        <w:rPr>
          <w:rFonts w:ascii="Times New Roman" w:hAnsi="Times New Roman" w:cs="Times New Roman"/>
        </w:rPr>
        <w:t xml:space="preserve"> </w:t>
      </w:r>
      <w:r w:rsidRPr="00F30A4A">
        <w:rPr>
          <w:rFonts w:ascii="Times New Roman" w:hAnsi="Times New Roman" w:cs="Times New Roman"/>
          <w:noProof/>
        </w:rPr>
        <w:t>censored for</w:t>
      </w:r>
      <w:r w:rsidRPr="00F30A4A">
        <w:rPr>
          <w:rFonts w:ascii="Times New Roman" w:hAnsi="Times New Roman" w:cs="Times New Roman"/>
        </w:rPr>
        <w:t xml:space="preserve"> the DMUs with </w:t>
      </w:r>
      <w:r w:rsidRPr="00F30A4A">
        <w:rPr>
          <w:rFonts w:ascii="Times New Roman" w:hAnsi="Times New Roman" w:cs="Times New Roman"/>
          <w:noProof/>
        </w:rPr>
        <w:t>a value</w:t>
      </w:r>
      <w:r w:rsidRPr="00F30A4A">
        <w:rPr>
          <w:rFonts w:ascii="Times New Roman" w:hAnsi="Times New Roman" w:cs="Times New Roman"/>
        </w:rPr>
        <w:t xml:space="preserve"> at one), </w:t>
      </w:r>
      <w:r w:rsidRPr="00F30A4A">
        <w:rPr>
          <w:rFonts w:ascii="Times New Roman" w:hAnsi="Times New Roman" w:cs="Times New Roman"/>
          <w:noProof/>
        </w:rPr>
        <w:t>ordinary least squares can not estimate the regression</w:t>
      </w:r>
      <w:r w:rsidRPr="00F30A4A">
        <w:rPr>
          <w:rFonts w:ascii="Times New Roman" w:hAnsi="Times New Roman" w:cs="Times New Roman"/>
        </w:rPr>
        <w:t xml:space="preserve">. </w:t>
      </w:r>
      <w:r w:rsidR="00E702CB" w:rsidRPr="00F30A4A">
        <w:rPr>
          <w:rFonts w:ascii="Times New Roman" w:hAnsi="Times New Roman" w:cs="Times New Roman"/>
        </w:rPr>
        <w:t>T</w:t>
      </w:r>
      <w:r w:rsidR="001B56BB">
        <w:rPr>
          <w:rFonts w:ascii="Times New Roman" w:hAnsi="Times New Roman" w:cs="Times New Roman"/>
        </w:rPr>
        <w:t xml:space="preserve">herefore, a </w:t>
      </w:r>
      <w:proofErr w:type="spellStart"/>
      <w:r w:rsidR="001B56BB">
        <w:rPr>
          <w:rFonts w:ascii="Times New Roman" w:hAnsi="Times New Roman" w:cs="Times New Roman"/>
        </w:rPr>
        <w:t>t</w:t>
      </w:r>
      <w:r w:rsidR="00E702CB" w:rsidRPr="00F30A4A">
        <w:rPr>
          <w:rFonts w:ascii="Times New Roman" w:hAnsi="Times New Roman" w:cs="Times New Roman"/>
        </w:rPr>
        <w:t>obit</w:t>
      </w:r>
      <w:proofErr w:type="spellEnd"/>
      <w:r w:rsidR="00E702CB" w:rsidRPr="00F30A4A">
        <w:rPr>
          <w:rFonts w:ascii="Times New Roman" w:hAnsi="Times New Roman" w:cs="Times New Roman"/>
        </w:rPr>
        <w:t xml:space="preserve"> model is best for such regression. </w:t>
      </w:r>
      <w:r w:rsidRPr="00F30A4A">
        <w:rPr>
          <w:rFonts w:ascii="Times New Roman" w:hAnsi="Times New Roman" w:cs="Times New Roman"/>
        </w:rPr>
        <w:t>For the convenien</w:t>
      </w:r>
      <w:r w:rsidR="001B56BB">
        <w:rPr>
          <w:rFonts w:ascii="Times New Roman" w:hAnsi="Times New Roman" w:cs="Times New Roman"/>
        </w:rPr>
        <w:t>ce</w:t>
      </w:r>
      <w:r w:rsidRPr="00F30A4A">
        <w:rPr>
          <w:rFonts w:ascii="Times New Roman" w:hAnsi="Times New Roman" w:cs="Times New Roman"/>
        </w:rPr>
        <w:t xml:space="preserve"> of </w:t>
      </w:r>
      <w:r w:rsidRPr="00F30A4A">
        <w:rPr>
          <w:rFonts w:ascii="Times New Roman" w:hAnsi="Times New Roman" w:cs="Times New Roman"/>
          <w:noProof/>
        </w:rPr>
        <w:t>calculation</w:t>
      </w:r>
      <w:r w:rsidR="001B56BB">
        <w:rPr>
          <w:rFonts w:ascii="Times New Roman" w:hAnsi="Times New Roman" w:cs="Times New Roman"/>
          <w:noProof/>
        </w:rPr>
        <w:t>,</w:t>
      </w:r>
      <w:r w:rsidRPr="00F30A4A">
        <w:rPr>
          <w:rFonts w:ascii="Times New Roman" w:hAnsi="Times New Roman" w:cs="Times New Roman"/>
        </w:rPr>
        <w:t xml:space="preserve"> we assumed a censoring point at zero in this model. As a result, the efficient </w:t>
      </w:r>
      <w:r w:rsidR="00F30A4A" w:rsidRPr="00F30A4A">
        <w:rPr>
          <w:rFonts w:ascii="Times New Roman" w:hAnsi="Times New Roman" w:cs="Times New Roman"/>
        </w:rPr>
        <w:t>DMUs</w:t>
      </w:r>
      <w:r w:rsidRPr="00F30A4A">
        <w:rPr>
          <w:rFonts w:ascii="Times New Roman" w:hAnsi="Times New Roman" w:cs="Times New Roman"/>
        </w:rPr>
        <w:t xml:space="preserve"> will have </w:t>
      </w:r>
      <w:r w:rsidR="00E96869">
        <w:rPr>
          <w:rFonts w:ascii="Times New Roman" w:hAnsi="Times New Roman" w:cs="Times New Roman"/>
        </w:rPr>
        <w:t xml:space="preserve">a </w:t>
      </w:r>
      <w:r w:rsidRPr="00F30A4A">
        <w:rPr>
          <w:rFonts w:ascii="Times New Roman" w:hAnsi="Times New Roman" w:cs="Times New Roman"/>
        </w:rPr>
        <w:t>score</w:t>
      </w:r>
      <w:r w:rsidR="00E96869">
        <w:rPr>
          <w:rFonts w:ascii="Times New Roman" w:hAnsi="Times New Roman" w:cs="Times New Roman"/>
        </w:rPr>
        <w:t xml:space="preserve"> of</w:t>
      </w:r>
      <w:r w:rsidRPr="00F30A4A">
        <w:rPr>
          <w:rFonts w:ascii="Times New Roman" w:hAnsi="Times New Roman" w:cs="Times New Roman"/>
        </w:rPr>
        <w:t xml:space="preserve"> zero and the inefficient </w:t>
      </w:r>
      <w:r w:rsidR="00F30A4A" w:rsidRPr="00F30A4A">
        <w:rPr>
          <w:rFonts w:ascii="Times New Roman" w:hAnsi="Times New Roman" w:cs="Times New Roman"/>
        </w:rPr>
        <w:t xml:space="preserve">DMUs </w:t>
      </w:r>
      <w:r w:rsidRPr="00F30A4A">
        <w:rPr>
          <w:rFonts w:ascii="Times New Roman" w:hAnsi="Times New Roman" w:cs="Times New Roman"/>
        </w:rPr>
        <w:t xml:space="preserve">will have </w:t>
      </w:r>
      <w:r w:rsidRPr="00F30A4A">
        <w:rPr>
          <w:rFonts w:ascii="Times New Roman" w:hAnsi="Times New Roman" w:cs="Times New Roman"/>
          <w:noProof/>
        </w:rPr>
        <w:t>score</w:t>
      </w:r>
      <w:r w:rsidRPr="00F30A4A">
        <w:rPr>
          <w:rFonts w:ascii="Times New Roman" w:hAnsi="Times New Roman" w:cs="Times New Roman"/>
        </w:rPr>
        <w:t xml:space="preserve"> greater than zero. Following</w:t>
      </w:r>
      <w:r w:rsidR="00381734">
        <w:rPr>
          <w:rFonts w:ascii="Times New Roman" w:hAnsi="Times New Roman" w:cs="Times New Roman"/>
        </w:rPr>
        <w:t xml:space="preserve"> </w:t>
      </w:r>
      <w:r w:rsidR="00381734">
        <w:rPr>
          <w:rFonts w:ascii="Times New Roman" w:hAnsi="Times New Roman" w:cs="Times New Roman"/>
          <w:noProof/>
          <w:szCs w:val="24"/>
        </w:rPr>
        <w:t>Zere at et.</w:t>
      </w:r>
      <w:r w:rsidRPr="00F30A4A">
        <w:rPr>
          <w:rFonts w:ascii="Times New Roman" w:hAnsi="Times New Roman" w:cs="Times New Roman"/>
        </w:rPr>
        <w:t xml:space="preserve"> </w:t>
      </w:r>
      <w:r w:rsidRPr="00F30A4A">
        <w:rPr>
          <w:rFonts w:ascii="Times New Roman" w:hAnsi="Times New Roman" w:cs="Times New Roman"/>
        </w:rPr>
        <w:fldChar w:fldCharType="begin" w:fldLock="1"/>
      </w:r>
      <w:r w:rsidR="006C1831">
        <w:rPr>
          <w:rFonts w:ascii="Times New Roman" w:hAnsi="Times New Roman" w:cs="Times New Roman"/>
        </w:rPr>
        <w:instrText>ADDIN CSL_CITATION { "citationItems" : [ { "id" : "ITEM-1", "itemData" : { "author" : [ { "dropping-particle" : "", "family" : "Zere", "given" : "Eyob", "non-dropping-particle" : "", "parse-names" : false, "suffix" : "" } ], "id" : "ITEM-1", "issue" : "June", "issued" : { "date-parts" : [ [ "2000" ] ] }, "number" : "187", "publisher-place" : "Helsinki", "title" : "Hospital Efficiency in Sub-Saharan Africa Evidence", "type" : "report" }, "uris" : [ "http://www.mendeley.com/documents/?uuid=e06b88b8-8a0f-409f-af67-27f2cc3c3932", "http://www.mendeley.com/documents/?uuid=b225a394-6e13-425f-82d8-ef2f194ce35e" ] } ], "mendeley" : { "formattedCitation" : "(46)", "plainTextFormattedCitation" : "(46)", "previouslyFormattedCitation" : "(46)" }, "properties" : { "noteIndex" : 0 }, "schema" : "https://github.com/citation-style-language/schema/raw/master/csl-citation.json" }</w:instrText>
      </w:r>
      <w:r w:rsidRPr="00F30A4A">
        <w:rPr>
          <w:rFonts w:ascii="Times New Roman" w:hAnsi="Times New Roman" w:cs="Times New Roman"/>
        </w:rPr>
        <w:fldChar w:fldCharType="separate"/>
      </w:r>
      <w:r w:rsidR="006C1831" w:rsidRPr="006C1831">
        <w:rPr>
          <w:rFonts w:ascii="Times New Roman" w:hAnsi="Times New Roman" w:cs="Times New Roman"/>
          <w:noProof/>
        </w:rPr>
        <w:t>(46)</w:t>
      </w:r>
      <w:r w:rsidRPr="00F30A4A">
        <w:rPr>
          <w:rFonts w:ascii="Times New Roman" w:hAnsi="Times New Roman" w:cs="Times New Roman"/>
        </w:rPr>
        <w:fldChar w:fldCharType="end"/>
      </w:r>
      <w:r w:rsidRPr="00F30A4A">
        <w:rPr>
          <w:rFonts w:ascii="Times New Roman" w:hAnsi="Times New Roman" w:cs="Times New Roman"/>
        </w:rPr>
        <w:t xml:space="preserve">, </w:t>
      </w:r>
      <w:r w:rsidR="00381734">
        <w:rPr>
          <w:rFonts w:ascii="Times New Roman" w:hAnsi="Times New Roman" w:cs="Times New Roman"/>
        </w:rPr>
        <w:t xml:space="preserve">we applied this method </w:t>
      </w:r>
      <w:r w:rsidRPr="00F30A4A">
        <w:rPr>
          <w:rFonts w:ascii="Times New Roman" w:eastAsia="Times New Roman" w:hAnsi="Times New Roman" w:cs="Times New Roman"/>
          <w:lang w:bidi="bn-BD"/>
        </w:rPr>
        <w:t xml:space="preserve">by transforming </w:t>
      </w:r>
      <w:r w:rsidR="00E702CB" w:rsidRPr="00F30A4A">
        <w:rPr>
          <w:rFonts w:ascii="Times New Roman" w:eastAsia="Times New Roman" w:hAnsi="Times New Roman" w:cs="Times New Roman"/>
          <w:lang w:bidi="bn-BD"/>
        </w:rPr>
        <w:t xml:space="preserve">VRS </w:t>
      </w:r>
      <w:r w:rsidRPr="00F30A4A">
        <w:rPr>
          <w:rFonts w:ascii="Times New Roman" w:eastAsia="Times New Roman" w:hAnsi="Times New Roman" w:cs="Times New Roman"/>
          <w:noProof/>
          <w:lang w:bidi="bn-BD"/>
        </w:rPr>
        <w:t>technical</w:t>
      </w:r>
      <w:r w:rsidRPr="00F30A4A">
        <w:rPr>
          <w:rFonts w:ascii="Times New Roman" w:eastAsia="Times New Roman" w:hAnsi="Times New Roman" w:cs="Times New Roman"/>
          <w:lang w:bidi="bn-BD"/>
        </w:rPr>
        <w:t xml:space="preserve"> efficiency scores into VRS inefficiency scores and le</w:t>
      </w:r>
      <w:r w:rsidR="00E96869">
        <w:rPr>
          <w:rFonts w:ascii="Times New Roman" w:eastAsia="Times New Roman" w:hAnsi="Times New Roman" w:cs="Times New Roman"/>
          <w:lang w:bidi="bn-BD"/>
        </w:rPr>
        <w:t>aving</w:t>
      </w:r>
      <w:r w:rsidRPr="00F30A4A">
        <w:rPr>
          <w:rFonts w:ascii="Times New Roman" w:eastAsia="Times New Roman" w:hAnsi="Times New Roman" w:cs="Times New Roman"/>
          <w:lang w:bidi="bn-BD"/>
        </w:rPr>
        <w:t xml:space="preserve"> censoring at zero as follows. </w:t>
      </w:r>
    </w:p>
    <w:p w14:paraId="03A183B8" w14:textId="77777777" w:rsidR="000252ED" w:rsidRPr="00F30A4A" w:rsidRDefault="000252ED" w:rsidP="000252ED">
      <w:pPr>
        <w:spacing w:after="0" w:line="480" w:lineRule="auto"/>
        <w:rPr>
          <w:rFonts w:ascii="Cambria Math" w:eastAsia="Times New Roman" w:hAnsi="Times New Roman" w:cs="Times New Roman"/>
          <w:lang w:bidi="bn-BD"/>
          <w:oMath/>
        </w:rPr>
      </w:pPr>
      <m:oMathPara>
        <m:oMath>
          <m:r>
            <w:rPr>
              <w:rFonts w:ascii="Cambria Math" w:eastAsia="Times New Roman" w:hAnsi="Cambria Math" w:cs="Times New Roman"/>
              <w:lang w:bidi="bn-BD"/>
            </w:rPr>
            <m:t>Inefficiency</m:t>
          </m:r>
          <m:r>
            <w:rPr>
              <w:rFonts w:ascii="Cambria Math" w:eastAsia="Times New Roman" w:hAnsi="Times New Roman" w:cs="Times New Roman"/>
              <w:lang w:bidi="bn-BD"/>
            </w:rPr>
            <m:t xml:space="preserve"> </m:t>
          </m:r>
          <m:r>
            <w:rPr>
              <w:rFonts w:ascii="Cambria Math" w:eastAsia="Times New Roman" w:hAnsi="Cambria Math" w:cs="Times New Roman"/>
              <w:lang w:bidi="bn-BD"/>
            </w:rPr>
            <m:t>score</m:t>
          </m:r>
          <m:r>
            <w:rPr>
              <w:rFonts w:ascii="Cambria Math" w:eastAsia="Times New Roman" w:hAnsi="Times New Roman" w:cs="Times New Roman"/>
              <w:lang w:bidi="bn-BD"/>
            </w:rPr>
            <m:t xml:space="preserve"> = (</m:t>
          </m:r>
          <m:f>
            <m:fPr>
              <m:ctrlPr>
                <w:rPr>
                  <w:rFonts w:ascii="Cambria Math" w:eastAsia="Times New Roman" w:hAnsi="Times New Roman" w:cs="Times New Roman"/>
                  <w:i/>
                  <w:lang w:bidi="bn-BD"/>
                </w:rPr>
              </m:ctrlPr>
            </m:fPr>
            <m:num>
              <m:r>
                <w:rPr>
                  <w:rFonts w:ascii="Cambria Math" w:eastAsia="Times New Roman" w:hAnsi="Times New Roman" w:cs="Times New Roman"/>
                  <w:lang w:bidi="bn-BD"/>
                </w:rPr>
                <m:t>1</m:t>
              </m:r>
            </m:num>
            <m:den>
              <m:r>
                <w:rPr>
                  <w:rFonts w:ascii="Cambria Math" w:eastAsia="Times New Roman" w:hAnsi="Times New Roman" w:cs="Times New Roman"/>
                  <w:lang w:bidi="bn-BD"/>
                </w:rPr>
                <m:t xml:space="preserve">VRS </m:t>
              </m:r>
              <m:r>
                <w:rPr>
                  <w:rFonts w:ascii="Cambria Math" w:eastAsia="Times New Roman" w:hAnsi="Cambria Math" w:cs="Times New Roman"/>
                  <w:lang w:bidi="bn-BD"/>
                </w:rPr>
                <m:t>technical</m:t>
              </m:r>
              <m:r>
                <w:rPr>
                  <w:rFonts w:ascii="Cambria Math" w:eastAsia="Times New Roman" w:hAnsi="Times New Roman" w:cs="Times New Roman"/>
                  <w:lang w:bidi="bn-BD"/>
                </w:rPr>
                <m:t xml:space="preserve"> </m:t>
              </m:r>
              <m:r>
                <w:rPr>
                  <w:rFonts w:ascii="Cambria Math" w:eastAsia="Times New Roman" w:hAnsi="Cambria Math" w:cs="Times New Roman"/>
                  <w:lang w:bidi="bn-BD"/>
                </w:rPr>
                <m:t>efficiency</m:t>
              </m:r>
              <m:r>
                <w:rPr>
                  <w:rFonts w:ascii="Cambria Math" w:eastAsia="Times New Roman" w:hAnsi="Times New Roman" w:cs="Times New Roman"/>
                  <w:lang w:bidi="bn-BD"/>
                </w:rPr>
                <m:t xml:space="preserve"> </m:t>
              </m:r>
              <m:r>
                <w:rPr>
                  <w:rFonts w:ascii="Cambria Math" w:eastAsia="Times New Roman" w:hAnsi="Cambria Math" w:cs="Times New Roman"/>
                  <w:lang w:bidi="bn-BD"/>
                </w:rPr>
                <m:t>score</m:t>
              </m:r>
            </m:den>
          </m:f>
          <m:r>
            <w:rPr>
              <w:rFonts w:ascii="Cambria Math" w:eastAsia="Times New Roman" w:hAnsi="Times New Roman" w:cs="Times New Roman"/>
              <w:lang w:bidi="bn-BD"/>
            </w:rPr>
            <m:t>)</m:t>
          </m:r>
          <m:r>
            <w:rPr>
              <w:rFonts w:ascii="Times New Roman" w:eastAsia="Times New Roman" w:hAnsi="Times New Roman" w:cs="Times New Roman"/>
              <w:lang w:bidi="bn-BD"/>
            </w:rPr>
            <m:t>-</m:t>
          </m:r>
          <m:r>
            <w:rPr>
              <w:rFonts w:ascii="Cambria Math" w:eastAsia="Times New Roman" w:hAnsi="Times New Roman" w:cs="Times New Roman"/>
              <w:lang w:bidi="bn-BD"/>
            </w:rPr>
            <m:t>1</m:t>
          </m:r>
        </m:oMath>
      </m:oMathPara>
    </w:p>
    <w:p w14:paraId="6646E110" w14:textId="11AB4AD1" w:rsidR="00F30A4A" w:rsidRPr="00F30A4A" w:rsidRDefault="00C61C51" w:rsidP="00E13815">
      <w:pPr>
        <w:spacing w:after="160" w:line="480" w:lineRule="auto"/>
        <w:rPr>
          <w:rFonts w:ascii="Times New Roman" w:eastAsia="Times New Roman" w:hAnsi="Times New Roman" w:cs="Times New Roman"/>
          <w:b/>
          <w:lang w:val="en-US" w:bidi="bn-BD"/>
        </w:rPr>
      </w:pPr>
      <w:r>
        <w:rPr>
          <w:rFonts w:ascii="Times New Roman" w:eastAsia="Times New Roman" w:hAnsi="Times New Roman" w:cs="Times New Roman"/>
          <w:lang w:val="en-US" w:bidi="bn-BD"/>
        </w:rPr>
        <w:lastRenderedPageBreak/>
        <w:t xml:space="preserve">The Tobit regression model used variables representing access to healthcare and health status. </w:t>
      </w:r>
      <w:r w:rsidR="00F30A4A" w:rsidRPr="00F30A4A">
        <w:rPr>
          <w:rFonts w:ascii="Times New Roman" w:eastAsia="Times New Roman" w:hAnsi="Times New Roman" w:cs="Times New Roman"/>
          <w:lang w:val="en-US" w:bidi="bn-BD"/>
        </w:rPr>
        <w:t xml:space="preserve">Guided by </w:t>
      </w:r>
      <w:r w:rsidR="00F30A4A">
        <w:rPr>
          <w:rFonts w:ascii="Times New Roman" w:eastAsia="Times New Roman" w:hAnsi="Times New Roman" w:cs="Times New Roman"/>
          <w:lang w:val="en-US" w:bidi="bn-BD"/>
        </w:rPr>
        <w:t xml:space="preserve">several </w:t>
      </w:r>
      <w:r w:rsidR="00F30A4A" w:rsidRPr="00F30A4A">
        <w:rPr>
          <w:rFonts w:ascii="Times New Roman" w:eastAsia="Times New Roman" w:hAnsi="Times New Roman" w:cs="Times New Roman"/>
          <w:lang w:val="en-US" w:bidi="bn-BD"/>
        </w:rPr>
        <w:t>similar studies, physician density (</w:t>
      </w:r>
      <w:r w:rsidR="00BA4CB3">
        <w:rPr>
          <w:rFonts w:ascii="Times New Roman" w:eastAsia="Times New Roman" w:hAnsi="Times New Roman" w:cs="Times New Roman"/>
          <w:lang w:val="en-US" w:bidi="bn-BD"/>
        </w:rPr>
        <w:t xml:space="preserve">the </w:t>
      </w:r>
      <w:r w:rsidR="00F30A4A" w:rsidRPr="00F30A4A">
        <w:rPr>
          <w:rFonts w:ascii="Times New Roman" w:eastAsia="Times New Roman" w:hAnsi="Times New Roman" w:cs="Times New Roman"/>
          <w:noProof/>
          <w:lang w:val="en-US" w:bidi="bn-BD"/>
        </w:rPr>
        <w:t>number</w:t>
      </w:r>
      <w:r w:rsidR="00F30A4A" w:rsidRPr="00F30A4A">
        <w:rPr>
          <w:rFonts w:ascii="Times New Roman" w:eastAsia="Times New Roman" w:hAnsi="Times New Roman" w:cs="Times New Roman"/>
          <w:lang w:val="en-US" w:bidi="bn-BD"/>
        </w:rPr>
        <w:t xml:space="preserve"> of physicians per 1,000 population) and bed density (</w:t>
      </w:r>
      <w:r w:rsidR="00BA4CB3">
        <w:rPr>
          <w:rFonts w:ascii="Times New Roman" w:eastAsia="Times New Roman" w:hAnsi="Times New Roman" w:cs="Times New Roman"/>
          <w:lang w:val="en-US" w:bidi="bn-BD"/>
        </w:rPr>
        <w:t xml:space="preserve">the </w:t>
      </w:r>
      <w:r w:rsidR="00F30A4A" w:rsidRPr="002E34B0">
        <w:rPr>
          <w:rFonts w:ascii="Times New Roman" w:eastAsia="Times New Roman" w:hAnsi="Times New Roman" w:cs="Times New Roman"/>
          <w:lang w:val="en-US" w:bidi="bn-BD"/>
        </w:rPr>
        <w:t xml:space="preserve">number of inpatient beds per 1,000 population) were selected as determinants of access to healthcare </w:t>
      </w:r>
      <w:r w:rsidR="00F30A4A" w:rsidRPr="00F30A4A">
        <w:rPr>
          <w:rFonts w:ascii="Times New Roman" w:eastAsia="Times New Roman" w:hAnsi="Times New Roman" w:cs="Times New Roman"/>
          <w:lang w:val="en-US" w:bidi="bn-BD"/>
        </w:rPr>
        <w:fldChar w:fldCharType="begin" w:fldLock="1"/>
      </w:r>
      <w:r w:rsidR="006C1831">
        <w:rPr>
          <w:rFonts w:ascii="Times New Roman" w:eastAsia="Times New Roman" w:hAnsi="Times New Roman" w:cs="Times New Roman"/>
          <w:lang w:val="en-US" w:bidi="bn-BD"/>
        </w:rPr>
        <w:instrText>ADDIN CSL_CITATION { "citationItems" : [ { "id" : "ITEM-1", "itemData" : { "DOI" : "10.2307/1060439", "ISSN" : "00384038", "abstract" : "Offers an empirical methodology to compare the relative performance of the United States health care system to the systems in the Organization for Economic Cooperation and Development (OECD) countries. Specification of the infant mortality equation; Specification of the health spending equation; Regression results and the U.S. predictions.", "author" : [ { "dropping-particle" : "", "family" : "Grubaugh", "given" : "Stephen G", "non-dropping-particle" : "", "parse-names" : false, "suffix" : "" }, { "dropping-particle" : "", "family" : "Santerre", "given" : "Rexford E", "non-dropping-particle" : "", "parse-names" : false, "suffix" : "" } ], "container-title" : "Southern Economic Journal", "id" : "ITEM-1", "issue" : "4", "issued" : { "date-parts" : [ [ "1994" ] ] }, "page" : "1030-1042", "title" : "Comparing the Performance of Health Care Systems: An Alternative Approach.", "type" : "article-journal", "volume" : "60" }, "uris" : [ "http://www.mendeley.com/documents/?uuid=82405f5d-7762-4620-9428-72d1d3de89d8", "http://www.mendeley.com/documents/?uuid=0ee82b3b-0d7c-44da-8707-bc97c0f084a8" ] }, { "id" : "ITEM-2", "itemData" : { "ISSN" : "0022-166X (Print)", "PMID" : "7229363", "abstract" : "The relationship between an area's medical resources and physiological measures of individual health status is examined. Variables such as age, sex, race, education, and income are controlled for. The physiological measures include diastolic blood pressure, serum cholesterol concentration, electrocardiogram, chest X-ray, varicose veins, and periodontal disease. Although additional education and income were associated with fewer abnormal chest X-rays and less periodontal disease, the physiological measures were little affected by additional medical resources. The results are consistent with the view that what the individual does (or does not) do for himself affects health more than do additional medical resources.", "author" : [ { "dropping-particle" : "", "family" : "Newhouse", "given" : "J P", "non-dropping-particle" : "", "parse-names" : false, "suffix" : "" }, { "dropping-particle" : "", "family" : "Friedlander", "given" : "L J", "non-dropping-particle" : "", "parse-names" : false, "suffix" : "" } ], "container-title" : "The Journal of human resources", "id" : "ITEM-2", "issue" : "2", "issued" : { "date-parts" : [ [ "1980" ] ] }, "language" : "eng", "page" : "200-218", "publisher-place" : "United States", "title" : "The relationship between medical resources and measures of health: some additional evidence.", "type" : "article-journal", "volume" : "15" }, "uris" : [ "http://www.mendeley.com/documents/?uuid=2ac00372-b011-4cd9-8961-50862e02fc2c", "http://www.mendeley.com/documents/?uuid=719c25e0-22f5-4831-9cf9-c322d0d6dcac" ] } ], "mendeley" : { "formattedCitation" : "(38,47)", "plainTextFormattedCitation" : "(38,47)", "previouslyFormattedCitation" : "(38,47)" }, "properties" : { "noteIndex" : 0 }, "schema" : "https://github.com/citation-style-language/schema/raw/master/csl-citation.json" }</w:instrText>
      </w:r>
      <w:r w:rsidR="00F30A4A" w:rsidRPr="00F30A4A">
        <w:rPr>
          <w:rFonts w:ascii="Times New Roman" w:eastAsia="Times New Roman" w:hAnsi="Times New Roman" w:cs="Times New Roman"/>
          <w:lang w:val="en-US" w:bidi="bn-BD"/>
        </w:rPr>
        <w:fldChar w:fldCharType="separate"/>
      </w:r>
      <w:r w:rsidR="006C1831" w:rsidRPr="006C1831">
        <w:rPr>
          <w:rFonts w:ascii="Times New Roman" w:eastAsia="Times New Roman" w:hAnsi="Times New Roman" w:cs="Times New Roman"/>
          <w:noProof/>
          <w:lang w:val="en-US" w:bidi="bn-BD"/>
        </w:rPr>
        <w:t>(38,47)</w:t>
      </w:r>
      <w:r w:rsidR="00F30A4A" w:rsidRPr="00F30A4A">
        <w:rPr>
          <w:rFonts w:ascii="Times New Roman" w:eastAsia="Times New Roman" w:hAnsi="Times New Roman" w:cs="Times New Roman"/>
          <w:lang w:val="en-US" w:bidi="bn-BD"/>
        </w:rPr>
        <w:fldChar w:fldCharType="end"/>
      </w:r>
      <w:r w:rsidR="00F30A4A" w:rsidRPr="00F30A4A">
        <w:rPr>
          <w:rFonts w:ascii="Times New Roman" w:eastAsia="Times New Roman" w:hAnsi="Times New Roman" w:cs="Times New Roman"/>
          <w:lang w:val="en-US" w:bidi="bn-BD"/>
        </w:rPr>
        <w:t xml:space="preserve">. In addition to health care, </w:t>
      </w:r>
      <w:r w:rsidR="00BA4CB3">
        <w:rPr>
          <w:rFonts w:ascii="Times New Roman" w:eastAsia="Times New Roman" w:hAnsi="Times New Roman" w:cs="Times New Roman"/>
          <w:lang w:val="en-US" w:bidi="bn-BD"/>
        </w:rPr>
        <w:t xml:space="preserve">the </w:t>
      </w:r>
      <w:r w:rsidR="00F30A4A" w:rsidRPr="00F30A4A">
        <w:rPr>
          <w:rFonts w:ascii="Times New Roman" w:eastAsia="Times New Roman" w:hAnsi="Times New Roman" w:cs="Times New Roman"/>
          <w:lang w:val="en-US" w:bidi="bn-BD"/>
        </w:rPr>
        <w:t>health status of individuals is determined by the lifestyle and behaviors</w:t>
      </w:r>
      <w:r w:rsidR="00F30A4A" w:rsidRPr="002E34B0">
        <w:rPr>
          <w:rFonts w:ascii="Times New Roman" w:eastAsia="Times New Roman" w:hAnsi="Times New Roman" w:cs="Times New Roman"/>
          <w:lang w:val="en-US" w:bidi="bn-BD"/>
        </w:rPr>
        <w:t xml:space="preserve">, therefore we also included two environmental factors as determinants of efficiency, namely smoking prevalence among adult male (percentage of adults) and primary education completion rate of relevant age group. </w:t>
      </w:r>
      <w:r w:rsidR="00F30A4A" w:rsidRPr="00F30A4A">
        <w:rPr>
          <w:rFonts w:ascii="Times New Roman" w:hAnsi="Times New Roman" w:cs="Times New Roman"/>
        </w:rPr>
        <w:t>The relevant age group for the primary completion rate is defined as the number of new entrants (enrolments minus repeaters) in the last grade of primary education</w:t>
      </w:r>
      <w:r>
        <w:rPr>
          <w:rFonts w:ascii="Times New Roman" w:hAnsi="Times New Roman" w:cs="Times New Roman"/>
        </w:rPr>
        <w:t xml:space="preserve"> (</w:t>
      </w:r>
      <w:r w:rsidR="00F30A4A" w:rsidRPr="00F30A4A">
        <w:rPr>
          <w:rFonts w:ascii="Times New Roman" w:hAnsi="Times New Roman" w:cs="Times New Roman"/>
        </w:rPr>
        <w:t>regardless of age</w:t>
      </w:r>
      <w:r>
        <w:rPr>
          <w:rFonts w:ascii="Times New Roman" w:hAnsi="Times New Roman" w:cs="Times New Roman"/>
        </w:rPr>
        <w:t xml:space="preserve">); </w:t>
      </w:r>
      <w:r w:rsidR="00F30A4A" w:rsidRPr="00F30A4A">
        <w:rPr>
          <w:rFonts w:ascii="Times New Roman" w:hAnsi="Times New Roman" w:cs="Times New Roman"/>
        </w:rPr>
        <w:t>divided by the population at the entrance age for the last grade of primary education of a country</w:t>
      </w:r>
      <w:r w:rsidR="00F30A4A" w:rsidRPr="002E34B0">
        <w:rPr>
          <w:rFonts w:ascii="Times New Roman" w:eastAsia="Times New Roman" w:hAnsi="Times New Roman" w:cs="Times New Roman"/>
          <w:lang w:val="en-US" w:bidi="bn-BD"/>
        </w:rPr>
        <w:t xml:space="preserve"> </w:t>
      </w:r>
      <w:r w:rsidR="00F30A4A" w:rsidRPr="00F30A4A">
        <w:rPr>
          <w:rFonts w:ascii="Times New Roman" w:eastAsia="Times New Roman" w:hAnsi="Times New Roman" w:cs="Times New Roman"/>
          <w:lang w:val="en-US" w:bidi="bn-BD"/>
        </w:rPr>
        <w:fldChar w:fldCharType="begin" w:fldLock="1"/>
      </w:r>
      <w:r w:rsidR="006C1831">
        <w:rPr>
          <w:rFonts w:ascii="Times New Roman" w:eastAsia="Times New Roman" w:hAnsi="Times New Roman" w:cs="Times New Roman"/>
          <w:lang w:val="en-US" w:bidi="bn-BD"/>
        </w:rPr>
        <w:instrText>ADDIN CSL_CITATION { "citationItems" : [ { "id" : "ITEM-1", "itemData" : { "DOI" : "10.1056/NEJM197307192890305", "ISSN" : "0028-4793", "author" : [ { "dropping-particle" : "", "family" : "Starfield", "given" : "Barbara", "non-dropping-particle" : "", "parse-names" : false, "suffix" : "" } ], "container-title" : "New England Journal of Medicine", "id" : "ITEM-1", "issue" : "3", "issued" : { "date-parts" : [ [ "1973", "7", "19" ] ] }, "note" : "doi: 10.1056/NEJM197307192890305", "page" : "132-136", "publisher" : "Massachusetts Medical Society", "title" : "Health Services Research: A Working Model", "type" : "article-journal", "volume" : "289" }, "uris" : [ "http://www.mendeley.com/documents/?uuid=37359ce7-e18a-416a-8484-41632b159071", "http://www.mendeley.com/documents/?uuid=de3205f8-5a04-4571-a93d-914cadc03689" ] } ], "mendeley" : { "formattedCitation" : "(48)", "plainTextFormattedCitation" : "(48)", "previouslyFormattedCitation" : "(48)" }, "properties" : { "noteIndex" : 0 }, "schema" : "https://github.com/citation-style-language/schema/raw/master/csl-citation.json" }</w:instrText>
      </w:r>
      <w:r w:rsidR="00F30A4A" w:rsidRPr="00F30A4A">
        <w:rPr>
          <w:rFonts w:ascii="Times New Roman" w:eastAsia="Times New Roman" w:hAnsi="Times New Roman" w:cs="Times New Roman"/>
          <w:lang w:val="en-US" w:bidi="bn-BD"/>
        </w:rPr>
        <w:fldChar w:fldCharType="separate"/>
      </w:r>
      <w:r w:rsidR="006C1831" w:rsidRPr="006C1831">
        <w:rPr>
          <w:rFonts w:ascii="Times New Roman" w:eastAsia="Times New Roman" w:hAnsi="Times New Roman" w:cs="Times New Roman"/>
          <w:noProof/>
          <w:lang w:val="en-US" w:bidi="bn-BD"/>
        </w:rPr>
        <w:t>(48)</w:t>
      </w:r>
      <w:r w:rsidR="00F30A4A" w:rsidRPr="00F30A4A">
        <w:rPr>
          <w:rFonts w:ascii="Times New Roman" w:eastAsia="Times New Roman" w:hAnsi="Times New Roman" w:cs="Times New Roman"/>
          <w:lang w:val="en-US" w:bidi="bn-BD"/>
        </w:rPr>
        <w:fldChar w:fldCharType="end"/>
      </w:r>
      <w:r w:rsidR="00F30A4A" w:rsidRPr="00F30A4A">
        <w:rPr>
          <w:rFonts w:ascii="Times New Roman" w:hAnsi="Times New Roman" w:cs="Times New Roman"/>
        </w:rPr>
        <w:t xml:space="preserve">. </w:t>
      </w:r>
      <w:r w:rsidR="00F30A4A" w:rsidRPr="00F30A4A">
        <w:rPr>
          <w:rFonts w:ascii="Times New Roman" w:eastAsia="Times New Roman" w:hAnsi="Times New Roman" w:cs="Times New Roman"/>
          <w:lang w:val="en-US" w:bidi="bn-BD"/>
        </w:rPr>
        <w:t xml:space="preserve">The adverse health effect of smoking consequently affects health outcomes </w:t>
      </w:r>
      <w:r w:rsidR="00F30A4A" w:rsidRPr="00F30A4A">
        <w:rPr>
          <w:rFonts w:ascii="Times New Roman" w:eastAsia="Times New Roman" w:hAnsi="Times New Roman" w:cs="Times New Roman"/>
          <w:lang w:val="en-US" w:bidi="bn-BD"/>
        </w:rPr>
        <w:fldChar w:fldCharType="begin" w:fldLock="1"/>
      </w:r>
      <w:r w:rsidR="006C1831">
        <w:rPr>
          <w:rFonts w:ascii="Times New Roman" w:eastAsia="Times New Roman" w:hAnsi="Times New Roman" w:cs="Times New Roman"/>
          <w:lang w:val="en-US" w:bidi="bn-BD"/>
        </w:rPr>
        <w:instrText>ADDIN CSL_CITATION { "citationItems" : [ { "id" : "ITEM-1", "itemData" : { "abstract" : "BACKGROUND: The purpose of this study was to analyse both cross-sectional associations and how longitudinal changes in lifestyle factors from one state in 1980-1981 to another in 1988-1989 influence self-reported health status. Another aim was to estimate the hazard ratios for all-cause mortality for the changes in lifestyle factors and self-reported hypertension during the same period of time. METHOD: The cross-sectional and the longitudinal analyses are based on the same simple random sample of 3,843 adults, aged 25-74, interviewed in 1980-1981 and 1988-1989 and is part of the Swedish Annual Level-of-Living Survey. About 85% of the respondents in the first interview participated in a second interview in 1988-1989. Cross-sectional odds ratios, based on a marginal model, were estimated using the generalized estimating equations. The transitional models were analysed using unconditional logistic regression. A proportional hazard model was applied to investigate the influence of lifestyle transitions on mortality. RESULTS: Physical inactivity, being a current or former smoker and obesity (women only) were strong risk factors for poor health either as main effects and/or combined (interactions). There was a strong interaction between physical activity and smoking, and for women, also between body mass index (BMI) and physical activity. Smoking, physically inactive and obese women had about a ten times higher risk of poor health status than non-smoking, physically active, and normal-weight women. The corresponding risk for men was about five times higher. Physically active, but smoking and obese individuals showed only moderately increased risks for poor health status. The transitional model showed that those who were physically inactive in 1980-1981, but did exercise in 1988-1989, improved their health after adjustments for sociodemographic and other lifestyle factors. Continuing to smoke or being physically inactive or having hypertension at both points in time were all associated with higher hazard ratios for all-cause mortality (1.6, 1.9 and 1.8, respectively) than those who reported that they were in good status at both points in time. CONCLUSIONS: We found that physical activity protects against poor health irrespective of an increased BMI and smoking. The major clinical implications are the long-standing benefits of physical activity and not smoking.", "author" : [ { "dropping-particle" : "", "family" : "Johansson", "given" : "S E", "non-dropping-particle" : "", "parse-names" : false, "suffix" : "" }, { "dropping-particle" : "", "family" : "Sundquist", "given" : "J", "non-dropping-particle" : "", "parse-names" : false, "suffix" : "" } ], "container-title" : "Int J Epidemiol", "id" : "ITEM-1", "issue" : "Cvd", "issued" : { "date-parts" : [ [ "1999" ] ] }, "note" : "NULL", "page" : "1073-1080", "title" : "Change in lifestyle factors and their influence on health status and all-cause mortality", "type" : "article-journal", "volume" : "28" }, "uris" : [ "http://www.mendeley.com/documents/?uuid=e6d60ace-99e7-4627-b3d7-880e5343c828" ] }, { "id" : "ITEM-2", "itemData" : { "DOI" : "10.1080/13504851.2010.541149", "ISBN" : "1350-4851", "ISSN" : "1350-4851", "abstract" : "Regressing data envelopment analysis (DEA) output efficiency scores on nondiscretionary variables, with a two-stage DEA/Tobit and bootstrap procedures, we show that health inefficiency in Organization for Economic Co-operation and Development (OECD) countries is related to gross domestic product (GDP) per head, education level, obesity, and smoking habits.", "author" : [ { "dropping-particle" : "", "family" : "Afonso", "given" : "Ant\u00f3nio", "non-dropping-particle" : "", "parse-names" : false, "suffix" : "" }, { "dropping-particle" : "", "family" : "Aubyn", "given" : "Miguel", "non-dropping-particle" : "St.", "parse-names" : false, "suffix" : "" } ], "container-title" : "Applied Economics Letters", "id" : "ITEM-2", "issue" : "13-15", "issued" : { "date-parts" : [ [ "2011" ] ] }, "page" : "1427-1430", "title" : "Assessing health efficiency across countries with a two-step and bootstrap analysis", "type" : "article-journal", "volume" : "18" }, "uris" : [ "http://www.mendeley.com/documents/?uuid=073fbba0-92c1-4dad-b66e-692df3bdca0a" ] } ], "mendeley" : { "formattedCitation" : "(49,50)", "plainTextFormattedCitation" : "(49,50)", "previouslyFormattedCitation" : "(49,50)" }, "properties" : { "noteIndex" : 0 }, "schema" : "https://github.com/citation-style-language/schema/raw/master/csl-citation.json" }</w:instrText>
      </w:r>
      <w:r w:rsidR="00F30A4A" w:rsidRPr="00F30A4A">
        <w:rPr>
          <w:rFonts w:ascii="Times New Roman" w:eastAsia="Times New Roman" w:hAnsi="Times New Roman" w:cs="Times New Roman"/>
          <w:lang w:val="en-US" w:bidi="bn-BD"/>
        </w:rPr>
        <w:fldChar w:fldCharType="separate"/>
      </w:r>
      <w:r w:rsidR="006C1831" w:rsidRPr="006C1831">
        <w:rPr>
          <w:rFonts w:ascii="Times New Roman" w:eastAsia="Times New Roman" w:hAnsi="Times New Roman" w:cs="Times New Roman"/>
          <w:noProof/>
          <w:lang w:val="en-US" w:bidi="bn-BD"/>
        </w:rPr>
        <w:t>(49,50)</w:t>
      </w:r>
      <w:r w:rsidR="00F30A4A" w:rsidRPr="00F30A4A">
        <w:rPr>
          <w:rFonts w:ascii="Times New Roman" w:eastAsia="Times New Roman" w:hAnsi="Times New Roman" w:cs="Times New Roman"/>
          <w:lang w:val="en-US" w:bidi="bn-BD"/>
        </w:rPr>
        <w:fldChar w:fldCharType="end"/>
      </w:r>
      <w:r w:rsidR="00F30A4A" w:rsidRPr="00F30A4A">
        <w:rPr>
          <w:rFonts w:ascii="Times New Roman" w:eastAsia="Times New Roman" w:hAnsi="Times New Roman" w:cs="Times New Roman"/>
          <w:lang w:val="en-US" w:bidi="bn-BD"/>
        </w:rPr>
        <w:t xml:space="preserve">. Education is found to </w:t>
      </w:r>
      <w:r>
        <w:rPr>
          <w:rFonts w:ascii="Times New Roman" w:eastAsia="Times New Roman" w:hAnsi="Times New Roman" w:cs="Times New Roman"/>
          <w:lang w:val="en-US" w:bidi="bn-BD"/>
        </w:rPr>
        <w:t xml:space="preserve">be an </w:t>
      </w:r>
      <w:r w:rsidR="00F30A4A" w:rsidRPr="00F30A4A">
        <w:rPr>
          <w:rFonts w:ascii="Times New Roman" w:eastAsia="Times New Roman" w:hAnsi="Times New Roman" w:cs="Times New Roman"/>
          <w:lang w:val="en-US" w:bidi="bn-BD"/>
        </w:rPr>
        <w:t xml:space="preserve">important </w:t>
      </w:r>
      <w:r w:rsidR="00F30A4A" w:rsidRPr="00F30A4A">
        <w:rPr>
          <w:rFonts w:ascii="Times New Roman" w:eastAsia="Times New Roman" w:hAnsi="Times New Roman" w:cs="Times New Roman"/>
          <w:noProof/>
          <w:lang w:val="en-US" w:bidi="bn-BD"/>
        </w:rPr>
        <w:t>factor</w:t>
      </w:r>
      <w:r w:rsidR="00F30A4A" w:rsidRPr="00F30A4A">
        <w:rPr>
          <w:rFonts w:ascii="Times New Roman" w:eastAsia="Times New Roman" w:hAnsi="Times New Roman" w:cs="Times New Roman"/>
          <w:lang w:val="en-US" w:bidi="bn-BD"/>
        </w:rPr>
        <w:t xml:space="preserve"> in determining individual health status. Higher e</w:t>
      </w:r>
      <w:r w:rsidR="00F30A4A" w:rsidRPr="002E34B0">
        <w:rPr>
          <w:rFonts w:ascii="Times New Roman" w:eastAsia="Times New Roman" w:hAnsi="Times New Roman" w:cs="Times New Roman"/>
          <w:lang w:val="en-US" w:bidi="bn-BD"/>
        </w:rPr>
        <w:t xml:space="preserve">ducational attainment </w:t>
      </w:r>
      <w:r>
        <w:rPr>
          <w:rFonts w:ascii="Times New Roman" w:eastAsia="Times New Roman" w:hAnsi="Times New Roman" w:cs="Times New Roman"/>
          <w:lang w:val="en-US" w:bidi="bn-BD"/>
        </w:rPr>
        <w:t>is</w:t>
      </w:r>
      <w:r w:rsidR="00F30A4A" w:rsidRPr="002E34B0">
        <w:rPr>
          <w:rFonts w:ascii="Times New Roman" w:eastAsia="Times New Roman" w:hAnsi="Times New Roman" w:cs="Times New Roman"/>
          <w:noProof/>
          <w:lang w:val="en-US" w:bidi="bn-BD"/>
        </w:rPr>
        <w:t xml:space="preserve"> associat</w:t>
      </w:r>
      <w:r>
        <w:rPr>
          <w:rFonts w:ascii="Times New Roman" w:eastAsia="Times New Roman" w:hAnsi="Times New Roman" w:cs="Times New Roman"/>
          <w:noProof/>
          <w:lang w:val="en-US" w:bidi="bn-BD"/>
        </w:rPr>
        <w:t xml:space="preserve">ed </w:t>
      </w:r>
      <w:r w:rsidR="00F30A4A" w:rsidRPr="002E34B0">
        <w:rPr>
          <w:rFonts w:ascii="Times New Roman" w:eastAsia="Times New Roman" w:hAnsi="Times New Roman" w:cs="Times New Roman"/>
          <w:lang w:val="en-US" w:bidi="bn-BD"/>
        </w:rPr>
        <w:t xml:space="preserve">with </w:t>
      </w:r>
      <w:r>
        <w:rPr>
          <w:rFonts w:ascii="Times New Roman" w:eastAsia="Times New Roman" w:hAnsi="Times New Roman" w:cs="Times New Roman"/>
          <w:lang w:val="en-US" w:bidi="bn-BD"/>
        </w:rPr>
        <w:t xml:space="preserve">higher </w:t>
      </w:r>
      <w:r w:rsidR="00F30A4A" w:rsidRPr="002E34B0">
        <w:rPr>
          <w:rFonts w:ascii="Times New Roman" w:eastAsia="Times New Roman" w:hAnsi="Times New Roman" w:cs="Times New Roman"/>
          <w:lang w:val="en-US" w:bidi="bn-BD"/>
        </w:rPr>
        <w:t xml:space="preserve">income which </w:t>
      </w:r>
      <w:r>
        <w:rPr>
          <w:rFonts w:ascii="Times New Roman" w:eastAsia="Times New Roman" w:hAnsi="Times New Roman" w:cs="Times New Roman"/>
          <w:lang w:val="en-US" w:bidi="bn-BD"/>
        </w:rPr>
        <w:t xml:space="preserve">in turn </w:t>
      </w:r>
      <w:r w:rsidR="00F30A4A" w:rsidRPr="002E34B0">
        <w:rPr>
          <w:rFonts w:ascii="Times New Roman" w:eastAsia="Times New Roman" w:hAnsi="Times New Roman" w:cs="Times New Roman"/>
          <w:lang w:val="en-US" w:bidi="bn-BD"/>
        </w:rPr>
        <w:t xml:space="preserve">secures </w:t>
      </w:r>
      <w:r>
        <w:rPr>
          <w:rFonts w:ascii="Times New Roman" w:eastAsia="Times New Roman" w:hAnsi="Times New Roman" w:cs="Times New Roman"/>
          <w:lang w:val="en-US" w:bidi="bn-BD"/>
        </w:rPr>
        <w:t xml:space="preserve">a </w:t>
      </w:r>
      <w:r w:rsidR="00F30A4A" w:rsidRPr="002E34B0">
        <w:rPr>
          <w:rFonts w:ascii="Times New Roman" w:eastAsia="Times New Roman" w:hAnsi="Times New Roman" w:cs="Times New Roman"/>
          <w:lang w:val="en-US" w:bidi="bn-BD"/>
        </w:rPr>
        <w:t xml:space="preserve">healthy living environment and access to healthcare </w:t>
      </w:r>
      <w:r w:rsidR="00F30A4A" w:rsidRPr="00F30A4A">
        <w:rPr>
          <w:rFonts w:ascii="Times New Roman" w:eastAsia="Times New Roman" w:hAnsi="Times New Roman" w:cs="Times New Roman"/>
          <w:lang w:val="en-US" w:bidi="bn-BD"/>
        </w:rPr>
        <w:fldChar w:fldCharType="begin" w:fldLock="1"/>
      </w:r>
      <w:r w:rsidR="006C1831">
        <w:rPr>
          <w:rFonts w:ascii="Times New Roman" w:eastAsia="Times New Roman" w:hAnsi="Times New Roman" w:cs="Times New Roman"/>
          <w:lang w:val="en-US" w:bidi="bn-BD"/>
        </w:rPr>
        <w:instrText>ADDIN CSL_CITATION { "citationItems" : [ { "id" : "ITEM-1", "itemData" : { "author" : [ { "dropping-particle" : "", "family" : "Or", "given" : "Zeynep", "non-dropping-particle" : "", "parse-names" : false, "suffix" : "" } ], "container-title" : "OECD Economic Studies", "id" : "ITEM-1", "issued" : { "date-parts" : [ [ "2000", "1", "1" ] ] }, "number-of-pages" : "53-77", "title" : "Determinants of health outcomes in industrialised countries: A pooled, cross-country, time-series analysis", "type" : "book", "volume" : "30" }, "uris" : [ "http://www.mendeley.com/documents/?uuid=9f53433c-7d15-42fb-bfc0-8f3fb3537f14", "http://www.mendeley.com/documents/?uuid=241897de-9b4a-4890-91ea-d731f57a6dfd" ] } ], "mendeley" : { "formattedCitation" : "(51)", "plainTextFormattedCitation" : "(51)", "previouslyFormattedCitation" : "(51)" }, "properties" : { "noteIndex" : 0 }, "schema" : "https://github.com/citation-style-language/schema/raw/master/csl-citation.json" }</w:instrText>
      </w:r>
      <w:r w:rsidR="00F30A4A" w:rsidRPr="00F30A4A">
        <w:rPr>
          <w:rFonts w:ascii="Times New Roman" w:eastAsia="Times New Roman" w:hAnsi="Times New Roman" w:cs="Times New Roman"/>
          <w:lang w:val="en-US" w:bidi="bn-BD"/>
        </w:rPr>
        <w:fldChar w:fldCharType="separate"/>
      </w:r>
      <w:r w:rsidR="006C1831" w:rsidRPr="006C1831">
        <w:rPr>
          <w:rFonts w:ascii="Times New Roman" w:eastAsia="Times New Roman" w:hAnsi="Times New Roman" w:cs="Times New Roman"/>
          <w:noProof/>
          <w:lang w:val="en-US" w:bidi="bn-BD"/>
        </w:rPr>
        <w:t>(51)</w:t>
      </w:r>
      <w:r w:rsidR="00F30A4A" w:rsidRPr="00F30A4A">
        <w:rPr>
          <w:rFonts w:ascii="Times New Roman" w:eastAsia="Times New Roman" w:hAnsi="Times New Roman" w:cs="Times New Roman"/>
          <w:lang w:val="en-US" w:bidi="bn-BD"/>
        </w:rPr>
        <w:fldChar w:fldCharType="end"/>
      </w:r>
      <w:r w:rsidR="00F30A4A" w:rsidRPr="00F30A4A">
        <w:rPr>
          <w:rFonts w:ascii="Times New Roman" w:eastAsia="Times New Roman" w:hAnsi="Times New Roman" w:cs="Times New Roman"/>
          <w:lang w:val="en-US" w:bidi="bn-BD"/>
        </w:rPr>
        <w:t>.</w:t>
      </w:r>
      <w:r w:rsidR="00F30A4A">
        <w:rPr>
          <w:rFonts w:ascii="Times New Roman" w:eastAsia="Times New Roman" w:hAnsi="Times New Roman" w:cs="Times New Roman"/>
          <w:lang w:val="en-US" w:bidi="bn-BD"/>
        </w:rPr>
        <w:t xml:space="preserve"> Additionally</w:t>
      </w:r>
      <w:r w:rsidR="00226FDD">
        <w:rPr>
          <w:rFonts w:ascii="Times New Roman" w:eastAsia="Times New Roman" w:hAnsi="Times New Roman" w:cs="Times New Roman"/>
          <w:lang w:val="en-US" w:bidi="bn-BD"/>
        </w:rPr>
        <w:t>,</w:t>
      </w:r>
      <w:r w:rsidR="00F30A4A">
        <w:rPr>
          <w:rFonts w:ascii="Times New Roman" w:eastAsia="Times New Roman" w:hAnsi="Times New Roman" w:cs="Times New Roman"/>
          <w:lang w:val="en-US" w:bidi="bn-BD"/>
        </w:rPr>
        <w:t xml:space="preserve"> we included population density (</w:t>
      </w:r>
      <w:r>
        <w:rPr>
          <w:rFonts w:ascii="Times New Roman" w:eastAsia="Times New Roman" w:hAnsi="Times New Roman" w:cs="Times New Roman"/>
          <w:bCs/>
          <w:color w:val="000000"/>
          <w:lang w:eastAsia="en-GB"/>
        </w:rPr>
        <w:t>p</w:t>
      </w:r>
      <w:r w:rsidR="00226FDD" w:rsidRPr="002E34B0">
        <w:rPr>
          <w:rFonts w:ascii="Times New Roman" w:eastAsia="Times New Roman" w:hAnsi="Times New Roman" w:cs="Times New Roman"/>
          <w:bCs/>
          <w:color w:val="000000"/>
          <w:lang w:eastAsia="en-GB"/>
        </w:rPr>
        <w:t xml:space="preserve">opulation </w:t>
      </w:r>
      <w:r>
        <w:rPr>
          <w:rFonts w:ascii="Times New Roman" w:eastAsia="Times New Roman" w:hAnsi="Times New Roman" w:cs="Times New Roman"/>
          <w:bCs/>
          <w:color w:val="000000"/>
          <w:lang w:eastAsia="en-GB"/>
        </w:rPr>
        <w:t xml:space="preserve">living </w:t>
      </w:r>
      <w:r w:rsidR="00226FDD" w:rsidRPr="002E34B0">
        <w:rPr>
          <w:rFonts w:ascii="Times New Roman" w:eastAsia="Times New Roman" w:hAnsi="Times New Roman" w:cs="Times New Roman"/>
          <w:bCs/>
          <w:color w:val="000000"/>
          <w:lang w:eastAsia="en-GB"/>
        </w:rPr>
        <w:t>per square kilometre of land area</w:t>
      </w:r>
      <w:r w:rsidR="00F30A4A" w:rsidRPr="00226FDD">
        <w:rPr>
          <w:rFonts w:ascii="Times New Roman" w:eastAsia="Times New Roman" w:hAnsi="Times New Roman" w:cs="Times New Roman"/>
          <w:lang w:val="en-US" w:bidi="bn-BD"/>
        </w:rPr>
        <w:t>)</w:t>
      </w:r>
      <w:r w:rsidR="00F30A4A">
        <w:rPr>
          <w:rFonts w:ascii="Times New Roman" w:eastAsia="Times New Roman" w:hAnsi="Times New Roman" w:cs="Times New Roman"/>
          <w:lang w:val="en-US" w:bidi="bn-BD"/>
        </w:rPr>
        <w:t xml:space="preserve"> as the </w:t>
      </w:r>
      <w:r w:rsidR="00CE7162">
        <w:rPr>
          <w:rFonts w:ascii="Times New Roman" w:eastAsia="Times New Roman" w:hAnsi="Times New Roman" w:cs="Times New Roman"/>
          <w:lang w:val="en-US" w:bidi="bn-BD"/>
        </w:rPr>
        <w:t>control of efficiency.</w:t>
      </w:r>
      <w:r w:rsidR="00136CB5">
        <w:rPr>
          <w:rFonts w:ascii="Times New Roman" w:eastAsia="Times New Roman" w:hAnsi="Times New Roman" w:cs="Times New Roman"/>
          <w:lang w:val="en-US" w:bidi="bn-BD"/>
        </w:rPr>
        <w:t xml:space="preserve"> Th</w:t>
      </w:r>
      <w:r>
        <w:rPr>
          <w:rFonts w:ascii="Times New Roman" w:eastAsia="Times New Roman" w:hAnsi="Times New Roman" w:cs="Times New Roman"/>
          <w:lang w:val="en-US" w:bidi="bn-BD"/>
        </w:rPr>
        <w:t xml:space="preserve">is is because population </w:t>
      </w:r>
      <w:r w:rsidR="00136CB5">
        <w:rPr>
          <w:rFonts w:ascii="Times New Roman" w:eastAsia="Times New Roman" w:hAnsi="Times New Roman" w:cs="Times New Roman"/>
          <w:lang w:val="en-US" w:bidi="bn-BD"/>
        </w:rPr>
        <w:t xml:space="preserve">density can affect the quality of healthcare services. </w:t>
      </w:r>
    </w:p>
    <w:p w14:paraId="48351DFF" w14:textId="77777777" w:rsidR="000252ED" w:rsidRPr="00F30A4A" w:rsidRDefault="000252ED" w:rsidP="000252ED">
      <w:pPr>
        <w:spacing w:after="160" w:line="480" w:lineRule="auto"/>
        <w:rPr>
          <w:rFonts w:ascii="Times New Roman" w:hAnsi="Times New Roman" w:cs="Times New Roman"/>
        </w:rPr>
      </w:pPr>
      <w:r w:rsidRPr="00F30A4A">
        <w:rPr>
          <w:rFonts w:ascii="Times New Roman" w:eastAsia="Times New Roman" w:hAnsi="Times New Roman" w:cs="Times New Roman"/>
          <w:lang w:bidi="bn-BD"/>
        </w:rPr>
        <w:t>The Tobit regression models were specified as follows,</w:t>
      </w:r>
    </w:p>
    <w:p w14:paraId="38CC8ACA" w14:textId="77777777" w:rsidR="002E34B0" w:rsidRPr="002E34B0" w:rsidRDefault="00E60A1E" w:rsidP="002E34B0">
      <w:pPr>
        <w:autoSpaceDE w:val="0"/>
        <w:autoSpaceDN w:val="0"/>
        <w:adjustRightInd w:val="0"/>
        <w:spacing w:after="0" w:line="480" w:lineRule="auto"/>
        <w:rPr>
          <w:rFonts w:ascii="Times New Roman" w:hAnsi="Times New Roman" w:cs="Times New Roman"/>
          <w:color w:val="000000"/>
        </w:rPr>
      </w:pPr>
      <m:oMathPara>
        <m:oMath>
          <m:sSub>
            <m:sSubPr>
              <m:ctrlPr>
                <w:rPr>
                  <w:rFonts w:ascii="Cambria Math" w:hAnsi="Times New Roman" w:cs="Times New Roman"/>
                  <w:i/>
                  <w:color w:val="000000"/>
                </w:rPr>
              </m:ctrlPr>
            </m:sSubPr>
            <m:e>
              <m:r>
                <w:rPr>
                  <w:rFonts w:ascii="Cambria Math" w:hAnsi="Cambria Math" w:cs="Times New Roman"/>
                  <w:color w:val="000000"/>
                </w:rPr>
                <m:t>Ineff</m:t>
              </m:r>
            </m:e>
            <m:sub>
              <m:r>
                <w:rPr>
                  <w:rFonts w:ascii="Cambria Math" w:hAnsi="Cambria Math" w:cs="Times New Roman"/>
                  <w:color w:val="000000"/>
                </w:rPr>
                <m:t>i</m:t>
              </m:r>
            </m:sub>
          </m:sSub>
          <m:r>
            <w:rPr>
              <w:rFonts w:ascii="Cambria Math" w:hAnsi="Times New Roman" w:cs="Times New Roman"/>
              <w:color w:val="000000"/>
            </w:rPr>
            <m:t>=</m:t>
          </m:r>
          <m:sSub>
            <m:sSubPr>
              <m:ctrlPr>
                <w:rPr>
                  <w:rFonts w:ascii="Cambria Math" w:hAnsi="Times New Roman" w:cs="Times New Roman"/>
                  <w:i/>
                  <w:color w:val="000000"/>
                </w:rPr>
              </m:ctrlPr>
            </m:sSubPr>
            <m:e>
              <m:r>
                <w:rPr>
                  <w:rFonts w:ascii="Cambria Math" w:hAnsi="Cambria Math" w:cs="Times New Roman"/>
                  <w:color w:val="000000"/>
                </w:rPr>
                <m:t>β</m:t>
              </m:r>
            </m:e>
            <m:sub>
              <m:r>
                <w:rPr>
                  <w:rFonts w:ascii="Cambria Math" w:hAnsi="Times New Roman" w:cs="Times New Roman"/>
                  <w:color w:val="000000"/>
                </w:rPr>
                <m:t>0</m:t>
              </m:r>
            </m:sub>
          </m:sSub>
          <m:r>
            <w:rPr>
              <w:rFonts w:ascii="Cambria Math" w:hAnsi="Times New Roman" w:cs="Times New Roman"/>
              <w:color w:val="000000"/>
            </w:rPr>
            <m:t>+</m:t>
          </m:r>
          <m:sSub>
            <m:sSubPr>
              <m:ctrlPr>
                <w:rPr>
                  <w:rFonts w:ascii="Cambria Math" w:hAnsi="Times New Roman" w:cs="Times New Roman"/>
                  <w:i/>
                  <w:color w:val="000000"/>
                </w:rPr>
              </m:ctrlPr>
            </m:sSubPr>
            <m:e>
              <m:r>
                <w:rPr>
                  <w:rFonts w:ascii="Cambria Math" w:hAnsi="Cambria Math" w:cs="Times New Roman"/>
                  <w:color w:val="000000"/>
                </w:rPr>
                <m:t>β</m:t>
              </m:r>
            </m:e>
            <m:sub>
              <m:r>
                <w:rPr>
                  <w:rFonts w:ascii="Cambria Math" w:hAnsi="Times New Roman" w:cs="Times New Roman"/>
                  <w:color w:val="000000"/>
                </w:rPr>
                <m:t>1</m:t>
              </m:r>
            </m:sub>
          </m:sSub>
          <m:r>
            <w:rPr>
              <w:rFonts w:ascii="Cambria Math" w:hAnsi="Times New Roman" w:cs="Times New Roman"/>
              <w:color w:val="000000"/>
            </w:rPr>
            <m:t xml:space="preserve"> </m:t>
          </m:r>
          <m:sSub>
            <m:sSubPr>
              <m:ctrlPr>
                <w:rPr>
                  <w:rFonts w:ascii="Cambria Math" w:hAnsi="Times New Roman" w:cs="Times New Roman"/>
                  <w:i/>
                  <w:color w:val="000000"/>
                </w:rPr>
              </m:ctrlPr>
            </m:sSubPr>
            <m:e>
              <m:r>
                <w:rPr>
                  <w:rFonts w:ascii="Cambria Math" w:hAnsi="Times New Roman" w:cs="Times New Roman"/>
                  <w:color w:val="000000"/>
                </w:rPr>
                <m:t>P</m:t>
              </m:r>
              <m:r>
                <w:rPr>
                  <w:rFonts w:ascii="Cambria Math" w:hAnsi="Times New Roman" w:cs="Times New Roman"/>
                  <w:color w:val="000000"/>
                </w:rPr>
                <m:t>h</m:t>
              </m:r>
              <m:r>
                <w:rPr>
                  <w:rFonts w:ascii="Cambria Math" w:hAnsi="Times New Roman" w:cs="Times New Roman"/>
                  <w:color w:val="000000"/>
                </w:rPr>
                <m:t>y</m:t>
              </m:r>
            </m:e>
            <m:sub>
              <m:r>
                <w:rPr>
                  <w:rFonts w:ascii="Cambria Math" w:hAnsi="Cambria Math" w:cs="Times New Roman"/>
                  <w:color w:val="000000"/>
                </w:rPr>
                <m:t>i</m:t>
              </m:r>
            </m:sub>
          </m:sSub>
          <m:r>
            <w:rPr>
              <w:rFonts w:ascii="Cambria Math" w:hAnsi="Times New Roman" w:cs="Times New Roman"/>
              <w:color w:val="000000"/>
            </w:rPr>
            <m:t>+</m:t>
          </m:r>
          <m:sSub>
            <m:sSubPr>
              <m:ctrlPr>
                <w:rPr>
                  <w:rFonts w:ascii="Cambria Math" w:hAnsi="Times New Roman" w:cs="Times New Roman"/>
                  <w:i/>
                  <w:color w:val="000000"/>
                </w:rPr>
              </m:ctrlPr>
            </m:sSubPr>
            <m:e>
              <m:r>
                <w:rPr>
                  <w:rFonts w:ascii="Cambria Math" w:hAnsi="Cambria Math" w:cs="Times New Roman"/>
                  <w:color w:val="000000"/>
                </w:rPr>
                <m:t>β</m:t>
              </m:r>
            </m:e>
            <m:sub>
              <m:r>
                <w:rPr>
                  <w:rFonts w:ascii="Cambria Math" w:hAnsi="Times New Roman" w:cs="Times New Roman"/>
                  <w:color w:val="000000"/>
                </w:rPr>
                <m:t>2</m:t>
              </m:r>
            </m:sub>
          </m:sSub>
          <m:sSub>
            <m:sSubPr>
              <m:ctrlPr>
                <w:rPr>
                  <w:rFonts w:ascii="Cambria Math" w:hAnsi="Times New Roman" w:cs="Times New Roman"/>
                  <w:i/>
                  <w:color w:val="000000"/>
                </w:rPr>
              </m:ctrlPr>
            </m:sSubPr>
            <m:e>
              <m:r>
                <w:rPr>
                  <w:rFonts w:ascii="Cambria Math" w:hAnsi="Times New Roman" w:cs="Times New Roman"/>
                  <w:color w:val="000000"/>
                </w:rPr>
                <m:t xml:space="preserve"> Beds</m:t>
              </m:r>
            </m:e>
            <m:sub>
              <m:r>
                <w:rPr>
                  <w:rFonts w:ascii="Cambria Math" w:hAnsi="Cambria Math" w:cs="Times New Roman"/>
                  <w:color w:val="000000"/>
                </w:rPr>
                <m:t>i</m:t>
              </m:r>
            </m:sub>
          </m:sSub>
          <m:r>
            <w:rPr>
              <w:rFonts w:ascii="Cambria Math" w:hAnsi="Times New Roman" w:cs="Times New Roman"/>
              <w:color w:val="000000"/>
            </w:rPr>
            <m:t>+</m:t>
          </m:r>
          <m:sSub>
            <m:sSubPr>
              <m:ctrlPr>
                <w:rPr>
                  <w:rFonts w:ascii="Cambria Math" w:hAnsi="Times New Roman" w:cs="Times New Roman"/>
                  <w:i/>
                  <w:color w:val="000000"/>
                </w:rPr>
              </m:ctrlPr>
            </m:sSubPr>
            <m:e>
              <m:r>
                <w:rPr>
                  <w:rFonts w:ascii="Cambria Math" w:hAnsi="Cambria Math" w:cs="Times New Roman"/>
                  <w:color w:val="000000"/>
                </w:rPr>
                <m:t>β</m:t>
              </m:r>
            </m:e>
            <m:sub>
              <m:r>
                <w:rPr>
                  <w:rFonts w:ascii="Cambria Math" w:hAnsi="Times New Roman" w:cs="Times New Roman"/>
                  <w:color w:val="000000"/>
                </w:rPr>
                <m:t>3</m:t>
              </m:r>
            </m:sub>
          </m:sSub>
          <m:r>
            <w:rPr>
              <w:rFonts w:ascii="Cambria Math" w:hAnsi="Times New Roman" w:cs="Times New Roman"/>
              <w:color w:val="000000"/>
            </w:rPr>
            <m:t xml:space="preserve"> </m:t>
          </m:r>
          <m:sSub>
            <m:sSubPr>
              <m:ctrlPr>
                <w:rPr>
                  <w:rFonts w:ascii="Cambria Math" w:hAnsi="Times New Roman" w:cs="Times New Roman"/>
                  <w:i/>
                  <w:color w:val="000000"/>
                </w:rPr>
              </m:ctrlPr>
            </m:sSubPr>
            <m:e>
              <m:r>
                <w:rPr>
                  <w:rFonts w:ascii="Cambria Math" w:hAnsi="Times New Roman" w:cs="Times New Roman"/>
                  <w:color w:val="000000"/>
                </w:rPr>
                <m:t xml:space="preserve"> Primay_edu</m:t>
              </m:r>
            </m:e>
            <m:sub>
              <m:r>
                <w:rPr>
                  <w:rFonts w:ascii="Cambria Math" w:hAnsi="Cambria Math" w:cs="Times New Roman"/>
                  <w:color w:val="000000"/>
                </w:rPr>
                <m:t>i</m:t>
              </m:r>
            </m:sub>
          </m:sSub>
          <m:r>
            <w:rPr>
              <w:rFonts w:ascii="Cambria Math" w:hAnsi="Times New Roman" w:cs="Times New Roman"/>
              <w:color w:val="000000"/>
            </w:rPr>
            <m:t>+</m:t>
          </m:r>
          <m:sSub>
            <m:sSubPr>
              <m:ctrlPr>
                <w:rPr>
                  <w:rFonts w:ascii="Cambria Math" w:hAnsi="Times New Roman" w:cs="Times New Roman"/>
                  <w:i/>
                  <w:color w:val="000000"/>
                </w:rPr>
              </m:ctrlPr>
            </m:sSubPr>
            <m:e>
              <m:r>
                <w:rPr>
                  <w:rFonts w:ascii="Cambria Math" w:hAnsi="Cambria Math" w:cs="Times New Roman"/>
                  <w:color w:val="000000"/>
                </w:rPr>
                <m:t>β</m:t>
              </m:r>
            </m:e>
            <m:sub>
              <m:r>
                <w:rPr>
                  <w:rFonts w:ascii="Cambria Math" w:hAnsi="Times New Roman" w:cs="Times New Roman"/>
                  <w:color w:val="000000"/>
                </w:rPr>
                <m:t>4</m:t>
              </m:r>
            </m:sub>
          </m:sSub>
          <m:r>
            <w:rPr>
              <w:rFonts w:ascii="Cambria Math" w:hAnsi="Times New Roman" w:cs="Times New Roman"/>
              <w:color w:val="000000"/>
            </w:rPr>
            <m:t xml:space="preserve"> </m:t>
          </m:r>
          <m:sSub>
            <m:sSubPr>
              <m:ctrlPr>
                <w:rPr>
                  <w:rFonts w:ascii="Cambria Math" w:hAnsi="Times New Roman" w:cs="Times New Roman"/>
                  <w:i/>
                  <w:color w:val="000000"/>
                </w:rPr>
              </m:ctrlPr>
            </m:sSubPr>
            <m:e>
              <m:r>
                <w:rPr>
                  <w:rFonts w:ascii="Cambria Math" w:hAnsi="Cambria Math" w:cs="Times New Roman"/>
                  <w:color w:val="000000"/>
                </w:rPr>
                <m:t>Smoking</m:t>
              </m:r>
            </m:e>
            <m:sub>
              <m:r>
                <w:rPr>
                  <w:rFonts w:ascii="Cambria Math" w:hAnsi="Cambria Math" w:cs="Times New Roman"/>
                  <w:color w:val="000000"/>
                </w:rPr>
                <m:t>i</m:t>
              </m:r>
            </m:sub>
          </m:sSub>
          <m:r>
            <w:rPr>
              <w:rFonts w:ascii="Cambria Math" w:hAnsi="Times New Roman" w:cs="Times New Roman"/>
              <w:color w:val="000000"/>
            </w:rPr>
            <m:t>+</m:t>
          </m:r>
          <m:sSub>
            <m:sSubPr>
              <m:ctrlPr>
                <w:rPr>
                  <w:rFonts w:ascii="Cambria Math" w:hAnsi="Times New Roman" w:cs="Times New Roman"/>
                  <w:i/>
                  <w:color w:val="000000"/>
                </w:rPr>
              </m:ctrlPr>
            </m:sSubPr>
            <m:e>
              <m:r>
                <w:rPr>
                  <w:rFonts w:ascii="Cambria Math" w:hAnsi="Cambria Math" w:cs="Times New Roman"/>
                  <w:color w:val="000000"/>
                </w:rPr>
                <m:t>β</m:t>
              </m:r>
            </m:e>
            <m:sub>
              <m:r>
                <w:rPr>
                  <w:rFonts w:ascii="Cambria Math" w:hAnsi="Times New Roman" w:cs="Times New Roman"/>
                  <w:color w:val="000000"/>
                </w:rPr>
                <m:t>5</m:t>
              </m:r>
            </m:sub>
          </m:sSub>
          <m:r>
            <w:rPr>
              <w:rFonts w:ascii="Cambria Math" w:hAnsi="Times New Roman" w:cs="Times New Roman"/>
              <w:color w:val="000000"/>
            </w:rPr>
            <m:t xml:space="preserve"> </m:t>
          </m:r>
          <m:sSub>
            <m:sSubPr>
              <m:ctrlPr>
                <w:rPr>
                  <w:rFonts w:ascii="Cambria Math" w:hAnsi="Times New Roman" w:cs="Times New Roman"/>
                  <w:i/>
                  <w:color w:val="000000"/>
                </w:rPr>
              </m:ctrlPr>
            </m:sSubPr>
            <m:e>
              <m:r>
                <w:rPr>
                  <w:rFonts w:ascii="Cambria Math" w:hAnsi="Times New Roman" w:cs="Times New Roman"/>
                  <w:color w:val="000000"/>
                </w:rPr>
                <m:t>Inc</m:t>
              </m:r>
            </m:e>
            <m:sub>
              <m:r>
                <w:rPr>
                  <w:rFonts w:ascii="Cambria Math" w:hAnsi="Cambria Math" w:cs="Times New Roman"/>
                  <w:color w:val="000000"/>
                </w:rPr>
                <m:t>i</m:t>
              </m:r>
            </m:sub>
          </m:sSub>
          <m:r>
            <w:rPr>
              <w:rFonts w:ascii="Cambria Math" w:hAnsi="Times New Roman" w:cs="Times New Roman"/>
              <w:color w:val="000000"/>
            </w:rPr>
            <m:t>+</m:t>
          </m:r>
          <m:sSub>
            <m:sSubPr>
              <m:ctrlPr>
                <w:rPr>
                  <w:rFonts w:ascii="Cambria Math" w:hAnsi="Times New Roman" w:cs="Times New Roman"/>
                  <w:i/>
                  <w:color w:val="000000"/>
                </w:rPr>
              </m:ctrlPr>
            </m:sSubPr>
            <m:e>
              <m:r>
                <w:rPr>
                  <w:rFonts w:ascii="Cambria Math" w:hAnsi="Cambria Math" w:cs="Times New Roman"/>
                  <w:color w:val="000000"/>
                </w:rPr>
                <m:t>β</m:t>
              </m:r>
            </m:e>
            <m:sub>
              <m:r>
                <w:rPr>
                  <w:rFonts w:ascii="Cambria Math" w:hAnsi="Times New Roman" w:cs="Times New Roman"/>
                  <w:color w:val="000000"/>
                </w:rPr>
                <m:t>5</m:t>
              </m:r>
            </m:sub>
          </m:sSub>
          <m:r>
            <w:rPr>
              <w:rFonts w:ascii="Cambria Math" w:hAnsi="Times New Roman" w:cs="Times New Roman"/>
              <w:color w:val="000000"/>
            </w:rPr>
            <m:t xml:space="preserve"> </m:t>
          </m:r>
          <m:sSub>
            <m:sSubPr>
              <m:ctrlPr>
                <w:rPr>
                  <w:rFonts w:ascii="Cambria Math" w:hAnsi="Times New Roman" w:cs="Times New Roman"/>
                  <w:i/>
                  <w:color w:val="000000"/>
                </w:rPr>
              </m:ctrlPr>
            </m:sSubPr>
            <m:e>
              <m:r>
                <w:rPr>
                  <w:rFonts w:ascii="Cambria Math" w:hAnsi="Times New Roman" w:cs="Times New Roman"/>
                  <w:color w:val="000000"/>
                </w:rPr>
                <m:t>Pop_density</m:t>
              </m:r>
            </m:e>
            <m:sub>
              <m:r>
                <w:rPr>
                  <w:rFonts w:ascii="Cambria Math" w:hAnsi="Cambria Math" w:cs="Times New Roman"/>
                  <w:color w:val="000000"/>
                </w:rPr>
                <m:t>i</m:t>
              </m:r>
            </m:sub>
          </m:sSub>
          <m:r>
            <w:rPr>
              <w:rFonts w:ascii="Cambria Math" w:hAnsi="Times New Roman" w:cs="Times New Roman"/>
              <w:color w:val="000000"/>
            </w:rPr>
            <m:t>+</m:t>
          </m:r>
          <m:sSub>
            <m:sSubPr>
              <m:ctrlPr>
                <w:rPr>
                  <w:rFonts w:ascii="Cambria Math" w:hAnsi="Times New Roman" w:cs="Times New Roman"/>
                  <w:i/>
                  <w:color w:val="000000"/>
                </w:rPr>
              </m:ctrlPr>
            </m:sSubPr>
            <m:e>
              <m:r>
                <w:rPr>
                  <w:rFonts w:ascii="Cambria Math" w:hAnsi="Cambria Math" w:cs="Times New Roman"/>
                  <w:color w:val="000000"/>
                </w:rPr>
                <m:t>ε</m:t>
              </m:r>
            </m:e>
            <m:sub>
              <m:r>
                <w:rPr>
                  <w:rFonts w:ascii="Cambria Math" w:hAnsi="Cambria Math" w:cs="Times New Roman"/>
                  <w:color w:val="000000"/>
                </w:rPr>
                <m:t>i</m:t>
              </m:r>
            </m:sub>
          </m:sSub>
          <m:r>
            <w:rPr>
              <w:rFonts w:ascii="Cambria Math" w:hAnsi="Times New Roman" w:cs="Times New Roman"/>
              <w:color w:val="000000"/>
            </w:rPr>
            <m:t xml:space="preserve"> </m:t>
          </m:r>
        </m:oMath>
      </m:oMathPara>
    </w:p>
    <w:p w14:paraId="19F54858" w14:textId="77777777" w:rsidR="000252ED" w:rsidRPr="002E34B0" w:rsidRDefault="000252ED" w:rsidP="000252ED">
      <w:pPr>
        <w:spacing w:after="0" w:line="480" w:lineRule="auto"/>
        <w:rPr>
          <w:rFonts w:ascii="Times New Roman" w:eastAsia="Times New Roman" w:hAnsi="Times New Roman" w:cs="Times New Roman"/>
          <w:lang w:bidi="bn-BD"/>
        </w:rPr>
      </w:pPr>
      <w:r w:rsidRPr="002E34B0">
        <w:rPr>
          <w:rFonts w:ascii="Times New Roman" w:eastAsia="Times New Roman" w:hAnsi="Times New Roman" w:cs="Times New Roman"/>
          <w:noProof/>
          <w:lang w:bidi="bn-BD"/>
        </w:rPr>
        <w:t>Where,</w:t>
      </w:r>
      <w:r w:rsidRPr="002E34B0">
        <w:rPr>
          <w:rFonts w:ascii="Times New Roman" w:eastAsia="Times New Roman" w:hAnsi="Times New Roman" w:cs="Times New Roman"/>
          <w:lang w:bidi="bn-BD"/>
        </w:rPr>
        <w:t xml:space="preserve"> </w:t>
      </w:r>
    </w:p>
    <w:p w14:paraId="71E50D17" w14:textId="77777777" w:rsidR="000252ED" w:rsidRPr="002E34B0" w:rsidRDefault="000252ED" w:rsidP="000252ED">
      <w:pPr>
        <w:spacing w:after="0" w:line="480" w:lineRule="auto"/>
        <w:rPr>
          <w:rFonts w:ascii="Times New Roman" w:eastAsia="Times New Roman" w:hAnsi="Times New Roman" w:cs="Times New Roman"/>
          <w:lang w:bidi="bn-BD"/>
        </w:rPr>
      </w:pPr>
      <w:proofErr w:type="spellStart"/>
      <w:r w:rsidRPr="002E34B0">
        <w:rPr>
          <w:rFonts w:ascii="Times New Roman" w:eastAsia="Times New Roman" w:hAnsi="Times New Roman" w:cs="Times New Roman"/>
          <w:lang w:bidi="bn-BD"/>
        </w:rPr>
        <w:t>Ineff</w:t>
      </w:r>
      <w:proofErr w:type="spellEnd"/>
      <w:r w:rsidRPr="002E34B0">
        <w:rPr>
          <w:rFonts w:ascii="Times New Roman" w:eastAsia="Times New Roman" w:hAnsi="Times New Roman" w:cs="Times New Roman"/>
          <w:lang w:bidi="bn-BD"/>
        </w:rPr>
        <w:t xml:space="preserve"> = t</w:t>
      </w:r>
      <w:r w:rsidR="00EF77FF">
        <w:rPr>
          <w:rFonts w:ascii="Times New Roman" w:eastAsia="Times New Roman" w:hAnsi="Times New Roman" w:cs="Times New Roman"/>
          <w:lang w:bidi="bn-BD"/>
        </w:rPr>
        <w:t>he technical inefficiency score; continues variable.</w:t>
      </w:r>
    </w:p>
    <w:p w14:paraId="7B34233D" w14:textId="77777777" w:rsidR="000A795C" w:rsidRDefault="000A795C" w:rsidP="000A795C">
      <w:pPr>
        <w:spacing w:after="0" w:line="480" w:lineRule="auto"/>
        <w:rPr>
          <w:rFonts w:ascii="Times New Roman" w:eastAsia="Times New Roman" w:hAnsi="Times New Roman" w:cs="Times New Roman"/>
          <w:lang w:bidi="bn-BD"/>
        </w:rPr>
      </w:pPr>
      <w:proofErr w:type="spellStart"/>
      <w:r>
        <w:rPr>
          <w:rFonts w:ascii="Times New Roman" w:eastAsia="Times New Roman" w:hAnsi="Times New Roman" w:cs="Times New Roman"/>
          <w:lang w:bidi="bn-BD"/>
        </w:rPr>
        <w:t>Phy</w:t>
      </w:r>
      <w:proofErr w:type="spellEnd"/>
      <w:r w:rsidR="000252ED" w:rsidRPr="002E34B0">
        <w:rPr>
          <w:rFonts w:ascii="Times New Roman" w:eastAsia="Times New Roman" w:hAnsi="Times New Roman" w:cs="Times New Roman"/>
          <w:lang w:bidi="bn-BD"/>
        </w:rPr>
        <w:t xml:space="preserve"> = </w:t>
      </w:r>
      <w:r w:rsidR="00161677">
        <w:rPr>
          <w:rFonts w:ascii="Times New Roman" w:eastAsia="Times New Roman" w:hAnsi="Times New Roman" w:cs="Times New Roman"/>
          <w:lang w:bidi="bn-BD"/>
        </w:rPr>
        <w:t>Physician density</w:t>
      </w:r>
      <w:r>
        <w:rPr>
          <w:rFonts w:ascii="Times New Roman" w:eastAsia="Times New Roman" w:hAnsi="Times New Roman" w:cs="Times New Roman"/>
          <w:lang w:bidi="bn-BD"/>
        </w:rPr>
        <w:t xml:space="preserve">; </w:t>
      </w:r>
      <w:r w:rsidR="000252ED" w:rsidRPr="002E34B0">
        <w:rPr>
          <w:rFonts w:ascii="Times New Roman" w:eastAsia="Times New Roman" w:hAnsi="Times New Roman" w:cs="Times New Roman"/>
          <w:lang w:bidi="bn-BD"/>
        </w:rPr>
        <w:t>categorical variable (</w:t>
      </w:r>
      <w:r>
        <w:rPr>
          <w:rFonts w:ascii="Times New Roman" w:eastAsia="Times New Roman" w:hAnsi="Times New Roman" w:cs="Times New Roman"/>
          <w:lang w:bidi="bn-BD"/>
        </w:rPr>
        <w:t xml:space="preserve">1= </w:t>
      </w:r>
      <w:r w:rsidRPr="000A795C">
        <w:rPr>
          <w:rFonts w:ascii="Times New Roman" w:eastAsia="Times New Roman" w:hAnsi="Times New Roman" w:cs="Times New Roman"/>
          <w:lang w:bidi="bn-BD"/>
        </w:rPr>
        <w:t>Fewer than 1 physician</w:t>
      </w:r>
      <w:r>
        <w:rPr>
          <w:rFonts w:ascii="Times New Roman" w:eastAsia="Times New Roman" w:hAnsi="Times New Roman" w:cs="Times New Roman"/>
          <w:lang w:bidi="bn-BD"/>
        </w:rPr>
        <w:t xml:space="preserve">; 2= </w:t>
      </w:r>
      <w:r w:rsidRPr="000A795C">
        <w:rPr>
          <w:rFonts w:ascii="Times New Roman" w:eastAsia="Times New Roman" w:hAnsi="Times New Roman" w:cs="Times New Roman"/>
          <w:lang w:bidi="bn-BD"/>
        </w:rPr>
        <w:t>1-2 physician</w:t>
      </w:r>
      <w:r>
        <w:rPr>
          <w:rFonts w:ascii="Times New Roman" w:eastAsia="Times New Roman" w:hAnsi="Times New Roman" w:cs="Times New Roman"/>
          <w:lang w:bidi="bn-BD"/>
        </w:rPr>
        <w:t xml:space="preserve">, 3= </w:t>
      </w:r>
      <w:r w:rsidRPr="000A795C">
        <w:rPr>
          <w:rFonts w:ascii="Times New Roman" w:eastAsia="Times New Roman" w:hAnsi="Times New Roman" w:cs="Times New Roman"/>
          <w:lang w:bidi="bn-BD"/>
        </w:rPr>
        <w:t>More than 2 physician</w:t>
      </w:r>
      <w:r>
        <w:rPr>
          <w:rFonts w:ascii="Times New Roman" w:eastAsia="Times New Roman" w:hAnsi="Times New Roman" w:cs="Times New Roman"/>
          <w:lang w:bidi="bn-BD"/>
        </w:rPr>
        <w:t>)</w:t>
      </w:r>
    </w:p>
    <w:p w14:paraId="1A38CCFB" w14:textId="77777777" w:rsidR="00AD620D" w:rsidRDefault="000A795C" w:rsidP="00AD620D">
      <w:pPr>
        <w:spacing w:after="0" w:line="480" w:lineRule="auto"/>
        <w:rPr>
          <w:rFonts w:ascii="Times New Roman" w:eastAsia="Times New Roman" w:hAnsi="Times New Roman" w:cs="Times New Roman"/>
          <w:lang w:bidi="bn-BD"/>
        </w:rPr>
      </w:pPr>
      <w:r w:rsidRPr="000A795C">
        <w:rPr>
          <w:rFonts w:ascii="Times New Roman" w:eastAsia="Times New Roman" w:hAnsi="Times New Roman" w:cs="Times New Roman"/>
          <w:noProof/>
          <w:lang w:bidi="bn-BD"/>
        </w:rPr>
        <w:t>Beds</w:t>
      </w:r>
      <w:r w:rsidR="000252ED" w:rsidRPr="002E34B0">
        <w:rPr>
          <w:rFonts w:ascii="Times New Roman" w:eastAsia="Times New Roman" w:hAnsi="Times New Roman" w:cs="Times New Roman"/>
          <w:noProof/>
          <w:lang w:bidi="bn-BD"/>
        </w:rPr>
        <w:t xml:space="preserve"> =</w:t>
      </w:r>
      <w:r w:rsidR="00161677">
        <w:rPr>
          <w:rFonts w:ascii="Times New Roman" w:eastAsia="Times New Roman" w:hAnsi="Times New Roman" w:cs="Times New Roman"/>
          <w:noProof/>
          <w:lang w:bidi="bn-BD"/>
        </w:rPr>
        <w:t>Beds density</w:t>
      </w:r>
      <w:r>
        <w:rPr>
          <w:rFonts w:ascii="Times New Roman" w:eastAsia="Times New Roman" w:hAnsi="Times New Roman" w:cs="Times New Roman"/>
          <w:lang w:bidi="bn-BD"/>
        </w:rPr>
        <w:t xml:space="preserve">; </w:t>
      </w:r>
      <w:r w:rsidR="000252ED" w:rsidRPr="002E34B0">
        <w:rPr>
          <w:rFonts w:ascii="Times New Roman" w:eastAsia="Times New Roman" w:hAnsi="Times New Roman" w:cs="Times New Roman"/>
          <w:lang w:bidi="bn-BD"/>
        </w:rPr>
        <w:t>categorical variable</w:t>
      </w:r>
      <w:r w:rsidR="00AD620D">
        <w:rPr>
          <w:rFonts w:ascii="Times New Roman" w:eastAsia="Times New Roman" w:hAnsi="Times New Roman" w:cs="Times New Roman"/>
          <w:lang w:bidi="bn-BD"/>
        </w:rPr>
        <w:t xml:space="preserve"> (1= </w:t>
      </w:r>
      <w:r w:rsidR="00AD620D" w:rsidRPr="00AD620D">
        <w:rPr>
          <w:rFonts w:ascii="Times New Roman" w:eastAsia="Times New Roman" w:hAnsi="Times New Roman" w:cs="Times New Roman"/>
          <w:lang w:bidi="bn-BD"/>
        </w:rPr>
        <w:t xml:space="preserve">Fewer than 1 </w:t>
      </w:r>
      <w:proofErr w:type="gramStart"/>
      <w:r w:rsidR="00AD620D" w:rsidRPr="00AD620D">
        <w:rPr>
          <w:rFonts w:ascii="Times New Roman" w:eastAsia="Times New Roman" w:hAnsi="Times New Roman" w:cs="Times New Roman"/>
          <w:lang w:bidi="bn-BD"/>
        </w:rPr>
        <w:t>beds</w:t>
      </w:r>
      <w:proofErr w:type="gramEnd"/>
      <w:r w:rsidR="00AD620D" w:rsidRPr="00AD620D">
        <w:rPr>
          <w:rFonts w:ascii="Times New Roman" w:eastAsia="Times New Roman" w:hAnsi="Times New Roman" w:cs="Times New Roman"/>
          <w:lang w:bidi="bn-BD"/>
        </w:rPr>
        <w:t xml:space="preserve"> </w:t>
      </w:r>
      <w:r w:rsidR="00AD620D">
        <w:rPr>
          <w:rFonts w:ascii="Times New Roman" w:eastAsia="Times New Roman" w:hAnsi="Times New Roman" w:cs="Times New Roman"/>
          <w:lang w:bidi="bn-BD"/>
        </w:rPr>
        <w:t xml:space="preserve">3= </w:t>
      </w:r>
      <w:r w:rsidR="00AD620D" w:rsidRPr="00AD620D">
        <w:rPr>
          <w:rFonts w:ascii="Times New Roman" w:eastAsia="Times New Roman" w:hAnsi="Times New Roman" w:cs="Times New Roman"/>
          <w:lang w:bidi="bn-BD"/>
        </w:rPr>
        <w:t>More than 1 and less than or equal to 3 beds</w:t>
      </w:r>
      <w:r w:rsidR="00AD620D">
        <w:rPr>
          <w:rFonts w:ascii="Times New Roman" w:eastAsia="Times New Roman" w:hAnsi="Times New Roman" w:cs="Times New Roman"/>
          <w:lang w:bidi="bn-BD"/>
        </w:rPr>
        <w:t xml:space="preserve">, 3= </w:t>
      </w:r>
      <w:r w:rsidR="00AD620D" w:rsidRPr="00AD620D">
        <w:rPr>
          <w:rFonts w:ascii="Times New Roman" w:eastAsia="Times New Roman" w:hAnsi="Times New Roman" w:cs="Times New Roman"/>
          <w:lang w:bidi="bn-BD"/>
        </w:rPr>
        <w:t>More than 3 and less or equal to 5 beds</w:t>
      </w:r>
      <w:r w:rsidR="00AD620D">
        <w:rPr>
          <w:rFonts w:ascii="Times New Roman" w:eastAsia="Times New Roman" w:hAnsi="Times New Roman" w:cs="Times New Roman"/>
          <w:lang w:bidi="bn-BD"/>
        </w:rPr>
        <w:t xml:space="preserve">, 4= More than </w:t>
      </w:r>
      <w:r w:rsidR="00AD620D" w:rsidRPr="00AD620D">
        <w:rPr>
          <w:rFonts w:ascii="Times New Roman" w:eastAsia="Times New Roman" w:hAnsi="Times New Roman" w:cs="Times New Roman"/>
          <w:lang w:bidi="bn-BD"/>
        </w:rPr>
        <w:t>5 beds</w:t>
      </w:r>
      <w:r w:rsidR="00AD620D">
        <w:rPr>
          <w:rFonts w:ascii="Times New Roman" w:eastAsia="Times New Roman" w:hAnsi="Times New Roman" w:cs="Times New Roman"/>
          <w:lang w:bidi="bn-BD"/>
        </w:rPr>
        <w:t>)</w:t>
      </w:r>
    </w:p>
    <w:p w14:paraId="101C695E" w14:textId="77777777" w:rsidR="00AD620D" w:rsidRDefault="00AD620D" w:rsidP="00AD620D">
      <w:pPr>
        <w:spacing w:after="0" w:line="480" w:lineRule="auto"/>
        <w:rPr>
          <w:rFonts w:ascii="Times New Roman" w:eastAsia="Times New Roman" w:hAnsi="Times New Roman" w:cs="Times New Roman"/>
          <w:lang w:bidi="bn-BD"/>
        </w:rPr>
      </w:pPr>
      <w:r>
        <w:rPr>
          <w:rFonts w:ascii="Times New Roman" w:eastAsia="Times New Roman" w:hAnsi="Times New Roman" w:cs="Times New Roman"/>
          <w:lang w:bidi="bn-BD"/>
        </w:rPr>
        <w:t xml:space="preserve">Inc= Income group of the country; </w:t>
      </w:r>
      <w:r w:rsidRPr="00C86E55">
        <w:rPr>
          <w:rFonts w:ascii="Times New Roman" w:eastAsia="Times New Roman" w:hAnsi="Times New Roman" w:cs="Times New Roman"/>
          <w:lang w:bidi="bn-BD"/>
        </w:rPr>
        <w:t>categorical variable</w:t>
      </w:r>
      <w:r w:rsidR="000902B6">
        <w:rPr>
          <w:rFonts w:ascii="Times New Roman" w:eastAsia="Times New Roman" w:hAnsi="Times New Roman" w:cs="Times New Roman"/>
          <w:lang w:bidi="bn-BD"/>
        </w:rPr>
        <w:t xml:space="preserve"> </w:t>
      </w:r>
      <w:r>
        <w:rPr>
          <w:rFonts w:ascii="Times New Roman" w:eastAsia="Times New Roman" w:hAnsi="Times New Roman" w:cs="Times New Roman"/>
          <w:lang w:bidi="bn-BD"/>
        </w:rPr>
        <w:t>(1=</w:t>
      </w:r>
      <w:r w:rsidRPr="00AD620D">
        <w:rPr>
          <w:rFonts w:ascii="Times New Roman" w:eastAsia="Times New Roman" w:hAnsi="Times New Roman" w:cs="Times New Roman"/>
          <w:lang w:bidi="bn-BD"/>
        </w:rPr>
        <w:t>Low income</w:t>
      </w:r>
      <w:r>
        <w:rPr>
          <w:rFonts w:ascii="Times New Roman" w:eastAsia="Times New Roman" w:hAnsi="Times New Roman" w:cs="Times New Roman"/>
          <w:lang w:bidi="bn-BD"/>
        </w:rPr>
        <w:t>, 2=</w:t>
      </w:r>
      <w:r w:rsidRPr="00AD620D">
        <w:rPr>
          <w:rFonts w:ascii="Times New Roman" w:eastAsia="Times New Roman" w:hAnsi="Times New Roman" w:cs="Times New Roman"/>
          <w:lang w:bidi="bn-BD"/>
        </w:rPr>
        <w:t>Lower-middle income</w:t>
      </w:r>
      <w:r>
        <w:rPr>
          <w:rFonts w:ascii="Times New Roman" w:eastAsia="Times New Roman" w:hAnsi="Times New Roman" w:cs="Times New Roman"/>
          <w:lang w:bidi="bn-BD"/>
        </w:rPr>
        <w:t>, 3=</w:t>
      </w:r>
      <w:r w:rsidRPr="00AD620D">
        <w:rPr>
          <w:rFonts w:ascii="Times New Roman" w:eastAsia="Times New Roman" w:hAnsi="Times New Roman" w:cs="Times New Roman"/>
          <w:lang w:bidi="bn-BD"/>
        </w:rPr>
        <w:t>Upper-middle-income</w:t>
      </w:r>
      <w:r>
        <w:rPr>
          <w:rFonts w:ascii="Times New Roman" w:eastAsia="Times New Roman" w:hAnsi="Times New Roman" w:cs="Times New Roman"/>
          <w:lang w:bidi="bn-BD"/>
        </w:rPr>
        <w:t>, 4=</w:t>
      </w:r>
      <w:r w:rsidRPr="00AD620D">
        <w:rPr>
          <w:rFonts w:ascii="Times New Roman" w:eastAsia="Times New Roman" w:hAnsi="Times New Roman" w:cs="Times New Roman"/>
          <w:lang w:bidi="bn-BD"/>
        </w:rPr>
        <w:t>High-income</w:t>
      </w:r>
      <w:r>
        <w:rPr>
          <w:rFonts w:ascii="Times New Roman" w:eastAsia="Times New Roman" w:hAnsi="Times New Roman" w:cs="Times New Roman"/>
          <w:lang w:bidi="bn-BD"/>
        </w:rPr>
        <w:t>)</w:t>
      </w:r>
    </w:p>
    <w:p w14:paraId="2D02E6C2" w14:textId="77777777" w:rsidR="00C2548B" w:rsidRPr="00C2548B" w:rsidRDefault="00C2548B" w:rsidP="00C2548B">
      <w:pPr>
        <w:spacing w:after="0" w:line="480" w:lineRule="auto"/>
        <w:rPr>
          <w:rFonts w:ascii="Times New Roman" w:eastAsia="Times New Roman" w:hAnsi="Times New Roman" w:cs="Times New Roman"/>
          <w:noProof/>
          <w:lang w:bidi="bn-BD"/>
        </w:rPr>
      </w:pPr>
      <w:r>
        <w:rPr>
          <w:rFonts w:ascii="Times New Roman" w:eastAsia="Times New Roman" w:hAnsi="Times New Roman" w:cs="Times New Roman"/>
          <w:noProof/>
          <w:lang w:bidi="bn-BD"/>
        </w:rPr>
        <w:lastRenderedPageBreak/>
        <w:t xml:space="preserve">Pop_density= Population density; categorical </w:t>
      </w:r>
      <w:r w:rsidR="000902B6" w:rsidRPr="00C86E55">
        <w:rPr>
          <w:rFonts w:ascii="Times New Roman" w:eastAsia="Times New Roman" w:hAnsi="Times New Roman" w:cs="Times New Roman"/>
          <w:lang w:bidi="bn-BD"/>
        </w:rPr>
        <w:t>variable</w:t>
      </w:r>
      <w:r w:rsidR="000902B6">
        <w:rPr>
          <w:rFonts w:ascii="Times New Roman" w:eastAsia="Times New Roman" w:hAnsi="Times New Roman" w:cs="Times New Roman"/>
          <w:noProof/>
          <w:lang w:bidi="bn-BD"/>
        </w:rPr>
        <w:t xml:space="preserve"> </w:t>
      </w:r>
      <w:r>
        <w:rPr>
          <w:rFonts w:ascii="Times New Roman" w:eastAsia="Times New Roman" w:hAnsi="Times New Roman" w:cs="Times New Roman"/>
          <w:noProof/>
          <w:lang w:bidi="bn-BD"/>
        </w:rPr>
        <w:t xml:space="preserve">(1= Fewer </w:t>
      </w:r>
      <w:r w:rsidRPr="00C2548B">
        <w:rPr>
          <w:rFonts w:ascii="Times New Roman" w:eastAsia="Times New Roman" w:hAnsi="Times New Roman" w:cs="Times New Roman"/>
          <w:noProof/>
          <w:lang w:bidi="bn-BD"/>
        </w:rPr>
        <w:t>than or equal to 50</w:t>
      </w:r>
      <w:r>
        <w:rPr>
          <w:rFonts w:ascii="Times New Roman" w:eastAsia="Times New Roman" w:hAnsi="Times New Roman" w:cs="Times New Roman"/>
          <w:noProof/>
          <w:lang w:bidi="bn-BD"/>
        </w:rPr>
        <w:t xml:space="preserve">, 2= More than </w:t>
      </w:r>
      <w:r w:rsidRPr="00C2548B">
        <w:rPr>
          <w:rFonts w:ascii="Times New Roman" w:eastAsia="Times New Roman" w:hAnsi="Times New Roman" w:cs="Times New Roman"/>
          <w:noProof/>
          <w:lang w:bidi="bn-BD"/>
        </w:rPr>
        <w:t xml:space="preserve">50 to </w:t>
      </w:r>
      <w:r>
        <w:rPr>
          <w:rFonts w:ascii="Times New Roman" w:eastAsia="Times New Roman" w:hAnsi="Times New Roman" w:cs="Times New Roman"/>
          <w:noProof/>
          <w:lang w:bidi="bn-BD"/>
        </w:rPr>
        <w:t xml:space="preserve">fewer than or equal to </w:t>
      </w:r>
      <w:r w:rsidRPr="00C2548B">
        <w:rPr>
          <w:rFonts w:ascii="Times New Roman" w:eastAsia="Times New Roman" w:hAnsi="Times New Roman" w:cs="Times New Roman"/>
          <w:noProof/>
          <w:lang w:bidi="bn-BD"/>
        </w:rPr>
        <w:t>100</w:t>
      </w:r>
      <w:r>
        <w:rPr>
          <w:rFonts w:ascii="Times New Roman" w:eastAsia="Times New Roman" w:hAnsi="Times New Roman" w:cs="Times New Roman"/>
          <w:noProof/>
          <w:lang w:bidi="bn-BD"/>
        </w:rPr>
        <w:t xml:space="preserve">, 3= More than </w:t>
      </w:r>
      <w:r w:rsidRPr="00C2548B">
        <w:rPr>
          <w:rFonts w:ascii="Times New Roman" w:eastAsia="Times New Roman" w:hAnsi="Times New Roman" w:cs="Times New Roman"/>
          <w:noProof/>
          <w:lang w:bidi="bn-BD"/>
        </w:rPr>
        <w:t xml:space="preserve">100 to </w:t>
      </w:r>
      <w:r>
        <w:rPr>
          <w:rFonts w:ascii="Times New Roman" w:eastAsia="Times New Roman" w:hAnsi="Times New Roman" w:cs="Times New Roman"/>
          <w:noProof/>
          <w:lang w:bidi="bn-BD"/>
        </w:rPr>
        <w:t xml:space="preserve">fewer than or equal </w:t>
      </w:r>
      <w:r w:rsidRPr="00C2548B">
        <w:rPr>
          <w:rFonts w:ascii="Times New Roman" w:eastAsia="Times New Roman" w:hAnsi="Times New Roman" w:cs="Times New Roman"/>
          <w:noProof/>
          <w:lang w:bidi="bn-BD"/>
        </w:rPr>
        <w:t>200</w:t>
      </w:r>
      <w:r>
        <w:rPr>
          <w:rFonts w:ascii="Times New Roman" w:eastAsia="Times New Roman" w:hAnsi="Times New Roman" w:cs="Times New Roman"/>
          <w:noProof/>
          <w:lang w:bidi="bn-BD"/>
        </w:rPr>
        <w:t>, 4= More than 200</w:t>
      </w:r>
      <w:r w:rsidR="000902B6">
        <w:rPr>
          <w:rFonts w:ascii="Times New Roman" w:eastAsia="Times New Roman" w:hAnsi="Times New Roman" w:cs="Times New Roman"/>
          <w:noProof/>
          <w:lang w:bidi="bn-BD"/>
        </w:rPr>
        <w:t>)</w:t>
      </w:r>
    </w:p>
    <w:p w14:paraId="635B6F60" w14:textId="77777777" w:rsidR="000252ED" w:rsidRPr="002E34B0" w:rsidRDefault="000252ED" w:rsidP="000252ED">
      <w:pPr>
        <w:spacing w:after="0" w:line="480" w:lineRule="auto"/>
        <w:rPr>
          <w:rFonts w:ascii="Times New Roman" w:eastAsia="Times New Roman" w:hAnsi="Times New Roman" w:cs="Times New Roman"/>
          <w:lang w:bidi="bn-BD"/>
        </w:rPr>
      </w:pPr>
      <w:r w:rsidRPr="002E34B0">
        <w:rPr>
          <w:rFonts w:ascii="Times New Roman" w:eastAsia="Times New Roman" w:hAnsi="Times New Roman" w:cs="Times New Roman"/>
          <w:lang w:bidi="bn-BD"/>
        </w:rPr>
        <w:t xml:space="preserve">Finally, </w:t>
      </w:r>
      <w:proofErr w:type="spellStart"/>
      <w:r w:rsidRPr="002E34B0">
        <w:rPr>
          <w:rFonts w:ascii="Times New Roman" w:eastAsia="Times New Roman" w:hAnsi="Times New Roman" w:cs="Times New Roman"/>
          <w:lang w:bidi="bn-BD"/>
        </w:rPr>
        <w:t>ε</w:t>
      </w:r>
      <w:r w:rsidRPr="002E34B0">
        <w:rPr>
          <w:rFonts w:ascii="Times New Roman" w:eastAsia="Times New Roman" w:hAnsi="Times New Roman" w:cs="Times New Roman"/>
          <w:vertAlign w:val="subscript"/>
          <w:lang w:bidi="bn-BD"/>
        </w:rPr>
        <w:t>i</w:t>
      </w:r>
      <w:proofErr w:type="spellEnd"/>
      <w:r w:rsidRPr="002E34B0">
        <w:rPr>
          <w:rFonts w:ascii="Times New Roman" w:eastAsia="Times New Roman" w:hAnsi="Times New Roman" w:cs="Times New Roman"/>
          <w:lang w:bidi="bn-BD"/>
        </w:rPr>
        <w:t xml:space="preserve"> was the stochastic error term.</w:t>
      </w:r>
    </w:p>
    <w:p w14:paraId="45CC99FB" w14:textId="77777777" w:rsidR="00203DD1" w:rsidRDefault="00203DD1" w:rsidP="005F0DE0">
      <w:pPr>
        <w:spacing w:after="0" w:line="360" w:lineRule="auto"/>
        <w:jc w:val="both"/>
        <w:rPr>
          <w:rFonts w:ascii="Times New Roman" w:eastAsia="Times New Roman" w:hAnsi="Times New Roman" w:cs="Times New Roman"/>
          <w:b/>
          <w:lang w:val="en-US" w:bidi="bn-BD"/>
        </w:rPr>
      </w:pPr>
      <w:r w:rsidRPr="002E34B0">
        <w:rPr>
          <w:rFonts w:ascii="Times New Roman" w:eastAsia="Times New Roman" w:hAnsi="Times New Roman" w:cs="Times New Roman"/>
          <w:b/>
          <w:lang w:val="en-US" w:bidi="bn-BD"/>
        </w:rPr>
        <w:t>Sensitivity analysis</w:t>
      </w:r>
    </w:p>
    <w:p w14:paraId="55BA86C6" w14:textId="77777777" w:rsidR="00413AC8" w:rsidRDefault="002E34B0" w:rsidP="005F0DE0">
      <w:pPr>
        <w:spacing w:line="480" w:lineRule="auto"/>
        <w:jc w:val="both"/>
        <w:rPr>
          <w:rFonts w:ascii="Times New Roman" w:eastAsia="Times New Roman" w:hAnsi="Times New Roman" w:cs="Times New Roman"/>
          <w:lang w:val="en-US" w:bidi="bn-BD"/>
        </w:rPr>
      </w:pPr>
      <w:r>
        <w:rPr>
          <w:rFonts w:ascii="Times New Roman" w:eastAsia="Times New Roman" w:hAnsi="Times New Roman" w:cs="Times New Roman"/>
          <w:bCs/>
          <w:lang w:val="en-US" w:bidi="bn-BD"/>
        </w:rPr>
        <w:t xml:space="preserve">A </w:t>
      </w:r>
      <w:r w:rsidRPr="002E34B0">
        <w:rPr>
          <w:rFonts w:ascii="Times New Roman" w:eastAsia="Times New Roman" w:hAnsi="Times New Roman" w:cs="Times New Roman"/>
          <w:bCs/>
          <w:lang w:val="en-US" w:bidi="bn-BD"/>
        </w:rPr>
        <w:t xml:space="preserve">sensitivity analysis </w:t>
      </w:r>
      <w:r>
        <w:rPr>
          <w:rFonts w:ascii="Times New Roman" w:eastAsia="Times New Roman" w:hAnsi="Times New Roman" w:cs="Times New Roman"/>
          <w:bCs/>
          <w:lang w:val="en-US" w:bidi="bn-BD"/>
        </w:rPr>
        <w:t xml:space="preserve">of the efficiency score was conducted </w:t>
      </w:r>
      <w:r w:rsidR="00972A2A">
        <w:rPr>
          <w:rFonts w:ascii="Times New Roman" w:eastAsia="Times New Roman" w:hAnsi="Times New Roman" w:cs="Times New Roman"/>
          <w:bCs/>
          <w:lang w:val="en-US" w:bidi="bn-BD"/>
        </w:rPr>
        <w:t>by</w:t>
      </w:r>
      <w:r>
        <w:rPr>
          <w:rFonts w:ascii="Times New Roman" w:eastAsia="Times New Roman" w:hAnsi="Times New Roman" w:cs="Times New Roman"/>
          <w:bCs/>
          <w:lang w:val="en-US" w:bidi="bn-BD"/>
        </w:rPr>
        <w:t xml:space="preserve"> running the DEA model several times </w:t>
      </w:r>
      <w:r w:rsidR="00972A2A">
        <w:rPr>
          <w:rFonts w:ascii="Times New Roman" w:eastAsia="Times New Roman" w:hAnsi="Times New Roman" w:cs="Times New Roman"/>
          <w:bCs/>
          <w:lang w:val="en-US" w:bidi="bn-BD"/>
        </w:rPr>
        <w:t xml:space="preserve">using </w:t>
      </w:r>
      <w:r>
        <w:rPr>
          <w:rFonts w:ascii="Times New Roman" w:eastAsia="Times New Roman" w:hAnsi="Times New Roman" w:cs="Times New Roman"/>
          <w:bCs/>
          <w:lang w:val="en-US" w:bidi="bn-BD"/>
        </w:rPr>
        <w:t>different combinations of input and outcome variables. We considered multiple model</w:t>
      </w:r>
      <w:r w:rsidR="00972A2A">
        <w:rPr>
          <w:rFonts w:ascii="Times New Roman" w:eastAsia="Times New Roman" w:hAnsi="Times New Roman" w:cs="Times New Roman"/>
          <w:bCs/>
          <w:lang w:val="en-US" w:bidi="bn-BD"/>
        </w:rPr>
        <w:t>s</w:t>
      </w:r>
      <w:r>
        <w:rPr>
          <w:rFonts w:ascii="Times New Roman" w:eastAsia="Times New Roman" w:hAnsi="Times New Roman" w:cs="Times New Roman"/>
          <w:bCs/>
          <w:lang w:val="en-US" w:bidi="bn-BD"/>
        </w:rPr>
        <w:t xml:space="preserve"> </w:t>
      </w:r>
      <w:r w:rsidR="00972A2A">
        <w:rPr>
          <w:rFonts w:ascii="Times New Roman" w:eastAsia="Times New Roman" w:hAnsi="Times New Roman" w:cs="Times New Roman"/>
          <w:bCs/>
          <w:lang w:val="en-US" w:bidi="bn-BD"/>
        </w:rPr>
        <w:t>(</w:t>
      </w:r>
      <w:r>
        <w:rPr>
          <w:rFonts w:ascii="Times New Roman" w:eastAsia="Times New Roman" w:hAnsi="Times New Roman" w:cs="Times New Roman"/>
          <w:bCs/>
          <w:lang w:val="en-US" w:bidi="bn-BD"/>
        </w:rPr>
        <w:t xml:space="preserve">e.g. </w:t>
      </w:r>
      <w:r w:rsidRPr="002E34B0">
        <w:rPr>
          <w:rFonts w:ascii="Times New Roman" w:eastAsia="Times New Roman" w:hAnsi="Times New Roman" w:cs="Times New Roman"/>
          <w:bCs/>
          <w:lang w:val="en-US" w:bidi="bn-BD"/>
        </w:rPr>
        <w:t xml:space="preserve">dropping the efficient countries, using </w:t>
      </w:r>
      <w:r w:rsidR="00EF282D">
        <w:rPr>
          <w:rFonts w:ascii="Times New Roman" w:eastAsia="Times New Roman" w:hAnsi="Times New Roman" w:cs="Times New Roman"/>
          <w:bCs/>
          <w:lang w:val="en-US" w:bidi="bn-BD"/>
        </w:rPr>
        <w:t>HALE</w:t>
      </w:r>
      <w:r w:rsidRPr="002E34B0">
        <w:rPr>
          <w:rFonts w:ascii="Times New Roman" w:eastAsia="Times New Roman" w:hAnsi="Times New Roman" w:cs="Times New Roman"/>
          <w:bCs/>
          <w:lang w:val="en-US" w:bidi="bn-BD"/>
        </w:rPr>
        <w:t xml:space="preserve"> at age 60, current health expenditure per capita (current US$) as inputs</w:t>
      </w:r>
      <w:r w:rsidR="00972A2A">
        <w:rPr>
          <w:rFonts w:ascii="Times New Roman" w:eastAsia="Times New Roman" w:hAnsi="Times New Roman" w:cs="Times New Roman"/>
          <w:bCs/>
          <w:lang w:val="en-US" w:bidi="bn-BD"/>
        </w:rPr>
        <w:t>.</w:t>
      </w:r>
      <w:r w:rsidRPr="002E34B0">
        <w:rPr>
          <w:rFonts w:ascii="Times New Roman" w:eastAsia="Times New Roman" w:hAnsi="Times New Roman" w:cs="Times New Roman"/>
          <w:bCs/>
          <w:lang w:val="en-US" w:bidi="bn-BD"/>
        </w:rPr>
        <w:t xml:space="preserve"> and </w:t>
      </w:r>
      <w:r w:rsidR="00757E3E">
        <w:rPr>
          <w:rFonts w:ascii="Times New Roman" w:eastAsia="Times New Roman" w:hAnsi="Times New Roman" w:cs="Times New Roman"/>
          <w:bCs/>
          <w:lang w:val="en-US" w:bidi="bn-BD"/>
        </w:rPr>
        <w:t xml:space="preserve">using </w:t>
      </w:r>
      <w:r w:rsidRPr="002E34B0">
        <w:rPr>
          <w:rFonts w:ascii="Times New Roman" w:eastAsia="Times New Roman" w:hAnsi="Times New Roman" w:cs="Times New Roman"/>
          <w:bCs/>
          <w:lang w:val="en-US" w:bidi="bn-BD"/>
        </w:rPr>
        <w:t xml:space="preserve">the </w:t>
      </w:r>
      <w:r w:rsidRPr="002E34B0">
        <w:rPr>
          <w:rFonts w:ascii="Times New Roman" w:eastAsia="Times New Roman" w:hAnsi="Times New Roman" w:cs="Times New Roman"/>
          <w:lang w:val="en-US" w:bidi="bn-BD"/>
        </w:rPr>
        <w:t xml:space="preserve">complete </w:t>
      </w:r>
      <w:r w:rsidR="00381734">
        <w:rPr>
          <w:rFonts w:ascii="Times New Roman" w:eastAsia="Times New Roman" w:hAnsi="Times New Roman" w:cs="Times New Roman"/>
          <w:lang w:val="en-US" w:bidi="bn-BD"/>
        </w:rPr>
        <w:t xml:space="preserve">set of </w:t>
      </w:r>
      <w:r w:rsidRPr="002E34B0">
        <w:rPr>
          <w:rFonts w:ascii="Times New Roman" w:eastAsia="Times New Roman" w:hAnsi="Times New Roman" w:cs="Times New Roman"/>
          <w:lang w:val="en-US" w:bidi="bn-BD"/>
        </w:rPr>
        <w:t>data</w:t>
      </w:r>
      <w:r w:rsidR="00757E3E">
        <w:rPr>
          <w:rFonts w:ascii="Times New Roman" w:eastAsia="Times New Roman" w:hAnsi="Times New Roman" w:cs="Times New Roman"/>
          <w:lang w:val="en-US" w:bidi="bn-BD"/>
        </w:rPr>
        <w:t xml:space="preserve"> for </w:t>
      </w:r>
      <w:r w:rsidR="00887B48">
        <w:rPr>
          <w:rFonts w:ascii="Times New Roman" w:eastAsia="Times New Roman" w:hAnsi="Times New Roman" w:cs="Times New Roman"/>
          <w:lang w:val="en-US" w:bidi="bn-BD"/>
        </w:rPr>
        <w:t xml:space="preserve">the year </w:t>
      </w:r>
      <w:r w:rsidR="00757E3E">
        <w:rPr>
          <w:rFonts w:ascii="Times New Roman" w:eastAsia="Times New Roman" w:hAnsi="Times New Roman" w:cs="Times New Roman"/>
          <w:lang w:val="en-US" w:bidi="bn-BD"/>
        </w:rPr>
        <w:t>2015</w:t>
      </w:r>
      <w:r w:rsidRPr="002E34B0">
        <w:rPr>
          <w:rFonts w:ascii="Times New Roman" w:eastAsia="Times New Roman" w:hAnsi="Times New Roman" w:cs="Times New Roman"/>
          <w:lang w:val="en-US" w:bidi="bn-BD"/>
        </w:rPr>
        <w:t xml:space="preserve"> (</w:t>
      </w:r>
      <w:r w:rsidR="00757E3E">
        <w:rPr>
          <w:rFonts w:ascii="Times New Roman" w:eastAsia="Times New Roman" w:hAnsi="Times New Roman" w:cs="Times New Roman"/>
          <w:lang w:val="en-US" w:bidi="bn-BD"/>
        </w:rPr>
        <w:t>excluding countries with any missing variable</w:t>
      </w:r>
      <w:r w:rsidRPr="002E34B0">
        <w:rPr>
          <w:rFonts w:ascii="Times New Roman" w:eastAsia="Times New Roman" w:hAnsi="Times New Roman" w:cs="Times New Roman"/>
          <w:lang w:val="en-US" w:bidi="bn-BD"/>
        </w:rPr>
        <w:t>)</w:t>
      </w:r>
    </w:p>
    <w:p w14:paraId="11DF0E15" w14:textId="77777777" w:rsidR="00413AC8" w:rsidRPr="00413AC8" w:rsidRDefault="00413AC8" w:rsidP="00413AC8">
      <w:pPr>
        <w:spacing w:line="480" w:lineRule="auto"/>
        <w:jc w:val="both"/>
        <w:rPr>
          <w:rFonts w:ascii="Times New Roman" w:eastAsia="Times New Roman" w:hAnsi="Times New Roman" w:cs="Times New Roman"/>
          <w:b/>
          <w:bCs/>
          <w:lang w:bidi="bn-BD"/>
        </w:rPr>
      </w:pPr>
      <w:r w:rsidRPr="00413AC8">
        <w:rPr>
          <w:rFonts w:ascii="Times New Roman" w:eastAsia="Times New Roman" w:hAnsi="Times New Roman" w:cs="Times New Roman"/>
          <w:b/>
          <w:bCs/>
          <w:lang w:bidi="bn-BD"/>
        </w:rPr>
        <w:t>Patient and Public Involvement</w:t>
      </w:r>
    </w:p>
    <w:p w14:paraId="352C05E2" w14:textId="775E783C" w:rsidR="00413AC8" w:rsidRPr="00413AC8" w:rsidRDefault="00413AC8" w:rsidP="00413AC8">
      <w:pPr>
        <w:spacing w:line="480" w:lineRule="auto"/>
        <w:jc w:val="both"/>
        <w:rPr>
          <w:rFonts w:ascii="Times New Roman" w:eastAsia="Times New Roman" w:hAnsi="Times New Roman" w:cs="Times New Roman"/>
          <w:lang w:bidi="bn-BD"/>
        </w:rPr>
      </w:pPr>
      <w:r>
        <w:rPr>
          <w:rFonts w:ascii="Times New Roman" w:eastAsia="Times New Roman" w:hAnsi="Times New Roman" w:cs="Times New Roman"/>
          <w:lang w:bidi="bn-BD"/>
        </w:rPr>
        <w:t xml:space="preserve">The study used secondary data from WHO and WDI data base. </w:t>
      </w:r>
      <w:r w:rsidRPr="00413AC8">
        <w:rPr>
          <w:rFonts w:ascii="Times New Roman" w:eastAsia="Times New Roman" w:hAnsi="Times New Roman" w:cs="Times New Roman"/>
          <w:lang w:bidi="bn-BD"/>
        </w:rPr>
        <w:t>No patients were involved in this study. Study findings will be shared with the stakeholders, including local community groups in community meetings and at national or regional conferences.</w:t>
      </w:r>
    </w:p>
    <w:p w14:paraId="058DAD1E" w14:textId="452C7613" w:rsidR="00972A2A" w:rsidRDefault="002E34B0" w:rsidP="005F0DE0">
      <w:pPr>
        <w:spacing w:line="480" w:lineRule="auto"/>
        <w:jc w:val="both"/>
        <w:rPr>
          <w:rFonts w:ascii="Times New Roman" w:eastAsia="Times New Roman" w:hAnsi="Times New Roman" w:cs="Times New Roman"/>
          <w:lang w:val="en-US" w:bidi="bn-BD"/>
        </w:rPr>
      </w:pPr>
      <w:r w:rsidRPr="002E34B0">
        <w:rPr>
          <w:rFonts w:ascii="Times New Roman" w:eastAsia="Times New Roman" w:hAnsi="Times New Roman" w:cs="Times New Roman"/>
          <w:lang w:val="en-US" w:bidi="bn-BD"/>
        </w:rPr>
        <w:t xml:space="preserve">. </w:t>
      </w:r>
    </w:p>
    <w:p w14:paraId="4F1EEDF4" w14:textId="77777777" w:rsidR="005F0DE0" w:rsidRDefault="00962D17" w:rsidP="005F0DE0">
      <w:pPr>
        <w:spacing w:line="480" w:lineRule="auto"/>
        <w:jc w:val="both"/>
        <w:rPr>
          <w:rFonts w:ascii="Times New Roman" w:eastAsia="Times New Roman" w:hAnsi="Times New Roman" w:cs="Times New Roman"/>
          <w:b/>
          <w:sz w:val="24"/>
          <w:szCs w:val="26"/>
          <w:lang w:val="en-US" w:bidi="bn-BD"/>
        </w:rPr>
      </w:pPr>
      <w:r w:rsidRPr="003A310C">
        <w:rPr>
          <w:rFonts w:ascii="Times New Roman" w:eastAsia="Times New Roman" w:hAnsi="Times New Roman" w:cs="Times New Roman"/>
          <w:b/>
          <w:sz w:val="24"/>
          <w:szCs w:val="26"/>
          <w:lang w:val="en-US" w:bidi="bn-BD"/>
        </w:rPr>
        <w:t>RESULTS</w:t>
      </w:r>
    </w:p>
    <w:p w14:paraId="709B85BA" w14:textId="14B4DA0D" w:rsidR="00891BCD" w:rsidRDefault="00891BCD" w:rsidP="005F0DE0">
      <w:pPr>
        <w:spacing w:line="480" w:lineRule="auto"/>
        <w:jc w:val="both"/>
        <w:rPr>
          <w:rFonts w:ascii="Times New Roman" w:hAnsi="Times New Roman" w:cs="Times New Roman"/>
        </w:rPr>
      </w:pPr>
      <w:r w:rsidRPr="00B42F2B">
        <w:rPr>
          <w:rFonts w:ascii="Times New Roman" w:hAnsi="Times New Roman" w:cs="Times New Roman"/>
        </w:rPr>
        <w:t xml:space="preserve">The descriptive statistics of </w:t>
      </w:r>
      <w:r w:rsidR="005246AB" w:rsidRPr="00B42F2B">
        <w:rPr>
          <w:rFonts w:ascii="Times New Roman" w:hAnsi="Times New Roman" w:cs="Times New Roman"/>
        </w:rPr>
        <w:t>the</w:t>
      </w:r>
      <w:r w:rsidR="00804025">
        <w:rPr>
          <w:rFonts w:ascii="Times New Roman" w:hAnsi="Times New Roman" w:cs="Times New Roman"/>
        </w:rPr>
        <w:t xml:space="preserve"> selected</w:t>
      </w:r>
      <w:r w:rsidR="009B7167" w:rsidRPr="00B42F2B">
        <w:rPr>
          <w:rFonts w:ascii="Times New Roman" w:hAnsi="Times New Roman" w:cs="Times New Roman"/>
        </w:rPr>
        <w:t xml:space="preserve"> </w:t>
      </w:r>
      <w:r w:rsidR="00804025">
        <w:rPr>
          <w:rFonts w:ascii="Times New Roman" w:hAnsi="Times New Roman" w:cs="Times New Roman"/>
        </w:rPr>
        <w:t>input</w:t>
      </w:r>
      <w:r w:rsidR="003B139E">
        <w:rPr>
          <w:rFonts w:ascii="Times New Roman" w:hAnsi="Times New Roman" w:cs="Times New Roman"/>
        </w:rPr>
        <w:t>,</w:t>
      </w:r>
      <w:r w:rsidR="00804025">
        <w:rPr>
          <w:rFonts w:ascii="Times New Roman" w:hAnsi="Times New Roman" w:cs="Times New Roman"/>
        </w:rPr>
        <w:t xml:space="preserve"> output</w:t>
      </w:r>
      <w:r w:rsidR="003B139E">
        <w:rPr>
          <w:rFonts w:ascii="Times New Roman" w:hAnsi="Times New Roman" w:cs="Times New Roman"/>
        </w:rPr>
        <w:t xml:space="preserve"> and environmental</w:t>
      </w:r>
      <w:r w:rsidR="00804025">
        <w:rPr>
          <w:rFonts w:ascii="Times New Roman" w:hAnsi="Times New Roman" w:cs="Times New Roman"/>
        </w:rPr>
        <w:t xml:space="preserve"> v</w:t>
      </w:r>
      <w:r w:rsidRPr="00B42F2B">
        <w:rPr>
          <w:rFonts w:ascii="Times New Roman" w:hAnsi="Times New Roman" w:cs="Times New Roman"/>
        </w:rPr>
        <w:t>ariables are shown in Table 1</w:t>
      </w:r>
      <w:r w:rsidR="005246AB" w:rsidRPr="00B42F2B">
        <w:rPr>
          <w:rFonts w:ascii="Times New Roman" w:hAnsi="Times New Roman" w:cs="Times New Roman"/>
        </w:rPr>
        <w:t>. The</w:t>
      </w:r>
      <w:r w:rsidR="00CD723F" w:rsidRPr="00B42F2B">
        <w:rPr>
          <w:rFonts w:ascii="Times New Roman" w:hAnsi="Times New Roman" w:cs="Times New Roman"/>
        </w:rPr>
        <w:t xml:space="preserve"> health</w:t>
      </w:r>
      <w:r w:rsidR="00991062">
        <w:rPr>
          <w:rFonts w:ascii="Times New Roman" w:hAnsi="Times New Roman" w:cs="Times New Roman"/>
        </w:rPr>
        <w:t xml:space="preserve"> expenditure </w:t>
      </w:r>
      <w:r w:rsidR="00991062" w:rsidRPr="00DA08B0">
        <w:rPr>
          <w:rFonts w:ascii="Times New Roman" w:hAnsi="Times New Roman" w:cs="Times New Roman"/>
          <w:noProof/>
        </w:rPr>
        <w:t xml:space="preserve">per-capita </w:t>
      </w:r>
      <w:r w:rsidR="00CD723F" w:rsidRPr="00DA08B0">
        <w:rPr>
          <w:rFonts w:ascii="Times New Roman" w:hAnsi="Times New Roman" w:cs="Times New Roman"/>
          <w:noProof/>
        </w:rPr>
        <w:t>ranges</w:t>
      </w:r>
      <w:r w:rsidR="00CD723F" w:rsidRPr="00B42F2B">
        <w:rPr>
          <w:rFonts w:ascii="Times New Roman" w:hAnsi="Times New Roman" w:cs="Times New Roman"/>
        </w:rPr>
        <w:t xml:space="preserve"> from </w:t>
      </w:r>
      <w:r w:rsidR="005246AB" w:rsidRPr="00B42F2B">
        <w:rPr>
          <w:rFonts w:ascii="Times New Roman" w:hAnsi="Times New Roman" w:cs="Times New Roman"/>
        </w:rPr>
        <w:t xml:space="preserve">a minimum </w:t>
      </w:r>
      <w:r w:rsidR="00185A04" w:rsidRPr="00B42F2B">
        <w:rPr>
          <w:rFonts w:ascii="Times New Roman" w:hAnsi="Times New Roman" w:cs="Times New Roman"/>
        </w:rPr>
        <w:t xml:space="preserve">of </w:t>
      </w:r>
      <w:r w:rsidR="00991062">
        <w:rPr>
          <w:rFonts w:ascii="Times New Roman" w:hAnsi="Times New Roman" w:cs="Times New Roman"/>
        </w:rPr>
        <w:t>88</w:t>
      </w:r>
      <w:r w:rsidR="00412E28">
        <w:rPr>
          <w:rFonts w:ascii="Times New Roman" w:hAnsi="Times New Roman" w:cs="Times New Roman"/>
        </w:rPr>
        <w:t>.03</w:t>
      </w:r>
      <w:r w:rsidR="00991062">
        <w:rPr>
          <w:rFonts w:ascii="Times New Roman" w:hAnsi="Times New Roman" w:cs="Times New Roman"/>
        </w:rPr>
        <w:t xml:space="preserve"> USD </w:t>
      </w:r>
      <w:r w:rsidR="00CD723F" w:rsidRPr="00B42F2B">
        <w:rPr>
          <w:rFonts w:ascii="Times New Roman" w:hAnsi="Times New Roman" w:cs="Times New Roman"/>
        </w:rPr>
        <w:t xml:space="preserve">(Bangladesh) to </w:t>
      </w:r>
      <w:r w:rsidR="00185A04" w:rsidRPr="00B42F2B">
        <w:rPr>
          <w:rFonts w:ascii="Times New Roman" w:hAnsi="Times New Roman" w:cs="Times New Roman"/>
        </w:rPr>
        <w:t xml:space="preserve">a </w:t>
      </w:r>
      <w:r w:rsidR="00CD723F" w:rsidRPr="00B42F2B">
        <w:rPr>
          <w:rFonts w:ascii="Times New Roman" w:hAnsi="Times New Roman" w:cs="Times New Roman"/>
        </w:rPr>
        <w:t xml:space="preserve">maximum </w:t>
      </w:r>
      <w:r w:rsidR="00185A04" w:rsidRPr="00B42F2B">
        <w:rPr>
          <w:rFonts w:ascii="Times New Roman" w:hAnsi="Times New Roman" w:cs="Times New Roman"/>
        </w:rPr>
        <w:t xml:space="preserve">of </w:t>
      </w:r>
      <w:r w:rsidR="00991062">
        <w:rPr>
          <w:rFonts w:ascii="Times New Roman" w:hAnsi="Times New Roman" w:cs="Times New Roman"/>
        </w:rPr>
        <w:t>4</w:t>
      </w:r>
      <w:r w:rsidR="004C017B">
        <w:rPr>
          <w:rFonts w:ascii="Times New Roman" w:hAnsi="Times New Roman" w:cs="Times New Roman"/>
        </w:rPr>
        <w:t>,</w:t>
      </w:r>
      <w:r w:rsidR="003D4FB3">
        <w:rPr>
          <w:rFonts w:ascii="Times New Roman" w:hAnsi="Times New Roman" w:cs="Times New Roman"/>
        </w:rPr>
        <w:t>4</w:t>
      </w:r>
      <w:r w:rsidR="00991062">
        <w:rPr>
          <w:rFonts w:ascii="Times New Roman" w:hAnsi="Times New Roman" w:cs="Times New Roman"/>
        </w:rPr>
        <w:t>0</w:t>
      </w:r>
      <w:r w:rsidR="003D4FB3">
        <w:rPr>
          <w:rFonts w:ascii="Times New Roman" w:hAnsi="Times New Roman" w:cs="Times New Roman"/>
        </w:rPr>
        <w:t>5</w:t>
      </w:r>
      <w:r w:rsidR="00412E28">
        <w:rPr>
          <w:rFonts w:ascii="Times New Roman" w:hAnsi="Times New Roman" w:cs="Times New Roman"/>
        </w:rPr>
        <w:t>.13</w:t>
      </w:r>
      <w:r w:rsidR="00887B48">
        <w:rPr>
          <w:rFonts w:ascii="Times New Roman" w:hAnsi="Times New Roman" w:cs="Times New Roman"/>
        </w:rPr>
        <w:t xml:space="preserve"> </w:t>
      </w:r>
      <w:r w:rsidR="00991062">
        <w:rPr>
          <w:rFonts w:ascii="Times New Roman" w:hAnsi="Times New Roman" w:cs="Times New Roman"/>
        </w:rPr>
        <w:t xml:space="preserve">USD </w:t>
      </w:r>
      <w:r w:rsidRPr="00B42F2B">
        <w:rPr>
          <w:rFonts w:ascii="Times New Roman" w:hAnsi="Times New Roman" w:cs="Times New Roman"/>
        </w:rPr>
        <w:t>(</w:t>
      </w:r>
      <w:r w:rsidR="003D4FB3">
        <w:rPr>
          <w:rFonts w:ascii="Times New Roman" w:hAnsi="Times New Roman" w:cs="Times New Roman"/>
        </w:rPr>
        <w:t>Japan</w:t>
      </w:r>
      <w:r w:rsidRPr="00B42F2B">
        <w:rPr>
          <w:rFonts w:ascii="Times New Roman" w:hAnsi="Times New Roman" w:cs="Times New Roman"/>
        </w:rPr>
        <w:t xml:space="preserve">) with </w:t>
      </w:r>
      <w:r w:rsidR="00AA0B6C">
        <w:rPr>
          <w:rFonts w:ascii="Times New Roman" w:hAnsi="Times New Roman" w:cs="Times New Roman"/>
          <w:noProof/>
        </w:rPr>
        <w:t xml:space="preserve">a </w:t>
      </w:r>
      <w:r w:rsidR="00CD723F" w:rsidRPr="00DA08B0">
        <w:rPr>
          <w:rFonts w:ascii="Times New Roman" w:hAnsi="Times New Roman" w:cs="Times New Roman"/>
          <w:noProof/>
        </w:rPr>
        <w:t>mean, media</w:t>
      </w:r>
      <w:r w:rsidRPr="00DA08B0">
        <w:rPr>
          <w:rFonts w:ascii="Times New Roman" w:hAnsi="Times New Roman" w:cs="Times New Roman"/>
          <w:noProof/>
        </w:rPr>
        <w:t>n and standard deviation</w:t>
      </w:r>
      <w:r w:rsidRPr="00B42F2B">
        <w:rPr>
          <w:rFonts w:ascii="Times New Roman" w:hAnsi="Times New Roman" w:cs="Times New Roman"/>
        </w:rPr>
        <w:t xml:space="preserve"> of </w:t>
      </w:r>
      <w:r w:rsidR="003D4FB3" w:rsidRPr="003D4FB3">
        <w:rPr>
          <w:rFonts w:ascii="Times New Roman" w:hAnsi="Times New Roman" w:cs="Times New Roman"/>
        </w:rPr>
        <w:t>1</w:t>
      </w:r>
      <w:r w:rsidR="004C017B">
        <w:rPr>
          <w:rFonts w:ascii="Times New Roman" w:hAnsi="Times New Roman" w:cs="Times New Roman"/>
        </w:rPr>
        <w:t>,</w:t>
      </w:r>
      <w:r w:rsidR="003D4FB3" w:rsidRPr="003D4FB3">
        <w:rPr>
          <w:rFonts w:ascii="Times New Roman" w:hAnsi="Times New Roman" w:cs="Times New Roman"/>
        </w:rPr>
        <w:t>133.7</w:t>
      </w:r>
      <w:r w:rsidR="00991062">
        <w:rPr>
          <w:rFonts w:ascii="Times New Roman" w:hAnsi="Times New Roman" w:cs="Times New Roman"/>
        </w:rPr>
        <w:t>1,</w:t>
      </w:r>
      <w:r w:rsidR="003D4FB3">
        <w:rPr>
          <w:rFonts w:ascii="Times New Roman" w:hAnsi="Times New Roman" w:cs="Times New Roman"/>
        </w:rPr>
        <w:t xml:space="preserve"> </w:t>
      </w:r>
      <w:r w:rsidR="00991062" w:rsidRPr="00DA08B0">
        <w:rPr>
          <w:rFonts w:ascii="Times New Roman" w:hAnsi="Times New Roman" w:cs="Times New Roman"/>
          <w:noProof/>
        </w:rPr>
        <w:t>6</w:t>
      </w:r>
      <w:r w:rsidR="003D4FB3">
        <w:rPr>
          <w:rFonts w:ascii="Times New Roman" w:hAnsi="Times New Roman" w:cs="Times New Roman"/>
          <w:noProof/>
        </w:rPr>
        <w:t>6</w:t>
      </w:r>
      <w:r w:rsidR="00991062" w:rsidRPr="00DA08B0">
        <w:rPr>
          <w:rFonts w:ascii="Times New Roman" w:hAnsi="Times New Roman" w:cs="Times New Roman"/>
          <w:noProof/>
        </w:rPr>
        <w:t>3.</w:t>
      </w:r>
      <w:r w:rsidR="003D4FB3">
        <w:rPr>
          <w:rFonts w:ascii="Times New Roman" w:hAnsi="Times New Roman" w:cs="Times New Roman"/>
          <w:noProof/>
        </w:rPr>
        <w:t>9</w:t>
      </w:r>
      <w:r w:rsidR="00D70227">
        <w:rPr>
          <w:rFonts w:ascii="Times New Roman" w:hAnsi="Times New Roman" w:cs="Times New Roman"/>
          <w:noProof/>
        </w:rPr>
        <w:t>4</w:t>
      </w:r>
      <w:r w:rsidR="003D4FB3">
        <w:rPr>
          <w:rFonts w:ascii="Times New Roman" w:hAnsi="Times New Roman" w:cs="Times New Roman"/>
        </w:rPr>
        <w:t xml:space="preserve">, </w:t>
      </w:r>
      <w:r w:rsidR="00991062">
        <w:rPr>
          <w:rFonts w:ascii="Times New Roman" w:hAnsi="Times New Roman" w:cs="Times New Roman"/>
        </w:rPr>
        <w:t xml:space="preserve">and </w:t>
      </w:r>
      <w:r w:rsidR="003D4FB3">
        <w:rPr>
          <w:rFonts w:ascii="Times New Roman" w:hAnsi="Times New Roman" w:cs="Times New Roman"/>
        </w:rPr>
        <w:t>1</w:t>
      </w:r>
      <w:r w:rsidR="004C017B">
        <w:rPr>
          <w:rFonts w:ascii="Times New Roman" w:hAnsi="Times New Roman" w:cs="Times New Roman"/>
        </w:rPr>
        <w:t>,</w:t>
      </w:r>
      <w:r w:rsidR="003D4FB3">
        <w:rPr>
          <w:rFonts w:ascii="Times New Roman" w:hAnsi="Times New Roman" w:cs="Times New Roman"/>
        </w:rPr>
        <w:t>157.7</w:t>
      </w:r>
      <w:r w:rsidR="00D70227">
        <w:rPr>
          <w:rFonts w:ascii="Times New Roman" w:hAnsi="Times New Roman" w:cs="Times New Roman"/>
        </w:rPr>
        <w:t>2</w:t>
      </w:r>
      <w:r w:rsidR="003D4FB3">
        <w:rPr>
          <w:rFonts w:ascii="Times New Roman" w:hAnsi="Times New Roman" w:cs="Times New Roman"/>
        </w:rPr>
        <w:t xml:space="preserve"> </w:t>
      </w:r>
      <w:r w:rsidR="00CD723F" w:rsidRPr="00B42F2B">
        <w:rPr>
          <w:rFonts w:ascii="Times New Roman" w:hAnsi="Times New Roman" w:cs="Times New Roman"/>
        </w:rPr>
        <w:t>respectively.</w:t>
      </w:r>
      <w:r w:rsidR="00624F99" w:rsidRPr="00B42F2B">
        <w:rPr>
          <w:rFonts w:ascii="Times New Roman" w:hAnsi="Times New Roman" w:cs="Times New Roman"/>
        </w:rPr>
        <w:t xml:space="preserve"> </w:t>
      </w:r>
      <w:r w:rsidR="00D1742B" w:rsidRPr="00B42F2B">
        <w:rPr>
          <w:rFonts w:ascii="Times New Roman" w:hAnsi="Times New Roman" w:cs="Times New Roman"/>
        </w:rPr>
        <w:t xml:space="preserve">The </w:t>
      </w:r>
      <w:r w:rsidR="00991062">
        <w:rPr>
          <w:rFonts w:ascii="Times New Roman" w:hAnsi="Times New Roman" w:cs="Times New Roman"/>
        </w:rPr>
        <w:t>number of physician</w:t>
      </w:r>
      <w:r w:rsidR="005925E8">
        <w:rPr>
          <w:rFonts w:ascii="Times New Roman" w:hAnsi="Times New Roman" w:cs="Times New Roman"/>
        </w:rPr>
        <w:t>s</w:t>
      </w:r>
      <w:r w:rsidR="00991062">
        <w:rPr>
          <w:rFonts w:ascii="Times New Roman" w:hAnsi="Times New Roman" w:cs="Times New Roman"/>
        </w:rPr>
        <w:t xml:space="preserve"> per 1,000 </w:t>
      </w:r>
      <w:r w:rsidR="00991062" w:rsidRPr="00DA08B0">
        <w:rPr>
          <w:rFonts w:ascii="Times New Roman" w:hAnsi="Times New Roman" w:cs="Times New Roman"/>
          <w:noProof/>
        </w:rPr>
        <w:t xml:space="preserve">people </w:t>
      </w:r>
      <w:r w:rsidR="00D1742B" w:rsidRPr="00DA08B0">
        <w:rPr>
          <w:rFonts w:ascii="Times New Roman" w:hAnsi="Times New Roman" w:cs="Times New Roman"/>
          <w:noProof/>
        </w:rPr>
        <w:t>ranges</w:t>
      </w:r>
      <w:r w:rsidR="00D1742B" w:rsidRPr="00B42F2B">
        <w:rPr>
          <w:rFonts w:ascii="Times New Roman" w:hAnsi="Times New Roman" w:cs="Times New Roman"/>
        </w:rPr>
        <w:t xml:space="preserve"> from a minimum of </w:t>
      </w:r>
      <w:r w:rsidR="00991062">
        <w:rPr>
          <w:rFonts w:ascii="Times New Roman" w:hAnsi="Times New Roman" w:cs="Times New Roman"/>
        </w:rPr>
        <w:t xml:space="preserve">0.1 at </w:t>
      </w:r>
      <w:r w:rsidR="005246AB" w:rsidRPr="00B42F2B">
        <w:rPr>
          <w:rFonts w:ascii="Times New Roman" w:hAnsi="Times New Roman" w:cs="Times New Roman"/>
        </w:rPr>
        <w:t>Timor-Leste</w:t>
      </w:r>
      <w:r w:rsidR="00D1742B" w:rsidRPr="00B42F2B">
        <w:rPr>
          <w:rFonts w:ascii="Times New Roman" w:hAnsi="Times New Roman" w:cs="Times New Roman"/>
        </w:rPr>
        <w:t xml:space="preserve"> to maximum </w:t>
      </w:r>
      <w:r w:rsidR="00991062">
        <w:rPr>
          <w:rFonts w:ascii="Times New Roman" w:hAnsi="Times New Roman" w:cs="Times New Roman"/>
        </w:rPr>
        <w:t xml:space="preserve">4.8 at </w:t>
      </w:r>
      <w:r w:rsidR="005246AB" w:rsidRPr="00B42F2B">
        <w:rPr>
          <w:rFonts w:ascii="Times New Roman" w:hAnsi="Times New Roman" w:cs="Times New Roman"/>
        </w:rPr>
        <w:t>Georgia</w:t>
      </w:r>
      <w:r w:rsidR="004822F3">
        <w:rPr>
          <w:rFonts w:ascii="Times New Roman" w:hAnsi="Times New Roman" w:cs="Times New Roman"/>
        </w:rPr>
        <w:t xml:space="preserve">. However, the number of inpatient beds per 1,000 people is </w:t>
      </w:r>
      <w:r w:rsidR="005925E8">
        <w:rPr>
          <w:rFonts w:ascii="Times New Roman" w:hAnsi="Times New Roman" w:cs="Times New Roman"/>
        </w:rPr>
        <w:t xml:space="preserve">smallest in </w:t>
      </w:r>
      <w:r w:rsidR="004822F3">
        <w:rPr>
          <w:rFonts w:ascii="Times New Roman" w:hAnsi="Times New Roman" w:cs="Times New Roman"/>
        </w:rPr>
        <w:t xml:space="preserve">Iran (0.1) and </w:t>
      </w:r>
      <w:r w:rsidR="005925E8">
        <w:rPr>
          <w:rFonts w:ascii="Times New Roman" w:hAnsi="Times New Roman" w:cs="Times New Roman"/>
        </w:rPr>
        <w:t>highest in</w:t>
      </w:r>
      <w:r w:rsidR="004822F3">
        <w:rPr>
          <w:rFonts w:ascii="Times New Roman" w:hAnsi="Times New Roman" w:cs="Times New Roman"/>
        </w:rPr>
        <w:t xml:space="preserve"> Japan (13.7). The average </w:t>
      </w:r>
      <w:r w:rsidR="004822F3" w:rsidRPr="00DA08B0">
        <w:rPr>
          <w:rFonts w:ascii="Times New Roman" w:hAnsi="Times New Roman" w:cs="Times New Roman"/>
          <w:noProof/>
        </w:rPr>
        <w:t>smoking prevalence</w:t>
      </w:r>
      <w:r w:rsidR="004822F3">
        <w:rPr>
          <w:rFonts w:ascii="Times New Roman" w:hAnsi="Times New Roman" w:cs="Times New Roman"/>
        </w:rPr>
        <w:t xml:space="preserve"> of </w:t>
      </w:r>
      <w:r w:rsidR="005925E8">
        <w:rPr>
          <w:rFonts w:ascii="Times New Roman" w:hAnsi="Times New Roman" w:cs="Times New Roman"/>
        </w:rPr>
        <w:t xml:space="preserve">the </w:t>
      </w:r>
      <w:r w:rsidR="004822F3">
        <w:rPr>
          <w:rFonts w:ascii="Times New Roman" w:hAnsi="Times New Roman" w:cs="Times New Roman"/>
        </w:rPr>
        <w:t xml:space="preserve">adult male people among the studied countries is 42.2 and average primary education completion rate is 96.5% of the relevant age group. </w:t>
      </w:r>
    </w:p>
    <w:p w14:paraId="1966137A" w14:textId="77777777" w:rsidR="006A4877" w:rsidRDefault="006A4877" w:rsidP="005F0DE0">
      <w:pPr>
        <w:spacing w:line="480" w:lineRule="auto"/>
        <w:jc w:val="both"/>
        <w:rPr>
          <w:rFonts w:ascii="Times New Roman" w:hAnsi="Times New Roman" w:cs="Times New Roman"/>
        </w:rPr>
      </w:pPr>
    </w:p>
    <w:p w14:paraId="5FF6BFB0" w14:textId="77777777" w:rsidR="0042195B" w:rsidRDefault="0042195B" w:rsidP="00683077">
      <w:pPr>
        <w:spacing w:after="0"/>
        <w:ind w:left="-180"/>
        <w:rPr>
          <w:rFonts w:ascii="Times New Roman" w:eastAsia="Times New Roman" w:hAnsi="Times New Roman" w:cs="Times New Roman"/>
          <w:color w:val="000000"/>
        </w:rPr>
      </w:pPr>
    </w:p>
    <w:p w14:paraId="7C06002A" w14:textId="4FE359BE" w:rsidR="00860F0C" w:rsidRPr="007D40EF" w:rsidRDefault="00860F0C" w:rsidP="00683077">
      <w:pPr>
        <w:spacing w:after="0"/>
        <w:ind w:left="-180"/>
        <w:rPr>
          <w:rFonts w:ascii="Times New Roman" w:hAnsi="Times New Roman" w:cs="Times New Roman"/>
        </w:rPr>
      </w:pPr>
      <w:r w:rsidRPr="007D40EF">
        <w:rPr>
          <w:rFonts w:ascii="Times New Roman" w:eastAsia="Times New Roman" w:hAnsi="Times New Roman" w:cs="Times New Roman"/>
          <w:color w:val="000000"/>
        </w:rPr>
        <w:lastRenderedPageBreak/>
        <w:t xml:space="preserve">Table </w:t>
      </w:r>
      <w:r w:rsidR="00E0103E">
        <w:rPr>
          <w:rFonts w:ascii="Times New Roman" w:eastAsia="Times New Roman" w:hAnsi="Times New Roman" w:cs="Times New Roman"/>
          <w:color w:val="000000"/>
        </w:rPr>
        <w:t>1</w:t>
      </w:r>
      <w:r w:rsidRPr="007D40EF">
        <w:rPr>
          <w:rFonts w:ascii="Times New Roman" w:eastAsia="Times New Roman" w:hAnsi="Times New Roman" w:cs="Times New Roman"/>
          <w:color w:val="000000"/>
        </w:rPr>
        <w:t>. Descriptive statistics of input and output variables</w:t>
      </w:r>
    </w:p>
    <w:tbl>
      <w:tblPr>
        <w:tblW w:w="9978" w:type="dxa"/>
        <w:tblInd w:w="-450" w:type="dxa"/>
        <w:tblLook w:val="04A0" w:firstRow="1" w:lastRow="0" w:firstColumn="1" w:lastColumn="0" w:noHBand="0" w:noVBand="1"/>
      </w:tblPr>
      <w:tblGrid>
        <w:gridCol w:w="3960"/>
        <w:gridCol w:w="986"/>
        <w:gridCol w:w="938"/>
        <w:gridCol w:w="986"/>
        <w:gridCol w:w="1158"/>
        <w:gridCol w:w="1194"/>
        <w:gridCol w:w="864"/>
      </w:tblGrid>
      <w:tr w:rsidR="00E40623" w:rsidRPr="007D40EF" w14:paraId="366FE7EE" w14:textId="77777777" w:rsidTr="00887B48">
        <w:trPr>
          <w:trHeight w:val="206"/>
        </w:trPr>
        <w:tc>
          <w:tcPr>
            <w:tcW w:w="3960" w:type="dxa"/>
            <w:tcBorders>
              <w:top w:val="single" w:sz="4" w:space="0" w:color="auto"/>
              <w:left w:val="nil"/>
              <w:bottom w:val="nil"/>
              <w:right w:val="nil"/>
            </w:tcBorders>
            <w:shd w:val="clear" w:color="000000" w:fill="FFFFFF"/>
            <w:noWrap/>
            <w:vAlign w:val="center"/>
            <w:hideMark/>
          </w:tcPr>
          <w:p w14:paraId="0D414B17" w14:textId="77777777" w:rsidR="00E40623" w:rsidRPr="007D40EF" w:rsidRDefault="00E40623" w:rsidP="005E39F1">
            <w:pPr>
              <w:spacing w:after="0" w:line="240" w:lineRule="auto"/>
              <w:jc w:val="center"/>
              <w:rPr>
                <w:rFonts w:ascii="Times New Roman" w:eastAsia="Times New Roman" w:hAnsi="Times New Roman" w:cs="Times New Roman"/>
                <w:b/>
                <w:bCs/>
                <w:color w:val="000000"/>
              </w:rPr>
            </w:pPr>
            <w:r w:rsidRPr="007D40EF">
              <w:rPr>
                <w:rFonts w:ascii="Times New Roman" w:eastAsia="Times New Roman" w:hAnsi="Times New Roman" w:cs="Times New Roman"/>
                <w:b/>
                <w:bCs/>
                <w:color w:val="000000"/>
              </w:rPr>
              <w:t>Characteristics/ description</w:t>
            </w:r>
          </w:p>
        </w:tc>
        <w:tc>
          <w:tcPr>
            <w:tcW w:w="986" w:type="dxa"/>
            <w:tcBorders>
              <w:top w:val="single" w:sz="4" w:space="0" w:color="auto"/>
              <w:left w:val="nil"/>
              <w:bottom w:val="nil"/>
              <w:right w:val="nil"/>
            </w:tcBorders>
            <w:shd w:val="clear" w:color="000000" w:fill="FFFFFF"/>
            <w:noWrap/>
            <w:vAlign w:val="center"/>
            <w:hideMark/>
          </w:tcPr>
          <w:p w14:paraId="1CEA6057" w14:textId="77777777" w:rsidR="00E40623" w:rsidRPr="007D40EF" w:rsidRDefault="00E40623" w:rsidP="005E39F1">
            <w:pPr>
              <w:spacing w:after="0" w:line="240" w:lineRule="auto"/>
              <w:jc w:val="center"/>
              <w:rPr>
                <w:rFonts w:ascii="Times New Roman" w:eastAsia="Times New Roman" w:hAnsi="Times New Roman" w:cs="Times New Roman"/>
                <w:b/>
                <w:bCs/>
                <w:color w:val="000000"/>
              </w:rPr>
            </w:pPr>
            <w:r w:rsidRPr="007D40EF">
              <w:rPr>
                <w:rFonts w:ascii="Times New Roman" w:eastAsia="Times New Roman" w:hAnsi="Times New Roman" w:cs="Times New Roman"/>
                <w:b/>
                <w:bCs/>
                <w:color w:val="000000"/>
              </w:rPr>
              <w:t>Mean</w:t>
            </w:r>
          </w:p>
        </w:tc>
        <w:tc>
          <w:tcPr>
            <w:tcW w:w="938" w:type="dxa"/>
            <w:tcBorders>
              <w:top w:val="single" w:sz="4" w:space="0" w:color="auto"/>
              <w:left w:val="nil"/>
              <w:bottom w:val="nil"/>
              <w:right w:val="nil"/>
            </w:tcBorders>
            <w:shd w:val="clear" w:color="000000" w:fill="FFFFFF"/>
            <w:noWrap/>
            <w:vAlign w:val="center"/>
            <w:hideMark/>
          </w:tcPr>
          <w:p w14:paraId="667E98CF" w14:textId="77777777" w:rsidR="00E40623" w:rsidRPr="007D40EF" w:rsidRDefault="00E40623" w:rsidP="005E39F1">
            <w:pPr>
              <w:spacing w:after="0" w:line="240" w:lineRule="auto"/>
              <w:jc w:val="center"/>
              <w:rPr>
                <w:rFonts w:ascii="Times New Roman" w:eastAsia="Times New Roman" w:hAnsi="Times New Roman" w:cs="Times New Roman"/>
                <w:b/>
                <w:bCs/>
                <w:color w:val="000000"/>
              </w:rPr>
            </w:pPr>
            <w:r w:rsidRPr="007D40EF">
              <w:rPr>
                <w:rFonts w:ascii="Times New Roman" w:eastAsia="Times New Roman" w:hAnsi="Times New Roman" w:cs="Times New Roman"/>
                <w:b/>
                <w:bCs/>
                <w:color w:val="000000"/>
              </w:rPr>
              <w:t>Median</w:t>
            </w:r>
          </w:p>
        </w:tc>
        <w:tc>
          <w:tcPr>
            <w:tcW w:w="986" w:type="dxa"/>
            <w:tcBorders>
              <w:top w:val="single" w:sz="4" w:space="0" w:color="auto"/>
              <w:left w:val="nil"/>
              <w:bottom w:val="nil"/>
              <w:right w:val="nil"/>
            </w:tcBorders>
            <w:shd w:val="clear" w:color="000000" w:fill="FFFFFF"/>
            <w:noWrap/>
            <w:vAlign w:val="center"/>
            <w:hideMark/>
          </w:tcPr>
          <w:p w14:paraId="21B927AD" w14:textId="77777777" w:rsidR="00E40623" w:rsidRPr="007D40EF" w:rsidRDefault="00E40623" w:rsidP="005E39F1">
            <w:pPr>
              <w:spacing w:after="0" w:line="240" w:lineRule="auto"/>
              <w:jc w:val="center"/>
              <w:rPr>
                <w:rFonts w:ascii="Times New Roman" w:eastAsia="Times New Roman" w:hAnsi="Times New Roman" w:cs="Times New Roman"/>
                <w:b/>
                <w:color w:val="000000"/>
              </w:rPr>
            </w:pPr>
            <w:r w:rsidRPr="00376BCA">
              <w:rPr>
                <w:rFonts w:ascii="Times New Roman" w:eastAsia="Times New Roman" w:hAnsi="Times New Roman" w:cs="Times New Roman"/>
                <w:b/>
                <w:color w:val="000000"/>
              </w:rPr>
              <w:t>SD</w:t>
            </w:r>
            <w:r>
              <w:rPr>
                <w:rFonts w:ascii="Times New Roman" w:eastAsia="Times New Roman" w:hAnsi="Times New Roman" w:cs="Times New Roman"/>
                <w:b/>
                <w:color w:val="000000"/>
              </w:rPr>
              <w:t>*</w:t>
            </w:r>
          </w:p>
        </w:tc>
        <w:tc>
          <w:tcPr>
            <w:tcW w:w="1050" w:type="dxa"/>
            <w:tcBorders>
              <w:top w:val="single" w:sz="4" w:space="0" w:color="auto"/>
              <w:left w:val="nil"/>
              <w:bottom w:val="nil"/>
              <w:right w:val="nil"/>
            </w:tcBorders>
            <w:shd w:val="clear" w:color="000000" w:fill="FFFFFF"/>
            <w:noWrap/>
            <w:vAlign w:val="center"/>
            <w:hideMark/>
          </w:tcPr>
          <w:p w14:paraId="5733CF98" w14:textId="77777777" w:rsidR="00E40623" w:rsidRPr="007D40EF" w:rsidRDefault="00E40623" w:rsidP="005E39F1">
            <w:pPr>
              <w:spacing w:after="0" w:line="240" w:lineRule="auto"/>
              <w:jc w:val="center"/>
              <w:rPr>
                <w:rFonts w:ascii="Times New Roman" w:eastAsia="Times New Roman" w:hAnsi="Times New Roman" w:cs="Times New Roman"/>
                <w:b/>
                <w:bCs/>
                <w:color w:val="000000"/>
              </w:rPr>
            </w:pPr>
            <w:r w:rsidRPr="007D40EF">
              <w:rPr>
                <w:rFonts w:ascii="Times New Roman" w:eastAsia="Times New Roman" w:hAnsi="Times New Roman" w:cs="Times New Roman"/>
                <w:b/>
                <w:bCs/>
                <w:color w:val="000000"/>
              </w:rPr>
              <w:t>Minimum</w:t>
            </w:r>
          </w:p>
        </w:tc>
        <w:tc>
          <w:tcPr>
            <w:tcW w:w="1194" w:type="dxa"/>
            <w:tcBorders>
              <w:top w:val="single" w:sz="4" w:space="0" w:color="auto"/>
              <w:left w:val="nil"/>
              <w:bottom w:val="nil"/>
              <w:right w:val="nil"/>
            </w:tcBorders>
            <w:shd w:val="clear" w:color="000000" w:fill="FFFFFF"/>
            <w:noWrap/>
            <w:vAlign w:val="center"/>
            <w:hideMark/>
          </w:tcPr>
          <w:p w14:paraId="79AFD973" w14:textId="77777777" w:rsidR="00E40623" w:rsidRPr="007D40EF" w:rsidRDefault="00E40623" w:rsidP="005E39F1">
            <w:pPr>
              <w:spacing w:after="0" w:line="240" w:lineRule="auto"/>
              <w:jc w:val="center"/>
              <w:rPr>
                <w:rFonts w:ascii="Times New Roman" w:eastAsia="Times New Roman" w:hAnsi="Times New Roman" w:cs="Times New Roman"/>
                <w:b/>
                <w:bCs/>
                <w:color w:val="000000"/>
              </w:rPr>
            </w:pPr>
            <w:r w:rsidRPr="007D40EF">
              <w:rPr>
                <w:rFonts w:ascii="Times New Roman" w:eastAsia="Times New Roman" w:hAnsi="Times New Roman" w:cs="Times New Roman"/>
                <w:b/>
                <w:bCs/>
                <w:color w:val="000000"/>
              </w:rPr>
              <w:t>Maximum</w:t>
            </w:r>
          </w:p>
        </w:tc>
        <w:tc>
          <w:tcPr>
            <w:tcW w:w="864" w:type="dxa"/>
            <w:tcBorders>
              <w:top w:val="single" w:sz="4" w:space="0" w:color="auto"/>
              <w:left w:val="nil"/>
              <w:bottom w:val="nil"/>
              <w:right w:val="nil"/>
            </w:tcBorders>
            <w:shd w:val="clear" w:color="000000" w:fill="FFFFFF"/>
          </w:tcPr>
          <w:p w14:paraId="6A360BCF" w14:textId="77777777" w:rsidR="00E40623" w:rsidRPr="007D40EF" w:rsidRDefault="00E40623" w:rsidP="005E39F1">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Source</w:t>
            </w:r>
          </w:p>
        </w:tc>
      </w:tr>
      <w:tr w:rsidR="00E40623" w:rsidRPr="007D40EF" w14:paraId="4D8498EF" w14:textId="77777777" w:rsidTr="00887B48">
        <w:trPr>
          <w:trHeight w:val="300"/>
        </w:trPr>
        <w:tc>
          <w:tcPr>
            <w:tcW w:w="3960" w:type="dxa"/>
            <w:tcBorders>
              <w:top w:val="nil"/>
              <w:left w:val="nil"/>
              <w:bottom w:val="single" w:sz="4" w:space="0" w:color="auto"/>
              <w:right w:val="nil"/>
            </w:tcBorders>
            <w:shd w:val="clear" w:color="000000" w:fill="FFFFFF"/>
            <w:noWrap/>
            <w:vAlign w:val="bottom"/>
            <w:hideMark/>
          </w:tcPr>
          <w:p w14:paraId="7E21663B" w14:textId="77777777" w:rsidR="00E40623" w:rsidRPr="007D40EF" w:rsidRDefault="00E40623" w:rsidP="005E39F1">
            <w:pPr>
              <w:spacing w:after="0" w:line="240" w:lineRule="auto"/>
              <w:rPr>
                <w:rFonts w:ascii="Times New Roman" w:eastAsia="Times New Roman" w:hAnsi="Times New Roman" w:cs="Times New Roman"/>
                <w:b/>
                <w:bCs/>
                <w:color w:val="000000"/>
              </w:rPr>
            </w:pPr>
          </w:p>
        </w:tc>
        <w:tc>
          <w:tcPr>
            <w:tcW w:w="986" w:type="dxa"/>
            <w:tcBorders>
              <w:top w:val="nil"/>
              <w:left w:val="nil"/>
              <w:bottom w:val="single" w:sz="4" w:space="0" w:color="auto"/>
              <w:right w:val="nil"/>
            </w:tcBorders>
            <w:shd w:val="clear" w:color="000000" w:fill="FFFFFF"/>
            <w:noWrap/>
            <w:vAlign w:val="bottom"/>
            <w:hideMark/>
          </w:tcPr>
          <w:p w14:paraId="625BDE4B" w14:textId="77777777" w:rsidR="00E40623" w:rsidRPr="007D40EF" w:rsidRDefault="00E40623" w:rsidP="005E39F1">
            <w:pPr>
              <w:spacing w:after="0" w:line="240" w:lineRule="auto"/>
              <w:jc w:val="right"/>
              <w:rPr>
                <w:rFonts w:ascii="Times New Roman" w:eastAsia="Times New Roman" w:hAnsi="Times New Roman" w:cs="Times New Roman"/>
                <w:color w:val="000000"/>
              </w:rPr>
            </w:pPr>
            <w:r w:rsidRPr="007D40EF">
              <w:rPr>
                <w:rFonts w:ascii="Times New Roman" w:eastAsia="Times New Roman" w:hAnsi="Times New Roman" w:cs="Times New Roman"/>
                <w:color w:val="000000"/>
              </w:rPr>
              <w:t> </w:t>
            </w:r>
          </w:p>
        </w:tc>
        <w:tc>
          <w:tcPr>
            <w:tcW w:w="938" w:type="dxa"/>
            <w:tcBorders>
              <w:top w:val="nil"/>
              <w:left w:val="nil"/>
              <w:bottom w:val="single" w:sz="4" w:space="0" w:color="auto"/>
              <w:right w:val="nil"/>
            </w:tcBorders>
            <w:shd w:val="clear" w:color="000000" w:fill="FFFFFF"/>
            <w:noWrap/>
            <w:vAlign w:val="bottom"/>
            <w:hideMark/>
          </w:tcPr>
          <w:p w14:paraId="796BBCA2" w14:textId="77777777" w:rsidR="00E40623" w:rsidRPr="007D40EF" w:rsidRDefault="00E40623" w:rsidP="005E39F1">
            <w:pPr>
              <w:spacing w:after="0" w:line="240" w:lineRule="auto"/>
              <w:jc w:val="right"/>
              <w:rPr>
                <w:rFonts w:ascii="Times New Roman" w:eastAsia="Times New Roman" w:hAnsi="Times New Roman" w:cs="Times New Roman"/>
                <w:color w:val="000000"/>
              </w:rPr>
            </w:pPr>
            <w:r w:rsidRPr="007D40EF">
              <w:rPr>
                <w:rFonts w:ascii="Times New Roman" w:eastAsia="Times New Roman" w:hAnsi="Times New Roman" w:cs="Times New Roman"/>
                <w:color w:val="000000"/>
              </w:rPr>
              <w:t> </w:t>
            </w:r>
          </w:p>
        </w:tc>
        <w:tc>
          <w:tcPr>
            <w:tcW w:w="986" w:type="dxa"/>
            <w:tcBorders>
              <w:top w:val="nil"/>
              <w:left w:val="nil"/>
              <w:bottom w:val="single" w:sz="4" w:space="0" w:color="auto"/>
              <w:right w:val="nil"/>
            </w:tcBorders>
            <w:shd w:val="clear" w:color="000000" w:fill="FFFFFF"/>
            <w:noWrap/>
            <w:vAlign w:val="bottom"/>
            <w:hideMark/>
          </w:tcPr>
          <w:p w14:paraId="35308771" w14:textId="77777777" w:rsidR="00E40623" w:rsidRPr="007D40EF" w:rsidRDefault="00E40623" w:rsidP="005E39F1">
            <w:pPr>
              <w:spacing w:after="0" w:line="240" w:lineRule="auto"/>
              <w:jc w:val="right"/>
              <w:rPr>
                <w:rFonts w:ascii="Times New Roman" w:eastAsia="Times New Roman" w:hAnsi="Times New Roman" w:cs="Times New Roman"/>
                <w:color w:val="000000"/>
              </w:rPr>
            </w:pPr>
            <w:r w:rsidRPr="007D40EF">
              <w:rPr>
                <w:rFonts w:ascii="Times New Roman" w:eastAsia="Times New Roman" w:hAnsi="Times New Roman" w:cs="Times New Roman"/>
                <w:color w:val="000000"/>
              </w:rPr>
              <w:t> </w:t>
            </w:r>
          </w:p>
        </w:tc>
        <w:tc>
          <w:tcPr>
            <w:tcW w:w="1050" w:type="dxa"/>
            <w:tcBorders>
              <w:top w:val="nil"/>
              <w:left w:val="nil"/>
              <w:bottom w:val="single" w:sz="4" w:space="0" w:color="auto"/>
              <w:right w:val="nil"/>
            </w:tcBorders>
            <w:shd w:val="clear" w:color="000000" w:fill="FFFFFF"/>
            <w:noWrap/>
            <w:vAlign w:val="bottom"/>
            <w:hideMark/>
          </w:tcPr>
          <w:p w14:paraId="21C8C5CE" w14:textId="77777777" w:rsidR="00E40623" w:rsidRPr="007D40EF" w:rsidRDefault="00E40623" w:rsidP="005E39F1">
            <w:pPr>
              <w:spacing w:after="0" w:line="240" w:lineRule="auto"/>
              <w:jc w:val="right"/>
              <w:rPr>
                <w:rFonts w:ascii="Times New Roman" w:eastAsia="Times New Roman" w:hAnsi="Times New Roman" w:cs="Times New Roman"/>
                <w:color w:val="000000"/>
              </w:rPr>
            </w:pPr>
            <w:r w:rsidRPr="007D40EF">
              <w:rPr>
                <w:rFonts w:ascii="Times New Roman" w:eastAsia="Times New Roman" w:hAnsi="Times New Roman" w:cs="Times New Roman"/>
                <w:color w:val="000000"/>
              </w:rPr>
              <w:t> </w:t>
            </w:r>
          </w:p>
        </w:tc>
        <w:tc>
          <w:tcPr>
            <w:tcW w:w="1194" w:type="dxa"/>
            <w:tcBorders>
              <w:top w:val="nil"/>
              <w:left w:val="nil"/>
              <w:bottom w:val="single" w:sz="4" w:space="0" w:color="auto"/>
              <w:right w:val="nil"/>
            </w:tcBorders>
            <w:shd w:val="clear" w:color="000000" w:fill="FFFFFF"/>
            <w:noWrap/>
            <w:vAlign w:val="bottom"/>
            <w:hideMark/>
          </w:tcPr>
          <w:p w14:paraId="2E593BD1" w14:textId="77777777" w:rsidR="00E40623" w:rsidRPr="007D40EF" w:rsidRDefault="00E40623" w:rsidP="005E39F1">
            <w:pPr>
              <w:spacing w:after="0" w:line="240" w:lineRule="auto"/>
              <w:jc w:val="right"/>
              <w:rPr>
                <w:rFonts w:ascii="Times New Roman" w:eastAsia="Times New Roman" w:hAnsi="Times New Roman" w:cs="Times New Roman"/>
                <w:color w:val="000000"/>
              </w:rPr>
            </w:pPr>
            <w:r w:rsidRPr="007D40EF">
              <w:rPr>
                <w:rFonts w:ascii="Times New Roman" w:eastAsia="Times New Roman" w:hAnsi="Times New Roman" w:cs="Times New Roman"/>
                <w:color w:val="000000"/>
              </w:rPr>
              <w:t> </w:t>
            </w:r>
          </w:p>
        </w:tc>
        <w:tc>
          <w:tcPr>
            <w:tcW w:w="864" w:type="dxa"/>
            <w:tcBorders>
              <w:top w:val="nil"/>
              <w:left w:val="nil"/>
              <w:bottom w:val="single" w:sz="4" w:space="0" w:color="auto"/>
              <w:right w:val="nil"/>
            </w:tcBorders>
            <w:shd w:val="clear" w:color="000000" w:fill="FFFFFF"/>
          </w:tcPr>
          <w:p w14:paraId="30587B72" w14:textId="77777777" w:rsidR="00E40623" w:rsidRPr="007D40EF" w:rsidRDefault="00E40623" w:rsidP="005E39F1">
            <w:pPr>
              <w:spacing w:after="0" w:line="240" w:lineRule="auto"/>
              <w:jc w:val="right"/>
              <w:rPr>
                <w:rFonts w:ascii="Times New Roman" w:eastAsia="Times New Roman" w:hAnsi="Times New Roman" w:cs="Times New Roman"/>
                <w:color w:val="000000"/>
              </w:rPr>
            </w:pPr>
          </w:p>
        </w:tc>
      </w:tr>
      <w:tr w:rsidR="00E40623" w:rsidRPr="007D40EF" w14:paraId="34E1575D" w14:textId="77777777" w:rsidTr="00887B48">
        <w:trPr>
          <w:trHeight w:val="300"/>
        </w:trPr>
        <w:tc>
          <w:tcPr>
            <w:tcW w:w="3960" w:type="dxa"/>
            <w:tcBorders>
              <w:top w:val="nil"/>
              <w:left w:val="nil"/>
              <w:bottom w:val="nil"/>
              <w:right w:val="nil"/>
            </w:tcBorders>
            <w:shd w:val="clear" w:color="000000" w:fill="FFFFFF"/>
            <w:noWrap/>
            <w:vAlign w:val="bottom"/>
            <w:hideMark/>
          </w:tcPr>
          <w:p w14:paraId="72EBDE77" w14:textId="77777777" w:rsidR="00E40623" w:rsidRPr="007D40EF" w:rsidRDefault="00E40623" w:rsidP="000A328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Input v</w:t>
            </w:r>
            <w:r w:rsidRPr="007D40EF">
              <w:rPr>
                <w:rFonts w:ascii="Times New Roman" w:eastAsia="Times New Roman" w:hAnsi="Times New Roman" w:cs="Times New Roman"/>
                <w:b/>
                <w:bCs/>
                <w:color w:val="000000"/>
              </w:rPr>
              <w:t>ariables</w:t>
            </w:r>
          </w:p>
        </w:tc>
        <w:tc>
          <w:tcPr>
            <w:tcW w:w="986" w:type="dxa"/>
            <w:tcBorders>
              <w:top w:val="nil"/>
              <w:left w:val="nil"/>
              <w:bottom w:val="nil"/>
              <w:right w:val="nil"/>
            </w:tcBorders>
            <w:shd w:val="clear" w:color="000000" w:fill="FFFFFF"/>
            <w:noWrap/>
            <w:vAlign w:val="bottom"/>
            <w:hideMark/>
          </w:tcPr>
          <w:p w14:paraId="5DC26CAC" w14:textId="77777777" w:rsidR="00E40623" w:rsidRPr="007D40EF" w:rsidRDefault="00E40623" w:rsidP="005E39F1">
            <w:pPr>
              <w:spacing w:after="0" w:line="240" w:lineRule="auto"/>
              <w:jc w:val="right"/>
              <w:rPr>
                <w:rFonts w:ascii="Times New Roman" w:eastAsia="Times New Roman" w:hAnsi="Times New Roman" w:cs="Times New Roman"/>
                <w:color w:val="000000"/>
              </w:rPr>
            </w:pPr>
          </w:p>
        </w:tc>
        <w:tc>
          <w:tcPr>
            <w:tcW w:w="938" w:type="dxa"/>
            <w:tcBorders>
              <w:top w:val="nil"/>
              <w:left w:val="nil"/>
              <w:bottom w:val="nil"/>
              <w:right w:val="nil"/>
            </w:tcBorders>
            <w:shd w:val="clear" w:color="000000" w:fill="FFFFFF"/>
            <w:noWrap/>
            <w:vAlign w:val="bottom"/>
            <w:hideMark/>
          </w:tcPr>
          <w:p w14:paraId="06CFDCA0" w14:textId="77777777" w:rsidR="00E40623" w:rsidRPr="007D40EF" w:rsidRDefault="00E40623" w:rsidP="005E39F1">
            <w:pPr>
              <w:spacing w:after="0" w:line="240" w:lineRule="auto"/>
              <w:ind w:left="-118" w:firstLine="118"/>
              <w:jc w:val="right"/>
              <w:rPr>
                <w:rFonts w:ascii="Times New Roman" w:eastAsia="Times New Roman" w:hAnsi="Times New Roman" w:cs="Times New Roman"/>
                <w:color w:val="000000"/>
              </w:rPr>
            </w:pPr>
          </w:p>
        </w:tc>
        <w:tc>
          <w:tcPr>
            <w:tcW w:w="986" w:type="dxa"/>
            <w:tcBorders>
              <w:top w:val="nil"/>
              <w:left w:val="nil"/>
              <w:bottom w:val="nil"/>
              <w:right w:val="nil"/>
            </w:tcBorders>
            <w:shd w:val="clear" w:color="000000" w:fill="FFFFFF"/>
            <w:noWrap/>
            <w:vAlign w:val="bottom"/>
            <w:hideMark/>
          </w:tcPr>
          <w:p w14:paraId="6F4FAD4E" w14:textId="77777777" w:rsidR="00E40623" w:rsidRPr="007D40EF" w:rsidRDefault="00E40623" w:rsidP="005E39F1">
            <w:pPr>
              <w:spacing w:after="0" w:line="240" w:lineRule="auto"/>
              <w:jc w:val="right"/>
              <w:rPr>
                <w:rFonts w:ascii="Times New Roman" w:eastAsia="Times New Roman" w:hAnsi="Times New Roman" w:cs="Times New Roman"/>
                <w:color w:val="000000"/>
              </w:rPr>
            </w:pPr>
          </w:p>
        </w:tc>
        <w:tc>
          <w:tcPr>
            <w:tcW w:w="1050" w:type="dxa"/>
            <w:tcBorders>
              <w:top w:val="nil"/>
              <w:left w:val="nil"/>
              <w:bottom w:val="nil"/>
              <w:right w:val="nil"/>
            </w:tcBorders>
            <w:shd w:val="clear" w:color="000000" w:fill="FFFFFF"/>
            <w:noWrap/>
            <w:vAlign w:val="bottom"/>
            <w:hideMark/>
          </w:tcPr>
          <w:p w14:paraId="5EB8789A" w14:textId="77777777" w:rsidR="00E40623" w:rsidRPr="007D40EF" w:rsidRDefault="00E40623" w:rsidP="005E39F1">
            <w:pPr>
              <w:spacing w:after="0" w:line="240" w:lineRule="auto"/>
              <w:jc w:val="right"/>
              <w:rPr>
                <w:rFonts w:ascii="Times New Roman" w:eastAsia="Times New Roman" w:hAnsi="Times New Roman" w:cs="Times New Roman"/>
                <w:color w:val="000000"/>
              </w:rPr>
            </w:pPr>
          </w:p>
        </w:tc>
        <w:tc>
          <w:tcPr>
            <w:tcW w:w="1194" w:type="dxa"/>
            <w:tcBorders>
              <w:top w:val="nil"/>
              <w:left w:val="nil"/>
              <w:bottom w:val="nil"/>
              <w:right w:val="nil"/>
            </w:tcBorders>
            <w:shd w:val="clear" w:color="000000" w:fill="FFFFFF"/>
            <w:noWrap/>
            <w:vAlign w:val="bottom"/>
            <w:hideMark/>
          </w:tcPr>
          <w:p w14:paraId="65F7A21B" w14:textId="77777777" w:rsidR="00E40623" w:rsidRPr="007D40EF" w:rsidRDefault="00E40623" w:rsidP="005E39F1">
            <w:pPr>
              <w:spacing w:after="0" w:line="240" w:lineRule="auto"/>
              <w:jc w:val="right"/>
              <w:rPr>
                <w:rFonts w:ascii="Times New Roman" w:eastAsia="Times New Roman" w:hAnsi="Times New Roman" w:cs="Times New Roman"/>
                <w:color w:val="000000"/>
              </w:rPr>
            </w:pPr>
          </w:p>
        </w:tc>
        <w:tc>
          <w:tcPr>
            <w:tcW w:w="864" w:type="dxa"/>
            <w:tcBorders>
              <w:top w:val="nil"/>
              <w:left w:val="nil"/>
              <w:bottom w:val="nil"/>
              <w:right w:val="nil"/>
            </w:tcBorders>
            <w:shd w:val="clear" w:color="000000" w:fill="FFFFFF"/>
          </w:tcPr>
          <w:p w14:paraId="6812D0CE" w14:textId="77777777" w:rsidR="00E40623" w:rsidRPr="007D40EF" w:rsidRDefault="00E40623" w:rsidP="005E39F1">
            <w:pPr>
              <w:spacing w:after="0" w:line="240" w:lineRule="auto"/>
              <w:jc w:val="right"/>
              <w:rPr>
                <w:rFonts w:ascii="Times New Roman" w:eastAsia="Times New Roman" w:hAnsi="Times New Roman" w:cs="Times New Roman"/>
                <w:color w:val="000000"/>
              </w:rPr>
            </w:pPr>
          </w:p>
        </w:tc>
      </w:tr>
      <w:tr w:rsidR="00E40623" w:rsidRPr="007D40EF" w14:paraId="2350619A" w14:textId="77777777" w:rsidTr="00887B48">
        <w:trPr>
          <w:trHeight w:val="300"/>
        </w:trPr>
        <w:tc>
          <w:tcPr>
            <w:tcW w:w="3960" w:type="dxa"/>
            <w:tcBorders>
              <w:top w:val="nil"/>
              <w:left w:val="nil"/>
              <w:bottom w:val="nil"/>
              <w:right w:val="nil"/>
            </w:tcBorders>
            <w:shd w:val="clear" w:color="000000" w:fill="FFFFFF"/>
            <w:noWrap/>
            <w:vAlign w:val="bottom"/>
            <w:hideMark/>
          </w:tcPr>
          <w:p w14:paraId="43E14D2C" w14:textId="08BAFBF5" w:rsidR="00E40623" w:rsidRPr="000A3288" w:rsidRDefault="00E40623" w:rsidP="000A3288">
            <w:pPr>
              <w:spacing w:after="0" w:line="240" w:lineRule="auto"/>
              <w:ind w:firstLineChars="100" w:firstLine="220"/>
              <w:rPr>
                <w:rFonts w:ascii="Times New Roman" w:eastAsia="Times New Roman" w:hAnsi="Times New Roman" w:cs="Times New Roman"/>
                <w:i/>
                <w:color w:val="000000"/>
              </w:rPr>
            </w:pPr>
          </w:p>
        </w:tc>
        <w:tc>
          <w:tcPr>
            <w:tcW w:w="986" w:type="dxa"/>
            <w:tcBorders>
              <w:top w:val="nil"/>
              <w:left w:val="nil"/>
              <w:bottom w:val="nil"/>
              <w:right w:val="nil"/>
            </w:tcBorders>
            <w:shd w:val="clear" w:color="000000" w:fill="FFFFFF"/>
            <w:noWrap/>
            <w:vAlign w:val="bottom"/>
            <w:hideMark/>
          </w:tcPr>
          <w:p w14:paraId="355A6847" w14:textId="77777777" w:rsidR="00E40623" w:rsidRPr="007D40EF" w:rsidRDefault="00E40623" w:rsidP="005E39F1">
            <w:pPr>
              <w:spacing w:after="0" w:line="240" w:lineRule="auto"/>
              <w:jc w:val="right"/>
              <w:rPr>
                <w:rFonts w:ascii="Times New Roman" w:eastAsia="Times New Roman" w:hAnsi="Times New Roman" w:cs="Times New Roman"/>
                <w:color w:val="000000"/>
              </w:rPr>
            </w:pPr>
          </w:p>
        </w:tc>
        <w:tc>
          <w:tcPr>
            <w:tcW w:w="938" w:type="dxa"/>
            <w:tcBorders>
              <w:top w:val="nil"/>
              <w:left w:val="nil"/>
              <w:bottom w:val="nil"/>
              <w:right w:val="nil"/>
            </w:tcBorders>
            <w:shd w:val="clear" w:color="000000" w:fill="FFFFFF"/>
            <w:noWrap/>
            <w:vAlign w:val="bottom"/>
            <w:hideMark/>
          </w:tcPr>
          <w:p w14:paraId="685F36B8" w14:textId="77777777" w:rsidR="00E40623" w:rsidRPr="007D40EF" w:rsidRDefault="00E40623" w:rsidP="005E39F1">
            <w:pPr>
              <w:spacing w:after="0" w:line="240" w:lineRule="auto"/>
              <w:ind w:left="-118" w:firstLine="118"/>
              <w:jc w:val="right"/>
              <w:rPr>
                <w:rFonts w:ascii="Times New Roman" w:eastAsia="Times New Roman" w:hAnsi="Times New Roman" w:cs="Times New Roman"/>
                <w:color w:val="000000"/>
              </w:rPr>
            </w:pPr>
          </w:p>
        </w:tc>
        <w:tc>
          <w:tcPr>
            <w:tcW w:w="986" w:type="dxa"/>
            <w:tcBorders>
              <w:top w:val="nil"/>
              <w:left w:val="nil"/>
              <w:bottom w:val="nil"/>
              <w:right w:val="nil"/>
            </w:tcBorders>
            <w:shd w:val="clear" w:color="000000" w:fill="FFFFFF"/>
            <w:noWrap/>
            <w:vAlign w:val="bottom"/>
            <w:hideMark/>
          </w:tcPr>
          <w:p w14:paraId="27C32343" w14:textId="77777777" w:rsidR="00E40623" w:rsidRPr="007D40EF" w:rsidRDefault="00E40623" w:rsidP="005E39F1">
            <w:pPr>
              <w:spacing w:after="0" w:line="240" w:lineRule="auto"/>
              <w:jc w:val="right"/>
              <w:rPr>
                <w:rFonts w:ascii="Times New Roman" w:eastAsia="Times New Roman" w:hAnsi="Times New Roman" w:cs="Times New Roman"/>
                <w:color w:val="000000"/>
              </w:rPr>
            </w:pPr>
          </w:p>
        </w:tc>
        <w:tc>
          <w:tcPr>
            <w:tcW w:w="1050" w:type="dxa"/>
            <w:tcBorders>
              <w:top w:val="nil"/>
              <w:left w:val="nil"/>
              <w:bottom w:val="nil"/>
              <w:right w:val="nil"/>
            </w:tcBorders>
            <w:shd w:val="clear" w:color="000000" w:fill="FFFFFF"/>
            <w:noWrap/>
            <w:vAlign w:val="bottom"/>
            <w:hideMark/>
          </w:tcPr>
          <w:p w14:paraId="042C82D5" w14:textId="77777777" w:rsidR="00E40623" w:rsidRPr="007D40EF" w:rsidRDefault="00E40623" w:rsidP="005E39F1">
            <w:pPr>
              <w:spacing w:after="0" w:line="240" w:lineRule="auto"/>
              <w:jc w:val="right"/>
              <w:rPr>
                <w:rFonts w:ascii="Times New Roman" w:eastAsia="Times New Roman" w:hAnsi="Times New Roman" w:cs="Times New Roman"/>
                <w:color w:val="000000"/>
              </w:rPr>
            </w:pPr>
          </w:p>
        </w:tc>
        <w:tc>
          <w:tcPr>
            <w:tcW w:w="1194" w:type="dxa"/>
            <w:tcBorders>
              <w:top w:val="nil"/>
              <w:left w:val="nil"/>
              <w:bottom w:val="nil"/>
              <w:right w:val="nil"/>
            </w:tcBorders>
            <w:shd w:val="clear" w:color="000000" w:fill="FFFFFF"/>
            <w:noWrap/>
            <w:vAlign w:val="bottom"/>
            <w:hideMark/>
          </w:tcPr>
          <w:p w14:paraId="3AA3CF6A" w14:textId="77777777" w:rsidR="00E40623" w:rsidRPr="007D40EF" w:rsidRDefault="00E40623" w:rsidP="005E39F1">
            <w:pPr>
              <w:spacing w:after="0" w:line="240" w:lineRule="auto"/>
              <w:jc w:val="right"/>
              <w:rPr>
                <w:rFonts w:ascii="Times New Roman" w:eastAsia="Times New Roman" w:hAnsi="Times New Roman" w:cs="Times New Roman"/>
                <w:color w:val="000000"/>
              </w:rPr>
            </w:pPr>
          </w:p>
        </w:tc>
        <w:tc>
          <w:tcPr>
            <w:tcW w:w="864" w:type="dxa"/>
            <w:tcBorders>
              <w:top w:val="nil"/>
              <w:left w:val="nil"/>
              <w:bottom w:val="nil"/>
              <w:right w:val="nil"/>
            </w:tcBorders>
            <w:shd w:val="clear" w:color="000000" w:fill="FFFFFF"/>
          </w:tcPr>
          <w:p w14:paraId="3958EB87" w14:textId="77777777" w:rsidR="00E40623" w:rsidRPr="007D40EF" w:rsidRDefault="00E40623" w:rsidP="005E39F1">
            <w:pPr>
              <w:spacing w:after="0" w:line="240" w:lineRule="auto"/>
              <w:jc w:val="right"/>
              <w:rPr>
                <w:rFonts w:ascii="Times New Roman" w:eastAsia="Times New Roman" w:hAnsi="Times New Roman" w:cs="Times New Roman"/>
                <w:color w:val="000000"/>
              </w:rPr>
            </w:pPr>
          </w:p>
        </w:tc>
      </w:tr>
      <w:tr w:rsidR="00E40623" w:rsidRPr="007D40EF" w14:paraId="74714EE2" w14:textId="77777777" w:rsidTr="00887B48">
        <w:trPr>
          <w:trHeight w:val="300"/>
        </w:trPr>
        <w:tc>
          <w:tcPr>
            <w:tcW w:w="3960" w:type="dxa"/>
            <w:tcBorders>
              <w:top w:val="nil"/>
              <w:left w:val="nil"/>
              <w:bottom w:val="nil"/>
              <w:right w:val="nil"/>
            </w:tcBorders>
            <w:shd w:val="clear" w:color="000000" w:fill="FFFFFF"/>
            <w:noWrap/>
            <w:vAlign w:val="bottom"/>
            <w:hideMark/>
          </w:tcPr>
          <w:p w14:paraId="5DBD1654" w14:textId="77777777" w:rsidR="00E40623" w:rsidRPr="007D40EF" w:rsidRDefault="00E64A40" w:rsidP="00E64A4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E40623" w:rsidRPr="007D40EF">
              <w:rPr>
                <w:rFonts w:ascii="Times New Roman" w:eastAsia="Times New Roman" w:hAnsi="Times New Roman" w:cs="Times New Roman"/>
                <w:color w:val="000000"/>
              </w:rPr>
              <w:t>Health expenditure per capita, PPP</w:t>
            </w:r>
          </w:p>
        </w:tc>
        <w:tc>
          <w:tcPr>
            <w:tcW w:w="986" w:type="dxa"/>
            <w:tcBorders>
              <w:top w:val="nil"/>
              <w:left w:val="nil"/>
              <w:bottom w:val="nil"/>
              <w:right w:val="nil"/>
            </w:tcBorders>
            <w:shd w:val="clear" w:color="000000" w:fill="FFFFFF"/>
            <w:noWrap/>
            <w:vAlign w:val="bottom"/>
            <w:hideMark/>
          </w:tcPr>
          <w:p w14:paraId="3A0E75FF" w14:textId="650CCCA5" w:rsidR="00E40623" w:rsidRPr="007D40EF" w:rsidRDefault="00E40623">
            <w:pPr>
              <w:spacing w:after="0" w:line="240" w:lineRule="auto"/>
              <w:jc w:val="right"/>
              <w:rPr>
                <w:rFonts w:ascii="Times New Roman" w:eastAsia="Times New Roman" w:hAnsi="Times New Roman" w:cs="Times New Roman"/>
                <w:color w:val="000000"/>
              </w:rPr>
            </w:pPr>
            <w:r w:rsidRPr="007D40EF">
              <w:rPr>
                <w:rFonts w:ascii="Times New Roman" w:eastAsia="Times New Roman" w:hAnsi="Times New Roman" w:cs="Times New Roman"/>
                <w:color w:val="000000"/>
              </w:rPr>
              <w:t>1</w:t>
            </w:r>
            <w:r w:rsidR="005C39CC">
              <w:rPr>
                <w:rFonts w:ascii="Times New Roman" w:eastAsia="Times New Roman" w:hAnsi="Times New Roman" w:cs="Times New Roman"/>
                <w:color w:val="000000"/>
              </w:rPr>
              <w:t>,133</w:t>
            </w:r>
            <w:r w:rsidRPr="007D40EF">
              <w:rPr>
                <w:rFonts w:ascii="Times New Roman" w:eastAsia="Times New Roman" w:hAnsi="Times New Roman" w:cs="Times New Roman"/>
                <w:color w:val="000000"/>
              </w:rPr>
              <w:t>.</w:t>
            </w:r>
            <w:r w:rsidR="005C39CC">
              <w:rPr>
                <w:rFonts w:ascii="Times New Roman" w:eastAsia="Times New Roman" w:hAnsi="Times New Roman" w:cs="Times New Roman"/>
                <w:color w:val="000000"/>
              </w:rPr>
              <w:t>7</w:t>
            </w:r>
            <w:r w:rsidR="00887B48">
              <w:rPr>
                <w:rFonts w:ascii="Times New Roman" w:eastAsia="Times New Roman" w:hAnsi="Times New Roman" w:cs="Times New Roman"/>
                <w:color w:val="000000"/>
              </w:rPr>
              <w:t>1</w:t>
            </w:r>
          </w:p>
        </w:tc>
        <w:tc>
          <w:tcPr>
            <w:tcW w:w="938" w:type="dxa"/>
            <w:tcBorders>
              <w:top w:val="nil"/>
              <w:left w:val="nil"/>
              <w:bottom w:val="nil"/>
              <w:right w:val="nil"/>
            </w:tcBorders>
            <w:shd w:val="clear" w:color="000000" w:fill="FFFFFF"/>
            <w:noWrap/>
            <w:vAlign w:val="bottom"/>
            <w:hideMark/>
          </w:tcPr>
          <w:p w14:paraId="57D19D8A" w14:textId="1E01D861" w:rsidR="00E40623" w:rsidRPr="007D40EF" w:rsidRDefault="00E40623">
            <w:pPr>
              <w:spacing w:after="0" w:line="240" w:lineRule="auto"/>
              <w:ind w:left="-118" w:firstLine="118"/>
              <w:jc w:val="right"/>
              <w:rPr>
                <w:rFonts w:ascii="Times New Roman" w:eastAsia="Times New Roman" w:hAnsi="Times New Roman" w:cs="Times New Roman"/>
                <w:color w:val="000000"/>
              </w:rPr>
            </w:pPr>
            <w:r w:rsidRPr="007D40EF">
              <w:rPr>
                <w:rFonts w:ascii="Times New Roman" w:eastAsia="Times New Roman" w:hAnsi="Times New Roman" w:cs="Times New Roman"/>
                <w:color w:val="000000"/>
              </w:rPr>
              <w:t>6</w:t>
            </w:r>
            <w:r w:rsidR="005C39CC">
              <w:rPr>
                <w:rFonts w:ascii="Times New Roman" w:eastAsia="Times New Roman" w:hAnsi="Times New Roman" w:cs="Times New Roman"/>
                <w:color w:val="000000"/>
              </w:rPr>
              <w:t>6</w:t>
            </w:r>
            <w:r w:rsidRPr="007D40EF">
              <w:rPr>
                <w:rFonts w:ascii="Times New Roman" w:eastAsia="Times New Roman" w:hAnsi="Times New Roman" w:cs="Times New Roman"/>
                <w:color w:val="000000"/>
              </w:rPr>
              <w:t>3.</w:t>
            </w:r>
            <w:r w:rsidR="005C39CC">
              <w:rPr>
                <w:rFonts w:ascii="Times New Roman" w:eastAsia="Times New Roman" w:hAnsi="Times New Roman" w:cs="Times New Roman"/>
                <w:color w:val="000000"/>
              </w:rPr>
              <w:t>9</w:t>
            </w:r>
            <w:r w:rsidR="00887B48">
              <w:rPr>
                <w:rFonts w:ascii="Times New Roman" w:eastAsia="Times New Roman" w:hAnsi="Times New Roman" w:cs="Times New Roman"/>
                <w:color w:val="000000"/>
              </w:rPr>
              <w:t>4</w:t>
            </w:r>
          </w:p>
        </w:tc>
        <w:tc>
          <w:tcPr>
            <w:tcW w:w="986" w:type="dxa"/>
            <w:tcBorders>
              <w:top w:val="nil"/>
              <w:left w:val="nil"/>
              <w:bottom w:val="nil"/>
              <w:right w:val="nil"/>
            </w:tcBorders>
            <w:shd w:val="clear" w:color="000000" w:fill="FFFFFF"/>
            <w:noWrap/>
            <w:vAlign w:val="bottom"/>
            <w:hideMark/>
          </w:tcPr>
          <w:p w14:paraId="1F95922C" w14:textId="40813170" w:rsidR="00E40623" w:rsidRPr="007D40EF" w:rsidRDefault="00E40623" w:rsidP="00887B48">
            <w:pPr>
              <w:spacing w:after="0" w:line="240" w:lineRule="auto"/>
              <w:jc w:val="right"/>
              <w:rPr>
                <w:rFonts w:ascii="Times New Roman" w:eastAsia="Times New Roman" w:hAnsi="Times New Roman" w:cs="Times New Roman"/>
                <w:color w:val="000000"/>
              </w:rPr>
            </w:pPr>
            <w:r w:rsidRPr="007D40EF">
              <w:rPr>
                <w:rFonts w:ascii="Times New Roman" w:eastAsia="Times New Roman" w:hAnsi="Times New Roman" w:cs="Times New Roman"/>
                <w:color w:val="000000"/>
              </w:rPr>
              <w:t>1</w:t>
            </w:r>
            <w:r w:rsidR="00887B48">
              <w:rPr>
                <w:rFonts w:ascii="Times New Roman" w:eastAsia="Times New Roman" w:hAnsi="Times New Roman" w:cs="Times New Roman"/>
                <w:color w:val="000000"/>
              </w:rPr>
              <w:t>,</w:t>
            </w:r>
            <w:r w:rsidR="005C39CC">
              <w:rPr>
                <w:rFonts w:ascii="Times New Roman" w:eastAsia="Times New Roman" w:hAnsi="Times New Roman" w:cs="Times New Roman"/>
                <w:color w:val="000000"/>
              </w:rPr>
              <w:t>157.7</w:t>
            </w:r>
            <w:r w:rsidR="00887B48">
              <w:rPr>
                <w:rFonts w:ascii="Times New Roman" w:eastAsia="Times New Roman" w:hAnsi="Times New Roman" w:cs="Times New Roman"/>
                <w:color w:val="000000"/>
              </w:rPr>
              <w:t>2</w:t>
            </w:r>
          </w:p>
        </w:tc>
        <w:tc>
          <w:tcPr>
            <w:tcW w:w="1050" w:type="dxa"/>
            <w:tcBorders>
              <w:top w:val="nil"/>
              <w:left w:val="nil"/>
              <w:bottom w:val="nil"/>
              <w:right w:val="nil"/>
            </w:tcBorders>
            <w:shd w:val="clear" w:color="000000" w:fill="FFFFFF"/>
            <w:noWrap/>
            <w:vAlign w:val="bottom"/>
            <w:hideMark/>
          </w:tcPr>
          <w:p w14:paraId="4815700F" w14:textId="55523649" w:rsidR="00E40623" w:rsidRPr="007D40EF" w:rsidRDefault="00E40623" w:rsidP="005E39F1">
            <w:pPr>
              <w:spacing w:after="0" w:line="240" w:lineRule="auto"/>
              <w:jc w:val="right"/>
              <w:rPr>
                <w:rFonts w:ascii="Times New Roman" w:eastAsia="Times New Roman" w:hAnsi="Times New Roman" w:cs="Times New Roman"/>
                <w:color w:val="000000"/>
              </w:rPr>
            </w:pPr>
            <w:r w:rsidRPr="007D40EF">
              <w:rPr>
                <w:rFonts w:ascii="Times New Roman" w:eastAsia="Times New Roman" w:hAnsi="Times New Roman" w:cs="Times New Roman"/>
                <w:color w:val="000000"/>
              </w:rPr>
              <w:t>88.</w:t>
            </w:r>
            <w:r w:rsidR="00887B48">
              <w:rPr>
                <w:rFonts w:ascii="Times New Roman" w:eastAsia="Times New Roman" w:hAnsi="Times New Roman" w:cs="Times New Roman"/>
                <w:color w:val="000000"/>
              </w:rPr>
              <w:t>03</w:t>
            </w:r>
          </w:p>
        </w:tc>
        <w:tc>
          <w:tcPr>
            <w:tcW w:w="1194" w:type="dxa"/>
            <w:tcBorders>
              <w:top w:val="nil"/>
              <w:left w:val="nil"/>
              <w:bottom w:val="nil"/>
              <w:right w:val="nil"/>
            </w:tcBorders>
            <w:shd w:val="clear" w:color="000000" w:fill="FFFFFF"/>
            <w:noWrap/>
            <w:vAlign w:val="bottom"/>
            <w:hideMark/>
          </w:tcPr>
          <w:p w14:paraId="7978D3A0" w14:textId="32EB23BC" w:rsidR="00E40623" w:rsidRPr="007D40EF" w:rsidRDefault="00E40623" w:rsidP="00887B48">
            <w:pPr>
              <w:spacing w:after="0" w:line="240" w:lineRule="auto"/>
              <w:jc w:val="right"/>
              <w:rPr>
                <w:rFonts w:ascii="Times New Roman" w:eastAsia="Times New Roman" w:hAnsi="Times New Roman" w:cs="Times New Roman"/>
                <w:color w:val="000000"/>
              </w:rPr>
            </w:pPr>
            <w:r w:rsidRPr="007D40EF">
              <w:rPr>
                <w:rFonts w:ascii="Times New Roman" w:eastAsia="Times New Roman" w:hAnsi="Times New Roman" w:cs="Times New Roman"/>
                <w:color w:val="000000"/>
              </w:rPr>
              <w:t>4</w:t>
            </w:r>
            <w:r w:rsidR="00887B48">
              <w:rPr>
                <w:rFonts w:ascii="Times New Roman" w:eastAsia="Times New Roman" w:hAnsi="Times New Roman" w:cs="Times New Roman"/>
                <w:color w:val="000000"/>
              </w:rPr>
              <w:t>,</w:t>
            </w:r>
            <w:r w:rsidR="005C39CC">
              <w:rPr>
                <w:rFonts w:ascii="Times New Roman" w:eastAsia="Times New Roman" w:hAnsi="Times New Roman" w:cs="Times New Roman"/>
                <w:color w:val="000000"/>
              </w:rPr>
              <w:t>405</w:t>
            </w:r>
            <w:r w:rsidRPr="007D40EF">
              <w:rPr>
                <w:rFonts w:ascii="Times New Roman" w:eastAsia="Times New Roman" w:hAnsi="Times New Roman" w:cs="Times New Roman"/>
                <w:color w:val="000000"/>
              </w:rPr>
              <w:t>.</w:t>
            </w:r>
            <w:r w:rsidR="00887B48">
              <w:rPr>
                <w:rFonts w:ascii="Times New Roman" w:eastAsia="Times New Roman" w:hAnsi="Times New Roman" w:cs="Times New Roman"/>
                <w:color w:val="000000"/>
              </w:rPr>
              <w:t>13</w:t>
            </w:r>
          </w:p>
        </w:tc>
        <w:tc>
          <w:tcPr>
            <w:tcW w:w="864" w:type="dxa"/>
            <w:tcBorders>
              <w:top w:val="nil"/>
              <w:left w:val="nil"/>
              <w:bottom w:val="nil"/>
              <w:right w:val="nil"/>
            </w:tcBorders>
            <w:shd w:val="clear" w:color="000000" w:fill="FFFFFF"/>
            <w:vAlign w:val="center"/>
          </w:tcPr>
          <w:p w14:paraId="2B5B9BB6" w14:textId="77777777" w:rsidR="00E40623" w:rsidRPr="007D40EF" w:rsidRDefault="005C39CC" w:rsidP="00887B4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WDI</w:t>
            </w:r>
          </w:p>
        </w:tc>
      </w:tr>
      <w:tr w:rsidR="006572B0" w:rsidRPr="007D40EF" w14:paraId="58069358" w14:textId="77777777" w:rsidTr="00887B48">
        <w:trPr>
          <w:trHeight w:val="300"/>
        </w:trPr>
        <w:tc>
          <w:tcPr>
            <w:tcW w:w="3960" w:type="dxa"/>
            <w:tcBorders>
              <w:top w:val="nil"/>
              <w:left w:val="nil"/>
              <w:bottom w:val="nil"/>
              <w:right w:val="nil"/>
            </w:tcBorders>
            <w:shd w:val="clear" w:color="000000" w:fill="FFFFFF"/>
            <w:noWrap/>
            <w:vAlign w:val="bottom"/>
          </w:tcPr>
          <w:p w14:paraId="39EC3607" w14:textId="77777777" w:rsidR="006572B0" w:rsidRPr="007D40EF" w:rsidRDefault="00E64A40" w:rsidP="00E64A4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Outcome v</w:t>
            </w:r>
            <w:r w:rsidRPr="007D40EF">
              <w:rPr>
                <w:rFonts w:ascii="Times New Roman" w:eastAsia="Times New Roman" w:hAnsi="Times New Roman" w:cs="Times New Roman"/>
                <w:b/>
                <w:bCs/>
                <w:color w:val="000000"/>
              </w:rPr>
              <w:t>ariables</w:t>
            </w:r>
          </w:p>
        </w:tc>
        <w:tc>
          <w:tcPr>
            <w:tcW w:w="986" w:type="dxa"/>
            <w:tcBorders>
              <w:top w:val="nil"/>
              <w:left w:val="nil"/>
              <w:bottom w:val="nil"/>
              <w:right w:val="nil"/>
            </w:tcBorders>
            <w:shd w:val="clear" w:color="000000" w:fill="FFFFFF"/>
            <w:noWrap/>
            <w:vAlign w:val="bottom"/>
          </w:tcPr>
          <w:p w14:paraId="35E1832F" w14:textId="77777777" w:rsidR="006572B0" w:rsidRPr="007D40EF" w:rsidRDefault="006572B0">
            <w:pPr>
              <w:spacing w:after="0" w:line="240" w:lineRule="auto"/>
              <w:jc w:val="right"/>
              <w:rPr>
                <w:rFonts w:ascii="Times New Roman" w:eastAsia="Times New Roman" w:hAnsi="Times New Roman" w:cs="Times New Roman"/>
                <w:color w:val="000000"/>
              </w:rPr>
            </w:pPr>
          </w:p>
        </w:tc>
        <w:tc>
          <w:tcPr>
            <w:tcW w:w="938" w:type="dxa"/>
            <w:tcBorders>
              <w:top w:val="nil"/>
              <w:left w:val="nil"/>
              <w:bottom w:val="nil"/>
              <w:right w:val="nil"/>
            </w:tcBorders>
            <w:shd w:val="clear" w:color="000000" w:fill="FFFFFF"/>
            <w:noWrap/>
            <w:vAlign w:val="bottom"/>
          </w:tcPr>
          <w:p w14:paraId="27727758" w14:textId="77777777" w:rsidR="006572B0" w:rsidRPr="007D40EF" w:rsidRDefault="006572B0">
            <w:pPr>
              <w:spacing w:after="0" w:line="240" w:lineRule="auto"/>
              <w:ind w:left="-118" w:firstLine="118"/>
              <w:jc w:val="right"/>
              <w:rPr>
                <w:rFonts w:ascii="Times New Roman" w:eastAsia="Times New Roman" w:hAnsi="Times New Roman" w:cs="Times New Roman"/>
                <w:color w:val="000000"/>
              </w:rPr>
            </w:pPr>
          </w:p>
        </w:tc>
        <w:tc>
          <w:tcPr>
            <w:tcW w:w="986" w:type="dxa"/>
            <w:tcBorders>
              <w:top w:val="nil"/>
              <w:left w:val="nil"/>
              <w:bottom w:val="nil"/>
              <w:right w:val="nil"/>
            </w:tcBorders>
            <w:shd w:val="clear" w:color="000000" w:fill="FFFFFF"/>
            <w:noWrap/>
            <w:vAlign w:val="bottom"/>
          </w:tcPr>
          <w:p w14:paraId="6D593991" w14:textId="77777777" w:rsidR="006572B0" w:rsidRPr="007D40EF" w:rsidRDefault="006572B0">
            <w:pPr>
              <w:spacing w:after="0" w:line="240" w:lineRule="auto"/>
              <w:jc w:val="right"/>
              <w:rPr>
                <w:rFonts w:ascii="Times New Roman" w:eastAsia="Times New Roman" w:hAnsi="Times New Roman" w:cs="Times New Roman"/>
                <w:color w:val="000000"/>
              </w:rPr>
            </w:pPr>
          </w:p>
        </w:tc>
        <w:tc>
          <w:tcPr>
            <w:tcW w:w="1050" w:type="dxa"/>
            <w:tcBorders>
              <w:top w:val="nil"/>
              <w:left w:val="nil"/>
              <w:bottom w:val="nil"/>
              <w:right w:val="nil"/>
            </w:tcBorders>
            <w:shd w:val="clear" w:color="000000" w:fill="FFFFFF"/>
            <w:noWrap/>
            <w:vAlign w:val="bottom"/>
          </w:tcPr>
          <w:p w14:paraId="13025E46" w14:textId="77777777" w:rsidR="006572B0" w:rsidRPr="007D40EF" w:rsidRDefault="006572B0" w:rsidP="005E39F1">
            <w:pPr>
              <w:spacing w:after="0" w:line="240" w:lineRule="auto"/>
              <w:jc w:val="right"/>
              <w:rPr>
                <w:rFonts w:ascii="Times New Roman" w:eastAsia="Times New Roman" w:hAnsi="Times New Roman" w:cs="Times New Roman"/>
                <w:color w:val="000000"/>
              </w:rPr>
            </w:pPr>
          </w:p>
        </w:tc>
        <w:tc>
          <w:tcPr>
            <w:tcW w:w="1194" w:type="dxa"/>
            <w:tcBorders>
              <w:top w:val="nil"/>
              <w:left w:val="nil"/>
              <w:bottom w:val="nil"/>
              <w:right w:val="nil"/>
            </w:tcBorders>
            <w:shd w:val="clear" w:color="000000" w:fill="FFFFFF"/>
            <w:noWrap/>
            <w:vAlign w:val="bottom"/>
          </w:tcPr>
          <w:p w14:paraId="5CE75ACD" w14:textId="77777777" w:rsidR="006572B0" w:rsidRPr="007D40EF" w:rsidRDefault="006572B0">
            <w:pPr>
              <w:spacing w:after="0" w:line="240" w:lineRule="auto"/>
              <w:jc w:val="right"/>
              <w:rPr>
                <w:rFonts w:ascii="Times New Roman" w:eastAsia="Times New Roman" w:hAnsi="Times New Roman" w:cs="Times New Roman"/>
                <w:color w:val="000000"/>
              </w:rPr>
            </w:pPr>
          </w:p>
        </w:tc>
        <w:tc>
          <w:tcPr>
            <w:tcW w:w="864" w:type="dxa"/>
            <w:tcBorders>
              <w:top w:val="nil"/>
              <w:left w:val="nil"/>
              <w:bottom w:val="nil"/>
              <w:right w:val="nil"/>
            </w:tcBorders>
            <w:shd w:val="clear" w:color="000000" w:fill="FFFFFF"/>
            <w:vAlign w:val="center"/>
          </w:tcPr>
          <w:p w14:paraId="32934D3B" w14:textId="77777777" w:rsidR="006572B0" w:rsidRDefault="006572B0" w:rsidP="00887B48">
            <w:pPr>
              <w:spacing w:after="0" w:line="240" w:lineRule="auto"/>
              <w:jc w:val="center"/>
              <w:rPr>
                <w:rFonts w:ascii="Times New Roman" w:eastAsia="Times New Roman" w:hAnsi="Times New Roman" w:cs="Times New Roman"/>
                <w:color w:val="000000"/>
              </w:rPr>
            </w:pPr>
          </w:p>
        </w:tc>
      </w:tr>
      <w:tr w:rsidR="00E64A40" w:rsidRPr="007D40EF" w14:paraId="07C03B42" w14:textId="77777777" w:rsidTr="00887B48">
        <w:trPr>
          <w:trHeight w:val="300"/>
        </w:trPr>
        <w:tc>
          <w:tcPr>
            <w:tcW w:w="3960" w:type="dxa"/>
            <w:tcBorders>
              <w:top w:val="nil"/>
              <w:left w:val="nil"/>
              <w:bottom w:val="nil"/>
              <w:right w:val="nil"/>
            </w:tcBorders>
            <w:shd w:val="clear" w:color="000000" w:fill="FFFFFF"/>
            <w:noWrap/>
            <w:vAlign w:val="bottom"/>
          </w:tcPr>
          <w:p w14:paraId="0F4F78AE" w14:textId="77777777" w:rsidR="00E64A40" w:rsidRPr="007D40EF" w:rsidRDefault="00E64A40" w:rsidP="00E64A4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Healthy l</w:t>
            </w:r>
            <w:r w:rsidRPr="007D40EF">
              <w:rPr>
                <w:rFonts w:ascii="Times New Roman" w:eastAsia="Times New Roman" w:hAnsi="Times New Roman" w:cs="Times New Roman"/>
                <w:color w:val="000000"/>
              </w:rPr>
              <w:t>ife expectancy at birth (years)</w:t>
            </w:r>
          </w:p>
        </w:tc>
        <w:tc>
          <w:tcPr>
            <w:tcW w:w="986" w:type="dxa"/>
            <w:tcBorders>
              <w:top w:val="nil"/>
              <w:left w:val="nil"/>
              <w:bottom w:val="nil"/>
              <w:right w:val="nil"/>
            </w:tcBorders>
            <w:shd w:val="clear" w:color="000000" w:fill="FFFFFF"/>
            <w:noWrap/>
            <w:vAlign w:val="bottom"/>
          </w:tcPr>
          <w:p w14:paraId="76D5594A" w14:textId="77777777" w:rsidR="00E64A40" w:rsidRPr="007D40EF" w:rsidRDefault="00E64A40" w:rsidP="00E64A40">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64.2</w:t>
            </w:r>
            <w:r w:rsidRPr="007D40EF">
              <w:rPr>
                <w:rFonts w:ascii="Times New Roman" w:eastAsia="Times New Roman" w:hAnsi="Times New Roman" w:cs="Times New Roman"/>
                <w:color w:val="000000"/>
              </w:rPr>
              <w:t>9</w:t>
            </w:r>
          </w:p>
        </w:tc>
        <w:tc>
          <w:tcPr>
            <w:tcW w:w="938" w:type="dxa"/>
            <w:tcBorders>
              <w:top w:val="nil"/>
              <w:left w:val="nil"/>
              <w:bottom w:val="nil"/>
              <w:right w:val="nil"/>
            </w:tcBorders>
            <w:shd w:val="clear" w:color="000000" w:fill="FFFFFF"/>
            <w:noWrap/>
            <w:vAlign w:val="bottom"/>
          </w:tcPr>
          <w:p w14:paraId="71CF60EB" w14:textId="77777777" w:rsidR="00E64A40" w:rsidRPr="007D40EF" w:rsidRDefault="00E64A40" w:rsidP="00E64A40">
            <w:pPr>
              <w:spacing w:after="0" w:line="240" w:lineRule="auto"/>
              <w:ind w:left="-118" w:firstLine="118"/>
              <w:jc w:val="right"/>
              <w:rPr>
                <w:rFonts w:ascii="Times New Roman" w:eastAsia="Times New Roman" w:hAnsi="Times New Roman" w:cs="Times New Roman"/>
                <w:color w:val="000000"/>
              </w:rPr>
            </w:pPr>
            <w:r>
              <w:rPr>
                <w:rFonts w:ascii="Times New Roman" w:eastAsia="Times New Roman" w:hAnsi="Times New Roman" w:cs="Times New Roman"/>
                <w:color w:val="000000"/>
              </w:rPr>
              <w:t>65</w:t>
            </w:r>
            <w:r w:rsidRPr="007D40EF">
              <w:rPr>
                <w:rFonts w:ascii="Times New Roman" w:eastAsia="Times New Roman" w:hAnsi="Times New Roman" w:cs="Times New Roman"/>
                <w:color w:val="000000"/>
              </w:rPr>
              <w:t>.2</w:t>
            </w:r>
          </w:p>
        </w:tc>
        <w:tc>
          <w:tcPr>
            <w:tcW w:w="986" w:type="dxa"/>
            <w:tcBorders>
              <w:top w:val="nil"/>
              <w:left w:val="nil"/>
              <w:bottom w:val="nil"/>
              <w:right w:val="nil"/>
            </w:tcBorders>
            <w:shd w:val="clear" w:color="000000" w:fill="FFFFFF"/>
            <w:noWrap/>
            <w:vAlign w:val="bottom"/>
          </w:tcPr>
          <w:p w14:paraId="3BC60D16" w14:textId="77777777" w:rsidR="00E64A40" w:rsidRPr="007D40EF" w:rsidRDefault="00E64A40" w:rsidP="00E64A40">
            <w:pPr>
              <w:spacing w:after="0" w:line="240" w:lineRule="auto"/>
              <w:jc w:val="right"/>
              <w:rPr>
                <w:rFonts w:ascii="Times New Roman" w:eastAsia="Times New Roman" w:hAnsi="Times New Roman" w:cs="Times New Roman"/>
                <w:color w:val="000000"/>
              </w:rPr>
            </w:pPr>
            <w:r w:rsidRPr="007D40EF">
              <w:rPr>
                <w:rFonts w:ascii="Times New Roman" w:eastAsia="Times New Roman" w:hAnsi="Times New Roman" w:cs="Times New Roman"/>
                <w:color w:val="000000"/>
              </w:rPr>
              <w:t>5.</w:t>
            </w:r>
            <w:r>
              <w:rPr>
                <w:rFonts w:ascii="Times New Roman" w:eastAsia="Times New Roman" w:hAnsi="Times New Roman" w:cs="Times New Roman"/>
                <w:color w:val="000000"/>
              </w:rPr>
              <w:t>1</w:t>
            </w:r>
          </w:p>
        </w:tc>
        <w:tc>
          <w:tcPr>
            <w:tcW w:w="1050" w:type="dxa"/>
            <w:tcBorders>
              <w:top w:val="nil"/>
              <w:left w:val="nil"/>
              <w:bottom w:val="nil"/>
              <w:right w:val="nil"/>
            </w:tcBorders>
            <w:shd w:val="clear" w:color="000000" w:fill="FFFFFF"/>
            <w:noWrap/>
            <w:vAlign w:val="bottom"/>
          </w:tcPr>
          <w:p w14:paraId="37F0C641" w14:textId="77777777" w:rsidR="00E64A40" w:rsidRPr="007D40EF" w:rsidRDefault="00E64A40" w:rsidP="00E64A40">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53.2</w:t>
            </w:r>
          </w:p>
        </w:tc>
        <w:tc>
          <w:tcPr>
            <w:tcW w:w="1194" w:type="dxa"/>
            <w:tcBorders>
              <w:top w:val="nil"/>
              <w:left w:val="nil"/>
              <w:bottom w:val="nil"/>
              <w:right w:val="nil"/>
            </w:tcBorders>
            <w:shd w:val="clear" w:color="000000" w:fill="FFFFFF"/>
            <w:noWrap/>
            <w:vAlign w:val="bottom"/>
          </w:tcPr>
          <w:p w14:paraId="2AF28D79" w14:textId="77777777" w:rsidR="00E64A40" w:rsidRPr="007D40EF" w:rsidRDefault="00E64A40" w:rsidP="00E64A40">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75.9</w:t>
            </w:r>
          </w:p>
        </w:tc>
        <w:tc>
          <w:tcPr>
            <w:tcW w:w="864" w:type="dxa"/>
            <w:tcBorders>
              <w:top w:val="nil"/>
              <w:left w:val="nil"/>
              <w:bottom w:val="nil"/>
              <w:right w:val="nil"/>
            </w:tcBorders>
            <w:shd w:val="clear" w:color="000000" w:fill="FFFFFF"/>
            <w:vAlign w:val="center"/>
          </w:tcPr>
          <w:p w14:paraId="362A16FA" w14:textId="77777777" w:rsidR="00E64A40" w:rsidRDefault="00E64A40" w:rsidP="00887B4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WHO</w:t>
            </w:r>
          </w:p>
        </w:tc>
      </w:tr>
      <w:tr w:rsidR="00E64A40" w:rsidRPr="007D40EF" w14:paraId="4AEBDCE2" w14:textId="77777777" w:rsidTr="00887B48">
        <w:trPr>
          <w:trHeight w:val="300"/>
        </w:trPr>
        <w:tc>
          <w:tcPr>
            <w:tcW w:w="3960" w:type="dxa"/>
            <w:tcBorders>
              <w:top w:val="nil"/>
              <w:left w:val="nil"/>
              <w:bottom w:val="nil"/>
              <w:right w:val="nil"/>
            </w:tcBorders>
            <w:shd w:val="clear" w:color="000000" w:fill="FFFFFF"/>
            <w:noWrap/>
            <w:vAlign w:val="bottom"/>
          </w:tcPr>
          <w:p w14:paraId="74ADFC8F" w14:textId="77777777" w:rsidR="00E64A40" w:rsidRPr="006572B0" w:rsidRDefault="00E64A40" w:rsidP="00E64A4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7D40EF">
              <w:rPr>
                <w:rFonts w:ascii="Times New Roman" w:eastAsia="Times New Roman" w:hAnsi="Times New Roman" w:cs="Times New Roman"/>
                <w:color w:val="000000"/>
              </w:rPr>
              <w:t>Infant mortality (per 1,000 live births)</w:t>
            </w:r>
          </w:p>
        </w:tc>
        <w:tc>
          <w:tcPr>
            <w:tcW w:w="986" w:type="dxa"/>
            <w:tcBorders>
              <w:top w:val="nil"/>
              <w:left w:val="nil"/>
              <w:bottom w:val="nil"/>
              <w:right w:val="nil"/>
            </w:tcBorders>
            <w:shd w:val="clear" w:color="000000" w:fill="FFFFFF"/>
            <w:noWrap/>
            <w:vAlign w:val="bottom"/>
          </w:tcPr>
          <w:p w14:paraId="51BEF2E2" w14:textId="77777777" w:rsidR="00E64A40" w:rsidRPr="007D40EF" w:rsidRDefault="00E64A40" w:rsidP="00E64A40">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19.9</w:t>
            </w:r>
          </w:p>
        </w:tc>
        <w:tc>
          <w:tcPr>
            <w:tcW w:w="938" w:type="dxa"/>
            <w:tcBorders>
              <w:top w:val="nil"/>
              <w:left w:val="nil"/>
              <w:bottom w:val="nil"/>
              <w:right w:val="nil"/>
            </w:tcBorders>
            <w:shd w:val="clear" w:color="000000" w:fill="FFFFFF"/>
            <w:noWrap/>
            <w:vAlign w:val="bottom"/>
          </w:tcPr>
          <w:p w14:paraId="2578A889" w14:textId="77777777" w:rsidR="00E64A40" w:rsidRPr="007D40EF" w:rsidRDefault="00E64A40" w:rsidP="00E64A40">
            <w:pPr>
              <w:spacing w:after="0" w:line="240" w:lineRule="auto"/>
              <w:ind w:left="-118" w:firstLine="118"/>
              <w:jc w:val="right"/>
              <w:rPr>
                <w:rFonts w:ascii="Times New Roman" w:eastAsia="Times New Roman" w:hAnsi="Times New Roman" w:cs="Times New Roman"/>
                <w:color w:val="000000"/>
              </w:rPr>
            </w:pPr>
            <w:r w:rsidRPr="007D40EF">
              <w:rPr>
                <w:rFonts w:ascii="Times New Roman" w:eastAsia="Times New Roman" w:hAnsi="Times New Roman" w:cs="Times New Roman"/>
                <w:color w:val="000000"/>
              </w:rPr>
              <w:t>13.</w:t>
            </w:r>
            <w:r>
              <w:rPr>
                <w:rFonts w:ascii="Times New Roman" w:eastAsia="Times New Roman" w:hAnsi="Times New Roman" w:cs="Times New Roman"/>
                <w:color w:val="000000"/>
              </w:rPr>
              <w:t>9</w:t>
            </w:r>
          </w:p>
        </w:tc>
        <w:tc>
          <w:tcPr>
            <w:tcW w:w="986" w:type="dxa"/>
            <w:tcBorders>
              <w:top w:val="nil"/>
              <w:left w:val="nil"/>
              <w:bottom w:val="nil"/>
              <w:right w:val="nil"/>
            </w:tcBorders>
            <w:shd w:val="clear" w:color="000000" w:fill="FFFFFF"/>
            <w:noWrap/>
            <w:vAlign w:val="bottom"/>
          </w:tcPr>
          <w:p w14:paraId="20E660D8" w14:textId="77777777" w:rsidR="00E64A40" w:rsidRPr="007D40EF" w:rsidRDefault="00E64A40" w:rsidP="00E64A40">
            <w:pPr>
              <w:spacing w:after="0" w:line="240" w:lineRule="auto"/>
              <w:jc w:val="right"/>
              <w:rPr>
                <w:rFonts w:ascii="Times New Roman" w:eastAsia="Times New Roman" w:hAnsi="Times New Roman" w:cs="Times New Roman"/>
                <w:color w:val="000000"/>
              </w:rPr>
            </w:pPr>
            <w:r w:rsidRPr="007D40EF">
              <w:rPr>
                <w:rFonts w:ascii="Times New Roman" w:eastAsia="Times New Roman" w:hAnsi="Times New Roman" w:cs="Times New Roman"/>
                <w:color w:val="000000"/>
              </w:rPr>
              <w:t>1</w:t>
            </w:r>
            <w:r>
              <w:rPr>
                <w:rFonts w:ascii="Times New Roman" w:eastAsia="Times New Roman" w:hAnsi="Times New Roman" w:cs="Times New Roman"/>
                <w:color w:val="000000"/>
              </w:rPr>
              <w:t>5</w:t>
            </w:r>
            <w:r w:rsidRPr="007D40EF">
              <w:rPr>
                <w:rFonts w:ascii="Times New Roman" w:eastAsia="Times New Roman" w:hAnsi="Times New Roman" w:cs="Times New Roman"/>
                <w:color w:val="000000"/>
              </w:rPr>
              <w:t>.8</w:t>
            </w:r>
          </w:p>
        </w:tc>
        <w:tc>
          <w:tcPr>
            <w:tcW w:w="1050" w:type="dxa"/>
            <w:tcBorders>
              <w:top w:val="nil"/>
              <w:left w:val="nil"/>
              <w:bottom w:val="nil"/>
              <w:right w:val="nil"/>
            </w:tcBorders>
            <w:shd w:val="clear" w:color="000000" w:fill="FFFFFF"/>
            <w:noWrap/>
            <w:vAlign w:val="bottom"/>
          </w:tcPr>
          <w:p w14:paraId="411E067A" w14:textId="77777777" w:rsidR="00E64A40" w:rsidRPr="007D40EF" w:rsidRDefault="00E64A40" w:rsidP="00E64A40">
            <w:pPr>
              <w:spacing w:after="0" w:line="240" w:lineRule="auto"/>
              <w:jc w:val="right"/>
              <w:rPr>
                <w:rFonts w:ascii="Times New Roman" w:eastAsia="Times New Roman" w:hAnsi="Times New Roman" w:cs="Times New Roman"/>
                <w:color w:val="000000"/>
              </w:rPr>
            </w:pPr>
            <w:r w:rsidRPr="007D40EF">
              <w:rPr>
                <w:rFonts w:ascii="Times New Roman" w:eastAsia="Times New Roman" w:hAnsi="Times New Roman" w:cs="Times New Roman"/>
                <w:color w:val="000000"/>
              </w:rPr>
              <w:t>2.</w:t>
            </w:r>
            <w:r>
              <w:rPr>
                <w:rFonts w:ascii="Times New Roman" w:eastAsia="Times New Roman" w:hAnsi="Times New Roman" w:cs="Times New Roman"/>
                <w:color w:val="000000"/>
              </w:rPr>
              <w:t>0</w:t>
            </w:r>
          </w:p>
        </w:tc>
        <w:tc>
          <w:tcPr>
            <w:tcW w:w="1194" w:type="dxa"/>
            <w:tcBorders>
              <w:top w:val="nil"/>
              <w:left w:val="nil"/>
              <w:bottom w:val="nil"/>
              <w:right w:val="nil"/>
            </w:tcBorders>
            <w:shd w:val="clear" w:color="000000" w:fill="FFFFFF"/>
            <w:noWrap/>
            <w:vAlign w:val="bottom"/>
          </w:tcPr>
          <w:p w14:paraId="37EB3F27" w14:textId="77777777" w:rsidR="00E64A40" w:rsidRPr="007D40EF" w:rsidRDefault="00E64A40" w:rsidP="00E64A40">
            <w:pPr>
              <w:spacing w:after="0" w:line="240" w:lineRule="auto"/>
              <w:jc w:val="right"/>
              <w:rPr>
                <w:rFonts w:ascii="Times New Roman" w:eastAsia="Times New Roman" w:hAnsi="Times New Roman" w:cs="Times New Roman"/>
                <w:color w:val="000000"/>
              </w:rPr>
            </w:pPr>
            <w:r w:rsidRPr="007D40EF">
              <w:rPr>
                <w:rFonts w:ascii="Times New Roman" w:eastAsia="Times New Roman" w:hAnsi="Times New Roman" w:cs="Times New Roman"/>
                <w:color w:val="000000"/>
              </w:rPr>
              <w:t>6</w:t>
            </w:r>
            <w:r>
              <w:rPr>
                <w:rFonts w:ascii="Times New Roman" w:eastAsia="Times New Roman" w:hAnsi="Times New Roman" w:cs="Times New Roman"/>
                <w:color w:val="000000"/>
              </w:rPr>
              <w:t>5</w:t>
            </w:r>
            <w:r w:rsidRPr="007D40EF">
              <w:rPr>
                <w:rFonts w:ascii="Times New Roman" w:eastAsia="Times New Roman" w:hAnsi="Times New Roman" w:cs="Times New Roman"/>
                <w:color w:val="000000"/>
              </w:rPr>
              <w:t>.</w:t>
            </w:r>
            <w:r>
              <w:rPr>
                <w:rFonts w:ascii="Times New Roman" w:eastAsia="Times New Roman" w:hAnsi="Times New Roman" w:cs="Times New Roman"/>
                <w:color w:val="000000"/>
              </w:rPr>
              <w:t>7</w:t>
            </w:r>
          </w:p>
        </w:tc>
        <w:tc>
          <w:tcPr>
            <w:tcW w:w="864" w:type="dxa"/>
            <w:tcBorders>
              <w:top w:val="nil"/>
              <w:left w:val="nil"/>
              <w:bottom w:val="nil"/>
              <w:right w:val="nil"/>
            </w:tcBorders>
            <w:shd w:val="clear" w:color="000000" w:fill="FFFFFF"/>
            <w:vAlign w:val="center"/>
          </w:tcPr>
          <w:p w14:paraId="56E283EC" w14:textId="77777777" w:rsidR="00E64A40" w:rsidRDefault="00E64A40" w:rsidP="00887B4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WDI</w:t>
            </w:r>
          </w:p>
        </w:tc>
      </w:tr>
      <w:tr w:rsidR="00E64A40" w:rsidRPr="007D40EF" w14:paraId="4FC76672" w14:textId="77777777" w:rsidTr="00887B48">
        <w:trPr>
          <w:trHeight w:val="300"/>
        </w:trPr>
        <w:tc>
          <w:tcPr>
            <w:tcW w:w="3960" w:type="dxa"/>
            <w:tcBorders>
              <w:top w:val="nil"/>
              <w:left w:val="nil"/>
              <w:bottom w:val="nil"/>
              <w:right w:val="nil"/>
            </w:tcBorders>
            <w:shd w:val="clear" w:color="000000" w:fill="FFFFFF"/>
            <w:noWrap/>
            <w:vAlign w:val="bottom"/>
          </w:tcPr>
          <w:p w14:paraId="5585B65F" w14:textId="77777777" w:rsidR="00E64A40" w:rsidRPr="00E64A40" w:rsidRDefault="00E64A40" w:rsidP="00E64A4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Explanatory </w:t>
            </w:r>
            <w:r w:rsidRPr="00E64A40">
              <w:rPr>
                <w:rFonts w:ascii="Times New Roman" w:eastAsia="Times New Roman" w:hAnsi="Times New Roman" w:cs="Times New Roman"/>
                <w:b/>
                <w:color w:val="000000"/>
              </w:rPr>
              <w:t>variables</w:t>
            </w:r>
            <w:r>
              <w:rPr>
                <w:rFonts w:ascii="Times New Roman" w:eastAsia="Times New Roman" w:hAnsi="Times New Roman" w:cs="Times New Roman"/>
                <w:b/>
                <w:color w:val="000000"/>
              </w:rPr>
              <w:t xml:space="preserve"> for Tobit model</w:t>
            </w:r>
          </w:p>
        </w:tc>
        <w:tc>
          <w:tcPr>
            <w:tcW w:w="986" w:type="dxa"/>
            <w:tcBorders>
              <w:top w:val="nil"/>
              <w:left w:val="nil"/>
              <w:bottom w:val="nil"/>
              <w:right w:val="nil"/>
            </w:tcBorders>
            <w:shd w:val="clear" w:color="000000" w:fill="FFFFFF"/>
            <w:noWrap/>
            <w:vAlign w:val="bottom"/>
          </w:tcPr>
          <w:p w14:paraId="05B2466A" w14:textId="77777777" w:rsidR="00E64A40" w:rsidRDefault="00E64A40" w:rsidP="00E64A40">
            <w:pPr>
              <w:spacing w:after="0" w:line="240" w:lineRule="auto"/>
              <w:jc w:val="right"/>
              <w:rPr>
                <w:rFonts w:ascii="Times New Roman" w:eastAsia="Times New Roman" w:hAnsi="Times New Roman" w:cs="Times New Roman"/>
                <w:color w:val="000000"/>
              </w:rPr>
            </w:pPr>
          </w:p>
        </w:tc>
        <w:tc>
          <w:tcPr>
            <w:tcW w:w="938" w:type="dxa"/>
            <w:tcBorders>
              <w:top w:val="nil"/>
              <w:left w:val="nil"/>
              <w:bottom w:val="nil"/>
              <w:right w:val="nil"/>
            </w:tcBorders>
            <w:shd w:val="clear" w:color="000000" w:fill="FFFFFF"/>
            <w:noWrap/>
            <w:vAlign w:val="bottom"/>
          </w:tcPr>
          <w:p w14:paraId="2343F334" w14:textId="77777777" w:rsidR="00E64A40" w:rsidRPr="007D40EF" w:rsidRDefault="00E64A40" w:rsidP="00E64A40">
            <w:pPr>
              <w:spacing w:after="0" w:line="240" w:lineRule="auto"/>
              <w:ind w:left="-118" w:firstLine="118"/>
              <w:jc w:val="right"/>
              <w:rPr>
                <w:rFonts w:ascii="Times New Roman" w:eastAsia="Times New Roman" w:hAnsi="Times New Roman" w:cs="Times New Roman"/>
                <w:color w:val="000000"/>
              </w:rPr>
            </w:pPr>
          </w:p>
        </w:tc>
        <w:tc>
          <w:tcPr>
            <w:tcW w:w="986" w:type="dxa"/>
            <w:tcBorders>
              <w:top w:val="nil"/>
              <w:left w:val="nil"/>
              <w:bottom w:val="nil"/>
              <w:right w:val="nil"/>
            </w:tcBorders>
            <w:shd w:val="clear" w:color="000000" w:fill="FFFFFF"/>
            <w:noWrap/>
            <w:vAlign w:val="bottom"/>
          </w:tcPr>
          <w:p w14:paraId="00D5C931" w14:textId="77777777" w:rsidR="00E64A40" w:rsidRPr="007D40EF" w:rsidRDefault="00E64A40" w:rsidP="00E64A40">
            <w:pPr>
              <w:spacing w:after="0" w:line="240" w:lineRule="auto"/>
              <w:jc w:val="right"/>
              <w:rPr>
                <w:rFonts w:ascii="Times New Roman" w:eastAsia="Times New Roman" w:hAnsi="Times New Roman" w:cs="Times New Roman"/>
                <w:color w:val="000000"/>
              </w:rPr>
            </w:pPr>
          </w:p>
        </w:tc>
        <w:tc>
          <w:tcPr>
            <w:tcW w:w="1050" w:type="dxa"/>
            <w:tcBorders>
              <w:top w:val="nil"/>
              <w:left w:val="nil"/>
              <w:bottom w:val="nil"/>
              <w:right w:val="nil"/>
            </w:tcBorders>
            <w:shd w:val="clear" w:color="000000" w:fill="FFFFFF"/>
            <w:noWrap/>
            <w:vAlign w:val="bottom"/>
          </w:tcPr>
          <w:p w14:paraId="2494123A" w14:textId="77777777" w:rsidR="00E64A40" w:rsidRPr="007D40EF" w:rsidRDefault="00E64A40" w:rsidP="00E64A40">
            <w:pPr>
              <w:spacing w:after="0" w:line="240" w:lineRule="auto"/>
              <w:jc w:val="right"/>
              <w:rPr>
                <w:rFonts w:ascii="Times New Roman" w:eastAsia="Times New Roman" w:hAnsi="Times New Roman" w:cs="Times New Roman"/>
                <w:color w:val="000000"/>
              </w:rPr>
            </w:pPr>
          </w:p>
        </w:tc>
        <w:tc>
          <w:tcPr>
            <w:tcW w:w="1194" w:type="dxa"/>
            <w:tcBorders>
              <w:top w:val="nil"/>
              <w:left w:val="nil"/>
              <w:bottom w:val="nil"/>
              <w:right w:val="nil"/>
            </w:tcBorders>
            <w:shd w:val="clear" w:color="000000" w:fill="FFFFFF"/>
            <w:noWrap/>
            <w:vAlign w:val="bottom"/>
          </w:tcPr>
          <w:p w14:paraId="5F8C021A" w14:textId="77777777" w:rsidR="00E64A40" w:rsidRPr="007D40EF" w:rsidRDefault="00E64A40" w:rsidP="00E64A40">
            <w:pPr>
              <w:spacing w:after="0" w:line="240" w:lineRule="auto"/>
              <w:jc w:val="right"/>
              <w:rPr>
                <w:rFonts w:ascii="Times New Roman" w:eastAsia="Times New Roman" w:hAnsi="Times New Roman" w:cs="Times New Roman"/>
                <w:color w:val="000000"/>
              </w:rPr>
            </w:pPr>
          </w:p>
        </w:tc>
        <w:tc>
          <w:tcPr>
            <w:tcW w:w="864" w:type="dxa"/>
            <w:tcBorders>
              <w:top w:val="nil"/>
              <w:left w:val="nil"/>
              <w:bottom w:val="nil"/>
              <w:right w:val="nil"/>
            </w:tcBorders>
            <w:shd w:val="clear" w:color="000000" w:fill="FFFFFF"/>
            <w:vAlign w:val="center"/>
          </w:tcPr>
          <w:p w14:paraId="19398C48" w14:textId="77777777" w:rsidR="00E64A40" w:rsidRDefault="00E64A40" w:rsidP="00887B48">
            <w:pPr>
              <w:spacing w:after="0" w:line="240" w:lineRule="auto"/>
              <w:jc w:val="center"/>
              <w:rPr>
                <w:rFonts w:ascii="Times New Roman" w:eastAsia="Times New Roman" w:hAnsi="Times New Roman" w:cs="Times New Roman"/>
                <w:color w:val="000000"/>
              </w:rPr>
            </w:pPr>
          </w:p>
        </w:tc>
      </w:tr>
      <w:tr w:rsidR="00E64A40" w:rsidRPr="007D40EF" w14:paraId="5B6A52BC" w14:textId="77777777" w:rsidTr="00887B48">
        <w:trPr>
          <w:trHeight w:val="300"/>
        </w:trPr>
        <w:tc>
          <w:tcPr>
            <w:tcW w:w="3960" w:type="dxa"/>
            <w:tcBorders>
              <w:top w:val="nil"/>
              <w:left w:val="nil"/>
              <w:bottom w:val="nil"/>
              <w:right w:val="nil"/>
            </w:tcBorders>
            <w:shd w:val="clear" w:color="000000" w:fill="FFFFFF"/>
            <w:noWrap/>
            <w:vAlign w:val="bottom"/>
            <w:hideMark/>
          </w:tcPr>
          <w:p w14:paraId="2FB1F769" w14:textId="77777777" w:rsidR="00E64A40" w:rsidRPr="007D40EF" w:rsidRDefault="00E64A40" w:rsidP="00E64A4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7D40EF">
              <w:rPr>
                <w:rFonts w:ascii="Times New Roman" w:eastAsia="Times New Roman" w:hAnsi="Times New Roman" w:cs="Times New Roman"/>
                <w:color w:val="000000"/>
              </w:rPr>
              <w:t>Physicians (per 1,000 people)</w:t>
            </w:r>
          </w:p>
        </w:tc>
        <w:tc>
          <w:tcPr>
            <w:tcW w:w="986" w:type="dxa"/>
            <w:tcBorders>
              <w:top w:val="nil"/>
              <w:left w:val="nil"/>
              <w:bottom w:val="nil"/>
              <w:right w:val="nil"/>
            </w:tcBorders>
            <w:shd w:val="clear" w:color="000000" w:fill="FFFFFF"/>
            <w:noWrap/>
            <w:vAlign w:val="bottom"/>
            <w:hideMark/>
          </w:tcPr>
          <w:p w14:paraId="596D425F" w14:textId="77777777" w:rsidR="00E64A40" w:rsidRPr="007D40EF" w:rsidRDefault="00E64A40" w:rsidP="00E64A40">
            <w:pPr>
              <w:spacing w:after="0" w:line="240" w:lineRule="auto"/>
              <w:jc w:val="right"/>
              <w:rPr>
                <w:rFonts w:ascii="Times New Roman" w:eastAsia="Times New Roman" w:hAnsi="Times New Roman" w:cs="Times New Roman"/>
                <w:color w:val="000000"/>
              </w:rPr>
            </w:pPr>
            <w:r w:rsidRPr="007D40EF">
              <w:rPr>
                <w:rFonts w:ascii="Times New Roman" w:eastAsia="Times New Roman" w:hAnsi="Times New Roman" w:cs="Times New Roman"/>
                <w:color w:val="000000"/>
              </w:rPr>
              <w:t>1.6</w:t>
            </w:r>
          </w:p>
        </w:tc>
        <w:tc>
          <w:tcPr>
            <w:tcW w:w="938" w:type="dxa"/>
            <w:tcBorders>
              <w:top w:val="nil"/>
              <w:left w:val="nil"/>
              <w:bottom w:val="nil"/>
              <w:right w:val="nil"/>
            </w:tcBorders>
            <w:shd w:val="clear" w:color="000000" w:fill="FFFFFF"/>
            <w:noWrap/>
            <w:vAlign w:val="bottom"/>
            <w:hideMark/>
          </w:tcPr>
          <w:p w14:paraId="4F981E70" w14:textId="77777777" w:rsidR="00E64A40" w:rsidRPr="007D40EF" w:rsidRDefault="00E64A40" w:rsidP="00E64A40">
            <w:pPr>
              <w:spacing w:after="0" w:line="240" w:lineRule="auto"/>
              <w:jc w:val="right"/>
              <w:rPr>
                <w:rFonts w:ascii="Times New Roman" w:eastAsia="Times New Roman" w:hAnsi="Times New Roman" w:cs="Times New Roman"/>
                <w:color w:val="000000"/>
              </w:rPr>
            </w:pPr>
            <w:r w:rsidRPr="007D40EF">
              <w:rPr>
                <w:rFonts w:ascii="Times New Roman" w:eastAsia="Times New Roman" w:hAnsi="Times New Roman" w:cs="Times New Roman"/>
                <w:color w:val="000000"/>
              </w:rPr>
              <w:t>1.6</w:t>
            </w:r>
          </w:p>
        </w:tc>
        <w:tc>
          <w:tcPr>
            <w:tcW w:w="986" w:type="dxa"/>
            <w:tcBorders>
              <w:top w:val="nil"/>
              <w:left w:val="nil"/>
              <w:bottom w:val="nil"/>
              <w:right w:val="nil"/>
            </w:tcBorders>
            <w:shd w:val="clear" w:color="000000" w:fill="FFFFFF"/>
            <w:noWrap/>
            <w:vAlign w:val="bottom"/>
            <w:hideMark/>
          </w:tcPr>
          <w:p w14:paraId="19D4860E" w14:textId="77777777" w:rsidR="00E64A40" w:rsidRPr="007D40EF" w:rsidRDefault="00E64A40" w:rsidP="00E64A40">
            <w:pPr>
              <w:spacing w:after="0" w:line="240" w:lineRule="auto"/>
              <w:jc w:val="right"/>
              <w:rPr>
                <w:rFonts w:ascii="Times New Roman" w:eastAsia="Times New Roman" w:hAnsi="Times New Roman" w:cs="Times New Roman"/>
                <w:color w:val="000000"/>
              </w:rPr>
            </w:pPr>
            <w:r w:rsidRPr="007D40EF">
              <w:rPr>
                <w:rFonts w:ascii="Times New Roman" w:eastAsia="Times New Roman" w:hAnsi="Times New Roman" w:cs="Times New Roman"/>
                <w:color w:val="000000"/>
              </w:rPr>
              <w:t>1.1</w:t>
            </w:r>
          </w:p>
        </w:tc>
        <w:tc>
          <w:tcPr>
            <w:tcW w:w="1050" w:type="dxa"/>
            <w:tcBorders>
              <w:top w:val="nil"/>
              <w:left w:val="nil"/>
              <w:bottom w:val="nil"/>
              <w:right w:val="nil"/>
            </w:tcBorders>
            <w:shd w:val="clear" w:color="000000" w:fill="FFFFFF"/>
            <w:noWrap/>
            <w:vAlign w:val="bottom"/>
            <w:hideMark/>
          </w:tcPr>
          <w:p w14:paraId="092798FC" w14:textId="77777777" w:rsidR="00E64A40" w:rsidRPr="007D40EF" w:rsidRDefault="00E64A40" w:rsidP="00E64A40">
            <w:pPr>
              <w:spacing w:after="0" w:line="240" w:lineRule="auto"/>
              <w:jc w:val="right"/>
              <w:rPr>
                <w:rFonts w:ascii="Times New Roman" w:eastAsia="Times New Roman" w:hAnsi="Times New Roman" w:cs="Times New Roman"/>
                <w:color w:val="000000"/>
              </w:rPr>
            </w:pPr>
            <w:r w:rsidRPr="007D40EF">
              <w:rPr>
                <w:rFonts w:ascii="Times New Roman" w:eastAsia="Times New Roman" w:hAnsi="Times New Roman" w:cs="Times New Roman"/>
                <w:color w:val="000000"/>
              </w:rPr>
              <w:t>0.1</w:t>
            </w:r>
          </w:p>
        </w:tc>
        <w:tc>
          <w:tcPr>
            <w:tcW w:w="1194" w:type="dxa"/>
            <w:tcBorders>
              <w:top w:val="nil"/>
              <w:left w:val="nil"/>
              <w:bottom w:val="nil"/>
              <w:right w:val="nil"/>
            </w:tcBorders>
            <w:shd w:val="clear" w:color="000000" w:fill="FFFFFF"/>
            <w:noWrap/>
            <w:vAlign w:val="bottom"/>
            <w:hideMark/>
          </w:tcPr>
          <w:p w14:paraId="4F24C37A" w14:textId="77777777" w:rsidR="00E64A40" w:rsidRPr="007D40EF" w:rsidRDefault="00E64A40" w:rsidP="00E64A40">
            <w:pPr>
              <w:spacing w:after="0" w:line="240" w:lineRule="auto"/>
              <w:jc w:val="right"/>
              <w:rPr>
                <w:rFonts w:ascii="Times New Roman" w:eastAsia="Times New Roman" w:hAnsi="Times New Roman" w:cs="Times New Roman"/>
                <w:color w:val="000000"/>
              </w:rPr>
            </w:pPr>
            <w:r w:rsidRPr="007D40EF">
              <w:rPr>
                <w:rFonts w:ascii="Times New Roman" w:eastAsia="Times New Roman" w:hAnsi="Times New Roman" w:cs="Times New Roman"/>
                <w:color w:val="000000"/>
              </w:rPr>
              <w:t>4.8</w:t>
            </w:r>
          </w:p>
        </w:tc>
        <w:tc>
          <w:tcPr>
            <w:tcW w:w="864" w:type="dxa"/>
            <w:tcBorders>
              <w:top w:val="nil"/>
              <w:left w:val="nil"/>
              <w:bottom w:val="nil"/>
              <w:right w:val="nil"/>
            </w:tcBorders>
            <w:shd w:val="clear" w:color="000000" w:fill="FFFFFF"/>
            <w:vAlign w:val="center"/>
          </w:tcPr>
          <w:p w14:paraId="506C078B" w14:textId="77777777" w:rsidR="00E64A40" w:rsidRPr="007D40EF" w:rsidRDefault="00E64A40" w:rsidP="00887B4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WDI</w:t>
            </w:r>
          </w:p>
        </w:tc>
      </w:tr>
      <w:tr w:rsidR="00E64A40" w:rsidRPr="007D40EF" w14:paraId="2823B0FA" w14:textId="77777777" w:rsidTr="00887B48">
        <w:trPr>
          <w:trHeight w:val="300"/>
        </w:trPr>
        <w:tc>
          <w:tcPr>
            <w:tcW w:w="3960" w:type="dxa"/>
            <w:tcBorders>
              <w:top w:val="nil"/>
              <w:left w:val="nil"/>
              <w:bottom w:val="nil"/>
              <w:right w:val="nil"/>
            </w:tcBorders>
            <w:shd w:val="clear" w:color="000000" w:fill="FFFFFF"/>
            <w:noWrap/>
            <w:vAlign w:val="bottom"/>
            <w:hideMark/>
          </w:tcPr>
          <w:p w14:paraId="18F4DE13" w14:textId="77777777" w:rsidR="00E64A40" w:rsidRPr="007D40EF" w:rsidRDefault="00E64A40" w:rsidP="00E64A4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7D40EF">
              <w:rPr>
                <w:rFonts w:ascii="Times New Roman" w:eastAsia="Times New Roman" w:hAnsi="Times New Roman" w:cs="Times New Roman"/>
                <w:color w:val="000000"/>
              </w:rPr>
              <w:t>Hospital beds (per 1,000 people)</w:t>
            </w:r>
          </w:p>
        </w:tc>
        <w:tc>
          <w:tcPr>
            <w:tcW w:w="986" w:type="dxa"/>
            <w:tcBorders>
              <w:top w:val="nil"/>
              <w:left w:val="nil"/>
              <w:bottom w:val="nil"/>
              <w:right w:val="nil"/>
            </w:tcBorders>
            <w:shd w:val="clear" w:color="000000" w:fill="FFFFFF"/>
            <w:noWrap/>
            <w:vAlign w:val="bottom"/>
            <w:hideMark/>
          </w:tcPr>
          <w:p w14:paraId="04F84856" w14:textId="77777777" w:rsidR="00E64A40" w:rsidRPr="007D40EF" w:rsidRDefault="00E64A40" w:rsidP="00E64A40">
            <w:pPr>
              <w:spacing w:after="0" w:line="240" w:lineRule="auto"/>
              <w:jc w:val="right"/>
              <w:rPr>
                <w:rFonts w:ascii="Times New Roman" w:eastAsia="Times New Roman" w:hAnsi="Times New Roman" w:cs="Times New Roman"/>
                <w:color w:val="000000"/>
              </w:rPr>
            </w:pPr>
            <w:r w:rsidRPr="007D40EF">
              <w:rPr>
                <w:rFonts w:ascii="Times New Roman" w:eastAsia="Times New Roman" w:hAnsi="Times New Roman" w:cs="Times New Roman"/>
                <w:color w:val="000000"/>
              </w:rPr>
              <w:t>2.9</w:t>
            </w:r>
          </w:p>
        </w:tc>
        <w:tc>
          <w:tcPr>
            <w:tcW w:w="938" w:type="dxa"/>
            <w:tcBorders>
              <w:top w:val="nil"/>
              <w:left w:val="nil"/>
              <w:bottom w:val="nil"/>
              <w:right w:val="nil"/>
            </w:tcBorders>
            <w:shd w:val="clear" w:color="000000" w:fill="FFFFFF"/>
            <w:noWrap/>
            <w:vAlign w:val="bottom"/>
            <w:hideMark/>
          </w:tcPr>
          <w:p w14:paraId="43FBBF05" w14:textId="77777777" w:rsidR="00E64A40" w:rsidRPr="007D40EF" w:rsidRDefault="00E64A40" w:rsidP="00E64A40">
            <w:pPr>
              <w:spacing w:after="0" w:line="240" w:lineRule="auto"/>
              <w:jc w:val="right"/>
              <w:rPr>
                <w:rFonts w:ascii="Times New Roman" w:eastAsia="Times New Roman" w:hAnsi="Times New Roman" w:cs="Times New Roman"/>
                <w:color w:val="000000"/>
              </w:rPr>
            </w:pPr>
            <w:r w:rsidRPr="007D40EF">
              <w:rPr>
                <w:rFonts w:ascii="Times New Roman" w:eastAsia="Times New Roman" w:hAnsi="Times New Roman" w:cs="Times New Roman"/>
                <w:color w:val="000000"/>
              </w:rPr>
              <w:t>2.1</w:t>
            </w:r>
          </w:p>
        </w:tc>
        <w:tc>
          <w:tcPr>
            <w:tcW w:w="986" w:type="dxa"/>
            <w:tcBorders>
              <w:top w:val="nil"/>
              <w:left w:val="nil"/>
              <w:bottom w:val="nil"/>
              <w:right w:val="nil"/>
            </w:tcBorders>
            <w:shd w:val="clear" w:color="000000" w:fill="FFFFFF"/>
            <w:noWrap/>
            <w:vAlign w:val="bottom"/>
            <w:hideMark/>
          </w:tcPr>
          <w:p w14:paraId="2BDBEA00" w14:textId="77777777" w:rsidR="00E64A40" w:rsidRPr="007D40EF" w:rsidRDefault="00E64A40" w:rsidP="00E64A40">
            <w:pPr>
              <w:spacing w:after="0" w:line="240" w:lineRule="auto"/>
              <w:jc w:val="right"/>
              <w:rPr>
                <w:rFonts w:ascii="Times New Roman" w:eastAsia="Times New Roman" w:hAnsi="Times New Roman" w:cs="Times New Roman"/>
                <w:color w:val="000000"/>
              </w:rPr>
            </w:pPr>
            <w:r w:rsidRPr="007D40EF">
              <w:rPr>
                <w:rFonts w:ascii="Times New Roman" w:eastAsia="Times New Roman" w:hAnsi="Times New Roman" w:cs="Times New Roman"/>
                <w:color w:val="000000"/>
              </w:rPr>
              <w:t>2.7</w:t>
            </w:r>
          </w:p>
        </w:tc>
        <w:tc>
          <w:tcPr>
            <w:tcW w:w="1050" w:type="dxa"/>
            <w:tcBorders>
              <w:top w:val="nil"/>
              <w:left w:val="nil"/>
              <w:bottom w:val="nil"/>
              <w:right w:val="nil"/>
            </w:tcBorders>
            <w:shd w:val="clear" w:color="000000" w:fill="FFFFFF"/>
            <w:noWrap/>
            <w:vAlign w:val="bottom"/>
            <w:hideMark/>
          </w:tcPr>
          <w:p w14:paraId="2EACCAE8" w14:textId="77777777" w:rsidR="00E64A40" w:rsidRPr="007D40EF" w:rsidRDefault="00E64A40" w:rsidP="00E64A40">
            <w:pPr>
              <w:spacing w:after="0" w:line="240" w:lineRule="auto"/>
              <w:jc w:val="right"/>
              <w:rPr>
                <w:rFonts w:ascii="Times New Roman" w:eastAsia="Times New Roman" w:hAnsi="Times New Roman" w:cs="Times New Roman"/>
                <w:color w:val="000000"/>
              </w:rPr>
            </w:pPr>
            <w:r w:rsidRPr="007D40EF">
              <w:rPr>
                <w:rFonts w:ascii="Times New Roman" w:eastAsia="Times New Roman" w:hAnsi="Times New Roman" w:cs="Times New Roman"/>
                <w:color w:val="000000"/>
              </w:rPr>
              <w:t>0.1</w:t>
            </w:r>
          </w:p>
        </w:tc>
        <w:tc>
          <w:tcPr>
            <w:tcW w:w="1194" w:type="dxa"/>
            <w:tcBorders>
              <w:top w:val="nil"/>
              <w:left w:val="nil"/>
              <w:bottom w:val="nil"/>
              <w:right w:val="nil"/>
            </w:tcBorders>
            <w:shd w:val="clear" w:color="000000" w:fill="FFFFFF"/>
            <w:noWrap/>
            <w:vAlign w:val="bottom"/>
            <w:hideMark/>
          </w:tcPr>
          <w:p w14:paraId="35F0F602" w14:textId="77777777" w:rsidR="00E64A40" w:rsidRPr="007D40EF" w:rsidRDefault="00E64A40" w:rsidP="00E64A40">
            <w:pPr>
              <w:spacing w:after="0" w:line="240" w:lineRule="auto"/>
              <w:jc w:val="right"/>
              <w:rPr>
                <w:rFonts w:ascii="Times New Roman" w:eastAsia="Times New Roman" w:hAnsi="Times New Roman" w:cs="Times New Roman"/>
                <w:color w:val="000000"/>
              </w:rPr>
            </w:pPr>
            <w:r w:rsidRPr="007D40EF">
              <w:rPr>
                <w:rFonts w:ascii="Times New Roman" w:eastAsia="Times New Roman" w:hAnsi="Times New Roman" w:cs="Times New Roman"/>
                <w:color w:val="000000"/>
              </w:rPr>
              <w:t>13.7</w:t>
            </w:r>
          </w:p>
        </w:tc>
        <w:tc>
          <w:tcPr>
            <w:tcW w:w="864" w:type="dxa"/>
            <w:tcBorders>
              <w:top w:val="nil"/>
              <w:left w:val="nil"/>
              <w:bottom w:val="nil"/>
              <w:right w:val="nil"/>
            </w:tcBorders>
            <w:shd w:val="clear" w:color="000000" w:fill="FFFFFF"/>
            <w:vAlign w:val="center"/>
          </w:tcPr>
          <w:p w14:paraId="781A6864" w14:textId="77777777" w:rsidR="00E64A40" w:rsidRPr="007D40EF" w:rsidRDefault="00E64A40" w:rsidP="00887B4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WDI</w:t>
            </w:r>
          </w:p>
        </w:tc>
      </w:tr>
      <w:tr w:rsidR="00E64A40" w:rsidRPr="007D40EF" w14:paraId="7C72603F" w14:textId="77777777" w:rsidTr="00887B48">
        <w:trPr>
          <w:trHeight w:val="300"/>
        </w:trPr>
        <w:tc>
          <w:tcPr>
            <w:tcW w:w="3960" w:type="dxa"/>
            <w:tcBorders>
              <w:top w:val="nil"/>
              <w:left w:val="nil"/>
              <w:right w:val="nil"/>
            </w:tcBorders>
            <w:shd w:val="clear" w:color="000000" w:fill="FFFFFF"/>
            <w:noWrap/>
            <w:vAlign w:val="bottom"/>
          </w:tcPr>
          <w:p w14:paraId="7C4928FB" w14:textId="7EAFF276" w:rsidR="00E64A40" w:rsidRPr="006572B0" w:rsidRDefault="00E64A40" w:rsidP="00E64A40">
            <w:pPr>
              <w:spacing w:after="0" w:line="240" w:lineRule="auto"/>
              <w:rPr>
                <w:rFonts w:ascii="Times New Roman" w:eastAsia="Times New Roman" w:hAnsi="Times New Roman" w:cs="Times New Roman"/>
                <w:b/>
                <w:i/>
                <w:color w:val="000000"/>
              </w:rPr>
            </w:pPr>
          </w:p>
        </w:tc>
        <w:tc>
          <w:tcPr>
            <w:tcW w:w="986" w:type="dxa"/>
            <w:tcBorders>
              <w:top w:val="nil"/>
              <w:left w:val="nil"/>
              <w:right w:val="nil"/>
            </w:tcBorders>
            <w:shd w:val="clear" w:color="000000" w:fill="FFFFFF"/>
            <w:noWrap/>
            <w:vAlign w:val="bottom"/>
          </w:tcPr>
          <w:p w14:paraId="1DB60DF0" w14:textId="77777777" w:rsidR="00E64A40" w:rsidRPr="00E0103E" w:rsidRDefault="00E64A40" w:rsidP="00E64A40">
            <w:pPr>
              <w:spacing w:after="0" w:line="240" w:lineRule="auto"/>
              <w:jc w:val="right"/>
              <w:rPr>
                <w:rFonts w:ascii="Times New Roman" w:eastAsia="Times New Roman" w:hAnsi="Times New Roman" w:cs="Times New Roman"/>
                <w:b/>
                <w:color w:val="000000"/>
              </w:rPr>
            </w:pPr>
          </w:p>
        </w:tc>
        <w:tc>
          <w:tcPr>
            <w:tcW w:w="938" w:type="dxa"/>
            <w:tcBorders>
              <w:top w:val="nil"/>
              <w:left w:val="nil"/>
              <w:right w:val="nil"/>
            </w:tcBorders>
            <w:shd w:val="clear" w:color="000000" w:fill="FFFFFF"/>
            <w:noWrap/>
            <w:vAlign w:val="bottom"/>
          </w:tcPr>
          <w:p w14:paraId="6C416143" w14:textId="77777777" w:rsidR="00E64A40" w:rsidRPr="00E0103E" w:rsidRDefault="00E64A40" w:rsidP="00E64A40">
            <w:pPr>
              <w:spacing w:after="0" w:line="240" w:lineRule="auto"/>
              <w:jc w:val="right"/>
              <w:rPr>
                <w:rFonts w:ascii="Times New Roman" w:eastAsia="Times New Roman" w:hAnsi="Times New Roman" w:cs="Times New Roman"/>
                <w:b/>
                <w:color w:val="000000"/>
              </w:rPr>
            </w:pPr>
          </w:p>
        </w:tc>
        <w:tc>
          <w:tcPr>
            <w:tcW w:w="986" w:type="dxa"/>
            <w:tcBorders>
              <w:top w:val="nil"/>
              <w:left w:val="nil"/>
              <w:right w:val="nil"/>
            </w:tcBorders>
            <w:shd w:val="clear" w:color="000000" w:fill="FFFFFF"/>
            <w:noWrap/>
            <w:vAlign w:val="bottom"/>
          </w:tcPr>
          <w:p w14:paraId="233D4692" w14:textId="77777777" w:rsidR="00E64A40" w:rsidRPr="00E0103E" w:rsidRDefault="00E64A40" w:rsidP="00E64A40">
            <w:pPr>
              <w:spacing w:after="0" w:line="240" w:lineRule="auto"/>
              <w:jc w:val="right"/>
              <w:rPr>
                <w:rFonts w:ascii="Times New Roman" w:eastAsia="Times New Roman" w:hAnsi="Times New Roman" w:cs="Times New Roman"/>
                <w:b/>
                <w:color w:val="000000"/>
              </w:rPr>
            </w:pPr>
          </w:p>
        </w:tc>
        <w:tc>
          <w:tcPr>
            <w:tcW w:w="1050" w:type="dxa"/>
            <w:tcBorders>
              <w:top w:val="nil"/>
              <w:left w:val="nil"/>
              <w:right w:val="nil"/>
            </w:tcBorders>
            <w:shd w:val="clear" w:color="000000" w:fill="FFFFFF"/>
            <w:noWrap/>
            <w:vAlign w:val="bottom"/>
          </w:tcPr>
          <w:p w14:paraId="00C91301" w14:textId="77777777" w:rsidR="00E64A40" w:rsidRPr="00E0103E" w:rsidRDefault="00E64A40" w:rsidP="00E64A40">
            <w:pPr>
              <w:spacing w:after="0" w:line="240" w:lineRule="auto"/>
              <w:jc w:val="right"/>
              <w:rPr>
                <w:rFonts w:ascii="Times New Roman" w:eastAsia="Times New Roman" w:hAnsi="Times New Roman" w:cs="Times New Roman"/>
                <w:b/>
                <w:color w:val="000000"/>
              </w:rPr>
            </w:pPr>
          </w:p>
        </w:tc>
        <w:tc>
          <w:tcPr>
            <w:tcW w:w="1194" w:type="dxa"/>
            <w:tcBorders>
              <w:top w:val="nil"/>
              <w:left w:val="nil"/>
              <w:right w:val="nil"/>
            </w:tcBorders>
            <w:shd w:val="clear" w:color="000000" w:fill="FFFFFF"/>
            <w:noWrap/>
            <w:vAlign w:val="bottom"/>
          </w:tcPr>
          <w:p w14:paraId="3CEAB72C" w14:textId="77777777" w:rsidR="00E64A40" w:rsidRPr="00E0103E" w:rsidRDefault="00E64A40" w:rsidP="00E64A40">
            <w:pPr>
              <w:spacing w:after="0" w:line="240" w:lineRule="auto"/>
              <w:jc w:val="right"/>
              <w:rPr>
                <w:rFonts w:ascii="Times New Roman" w:eastAsia="Times New Roman" w:hAnsi="Times New Roman" w:cs="Times New Roman"/>
                <w:b/>
                <w:color w:val="000000"/>
              </w:rPr>
            </w:pPr>
          </w:p>
        </w:tc>
        <w:tc>
          <w:tcPr>
            <w:tcW w:w="864" w:type="dxa"/>
            <w:tcBorders>
              <w:top w:val="nil"/>
              <w:left w:val="nil"/>
              <w:right w:val="nil"/>
            </w:tcBorders>
            <w:shd w:val="clear" w:color="000000" w:fill="FFFFFF"/>
            <w:vAlign w:val="center"/>
          </w:tcPr>
          <w:p w14:paraId="1381FA77" w14:textId="77777777" w:rsidR="00E64A40" w:rsidRPr="00E0103E" w:rsidRDefault="00E64A40" w:rsidP="00887B48">
            <w:pPr>
              <w:spacing w:after="0" w:line="240" w:lineRule="auto"/>
              <w:jc w:val="center"/>
              <w:rPr>
                <w:rFonts w:ascii="Times New Roman" w:eastAsia="Times New Roman" w:hAnsi="Times New Roman" w:cs="Times New Roman"/>
                <w:b/>
                <w:color w:val="000000"/>
              </w:rPr>
            </w:pPr>
          </w:p>
        </w:tc>
      </w:tr>
      <w:tr w:rsidR="00E64A40" w:rsidRPr="007D40EF" w14:paraId="2D45F54C" w14:textId="77777777" w:rsidTr="00887B48">
        <w:trPr>
          <w:trHeight w:val="80"/>
        </w:trPr>
        <w:tc>
          <w:tcPr>
            <w:tcW w:w="3960" w:type="dxa"/>
            <w:tcBorders>
              <w:top w:val="nil"/>
              <w:left w:val="nil"/>
              <w:bottom w:val="nil"/>
              <w:right w:val="nil"/>
            </w:tcBorders>
            <w:shd w:val="clear" w:color="000000" w:fill="FFFFFF"/>
            <w:noWrap/>
            <w:vAlign w:val="bottom"/>
            <w:hideMark/>
          </w:tcPr>
          <w:p w14:paraId="3D5DF0B6" w14:textId="77777777" w:rsidR="00887B48" w:rsidRDefault="00E64A40" w:rsidP="00E64A4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7D40EF">
              <w:rPr>
                <w:rFonts w:ascii="Times New Roman" w:eastAsia="Times New Roman" w:hAnsi="Times New Roman" w:cs="Times New Roman"/>
                <w:color w:val="000000"/>
              </w:rPr>
              <w:t xml:space="preserve">Smoking prevalence, </w:t>
            </w:r>
          </w:p>
          <w:p w14:paraId="4AE359DB" w14:textId="6868BAD0" w:rsidR="00E64A40" w:rsidRPr="007D40EF" w:rsidRDefault="00887B48" w:rsidP="00E64A4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E64A40" w:rsidRPr="007D40EF">
              <w:rPr>
                <w:rFonts w:ascii="Times New Roman" w:eastAsia="Times New Roman" w:hAnsi="Times New Roman" w:cs="Times New Roman"/>
                <w:color w:val="000000"/>
              </w:rPr>
              <w:t>males (% of adults)</w:t>
            </w:r>
          </w:p>
        </w:tc>
        <w:tc>
          <w:tcPr>
            <w:tcW w:w="986" w:type="dxa"/>
            <w:tcBorders>
              <w:top w:val="nil"/>
              <w:left w:val="nil"/>
              <w:bottom w:val="nil"/>
              <w:right w:val="nil"/>
            </w:tcBorders>
            <w:shd w:val="clear" w:color="000000" w:fill="FFFFFF"/>
            <w:noWrap/>
            <w:vAlign w:val="bottom"/>
            <w:hideMark/>
          </w:tcPr>
          <w:p w14:paraId="0EFB01E6" w14:textId="77777777" w:rsidR="00E64A40" w:rsidRPr="007D40EF" w:rsidRDefault="00E64A40" w:rsidP="00E64A40">
            <w:pPr>
              <w:spacing w:after="0" w:line="240" w:lineRule="auto"/>
              <w:jc w:val="right"/>
              <w:rPr>
                <w:rFonts w:ascii="Times New Roman" w:eastAsia="Times New Roman" w:hAnsi="Times New Roman" w:cs="Times New Roman"/>
                <w:color w:val="000000"/>
              </w:rPr>
            </w:pPr>
            <w:r w:rsidRPr="007D40EF">
              <w:rPr>
                <w:rFonts w:ascii="Times New Roman" w:eastAsia="Times New Roman" w:hAnsi="Times New Roman" w:cs="Times New Roman"/>
                <w:color w:val="000000"/>
              </w:rPr>
              <w:t>42.2</w:t>
            </w:r>
          </w:p>
        </w:tc>
        <w:tc>
          <w:tcPr>
            <w:tcW w:w="938" w:type="dxa"/>
            <w:tcBorders>
              <w:top w:val="nil"/>
              <w:left w:val="nil"/>
              <w:bottom w:val="nil"/>
              <w:right w:val="nil"/>
            </w:tcBorders>
            <w:shd w:val="clear" w:color="000000" w:fill="FFFFFF"/>
            <w:noWrap/>
            <w:vAlign w:val="bottom"/>
            <w:hideMark/>
          </w:tcPr>
          <w:p w14:paraId="4E849824" w14:textId="77777777" w:rsidR="00E64A40" w:rsidRPr="007D40EF" w:rsidRDefault="00E64A40" w:rsidP="00E64A40">
            <w:pPr>
              <w:spacing w:after="0" w:line="240" w:lineRule="auto"/>
              <w:jc w:val="right"/>
              <w:rPr>
                <w:rFonts w:ascii="Times New Roman" w:eastAsia="Times New Roman" w:hAnsi="Times New Roman" w:cs="Times New Roman"/>
                <w:color w:val="000000"/>
              </w:rPr>
            </w:pPr>
            <w:r w:rsidRPr="007D40EF">
              <w:rPr>
                <w:rFonts w:ascii="Times New Roman" w:eastAsia="Times New Roman" w:hAnsi="Times New Roman" w:cs="Times New Roman"/>
                <w:color w:val="000000"/>
              </w:rPr>
              <w:t>42.2</w:t>
            </w:r>
          </w:p>
        </w:tc>
        <w:tc>
          <w:tcPr>
            <w:tcW w:w="986" w:type="dxa"/>
            <w:tcBorders>
              <w:top w:val="nil"/>
              <w:left w:val="nil"/>
              <w:bottom w:val="nil"/>
              <w:right w:val="nil"/>
            </w:tcBorders>
            <w:shd w:val="clear" w:color="000000" w:fill="FFFFFF"/>
            <w:noWrap/>
            <w:vAlign w:val="bottom"/>
            <w:hideMark/>
          </w:tcPr>
          <w:p w14:paraId="4FCD70C6" w14:textId="77777777" w:rsidR="00E64A40" w:rsidRPr="007D40EF" w:rsidRDefault="00E64A40" w:rsidP="00E64A40">
            <w:pPr>
              <w:spacing w:after="0" w:line="240" w:lineRule="auto"/>
              <w:jc w:val="right"/>
              <w:rPr>
                <w:rFonts w:ascii="Times New Roman" w:eastAsia="Times New Roman" w:hAnsi="Times New Roman" w:cs="Times New Roman"/>
                <w:color w:val="000000"/>
              </w:rPr>
            </w:pPr>
            <w:r w:rsidRPr="007D40EF">
              <w:rPr>
                <w:rFonts w:ascii="Times New Roman" w:eastAsia="Times New Roman" w:hAnsi="Times New Roman" w:cs="Times New Roman"/>
                <w:color w:val="000000"/>
              </w:rPr>
              <w:t>10.5</w:t>
            </w:r>
          </w:p>
        </w:tc>
        <w:tc>
          <w:tcPr>
            <w:tcW w:w="1050" w:type="dxa"/>
            <w:tcBorders>
              <w:top w:val="nil"/>
              <w:left w:val="nil"/>
              <w:bottom w:val="nil"/>
              <w:right w:val="nil"/>
            </w:tcBorders>
            <w:shd w:val="clear" w:color="000000" w:fill="FFFFFF"/>
            <w:noWrap/>
            <w:vAlign w:val="bottom"/>
            <w:hideMark/>
          </w:tcPr>
          <w:p w14:paraId="176C31A7" w14:textId="77777777" w:rsidR="00E64A40" w:rsidRPr="007D40EF" w:rsidRDefault="00E64A40" w:rsidP="00E64A40">
            <w:pPr>
              <w:spacing w:after="0" w:line="240" w:lineRule="auto"/>
              <w:jc w:val="right"/>
              <w:rPr>
                <w:rFonts w:ascii="Times New Roman" w:eastAsia="Times New Roman" w:hAnsi="Times New Roman" w:cs="Times New Roman"/>
                <w:color w:val="000000"/>
              </w:rPr>
            </w:pPr>
            <w:r w:rsidRPr="007D40EF">
              <w:rPr>
                <w:rFonts w:ascii="Times New Roman" w:eastAsia="Times New Roman" w:hAnsi="Times New Roman" w:cs="Times New Roman"/>
                <w:color w:val="000000"/>
              </w:rPr>
              <w:t>18.9</w:t>
            </w:r>
          </w:p>
        </w:tc>
        <w:tc>
          <w:tcPr>
            <w:tcW w:w="1194" w:type="dxa"/>
            <w:tcBorders>
              <w:top w:val="nil"/>
              <w:left w:val="nil"/>
              <w:bottom w:val="nil"/>
              <w:right w:val="nil"/>
            </w:tcBorders>
            <w:shd w:val="clear" w:color="000000" w:fill="FFFFFF"/>
            <w:noWrap/>
            <w:vAlign w:val="bottom"/>
            <w:hideMark/>
          </w:tcPr>
          <w:p w14:paraId="2CB97F5A" w14:textId="77777777" w:rsidR="00E64A40" w:rsidRPr="007D40EF" w:rsidRDefault="00E64A40" w:rsidP="00E64A40">
            <w:pPr>
              <w:spacing w:after="0" w:line="240" w:lineRule="auto"/>
              <w:jc w:val="right"/>
              <w:rPr>
                <w:rFonts w:ascii="Times New Roman" w:eastAsia="Times New Roman" w:hAnsi="Times New Roman" w:cs="Times New Roman"/>
                <w:color w:val="000000"/>
              </w:rPr>
            </w:pPr>
            <w:r w:rsidRPr="007D40EF">
              <w:rPr>
                <w:rFonts w:ascii="Times New Roman" w:eastAsia="Times New Roman" w:hAnsi="Times New Roman" w:cs="Times New Roman"/>
                <w:color w:val="000000"/>
              </w:rPr>
              <w:t>71.8</w:t>
            </w:r>
          </w:p>
        </w:tc>
        <w:tc>
          <w:tcPr>
            <w:tcW w:w="864" w:type="dxa"/>
            <w:tcBorders>
              <w:top w:val="nil"/>
              <w:left w:val="nil"/>
              <w:bottom w:val="nil"/>
              <w:right w:val="nil"/>
            </w:tcBorders>
            <w:shd w:val="clear" w:color="000000" w:fill="FFFFFF"/>
            <w:vAlign w:val="center"/>
          </w:tcPr>
          <w:p w14:paraId="63577590" w14:textId="77777777" w:rsidR="00E64A40" w:rsidRPr="007D40EF" w:rsidRDefault="00E64A40" w:rsidP="00887B4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WDI</w:t>
            </w:r>
          </w:p>
        </w:tc>
      </w:tr>
      <w:tr w:rsidR="00E64A40" w:rsidRPr="007D40EF" w14:paraId="4ACC5C2C" w14:textId="77777777" w:rsidTr="00887B48">
        <w:trPr>
          <w:trHeight w:val="468"/>
        </w:trPr>
        <w:tc>
          <w:tcPr>
            <w:tcW w:w="3960" w:type="dxa"/>
            <w:tcBorders>
              <w:top w:val="nil"/>
              <w:left w:val="nil"/>
              <w:bottom w:val="single" w:sz="4" w:space="0" w:color="auto"/>
              <w:right w:val="nil"/>
            </w:tcBorders>
            <w:shd w:val="clear" w:color="000000" w:fill="FFFFFF"/>
            <w:noWrap/>
            <w:vAlign w:val="bottom"/>
            <w:hideMark/>
          </w:tcPr>
          <w:p w14:paraId="370F8265" w14:textId="77777777" w:rsidR="00887B48" w:rsidRDefault="00E64A40" w:rsidP="00E64A4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7D40EF">
              <w:rPr>
                <w:rFonts w:ascii="Times New Roman" w:eastAsia="Times New Roman" w:hAnsi="Times New Roman" w:cs="Times New Roman"/>
                <w:color w:val="000000"/>
              </w:rPr>
              <w:t>Primary comple</w:t>
            </w:r>
            <w:r>
              <w:rPr>
                <w:rFonts w:ascii="Times New Roman" w:eastAsia="Times New Roman" w:hAnsi="Times New Roman" w:cs="Times New Roman"/>
                <w:color w:val="000000"/>
              </w:rPr>
              <w:t xml:space="preserve">tion rate, </w:t>
            </w:r>
          </w:p>
          <w:p w14:paraId="6FE0323C" w14:textId="302E4CE9" w:rsidR="00E64A40" w:rsidRPr="007D40EF" w:rsidRDefault="00887B48" w:rsidP="00E64A4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E64A40">
              <w:rPr>
                <w:rFonts w:ascii="Times New Roman" w:eastAsia="Times New Roman" w:hAnsi="Times New Roman" w:cs="Times New Roman"/>
                <w:color w:val="000000"/>
              </w:rPr>
              <w:t xml:space="preserve">total (% of relevant </w:t>
            </w:r>
            <w:r w:rsidR="00E64A40" w:rsidRPr="007D40EF">
              <w:rPr>
                <w:rFonts w:ascii="Times New Roman" w:eastAsia="Times New Roman" w:hAnsi="Times New Roman" w:cs="Times New Roman"/>
                <w:color w:val="000000"/>
              </w:rPr>
              <w:t>age group)</w:t>
            </w:r>
          </w:p>
        </w:tc>
        <w:tc>
          <w:tcPr>
            <w:tcW w:w="986" w:type="dxa"/>
            <w:tcBorders>
              <w:top w:val="nil"/>
              <w:left w:val="nil"/>
              <w:bottom w:val="single" w:sz="4" w:space="0" w:color="auto"/>
              <w:right w:val="nil"/>
            </w:tcBorders>
            <w:shd w:val="clear" w:color="000000" w:fill="FFFFFF"/>
            <w:noWrap/>
            <w:vAlign w:val="bottom"/>
            <w:hideMark/>
          </w:tcPr>
          <w:p w14:paraId="06F40888" w14:textId="77777777" w:rsidR="00E64A40" w:rsidRPr="007D40EF" w:rsidRDefault="00E64A40" w:rsidP="00E64A40">
            <w:pPr>
              <w:spacing w:after="0" w:line="240" w:lineRule="auto"/>
              <w:jc w:val="right"/>
              <w:rPr>
                <w:rFonts w:ascii="Times New Roman" w:eastAsia="Times New Roman" w:hAnsi="Times New Roman" w:cs="Times New Roman"/>
                <w:color w:val="000000"/>
              </w:rPr>
            </w:pPr>
            <w:r w:rsidRPr="007D40EF">
              <w:rPr>
                <w:rFonts w:ascii="Times New Roman" w:eastAsia="Times New Roman" w:hAnsi="Times New Roman" w:cs="Times New Roman"/>
                <w:color w:val="000000"/>
              </w:rPr>
              <w:t>96.5</w:t>
            </w:r>
          </w:p>
        </w:tc>
        <w:tc>
          <w:tcPr>
            <w:tcW w:w="938" w:type="dxa"/>
            <w:tcBorders>
              <w:top w:val="nil"/>
              <w:left w:val="nil"/>
              <w:bottom w:val="single" w:sz="4" w:space="0" w:color="auto"/>
              <w:right w:val="nil"/>
            </w:tcBorders>
            <w:shd w:val="clear" w:color="000000" w:fill="FFFFFF"/>
            <w:noWrap/>
            <w:vAlign w:val="bottom"/>
            <w:hideMark/>
          </w:tcPr>
          <w:p w14:paraId="5AF81010" w14:textId="77777777" w:rsidR="00E64A40" w:rsidRPr="007D40EF" w:rsidRDefault="00E64A40" w:rsidP="00E64A40">
            <w:pPr>
              <w:spacing w:after="0" w:line="240" w:lineRule="auto"/>
              <w:jc w:val="right"/>
              <w:rPr>
                <w:rFonts w:ascii="Times New Roman" w:eastAsia="Times New Roman" w:hAnsi="Times New Roman" w:cs="Times New Roman"/>
                <w:color w:val="000000"/>
              </w:rPr>
            </w:pPr>
            <w:r w:rsidRPr="007D40EF">
              <w:rPr>
                <w:rFonts w:ascii="Times New Roman" w:eastAsia="Times New Roman" w:hAnsi="Times New Roman" w:cs="Times New Roman"/>
                <w:color w:val="000000"/>
              </w:rPr>
              <w:t>97.9</w:t>
            </w:r>
          </w:p>
        </w:tc>
        <w:tc>
          <w:tcPr>
            <w:tcW w:w="986" w:type="dxa"/>
            <w:tcBorders>
              <w:top w:val="nil"/>
              <w:left w:val="nil"/>
              <w:bottom w:val="single" w:sz="4" w:space="0" w:color="auto"/>
              <w:right w:val="nil"/>
            </w:tcBorders>
            <w:shd w:val="clear" w:color="000000" w:fill="FFFFFF"/>
            <w:noWrap/>
            <w:vAlign w:val="bottom"/>
            <w:hideMark/>
          </w:tcPr>
          <w:p w14:paraId="798D1AAA" w14:textId="77777777" w:rsidR="00E64A40" w:rsidRPr="007D40EF" w:rsidRDefault="00E64A40" w:rsidP="00E64A40">
            <w:pPr>
              <w:spacing w:after="0" w:line="240" w:lineRule="auto"/>
              <w:jc w:val="right"/>
              <w:rPr>
                <w:rFonts w:ascii="Times New Roman" w:eastAsia="Times New Roman" w:hAnsi="Times New Roman" w:cs="Times New Roman"/>
                <w:color w:val="000000"/>
              </w:rPr>
            </w:pPr>
            <w:r w:rsidRPr="007D40EF">
              <w:rPr>
                <w:rFonts w:ascii="Times New Roman" w:eastAsia="Times New Roman" w:hAnsi="Times New Roman" w:cs="Times New Roman"/>
                <w:color w:val="000000"/>
              </w:rPr>
              <w:t>11.4</w:t>
            </w:r>
          </w:p>
        </w:tc>
        <w:tc>
          <w:tcPr>
            <w:tcW w:w="1050" w:type="dxa"/>
            <w:tcBorders>
              <w:top w:val="nil"/>
              <w:left w:val="nil"/>
              <w:bottom w:val="single" w:sz="4" w:space="0" w:color="auto"/>
              <w:right w:val="nil"/>
            </w:tcBorders>
            <w:shd w:val="clear" w:color="000000" w:fill="FFFFFF"/>
            <w:noWrap/>
            <w:vAlign w:val="bottom"/>
            <w:hideMark/>
          </w:tcPr>
          <w:p w14:paraId="3544D854" w14:textId="77777777" w:rsidR="00E64A40" w:rsidRPr="007D40EF" w:rsidRDefault="00E64A40" w:rsidP="00E64A40">
            <w:pPr>
              <w:spacing w:after="0" w:line="240" w:lineRule="auto"/>
              <w:jc w:val="right"/>
              <w:rPr>
                <w:rFonts w:ascii="Times New Roman" w:eastAsia="Times New Roman" w:hAnsi="Times New Roman" w:cs="Times New Roman"/>
                <w:color w:val="000000"/>
              </w:rPr>
            </w:pPr>
            <w:r w:rsidRPr="007D40EF">
              <w:rPr>
                <w:rFonts w:ascii="Times New Roman" w:eastAsia="Times New Roman" w:hAnsi="Times New Roman" w:cs="Times New Roman"/>
                <w:color w:val="000000"/>
              </w:rPr>
              <w:t>66.7</w:t>
            </w:r>
          </w:p>
        </w:tc>
        <w:tc>
          <w:tcPr>
            <w:tcW w:w="1194" w:type="dxa"/>
            <w:tcBorders>
              <w:top w:val="nil"/>
              <w:left w:val="nil"/>
              <w:bottom w:val="single" w:sz="4" w:space="0" w:color="auto"/>
              <w:right w:val="nil"/>
            </w:tcBorders>
            <w:shd w:val="clear" w:color="000000" w:fill="FFFFFF"/>
            <w:noWrap/>
            <w:vAlign w:val="bottom"/>
            <w:hideMark/>
          </w:tcPr>
          <w:p w14:paraId="2D2BF000" w14:textId="77777777" w:rsidR="00E64A40" w:rsidRPr="007D40EF" w:rsidRDefault="00E64A40" w:rsidP="00E64A40">
            <w:pPr>
              <w:spacing w:after="0" w:line="240" w:lineRule="auto"/>
              <w:jc w:val="right"/>
              <w:rPr>
                <w:rFonts w:ascii="Times New Roman" w:eastAsia="Times New Roman" w:hAnsi="Times New Roman" w:cs="Times New Roman"/>
                <w:color w:val="000000"/>
              </w:rPr>
            </w:pPr>
            <w:r w:rsidRPr="007D40EF">
              <w:rPr>
                <w:rFonts w:ascii="Times New Roman" w:eastAsia="Times New Roman" w:hAnsi="Times New Roman" w:cs="Times New Roman"/>
                <w:color w:val="000000"/>
              </w:rPr>
              <w:t>116.5</w:t>
            </w:r>
          </w:p>
        </w:tc>
        <w:tc>
          <w:tcPr>
            <w:tcW w:w="864" w:type="dxa"/>
            <w:tcBorders>
              <w:top w:val="nil"/>
              <w:left w:val="nil"/>
              <w:bottom w:val="single" w:sz="4" w:space="0" w:color="auto"/>
              <w:right w:val="nil"/>
            </w:tcBorders>
            <w:shd w:val="clear" w:color="000000" w:fill="FFFFFF"/>
            <w:vAlign w:val="center"/>
          </w:tcPr>
          <w:p w14:paraId="09A2EF8B" w14:textId="77777777" w:rsidR="00E64A40" w:rsidRPr="007D40EF" w:rsidRDefault="00E64A40" w:rsidP="00887B4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WDI</w:t>
            </w:r>
          </w:p>
        </w:tc>
      </w:tr>
    </w:tbl>
    <w:p w14:paraId="47CACDDB" w14:textId="77777777" w:rsidR="00E50263" w:rsidRPr="00860F0C" w:rsidRDefault="00860F0C" w:rsidP="00860F0C">
      <w:pPr>
        <w:rPr>
          <w:rFonts w:ascii="Times New Roman" w:eastAsia="Times New Roman" w:hAnsi="Times New Roman" w:cs="Times New Roman"/>
          <w:color w:val="000000"/>
        </w:rPr>
      </w:pPr>
      <w:r>
        <w:rPr>
          <w:rFonts w:ascii="Times New Roman" w:eastAsia="Times New Roman" w:hAnsi="Times New Roman" w:cs="Times New Roman"/>
          <w:color w:val="000000"/>
        </w:rPr>
        <w:t>*Standard deviation</w:t>
      </w:r>
    </w:p>
    <w:p w14:paraId="4A48157D" w14:textId="5EDDD507" w:rsidR="00C8748E" w:rsidRPr="00B42F2B" w:rsidRDefault="00161A80" w:rsidP="008C077D">
      <w:pPr>
        <w:spacing w:after="0" w:line="480" w:lineRule="auto"/>
        <w:jc w:val="both"/>
        <w:rPr>
          <w:rFonts w:ascii="Times New Roman" w:hAnsi="Times New Roman" w:cs="Times New Roman"/>
          <w:lang w:val="en-US"/>
        </w:rPr>
      </w:pPr>
      <w:r w:rsidRPr="00B42F2B">
        <w:rPr>
          <w:rFonts w:ascii="Times New Roman" w:hAnsi="Times New Roman" w:cs="Times New Roman"/>
          <w:lang w:val="en-US"/>
        </w:rPr>
        <w:t>Among the countries analy</w:t>
      </w:r>
      <w:r w:rsidR="009A3A30" w:rsidRPr="00B42F2B">
        <w:rPr>
          <w:rFonts w:ascii="Times New Roman" w:hAnsi="Times New Roman" w:cs="Times New Roman"/>
          <w:lang w:val="en-US"/>
        </w:rPr>
        <w:t>z</w:t>
      </w:r>
      <w:r w:rsidRPr="00B42F2B">
        <w:rPr>
          <w:rFonts w:ascii="Times New Roman" w:hAnsi="Times New Roman" w:cs="Times New Roman"/>
          <w:lang w:val="en-US"/>
        </w:rPr>
        <w:t xml:space="preserve">ed, </w:t>
      </w:r>
      <w:r w:rsidR="00EF282D">
        <w:rPr>
          <w:rFonts w:ascii="Times New Roman" w:hAnsi="Times New Roman" w:cs="Times New Roman"/>
          <w:lang w:val="en-US"/>
        </w:rPr>
        <w:t>HALE</w:t>
      </w:r>
      <w:r w:rsidR="00A47697" w:rsidRPr="00B42F2B">
        <w:rPr>
          <w:rFonts w:ascii="Times New Roman" w:hAnsi="Times New Roman" w:cs="Times New Roman"/>
          <w:lang w:val="en-US"/>
        </w:rPr>
        <w:t xml:space="preserve"> at birth </w:t>
      </w:r>
      <w:r w:rsidR="005F0DE0">
        <w:rPr>
          <w:rFonts w:ascii="Times New Roman" w:hAnsi="Times New Roman" w:cs="Times New Roman"/>
          <w:lang w:val="en-US"/>
        </w:rPr>
        <w:t>was</w:t>
      </w:r>
      <w:r w:rsidR="00A47697" w:rsidRPr="00B42F2B">
        <w:rPr>
          <w:rFonts w:ascii="Times New Roman" w:hAnsi="Times New Roman" w:cs="Times New Roman"/>
          <w:lang w:val="en-US"/>
        </w:rPr>
        <w:t xml:space="preserve"> a minimum of </w:t>
      </w:r>
      <w:r w:rsidR="004A2FBA">
        <w:rPr>
          <w:rFonts w:ascii="Times New Roman" w:hAnsi="Times New Roman" w:cs="Times New Roman"/>
          <w:lang w:val="en-US"/>
        </w:rPr>
        <w:t>53.2</w:t>
      </w:r>
      <w:r w:rsidR="00A47697" w:rsidRPr="00B42F2B">
        <w:rPr>
          <w:rFonts w:ascii="Times New Roman" w:hAnsi="Times New Roman" w:cs="Times New Roman"/>
          <w:lang w:val="en-US"/>
        </w:rPr>
        <w:t xml:space="preserve"> years in Afghanistan and a maximum of </w:t>
      </w:r>
      <w:r w:rsidR="004A2FBA">
        <w:rPr>
          <w:rFonts w:ascii="Times New Roman" w:hAnsi="Times New Roman" w:cs="Times New Roman"/>
          <w:lang w:val="en-US"/>
        </w:rPr>
        <w:t xml:space="preserve">75.9 </w:t>
      </w:r>
      <w:r w:rsidR="005F5A16" w:rsidRPr="00B42F2B">
        <w:rPr>
          <w:rFonts w:ascii="Times New Roman" w:hAnsi="Times New Roman" w:cs="Times New Roman"/>
          <w:lang w:val="en-US"/>
        </w:rPr>
        <w:t>years in</w:t>
      </w:r>
      <w:r w:rsidR="00A47697" w:rsidRPr="00B42F2B">
        <w:rPr>
          <w:rFonts w:ascii="Times New Roman" w:hAnsi="Times New Roman" w:cs="Times New Roman"/>
          <w:lang w:val="en-US"/>
        </w:rPr>
        <w:t xml:space="preserve"> </w:t>
      </w:r>
      <w:r w:rsidR="004A2FBA">
        <w:rPr>
          <w:rFonts w:ascii="Times New Roman" w:hAnsi="Times New Roman" w:cs="Times New Roman"/>
          <w:lang w:val="en-US"/>
        </w:rPr>
        <w:t>Singapore</w:t>
      </w:r>
      <w:r w:rsidR="00A47697" w:rsidRPr="00B42F2B">
        <w:rPr>
          <w:rFonts w:ascii="Times New Roman" w:hAnsi="Times New Roman" w:cs="Times New Roman"/>
          <w:lang w:val="en-US"/>
        </w:rPr>
        <w:t xml:space="preserve">. </w:t>
      </w:r>
      <w:r w:rsidR="005F0DE0">
        <w:rPr>
          <w:rFonts w:ascii="Times New Roman" w:hAnsi="Times New Roman" w:cs="Times New Roman"/>
          <w:lang w:val="en-US"/>
        </w:rPr>
        <w:t>The infant mortality rate ranged</w:t>
      </w:r>
      <w:r w:rsidR="00A47697" w:rsidRPr="00B42F2B">
        <w:rPr>
          <w:rFonts w:ascii="Times New Roman" w:hAnsi="Times New Roman" w:cs="Times New Roman"/>
          <w:lang w:val="en-US"/>
        </w:rPr>
        <w:t xml:space="preserve"> from 2.1 </w:t>
      </w:r>
      <w:r w:rsidR="00C820B9" w:rsidRPr="00B42F2B">
        <w:rPr>
          <w:rFonts w:ascii="Times New Roman" w:hAnsi="Times New Roman" w:cs="Times New Roman"/>
          <w:lang w:val="en-US"/>
        </w:rPr>
        <w:t>deaths</w:t>
      </w:r>
      <w:r w:rsidR="00A47697" w:rsidRPr="00B42F2B">
        <w:rPr>
          <w:rFonts w:ascii="Times New Roman" w:hAnsi="Times New Roman" w:cs="Times New Roman"/>
          <w:lang w:val="en-US"/>
        </w:rPr>
        <w:t xml:space="preserve"> per 1</w:t>
      </w:r>
      <w:r w:rsidR="00011E5E" w:rsidRPr="00B42F2B">
        <w:rPr>
          <w:rFonts w:ascii="Times New Roman" w:hAnsi="Times New Roman" w:cs="Times New Roman"/>
          <w:lang w:val="en-US"/>
        </w:rPr>
        <w:t>,</w:t>
      </w:r>
      <w:r w:rsidR="00A47697" w:rsidRPr="00B42F2B">
        <w:rPr>
          <w:rFonts w:ascii="Times New Roman" w:hAnsi="Times New Roman" w:cs="Times New Roman"/>
          <w:lang w:val="en-US"/>
        </w:rPr>
        <w:t xml:space="preserve">000 live births in </w:t>
      </w:r>
      <w:r w:rsidR="00A47697" w:rsidRPr="00DA08B0">
        <w:rPr>
          <w:rFonts w:ascii="Times New Roman" w:hAnsi="Times New Roman" w:cs="Times New Roman"/>
          <w:noProof/>
          <w:lang w:val="en-US"/>
        </w:rPr>
        <w:t>Japan</w:t>
      </w:r>
      <w:r w:rsidR="00A47697" w:rsidRPr="00B42F2B">
        <w:rPr>
          <w:rFonts w:ascii="Times New Roman" w:hAnsi="Times New Roman" w:cs="Times New Roman"/>
          <w:lang w:val="en-US"/>
        </w:rPr>
        <w:t xml:space="preserve"> to 68.1 </w:t>
      </w:r>
      <w:r w:rsidR="00C820B9" w:rsidRPr="00B42F2B">
        <w:rPr>
          <w:rFonts w:ascii="Times New Roman" w:hAnsi="Times New Roman" w:cs="Times New Roman"/>
          <w:lang w:val="en-US"/>
        </w:rPr>
        <w:t>deaths</w:t>
      </w:r>
      <w:r w:rsidR="00A47697" w:rsidRPr="00B42F2B">
        <w:rPr>
          <w:rFonts w:ascii="Times New Roman" w:hAnsi="Times New Roman" w:cs="Times New Roman"/>
          <w:lang w:val="en-US"/>
        </w:rPr>
        <w:t xml:space="preserve"> per 1</w:t>
      </w:r>
      <w:r w:rsidR="00011E5E" w:rsidRPr="00B42F2B">
        <w:rPr>
          <w:rFonts w:ascii="Times New Roman" w:hAnsi="Times New Roman" w:cs="Times New Roman"/>
          <w:lang w:val="en-US"/>
        </w:rPr>
        <w:t>,</w:t>
      </w:r>
      <w:r w:rsidR="00A47697" w:rsidRPr="00B42F2B">
        <w:rPr>
          <w:rFonts w:ascii="Times New Roman" w:hAnsi="Times New Roman" w:cs="Times New Roman"/>
          <w:lang w:val="en-US"/>
        </w:rPr>
        <w:t>000 live births in</w:t>
      </w:r>
      <w:r w:rsidR="00CC6459" w:rsidRPr="00B42F2B">
        <w:rPr>
          <w:rFonts w:ascii="Times New Roman" w:hAnsi="Times New Roman" w:cs="Times New Roman"/>
          <w:lang w:val="en-US"/>
        </w:rPr>
        <w:t xml:space="preserve"> Afghanistan.</w:t>
      </w:r>
      <w:r w:rsidR="00A47697" w:rsidRPr="00B42F2B">
        <w:rPr>
          <w:rFonts w:ascii="Times New Roman" w:hAnsi="Times New Roman" w:cs="Times New Roman"/>
          <w:lang w:val="en-US"/>
        </w:rPr>
        <w:t xml:space="preserve"> On average</w:t>
      </w:r>
      <w:r w:rsidR="00215A36" w:rsidRPr="00B42F2B">
        <w:rPr>
          <w:rFonts w:ascii="Times New Roman" w:hAnsi="Times New Roman" w:cs="Times New Roman"/>
          <w:lang w:val="en-US"/>
        </w:rPr>
        <w:t>,</w:t>
      </w:r>
      <w:r w:rsidR="00A47697" w:rsidRPr="00B42F2B">
        <w:rPr>
          <w:rFonts w:ascii="Times New Roman" w:hAnsi="Times New Roman" w:cs="Times New Roman"/>
          <w:lang w:val="en-US"/>
        </w:rPr>
        <w:t xml:space="preserve"> </w:t>
      </w:r>
      <w:r w:rsidR="001C70F9" w:rsidRPr="00B42F2B">
        <w:rPr>
          <w:rFonts w:ascii="Times New Roman" w:hAnsi="Times New Roman" w:cs="Times New Roman"/>
          <w:lang w:val="en-US"/>
        </w:rPr>
        <w:t xml:space="preserve">there were </w:t>
      </w:r>
      <w:r w:rsidR="005F0DE0">
        <w:rPr>
          <w:rFonts w:ascii="Times New Roman" w:hAnsi="Times New Roman" w:cs="Times New Roman"/>
          <w:lang w:val="en-US"/>
        </w:rPr>
        <w:t>21.1</w:t>
      </w:r>
      <w:r w:rsidR="00A47697" w:rsidRPr="00B42F2B">
        <w:rPr>
          <w:rFonts w:ascii="Times New Roman" w:hAnsi="Times New Roman" w:cs="Times New Roman"/>
          <w:lang w:val="en-US"/>
        </w:rPr>
        <w:t xml:space="preserve"> deaths per 1</w:t>
      </w:r>
      <w:r w:rsidR="00215A36" w:rsidRPr="00B42F2B">
        <w:rPr>
          <w:rFonts w:ascii="Times New Roman" w:hAnsi="Times New Roman" w:cs="Times New Roman"/>
          <w:lang w:val="en-US"/>
        </w:rPr>
        <w:t>,</w:t>
      </w:r>
      <w:r w:rsidR="00A47697" w:rsidRPr="00B42F2B">
        <w:rPr>
          <w:rFonts w:ascii="Times New Roman" w:hAnsi="Times New Roman" w:cs="Times New Roman"/>
          <w:lang w:val="en-US"/>
        </w:rPr>
        <w:t xml:space="preserve">000 live births </w:t>
      </w:r>
      <w:r w:rsidR="001C70F9" w:rsidRPr="00B42F2B">
        <w:rPr>
          <w:rFonts w:ascii="Times New Roman" w:hAnsi="Times New Roman" w:cs="Times New Roman"/>
          <w:lang w:val="en-US"/>
        </w:rPr>
        <w:t>in</w:t>
      </w:r>
      <w:r w:rsidR="00A47697" w:rsidRPr="00B42F2B">
        <w:rPr>
          <w:rFonts w:ascii="Times New Roman" w:hAnsi="Times New Roman" w:cs="Times New Roman"/>
          <w:lang w:val="en-US"/>
        </w:rPr>
        <w:t xml:space="preserve"> the </w:t>
      </w:r>
      <w:r w:rsidR="00840964" w:rsidRPr="00B42F2B">
        <w:rPr>
          <w:rFonts w:ascii="Times New Roman" w:hAnsi="Times New Roman" w:cs="Times New Roman"/>
          <w:lang w:val="en-US"/>
        </w:rPr>
        <w:t xml:space="preserve">studied </w:t>
      </w:r>
      <w:r w:rsidR="00A47697" w:rsidRPr="00B42F2B">
        <w:rPr>
          <w:rFonts w:ascii="Times New Roman" w:hAnsi="Times New Roman" w:cs="Times New Roman"/>
          <w:lang w:val="en-US"/>
        </w:rPr>
        <w:t xml:space="preserve">countries. </w:t>
      </w:r>
      <w:r w:rsidR="00FB013C" w:rsidRPr="00AA612F">
        <w:rPr>
          <w:rFonts w:ascii="Times New Roman" w:hAnsi="Times New Roman" w:cs="Times New Roman"/>
          <w:color w:val="000000"/>
        </w:rPr>
        <w:t xml:space="preserve">The </w:t>
      </w:r>
      <w:r w:rsidR="00FB013C" w:rsidRPr="00DA08B0">
        <w:rPr>
          <w:rFonts w:ascii="Times New Roman" w:hAnsi="Times New Roman" w:cs="Times New Roman"/>
          <w:noProof/>
          <w:color w:val="000000"/>
        </w:rPr>
        <w:t>scatter</w:t>
      </w:r>
      <w:r w:rsidR="00FB013C" w:rsidRPr="00AA612F">
        <w:rPr>
          <w:rFonts w:ascii="Times New Roman" w:hAnsi="Times New Roman" w:cs="Times New Roman"/>
          <w:color w:val="000000"/>
        </w:rPr>
        <w:t xml:space="preserve"> matrix of the input</w:t>
      </w:r>
      <w:r w:rsidR="0080585B" w:rsidRPr="00AA612F">
        <w:rPr>
          <w:rFonts w:ascii="Times New Roman" w:hAnsi="Times New Roman" w:cs="Times New Roman"/>
          <w:color w:val="000000"/>
        </w:rPr>
        <w:t xml:space="preserve"> and </w:t>
      </w:r>
      <w:r w:rsidR="00FB013C" w:rsidRPr="00AA612F">
        <w:rPr>
          <w:rFonts w:ascii="Times New Roman" w:hAnsi="Times New Roman" w:cs="Times New Roman"/>
          <w:color w:val="000000"/>
        </w:rPr>
        <w:t xml:space="preserve">output variables shows that </w:t>
      </w:r>
      <w:r w:rsidR="009C7E89" w:rsidRPr="009F5374">
        <w:rPr>
          <w:rFonts w:ascii="Times New Roman" w:hAnsi="Times New Roman" w:cs="Times New Roman"/>
          <w:color w:val="000000"/>
        </w:rPr>
        <w:t>inputs</w:t>
      </w:r>
      <w:r w:rsidR="00DA08B0" w:rsidRPr="00DA08B0">
        <w:rPr>
          <w:rFonts w:ascii="Times New Roman" w:hAnsi="Times New Roman" w:cs="Times New Roman"/>
          <w:noProof/>
          <w:color w:val="000000"/>
        </w:rPr>
        <w:t>,</w:t>
      </w:r>
      <w:r w:rsidR="001B76B5">
        <w:rPr>
          <w:rFonts w:ascii="Times New Roman" w:hAnsi="Times New Roman" w:cs="Times New Roman"/>
          <w:noProof/>
          <w:color w:val="000000"/>
        </w:rPr>
        <w:t xml:space="preserve"> </w:t>
      </w:r>
      <w:r w:rsidR="009C7E89" w:rsidRPr="00DA08B0">
        <w:rPr>
          <w:rFonts w:ascii="Times New Roman" w:hAnsi="Times New Roman" w:cs="Times New Roman"/>
          <w:noProof/>
          <w:color w:val="000000"/>
        </w:rPr>
        <w:t>for instance</w:t>
      </w:r>
      <w:r w:rsidR="00DA08B0">
        <w:rPr>
          <w:rFonts w:ascii="Times New Roman" w:hAnsi="Times New Roman" w:cs="Times New Roman"/>
          <w:noProof/>
          <w:color w:val="000000"/>
        </w:rPr>
        <w:t>,</w:t>
      </w:r>
      <w:r w:rsidR="009C7E89" w:rsidRPr="009F5374">
        <w:rPr>
          <w:rFonts w:ascii="Times New Roman" w:hAnsi="Times New Roman" w:cs="Times New Roman"/>
          <w:color w:val="000000"/>
        </w:rPr>
        <w:t xml:space="preserve"> </w:t>
      </w:r>
      <w:r w:rsidR="00A51FE9">
        <w:rPr>
          <w:rFonts w:ascii="Times New Roman" w:hAnsi="Times New Roman" w:cs="Times New Roman"/>
          <w:color w:val="000000"/>
        </w:rPr>
        <w:t xml:space="preserve">increase in </w:t>
      </w:r>
      <w:r w:rsidR="009C7E89" w:rsidRPr="009F5374">
        <w:rPr>
          <w:rFonts w:ascii="Times New Roman" w:hAnsi="Times New Roman" w:cs="Times New Roman"/>
          <w:color w:val="000000"/>
        </w:rPr>
        <w:t>per-capita healthcare expenditure was associated with improved health outcomes</w:t>
      </w:r>
      <w:r w:rsidR="009C7E89" w:rsidRPr="009F5374">
        <w:rPr>
          <w:rFonts w:ascii="Times New Roman" w:hAnsi="Times New Roman" w:cs="Times New Roman"/>
          <w:color w:val="000000"/>
          <w:sz w:val="20"/>
          <w:szCs w:val="20"/>
        </w:rPr>
        <w:t xml:space="preserve"> </w:t>
      </w:r>
      <w:r w:rsidR="001B76B5">
        <w:rPr>
          <w:rFonts w:ascii="Times New Roman" w:hAnsi="Times New Roman" w:cs="Times New Roman"/>
          <w:color w:val="000000"/>
          <w:sz w:val="20"/>
          <w:szCs w:val="20"/>
        </w:rPr>
        <w:t>(</w:t>
      </w:r>
      <w:r w:rsidR="00DD3F6B" w:rsidRPr="00AA612F">
        <w:rPr>
          <w:rFonts w:ascii="Times New Roman" w:hAnsi="Times New Roman" w:cs="Times New Roman"/>
          <w:color w:val="000000"/>
        </w:rPr>
        <w:t xml:space="preserve">e.g. </w:t>
      </w:r>
      <w:r w:rsidR="00EF282D">
        <w:rPr>
          <w:rFonts w:ascii="Times New Roman" w:hAnsi="Times New Roman" w:cs="Times New Roman"/>
          <w:color w:val="000000"/>
        </w:rPr>
        <w:t>HALE</w:t>
      </w:r>
      <w:r w:rsidR="00DD3F6B" w:rsidRPr="00AA612F">
        <w:rPr>
          <w:rFonts w:ascii="Times New Roman" w:hAnsi="Times New Roman" w:cs="Times New Roman"/>
          <w:color w:val="000000"/>
        </w:rPr>
        <w:t xml:space="preserve"> </w:t>
      </w:r>
      <w:r w:rsidR="00EF282D">
        <w:rPr>
          <w:rFonts w:ascii="Times New Roman" w:hAnsi="Times New Roman" w:cs="Times New Roman"/>
          <w:color w:val="000000"/>
        </w:rPr>
        <w:t xml:space="preserve">at birth </w:t>
      </w:r>
      <w:r w:rsidR="00DD3F6B" w:rsidRPr="00AA612F">
        <w:rPr>
          <w:rFonts w:ascii="Times New Roman" w:hAnsi="Times New Roman" w:cs="Times New Roman"/>
          <w:color w:val="000000"/>
        </w:rPr>
        <w:t xml:space="preserve">and </w:t>
      </w:r>
      <w:r w:rsidR="00DB7FC1">
        <w:rPr>
          <w:rFonts w:ascii="Times New Roman" w:hAnsi="Times New Roman" w:cs="Times New Roman"/>
          <w:color w:val="000000"/>
        </w:rPr>
        <w:t xml:space="preserve">reduced </w:t>
      </w:r>
      <w:r w:rsidR="00DD3F6B" w:rsidRPr="00AA612F">
        <w:rPr>
          <w:rFonts w:ascii="Times New Roman" w:hAnsi="Times New Roman" w:cs="Times New Roman"/>
          <w:color w:val="000000"/>
        </w:rPr>
        <w:t xml:space="preserve">infant </w:t>
      </w:r>
      <w:r w:rsidR="005925E8" w:rsidRPr="00AA612F">
        <w:rPr>
          <w:rFonts w:ascii="Times New Roman" w:hAnsi="Times New Roman" w:cs="Times New Roman"/>
          <w:color w:val="000000"/>
        </w:rPr>
        <w:t>mortality</w:t>
      </w:r>
      <w:r w:rsidR="005925E8">
        <w:rPr>
          <w:rFonts w:ascii="Times New Roman" w:hAnsi="Times New Roman" w:cs="Times New Roman"/>
          <w:color w:val="000000"/>
        </w:rPr>
        <w:t xml:space="preserve">) </w:t>
      </w:r>
      <w:r w:rsidR="005925E8" w:rsidRPr="00AA612F">
        <w:rPr>
          <w:rFonts w:ascii="Times New Roman" w:hAnsi="Times New Roman" w:cs="Times New Roman"/>
          <w:color w:val="000000"/>
        </w:rPr>
        <w:t>(</w:t>
      </w:r>
      <w:r w:rsidR="00FB013C" w:rsidRPr="00AA612F">
        <w:rPr>
          <w:rFonts w:ascii="Times New Roman" w:hAnsi="Times New Roman" w:cs="Times New Roman"/>
          <w:color w:val="000000"/>
        </w:rPr>
        <w:t>Fig</w:t>
      </w:r>
      <w:r w:rsidR="009C7E89" w:rsidRPr="009F5374">
        <w:rPr>
          <w:rFonts w:ascii="Times New Roman" w:hAnsi="Times New Roman" w:cs="Times New Roman"/>
          <w:color w:val="000000"/>
        </w:rPr>
        <w:t>ure</w:t>
      </w:r>
      <w:r w:rsidR="0034607C">
        <w:rPr>
          <w:rFonts w:ascii="Times New Roman" w:hAnsi="Times New Roman" w:cs="Times New Roman"/>
          <w:color w:val="000000"/>
        </w:rPr>
        <w:t xml:space="preserve"> </w:t>
      </w:r>
      <w:r w:rsidR="00FB013C" w:rsidRPr="00AA612F">
        <w:rPr>
          <w:rFonts w:ascii="Times New Roman" w:hAnsi="Times New Roman" w:cs="Times New Roman"/>
          <w:color w:val="000000"/>
        </w:rPr>
        <w:t>1).</w:t>
      </w:r>
      <w:r w:rsidR="00A076C2" w:rsidRPr="00AA612F">
        <w:rPr>
          <w:rFonts w:ascii="Times New Roman" w:hAnsi="Times New Roman" w:cs="Times New Roman"/>
          <w:color w:val="000000"/>
        </w:rPr>
        <w:t xml:space="preserve"> </w:t>
      </w:r>
    </w:p>
    <w:p w14:paraId="4A6D2876" w14:textId="77777777" w:rsidR="00B107C3" w:rsidRPr="00B42F2B" w:rsidRDefault="00B107C3" w:rsidP="008C077D">
      <w:pPr>
        <w:spacing w:after="0" w:line="480" w:lineRule="auto"/>
        <w:jc w:val="both"/>
        <w:rPr>
          <w:rFonts w:ascii="Times New Roman" w:hAnsi="Times New Roman" w:cs="Times New Roman"/>
        </w:rPr>
      </w:pPr>
    </w:p>
    <w:p w14:paraId="58B61EB7" w14:textId="77777777" w:rsidR="00B107C3" w:rsidRDefault="008A0032" w:rsidP="00CB726E">
      <w:pPr>
        <w:pStyle w:val="Caption"/>
        <w:spacing w:after="0" w:line="480" w:lineRule="auto"/>
        <w:jc w:val="center"/>
        <w:rPr>
          <w:rFonts w:ascii="Times New Roman" w:hAnsi="Times New Roman" w:cs="Times New Roman"/>
          <w:i w:val="0"/>
          <w:color w:val="auto"/>
          <w:sz w:val="22"/>
          <w:szCs w:val="22"/>
        </w:rPr>
      </w:pPr>
      <w:r w:rsidRPr="00B42F2B">
        <w:rPr>
          <w:rFonts w:ascii="Times New Roman" w:hAnsi="Times New Roman" w:cs="Times New Roman"/>
          <w:i w:val="0"/>
          <w:color w:val="auto"/>
          <w:sz w:val="22"/>
          <w:szCs w:val="22"/>
        </w:rPr>
        <w:t>(</w:t>
      </w:r>
      <w:r w:rsidR="000E4FB8" w:rsidRPr="00B42F2B">
        <w:rPr>
          <w:rFonts w:ascii="Times New Roman" w:hAnsi="Times New Roman" w:cs="Times New Roman"/>
          <w:i w:val="0"/>
          <w:color w:val="auto"/>
          <w:sz w:val="22"/>
          <w:szCs w:val="22"/>
        </w:rPr>
        <w:t>Fig</w:t>
      </w:r>
      <w:r w:rsidR="003F1DFC">
        <w:rPr>
          <w:rFonts w:ascii="Times New Roman" w:hAnsi="Times New Roman" w:cs="Times New Roman"/>
          <w:i w:val="0"/>
          <w:color w:val="auto"/>
          <w:sz w:val="22"/>
          <w:szCs w:val="22"/>
        </w:rPr>
        <w:t>ure</w:t>
      </w:r>
      <w:r w:rsidR="000E4FB8" w:rsidRPr="00B42F2B">
        <w:rPr>
          <w:rFonts w:ascii="Times New Roman" w:hAnsi="Times New Roman" w:cs="Times New Roman"/>
          <w:i w:val="0"/>
          <w:color w:val="auto"/>
          <w:sz w:val="22"/>
          <w:szCs w:val="22"/>
        </w:rPr>
        <w:t xml:space="preserve"> </w:t>
      </w:r>
      <w:r w:rsidR="007B2B9E" w:rsidRPr="00B42F2B">
        <w:rPr>
          <w:rFonts w:ascii="Times New Roman" w:hAnsi="Times New Roman" w:cs="Times New Roman"/>
          <w:i w:val="0"/>
          <w:color w:val="auto"/>
          <w:sz w:val="22"/>
          <w:szCs w:val="22"/>
        </w:rPr>
        <w:fldChar w:fldCharType="begin"/>
      </w:r>
      <w:r w:rsidR="000E4FB8" w:rsidRPr="00B42F2B">
        <w:rPr>
          <w:rFonts w:ascii="Times New Roman" w:hAnsi="Times New Roman" w:cs="Times New Roman"/>
          <w:i w:val="0"/>
          <w:color w:val="auto"/>
          <w:sz w:val="22"/>
          <w:szCs w:val="22"/>
        </w:rPr>
        <w:instrText xml:space="preserve"> SEQ Figure \* ARABIC </w:instrText>
      </w:r>
      <w:r w:rsidR="007B2B9E" w:rsidRPr="00B42F2B">
        <w:rPr>
          <w:rFonts w:ascii="Times New Roman" w:hAnsi="Times New Roman" w:cs="Times New Roman"/>
          <w:i w:val="0"/>
          <w:color w:val="auto"/>
          <w:sz w:val="22"/>
          <w:szCs w:val="22"/>
        </w:rPr>
        <w:fldChar w:fldCharType="separate"/>
      </w:r>
      <w:r w:rsidR="004B3DD9">
        <w:rPr>
          <w:rFonts w:ascii="Times New Roman" w:hAnsi="Times New Roman" w:cs="Times New Roman"/>
          <w:i w:val="0"/>
          <w:noProof/>
          <w:color w:val="auto"/>
          <w:sz w:val="22"/>
          <w:szCs w:val="22"/>
        </w:rPr>
        <w:t>1</w:t>
      </w:r>
      <w:r w:rsidR="007B2B9E" w:rsidRPr="00B42F2B">
        <w:rPr>
          <w:rFonts w:ascii="Times New Roman" w:hAnsi="Times New Roman" w:cs="Times New Roman"/>
          <w:i w:val="0"/>
          <w:color w:val="auto"/>
          <w:sz w:val="22"/>
          <w:szCs w:val="22"/>
        </w:rPr>
        <w:fldChar w:fldCharType="end"/>
      </w:r>
      <w:r w:rsidR="009F5C51">
        <w:rPr>
          <w:rFonts w:ascii="Times New Roman" w:hAnsi="Times New Roman" w:cs="Times New Roman"/>
          <w:i w:val="0"/>
          <w:color w:val="auto"/>
          <w:sz w:val="22"/>
          <w:szCs w:val="22"/>
        </w:rPr>
        <w:t>.</w:t>
      </w:r>
      <w:r w:rsidRPr="00B42F2B">
        <w:rPr>
          <w:rFonts w:ascii="Times New Roman" w:hAnsi="Times New Roman" w:cs="Times New Roman"/>
          <w:i w:val="0"/>
          <w:color w:val="auto"/>
          <w:sz w:val="22"/>
          <w:szCs w:val="22"/>
        </w:rPr>
        <w:t xml:space="preserve">  </w:t>
      </w:r>
      <w:r w:rsidR="00683077">
        <w:rPr>
          <w:rFonts w:ascii="Times New Roman" w:hAnsi="Times New Roman" w:cs="Times New Roman"/>
          <w:i w:val="0"/>
          <w:color w:val="auto"/>
          <w:sz w:val="22"/>
          <w:szCs w:val="22"/>
        </w:rPr>
        <w:t>w</w:t>
      </w:r>
      <w:r w:rsidR="00683077" w:rsidRPr="00B42F2B">
        <w:rPr>
          <w:rFonts w:ascii="Times New Roman" w:hAnsi="Times New Roman" w:cs="Times New Roman"/>
          <w:i w:val="0"/>
          <w:color w:val="auto"/>
          <w:sz w:val="22"/>
          <w:szCs w:val="22"/>
        </w:rPr>
        <w:t>ill</w:t>
      </w:r>
      <w:r w:rsidRPr="00B42F2B">
        <w:rPr>
          <w:rFonts w:ascii="Times New Roman" w:hAnsi="Times New Roman" w:cs="Times New Roman"/>
          <w:i w:val="0"/>
          <w:color w:val="auto"/>
          <w:sz w:val="22"/>
          <w:szCs w:val="22"/>
        </w:rPr>
        <w:t xml:space="preserve"> be inserted here)</w:t>
      </w:r>
    </w:p>
    <w:p w14:paraId="5DC5493E" w14:textId="77777777" w:rsidR="00CB726E" w:rsidRPr="00CB726E" w:rsidRDefault="00CB726E" w:rsidP="00CB726E"/>
    <w:p w14:paraId="7497A58A" w14:textId="300F013B" w:rsidR="00A76B47" w:rsidRPr="00E13815" w:rsidRDefault="009C4D08" w:rsidP="008C077D">
      <w:pPr>
        <w:spacing w:line="480" w:lineRule="auto"/>
        <w:jc w:val="both"/>
        <w:rPr>
          <w:rFonts w:ascii="Times New Roman" w:hAnsi="Times New Roman" w:cs="Times New Roman"/>
        </w:rPr>
      </w:pPr>
      <w:r w:rsidRPr="00B42F2B">
        <w:rPr>
          <w:rFonts w:ascii="Times New Roman" w:hAnsi="Times New Roman" w:cs="Times New Roman"/>
          <w:color w:val="000000"/>
        </w:rPr>
        <w:t xml:space="preserve">The </w:t>
      </w:r>
      <w:r w:rsidR="00CD723F" w:rsidRPr="00B42F2B">
        <w:rPr>
          <w:rFonts w:ascii="Times New Roman" w:hAnsi="Times New Roman" w:cs="Times New Roman"/>
          <w:color w:val="000000"/>
        </w:rPr>
        <w:t xml:space="preserve">mean </w:t>
      </w:r>
      <w:r w:rsidR="0011127D" w:rsidRPr="00B42F2B">
        <w:rPr>
          <w:rFonts w:ascii="Times New Roman" w:hAnsi="Times New Roman" w:cs="Times New Roman"/>
          <w:color w:val="000000"/>
        </w:rPr>
        <w:t>CRS</w:t>
      </w:r>
      <w:r w:rsidR="0011127D">
        <w:rPr>
          <w:rFonts w:ascii="Times New Roman" w:hAnsi="Times New Roman" w:cs="Times New Roman"/>
          <w:color w:val="000000"/>
        </w:rPr>
        <w:t xml:space="preserve"> and VRS technical efficiency scores were</w:t>
      </w:r>
      <w:r w:rsidR="00403DBF" w:rsidRPr="00B42F2B">
        <w:rPr>
          <w:rFonts w:ascii="Times New Roman" w:hAnsi="Times New Roman" w:cs="Times New Roman"/>
          <w:color w:val="000000"/>
        </w:rPr>
        <w:t xml:space="preserve"> 0.</w:t>
      </w:r>
      <w:r w:rsidR="0034607C">
        <w:rPr>
          <w:rFonts w:ascii="Times New Roman" w:hAnsi="Times New Roman" w:cs="Times New Roman"/>
          <w:color w:val="000000"/>
        </w:rPr>
        <w:t>780</w:t>
      </w:r>
      <w:r w:rsidR="0034607C" w:rsidRPr="00B42F2B">
        <w:rPr>
          <w:rFonts w:ascii="Times New Roman" w:hAnsi="Times New Roman" w:cs="Times New Roman"/>
          <w:color w:val="000000"/>
        </w:rPr>
        <w:t xml:space="preserve"> </w:t>
      </w:r>
      <w:r w:rsidR="00403DBF" w:rsidRPr="00B42F2B">
        <w:rPr>
          <w:rFonts w:ascii="Times New Roman" w:hAnsi="Times New Roman" w:cs="Times New Roman"/>
          <w:color w:val="000000"/>
        </w:rPr>
        <w:t xml:space="preserve">and </w:t>
      </w:r>
      <w:r w:rsidR="00C02938" w:rsidRPr="00B42F2B">
        <w:rPr>
          <w:rFonts w:ascii="Times New Roman" w:hAnsi="Times New Roman" w:cs="Times New Roman"/>
          <w:color w:val="000000"/>
        </w:rPr>
        <w:t>0.</w:t>
      </w:r>
      <w:r w:rsidR="0011127D">
        <w:rPr>
          <w:rFonts w:ascii="Times New Roman" w:hAnsi="Times New Roman" w:cs="Times New Roman"/>
          <w:color w:val="000000"/>
        </w:rPr>
        <w:t>9</w:t>
      </w:r>
      <w:r w:rsidR="005925E8">
        <w:rPr>
          <w:rFonts w:ascii="Times New Roman" w:hAnsi="Times New Roman" w:cs="Times New Roman"/>
          <w:color w:val="000000"/>
        </w:rPr>
        <w:t>2</w:t>
      </w:r>
      <w:r w:rsidR="0034607C">
        <w:rPr>
          <w:rFonts w:ascii="Times New Roman" w:hAnsi="Times New Roman" w:cs="Times New Roman"/>
          <w:color w:val="000000"/>
        </w:rPr>
        <w:t>1</w:t>
      </w:r>
      <w:r w:rsidR="00CD723F" w:rsidRPr="00B42F2B">
        <w:rPr>
          <w:rFonts w:ascii="Times New Roman" w:hAnsi="Times New Roman" w:cs="Times New Roman"/>
          <w:color w:val="000000"/>
        </w:rPr>
        <w:t xml:space="preserve"> respectively</w:t>
      </w:r>
      <w:r w:rsidR="0081269D">
        <w:rPr>
          <w:rFonts w:ascii="Times New Roman" w:hAnsi="Times New Roman" w:cs="Times New Roman"/>
          <w:color w:val="000000"/>
        </w:rPr>
        <w:t xml:space="preserve"> (Table 2)</w:t>
      </w:r>
      <w:r w:rsidR="00CD723F" w:rsidRPr="00B42F2B">
        <w:rPr>
          <w:rFonts w:ascii="Times New Roman" w:hAnsi="Times New Roman" w:cs="Times New Roman"/>
          <w:color w:val="000000"/>
        </w:rPr>
        <w:t>.</w:t>
      </w:r>
      <w:r w:rsidR="002D044A" w:rsidRPr="00B42F2B">
        <w:rPr>
          <w:rFonts w:ascii="Times New Roman" w:hAnsi="Times New Roman" w:cs="Times New Roman"/>
          <w:color w:val="000000"/>
        </w:rPr>
        <w:t xml:space="preserve"> </w:t>
      </w:r>
      <w:r w:rsidR="001815CD">
        <w:rPr>
          <w:rFonts w:ascii="Times New Roman" w:hAnsi="Times New Roman" w:cs="Times New Roman"/>
          <w:color w:val="000000"/>
        </w:rPr>
        <w:t>Whereas, t</w:t>
      </w:r>
      <w:r w:rsidR="00CD723F" w:rsidRPr="00B42F2B">
        <w:rPr>
          <w:rFonts w:ascii="Times New Roman" w:hAnsi="Times New Roman" w:cs="Times New Roman"/>
          <w:color w:val="000000"/>
        </w:rPr>
        <w:t>he mean</w:t>
      </w:r>
      <w:r w:rsidR="008C4C05" w:rsidRPr="00B42F2B">
        <w:rPr>
          <w:rFonts w:ascii="Times New Roman" w:hAnsi="Times New Roman" w:cs="Times New Roman"/>
          <w:color w:val="000000"/>
        </w:rPr>
        <w:t xml:space="preserve"> </w:t>
      </w:r>
      <w:r w:rsidR="001815CD">
        <w:rPr>
          <w:rFonts w:ascii="Times New Roman" w:hAnsi="Times New Roman" w:cs="Times New Roman"/>
          <w:color w:val="000000"/>
        </w:rPr>
        <w:t xml:space="preserve">scale efficiency </w:t>
      </w:r>
      <w:r w:rsidR="002D044A" w:rsidRPr="00B42F2B">
        <w:rPr>
          <w:rFonts w:ascii="Times New Roman" w:hAnsi="Times New Roman" w:cs="Times New Roman"/>
          <w:color w:val="000000"/>
        </w:rPr>
        <w:t xml:space="preserve">score was </w:t>
      </w:r>
      <w:r w:rsidR="00403DBF" w:rsidRPr="00B42F2B">
        <w:rPr>
          <w:rFonts w:ascii="Times New Roman" w:hAnsi="Times New Roman" w:cs="Times New Roman"/>
          <w:color w:val="000000"/>
        </w:rPr>
        <w:t>0.</w:t>
      </w:r>
      <w:r w:rsidR="0034607C">
        <w:rPr>
          <w:rFonts w:ascii="Times New Roman" w:hAnsi="Times New Roman" w:cs="Times New Roman"/>
          <w:color w:val="000000"/>
        </w:rPr>
        <w:t>874</w:t>
      </w:r>
      <w:r w:rsidR="00403DBF" w:rsidRPr="00B42F2B">
        <w:rPr>
          <w:rFonts w:ascii="Times New Roman" w:hAnsi="Times New Roman" w:cs="Times New Roman"/>
          <w:color w:val="000000"/>
        </w:rPr>
        <w:t>.</w:t>
      </w:r>
      <w:r w:rsidR="00CD723F" w:rsidRPr="00B42F2B">
        <w:rPr>
          <w:rFonts w:ascii="Times New Roman" w:hAnsi="Times New Roman" w:cs="Times New Roman"/>
          <w:color w:val="000000"/>
        </w:rPr>
        <w:t xml:space="preserve"> </w:t>
      </w:r>
      <w:r w:rsidR="001F6BB5">
        <w:rPr>
          <w:rFonts w:ascii="Times New Roman" w:hAnsi="Times New Roman" w:cs="Times New Roman"/>
          <w:color w:val="000000"/>
        </w:rPr>
        <w:t>Considering</w:t>
      </w:r>
      <w:r w:rsidR="00E478E4" w:rsidRPr="00B42F2B">
        <w:rPr>
          <w:rFonts w:ascii="Times New Roman" w:hAnsi="Times New Roman" w:cs="Times New Roman"/>
          <w:color w:val="000000"/>
        </w:rPr>
        <w:t xml:space="preserve"> VRS</w:t>
      </w:r>
      <w:r w:rsidR="001815CD">
        <w:rPr>
          <w:rFonts w:ascii="Times New Roman" w:hAnsi="Times New Roman" w:cs="Times New Roman"/>
          <w:color w:val="000000"/>
        </w:rPr>
        <w:t xml:space="preserve"> </w:t>
      </w:r>
      <w:r w:rsidR="001815CD" w:rsidRPr="00DA08B0">
        <w:rPr>
          <w:rFonts w:ascii="Times New Roman" w:hAnsi="Times New Roman" w:cs="Times New Roman"/>
          <w:noProof/>
          <w:color w:val="000000"/>
        </w:rPr>
        <w:t>efficiency</w:t>
      </w:r>
      <w:r w:rsidR="00AA0B6C" w:rsidRPr="00AA0B6C">
        <w:rPr>
          <w:rFonts w:ascii="Times New Roman" w:hAnsi="Times New Roman" w:cs="Times New Roman"/>
          <w:noProof/>
          <w:color w:val="000000"/>
        </w:rPr>
        <w:t>,</w:t>
      </w:r>
      <w:r w:rsidR="00194D04" w:rsidRPr="00B42F2B">
        <w:rPr>
          <w:rFonts w:ascii="Times New Roman" w:hAnsi="Times New Roman" w:cs="Times New Roman"/>
          <w:color w:val="000000"/>
        </w:rPr>
        <w:t xml:space="preserve"> </w:t>
      </w:r>
      <w:r w:rsidR="00AA612F">
        <w:rPr>
          <w:rFonts w:ascii="Times New Roman" w:hAnsi="Times New Roman" w:cs="Times New Roman"/>
          <w:color w:val="000000"/>
        </w:rPr>
        <w:t>Afghanistan</w:t>
      </w:r>
      <w:r w:rsidR="00E478E4" w:rsidRPr="00B42F2B">
        <w:rPr>
          <w:rFonts w:ascii="Times New Roman" w:hAnsi="Times New Roman" w:cs="Times New Roman"/>
          <w:color w:val="000000"/>
        </w:rPr>
        <w:t xml:space="preserve"> ha</w:t>
      </w:r>
      <w:r w:rsidR="001F6BB5">
        <w:rPr>
          <w:rFonts w:ascii="Times New Roman" w:hAnsi="Times New Roman" w:cs="Times New Roman"/>
          <w:color w:val="000000"/>
        </w:rPr>
        <w:t>s</w:t>
      </w:r>
      <w:r w:rsidR="00E478E4" w:rsidRPr="00B42F2B">
        <w:rPr>
          <w:rFonts w:ascii="Times New Roman" w:hAnsi="Times New Roman" w:cs="Times New Roman"/>
          <w:color w:val="000000"/>
        </w:rPr>
        <w:t xml:space="preserve"> the lowest score </w:t>
      </w:r>
      <w:r w:rsidR="00AA612F">
        <w:rPr>
          <w:rFonts w:ascii="Times New Roman" w:hAnsi="Times New Roman" w:cs="Times New Roman"/>
          <w:color w:val="000000"/>
        </w:rPr>
        <w:t>of 0.766 and 0.8</w:t>
      </w:r>
      <w:r w:rsidR="001F6BB5">
        <w:rPr>
          <w:rFonts w:ascii="Times New Roman" w:hAnsi="Times New Roman" w:cs="Times New Roman"/>
          <w:color w:val="000000"/>
        </w:rPr>
        <w:t>12</w:t>
      </w:r>
      <w:r w:rsidR="00AE38AD" w:rsidRPr="00B42F2B">
        <w:rPr>
          <w:rFonts w:ascii="Times New Roman" w:hAnsi="Times New Roman" w:cs="Times New Roman"/>
          <w:color w:val="000000"/>
        </w:rPr>
        <w:t>.</w:t>
      </w:r>
      <w:r w:rsidR="00A76B47">
        <w:rPr>
          <w:rFonts w:ascii="Times New Roman" w:hAnsi="Times New Roman" w:cs="Times New Roman"/>
          <w:color w:val="000000"/>
        </w:rPr>
        <w:t xml:space="preserve"> </w:t>
      </w:r>
      <w:r w:rsidR="00A76B47" w:rsidRPr="00E13815">
        <w:rPr>
          <w:rFonts w:ascii="Times New Roman" w:hAnsi="Times New Roman" w:cs="Times New Roman"/>
        </w:rPr>
        <w:t xml:space="preserve">Both VRS and CRS technical efficiency score were positively correlated with per capita health expenditure, </w:t>
      </w:r>
      <w:r w:rsidR="00EF282D">
        <w:rPr>
          <w:rFonts w:ascii="Times New Roman" w:hAnsi="Times New Roman" w:cs="Times New Roman"/>
        </w:rPr>
        <w:t>HALE</w:t>
      </w:r>
      <w:r w:rsidR="00A76B47" w:rsidRPr="00E13815">
        <w:rPr>
          <w:rFonts w:ascii="Times New Roman" w:hAnsi="Times New Roman" w:cs="Times New Roman"/>
        </w:rPr>
        <w:t xml:space="preserve"> at birth, and negatively correlated with infant mortality (supplementary table 1)</w:t>
      </w:r>
      <w:r w:rsidR="00EC743B">
        <w:rPr>
          <w:rFonts w:ascii="Times New Roman" w:hAnsi="Times New Roman" w:cs="Times New Roman"/>
        </w:rPr>
        <w:t>.</w:t>
      </w:r>
    </w:p>
    <w:p w14:paraId="0E4E178C" w14:textId="2BF19014" w:rsidR="00B1141E" w:rsidRDefault="0046514A" w:rsidP="008C077D">
      <w:pPr>
        <w:spacing w:line="480" w:lineRule="auto"/>
        <w:jc w:val="both"/>
        <w:rPr>
          <w:rFonts w:ascii="Times New Roman" w:hAnsi="Times New Roman" w:cs="Times New Roman"/>
          <w:noProof/>
        </w:rPr>
      </w:pPr>
      <w:r>
        <w:rPr>
          <w:rFonts w:ascii="Times New Roman" w:hAnsi="Times New Roman" w:cs="Times New Roman"/>
          <w:color w:val="000000"/>
        </w:rPr>
        <w:t xml:space="preserve">Out of </w:t>
      </w:r>
      <w:r w:rsidR="007E6ECF">
        <w:rPr>
          <w:rFonts w:ascii="Times New Roman" w:hAnsi="Times New Roman" w:cs="Times New Roman"/>
          <w:color w:val="000000"/>
        </w:rPr>
        <w:t>4</w:t>
      </w:r>
      <w:r>
        <w:rPr>
          <w:rFonts w:ascii="Times New Roman" w:hAnsi="Times New Roman" w:cs="Times New Roman"/>
          <w:color w:val="000000"/>
        </w:rPr>
        <w:t xml:space="preserve">6 </w:t>
      </w:r>
      <w:r w:rsidR="00AA612F">
        <w:rPr>
          <w:rFonts w:ascii="Times New Roman" w:hAnsi="Times New Roman" w:cs="Times New Roman"/>
          <w:color w:val="000000"/>
        </w:rPr>
        <w:t>c</w:t>
      </w:r>
      <w:r>
        <w:rPr>
          <w:rFonts w:ascii="Times New Roman" w:hAnsi="Times New Roman" w:cs="Times New Roman"/>
          <w:color w:val="000000"/>
        </w:rPr>
        <w:t xml:space="preserve">ountries studied, </w:t>
      </w:r>
      <w:r w:rsidR="001F6BB5">
        <w:rPr>
          <w:rFonts w:ascii="Times New Roman" w:hAnsi="Times New Roman" w:cs="Times New Roman"/>
          <w:color w:val="000000"/>
        </w:rPr>
        <w:t>only 4 (8.7%)</w:t>
      </w:r>
      <w:r w:rsidR="00FB0453">
        <w:rPr>
          <w:rFonts w:ascii="Times New Roman" w:hAnsi="Times New Roman" w:cs="Times New Roman"/>
          <w:color w:val="000000"/>
        </w:rPr>
        <w:t xml:space="preserve"> </w:t>
      </w:r>
      <w:r w:rsidR="00AA612F">
        <w:rPr>
          <w:rFonts w:ascii="Times New Roman" w:hAnsi="Times New Roman" w:cs="Times New Roman"/>
          <w:color w:val="000000"/>
        </w:rPr>
        <w:t xml:space="preserve">countries showed </w:t>
      </w:r>
      <w:r w:rsidR="005231DD">
        <w:rPr>
          <w:rFonts w:ascii="Times New Roman" w:hAnsi="Times New Roman" w:cs="Times New Roman"/>
          <w:color w:val="000000"/>
        </w:rPr>
        <w:t>the maximum level of (efficiency score 1.00)</w:t>
      </w:r>
      <w:r w:rsidR="008F3332">
        <w:rPr>
          <w:rFonts w:ascii="Times New Roman" w:hAnsi="Times New Roman" w:cs="Times New Roman"/>
          <w:color w:val="000000"/>
        </w:rPr>
        <w:t xml:space="preserve"> in </w:t>
      </w:r>
      <w:r w:rsidR="005231DD">
        <w:rPr>
          <w:rFonts w:ascii="Times New Roman" w:hAnsi="Times New Roman" w:cs="Times New Roman"/>
          <w:color w:val="000000"/>
        </w:rPr>
        <w:t>V</w:t>
      </w:r>
      <w:r w:rsidR="00AA612F">
        <w:rPr>
          <w:rFonts w:ascii="Times New Roman" w:hAnsi="Times New Roman" w:cs="Times New Roman"/>
          <w:color w:val="000000"/>
        </w:rPr>
        <w:t xml:space="preserve">RS </w:t>
      </w:r>
      <w:r w:rsidR="005231DD">
        <w:rPr>
          <w:rFonts w:ascii="Times New Roman" w:hAnsi="Times New Roman" w:cs="Times New Roman"/>
          <w:color w:val="000000"/>
        </w:rPr>
        <w:t xml:space="preserve">and CRS </w:t>
      </w:r>
      <w:r w:rsidR="00AA612F">
        <w:rPr>
          <w:rFonts w:ascii="Times New Roman" w:hAnsi="Times New Roman" w:cs="Times New Roman"/>
          <w:color w:val="000000"/>
        </w:rPr>
        <w:t>technical efficiency</w:t>
      </w:r>
      <w:r w:rsidR="008F3332">
        <w:rPr>
          <w:rFonts w:ascii="Times New Roman" w:hAnsi="Times New Roman" w:cs="Times New Roman"/>
          <w:color w:val="000000"/>
        </w:rPr>
        <w:t xml:space="preserve"> scale</w:t>
      </w:r>
      <w:r w:rsidR="005231DD">
        <w:rPr>
          <w:rFonts w:ascii="Times New Roman" w:hAnsi="Times New Roman" w:cs="Times New Roman"/>
          <w:color w:val="000000"/>
        </w:rPr>
        <w:t xml:space="preserve">. </w:t>
      </w:r>
      <w:proofErr w:type="gramStart"/>
      <w:r w:rsidR="00231547">
        <w:rPr>
          <w:rFonts w:ascii="Times New Roman" w:hAnsi="Times New Roman" w:cs="Times New Roman"/>
          <w:color w:val="000000"/>
        </w:rPr>
        <w:t>All of</w:t>
      </w:r>
      <w:proofErr w:type="gramEnd"/>
      <w:r w:rsidR="00231547">
        <w:rPr>
          <w:rFonts w:ascii="Times New Roman" w:hAnsi="Times New Roman" w:cs="Times New Roman"/>
          <w:color w:val="000000"/>
        </w:rPr>
        <w:t xml:space="preserve"> these four </w:t>
      </w:r>
      <w:r w:rsidR="00DB7FC1">
        <w:rPr>
          <w:rFonts w:ascii="Times New Roman" w:hAnsi="Times New Roman" w:cs="Times New Roman"/>
          <w:color w:val="000000"/>
        </w:rPr>
        <w:t xml:space="preserve">countries </w:t>
      </w:r>
      <w:r>
        <w:rPr>
          <w:rFonts w:ascii="Times New Roman" w:hAnsi="Times New Roman" w:cs="Times New Roman"/>
          <w:color w:val="000000"/>
        </w:rPr>
        <w:t>showed scale</w:t>
      </w:r>
      <w:r w:rsidR="00BF63F2">
        <w:rPr>
          <w:rFonts w:ascii="Times New Roman" w:hAnsi="Times New Roman" w:cs="Times New Roman"/>
          <w:color w:val="000000"/>
        </w:rPr>
        <w:t xml:space="preserve"> </w:t>
      </w:r>
      <w:r>
        <w:rPr>
          <w:rFonts w:ascii="Times New Roman" w:hAnsi="Times New Roman" w:cs="Times New Roman"/>
          <w:color w:val="000000"/>
        </w:rPr>
        <w:t>efficiency of 1.00</w:t>
      </w:r>
      <w:r w:rsidR="005F0DE0">
        <w:rPr>
          <w:rFonts w:ascii="Times New Roman" w:hAnsi="Times New Roman" w:cs="Times New Roman"/>
          <w:noProof/>
          <w:color w:val="000000"/>
        </w:rPr>
        <w:t xml:space="preserve"> implying </w:t>
      </w:r>
      <w:r w:rsidR="008F3332">
        <w:rPr>
          <w:rFonts w:ascii="Times New Roman" w:hAnsi="Times New Roman" w:cs="Times New Roman"/>
          <w:noProof/>
          <w:color w:val="000000"/>
        </w:rPr>
        <w:t xml:space="preserve">that </w:t>
      </w:r>
      <w:r w:rsidR="00C71C5C" w:rsidRPr="00B42F2B">
        <w:rPr>
          <w:rFonts w:ascii="Times New Roman" w:hAnsi="Times New Roman" w:cs="Times New Roman"/>
        </w:rPr>
        <w:t>th</w:t>
      </w:r>
      <w:r w:rsidR="00336FF5" w:rsidRPr="00B42F2B">
        <w:rPr>
          <w:rFonts w:ascii="Times New Roman" w:hAnsi="Times New Roman" w:cs="Times New Roman"/>
        </w:rPr>
        <w:t xml:space="preserve">ese countries </w:t>
      </w:r>
      <w:r w:rsidR="00924206" w:rsidRPr="00B42F2B">
        <w:rPr>
          <w:rFonts w:ascii="Times New Roman" w:hAnsi="Times New Roman" w:cs="Times New Roman"/>
        </w:rPr>
        <w:t>created</w:t>
      </w:r>
      <w:r w:rsidR="00336FF5" w:rsidRPr="00B42F2B">
        <w:rPr>
          <w:rFonts w:ascii="Times New Roman" w:hAnsi="Times New Roman" w:cs="Times New Roman"/>
        </w:rPr>
        <w:t xml:space="preserve"> the best practice frontier</w:t>
      </w:r>
      <w:r w:rsidR="00AC460D" w:rsidRPr="00B42F2B">
        <w:rPr>
          <w:rFonts w:ascii="Times New Roman" w:hAnsi="Times New Roman" w:cs="Times New Roman"/>
        </w:rPr>
        <w:t xml:space="preserve"> </w:t>
      </w:r>
      <w:r w:rsidR="00C71C5C" w:rsidRPr="00B42F2B">
        <w:rPr>
          <w:rFonts w:ascii="Times New Roman" w:hAnsi="Times New Roman" w:cs="Times New Roman"/>
        </w:rPr>
        <w:t>based on their</w:t>
      </w:r>
      <w:r w:rsidR="00AC460D" w:rsidRPr="00B42F2B">
        <w:rPr>
          <w:rFonts w:ascii="Times New Roman" w:hAnsi="Times New Roman" w:cs="Times New Roman"/>
        </w:rPr>
        <w:t xml:space="preserve"> input and output </w:t>
      </w:r>
      <w:r w:rsidR="00AC460D" w:rsidRPr="00B42F2B">
        <w:rPr>
          <w:rFonts w:ascii="Times New Roman" w:hAnsi="Times New Roman" w:cs="Times New Roman"/>
        </w:rPr>
        <w:lastRenderedPageBreak/>
        <w:t>combinatio</w:t>
      </w:r>
      <w:r w:rsidR="00C71C5C" w:rsidRPr="00B42F2B">
        <w:rPr>
          <w:rFonts w:ascii="Times New Roman" w:hAnsi="Times New Roman" w:cs="Times New Roman"/>
        </w:rPr>
        <w:t>ns</w:t>
      </w:r>
      <w:r w:rsidR="00C71C5C" w:rsidRPr="00DA08B0">
        <w:rPr>
          <w:rFonts w:ascii="Times New Roman" w:hAnsi="Times New Roman" w:cs="Times New Roman"/>
          <w:noProof/>
        </w:rPr>
        <w:t>.</w:t>
      </w:r>
      <w:r w:rsidR="00B1141E">
        <w:rPr>
          <w:rFonts w:ascii="Times New Roman" w:hAnsi="Times New Roman" w:cs="Times New Roman"/>
          <w:noProof/>
        </w:rPr>
        <w:t xml:space="preserve"> 39.1% (18) countries </w:t>
      </w:r>
      <w:r w:rsidR="00386F3A">
        <w:rPr>
          <w:rFonts w:ascii="Times New Roman" w:hAnsi="Times New Roman" w:cs="Times New Roman"/>
          <w:noProof/>
        </w:rPr>
        <w:t>showed</w:t>
      </w:r>
      <w:r w:rsidR="00B1141E">
        <w:rPr>
          <w:rFonts w:ascii="Times New Roman" w:hAnsi="Times New Roman" w:cs="Times New Roman"/>
          <w:noProof/>
        </w:rPr>
        <w:t xml:space="preserve"> increasing returns to scale, 52.2% (24) countries decreasing returns to scale, and the 4 efficient countires constant returns to scale production function of their health systems.</w:t>
      </w:r>
      <w:r w:rsidR="003427DA">
        <w:rPr>
          <w:rFonts w:ascii="Times New Roman" w:hAnsi="Times New Roman" w:cs="Times New Roman"/>
          <w:noProof/>
        </w:rPr>
        <w:t xml:space="preserve"> </w:t>
      </w:r>
    </w:p>
    <w:p w14:paraId="64EA1805" w14:textId="1C6FB73C" w:rsidR="005C415C" w:rsidRPr="00B42F2B" w:rsidRDefault="005F154A" w:rsidP="008C077D">
      <w:pPr>
        <w:spacing w:line="480" w:lineRule="auto"/>
        <w:jc w:val="both"/>
        <w:rPr>
          <w:rFonts w:ascii="Times New Roman" w:hAnsi="Times New Roman" w:cs="Times New Roman"/>
          <w:color w:val="000000"/>
        </w:rPr>
      </w:pPr>
      <w:r w:rsidRPr="00B42F2B">
        <w:rPr>
          <w:rFonts w:ascii="Times New Roman" w:hAnsi="Times New Roman" w:cs="Times New Roman"/>
        </w:rPr>
        <w:t xml:space="preserve"> </w:t>
      </w:r>
    </w:p>
    <w:p w14:paraId="03A86092" w14:textId="77777777" w:rsidR="00CB01CA" w:rsidRPr="00683077" w:rsidRDefault="00683077" w:rsidP="00683077">
      <w:pPr>
        <w:spacing w:after="0" w:line="480" w:lineRule="auto"/>
        <w:jc w:val="center"/>
        <w:rPr>
          <w:rFonts w:ascii="Times New Roman" w:hAnsi="Times New Roman" w:cs="Times New Roman"/>
        </w:rPr>
      </w:pPr>
      <w:r>
        <w:rPr>
          <w:rFonts w:ascii="Times New Roman" w:hAnsi="Times New Roman" w:cs="Times New Roman"/>
        </w:rPr>
        <w:t xml:space="preserve">(Table </w:t>
      </w:r>
      <w:r w:rsidR="00143100">
        <w:rPr>
          <w:rFonts w:ascii="Times New Roman" w:hAnsi="Times New Roman" w:cs="Times New Roman"/>
        </w:rPr>
        <w:t>2</w:t>
      </w:r>
      <w:r w:rsidR="00CB01CA" w:rsidRPr="00683077">
        <w:rPr>
          <w:rFonts w:ascii="Times New Roman" w:hAnsi="Times New Roman" w:cs="Times New Roman"/>
        </w:rPr>
        <w:t xml:space="preserve">. </w:t>
      </w:r>
      <w:r w:rsidRPr="00683077">
        <w:rPr>
          <w:rFonts w:ascii="Times New Roman" w:hAnsi="Times New Roman" w:cs="Times New Roman"/>
        </w:rPr>
        <w:t>will be inserted here</w:t>
      </w:r>
      <w:r>
        <w:rPr>
          <w:rFonts w:ascii="Times New Roman" w:hAnsi="Times New Roman" w:cs="Times New Roman"/>
        </w:rPr>
        <w:t>)</w:t>
      </w:r>
    </w:p>
    <w:p w14:paraId="6D8D71F7" w14:textId="77777777" w:rsidR="00860F0C" w:rsidRPr="00B42F2B" w:rsidRDefault="00860F0C" w:rsidP="008C077D">
      <w:pPr>
        <w:spacing w:after="0" w:line="480" w:lineRule="auto"/>
        <w:jc w:val="center"/>
        <w:rPr>
          <w:rFonts w:ascii="Times New Roman" w:hAnsi="Times New Roman" w:cs="Times New Roman"/>
        </w:rPr>
      </w:pPr>
    </w:p>
    <w:p w14:paraId="665A0205" w14:textId="2BF9940D" w:rsidR="00E50451" w:rsidRDefault="003427DA" w:rsidP="008641C9">
      <w:pPr>
        <w:spacing w:after="0" w:line="480" w:lineRule="auto"/>
        <w:rPr>
          <w:rFonts w:ascii="Times New Roman" w:hAnsi="Times New Roman" w:cs="Times New Roman"/>
          <w:color w:val="000000"/>
        </w:rPr>
      </w:pPr>
      <w:r>
        <w:rPr>
          <w:rFonts w:ascii="Times New Roman" w:hAnsi="Times New Roman" w:cs="Times New Roman"/>
          <w:color w:val="000000"/>
        </w:rPr>
        <w:t xml:space="preserve">More than half of the countries </w:t>
      </w:r>
      <w:r w:rsidR="0069615F">
        <w:rPr>
          <w:rFonts w:ascii="Times New Roman" w:hAnsi="Times New Roman" w:cs="Times New Roman"/>
          <w:color w:val="000000"/>
        </w:rPr>
        <w:t>(</w:t>
      </w:r>
      <w:r w:rsidR="000645D6">
        <w:rPr>
          <w:rFonts w:ascii="Times New Roman" w:hAnsi="Times New Roman" w:cs="Times New Roman"/>
          <w:color w:val="000000"/>
        </w:rPr>
        <w:t>30</w:t>
      </w:r>
      <w:r w:rsidR="0069615F">
        <w:rPr>
          <w:rFonts w:ascii="Times New Roman" w:hAnsi="Times New Roman" w:cs="Times New Roman"/>
          <w:color w:val="000000"/>
        </w:rPr>
        <w:t xml:space="preserve"> countries) </w:t>
      </w:r>
      <w:r w:rsidR="00BE68D0">
        <w:rPr>
          <w:rFonts w:ascii="Times New Roman" w:hAnsi="Times New Roman" w:cs="Times New Roman"/>
          <w:color w:val="000000"/>
        </w:rPr>
        <w:t xml:space="preserve">had VRS efficiency </w:t>
      </w:r>
      <w:r w:rsidR="00E50451">
        <w:rPr>
          <w:rFonts w:ascii="Times New Roman" w:hAnsi="Times New Roman" w:cs="Times New Roman"/>
          <w:color w:val="000000"/>
        </w:rPr>
        <w:t xml:space="preserve">and </w:t>
      </w:r>
      <w:r w:rsidR="00386F3A">
        <w:rPr>
          <w:rFonts w:ascii="Times New Roman" w:hAnsi="Times New Roman" w:cs="Times New Roman"/>
          <w:color w:val="000000"/>
        </w:rPr>
        <w:t xml:space="preserve">five countries </w:t>
      </w:r>
      <w:r w:rsidR="00E50451">
        <w:rPr>
          <w:rFonts w:ascii="Times New Roman" w:hAnsi="Times New Roman" w:cs="Times New Roman"/>
          <w:color w:val="000000"/>
        </w:rPr>
        <w:t xml:space="preserve">CRS efficiency </w:t>
      </w:r>
      <w:r w:rsidR="004801DA">
        <w:rPr>
          <w:rFonts w:ascii="Times New Roman" w:hAnsi="Times New Roman" w:cs="Times New Roman"/>
          <w:color w:val="000000"/>
        </w:rPr>
        <w:t>greater than 90%</w:t>
      </w:r>
      <w:r w:rsidR="000645D6">
        <w:rPr>
          <w:rFonts w:ascii="Times New Roman" w:hAnsi="Times New Roman" w:cs="Times New Roman"/>
          <w:color w:val="000000"/>
        </w:rPr>
        <w:t xml:space="preserve"> </w:t>
      </w:r>
      <w:r w:rsidR="00652723">
        <w:rPr>
          <w:rFonts w:ascii="Times New Roman" w:hAnsi="Times New Roman" w:cs="Times New Roman"/>
          <w:color w:val="000000"/>
        </w:rPr>
        <w:t>(supplementary figure 1)</w:t>
      </w:r>
      <w:r w:rsidR="00BE68D0" w:rsidRPr="00652723">
        <w:rPr>
          <w:rFonts w:ascii="Times New Roman" w:hAnsi="Times New Roman" w:cs="Times New Roman"/>
          <w:color w:val="000000"/>
        </w:rPr>
        <w:t>.</w:t>
      </w:r>
      <w:r w:rsidR="000645D6">
        <w:rPr>
          <w:rFonts w:ascii="Times New Roman" w:hAnsi="Times New Roman" w:cs="Times New Roman"/>
          <w:color w:val="000000"/>
        </w:rPr>
        <w:t xml:space="preserve"> </w:t>
      </w:r>
      <w:r w:rsidR="00E50451">
        <w:rPr>
          <w:rFonts w:ascii="Times New Roman" w:hAnsi="Times New Roman" w:cs="Times New Roman"/>
          <w:color w:val="000000"/>
        </w:rPr>
        <w:t xml:space="preserve"> </w:t>
      </w:r>
    </w:p>
    <w:p w14:paraId="260C6C3C" w14:textId="77777777" w:rsidR="001D0453" w:rsidRDefault="001D0453" w:rsidP="008641C9">
      <w:pPr>
        <w:spacing w:after="0" w:line="480" w:lineRule="auto"/>
        <w:rPr>
          <w:rFonts w:ascii="Times New Roman" w:hAnsi="Times New Roman" w:cs="Times New Roman"/>
          <w:b/>
          <w:color w:val="000000"/>
        </w:rPr>
      </w:pPr>
      <w:r w:rsidRPr="00C66C1F">
        <w:rPr>
          <w:rFonts w:ascii="Times New Roman" w:hAnsi="Times New Roman" w:cs="Times New Roman"/>
          <w:b/>
          <w:color w:val="000000"/>
        </w:rPr>
        <w:t>Tobit regression analysis of associated factors with inefficiency</w:t>
      </w:r>
    </w:p>
    <w:p w14:paraId="45A0FB49" w14:textId="37A4D392" w:rsidR="003B1CE0" w:rsidRDefault="001D0453" w:rsidP="00C66C1F">
      <w:pPr>
        <w:spacing w:after="0" w:line="480" w:lineRule="auto"/>
        <w:jc w:val="both"/>
        <w:rPr>
          <w:rFonts w:ascii="Times New Roman" w:hAnsi="Times New Roman" w:cs="Times New Roman"/>
          <w:color w:val="000000"/>
        </w:rPr>
      </w:pPr>
      <w:r w:rsidRPr="00C66C1F">
        <w:rPr>
          <w:rFonts w:ascii="Times New Roman" w:hAnsi="Times New Roman" w:cs="Times New Roman"/>
          <w:color w:val="000000"/>
        </w:rPr>
        <w:t xml:space="preserve">Tobit regression was employed to relate the </w:t>
      </w:r>
      <w:r w:rsidR="003B1CE0">
        <w:rPr>
          <w:rFonts w:ascii="Times New Roman" w:hAnsi="Times New Roman" w:cs="Times New Roman"/>
          <w:color w:val="000000"/>
        </w:rPr>
        <w:t xml:space="preserve">VRS </w:t>
      </w:r>
      <w:r w:rsidRPr="00C66C1F">
        <w:rPr>
          <w:rFonts w:ascii="Times New Roman" w:hAnsi="Times New Roman" w:cs="Times New Roman"/>
          <w:color w:val="000000"/>
        </w:rPr>
        <w:t xml:space="preserve">inefficiency scores to </w:t>
      </w:r>
      <w:r w:rsidR="00E418D9">
        <w:rPr>
          <w:rFonts w:ascii="Times New Roman" w:hAnsi="Times New Roman" w:cs="Times New Roman"/>
          <w:color w:val="000000"/>
        </w:rPr>
        <w:t xml:space="preserve">two </w:t>
      </w:r>
      <w:r w:rsidR="00386F3A">
        <w:rPr>
          <w:rFonts w:ascii="Times New Roman" w:hAnsi="Times New Roman" w:cs="Times New Roman"/>
          <w:color w:val="000000"/>
        </w:rPr>
        <w:t xml:space="preserve">health </w:t>
      </w:r>
      <w:r w:rsidR="003B1CE0">
        <w:rPr>
          <w:rFonts w:ascii="Times New Roman" w:hAnsi="Times New Roman" w:cs="Times New Roman"/>
          <w:color w:val="000000"/>
        </w:rPr>
        <w:t>service production variables and four environmental variables. Physician density</w:t>
      </w:r>
      <w:r w:rsidR="00682597">
        <w:rPr>
          <w:rFonts w:ascii="Times New Roman" w:hAnsi="Times New Roman" w:cs="Times New Roman"/>
          <w:color w:val="000000"/>
        </w:rPr>
        <w:t>,</w:t>
      </w:r>
      <w:r w:rsidR="003B1CE0">
        <w:rPr>
          <w:rFonts w:ascii="Times New Roman" w:hAnsi="Times New Roman" w:cs="Times New Roman"/>
          <w:color w:val="000000"/>
        </w:rPr>
        <w:t xml:space="preserve"> </w:t>
      </w:r>
      <w:r w:rsidR="00682597">
        <w:rPr>
          <w:rFonts w:ascii="Times New Roman" w:hAnsi="Times New Roman" w:cs="Times New Roman"/>
          <w:color w:val="000000"/>
        </w:rPr>
        <w:t>income status of countries, and smoking prevalence among male</w:t>
      </w:r>
      <w:r w:rsidR="00386F3A">
        <w:rPr>
          <w:rFonts w:ascii="Times New Roman" w:hAnsi="Times New Roman" w:cs="Times New Roman"/>
          <w:color w:val="000000"/>
        </w:rPr>
        <w:t>s</w:t>
      </w:r>
      <w:r w:rsidR="00682597">
        <w:rPr>
          <w:rFonts w:ascii="Times New Roman" w:hAnsi="Times New Roman" w:cs="Times New Roman"/>
          <w:color w:val="000000"/>
        </w:rPr>
        <w:t xml:space="preserve"> </w:t>
      </w:r>
      <w:r w:rsidR="003B1CE0" w:rsidRPr="003B1CE0">
        <w:rPr>
          <w:rFonts w:ascii="Times New Roman" w:hAnsi="Times New Roman" w:cs="Times New Roman"/>
          <w:color w:val="000000"/>
        </w:rPr>
        <w:t xml:space="preserve">exhibited a </w:t>
      </w:r>
      <w:r w:rsidR="003B1CE0">
        <w:rPr>
          <w:rFonts w:ascii="Times New Roman" w:hAnsi="Times New Roman" w:cs="Times New Roman"/>
          <w:color w:val="000000"/>
        </w:rPr>
        <w:t xml:space="preserve">statistically insignificant </w:t>
      </w:r>
      <w:r w:rsidR="003B1CE0" w:rsidRPr="003B1CE0">
        <w:rPr>
          <w:rFonts w:ascii="Times New Roman" w:hAnsi="Times New Roman" w:cs="Times New Roman"/>
          <w:color w:val="000000"/>
        </w:rPr>
        <w:t xml:space="preserve">positive </w:t>
      </w:r>
      <w:r w:rsidR="003B1CE0">
        <w:rPr>
          <w:rFonts w:ascii="Times New Roman" w:hAnsi="Times New Roman" w:cs="Times New Roman"/>
          <w:color w:val="000000"/>
        </w:rPr>
        <w:t xml:space="preserve">association with the inefficiency scores. </w:t>
      </w:r>
      <w:r w:rsidR="00F4671A">
        <w:rPr>
          <w:rFonts w:ascii="Times New Roman" w:hAnsi="Times New Roman" w:cs="Times New Roman"/>
          <w:color w:val="000000"/>
        </w:rPr>
        <w:t>T</w:t>
      </w:r>
      <w:r w:rsidR="00682597">
        <w:rPr>
          <w:rFonts w:ascii="Times New Roman" w:hAnsi="Times New Roman" w:cs="Times New Roman"/>
          <w:color w:val="000000"/>
        </w:rPr>
        <w:t xml:space="preserve">he </w:t>
      </w:r>
      <w:r w:rsidR="003B1CE0">
        <w:rPr>
          <w:rFonts w:ascii="Times New Roman" w:hAnsi="Times New Roman" w:cs="Times New Roman"/>
          <w:color w:val="000000"/>
        </w:rPr>
        <w:t>density of bed (</w:t>
      </w:r>
      <w:r w:rsidR="00B5349B">
        <w:rPr>
          <w:rFonts w:ascii="Times New Roman" w:hAnsi="Times New Roman" w:cs="Times New Roman"/>
          <w:color w:val="000000"/>
        </w:rPr>
        <w:t>&gt;</w:t>
      </w:r>
      <w:r w:rsidR="003B1CE0">
        <w:rPr>
          <w:rFonts w:ascii="Times New Roman" w:hAnsi="Times New Roman" w:cs="Times New Roman"/>
          <w:color w:val="000000"/>
        </w:rPr>
        <w:t xml:space="preserve">3 and </w:t>
      </w:r>
      <w:r w:rsidR="00B5349B">
        <w:rPr>
          <w:rFonts w:ascii="Times New Roman" w:hAnsi="Times New Roman" w:cs="Times New Roman"/>
          <w:color w:val="000000"/>
        </w:rPr>
        <w:t>&lt;=5</w:t>
      </w:r>
      <w:r w:rsidR="003B1CE0">
        <w:rPr>
          <w:rFonts w:ascii="Times New Roman" w:hAnsi="Times New Roman" w:cs="Times New Roman"/>
          <w:color w:val="000000"/>
        </w:rPr>
        <w:t xml:space="preserve">) </w:t>
      </w:r>
      <w:r w:rsidR="00682597">
        <w:rPr>
          <w:rFonts w:ascii="Times New Roman" w:hAnsi="Times New Roman" w:cs="Times New Roman"/>
          <w:color w:val="000000"/>
        </w:rPr>
        <w:t xml:space="preserve">had </w:t>
      </w:r>
      <w:r w:rsidR="00386F3A">
        <w:rPr>
          <w:rFonts w:ascii="Times New Roman" w:hAnsi="Times New Roman" w:cs="Times New Roman"/>
          <w:color w:val="000000"/>
        </w:rPr>
        <w:t xml:space="preserve">a </w:t>
      </w:r>
      <w:r w:rsidR="003B1CE0">
        <w:rPr>
          <w:rFonts w:ascii="Times New Roman" w:hAnsi="Times New Roman" w:cs="Times New Roman"/>
          <w:color w:val="000000"/>
        </w:rPr>
        <w:t xml:space="preserve">significantly negative association with the inefficiency scores compared to </w:t>
      </w:r>
      <w:r w:rsidR="003D314F">
        <w:rPr>
          <w:rFonts w:ascii="Times New Roman" w:hAnsi="Times New Roman" w:cs="Times New Roman"/>
          <w:color w:val="000000"/>
        </w:rPr>
        <w:t>less</w:t>
      </w:r>
      <w:r w:rsidR="003B1CE0">
        <w:rPr>
          <w:rFonts w:ascii="Times New Roman" w:hAnsi="Times New Roman" w:cs="Times New Roman"/>
          <w:color w:val="000000"/>
        </w:rPr>
        <w:t xml:space="preserve"> than 1 beds</w:t>
      </w:r>
      <w:r w:rsidR="00B5349B">
        <w:rPr>
          <w:rFonts w:ascii="Times New Roman" w:hAnsi="Times New Roman" w:cs="Times New Roman"/>
          <w:color w:val="000000"/>
        </w:rPr>
        <w:t xml:space="preserve"> category</w:t>
      </w:r>
      <w:r w:rsidR="00165179">
        <w:rPr>
          <w:rFonts w:ascii="Times New Roman" w:hAnsi="Times New Roman" w:cs="Times New Roman"/>
          <w:color w:val="000000"/>
        </w:rPr>
        <w:t xml:space="preserve">. Countries having </w:t>
      </w:r>
      <w:r w:rsidR="00F84598">
        <w:rPr>
          <w:rFonts w:ascii="Times New Roman" w:hAnsi="Times New Roman" w:cs="Times New Roman"/>
          <w:color w:val="000000"/>
        </w:rPr>
        <w:t>m</w:t>
      </w:r>
      <w:r w:rsidR="00F4671A">
        <w:rPr>
          <w:rFonts w:ascii="Times New Roman" w:hAnsi="Times New Roman" w:cs="Times New Roman"/>
          <w:color w:val="000000"/>
        </w:rPr>
        <w:t xml:space="preserve">ore than 5 beds </w:t>
      </w:r>
      <w:r w:rsidR="00165179">
        <w:rPr>
          <w:rFonts w:ascii="Times New Roman" w:hAnsi="Times New Roman" w:cs="Times New Roman"/>
          <w:color w:val="000000"/>
        </w:rPr>
        <w:t xml:space="preserve">density </w:t>
      </w:r>
      <w:r w:rsidR="00F4671A">
        <w:rPr>
          <w:rFonts w:ascii="Times New Roman" w:hAnsi="Times New Roman" w:cs="Times New Roman"/>
          <w:color w:val="000000"/>
        </w:rPr>
        <w:t xml:space="preserve">had no significant association with the inefficiency scores. </w:t>
      </w:r>
      <w:r w:rsidR="006A1020">
        <w:rPr>
          <w:rFonts w:ascii="Times New Roman" w:hAnsi="Times New Roman" w:cs="Times New Roman"/>
          <w:color w:val="000000"/>
        </w:rPr>
        <w:t>After</w:t>
      </w:r>
      <w:r w:rsidR="00F4671A">
        <w:rPr>
          <w:rFonts w:ascii="Times New Roman" w:hAnsi="Times New Roman" w:cs="Times New Roman"/>
          <w:color w:val="000000"/>
        </w:rPr>
        <w:t xml:space="preserve"> the bootstrapping more than 5 beds density</w:t>
      </w:r>
      <w:r w:rsidR="00B5349B">
        <w:rPr>
          <w:rFonts w:ascii="Times New Roman" w:hAnsi="Times New Roman" w:cs="Times New Roman"/>
          <w:color w:val="000000"/>
        </w:rPr>
        <w:t xml:space="preserve"> showed significant association with inefficiency score</w:t>
      </w:r>
      <w:r w:rsidR="00984517">
        <w:rPr>
          <w:rFonts w:ascii="Times New Roman" w:hAnsi="Times New Roman" w:cs="Times New Roman"/>
          <w:color w:val="000000"/>
        </w:rPr>
        <w:t xml:space="preserve"> </w:t>
      </w:r>
      <w:r w:rsidR="00984517" w:rsidRPr="00E13815">
        <w:rPr>
          <w:rFonts w:ascii="Times New Roman" w:hAnsi="Times New Roman" w:cs="Times New Roman"/>
        </w:rPr>
        <w:t xml:space="preserve">(supplementary table </w:t>
      </w:r>
      <w:r w:rsidR="00A76B47">
        <w:rPr>
          <w:rFonts w:ascii="Times New Roman" w:hAnsi="Times New Roman" w:cs="Times New Roman"/>
        </w:rPr>
        <w:t>2</w:t>
      </w:r>
      <w:r w:rsidR="00984517" w:rsidRPr="00E13815">
        <w:rPr>
          <w:rFonts w:ascii="Times New Roman" w:hAnsi="Times New Roman" w:cs="Times New Roman"/>
        </w:rPr>
        <w:t>)</w:t>
      </w:r>
      <w:r w:rsidR="00F4671A" w:rsidRPr="00E13815">
        <w:rPr>
          <w:rFonts w:ascii="Times New Roman" w:hAnsi="Times New Roman" w:cs="Times New Roman"/>
        </w:rPr>
        <w:t>.</w:t>
      </w:r>
      <w:r w:rsidR="00F4671A">
        <w:rPr>
          <w:rFonts w:ascii="Times New Roman" w:hAnsi="Times New Roman" w:cs="Times New Roman"/>
          <w:color w:val="000000"/>
        </w:rPr>
        <w:t xml:space="preserve"> </w:t>
      </w:r>
      <w:r w:rsidR="006A1020">
        <w:rPr>
          <w:rFonts w:ascii="Times New Roman" w:hAnsi="Times New Roman" w:cs="Times New Roman"/>
          <w:color w:val="000000"/>
        </w:rPr>
        <w:t xml:space="preserve">However, the coefficient was highest for (&gt;3 and &lt;=5) beds density. </w:t>
      </w:r>
      <w:r w:rsidR="00F84598">
        <w:rPr>
          <w:rFonts w:ascii="Times New Roman" w:hAnsi="Times New Roman" w:cs="Times New Roman"/>
          <w:color w:val="000000"/>
        </w:rPr>
        <w:t xml:space="preserve">This </w:t>
      </w:r>
      <w:r w:rsidR="00F84598" w:rsidRPr="00F84598">
        <w:rPr>
          <w:rFonts w:ascii="Times New Roman" w:hAnsi="Times New Roman" w:cs="Times New Roman"/>
          <w:color w:val="000000"/>
        </w:rPr>
        <w:t>indicat</w:t>
      </w:r>
      <w:r w:rsidR="00F84598">
        <w:rPr>
          <w:rFonts w:ascii="Times New Roman" w:hAnsi="Times New Roman" w:cs="Times New Roman"/>
          <w:color w:val="000000"/>
        </w:rPr>
        <w:t>es</w:t>
      </w:r>
      <w:r w:rsidR="00F84598" w:rsidRPr="00F84598">
        <w:rPr>
          <w:rFonts w:ascii="Times New Roman" w:hAnsi="Times New Roman" w:cs="Times New Roman"/>
          <w:color w:val="000000"/>
        </w:rPr>
        <w:t xml:space="preserve"> that sample </w:t>
      </w:r>
      <w:r w:rsidR="00F84598">
        <w:rPr>
          <w:rFonts w:ascii="Times New Roman" w:hAnsi="Times New Roman" w:cs="Times New Roman"/>
          <w:color w:val="000000"/>
        </w:rPr>
        <w:t xml:space="preserve">countries </w:t>
      </w:r>
      <w:r w:rsidR="00F84598" w:rsidRPr="00F84598">
        <w:rPr>
          <w:rFonts w:ascii="Times New Roman" w:hAnsi="Times New Roman" w:cs="Times New Roman"/>
          <w:color w:val="000000"/>
        </w:rPr>
        <w:t xml:space="preserve">with </w:t>
      </w:r>
      <w:r w:rsidR="00F84598">
        <w:rPr>
          <w:rFonts w:ascii="Times New Roman" w:hAnsi="Times New Roman" w:cs="Times New Roman"/>
          <w:color w:val="000000"/>
        </w:rPr>
        <w:t>less than</w:t>
      </w:r>
      <w:r w:rsidR="00F84598" w:rsidRPr="00F84598">
        <w:rPr>
          <w:rFonts w:ascii="Times New Roman" w:hAnsi="Times New Roman" w:cs="Times New Roman"/>
          <w:color w:val="000000"/>
        </w:rPr>
        <w:t xml:space="preserve"> </w:t>
      </w:r>
      <w:r w:rsidR="00F84598">
        <w:rPr>
          <w:rFonts w:ascii="Times New Roman" w:hAnsi="Times New Roman" w:cs="Times New Roman"/>
          <w:color w:val="000000"/>
        </w:rPr>
        <w:t xml:space="preserve">1 </w:t>
      </w:r>
      <w:r w:rsidR="00F84598" w:rsidRPr="00F84598">
        <w:rPr>
          <w:rFonts w:ascii="Times New Roman" w:hAnsi="Times New Roman" w:cs="Times New Roman"/>
          <w:color w:val="000000"/>
        </w:rPr>
        <w:t xml:space="preserve">bed have lower </w:t>
      </w:r>
      <w:r w:rsidR="00943CC3">
        <w:rPr>
          <w:rFonts w:ascii="Times New Roman" w:hAnsi="Times New Roman" w:cs="Times New Roman"/>
          <w:color w:val="000000"/>
        </w:rPr>
        <w:t xml:space="preserve">technical </w:t>
      </w:r>
      <w:r w:rsidR="00F84598">
        <w:rPr>
          <w:rFonts w:ascii="Times New Roman" w:hAnsi="Times New Roman" w:cs="Times New Roman"/>
          <w:color w:val="000000"/>
        </w:rPr>
        <w:t xml:space="preserve">efficiency of </w:t>
      </w:r>
      <w:r w:rsidR="00943CC3">
        <w:rPr>
          <w:rFonts w:ascii="Times New Roman" w:hAnsi="Times New Roman" w:cs="Times New Roman"/>
          <w:color w:val="000000"/>
        </w:rPr>
        <w:t xml:space="preserve">its </w:t>
      </w:r>
      <w:r w:rsidR="00F84598">
        <w:rPr>
          <w:rFonts w:ascii="Times New Roman" w:hAnsi="Times New Roman" w:cs="Times New Roman"/>
          <w:color w:val="000000"/>
        </w:rPr>
        <w:t>health systems</w:t>
      </w:r>
      <w:r w:rsidR="00F84598" w:rsidRPr="00F84598">
        <w:rPr>
          <w:rFonts w:ascii="Times New Roman" w:hAnsi="Times New Roman" w:cs="Times New Roman"/>
          <w:color w:val="000000"/>
        </w:rPr>
        <w:t xml:space="preserve">. </w:t>
      </w:r>
      <w:r w:rsidR="00471CF4">
        <w:rPr>
          <w:rFonts w:ascii="Times New Roman" w:hAnsi="Times New Roman" w:cs="Times New Roman"/>
          <w:color w:val="000000"/>
        </w:rPr>
        <w:t>Further</w:t>
      </w:r>
      <w:r w:rsidR="00386F3A">
        <w:rPr>
          <w:rFonts w:ascii="Times New Roman" w:hAnsi="Times New Roman" w:cs="Times New Roman"/>
          <w:color w:val="000000"/>
        </w:rPr>
        <w:t>more</w:t>
      </w:r>
      <w:r w:rsidR="00F84598">
        <w:rPr>
          <w:rFonts w:ascii="Times New Roman" w:hAnsi="Times New Roman" w:cs="Times New Roman"/>
          <w:color w:val="000000"/>
        </w:rPr>
        <w:t>,</w:t>
      </w:r>
      <w:r w:rsidR="00471CF4">
        <w:rPr>
          <w:rFonts w:ascii="Times New Roman" w:hAnsi="Times New Roman" w:cs="Times New Roman"/>
          <w:color w:val="000000"/>
        </w:rPr>
        <w:t xml:space="preserve"> the primary education completion rate was significantly negatively associated with the inefficiency </w:t>
      </w:r>
      <w:r w:rsidR="00943CC3">
        <w:rPr>
          <w:rFonts w:ascii="Times New Roman" w:hAnsi="Times New Roman" w:cs="Times New Roman"/>
          <w:color w:val="000000"/>
        </w:rPr>
        <w:t xml:space="preserve">score </w:t>
      </w:r>
      <w:r w:rsidR="00165179">
        <w:rPr>
          <w:rFonts w:ascii="Times New Roman" w:hAnsi="Times New Roman" w:cs="Times New Roman"/>
          <w:color w:val="000000"/>
        </w:rPr>
        <w:t xml:space="preserve">which </w:t>
      </w:r>
      <w:r w:rsidR="00943CC3">
        <w:rPr>
          <w:rFonts w:ascii="Times New Roman" w:hAnsi="Times New Roman" w:cs="Times New Roman"/>
          <w:color w:val="000000"/>
        </w:rPr>
        <w:t>indicates</w:t>
      </w:r>
      <w:r w:rsidR="00FE3C44">
        <w:rPr>
          <w:rFonts w:ascii="Times New Roman" w:hAnsi="Times New Roman" w:cs="Times New Roman"/>
          <w:color w:val="000000"/>
        </w:rPr>
        <w:t xml:space="preserve"> </w:t>
      </w:r>
      <w:r w:rsidR="00165179">
        <w:rPr>
          <w:rFonts w:ascii="Times New Roman" w:hAnsi="Times New Roman" w:cs="Times New Roman"/>
          <w:color w:val="000000"/>
        </w:rPr>
        <w:t xml:space="preserve">that </w:t>
      </w:r>
      <w:r w:rsidR="00FE3C44">
        <w:rPr>
          <w:rFonts w:ascii="Times New Roman" w:hAnsi="Times New Roman" w:cs="Times New Roman"/>
          <w:color w:val="000000"/>
        </w:rPr>
        <w:t>countries with higher percentage of primary education completion rate h</w:t>
      </w:r>
      <w:r w:rsidR="00386F3A">
        <w:rPr>
          <w:rFonts w:ascii="Times New Roman" w:hAnsi="Times New Roman" w:cs="Times New Roman"/>
          <w:color w:val="000000"/>
        </w:rPr>
        <w:t>ave</w:t>
      </w:r>
      <w:r w:rsidR="00FE3C44">
        <w:rPr>
          <w:rFonts w:ascii="Times New Roman" w:hAnsi="Times New Roman" w:cs="Times New Roman"/>
          <w:color w:val="000000"/>
        </w:rPr>
        <w:t xml:space="preserve"> higher </w:t>
      </w:r>
      <w:r w:rsidR="00386F3A">
        <w:rPr>
          <w:rFonts w:ascii="Times New Roman" w:hAnsi="Times New Roman" w:cs="Times New Roman"/>
          <w:color w:val="000000"/>
        </w:rPr>
        <w:t xml:space="preserve">health system </w:t>
      </w:r>
      <w:r w:rsidR="00FE3C44">
        <w:rPr>
          <w:rFonts w:ascii="Times New Roman" w:hAnsi="Times New Roman" w:cs="Times New Roman"/>
          <w:color w:val="000000"/>
        </w:rPr>
        <w:t>efficiency.</w:t>
      </w:r>
      <w:r w:rsidR="009B4B9E">
        <w:rPr>
          <w:rFonts w:ascii="Times New Roman" w:hAnsi="Times New Roman" w:cs="Times New Roman"/>
          <w:color w:val="000000"/>
        </w:rPr>
        <w:t xml:space="preserve"> Population density </w:t>
      </w:r>
      <w:r w:rsidR="00165179">
        <w:rPr>
          <w:rFonts w:ascii="Times New Roman" w:hAnsi="Times New Roman" w:cs="Times New Roman"/>
          <w:color w:val="000000"/>
        </w:rPr>
        <w:t xml:space="preserve">had </w:t>
      </w:r>
      <w:r w:rsidR="004D0664">
        <w:rPr>
          <w:rFonts w:ascii="Times New Roman" w:hAnsi="Times New Roman" w:cs="Times New Roman"/>
          <w:color w:val="000000"/>
        </w:rPr>
        <w:t xml:space="preserve">a </w:t>
      </w:r>
      <w:r w:rsidR="009B4B9E">
        <w:rPr>
          <w:rFonts w:ascii="Times New Roman" w:hAnsi="Times New Roman" w:cs="Times New Roman"/>
          <w:color w:val="000000"/>
        </w:rPr>
        <w:t xml:space="preserve">significantly </w:t>
      </w:r>
      <w:r w:rsidR="00165179">
        <w:rPr>
          <w:rFonts w:ascii="Times New Roman" w:hAnsi="Times New Roman" w:cs="Times New Roman"/>
          <w:color w:val="000000"/>
        </w:rPr>
        <w:t xml:space="preserve">negative association with the inefficiency score. Countries having </w:t>
      </w:r>
      <w:r w:rsidR="00EF03C9">
        <w:rPr>
          <w:rFonts w:ascii="Times New Roman" w:hAnsi="Times New Roman" w:cs="Times New Roman"/>
          <w:color w:val="000000"/>
        </w:rPr>
        <w:t xml:space="preserve">less </w:t>
      </w:r>
      <w:r w:rsidR="00165179">
        <w:rPr>
          <w:rFonts w:ascii="Times New Roman" w:hAnsi="Times New Roman" w:cs="Times New Roman"/>
          <w:color w:val="000000"/>
        </w:rPr>
        <w:t xml:space="preserve">than </w:t>
      </w:r>
      <w:r w:rsidR="008309AD">
        <w:rPr>
          <w:rFonts w:ascii="Times New Roman" w:hAnsi="Times New Roman" w:cs="Times New Roman"/>
          <w:color w:val="000000"/>
        </w:rPr>
        <w:t>20</w:t>
      </w:r>
      <w:r w:rsidR="00165179">
        <w:rPr>
          <w:rFonts w:ascii="Times New Roman" w:hAnsi="Times New Roman" w:cs="Times New Roman"/>
          <w:color w:val="000000"/>
        </w:rPr>
        <w:t xml:space="preserve">0 population per square kilometre </w:t>
      </w:r>
      <w:r w:rsidR="003A22F6">
        <w:rPr>
          <w:rFonts w:ascii="Times New Roman" w:hAnsi="Times New Roman" w:cs="Times New Roman"/>
          <w:color w:val="000000"/>
        </w:rPr>
        <w:t xml:space="preserve">were found to have lower </w:t>
      </w:r>
      <w:r w:rsidR="00165179">
        <w:rPr>
          <w:rFonts w:ascii="Times New Roman" w:hAnsi="Times New Roman" w:cs="Times New Roman"/>
          <w:color w:val="000000"/>
        </w:rPr>
        <w:t>efficien</w:t>
      </w:r>
      <w:r w:rsidR="003A22F6">
        <w:rPr>
          <w:rFonts w:ascii="Times New Roman" w:hAnsi="Times New Roman" w:cs="Times New Roman"/>
          <w:color w:val="000000"/>
        </w:rPr>
        <w:t>cy</w:t>
      </w:r>
      <w:r w:rsidR="00EF03C9">
        <w:rPr>
          <w:rFonts w:ascii="Times New Roman" w:hAnsi="Times New Roman" w:cs="Times New Roman"/>
          <w:color w:val="000000"/>
        </w:rPr>
        <w:t xml:space="preserve">. </w:t>
      </w:r>
    </w:p>
    <w:p w14:paraId="4304E064" w14:textId="77777777" w:rsidR="00A44553" w:rsidRPr="00E81215" w:rsidRDefault="00A44553" w:rsidP="008641C9">
      <w:pPr>
        <w:spacing w:after="0" w:line="480" w:lineRule="auto"/>
        <w:rPr>
          <w:rFonts w:ascii="Times New Roman" w:hAnsi="Times New Roman" w:cs="Times New Roman"/>
          <w:b/>
          <w:color w:val="000000"/>
        </w:rPr>
      </w:pPr>
      <w:r w:rsidRPr="00E81215">
        <w:rPr>
          <w:rFonts w:ascii="Times New Roman" w:hAnsi="Times New Roman" w:cs="Times New Roman"/>
          <w:b/>
          <w:color w:val="000000"/>
        </w:rPr>
        <w:t xml:space="preserve">Sensitivity </w:t>
      </w:r>
      <w:r>
        <w:rPr>
          <w:rFonts w:ascii="Times New Roman" w:hAnsi="Times New Roman" w:cs="Times New Roman"/>
          <w:b/>
          <w:color w:val="000000"/>
        </w:rPr>
        <w:t>of the efficiency scores</w:t>
      </w:r>
      <w:r w:rsidRPr="00E81215">
        <w:rPr>
          <w:rFonts w:ascii="Times New Roman" w:hAnsi="Times New Roman" w:cs="Times New Roman"/>
          <w:b/>
          <w:color w:val="000000"/>
        </w:rPr>
        <w:t xml:space="preserve"> </w:t>
      </w:r>
    </w:p>
    <w:p w14:paraId="2D2123E3" w14:textId="534E48BD" w:rsidR="00CE1253" w:rsidRDefault="00CE1253" w:rsidP="008641C9">
      <w:pPr>
        <w:spacing w:after="0" w:line="480" w:lineRule="auto"/>
        <w:rPr>
          <w:rFonts w:ascii="Times New Roman" w:hAnsi="Times New Roman" w:cs="Times New Roman"/>
          <w:color w:val="000000"/>
        </w:rPr>
      </w:pPr>
      <w:r w:rsidRPr="00E81215">
        <w:rPr>
          <w:rFonts w:ascii="Times New Roman" w:hAnsi="Times New Roman" w:cs="Times New Roman"/>
          <w:color w:val="000000"/>
        </w:rPr>
        <w:t>W</w:t>
      </w:r>
      <w:r w:rsidR="00AB76FF">
        <w:rPr>
          <w:rFonts w:ascii="Times New Roman" w:hAnsi="Times New Roman" w:cs="Times New Roman"/>
          <w:color w:val="000000"/>
        </w:rPr>
        <w:t>e</w:t>
      </w:r>
      <w:r w:rsidRPr="00E81215">
        <w:rPr>
          <w:rFonts w:ascii="Times New Roman" w:hAnsi="Times New Roman" w:cs="Times New Roman"/>
          <w:color w:val="000000"/>
        </w:rPr>
        <w:t xml:space="preserve"> conduct</w:t>
      </w:r>
      <w:r w:rsidR="00AB76FF">
        <w:rPr>
          <w:rFonts w:ascii="Times New Roman" w:hAnsi="Times New Roman" w:cs="Times New Roman"/>
          <w:color w:val="000000"/>
        </w:rPr>
        <w:t>ed</w:t>
      </w:r>
      <w:r w:rsidRPr="00E81215">
        <w:rPr>
          <w:rFonts w:ascii="Times New Roman" w:hAnsi="Times New Roman" w:cs="Times New Roman"/>
          <w:color w:val="000000"/>
        </w:rPr>
        <w:t xml:space="preserve"> </w:t>
      </w:r>
      <w:r w:rsidRPr="00E81215">
        <w:rPr>
          <w:rFonts w:ascii="Times New Roman" w:hAnsi="Times New Roman" w:cs="Times New Roman"/>
        </w:rPr>
        <w:t>sensitivity analysis using various combination</w:t>
      </w:r>
      <w:r w:rsidR="00AB76FF">
        <w:rPr>
          <w:rFonts w:ascii="Times New Roman" w:hAnsi="Times New Roman" w:cs="Times New Roman"/>
        </w:rPr>
        <w:t>s</w:t>
      </w:r>
      <w:r w:rsidRPr="00E81215">
        <w:rPr>
          <w:rFonts w:ascii="Times New Roman" w:hAnsi="Times New Roman" w:cs="Times New Roman"/>
        </w:rPr>
        <w:t xml:space="preserve"> of input and output variables</w:t>
      </w:r>
      <w:r w:rsidR="00AB76FF">
        <w:rPr>
          <w:rFonts w:ascii="Times New Roman" w:hAnsi="Times New Roman" w:cs="Times New Roman"/>
        </w:rPr>
        <w:t>.</w:t>
      </w:r>
      <w:r w:rsidRPr="00E81215">
        <w:rPr>
          <w:rFonts w:ascii="Times New Roman" w:hAnsi="Times New Roman" w:cs="Times New Roman"/>
        </w:rPr>
        <w:t xml:space="preserve"> </w:t>
      </w:r>
      <w:r w:rsidR="00AB76FF">
        <w:rPr>
          <w:rFonts w:ascii="Times New Roman" w:hAnsi="Times New Roman" w:cs="Times New Roman"/>
        </w:rPr>
        <w:t>I</w:t>
      </w:r>
      <w:r w:rsidRPr="00E81215">
        <w:rPr>
          <w:rFonts w:ascii="Times New Roman" w:hAnsi="Times New Roman" w:cs="Times New Roman"/>
        </w:rPr>
        <w:t xml:space="preserve">n </w:t>
      </w:r>
      <w:proofErr w:type="gramStart"/>
      <w:r w:rsidRPr="00E81215">
        <w:rPr>
          <w:rFonts w:ascii="Times New Roman" w:hAnsi="Times New Roman" w:cs="Times New Roman"/>
        </w:rPr>
        <w:t>all of</w:t>
      </w:r>
      <w:proofErr w:type="gramEnd"/>
      <w:r w:rsidRPr="00E81215">
        <w:rPr>
          <w:rFonts w:ascii="Times New Roman" w:hAnsi="Times New Roman" w:cs="Times New Roman"/>
        </w:rPr>
        <w:t xml:space="preserve"> these cases the average of the efficiency scores varied from 0.812 to 0.936. The most sensitive combination was found while using the </w:t>
      </w:r>
      <w:r w:rsidR="00EF282D">
        <w:rPr>
          <w:rFonts w:ascii="Times New Roman" w:hAnsi="Times New Roman" w:cs="Times New Roman"/>
        </w:rPr>
        <w:t>HALE</w:t>
      </w:r>
      <w:r w:rsidRPr="00E81215">
        <w:rPr>
          <w:rFonts w:ascii="Times New Roman" w:hAnsi="Times New Roman" w:cs="Times New Roman"/>
        </w:rPr>
        <w:t xml:space="preserve"> at age 60 as the input variable. The efficiency score changed from 0.919 (main model) to 0.812 (considering input as </w:t>
      </w:r>
      <w:r w:rsidR="00EF282D">
        <w:rPr>
          <w:rFonts w:ascii="Times New Roman" w:hAnsi="Times New Roman" w:cs="Times New Roman"/>
        </w:rPr>
        <w:t>HALE</w:t>
      </w:r>
      <w:r w:rsidRPr="00E81215">
        <w:rPr>
          <w:rFonts w:ascii="Times New Roman" w:hAnsi="Times New Roman" w:cs="Times New Roman"/>
        </w:rPr>
        <w:t xml:space="preserve"> at age 60) (Figure 2).</w:t>
      </w:r>
    </w:p>
    <w:p w14:paraId="6B6A80D9" w14:textId="77777777" w:rsidR="004273EF" w:rsidRDefault="004273EF" w:rsidP="004273EF">
      <w:pPr>
        <w:pStyle w:val="Caption"/>
        <w:spacing w:after="0" w:line="480" w:lineRule="auto"/>
        <w:jc w:val="center"/>
        <w:rPr>
          <w:rFonts w:ascii="Times New Roman" w:hAnsi="Times New Roman" w:cs="Times New Roman"/>
          <w:i w:val="0"/>
          <w:color w:val="auto"/>
          <w:sz w:val="22"/>
          <w:szCs w:val="22"/>
        </w:rPr>
      </w:pPr>
      <w:r w:rsidRPr="00B42F2B">
        <w:rPr>
          <w:rFonts w:ascii="Times New Roman" w:hAnsi="Times New Roman" w:cs="Times New Roman"/>
          <w:i w:val="0"/>
          <w:color w:val="auto"/>
          <w:sz w:val="22"/>
          <w:szCs w:val="22"/>
        </w:rPr>
        <w:lastRenderedPageBreak/>
        <w:t>(Fig</w:t>
      </w:r>
      <w:r>
        <w:rPr>
          <w:rFonts w:ascii="Times New Roman" w:hAnsi="Times New Roman" w:cs="Times New Roman"/>
          <w:i w:val="0"/>
          <w:color w:val="auto"/>
          <w:sz w:val="22"/>
          <w:szCs w:val="22"/>
        </w:rPr>
        <w:t>ure</w:t>
      </w:r>
      <w:r w:rsidRPr="00B42F2B">
        <w:rPr>
          <w:rFonts w:ascii="Times New Roman" w:hAnsi="Times New Roman" w:cs="Times New Roman"/>
          <w:i w:val="0"/>
          <w:color w:val="auto"/>
          <w:sz w:val="22"/>
          <w:szCs w:val="22"/>
        </w:rPr>
        <w:t xml:space="preserve"> </w:t>
      </w:r>
      <w:r>
        <w:rPr>
          <w:rFonts w:ascii="Times New Roman" w:hAnsi="Times New Roman" w:cs="Times New Roman"/>
          <w:i w:val="0"/>
          <w:color w:val="auto"/>
          <w:sz w:val="22"/>
          <w:szCs w:val="22"/>
        </w:rPr>
        <w:t>2.</w:t>
      </w:r>
      <w:r w:rsidRPr="00B42F2B">
        <w:rPr>
          <w:rFonts w:ascii="Times New Roman" w:hAnsi="Times New Roman" w:cs="Times New Roman"/>
          <w:i w:val="0"/>
          <w:color w:val="auto"/>
          <w:sz w:val="22"/>
          <w:szCs w:val="22"/>
        </w:rPr>
        <w:t xml:space="preserve">  </w:t>
      </w:r>
      <w:r>
        <w:rPr>
          <w:rFonts w:ascii="Times New Roman" w:hAnsi="Times New Roman" w:cs="Times New Roman"/>
          <w:i w:val="0"/>
          <w:color w:val="auto"/>
          <w:sz w:val="22"/>
          <w:szCs w:val="22"/>
        </w:rPr>
        <w:t>w</w:t>
      </w:r>
      <w:r w:rsidRPr="00B42F2B">
        <w:rPr>
          <w:rFonts w:ascii="Times New Roman" w:hAnsi="Times New Roman" w:cs="Times New Roman"/>
          <w:i w:val="0"/>
          <w:color w:val="auto"/>
          <w:sz w:val="22"/>
          <w:szCs w:val="22"/>
        </w:rPr>
        <w:t>ill be inserted here)</w:t>
      </w:r>
    </w:p>
    <w:p w14:paraId="66D26EB6" w14:textId="77777777" w:rsidR="005C415C" w:rsidRPr="00B42F2B" w:rsidRDefault="005C415C" w:rsidP="008C077D">
      <w:pPr>
        <w:spacing w:after="0" w:line="480" w:lineRule="auto"/>
        <w:jc w:val="center"/>
        <w:rPr>
          <w:rFonts w:ascii="Times New Roman" w:hAnsi="Times New Roman" w:cs="Times New Roman"/>
        </w:rPr>
      </w:pPr>
    </w:p>
    <w:p w14:paraId="31EE3367" w14:textId="61C9BA1D" w:rsidR="00201184" w:rsidRPr="00701236" w:rsidRDefault="00245E84" w:rsidP="008C077D">
      <w:pPr>
        <w:spacing w:line="480" w:lineRule="auto"/>
        <w:jc w:val="both"/>
        <w:rPr>
          <w:rFonts w:ascii="Times New Roman" w:hAnsi="Times New Roman" w:cs="Times New Roman"/>
        </w:rPr>
      </w:pPr>
      <w:r w:rsidRPr="00B42F2B">
        <w:rPr>
          <w:rFonts w:ascii="Times New Roman" w:hAnsi="Times New Roman" w:cs="Times New Roman"/>
        </w:rPr>
        <w:t xml:space="preserve">In </w:t>
      </w:r>
      <w:r w:rsidR="003C78C6" w:rsidRPr="00B42F2B">
        <w:rPr>
          <w:rFonts w:ascii="Times New Roman" w:hAnsi="Times New Roman" w:cs="Times New Roman"/>
        </w:rPr>
        <w:t>T</w:t>
      </w:r>
      <w:r w:rsidRPr="00B42F2B">
        <w:rPr>
          <w:rFonts w:ascii="Times New Roman" w:hAnsi="Times New Roman" w:cs="Times New Roman"/>
        </w:rPr>
        <w:t xml:space="preserve">able </w:t>
      </w:r>
      <w:r w:rsidR="00F341FC" w:rsidRPr="00B42F2B">
        <w:rPr>
          <w:rFonts w:ascii="Times New Roman" w:hAnsi="Times New Roman" w:cs="Times New Roman"/>
        </w:rPr>
        <w:t>3</w:t>
      </w:r>
      <w:r w:rsidR="003C78C6" w:rsidRPr="00B42F2B">
        <w:rPr>
          <w:rFonts w:ascii="Times New Roman" w:hAnsi="Times New Roman" w:cs="Times New Roman"/>
        </w:rPr>
        <w:t>,</w:t>
      </w:r>
      <w:r w:rsidRPr="00B42F2B">
        <w:rPr>
          <w:rFonts w:ascii="Times New Roman" w:hAnsi="Times New Roman" w:cs="Times New Roman"/>
        </w:rPr>
        <w:t xml:space="preserve"> mean </w:t>
      </w:r>
      <w:r w:rsidRPr="00701236">
        <w:rPr>
          <w:rFonts w:ascii="Times New Roman" w:hAnsi="Times New Roman" w:cs="Times New Roman"/>
        </w:rPr>
        <w:t xml:space="preserve">efficiency scores are presented by </w:t>
      </w:r>
      <w:r w:rsidR="003C78C6" w:rsidRPr="00701236">
        <w:rPr>
          <w:rFonts w:ascii="Times New Roman" w:hAnsi="Times New Roman" w:cs="Times New Roman"/>
        </w:rPr>
        <w:t xml:space="preserve">the </w:t>
      </w:r>
      <w:r w:rsidR="00CF5AE3" w:rsidRPr="00701236">
        <w:rPr>
          <w:rFonts w:ascii="Times New Roman" w:hAnsi="Times New Roman" w:cs="Times New Roman"/>
        </w:rPr>
        <w:t>income categories</w:t>
      </w:r>
      <w:r w:rsidR="00E73A33" w:rsidRPr="00701236">
        <w:rPr>
          <w:rFonts w:ascii="Times New Roman" w:hAnsi="Times New Roman" w:cs="Times New Roman"/>
        </w:rPr>
        <w:t xml:space="preserve"> </w:t>
      </w:r>
      <w:r w:rsidRPr="00701236">
        <w:rPr>
          <w:rFonts w:ascii="Times New Roman" w:hAnsi="Times New Roman" w:cs="Times New Roman"/>
        </w:rPr>
        <w:t>of the countries. T</w:t>
      </w:r>
      <w:r w:rsidR="00E73A33" w:rsidRPr="00701236">
        <w:rPr>
          <w:rFonts w:ascii="Times New Roman" w:hAnsi="Times New Roman" w:cs="Times New Roman"/>
        </w:rPr>
        <w:t xml:space="preserve">he </w:t>
      </w:r>
      <w:r w:rsidR="00387066" w:rsidRPr="00701236">
        <w:rPr>
          <w:rFonts w:ascii="Times New Roman" w:hAnsi="Times New Roman" w:cs="Times New Roman"/>
        </w:rPr>
        <w:t xml:space="preserve">highest </w:t>
      </w:r>
      <w:r w:rsidR="00E73A33" w:rsidRPr="00701236">
        <w:rPr>
          <w:rFonts w:ascii="Times New Roman" w:hAnsi="Times New Roman" w:cs="Times New Roman"/>
        </w:rPr>
        <w:t xml:space="preserve">mean </w:t>
      </w:r>
      <w:r w:rsidR="00E93759" w:rsidRPr="00701236">
        <w:rPr>
          <w:rFonts w:ascii="Times New Roman" w:hAnsi="Times New Roman" w:cs="Times New Roman"/>
        </w:rPr>
        <w:t>V</w:t>
      </w:r>
      <w:r w:rsidR="00387066" w:rsidRPr="00701236">
        <w:rPr>
          <w:rFonts w:ascii="Times New Roman" w:hAnsi="Times New Roman" w:cs="Times New Roman"/>
        </w:rPr>
        <w:t xml:space="preserve">RS </w:t>
      </w:r>
      <w:r w:rsidR="00C8033E" w:rsidRPr="00701236">
        <w:rPr>
          <w:rFonts w:ascii="Times New Roman" w:hAnsi="Times New Roman" w:cs="Times New Roman"/>
        </w:rPr>
        <w:t xml:space="preserve">technical efficiency </w:t>
      </w:r>
      <w:r w:rsidR="00387066" w:rsidRPr="00701236">
        <w:rPr>
          <w:rFonts w:ascii="Times New Roman" w:hAnsi="Times New Roman" w:cs="Times New Roman"/>
          <w:noProof/>
        </w:rPr>
        <w:t>w</w:t>
      </w:r>
      <w:r w:rsidR="0053121F" w:rsidRPr="00701236">
        <w:rPr>
          <w:rFonts w:ascii="Times New Roman" w:hAnsi="Times New Roman" w:cs="Times New Roman"/>
          <w:noProof/>
        </w:rPr>
        <w:t>ere</w:t>
      </w:r>
      <w:r w:rsidR="00387066" w:rsidRPr="00701236">
        <w:rPr>
          <w:rFonts w:ascii="Times New Roman" w:hAnsi="Times New Roman" w:cs="Times New Roman"/>
        </w:rPr>
        <w:t xml:space="preserve"> observed for </w:t>
      </w:r>
      <w:r w:rsidR="001756EC" w:rsidRPr="00701236">
        <w:rPr>
          <w:rFonts w:ascii="Times New Roman" w:hAnsi="Times New Roman" w:cs="Times New Roman"/>
        </w:rPr>
        <w:t xml:space="preserve">high income countries (0.934; 95% CI 0.905-0.963), followed by </w:t>
      </w:r>
      <w:r w:rsidR="001756EC" w:rsidRPr="00701236">
        <w:rPr>
          <w:rFonts w:ascii="Times New Roman" w:hAnsi="Times New Roman" w:cs="Times New Roman"/>
          <w:noProof/>
        </w:rPr>
        <w:t>upper-middle-income (0.914; 95% CI: 0.894-0.935)</w:t>
      </w:r>
      <w:r w:rsidR="001756EC" w:rsidRPr="00701236">
        <w:rPr>
          <w:rFonts w:ascii="Times New Roman" w:hAnsi="Times New Roman" w:cs="Times New Roman"/>
        </w:rPr>
        <w:t xml:space="preserve">, and low and lower-middle income countries </w:t>
      </w:r>
      <w:r w:rsidR="00C8033E" w:rsidRPr="00701236">
        <w:rPr>
          <w:rFonts w:ascii="Times New Roman" w:hAnsi="Times New Roman" w:cs="Times New Roman"/>
        </w:rPr>
        <w:t>(0.9</w:t>
      </w:r>
      <w:r w:rsidR="001756EC" w:rsidRPr="00701236">
        <w:rPr>
          <w:rFonts w:ascii="Times New Roman" w:hAnsi="Times New Roman" w:cs="Times New Roman"/>
        </w:rPr>
        <w:t xml:space="preserve">13; 955% CI: </w:t>
      </w:r>
      <w:r w:rsidR="001756EC" w:rsidRPr="00E13815">
        <w:rPr>
          <w:rFonts w:ascii="Times New Roman" w:hAnsi="Times New Roman" w:cs="Times New Roman"/>
          <w:color w:val="000000"/>
        </w:rPr>
        <w:t>0.891-0.935</w:t>
      </w:r>
      <w:r w:rsidR="00DA08B0" w:rsidRPr="00701236">
        <w:rPr>
          <w:rFonts w:ascii="Times New Roman" w:hAnsi="Times New Roman" w:cs="Times New Roman"/>
        </w:rPr>
        <w:t>)</w:t>
      </w:r>
      <w:r w:rsidR="001975EE" w:rsidRPr="00701236">
        <w:rPr>
          <w:rFonts w:ascii="Times New Roman" w:hAnsi="Times New Roman" w:cs="Times New Roman"/>
        </w:rPr>
        <w:t>.</w:t>
      </w:r>
      <w:r w:rsidR="005D5C49" w:rsidRPr="00701236">
        <w:rPr>
          <w:rFonts w:ascii="Times New Roman" w:hAnsi="Times New Roman" w:cs="Times New Roman"/>
        </w:rPr>
        <w:t xml:space="preserve"> </w:t>
      </w:r>
      <w:r w:rsidR="001756EC" w:rsidRPr="00701236">
        <w:rPr>
          <w:rFonts w:ascii="Times New Roman" w:hAnsi="Times New Roman" w:cs="Times New Roman"/>
        </w:rPr>
        <w:t xml:space="preserve">With </w:t>
      </w:r>
      <w:r w:rsidR="000E6391" w:rsidRPr="00701236">
        <w:rPr>
          <w:rFonts w:ascii="Times New Roman" w:hAnsi="Times New Roman" w:cs="Times New Roman"/>
        </w:rPr>
        <w:t xml:space="preserve">the existing input </w:t>
      </w:r>
      <w:r w:rsidR="0053121F" w:rsidRPr="00701236">
        <w:rPr>
          <w:rFonts w:ascii="Times New Roman" w:hAnsi="Times New Roman" w:cs="Times New Roman"/>
        </w:rPr>
        <w:t>levels</w:t>
      </w:r>
      <w:r w:rsidR="003C78C6" w:rsidRPr="00701236">
        <w:rPr>
          <w:rFonts w:ascii="Times New Roman" w:hAnsi="Times New Roman" w:cs="Times New Roman"/>
        </w:rPr>
        <w:t>,</w:t>
      </w:r>
      <w:r w:rsidR="006D71E4" w:rsidRPr="00701236">
        <w:rPr>
          <w:rFonts w:ascii="Times New Roman" w:hAnsi="Times New Roman" w:cs="Times New Roman"/>
        </w:rPr>
        <w:t xml:space="preserve"> the </w:t>
      </w:r>
      <w:r w:rsidR="00E53068" w:rsidRPr="00701236">
        <w:rPr>
          <w:rFonts w:ascii="Times New Roman" w:hAnsi="Times New Roman" w:cs="Times New Roman"/>
        </w:rPr>
        <w:t>high</w:t>
      </w:r>
      <w:r w:rsidR="006F1220">
        <w:rPr>
          <w:rFonts w:ascii="Times New Roman" w:hAnsi="Times New Roman" w:cs="Times New Roman"/>
        </w:rPr>
        <w:t>-</w:t>
      </w:r>
      <w:r w:rsidR="00C97FDB" w:rsidRPr="00701236">
        <w:rPr>
          <w:rFonts w:ascii="Times New Roman" w:hAnsi="Times New Roman" w:cs="Times New Roman"/>
        </w:rPr>
        <w:t>, upper mid</w:t>
      </w:r>
      <w:r w:rsidR="00E53068" w:rsidRPr="00701236">
        <w:rPr>
          <w:rFonts w:ascii="Times New Roman" w:hAnsi="Times New Roman" w:cs="Times New Roman"/>
        </w:rPr>
        <w:t>dle</w:t>
      </w:r>
      <w:r w:rsidR="006F1220">
        <w:rPr>
          <w:rFonts w:ascii="Times New Roman" w:hAnsi="Times New Roman" w:cs="Times New Roman"/>
        </w:rPr>
        <w:t>-</w:t>
      </w:r>
      <w:r w:rsidR="006D1892" w:rsidRPr="00701236">
        <w:rPr>
          <w:rFonts w:ascii="Times New Roman" w:hAnsi="Times New Roman" w:cs="Times New Roman"/>
        </w:rPr>
        <w:t>,</w:t>
      </w:r>
      <w:r w:rsidR="00E53068" w:rsidRPr="00701236">
        <w:rPr>
          <w:rFonts w:ascii="Times New Roman" w:hAnsi="Times New Roman" w:cs="Times New Roman"/>
        </w:rPr>
        <w:t xml:space="preserve"> low</w:t>
      </w:r>
      <w:r w:rsidR="001756EC" w:rsidRPr="00701236">
        <w:rPr>
          <w:rFonts w:ascii="Times New Roman" w:hAnsi="Times New Roman" w:cs="Times New Roman"/>
        </w:rPr>
        <w:t xml:space="preserve">- and lower-middle income </w:t>
      </w:r>
      <w:r w:rsidR="00E53068" w:rsidRPr="00701236">
        <w:rPr>
          <w:rFonts w:ascii="Times New Roman" w:hAnsi="Times New Roman" w:cs="Times New Roman"/>
        </w:rPr>
        <w:t>countries c</w:t>
      </w:r>
      <w:r w:rsidR="00F57FF6" w:rsidRPr="00701236">
        <w:rPr>
          <w:rFonts w:ascii="Times New Roman" w:hAnsi="Times New Roman" w:cs="Times New Roman"/>
        </w:rPr>
        <w:t>ould</w:t>
      </w:r>
      <w:r w:rsidR="00E53068" w:rsidRPr="00701236">
        <w:rPr>
          <w:rFonts w:ascii="Times New Roman" w:hAnsi="Times New Roman" w:cs="Times New Roman"/>
        </w:rPr>
        <w:t xml:space="preserve"> </w:t>
      </w:r>
      <w:r w:rsidR="000E6391" w:rsidRPr="00701236">
        <w:rPr>
          <w:rFonts w:ascii="Times New Roman" w:hAnsi="Times New Roman" w:cs="Times New Roman"/>
        </w:rPr>
        <w:t xml:space="preserve">improve their </w:t>
      </w:r>
      <w:r w:rsidR="001756EC" w:rsidRPr="00701236">
        <w:rPr>
          <w:rFonts w:ascii="Times New Roman" w:hAnsi="Times New Roman" w:cs="Times New Roman"/>
        </w:rPr>
        <w:t xml:space="preserve">health system </w:t>
      </w:r>
      <w:r w:rsidR="000E6391" w:rsidRPr="00701236">
        <w:rPr>
          <w:rFonts w:ascii="Times New Roman" w:hAnsi="Times New Roman" w:cs="Times New Roman"/>
        </w:rPr>
        <w:t xml:space="preserve">outcome </w:t>
      </w:r>
      <w:r w:rsidR="007E7173" w:rsidRPr="00701236">
        <w:rPr>
          <w:rFonts w:ascii="Times New Roman" w:hAnsi="Times New Roman" w:cs="Times New Roman"/>
        </w:rPr>
        <w:t xml:space="preserve">by </w:t>
      </w:r>
      <w:r w:rsidR="001756EC" w:rsidRPr="00701236">
        <w:rPr>
          <w:rFonts w:ascii="Times New Roman" w:hAnsi="Times New Roman" w:cs="Times New Roman"/>
        </w:rPr>
        <w:t>6.6</w:t>
      </w:r>
      <w:r w:rsidR="007E7173" w:rsidRPr="00701236">
        <w:rPr>
          <w:rFonts w:ascii="Times New Roman" w:hAnsi="Times New Roman" w:cs="Times New Roman"/>
        </w:rPr>
        <w:t xml:space="preserve">%, </w:t>
      </w:r>
      <w:r w:rsidR="001756EC" w:rsidRPr="00701236">
        <w:rPr>
          <w:rFonts w:ascii="Times New Roman" w:hAnsi="Times New Roman" w:cs="Times New Roman"/>
        </w:rPr>
        <w:t>8.7</w:t>
      </w:r>
      <w:proofErr w:type="gramStart"/>
      <w:r w:rsidR="008F1929" w:rsidRPr="00701236">
        <w:rPr>
          <w:rFonts w:ascii="Times New Roman" w:hAnsi="Times New Roman" w:cs="Times New Roman"/>
        </w:rPr>
        <w:t xml:space="preserve">%, </w:t>
      </w:r>
      <w:r w:rsidR="001756EC" w:rsidRPr="00701236">
        <w:rPr>
          <w:rFonts w:ascii="Times New Roman" w:hAnsi="Times New Roman" w:cs="Times New Roman"/>
        </w:rPr>
        <w:t xml:space="preserve"> </w:t>
      </w:r>
      <w:r w:rsidR="008F1929" w:rsidRPr="00701236">
        <w:rPr>
          <w:rFonts w:ascii="Times New Roman" w:hAnsi="Times New Roman" w:cs="Times New Roman"/>
        </w:rPr>
        <w:t>and</w:t>
      </w:r>
      <w:proofErr w:type="gramEnd"/>
      <w:r w:rsidR="008F1929" w:rsidRPr="00701236">
        <w:rPr>
          <w:rFonts w:ascii="Times New Roman" w:hAnsi="Times New Roman" w:cs="Times New Roman"/>
        </w:rPr>
        <w:t xml:space="preserve"> </w:t>
      </w:r>
      <w:r w:rsidR="001756EC" w:rsidRPr="00701236">
        <w:rPr>
          <w:rFonts w:ascii="Times New Roman" w:hAnsi="Times New Roman" w:cs="Times New Roman"/>
        </w:rPr>
        <w:t>8.</w:t>
      </w:r>
      <w:r w:rsidR="000E6391" w:rsidRPr="00701236">
        <w:rPr>
          <w:rFonts w:ascii="Times New Roman" w:hAnsi="Times New Roman" w:cs="Times New Roman"/>
        </w:rPr>
        <w:t>7</w:t>
      </w:r>
      <w:r w:rsidR="008F1929" w:rsidRPr="00701236">
        <w:rPr>
          <w:rFonts w:ascii="Times New Roman" w:hAnsi="Times New Roman" w:cs="Times New Roman"/>
        </w:rPr>
        <w:t>% respectively.</w:t>
      </w:r>
    </w:p>
    <w:p w14:paraId="76113112" w14:textId="1B92ECAA" w:rsidR="00860F0C" w:rsidRPr="00BF4AC0" w:rsidRDefault="00860F0C" w:rsidP="00860F0C">
      <w:pPr>
        <w:rPr>
          <w:rFonts w:ascii="Times New Roman" w:hAnsi="Times New Roman" w:cs="Times New Roman"/>
        </w:rPr>
      </w:pPr>
      <w:r w:rsidRPr="005B1215">
        <w:rPr>
          <w:rFonts w:ascii="Times New Roman" w:eastAsia="Times New Roman" w:hAnsi="Times New Roman" w:cs="Times New Roman"/>
          <w:color w:val="000000"/>
        </w:rPr>
        <w:t xml:space="preserve">Table </w:t>
      </w:r>
      <w:r w:rsidR="00E13815">
        <w:rPr>
          <w:rFonts w:ascii="Times New Roman" w:eastAsia="Times New Roman" w:hAnsi="Times New Roman" w:cs="Times New Roman"/>
          <w:color w:val="000000"/>
        </w:rPr>
        <w:t>4</w:t>
      </w:r>
      <w:r w:rsidRPr="005B1215">
        <w:rPr>
          <w:rFonts w:ascii="Times New Roman" w:eastAsia="Times New Roman" w:hAnsi="Times New Roman" w:cs="Times New Roman"/>
          <w:color w:val="000000"/>
        </w:rPr>
        <w:t>. Mean efficiency scores according to income level</w:t>
      </w:r>
      <w:r w:rsidR="000A3288">
        <w:rPr>
          <w:rFonts w:ascii="Times New Roman" w:eastAsia="Times New Roman" w:hAnsi="Times New Roman" w:cs="Times New Roman"/>
          <w:color w:val="000000"/>
        </w:rPr>
        <w:t xml:space="preserve"> of Asian countries</w:t>
      </w:r>
    </w:p>
    <w:tbl>
      <w:tblPr>
        <w:tblW w:w="10098" w:type="dxa"/>
        <w:tblLook w:val="04A0" w:firstRow="1" w:lastRow="0" w:firstColumn="1" w:lastColumn="0" w:noHBand="0" w:noVBand="1"/>
      </w:tblPr>
      <w:tblGrid>
        <w:gridCol w:w="3168"/>
        <w:gridCol w:w="1080"/>
        <w:gridCol w:w="1620"/>
        <w:gridCol w:w="270"/>
        <w:gridCol w:w="1800"/>
        <w:gridCol w:w="2160"/>
      </w:tblGrid>
      <w:tr w:rsidR="001756EC" w:rsidRPr="00701236" w14:paraId="6B17120D" w14:textId="77777777" w:rsidTr="001756EC">
        <w:trPr>
          <w:trHeight w:val="503"/>
        </w:trPr>
        <w:tc>
          <w:tcPr>
            <w:tcW w:w="3168" w:type="dxa"/>
            <w:tcBorders>
              <w:left w:val="nil"/>
              <w:right w:val="nil"/>
            </w:tcBorders>
            <w:shd w:val="clear" w:color="000000" w:fill="FFFFFF"/>
            <w:vAlign w:val="center"/>
            <w:hideMark/>
          </w:tcPr>
          <w:p w14:paraId="0C946EBC" w14:textId="77777777" w:rsidR="001756EC" w:rsidRPr="00701236" w:rsidRDefault="001756EC" w:rsidP="000A3288">
            <w:pPr>
              <w:spacing w:after="0" w:line="240" w:lineRule="auto"/>
              <w:rPr>
                <w:rFonts w:ascii="Times New Roman" w:eastAsia="Times New Roman" w:hAnsi="Times New Roman" w:cs="Times New Roman"/>
                <w:b/>
                <w:color w:val="000000"/>
              </w:rPr>
            </w:pPr>
            <w:r w:rsidRPr="00701236">
              <w:rPr>
                <w:rFonts w:ascii="Times New Roman" w:eastAsia="Times New Roman" w:hAnsi="Times New Roman" w:cs="Times New Roman"/>
                <w:b/>
                <w:color w:val="000000"/>
              </w:rPr>
              <w:t>Income groups</w:t>
            </w:r>
          </w:p>
        </w:tc>
        <w:tc>
          <w:tcPr>
            <w:tcW w:w="1080" w:type="dxa"/>
            <w:tcBorders>
              <w:left w:val="nil"/>
              <w:right w:val="nil"/>
            </w:tcBorders>
            <w:shd w:val="clear" w:color="000000" w:fill="FFFFFF"/>
          </w:tcPr>
          <w:p w14:paraId="3568EB0E" w14:textId="06DB5042" w:rsidR="001756EC" w:rsidRPr="00701236" w:rsidRDefault="001756EC" w:rsidP="005E39F1">
            <w:pPr>
              <w:spacing w:after="0" w:line="240" w:lineRule="auto"/>
              <w:ind w:left="-68" w:firstLine="68"/>
              <w:jc w:val="right"/>
              <w:rPr>
                <w:rFonts w:ascii="Times New Roman" w:eastAsia="Times New Roman" w:hAnsi="Times New Roman" w:cs="Times New Roman"/>
                <w:b/>
                <w:color w:val="000000"/>
              </w:rPr>
            </w:pPr>
          </w:p>
        </w:tc>
        <w:tc>
          <w:tcPr>
            <w:tcW w:w="3690" w:type="dxa"/>
            <w:gridSpan w:val="3"/>
            <w:tcBorders>
              <w:left w:val="nil"/>
              <w:right w:val="nil"/>
            </w:tcBorders>
            <w:shd w:val="clear" w:color="000000" w:fill="FFFFFF"/>
            <w:vAlign w:val="center"/>
            <w:hideMark/>
          </w:tcPr>
          <w:p w14:paraId="150E39E0" w14:textId="77777777" w:rsidR="001756EC" w:rsidRPr="00701236" w:rsidRDefault="001756EC" w:rsidP="001756EC">
            <w:pPr>
              <w:spacing w:after="0" w:line="240" w:lineRule="auto"/>
              <w:jc w:val="center"/>
              <w:rPr>
                <w:rFonts w:ascii="Times New Roman" w:eastAsia="Times New Roman" w:hAnsi="Times New Roman" w:cs="Times New Roman"/>
                <w:b/>
                <w:color w:val="000000"/>
              </w:rPr>
            </w:pPr>
            <w:r w:rsidRPr="00701236">
              <w:rPr>
                <w:rFonts w:ascii="Times New Roman" w:eastAsia="Times New Roman" w:hAnsi="Times New Roman" w:cs="Times New Roman"/>
                <w:b/>
                <w:color w:val="000000"/>
              </w:rPr>
              <w:t>VRS technical efficiency</w:t>
            </w:r>
          </w:p>
        </w:tc>
        <w:tc>
          <w:tcPr>
            <w:tcW w:w="2160" w:type="dxa"/>
            <w:tcBorders>
              <w:left w:val="nil"/>
              <w:right w:val="nil"/>
            </w:tcBorders>
            <w:shd w:val="clear" w:color="000000" w:fill="FFFFFF"/>
            <w:hideMark/>
          </w:tcPr>
          <w:p w14:paraId="5DCF0C48" w14:textId="77777777" w:rsidR="001756EC" w:rsidRPr="00701236" w:rsidRDefault="001756EC" w:rsidP="00DC1AA5">
            <w:pPr>
              <w:spacing w:after="0" w:line="240" w:lineRule="auto"/>
              <w:jc w:val="right"/>
              <w:rPr>
                <w:rFonts w:ascii="Times New Roman" w:eastAsia="Times New Roman" w:hAnsi="Times New Roman" w:cs="Times New Roman"/>
                <w:b/>
                <w:color w:val="000000"/>
              </w:rPr>
            </w:pPr>
            <w:r w:rsidRPr="00701236">
              <w:rPr>
                <w:rFonts w:ascii="Times New Roman" w:eastAsia="Times New Roman" w:hAnsi="Times New Roman" w:cs="Times New Roman"/>
                <w:b/>
                <w:color w:val="000000"/>
              </w:rPr>
              <w:t xml:space="preserve">Percentage of output can be improved in CRS technical efficiency </w:t>
            </w:r>
          </w:p>
        </w:tc>
      </w:tr>
      <w:tr w:rsidR="00E93759" w:rsidRPr="00701236" w14:paraId="67A896D9" w14:textId="77777777" w:rsidTr="001756EC">
        <w:trPr>
          <w:trHeight w:val="64"/>
        </w:trPr>
        <w:tc>
          <w:tcPr>
            <w:tcW w:w="3168" w:type="dxa"/>
            <w:tcBorders>
              <w:left w:val="nil"/>
              <w:bottom w:val="single" w:sz="4" w:space="0" w:color="auto"/>
              <w:right w:val="nil"/>
            </w:tcBorders>
            <w:shd w:val="clear" w:color="000000" w:fill="FFFFFF"/>
            <w:vAlign w:val="center"/>
          </w:tcPr>
          <w:p w14:paraId="6F1C6C23" w14:textId="77777777" w:rsidR="00E93759" w:rsidRPr="00701236" w:rsidRDefault="00E93759" w:rsidP="000A3288">
            <w:pPr>
              <w:spacing w:after="0" w:line="240" w:lineRule="auto"/>
              <w:rPr>
                <w:rFonts w:ascii="Times New Roman" w:eastAsia="Times New Roman" w:hAnsi="Times New Roman" w:cs="Times New Roman"/>
                <w:b/>
                <w:color w:val="000000"/>
              </w:rPr>
            </w:pPr>
          </w:p>
        </w:tc>
        <w:tc>
          <w:tcPr>
            <w:tcW w:w="1080" w:type="dxa"/>
            <w:tcBorders>
              <w:left w:val="nil"/>
              <w:bottom w:val="single" w:sz="4" w:space="0" w:color="auto"/>
              <w:right w:val="nil"/>
            </w:tcBorders>
            <w:shd w:val="clear" w:color="000000" w:fill="FFFFFF"/>
          </w:tcPr>
          <w:p w14:paraId="306D7ED1" w14:textId="77777777" w:rsidR="00E93759" w:rsidRPr="00701236" w:rsidDel="00E93759" w:rsidRDefault="00E93759" w:rsidP="005E39F1">
            <w:pPr>
              <w:spacing w:after="0" w:line="240" w:lineRule="auto"/>
              <w:ind w:left="-68" w:firstLine="68"/>
              <w:jc w:val="right"/>
              <w:rPr>
                <w:rFonts w:ascii="Times New Roman" w:eastAsia="Times New Roman" w:hAnsi="Times New Roman" w:cs="Times New Roman"/>
                <w:b/>
                <w:color w:val="000000"/>
              </w:rPr>
            </w:pPr>
          </w:p>
        </w:tc>
        <w:tc>
          <w:tcPr>
            <w:tcW w:w="1620" w:type="dxa"/>
            <w:tcBorders>
              <w:left w:val="nil"/>
              <w:bottom w:val="single" w:sz="4" w:space="0" w:color="auto"/>
              <w:right w:val="nil"/>
            </w:tcBorders>
            <w:shd w:val="clear" w:color="000000" w:fill="FFFFFF"/>
          </w:tcPr>
          <w:p w14:paraId="73A6D464" w14:textId="77777777" w:rsidR="00E93759" w:rsidRPr="00701236" w:rsidRDefault="00E93759" w:rsidP="005E39F1">
            <w:pPr>
              <w:spacing w:after="0" w:line="240" w:lineRule="auto"/>
              <w:jc w:val="right"/>
              <w:rPr>
                <w:rFonts w:ascii="Times New Roman" w:eastAsia="Times New Roman" w:hAnsi="Times New Roman" w:cs="Times New Roman"/>
                <w:b/>
                <w:color w:val="000000"/>
              </w:rPr>
            </w:pPr>
            <w:r w:rsidRPr="00701236">
              <w:rPr>
                <w:rFonts w:ascii="Times New Roman" w:eastAsia="Times New Roman" w:hAnsi="Times New Roman" w:cs="Times New Roman"/>
                <w:b/>
                <w:color w:val="000000"/>
              </w:rPr>
              <w:t>Mean</w:t>
            </w:r>
          </w:p>
        </w:tc>
        <w:tc>
          <w:tcPr>
            <w:tcW w:w="270" w:type="dxa"/>
            <w:tcBorders>
              <w:left w:val="nil"/>
              <w:bottom w:val="single" w:sz="4" w:space="0" w:color="auto"/>
              <w:right w:val="nil"/>
            </w:tcBorders>
            <w:shd w:val="clear" w:color="000000" w:fill="FFFFFF"/>
          </w:tcPr>
          <w:p w14:paraId="622EF092" w14:textId="77777777" w:rsidR="00E93759" w:rsidRPr="00701236" w:rsidRDefault="00E93759" w:rsidP="00DC1AA5">
            <w:pPr>
              <w:spacing w:after="0" w:line="240" w:lineRule="auto"/>
              <w:jc w:val="right"/>
              <w:rPr>
                <w:rFonts w:ascii="Times New Roman" w:eastAsia="Times New Roman" w:hAnsi="Times New Roman" w:cs="Times New Roman"/>
                <w:b/>
                <w:color w:val="000000"/>
              </w:rPr>
            </w:pPr>
          </w:p>
        </w:tc>
        <w:tc>
          <w:tcPr>
            <w:tcW w:w="1800" w:type="dxa"/>
            <w:tcBorders>
              <w:left w:val="nil"/>
              <w:bottom w:val="single" w:sz="4" w:space="0" w:color="auto"/>
              <w:right w:val="nil"/>
            </w:tcBorders>
            <w:shd w:val="clear" w:color="000000" w:fill="FFFFFF"/>
          </w:tcPr>
          <w:p w14:paraId="3DCFEEC6" w14:textId="77777777" w:rsidR="00E93759" w:rsidRPr="00701236" w:rsidRDefault="00E93759" w:rsidP="00DC1AA5">
            <w:pPr>
              <w:spacing w:after="0" w:line="240" w:lineRule="auto"/>
              <w:jc w:val="right"/>
              <w:rPr>
                <w:rFonts w:ascii="Times New Roman" w:eastAsia="Times New Roman" w:hAnsi="Times New Roman" w:cs="Times New Roman"/>
                <w:b/>
                <w:color w:val="000000"/>
              </w:rPr>
            </w:pPr>
            <w:r w:rsidRPr="00701236">
              <w:rPr>
                <w:rFonts w:ascii="Times New Roman" w:eastAsia="Times New Roman" w:hAnsi="Times New Roman" w:cs="Times New Roman"/>
                <w:b/>
                <w:color w:val="000000"/>
              </w:rPr>
              <w:t>95% CI</w:t>
            </w:r>
          </w:p>
        </w:tc>
        <w:tc>
          <w:tcPr>
            <w:tcW w:w="2160" w:type="dxa"/>
            <w:tcBorders>
              <w:left w:val="nil"/>
              <w:bottom w:val="single" w:sz="4" w:space="0" w:color="auto"/>
              <w:right w:val="nil"/>
            </w:tcBorders>
            <w:shd w:val="clear" w:color="000000" w:fill="FFFFFF"/>
          </w:tcPr>
          <w:p w14:paraId="6D0804AF" w14:textId="77777777" w:rsidR="00E93759" w:rsidRPr="00701236" w:rsidRDefault="00E93759" w:rsidP="00DC1AA5">
            <w:pPr>
              <w:spacing w:after="0" w:line="240" w:lineRule="auto"/>
              <w:jc w:val="right"/>
              <w:rPr>
                <w:rFonts w:ascii="Times New Roman" w:eastAsia="Times New Roman" w:hAnsi="Times New Roman" w:cs="Times New Roman"/>
                <w:b/>
                <w:color w:val="000000"/>
              </w:rPr>
            </w:pPr>
          </w:p>
        </w:tc>
      </w:tr>
      <w:tr w:rsidR="00E93759" w:rsidRPr="00701236" w14:paraId="32A49E27" w14:textId="77777777" w:rsidTr="001756EC">
        <w:trPr>
          <w:trHeight w:val="450"/>
        </w:trPr>
        <w:tc>
          <w:tcPr>
            <w:tcW w:w="3168" w:type="dxa"/>
            <w:tcBorders>
              <w:top w:val="nil"/>
              <w:left w:val="nil"/>
              <w:bottom w:val="nil"/>
              <w:right w:val="nil"/>
            </w:tcBorders>
            <w:shd w:val="clear" w:color="000000" w:fill="FFFFFF"/>
            <w:noWrap/>
            <w:vAlign w:val="bottom"/>
            <w:hideMark/>
          </w:tcPr>
          <w:p w14:paraId="4CBFAE5D" w14:textId="62FB8279" w:rsidR="00E93759" w:rsidRPr="00701236" w:rsidRDefault="00E93759" w:rsidP="00E93759">
            <w:pPr>
              <w:spacing w:after="0" w:line="240" w:lineRule="auto"/>
              <w:rPr>
                <w:rFonts w:ascii="Times New Roman" w:eastAsia="Times New Roman" w:hAnsi="Times New Roman" w:cs="Times New Roman"/>
                <w:color w:val="000000"/>
              </w:rPr>
            </w:pPr>
            <w:r w:rsidRPr="00701236">
              <w:rPr>
                <w:rFonts w:ascii="Times New Roman" w:eastAsia="Times New Roman" w:hAnsi="Times New Roman" w:cs="Times New Roman"/>
                <w:color w:val="000000"/>
              </w:rPr>
              <w:t>Low- and lower middle-income</w:t>
            </w:r>
          </w:p>
        </w:tc>
        <w:tc>
          <w:tcPr>
            <w:tcW w:w="1080" w:type="dxa"/>
            <w:tcBorders>
              <w:top w:val="nil"/>
              <w:left w:val="nil"/>
              <w:bottom w:val="nil"/>
              <w:right w:val="nil"/>
            </w:tcBorders>
            <w:shd w:val="clear" w:color="000000" w:fill="FFFFFF"/>
            <w:noWrap/>
            <w:vAlign w:val="bottom"/>
          </w:tcPr>
          <w:p w14:paraId="7090F55B" w14:textId="3A4FE1A0" w:rsidR="00E93759" w:rsidRPr="00701236" w:rsidRDefault="00E93759" w:rsidP="00E93759">
            <w:pPr>
              <w:spacing w:after="0" w:line="240" w:lineRule="auto"/>
              <w:jc w:val="right"/>
              <w:rPr>
                <w:rFonts w:ascii="Times New Roman" w:eastAsia="Times New Roman" w:hAnsi="Times New Roman" w:cs="Times New Roman"/>
                <w:color w:val="000000"/>
              </w:rPr>
            </w:pPr>
          </w:p>
        </w:tc>
        <w:tc>
          <w:tcPr>
            <w:tcW w:w="1620" w:type="dxa"/>
            <w:tcBorders>
              <w:top w:val="nil"/>
              <w:left w:val="nil"/>
            </w:tcBorders>
            <w:shd w:val="clear" w:color="000000" w:fill="FFFFFF"/>
            <w:noWrap/>
            <w:vAlign w:val="bottom"/>
            <w:hideMark/>
          </w:tcPr>
          <w:p w14:paraId="0421A085" w14:textId="4E1FD667" w:rsidR="00E93759" w:rsidRPr="00701236" w:rsidRDefault="00E93759" w:rsidP="00E93759">
            <w:pPr>
              <w:spacing w:after="0" w:line="240" w:lineRule="auto"/>
              <w:jc w:val="right"/>
              <w:rPr>
                <w:rFonts w:ascii="Times New Roman" w:eastAsia="Times New Roman" w:hAnsi="Times New Roman" w:cs="Times New Roman"/>
                <w:color w:val="000000"/>
              </w:rPr>
            </w:pPr>
            <w:r w:rsidRPr="00E13815">
              <w:rPr>
                <w:rFonts w:ascii="Times New Roman" w:hAnsi="Times New Roman" w:cs="Times New Roman"/>
                <w:color w:val="000000"/>
              </w:rPr>
              <w:t>0.913</w:t>
            </w:r>
          </w:p>
        </w:tc>
        <w:tc>
          <w:tcPr>
            <w:tcW w:w="270" w:type="dxa"/>
            <w:shd w:val="clear" w:color="000000" w:fill="FFFFFF"/>
          </w:tcPr>
          <w:p w14:paraId="1917B68E" w14:textId="77777777" w:rsidR="00E93759" w:rsidRPr="00701236" w:rsidRDefault="00E93759" w:rsidP="00E93759">
            <w:pPr>
              <w:spacing w:after="0" w:line="240" w:lineRule="auto"/>
              <w:jc w:val="right"/>
              <w:rPr>
                <w:rFonts w:ascii="Times New Roman" w:eastAsia="Times New Roman" w:hAnsi="Times New Roman" w:cs="Times New Roman"/>
                <w:color w:val="000000"/>
              </w:rPr>
            </w:pPr>
          </w:p>
        </w:tc>
        <w:tc>
          <w:tcPr>
            <w:tcW w:w="1800" w:type="dxa"/>
            <w:shd w:val="clear" w:color="000000" w:fill="FFFFFF"/>
            <w:vAlign w:val="bottom"/>
          </w:tcPr>
          <w:p w14:paraId="3DC32DD1" w14:textId="77777777" w:rsidR="00E93759" w:rsidRPr="00701236" w:rsidRDefault="00E93759" w:rsidP="00E93759">
            <w:pPr>
              <w:spacing w:after="0" w:line="240" w:lineRule="auto"/>
              <w:jc w:val="right"/>
              <w:rPr>
                <w:rFonts w:ascii="Times New Roman" w:eastAsia="Times New Roman" w:hAnsi="Times New Roman" w:cs="Times New Roman"/>
                <w:color w:val="000000"/>
              </w:rPr>
            </w:pPr>
            <w:r w:rsidRPr="00E13815">
              <w:rPr>
                <w:rFonts w:ascii="Times New Roman" w:hAnsi="Times New Roman" w:cs="Times New Roman"/>
                <w:color w:val="000000"/>
              </w:rPr>
              <w:t>(0.891-0.935)</w:t>
            </w:r>
          </w:p>
        </w:tc>
        <w:tc>
          <w:tcPr>
            <w:tcW w:w="2160" w:type="dxa"/>
            <w:tcBorders>
              <w:top w:val="nil"/>
              <w:left w:val="nil"/>
              <w:right w:val="nil"/>
            </w:tcBorders>
            <w:shd w:val="clear" w:color="000000" w:fill="FFFFFF"/>
            <w:noWrap/>
            <w:vAlign w:val="bottom"/>
            <w:hideMark/>
          </w:tcPr>
          <w:p w14:paraId="03C188AA" w14:textId="10E3E982" w:rsidR="00E93759" w:rsidRPr="00701236" w:rsidRDefault="00E93759" w:rsidP="00E93759">
            <w:pPr>
              <w:spacing w:after="0" w:line="240" w:lineRule="auto"/>
              <w:jc w:val="right"/>
              <w:rPr>
                <w:rFonts w:ascii="Times New Roman" w:eastAsia="Times New Roman" w:hAnsi="Times New Roman" w:cs="Times New Roman"/>
                <w:color w:val="000000"/>
              </w:rPr>
            </w:pPr>
            <w:r w:rsidRPr="00E13815">
              <w:rPr>
                <w:rFonts w:ascii="Times New Roman" w:hAnsi="Times New Roman" w:cs="Times New Roman"/>
                <w:color w:val="000000"/>
              </w:rPr>
              <w:t>8.7%</w:t>
            </w:r>
          </w:p>
        </w:tc>
      </w:tr>
      <w:tr w:rsidR="00E93759" w:rsidRPr="00701236" w14:paraId="69C7512D" w14:textId="77777777" w:rsidTr="001756EC">
        <w:trPr>
          <w:trHeight w:val="300"/>
        </w:trPr>
        <w:tc>
          <w:tcPr>
            <w:tcW w:w="3168" w:type="dxa"/>
            <w:tcBorders>
              <w:top w:val="nil"/>
              <w:left w:val="nil"/>
              <w:bottom w:val="nil"/>
              <w:right w:val="nil"/>
            </w:tcBorders>
            <w:shd w:val="clear" w:color="000000" w:fill="FFFFFF"/>
            <w:noWrap/>
            <w:vAlign w:val="bottom"/>
            <w:hideMark/>
          </w:tcPr>
          <w:p w14:paraId="70540114" w14:textId="77777777" w:rsidR="00E93759" w:rsidRPr="00701236" w:rsidRDefault="00E93759" w:rsidP="00E93759">
            <w:pPr>
              <w:spacing w:after="0" w:line="240" w:lineRule="auto"/>
              <w:rPr>
                <w:rFonts w:ascii="Times New Roman" w:eastAsia="Times New Roman" w:hAnsi="Times New Roman" w:cs="Times New Roman"/>
                <w:color w:val="000000"/>
              </w:rPr>
            </w:pPr>
            <w:r w:rsidRPr="00701236">
              <w:rPr>
                <w:rFonts w:ascii="Times New Roman" w:eastAsia="Times New Roman" w:hAnsi="Times New Roman" w:cs="Times New Roman"/>
                <w:color w:val="000000"/>
              </w:rPr>
              <w:t>Upper middle-income</w:t>
            </w:r>
          </w:p>
        </w:tc>
        <w:tc>
          <w:tcPr>
            <w:tcW w:w="1080" w:type="dxa"/>
            <w:tcBorders>
              <w:top w:val="nil"/>
              <w:left w:val="nil"/>
              <w:bottom w:val="nil"/>
              <w:right w:val="nil"/>
            </w:tcBorders>
            <w:shd w:val="clear" w:color="000000" w:fill="FFFFFF"/>
            <w:noWrap/>
            <w:vAlign w:val="bottom"/>
          </w:tcPr>
          <w:p w14:paraId="61BA3DF8" w14:textId="6B1B6FAA" w:rsidR="00E93759" w:rsidRPr="00701236" w:rsidRDefault="00E93759" w:rsidP="00E93759">
            <w:pPr>
              <w:spacing w:after="0" w:line="240" w:lineRule="auto"/>
              <w:jc w:val="right"/>
              <w:rPr>
                <w:rFonts w:ascii="Times New Roman" w:eastAsia="Times New Roman" w:hAnsi="Times New Roman" w:cs="Times New Roman"/>
                <w:color w:val="000000"/>
              </w:rPr>
            </w:pPr>
          </w:p>
        </w:tc>
        <w:tc>
          <w:tcPr>
            <w:tcW w:w="1620" w:type="dxa"/>
            <w:tcBorders>
              <w:top w:val="nil"/>
              <w:left w:val="nil"/>
              <w:bottom w:val="nil"/>
            </w:tcBorders>
            <w:shd w:val="clear" w:color="000000" w:fill="FFFFFF"/>
            <w:noWrap/>
            <w:vAlign w:val="bottom"/>
            <w:hideMark/>
          </w:tcPr>
          <w:p w14:paraId="40E84DE7" w14:textId="2DF7EF1A" w:rsidR="00E93759" w:rsidRPr="00701236" w:rsidRDefault="00E93759" w:rsidP="00E93759">
            <w:pPr>
              <w:spacing w:after="0" w:line="240" w:lineRule="auto"/>
              <w:jc w:val="right"/>
              <w:rPr>
                <w:rFonts w:ascii="Times New Roman" w:eastAsia="Times New Roman" w:hAnsi="Times New Roman" w:cs="Times New Roman"/>
                <w:color w:val="000000"/>
              </w:rPr>
            </w:pPr>
            <w:r w:rsidRPr="00E13815">
              <w:rPr>
                <w:rFonts w:ascii="Times New Roman" w:hAnsi="Times New Roman" w:cs="Times New Roman"/>
                <w:color w:val="000000"/>
              </w:rPr>
              <w:t>0.914</w:t>
            </w:r>
          </w:p>
        </w:tc>
        <w:tc>
          <w:tcPr>
            <w:tcW w:w="270" w:type="dxa"/>
            <w:shd w:val="clear" w:color="000000" w:fill="FFFFFF"/>
          </w:tcPr>
          <w:p w14:paraId="2B016598" w14:textId="77777777" w:rsidR="00E93759" w:rsidRPr="00701236" w:rsidRDefault="00E93759" w:rsidP="00E93759">
            <w:pPr>
              <w:spacing w:after="0" w:line="240" w:lineRule="auto"/>
              <w:jc w:val="right"/>
              <w:rPr>
                <w:rFonts w:ascii="Times New Roman" w:eastAsia="Times New Roman" w:hAnsi="Times New Roman" w:cs="Times New Roman"/>
                <w:color w:val="000000"/>
              </w:rPr>
            </w:pPr>
          </w:p>
        </w:tc>
        <w:tc>
          <w:tcPr>
            <w:tcW w:w="1800" w:type="dxa"/>
            <w:shd w:val="clear" w:color="000000" w:fill="FFFFFF"/>
            <w:vAlign w:val="bottom"/>
          </w:tcPr>
          <w:p w14:paraId="6FA3476A" w14:textId="77777777" w:rsidR="00E93759" w:rsidRPr="00701236" w:rsidRDefault="00E93759" w:rsidP="00E93759">
            <w:pPr>
              <w:spacing w:after="0" w:line="240" w:lineRule="auto"/>
              <w:jc w:val="right"/>
              <w:rPr>
                <w:rFonts w:ascii="Times New Roman" w:eastAsia="Times New Roman" w:hAnsi="Times New Roman" w:cs="Times New Roman"/>
                <w:color w:val="000000"/>
              </w:rPr>
            </w:pPr>
            <w:r w:rsidRPr="00E13815">
              <w:rPr>
                <w:rFonts w:ascii="Times New Roman" w:hAnsi="Times New Roman" w:cs="Times New Roman"/>
                <w:color w:val="000000"/>
              </w:rPr>
              <w:t>(0.894-0.935)</w:t>
            </w:r>
          </w:p>
        </w:tc>
        <w:tc>
          <w:tcPr>
            <w:tcW w:w="2160" w:type="dxa"/>
            <w:tcBorders>
              <w:top w:val="nil"/>
              <w:left w:val="nil"/>
              <w:bottom w:val="nil"/>
              <w:right w:val="nil"/>
            </w:tcBorders>
            <w:shd w:val="clear" w:color="000000" w:fill="FFFFFF"/>
            <w:noWrap/>
            <w:vAlign w:val="bottom"/>
            <w:hideMark/>
          </w:tcPr>
          <w:p w14:paraId="65F7AD7C" w14:textId="6299BC30" w:rsidR="00E93759" w:rsidRPr="00701236" w:rsidRDefault="00E93759" w:rsidP="00E93759">
            <w:pPr>
              <w:spacing w:after="0" w:line="240" w:lineRule="auto"/>
              <w:jc w:val="right"/>
              <w:rPr>
                <w:rFonts w:ascii="Times New Roman" w:eastAsia="Times New Roman" w:hAnsi="Times New Roman" w:cs="Times New Roman"/>
                <w:color w:val="000000"/>
              </w:rPr>
            </w:pPr>
            <w:r w:rsidRPr="00E13815">
              <w:rPr>
                <w:rFonts w:ascii="Times New Roman" w:hAnsi="Times New Roman" w:cs="Times New Roman"/>
                <w:color w:val="000000"/>
              </w:rPr>
              <w:t>8.6%</w:t>
            </w:r>
          </w:p>
        </w:tc>
      </w:tr>
      <w:tr w:rsidR="00E93759" w:rsidRPr="00701236" w14:paraId="2E8FE27E" w14:textId="77777777" w:rsidTr="001756EC">
        <w:trPr>
          <w:trHeight w:val="300"/>
        </w:trPr>
        <w:tc>
          <w:tcPr>
            <w:tcW w:w="3168" w:type="dxa"/>
            <w:tcBorders>
              <w:top w:val="nil"/>
              <w:left w:val="nil"/>
              <w:bottom w:val="single" w:sz="4" w:space="0" w:color="auto"/>
              <w:right w:val="nil"/>
            </w:tcBorders>
            <w:shd w:val="clear" w:color="000000" w:fill="FFFFFF"/>
            <w:noWrap/>
            <w:vAlign w:val="bottom"/>
            <w:hideMark/>
          </w:tcPr>
          <w:p w14:paraId="1E82111A" w14:textId="77777777" w:rsidR="00E93759" w:rsidRPr="00701236" w:rsidRDefault="00E93759" w:rsidP="00E93759">
            <w:pPr>
              <w:spacing w:after="0" w:line="240" w:lineRule="auto"/>
              <w:rPr>
                <w:rFonts w:ascii="Times New Roman" w:eastAsia="Times New Roman" w:hAnsi="Times New Roman" w:cs="Times New Roman"/>
                <w:color w:val="000000"/>
              </w:rPr>
            </w:pPr>
            <w:r w:rsidRPr="00701236">
              <w:rPr>
                <w:rFonts w:ascii="Times New Roman" w:eastAsia="Times New Roman" w:hAnsi="Times New Roman" w:cs="Times New Roman"/>
                <w:color w:val="000000"/>
              </w:rPr>
              <w:t>High -income</w:t>
            </w:r>
          </w:p>
        </w:tc>
        <w:tc>
          <w:tcPr>
            <w:tcW w:w="1080" w:type="dxa"/>
            <w:tcBorders>
              <w:top w:val="nil"/>
              <w:left w:val="nil"/>
              <w:bottom w:val="single" w:sz="4" w:space="0" w:color="auto"/>
              <w:right w:val="nil"/>
            </w:tcBorders>
            <w:shd w:val="clear" w:color="000000" w:fill="FFFFFF"/>
            <w:noWrap/>
            <w:vAlign w:val="bottom"/>
          </w:tcPr>
          <w:p w14:paraId="7ED6DF8B" w14:textId="21FE3759" w:rsidR="00E93759" w:rsidRPr="00701236" w:rsidRDefault="00E93759" w:rsidP="00E93759">
            <w:pPr>
              <w:spacing w:after="0" w:line="240" w:lineRule="auto"/>
              <w:jc w:val="right"/>
              <w:rPr>
                <w:rFonts w:ascii="Times New Roman" w:eastAsia="Times New Roman" w:hAnsi="Times New Roman" w:cs="Times New Roman"/>
                <w:color w:val="000000"/>
              </w:rPr>
            </w:pPr>
          </w:p>
        </w:tc>
        <w:tc>
          <w:tcPr>
            <w:tcW w:w="1620" w:type="dxa"/>
            <w:tcBorders>
              <w:top w:val="nil"/>
              <w:left w:val="nil"/>
              <w:bottom w:val="single" w:sz="4" w:space="0" w:color="auto"/>
            </w:tcBorders>
            <w:shd w:val="clear" w:color="000000" w:fill="FFFFFF"/>
            <w:noWrap/>
            <w:vAlign w:val="bottom"/>
            <w:hideMark/>
          </w:tcPr>
          <w:p w14:paraId="144AD42E" w14:textId="05BEA969" w:rsidR="00E93759" w:rsidRPr="00701236" w:rsidRDefault="00E93759" w:rsidP="00E93759">
            <w:pPr>
              <w:spacing w:after="0" w:line="240" w:lineRule="auto"/>
              <w:jc w:val="right"/>
              <w:rPr>
                <w:rFonts w:ascii="Times New Roman" w:eastAsia="Times New Roman" w:hAnsi="Times New Roman" w:cs="Times New Roman"/>
                <w:color w:val="000000"/>
              </w:rPr>
            </w:pPr>
            <w:r w:rsidRPr="00E13815">
              <w:rPr>
                <w:rFonts w:ascii="Times New Roman" w:hAnsi="Times New Roman" w:cs="Times New Roman"/>
                <w:color w:val="000000"/>
              </w:rPr>
              <w:t>0.934</w:t>
            </w:r>
          </w:p>
        </w:tc>
        <w:tc>
          <w:tcPr>
            <w:tcW w:w="270" w:type="dxa"/>
            <w:tcBorders>
              <w:bottom w:val="single" w:sz="4" w:space="0" w:color="auto"/>
            </w:tcBorders>
            <w:shd w:val="clear" w:color="000000" w:fill="FFFFFF"/>
          </w:tcPr>
          <w:p w14:paraId="15BAA5C8" w14:textId="77777777" w:rsidR="00E93759" w:rsidRPr="00701236" w:rsidRDefault="00E93759" w:rsidP="00E93759">
            <w:pPr>
              <w:spacing w:after="0" w:line="240" w:lineRule="auto"/>
              <w:jc w:val="right"/>
              <w:rPr>
                <w:rFonts w:ascii="Times New Roman" w:eastAsia="Times New Roman" w:hAnsi="Times New Roman" w:cs="Times New Roman"/>
                <w:color w:val="000000"/>
              </w:rPr>
            </w:pPr>
          </w:p>
        </w:tc>
        <w:tc>
          <w:tcPr>
            <w:tcW w:w="1800" w:type="dxa"/>
            <w:tcBorders>
              <w:bottom w:val="single" w:sz="4" w:space="0" w:color="auto"/>
            </w:tcBorders>
            <w:shd w:val="clear" w:color="000000" w:fill="FFFFFF"/>
            <w:vAlign w:val="bottom"/>
          </w:tcPr>
          <w:p w14:paraId="34769E8F" w14:textId="77777777" w:rsidR="00E93759" w:rsidRPr="00701236" w:rsidRDefault="00E93759" w:rsidP="00E93759">
            <w:pPr>
              <w:spacing w:after="0" w:line="240" w:lineRule="auto"/>
              <w:jc w:val="right"/>
              <w:rPr>
                <w:rFonts w:ascii="Times New Roman" w:eastAsia="Times New Roman" w:hAnsi="Times New Roman" w:cs="Times New Roman"/>
                <w:color w:val="000000"/>
              </w:rPr>
            </w:pPr>
            <w:r w:rsidRPr="00E13815">
              <w:rPr>
                <w:rFonts w:ascii="Times New Roman" w:hAnsi="Times New Roman" w:cs="Times New Roman"/>
                <w:color w:val="000000"/>
              </w:rPr>
              <w:t>(0.905-0.963)</w:t>
            </w:r>
          </w:p>
        </w:tc>
        <w:tc>
          <w:tcPr>
            <w:tcW w:w="2160" w:type="dxa"/>
            <w:tcBorders>
              <w:top w:val="nil"/>
              <w:left w:val="nil"/>
              <w:bottom w:val="single" w:sz="4" w:space="0" w:color="auto"/>
              <w:right w:val="nil"/>
            </w:tcBorders>
            <w:shd w:val="clear" w:color="000000" w:fill="FFFFFF"/>
            <w:noWrap/>
            <w:vAlign w:val="bottom"/>
            <w:hideMark/>
          </w:tcPr>
          <w:p w14:paraId="45AD9091" w14:textId="4F833B91" w:rsidR="00E93759" w:rsidRPr="00701236" w:rsidRDefault="00E93759" w:rsidP="00E93759">
            <w:pPr>
              <w:spacing w:after="0" w:line="240" w:lineRule="auto"/>
              <w:jc w:val="right"/>
              <w:rPr>
                <w:rFonts w:ascii="Times New Roman" w:eastAsia="Times New Roman" w:hAnsi="Times New Roman" w:cs="Times New Roman"/>
                <w:color w:val="000000"/>
              </w:rPr>
            </w:pPr>
            <w:r w:rsidRPr="00E13815">
              <w:rPr>
                <w:rFonts w:ascii="Times New Roman" w:hAnsi="Times New Roman" w:cs="Times New Roman"/>
                <w:color w:val="000000"/>
              </w:rPr>
              <w:t>6.6%</w:t>
            </w:r>
          </w:p>
        </w:tc>
      </w:tr>
    </w:tbl>
    <w:p w14:paraId="60F0D11D" w14:textId="77777777" w:rsidR="00CB726E" w:rsidRPr="009F5C51" w:rsidRDefault="00CB726E" w:rsidP="00CB726E">
      <w:pPr>
        <w:rPr>
          <w:rFonts w:ascii="Times New Roman" w:eastAsia="Calibri" w:hAnsi="Times New Roman" w:cs="Times New Roman"/>
          <w:b/>
          <w:bCs/>
          <w:iCs/>
          <w:sz w:val="24"/>
          <w:szCs w:val="24"/>
        </w:rPr>
      </w:pPr>
    </w:p>
    <w:p w14:paraId="11934178" w14:textId="77777777" w:rsidR="00731DAE" w:rsidRPr="001D54E0" w:rsidRDefault="00962D17" w:rsidP="001D54E0">
      <w:pPr>
        <w:spacing w:after="0" w:line="480" w:lineRule="auto"/>
        <w:rPr>
          <w:rFonts w:ascii="Times New Roman" w:hAnsi="Times New Roman" w:cs="Times New Roman"/>
          <w:b/>
          <w:sz w:val="24"/>
          <w:szCs w:val="36"/>
        </w:rPr>
      </w:pPr>
      <w:r w:rsidRPr="001D54E0">
        <w:rPr>
          <w:rFonts w:ascii="Times New Roman" w:hAnsi="Times New Roman" w:cs="Times New Roman"/>
          <w:b/>
          <w:sz w:val="24"/>
          <w:szCs w:val="36"/>
        </w:rPr>
        <w:t xml:space="preserve">DISCUSSION </w:t>
      </w:r>
    </w:p>
    <w:p w14:paraId="59435CB4" w14:textId="0ACF9DF3" w:rsidR="008A5697" w:rsidRDefault="005159C1" w:rsidP="008F081C">
      <w:pPr>
        <w:spacing w:line="480" w:lineRule="auto"/>
        <w:jc w:val="both"/>
        <w:rPr>
          <w:rFonts w:ascii="Times New Roman" w:hAnsi="Times New Roman" w:cs="Times New Roman"/>
          <w:color w:val="000000"/>
        </w:rPr>
      </w:pPr>
      <w:r w:rsidRPr="00B42F2B">
        <w:rPr>
          <w:rFonts w:ascii="Times New Roman" w:hAnsi="Times New Roman" w:cs="Times New Roman"/>
        </w:rPr>
        <w:t>The main findings of th</w:t>
      </w:r>
      <w:r w:rsidR="0000675C" w:rsidRPr="00B42F2B">
        <w:rPr>
          <w:rFonts w:ascii="Times New Roman" w:hAnsi="Times New Roman" w:cs="Times New Roman"/>
        </w:rPr>
        <w:t>is</w:t>
      </w:r>
      <w:r w:rsidRPr="00B42F2B">
        <w:rPr>
          <w:rFonts w:ascii="Times New Roman" w:hAnsi="Times New Roman" w:cs="Times New Roman"/>
        </w:rPr>
        <w:t xml:space="preserve"> </w:t>
      </w:r>
      <w:r w:rsidR="0000675C" w:rsidRPr="00B42F2B">
        <w:rPr>
          <w:rFonts w:ascii="Times New Roman" w:hAnsi="Times New Roman" w:cs="Times New Roman"/>
        </w:rPr>
        <w:t>paper</w:t>
      </w:r>
      <w:r w:rsidRPr="00B42F2B">
        <w:rPr>
          <w:rFonts w:ascii="Times New Roman" w:hAnsi="Times New Roman" w:cs="Times New Roman"/>
        </w:rPr>
        <w:t xml:space="preserve"> </w:t>
      </w:r>
      <w:r w:rsidR="009F4ADA" w:rsidRPr="00B42F2B">
        <w:rPr>
          <w:rFonts w:ascii="Times New Roman" w:hAnsi="Times New Roman" w:cs="Times New Roman"/>
        </w:rPr>
        <w:t>demonstrate</w:t>
      </w:r>
      <w:r w:rsidR="006D1892">
        <w:rPr>
          <w:rFonts w:ascii="Times New Roman" w:hAnsi="Times New Roman" w:cs="Times New Roman"/>
        </w:rPr>
        <w:t>d</w:t>
      </w:r>
      <w:r w:rsidR="009F4ADA" w:rsidRPr="00B42F2B">
        <w:rPr>
          <w:rFonts w:ascii="Times New Roman" w:hAnsi="Times New Roman" w:cs="Times New Roman"/>
        </w:rPr>
        <w:t xml:space="preserve"> </w:t>
      </w:r>
      <w:r w:rsidRPr="00B42F2B">
        <w:rPr>
          <w:rFonts w:ascii="Times New Roman" w:hAnsi="Times New Roman" w:cs="Times New Roman"/>
        </w:rPr>
        <w:t xml:space="preserve">that </w:t>
      </w:r>
      <w:r w:rsidR="00DA5A2A">
        <w:rPr>
          <w:rFonts w:ascii="Times New Roman" w:hAnsi="Times New Roman" w:cs="Times New Roman"/>
        </w:rPr>
        <w:t xml:space="preserve">about </w:t>
      </w:r>
      <w:r w:rsidR="006D1892" w:rsidRPr="00B42F2B">
        <w:rPr>
          <w:rFonts w:ascii="Times New Roman" w:hAnsi="Times New Roman" w:cs="Times New Roman"/>
        </w:rPr>
        <w:t>(</w:t>
      </w:r>
      <w:r w:rsidR="00E71762">
        <w:rPr>
          <w:rFonts w:ascii="Times New Roman" w:hAnsi="Times New Roman" w:cs="Times New Roman"/>
        </w:rPr>
        <w:t xml:space="preserve">86.9 </w:t>
      </w:r>
      <w:r w:rsidR="006D1892" w:rsidRPr="00B42F2B">
        <w:rPr>
          <w:rFonts w:ascii="Times New Roman" w:hAnsi="Times New Roman" w:cs="Times New Roman"/>
        </w:rPr>
        <w:t xml:space="preserve">%) </w:t>
      </w:r>
      <w:r w:rsidR="000E6391">
        <w:rPr>
          <w:rFonts w:ascii="Times New Roman" w:hAnsi="Times New Roman" w:cs="Times New Roman"/>
        </w:rPr>
        <w:t xml:space="preserve">of </w:t>
      </w:r>
      <w:r w:rsidR="005631BD" w:rsidRPr="00B42F2B">
        <w:rPr>
          <w:rFonts w:ascii="Times New Roman" w:hAnsi="Times New Roman" w:cs="Times New Roman"/>
        </w:rPr>
        <w:t xml:space="preserve">the </w:t>
      </w:r>
      <w:r w:rsidR="0000675C" w:rsidRPr="00B42F2B">
        <w:rPr>
          <w:rFonts w:ascii="Times New Roman" w:hAnsi="Times New Roman" w:cs="Times New Roman"/>
        </w:rPr>
        <w:t>studied</w:t>
      </w:r>
      <w:r w:rsidR="008A5697">
        <w:rPr>
          <w:rFonts w:ascii="Times New Roman" w:hAnsi="Times New Roman" w:cs="Times New Roman"/>
        </w:rPr>
        <w:t xml:space="preserve"> Asian</w:t>
      </w:r>
      <w:r w:rsidR="0000675C" w:rsidRPr="00B42F2B">
        <w:rPr>
          <w:rFonts w:ascii="Times New Roman" w:hAnsi="Times New Roman" w:cs="Times New Roman"/>
        </w:rPr>
        <w:t xml:space="preserve"> </w:t>
      </w:r>
      <w:r w:rsidRPr="00B42F2B">
        <w:rPr>
          <w:rFonts w:ascii="Times New Roman" w:hAnsi="Times New Roman" w:cs="Times New Roman"/>
        </w:rPr>
        <w:t>countries</w:t>
      </w:r>
      <w:r w:rsidR="00B771F5" w:rsidRPr="00B42F2B">
        <w:rPr>
          <w:rFonts w:ascii="Times New Roman" w:hAnsi="Times New Roman" w:cs="Times New Roman"/>
        </w:rPr>
        <w:t xml:space="preserve"> </w:t>
      </w:r>
      <w:r w:rsidR="00F164EE" w:rsidRPr="00B42F2B">
        <w:rPr>
          <w:rFonts w:ascii="Times New Roman" w:hAnsi="Times New Roman" w:cs="Times New Roman"/>
        </w:rPr>
        <w:t xml:space="preserve">are </w:t>
      </w:r>
      <w:r w:rsidR="00FD70A6" w:rsidRPr="00B42F2B">
        <w:rPr>
          <w:rFonts w:ascii="Times New Roman" w:hAnsi="Times New Roman" w:cs="Times New Roman"/>
        </w:rPr>
        <w:t xml:space="preserve">technically </w:t>
      </w:r>
      <w:r w:rsidR="005631BD" w:rsidRPr="00B42F2B">
        <w:rPr>
          <w:rFonts w:ascii="Times New Roman" w:hAnsi="Times New Roman" w:cs="Times New Roman"/>
        </w:rPr>
        <w:t>in</w:t>
      </w:r>
      <w:r w:rsidRPr="00B42F2B">
        <w:rPr>
          <w:rFonts w:ascii="Times New Roman" w:hAnsi="Times New Roman" w:cs="Times New Roman"/>
        </w:rPr>
        <w:t>eff</w:t>
      </w:r>
      <w:r w:rsidR="005631BD" w:rsidRPr="00B42F2B">
        <w:rPr>
          <w:rFonts w:ascii="Times New Roman" w:hAnsi="Times New Roman" w:cs="Times New Roman"/>
        </w:rPr>
        <w:t xml:space="preserve">icient </w:t>
      </w:r>
      <w:r w:rsidR="007D4FB6" w:rsidRPr="00B42F2B">
        <w:rPr>
          <w:rFonts w:ascii="Times New Roman" w:hAnsi="Times New Roman" w:cs="Times New Roman"/>
        </w:rPr>
        <w:t xml:space="preserve">with respect to </w:t>
      </w:r>
      <w:r w:rsidR="005631BD" w:rsidRPr="00B42F2B">
        <w:rPr>
          <w:rFonts w:ascii="Times New Roman" w:hAnsi="Times New Roman" w:cs="Times New Roman"/>
        </w:rPr>
        <w:t xml:space="preserve">using </w:t>
      </w:r>
      <w:r w:rsidRPr="00B42F2B">
        <w:rPr>
          <w:rFonts w:ascii="Times New Roman" w:hAnsi="Times New Roman" w:cs="Times New Roman"/>
        </w:rPr>
        <w:t>healthcare system</w:t>
      </w:r>
      <w:r w:rsidR="00FD70A6" w:rsidRPr="00B42F2B">
        <w:rPr>
          <w:rFonts w:ascii="Times New Roman" w:hAnsi="Times New Roman" w:cs="Times New Roman"/>
        </w:rPr>
        <w:t>s</w:t>
      </w:r>
      <w:r w:rsidR="00E71762">
        <w:rPr>
          <w:rFonts w:ascii="Times New Roman" w:hAnsi="Times New Roman" w:cs="Times New Roman"/>
        </w:rPr>
        <w:t xml:space="preserve"> resources, </w:t>
      </w:r>
      <w:r w:rsidR="00546506">
        <w:rPr>
          <w:rFonts w:ascii="Times New Roman" w:hAnsi="Times New Roman" w:cs="Times New Roman"/>
        </w:rPr>
        <w:t xml:space="preserve">(using a </w:t>
      </w:r>
      <w:r w:rsidR="00E71762">
        <w:rPr>
          <w:rFonts w:ascii="Times New Roman" w:hAnsi="Times New Roman" w:cs="Times New Roman"/>
        </w:rPr>
        <w:t xml:space="preserve">proxy </w:t>
      </w:r>
      <w:r w:rsidR="00546506">
        <w:rPr>
          <w:rFonts w:ascii="Times New Roman" w:hAnsi="Times New Roman" w:cs="Times New Roman"/>
        </w:rPr>
        <w:t>of</w:t>
      </w:r>
      <w:r w:rsidR="00DA5A2A">
        <w:rPr>
          <w:rFonts w:ascii="Times New Roman" w:hAnsi="Times New Roman" w:cs="Times New Roman"/>
        </w:rPr>
        <w:t xml:space="preserve"> per capita health expenditure</w:t>
      </w:r>
      <w:r w:rsidR="00546506">
        <w:rPr>
          <w:rFonts w:ascii="Times New Roman" w:hAnsi="Times New Roman" w:cs="Times New Roman"/>
        </w:rPr>
        <w:t>)</w:t>
      </w:r>
      <w:r w:rsidR="006D1892">
        <w:rPr>
          <w:rFonts w:ascii="Times New Roman" w:hAnsi="Times New Roman" w:cs="Times New Roman"/>
        </w:rPr>
        <w:t>.</w:t>
      </w:r>
      <w:r w:rsidR="00A2057F" w:rsidRPr="00B42F2B">
        <w:rPr>
          <w:rFonts w:ascii="Times New Roman" w:hAnsi="Times New Roman" w:cs="Times New Roman"/>
        </w:rPr>
        <w:t xml:space="preserve"> </w:t>
      </w:r>
      <w:r w:rsidR="00E94F90" w:rsidRPr="00B42F2B">
        <w:rPr>
          <w:rFonts w:ascii="Times New Roman" w:hAnsi="Times New Roman" w:cs="Times New Roman"/>
        </w:rPr>
        <w:t xml:space="preserve">The study findings </w:t>
      </w:r>
      <w:r w:rsidR="00DA17C4" w:rsidRPr="00B42F2B">
        <w:rPr>
          <w:rFonts w:ascii="Times New Roman" w:hAnsi="Times New Roman" w:cs="Times New Roman"/>
        </w:rPr>
        <w:t>show</w:t>
      </w:r>
      <w:r w:rsidR="000E6391">
        <w:rPr>
          <w:rFonts w:ascii="Times New Roman" w:hAnsi="Times New Roman" w:cs="Times New Roman"/>
        </w:rPr>
        <w:t>ed</w:t>
      </w:r>
      <w:r w:rsidR="00E94F90" w:rsidRPr="00B42F2B">
        <w:rPr>
          <w:rFonts w:ascii="Times New Roman" w:hAnsi="Times New Roman" w:cs="Times New Roman"/>
        </w:rPr>
        <w:t xml:space="preserve"> that </w:t>
      </w:r>
      <w:r w:rsidR="00810535">
        <w:rPr>
          <w:rFonts w:ascii="Times New Roman" w:hAnsi="Times New Roman" w:cs="Times New Roman"/>
        </w:rPr>
        <w:t xml:space="preserve">the </w:t>
      </w:r>
      <w:r w:rsidR="00777463">
        <w:rPr>
          <w:rFonts w:ascii="Times New Roman" w:hAnsi="Times New Roman" w:cs="Times New Roman"/>
        </w:rPr>
        <w:t xml:space="preserve">most </w:t>
      </w:r>
      <w:r w:rsidR="00810535">
        <w:rPr>
          <w:rFonts w:ascii="Times New Roman" w:hAnsi="Times New Roman" w:cs="Times New Roman"/>
        </w:rPr>
        <w:t>efficient countries belonged to</w:t>
      </w:r>
      <w:r w:rsidR="00DA08B0">
        <w:rPr>
          <w:rFonts w:ascii="Times New Roman" w:hAnsi="Times New Roman" w:cs="Times New Roman"/>
        </w:rPr>
        <w:t xml:space="preserve"> the</w:t>
      </w:r>
      <w:r w:rsidR="00BF07A6">
        <w:rPr>
          <w:rFonts w:ascii="Times New Roman" w:hAnsi="Times New Roman" w:cs="Times New Roman"/>
        </w:rPr>
        <w:t xml:space="preserve"> </w:t>
      </w:r>
      <w:r w:rsidR="00E71762">
        <w:rPr>
          <w:rFonts w:ascii="Times New Roman" w:hAnsi="Times New Roman" w:cs="Times New Roman"/>
          <w:noProof/>
        </w:rPr>
        <w:t>high</w:t>
      </w:r>
      <w:r w:rsidR="00BF07A6" w:rsidRPr="00DA08B0">
        <w:rPr>
          <w:rFonts w:ascii="Times New Roman" w:hAnsi="Times New Roman" w:cs="Times New Roman"/>
          <w:noProof/>
        </w:rPr>
        <w:t>-income group</w:t>
      </w:r>
      <w:r w:rsidR="008A5697">
        <w:rPr>
          <w:rFonts w:ascii="Times New Roman" w:hAnsi="Times New Roman" w:cs="Times New Roman"/>
          <w:noProof/>
        </w:rPr>
        <w:t xml:space="preserve"> </w:t>
      </w:r>
      <w:r w:rsidR="000E6391">
        <w:rPr>
          <w:rFonts w:ascii="Times New Roman" w:hAnsi="Times New Roman" w:cs="Times New Roman"/>
        </w:rPr>
        <w:t>(</w:t>
      </w:r>
      <w:r w:rsidR="00E71762">
        <w:rPr>
          <w:rFonts w:ascii="Times New Roman" w:hAnsi="Times New Roman" w:cs="Times New Roman"/>
        </w:rPr>
        <w:t xml:space="preserve">Cyprus, </w:t>
      </w:r>
      <w:r w:rsidR="000E6391" w:rsidRPr="000E6391">
        <w:rPr>
          <w:rFonts w:ascii="Times New Roman" w:hAnsi="Times New Roman" w:cs="Times New Roman"/>
        </w:rPr>
        <w:t>Japan</w:t>
      </w:r>
      <w:r w:rsidR="000E6391">
        <w:rPr>
          <w:rFonts w:ascii="Times New Roman" w:hAnsi="Times New Roman" w:cs="Times New Roman"/>
        </w:rPr>
        <w:t xml:space="preserve">, </w:t>
      </w:r>
      <w:r w:rsidR="00E71762">
        <w:rPr>
          <w:rFonts w:ascii="Times New Roman" w:hAnsi="Times New Roman" w:cs="Times New Roman"/>
        </w:rPr>
        <w:t xml:space="preserve">and </w:t>
      </w:r>
      <w:r w:rsidR="000E6391" w:rsidRPr="000E6391">
        <w:rPr>
          <w:rFonts w:ascii="Times New Roman" w:hAnsi="Times New Roman" w:cs="Times New Roman"/>
        </w:rPr>
        <w:t>Singapore</w:t>
      </w:r>
      <w:r w:rsidR="000E6391">
        <w:rPr>
          <w:rFonts w:ascii="Times New Roman" w:hAnsi="Times New Roman" w:cs="Times New Roman"/>
        </w:rPr>
        <w:t>)</w:t>
      </w:r>
      <w:r w:rsidR="00E94F90" w:rsidRPr="00B42F2B">
        <w:rPr>
          <w:rFonts w:ascii="Times New Roman" w:hAnsi="Times New Roman" w:cs="Times New Roman"/>
        </w:rPr>
        <w:t>.</w:t>
      </w:r>
      <w:r w:rsidR="008A5697">
        <w:rPr>
          <w:rFonts w:ascii="Times New Roman" w:hAnsi="Times New Roman" w:cs="Times New Roman"/>
        </w:rPr>
        <w:t xml:space="preserve"> Only one country belonged to the low- and lower </w:t>
      </w:r>
      <w:proofErr w:type="gramStart"/>
      <w:r w:rsidR="008A5697">
        <w:rPr>
          <w:rFonts w:ascii="Times New Roman" w:hAnsi="Times New Roman" w:cs="Times New Roman"/>
        </w:rPr>
        <w:t>middle income</w:t>
      </w:r>
      <w:proofErr w:type="gramEnd"/>
      <w:r w:rsidR="008A5697">
        <w:rPr>
          <w:rFonts w:ascii="Times New Roman" w:hAnsi="Times New Roman" w:cs="Times New Roman"/>
        </w:rPr>
        <w:t xml:space="preserve"> group (Bangladesh).</w:t>
      </w:r>
      <w:r w:rsidR="005506AE" w:rsidRPr="00B42F2B">
        <w:rPr>
          <w:rFonts w:ascii="Times New Roman" w:hAnsi="Times New Roman" w:cs="Times New Roman"/>
        </w:rPr>
        <w:t xml:space="preserve"> </w:t>
      </w:r>
      <w:r w:rsidR="00BE6451" w:rsidRPr="00B42F2B">
        <w:rPr>
          <w:rFonts w:ascii="Times New Roman" w:hAnsi="Times New Roman" w:cs="Times New Roman"/>
        </w:rPr>
        <w:t xml:space="preserve">Among </w:t>
      </w:r>
      <w:r w:rsidR="007D4FB6" w:rsidRPr="00B42F2B">
        <w:rPr>
          <w:rFonts w:ascii="Times New Roman" w:hAnsi="Times New Roman" w:cs="Times New Roman"/>
        </w:rPr>
        <w:t xml:space="preserve">the </w:t>
      </w:r>
      <w:r w:rsidR="00BE6451" w:rsidRPr="00B42F2B">
        <w:rPr>
          <w:rFonts w:ascii="Times New Roman" w:hAnsi="Times New Roman" w:cs="Times New Roman"/>
        </w:rPr>
        <w:t>46 countries</w:t>
      </w:r>
      <w:r w:rsidR="007D4FB6" w:rsidRPr="00B42F2B">
        <w:rPr>
          <w:rFonts w:ascii="Times New Roman" w:hAnsi="Times New Roman" w:cs="Times New Roman"/>
        </w:rPr>
        <w:t xml:space="preserve"> studied</w:t>
      </w:r>
      <w:r w:rsidR="00BE6451" w:rsidRPr="00B42F2B">
        <w:rPr>
          <w:rFonts w:ascii="Times New Roman" w:hAnsi="Times New Roman" w:cs="Times New Roman"/>
        </w:rPr>
        <w:t xml:space="preserve">, </w:t>
      </w:r>
      <w:r w:rsidR="00751835">
        <w:rPr>
          <w:rFonts w:ascii="Times New Roman" w:hAnsi="Times New Roman" w:cs="Times New Roman"/>
        </w:rPr>
        <w:t xml:space="preserve">only four </w:t>
      </w:r>
      <w:r w:rsidR="003D503A" w:rsidRPr="00B42F2B">
        <w:rPr>
          <w:rFonts w:ascii="Times New Roman" w:hAnsi="Times New Roman" w:cs="Times New Roman"/>
          <w:color w:val="000000"/>
        </w:rPr>
        <w:t>countries</w:t>
      </w:r>
      <w:r w:rsidR="008F081C">
        <w:rPr>
          <w:rFonts w:ascii="Times New Roman" w:hAnsi="Times New Roman" w:cs="Times New Roman"/>
          <w:color w:val="000000"/>
        </w:rPr>
        <w:t xml:space="preserve"> (</w:t>
      </w:r>
      <w:r w:rsidR="008F081C" w:rsidRPr="008F081C">
        <w:rPr>
          <w:rFonts w:ascii="Times New Roman" w:hAnsi="Times New Roman" w:cs="Times New Roman"/>
          <w:color w:val="000000"/>
        </w:rPr>
        <w:t>Bangladesh</w:t>
      </w:r>
      <w:r w:rsidR="008F081C">
        <w:rPr>
          <w:rFonts w:ascii="Times New Roman" w:hAnsi="Times New Roman" w:cs="Times New Roman"/>
          <w:color w:val="000000"/>
        </w:rPr>
        <w:t xml:space="preserve">, </w:t>
      </w:r>
      <w:r w:rsidR="008F081C" w:rsidRPr="008F081C">
        <w:rPr>
          <w:rFonts w:ascii="Times New Roman" w:hAnsi="Times New Roman" w:cs="Times New Roman"/>
          <w:color w:val="000000"/>
        </w:rPr>
        <w:t>Japan</w:t>
      </w:r>
      <w:r w:rsidR="008F081C">
        <w:rPr>
          <w:rFonts w:ascii="Times New Roman" w:hAnsi="Times New Roman" w:cs="Times New Roman"/>
          <w:color w:val="000000"/>
        </w:rPr>
        <w:t xml:space="preserve">, </w:t>
      </w:r>
      <w:r w:rsidR="008F081C" w:rsidRPr="008F081C">
        <w:rPr>
          <w:rFonts w:ascii="Times New Roman" w:hAnsi="Times New Roman" w:cs="Times New Roman"/>
          <w:color w:val="000000"/>
        </w:rPr>
        <w:t>Singapore</w:t>
      </w:r>
      <w:r w:rsidR="008F081C">
        <w:rPr>
          <w:rFonts w:ascii="Times New Roman" w:hAnsi="Times New Roman" w:cs="Times New Roman"/>
          <w:color w:val="000000"/>
        </w:rPr>
        <w:t xml:space="preserve">, and </w:t>
      </w:r>
      <w:r w:rsidR="008F081C" w:rsidRPr="008F081C">
        <w:rPr>
          <w:rFonts w:ascii="Times New Roman" w:hAnsi="Times New Roman" w:cs="Times New Roman"/>
          <w:color w:val="000000"/>
        </w:rPr>
        <w:t>Cyprus</w:t>
      </w:r>
      <w:r w:rsidR="008F081C">
        <w:rPr>
          <w:rFonts w:ascii="Times New Roman" w:hAnsi="Times New Roman" w:cs="Times New Roman"/>
          <w:color w:val="000000"/>
        </w:rPr>
        <w:t>)</w:t>
      </w:r>
      <w:r w:rsidR="003D503A" w:rsidRPr="00B42F2B">
        <w:rPr>
          <w:rFonts w:ascii="Times New Roman" w:hAnsi="Times New Roman" w:cs="Times New Roman"/>
          <w:color w:val="000000"/>
        </w:rPr>
        <w:t xml:space="preserve"> showed </w:t>
      </w:r>
      <w:r w:rsidR="008F081C">
        <w:rPr>
          <w:rFonts w:ascii="Times New Roman" w:hAnsi="Times New Roman" w:cs="Times New Roman"/>
          <w:color w:val="000000"/>
        </w:rPr>
        <w:t>constant returns to scale</w:t>
      </w:r>
      <w:r w:rsidR="006D1892">
        <w:rPr>
          <w:rFonts w:ascii="Times New Roman" w:hAnsi="Times New Roman" w:cs="Times New Roman"/>
          <w:color w:val="000000"/>
        </w:rPr>
        <w:t xml:space="preserve"> efficiency</w:t>
      </w:r>
      <w:r w:rsidR="007D4FB6" w:rsidRPr="00B42F2B">
        <w:rPr>
          <w:rFonts w:ascii="Times New Roman" w:hAnsi="Times New Roman" w:cs="Times New Roman"/>
          <w:color w:val="000000"/>
        </w:rPr>
        <w:t>,</w:t>
      </w:r>
      <w:r w:rsidR="003D503A" w:rsidRPr="00B42F2B">
        <w:rPr>
          <w:rFonts w:ascii="Times New Roman" w:hAnsi="Times New Roman" w:cs="Times New Roman"/>
          <w:color w:val="000000"/>
        </w:rPr>
        <w:t xml:space="preserve"> indicating that </w:t>
      </w:r>
      <w:r w:rsidR="00185C3E" w:rsidRPr="00B42F2B">
        <w:rPr>
          <w:rFonts w:ascii="Times New Roman" w:hAnsi="Times New Roman" w:cs="Times New Roman"/>
          <w:color w:val="000000"/>
        </w:rPr>
        <w:t>they</w:t>
      </w:r>
      <w:r w:rsidR="003D503A" w:rsidRPr="00B42F2B">
        <w:rPr>
          <w:rFonts w:ascii="Times New Roman" w:hAnsi="Times New Roman" w:cs="Times New Roman"/>
          <w:color w:val="000000"/>
        </w:rPr>
        <w:t xml:space="preserve"> w</w:t>
      </w:r>
      <w:r w:rsidR="00185C3E" w:rsidRPr="00B42F2B">
        <w:rPr>
          <w:rFonts w:ascii="Times New Roman" w:hAnsi="Times New Roman" w:cs="Times New Roman"/>
          <w:color w:val="000000"/>
        </w:rPr>
        <w:t>ere</w:t>
      </w:r>
      <w:r w:rsidR="003D503A" w:rsidRPr="00B42F2B">
        <w:rPr>
          <w:rFonts w:ascii="Times New Roman" w:hAnsi="Times New Roman" w:cs="Times New Roman"/>
          <w:color w:val="000000"/>
        </w:rPr>
        <w:t xml:space="preserve"> </w:t>
      </w:r>
      <w:r w:rsidR="00023575" w:rsidRPr="00B42F2B">
        <w:rPr>
          <w:rFonts w:ascii="Times New Roman" w:hAnsi="Times New Roman" w:cs="Times New Roman"/>
          <w:color w:val="000000"/>
        </w:rPr>
        <w:t>operating</w:t>
      </w:r>
      <w:r w:rsidR="003D503A" w:rsidRPr="00B42F2B">
        <w:rPr>
          <w:rFonts w:ascii="Times New Roman" w:hAnsi="Times New Roman" w:cs="Times New Roman"/>
          <w:color w:val="000000"/>
        </w:rPr>
        <w:t xml:space="preserve"> </w:t>
      </w:r>
      <w:r w:rsidR="007D4FB6" w:rsidRPr="00B42F2B">
        <w:rPr>
          <w:rFonts w:ascii="Times New Roman" w:hAnsi="Times New Roman" w:cs="Times New Roman"/>
          <w:color w:val="000000"/>
        </w:rPr>
        <w:t>at</w:t>
      </w:r>
      <w:r w:rsidR="003D503A" w:rsidRPr="00B42F2B">
        <w:rPr>
          <w:rFonts w:ascii="Times New Roman" w:hAnsi="Times New Roman" w:cs="Times New Roman"/>
          <w:color w:val="000000"/>
        </w:rPr>
        <w:t xml:space="preserve"> </w:t>
      </w:r>
      <w:r w:rsidR="00185C3E" w:rsidRPr="00B42F2B">
        <w:rPr>
          <w:rFonts w:ascii="Times New Roman" w:hAnsi="Times New Roman" w:cs="Times New Roman"/>
          <w:color w:val="000000"/>
        </w:rPr>
        <w:t xml:space="preserve">their </w:t>
      </w:r>
      <w:r w:rsidR="003D503A" w:rsidRPr="00B42F2B">
        <w:rPr>
          <w:rFonts w:ascii="Times New Roman" w:hAnsi="Times New Roman" w:cs="Times New Roman"/>
          <w:color w:val="000000"/>
        </w:rPr>
        <w:t xml:space="preserve">most efficient level. </w:t>
      </w:r>
      <w:r w:rsidR="008A5697">
        <w:rPr>
          <w:rFonts w:ascii="Times New Roman" w:hAnsi="Times New Roman" w:cs="Times New Roman"/>
          <w:color w:val="000000"/>
        </w:rPr>
        <w:t>Of the 14 high</w:t>
      </w:r>
      <w:r w:rsidR="00546506">
        <w:rPr>
          <w:rFonts w:ascii="Times New Roman" w:hAnsi="Times New Roman" w:cs="Times New Roman"/>
          <w:color w:val="000000"/>
        </w:rPr>
        <w:t>-</w:t>
      </w:r>
      <w:r w:rsidR="008A5697">
        <w:rPr>
          <w:rFonts w:ascii="Times New Roman" w:hAnsi="Times New Roman" w:cs="Times New Roman"/>
          <w:color w:val="000000"/>
        </w:rPr>
        <w:t>income countr</w:t>
      </w:r>
      <w:r w:rsidR="00546506">
        <w:rPr>
          <w:rFonts w:ascii="Times New Roman" w:hAnsi="Times New Roman" w:cs="Times New Roman"/>
          <w:color w:val="000000"/>
        </w:rPr>
        <w:t>ies</w:t>
      </w:r>
      <w:r w:rsidR="008A5697">
        <w:rPr>
          <w:rFonts w:ascii="Times New Roman" w:hAnsi="Times New Roman" w:cs="Times New Roman"/>
          <w:color w:val="000000"/>
        </w:rPr>
        <w:t xml:space="preserve"> studied</w:t>
      </w:r>
      <w:r w:rsidR="00853F36">
        <w:rPr>
          <w:rFonts w:ascii="Times New Roman" w:hAnsi="Times New Roman" w:cs="Times New Roman"/>
          <w:color w:val="000000"/>
        </w:rPr>
        <w:t>,</w:t>
      </w:r>
      <w:r w:rsidR="008A5697">
        <w:rPr>
          <w:rFonts w:ascii="Times New Roman" w:hAnsi="Times New Roman" w:cs="Times New Roman"/>
          <w:color w:val="000000"/>
        </w:rPr>
        <w:t xml:space="preserve"> 9</w:t>
      </w:r>
      <w:r w:rsidR="000C530D">
        <w:rPr>
          <w:rFonts w:ascii="Times New Roman" w:hAnsi="Times New Roman" w:cs="Times New Roman"/>
          <w:color w:val="000000"/>
        </w:rPr>
        <w:t xml:space="preserve"> countries (75.0%)</w:t>
      </w:r>
      <w:r w:rsidR="008A5697">
        <w:rPr>
          <w:rFonts w:ascii="Times New Roman" w:hAnsi="Times New Roman" w:cs="Times New Roman"/>
          <w:color w:val="000000"/>
        </w:rPr>
        <w:t xml:space="preserve"> </w:t>
      </w:r>
      <w:r w:rsidR="000C530D">
        <w:rPr>
          <w:rFonts w:ascii="Times New Roman" w:hAnsi="Times New Roman" w:cs="Times New Roman"/>
          <w:color w:val="000000"/>
        </w:rPr>
        <w:t xml:space="preserve">had health system production at </w:t>
      </w:r>
      <w:r w:rsidR="008A5697">
        <w:rPr>
          <w:rFonts w:ascii="Times New Roman" w:hAnsi="Times New Roman" w:cs="Times New Roman"/>
          <w:color w:val="000000"/>
        </w:rPr>
        <w:t xml:space="preserve">decreasing returns to scale. This implies that although the highest number of efficient countries belonged to the </w:t>
      </w:r>
      <w:r w:rsidR="000B531E">
        <w:rPr>
          <w:rFonts w:ascii="Times New Roman" w:hAnsi="Times New Roman" w:cs="Times New Roman"/>
          <w:color w:val="000000"/>
        </w:rPr>
        <w:t>high-income</w:t>
      </w:r>
      <w:r w:rsidR="008A5697">
        <w:rPr>
          <w:rFonts w:ascii="Times New Roman" w:hAnsi="Times New Roman" w:cs="Times New Roman"/>
          <w:color w:val="000000"/>
        </w:rPr>
        <w:t xml:space="preserve"> grou</w:t>
      </w:r>
      <w:r w:rsidR="00DA73DE">
        <w:rPr>
          <w:rFonts w:ascii="Times New Roman" w:hAnsi="Times New Roman" w:cs="Times New Roman"/>
          <w:color w:val="000000"/>
        </w:rPr>
        <w:t xml:space="preserve">p, </w:t>
      </w:r>
      <w:proofErr w:type="gramStart"/>
      <w:r w:rsidR="00DA73DE">
        <w:rPr>
          <w:rFonts w:ascii="Times New Roman" w:hAnsi="Times New Roman" w:cs="Times New Roman"/>
          <w:color w:val="000000"/>
        </w:rPr>
        <w:t>a large number of</w:t>
      </w:r>
      <w:proofErr w:type="gramEnd"/>
      <w:r w:rsidR="00DA73DE">
        <w:rPr>
          <w:rFonts w:ascii="Times New Roman" w:hAnsi="Times New Roman" w:cs="Times New Roman"/>
          <w:color w:val="000000"/>
        </w:rPr>
        <w:t xml:space="preserve"> </w:t>
      </w:r>
      <w:r w:rsidR="00D20A69">
        <w:rPr>
          <w:rFonts w:ascii="Times New Roman" w:hAnsi="Times New Roman" w:cs="Times New Roman"/>
          <w:color w:val="000000"/>
        </w:rPr>
        <w:t xml:space="preserve">these </w:t>
      </w:r>
      <w:r w:rsidR="00DA73DE">
        <w:rPr>
          <w:rFonts w:ascii="Times New Roman" w:hAnsi="Times New Roman" w:cs="Times New Roman"/>
          <w:color w:val="000000"/>
        </w:rPr>
        <w:t xml:space="preserve">countries health system production </w:t>
      </w:r>
      <w:r w:rsidR="00D31504">
        <w:rPr>
          <w:rFonts w:ascii="Times New Roman" w:hAnsi="Times New Roman" w:cs="Times New Roman"/>
          <w:color w:val="000000"/>
        </w:rPr>
        <w:t>requires</w:t>
      </w:r>
      <w:r w:rsidR="00853F36">
        <w:rPr>
          <w:rFonts w:ascii="Times New Roman" w:hAnsi="Times New Roman" w:cs="Times New Roman"/>
          <w:color w:val="000000"/>
        </w:rPr>
        <w:t xml:space="preserve"> more resources</w:t>
      </w:r>
      <w:r w:rsidR="00DF4D95">
        <w:rPr>
          <w:rFonts w:ascii="Times New Roman" w:hAnsi="Times New Roman" w:cs="Times New Roman"/>
          <w:color w:val="000000"/>
        </w:rPr>
        <w:t xml:space="preserve"> than </w:t>
      </w:r>
      <w:r w:rsidR="00C47E6F">
        <w:rPr>
          <w:rFonts w:ascii="Times New Roman" w:hAnsi="Times New Roman" w:cs="Times New Roman"/>
          <w:color w:val="000000"/>
        </w:rPr>
        <w:t>the ideal situation</w:t>
      </w:r>
      <w:r w:rsidR="00DA73DE">
        <w:rPr>
          <w:rFonts w:ascii="Times New Roman" w:hAnsi="Times New Roman" w:cs="Times New Roman"/>
          <w:color w:val="000000"/>
        </w:rPr>
        <w:t xml:space="preserve">. </w:t>
      </w:r>
      <w:r w:rsidR="00546506">
        <w:rPr>
          <w:rFonts w:ascii="Times New Roman" w:hAnsi="Times New Roman" w:cs="Times New Roman"/>
          <w:color w:val="000000"/>
        </w:rPr>
        <w:t>A s</w:t>
      </w:r>
      <w:r w:rsidR="00322B6C">
        <w:rPr>
          <w:rFonts w:ascii="Times New Roman" w:hAnsi="Times New Roman" w:cs="Times New Roman"/>
          <w:color w:val="000000"/>
        </w:rPr>
        <w:t xml:space="preserve">imilar situation was observed for the </w:t>
      </w:r>
      <w:r w:rsidR="00945C99">
        <w:rPr>
          <w:rFonts w:ascii="Times New Roman" w:hAnsi="Times New Roman" w:cs="Times New Roman"/>
          <w:color w:val="000000"/>
        </w:rPr>
        <w:t xml:space="preserve">upper-middle-income </w:t>
      </w:r>
      <w:r w:rsidR="00322B6C">
        <w:rPr>
          <w:rFonts w:ascii="Times New Roman" w:hAnsi="Times New Roman" w:cs="Times New Roman"/>
          <w:color w:val="000000"/>
        </w:rPr>
        <w:t>countries</w:t>
      </w:r>
      <w:r w:rsidR="00546506">
        <w:rPr>
          <w:rFonts w:ascii="Times New Roman" w:hAnsi="Times New Roman" w:cs="Times New Roman"/>
          <w:color w:val="000000"/>
        </w:rPr>
        <w:t>.</w:t>
      </w:r>
      <w:r w:rsidR="00945C99">
        <w:rPr>
          <w:rFonts w:ascii="Times New Roman" w:hAnsi="Times New Roman" w:cs="Times New Roman"/>
          <w:color w:val="000000"/>
        </w:rPr>
        <w:t xml:space="preserve"> </w:t>
      </w:r>
      <w:r w:rsidR="00546506">
        <w:rPr>
          <w:rFonts w:ascii="Times New Roman" w:hAnsi="Times New Roman" w:cs="Times New Roman"/>
          <w:color w:val="000000"/>
        </w:rPr>
        <w:t>O</w:t>
      </w:r>
      <w:r w:rsidR="00945C99">
        <w:rPr>
          <w:rFonts w:ascii="Times New Roman" w:hAnsi="Times New Roman" w:cs="Times New Roman"/>
          <w:color w:val="000000"/>
        </w:rPr>
        <w:t>f the 13 countries</w:t>
      </w:r>
      <w:r w:rsidR="00853F36">
        <w:rPr>
          <w:rFonts w:ascii="Times New Roman" w:hAnsi="Times New Roman" w:cs="Times New Roman"/>
          <w:color w:val="000000"/>
        </w:rPr>
        <w:t>,</w:t>
      </w:r>
      <w:r w:rsidR="00945C99">
        <w:rPr>
          <w:rFonts w:ascii="Times New Roman" w:hAnsi="Times New Roman" w:cs="Times New Roman"/>
          <w:color w:val="000000"/>
        </w:rPr>
        <w:t xml:space="preserve"> 10 (76.9%) had decreasing returns to scale. </w:t>
      </w:r>
      <w:r w:rsidR="00322B6C">
        <w:rPr>
          <w:rFonts w:ascii="Times New Roman" w:hAnsi="Times New Roman" w:cs="Times New Roman"/>
          <w:color w:val="000000"/>
        </w:rPr>
        <w:t>On</w:t>
      </w:r>
      <w:r w:rsidR="00E50F32">
        <w:rPr>
          <w:rFonts w:ascii="Times New Roman" w:hAnsi="Times New Roman" w:cs="Times New Roman"/>
          <w:color w:val="000000"/>
        </w:rPr>
        <w:t xml:space="preserve">ly </w:t>
      </w:r>
      <w:r w:rsidR="00D31504">
        <w:rPr>
          <w:rFonts w:ascii="Times New Roman" w:hAnsi="Times New Roman" w:cs="Times New Roman"/>
          <w:color w:val="000000"/>
        </w:rPr>
        <w:lastRenderedPageBreak/>
        <w:t>5 (23.8%)</w:t>
      </w:r>
      <w:r w:rsidR="00322B6C">
        <w:rPr>
          <w:rFonts w:ascii="Times New Roman" w:hAnsi="Times New Roman" w:cs="Times New Roman"/>
          <w:color w:val="000000"/>
        </w:rPr>
        <w:t xml:space="preserve"> </w:t>
      </w:r>
      <w:r w:rsidR="00E50F32">
        <w:rPr>
          <w:rFonts w:ascii="Times New Roman" w:hAnsi="Times New Roman" w:cs="Times New Roman"/>
          <w:color w:val="000000"/>
        </w:rPr>
        <w:t xml:space="preserve">out of </w:t>
      </w:r>
      <w:r w:rsidR="00322B6C">
        <w:rPr>
          <w:rFonts w:ascii="Times New Roman" w:hAnsi="Times New Roman" w:cs="Times New Roman"/>
          <w:color w:val="000000"/>
        </w:rPr>
        <w:t xml:space="preserve">21 low </w:t>
      </w:r>
      <w:r w:rsidR="00D31504">
        <w:rPr>
          <w:rFonts w:ascii="Times New Roman" w:hAnsi="Times New Roman" w:cs="Times New Roman"/>
          <w:color w:val="000000"/>
        </w:rPr>
        <w:t>–</w:t>
      </w:r>
      <w:r w:rsidR="00322B6C">
        <w:rPr>
          <w:rFonts w:ascii="Times New Roman" w:hAnsi="Times New Roman" w:cs="Times New Roman"/>
          <w:color w:val="000000"/>
        </w:rPr>
        <w:t xml:space="preserve"> </w:t>
      </w:r>
      <w:r w:rsidR="00D31504">
        <w:rPr>
          <w:rFonts w:ascii="Times New Roman" w:hAnsi="Times New Roman" w:cs="Times New Roman"/>
          <w:color w:val="000000"/>
        </w:rPr>
        <w:t xml:space="preserve">and lower-middle-income countries </w:t>
      </w:r>
      <w:r w:rsidR="00322B6C">
        <w:rPr>
          <w:rFonts w:ascii="Times New Roman" w:hAnsi="Times New Roman" w:cs="Times New Roman"/>
          <w:color w:val="000000"/>
        </w:rPr>
        <w:t>w</w:t>
      </w:r>
      <w:r w:rsidR="00E50F32">
        <w:rPr>
          <w:rFonts w:ascii="Times New Roman" w:hAnsi="Times New Roman" w:cs="Times New Roman"/>
          <w:color w:val="000000"/>
        </w:rPr>
        <w:t>er</w:t>
      </w:r>
      <w:r w:rsidR="003E3659">
        <w:rPr>
          <w:rFonts w:ascii="Times New Roman" w:hAnsi="Times New Roman" w:cs="Times New Roman"/>
          <w:color w:val="000000"/>
        </w:rPr>
        <w:t>e</w:t>
      </w:r>
      <w:r w:rsidR="00322B6C">
        <w:rPr>
          <w:rFonts w:ascii="Times New Roman" w:hAnsi="Times New Roman" w:cs="Times New Roman"/>
          <w:color w:val="000000"/>
        </w:rPr>
        <w:t xml:space="preserve"> producing at decreasing returns to scale</w:t>
      </w:r>
      <w:r w:rsidR="003D7B3F">
        <w:rPr>
          <w:rFonts w:ascii="Times New Roman" w:hAnsi="Times New Roman" w:cs="Times New Roman"/>
          <w:color w:val="000000"/>
        </w:rPr>
        <w:t xml:space="preserve">. </w:t>
      </w:r>
      <w:r w:rsidR="00E50F32">
        <w:rPr>
          <w:rFonts w:ascii="Times New Roman" w:hAnsi="Times New Roman" w:cs="Times New Roman"/>
          <w:color w:val="000000"/>
        </w:rPr>
        <w:t>Although t</w:t>
      </w:r>
      <w:r w:rsidR="003D7B3F">
        <w:rPr>
          <w:rFonts w:ascii="Times New Roman" w:hAnsi="Times New Roman" w:cs="Times New Roman"/>
          <w:color w:val="000000"/>
        </w:rPr>
        <w:t>hese low- and lower-middle-inc</w:t>
      </w:r>
      <w:r w:rsidR="00ED3E74">
        <w:rPr>
          <w:rFonts w:ascii="Times New Roman" w:hAnsi="Times New Roman" w:cs="Times New Roman"/>
          <w:color w:val="000000"/>
        </w:rPr>
        <w:t>ome countries</w:t>
      </w:r>
      <w:r w:rsidR="00E50F32">
        <w:rPr>
          <w:rFonts w:ascii="Times New Roman" w:hAnsi="Times New Roman" w:cs="Times New Roman"/>
          <w:color w:val="000000"/>
        </w:rPr>
        <w:t xml:space="preserve"> are</w:t>
      </w:r>
      <w:r w:rsidR="003D7B3F">
        <w:rPr>
          <w:rFonts w:ascii="Times New Roman" w:hAnsi="Times New Roman" w:cs="Times New Roman"/>
          <w:color w:val="000000"/>
        </w:rPr>
        <w:t xml:space="preserve"> not efficient</w:t>
      </w:r>
      <w:r w:rsidR="00ED3E74">
        <w:rPr>
          <w:rFonts w:ascii="Times New Roman" w:hAnsi="Times New Roman" w:cs="Times New Roman"/>
          <w:color w:val="000000"/>
        </w:rPr>
        <w:t>,</w:t>
      </w:r>
      <w:r w:rsidR="003D7B3F">
        <w:rPr>
          <w:rFonts w:ascii="Times New Roman" w:hAnsi="Times New Roman" w:cs="Times New Roman"/>
          <w:color w:val="000000"/>
        </w:rPr>
        <w:t xml:space="preserve"> most of the</w:t>
      </w:r>
      <w:r w:rsidR="00E50F32">
        <w:rPr>
          <w:rFonts w:ascii="Times New Roman" w:hAnsi="Times New Roman" w:cs="Times New Roman"/>
          <w:color w:val="000000"/>
        </w:rPr>
        <w:t xml:space="preserve">ir </w:t>
      </w:r>
      <w:r w:rsidR="003D7B3F">
        <w:rPr>
          <w:rFonts w:ascii="Times New Roman" w:hAnsi="Times New Roman" w:cs="Times New Roman"/>
          <w:color w:val="000000"/>
        </w:rPr>
        <w:t xml:space="preserve">production follows increasing returns to scale. </w:t>
      </w:r>
    </w:p>
    <w:p w14:paraId="575264BC" w14:textId="327D9036" w:rsidR="00BC7CB6" w:rsidRPr="00B42F2B" w:rsidRDefault="002B1100" w:rsidP="008C077D">
      <w:pPr>
        <w:spacing w:line="480" w:lineRule="auto"/>
        <w:jc w:val="both"/>
        <w:rPr>
          <w:rFonts w:ascii="Times New Roman" w:hAnsi="Times New Roman" w:cs="Times New Roman"/>
        </w:rPr>
      </w:pPr>
      <w:r w:rsidRPr="00B42F2B">
        <w:rPr>
          <w:rFonts w:ascii="Times New Roman" w:hAnsi="Times New Roman" w:cs="Times New Roman"/>
        </w:rPr>
        <w:t xml:space="preserve">It was observed that the </w:t>
      </w:r>
      <w:r>
        <w:rPr>
          <w:rFonts w:ascii="Times New Roman" w:hAnsi="Times New Roman" w:cs="Times New Roman"/>
        </w:rPr>
        <w:t xml:space="preserve">average of the </w:t>
      </w:r>
      <w:r w:rsidRPr="00B42F2B">
        <w:rPr>
          <w:rFonts w:ascii="Times New Roman" w:hAnsi="Times New Roman" w:cs="Times New Roman"/>
        </w:rPr>
        <w:t xml:space="preserve">efficiency scores increased from </w:t>
      </w:r>
      <w:r>
        <w:rPr>
          <w:rFonts w:ascii="Times New Roman" w:hAnsi="Times New Roman" w:cs="Times New Roman"/>
        </w:rPr>
        <w:t xml:space="preserve">the </w:t>
      </w:r>
      <w:r w:rsidRPr="00B42F2B">
        <w:rPr>
          <w:rFonts w:ascii="Times New Roman" w:hAnsi="Times New Roman" w:cs="Times New Roman"/>
        </w:rPr>
        <w:t>low</w:t>
      </w:r>
      <w:r>
        <w:rPr>
          <w:rFonts w:ascii="Times New Roman" w:hAnsi="Times New Roman" w:cs="Times New Roman"/>
        </w:rPr>
        <w:t xml:space="preserve"> and lower-middle</w:t>
      </w:r>
      <w:r w:rsidRPr="00B42F2B">
        <w:rPr>
          <w:rFonts w:ascii="Times New Roman" w:hAnsi="Times New Roman" w:cs="Times New Roman"/>
        </w:rPr>
        <w:t>-income countr</w:t>
      </w:r>
      <w:r>
        <w:rPr>
          <w:rFonts w:ascii="Times New Roman" w:hAnsi="Times New Roman" w:cs="Times New Roman"/>
        </w:rPr>
        <w:t>ies</w:t>
      </w:r>
      <w:r w:rsidRPr="00B42F2B">
        <w:rPr>
          <w:rFonts w:ascii="Times New Roman" w:hAnsi="Times New Roman" w:cs="Times New Roman"/>
        </w:rPr>
        <w:t xml:space="preserve"> to high-income countr</w:t>
      </w:r>
      <w:r>
        <w:rPr>
          <w:rFonts w:ascii="Times New Roman" w:hAnsi="Times New Roman" w:cs="Times New Roman"/>
        </w:rPr>
        <w:t xml:space="preserve">ies. </w:t>
      </w:r>
      <w:r w:rsidR="00BC7CB6" w:rsidRPr="00B42F2B">
        <w:rPr>
          <w:rFonts w:ascii="Times New Roman" w:hAnsi="Times New Roman" w:cs="Times New Roman"/>
        </w:rPr>
        <w:t>An important policy implication of</w:t>
      </w:r>
      <w:r w:rsidR="0053609C">
        <w:rPr>
          <w:rFonts w:ascii="Times New Roman" w:hAnsi="Times New Roman" w:cs="Times New Roman"/>
        </w:rPr>
        <w:t xml:space="preserve"> this study </w:t>
      </w:r>
      <w:r>
        <w:rPr>
          <w:rFonts w:ascii="Times New Roman" w:hAnsi="Times New Roman" w:cs="Times New Roman"/>
        </w:rPr>
        <w:t xml:space="preserve">could be </w:t>
      </w:r>
      <w:r w:rsidR="0053609C">
        <w:rPr>
          <w:rFonts w:ascii="Times New Roman" w:hAnsi="Times New Roman" w:cs="Times New Roman"/>
        </w:rPr>
        <w:t>that</w:t>
      </w:r>
      <w:r w:rsidR="00BC7CB6" w:rsidRPr="00B42F2B">
        <w:rPr>
          <w:rFonts w:ascii="Times New Roman" w:hAnsi="Times New Roman" w:cs="Times New Roman"/>
        </w:rPr>
        <w:t xml:space="preserve"> the technically inefficient low-income countries on average can </w:t>
      </w:r>
      <w:r w:rsidR="00BF07A6">
        <w:rPr>
          <w:rFonts w:ascii="Times New Roman" w:hAnsi="Times New Roman" w:cs="Times New Roman"/>
        </w:rPr>
        <w:t xml:space="preserve">improve their health systems outcome by </w:t>
      </w:r>
      <w:r w:rsidR="008548B9">
        <w:rPr>
          <w:rFonts w:ascii="Times New Roman" w:hAnsi="Times New Roman" w:cs="Times New Roman"/>
        </w:rPr>
        <w:t>8.</w:t>
      </w:r>
      <w:r w:rsidR="00BF07A6">
        <w:rPr>
          <w:rFonts w:ascii="Times New Roman" w:hAnsi="Times New Roman" w:cs="Times New Roman"/>
        </w:rPr>
        <w:t>7</w:t>
      </w:r>
      <w:r w:rsidR="00BC7CB6" w:rsidRPr="00B42F2B">
        <w:rPr>
          <w:rFonts w:ascii="Times New Roman" w:hAnsi="Times New Roman" w:cs="Times New Roman"/>
        </w:rPr>
        <w:t>%</w:t>
      </w:r>
      <w:r w:rsidR="0028739D">
        <w:rPr>
          <w:rFonts w:ascii="Times New Roman" w:hAnsi="Times New Roman" w:cs="Times New Roman"/>
        </w:rPr>
        <w:t xml:space="preserve">, middle income country by </w:t>
      </w:r>
      <w:r>
        <w:rPr>
          <w:rFonts w:ascii="Times New Roman" w:hAnsi="Times New Roman" w:cs="Times New Roman"/>
        </w:rPr>
        <w:t xml:space="preserve">8.6%, </w:t>
      </w:r>
      <w:r w:rsidR="0028739D">
        <w:rPr>
          <w:rFonts w:ascii="Times New Roman" w:hAnsi="Times New Roman" w:cs="Times New Roman"/>
        </w:rPr>
        <w:t xml:space="preserve">and </w:t>
      </w:r>
      <w:proofErr w:type="gramStart"/>
      <w:r w:rsidR="0028739D">
        <w:rPr>
          <w:rFonts w:ascii="Times New Roman" w:hAnsi="Times New Roman" w:cs="Times New Roman"/>
        </w:rPr>
        <w:t>high income</w:t>
      </w:r>
      <w:proofErr w:type="gramEnd"/>
      <w:r w:rsidR="0028739D">
        <w:rPr>
          <w:rFonts w:ascii="Times New Roman" w:hAnsi="Times New Roman" w:cs="Times New Roman"/>
        </w:rPr>
        <w:t xml:space="preserve"> country </w:t>
      </w:r>
      <w:r>
        <w:rPr>
          <w:rFonts w:ascii="Times New Roman" w:hAnsi="Times New Roman" w:cs="Times New Roman"/>
        </w:rPr>
        <w:t xml:space="preserve">by </w:t>
      </w:r>
      <w:r w:rsidR="0028739D">
        <w:rPr>
          <w:rFonts w:ascii="Times New Roman" w:hAnsi="Times New Roman" w:cs="Times New Roman"/>
        </w:rPr>
        <w:t>6.6%</w:t>
      </w:r>
      <w:r>
        <w:rPr>
          <w:rFonts w:ascii="Times New Roman" w:hAnsi="Times New Roman" w:cs="Times New Roman"/>
        </w:rPr>
        <w:t xml:space="preserve"> using the existing </w:t>
      </w:r>
      <w:r w:rsidRPr="00B42F2B">
        <w:rPr>
          <w:rFonts w:ascii="Times New Roman" w:hAnsi="Times New Roman" w:cs="Times New Roman"/>
        </w:rPr>
        <w:t xml:space="preserve">levels of </w:t>
      </w:r>
      <w:r>
        <w:rPr>
          <w:rFonts w:ascii="Times New Roman" w:hAnsi="Times New Roman" w:cs="Times New Roman"/>
        </w:rPr>
        <w:t>per-capita health expenditure</w:t>
      </w:r>
      <w:r w:rsidRPr="00B42F2B">
        <w:rPr>
          <w:rFonts w:ascii="Times New Roman" w:hAnsi="Times New Roman" w:cs="Times New Roman"/>
        </w:rPr>
        <w:t>.</w:t>
      </w:r>
      <w:r w:rsidR="00BC7CB6" w:rsidRPr="00B42F2B">
        <w:rPr>
          <w:rFonts w:ascii="Times New Roman" w:hAnsi="Times New Roman" w:cs="Times New Roman"/>
        </w:rPr>
        <w:t xml:space="preserve"> A</w:t>
      </w:r>
      <w:r w:rsidR="0053609C">
        <w:rPr>
          <w:rFonts w:ascii="Times New Roman" w:hAnsi="Times New Roman" w:cs="Times New Roman"/>
        </w:rPr>
        <w:t>n</w:t>
      </w:r>
      <w:r w:rsidR="00BC7CB6" w:rsidRPr="00B42F2B">
        <w:rPr>
          <w:rFonts w:ascii="Times New Roman" w:hAnsi="Times New Roman" w:cs="Times New Roman"/>
        </w:rPr>
        <w:t xml:space="preserve"> </w:t>
      </w:r>
      <w:r w:rsidR="0053609C">
        <w:rPr>
          <w:rFonts w:ascii="Times New Roman" w:hAnsi="Times New Roman" w:cs="Times New Roman"/>
        </w:rPr>
        <w:t xml:space="preserve">international </w:t>
      </w:r>
      <w:r w:rsidR="00BC7CB6" w:rsidRPr="00B42F2B">
        <w:rPr>
          <w:rFonts w:ascii="Times New Roman" w:hAnsi="Times New Roman" w:cs="Times New Roman"/>
        </w:rPr>
        <w:t xml:space="preserve">study found </w:t>
      </w:r>
      <w:r w:rsidR="0053609C">
        <w:rPr>
          <w:rFonts w:ascii="Times New Roman" w:hAnsi="Times New Roman" w:cs="Times New Roman"/>
        </w:rPr>
        <w:t xml:space="preserve">a similar conclusion </w:t>
      </w:r>
      <w:r w:rsidR="00BC7CB6" w:rsidRPr="00B42F2B">
        <w:rPr>
          <w:rFonts w:ascii="Times New Roman" w:hAnsi="Times New Roman" w:cs="Times New Roman"/>
        </w:rPr>
        <w:t>that health</w:t>
      </w:r>
      <w:r w:rsidR="00D158EE">
        <w:rPr>
          <w:rFonts w:ascii="Times New Roman" w:hAnsi="Times New Roman" w:cs="Times New Roman"/>
        </w:rPr>
        <w:t xml:space="preserve"> systems</w:t>
      </w:r>
      <w:r w:rsidR="00BC7CB6" w:rsidRPr="00B42F2B">
        <w:rPr>
          <w:rFonts w:ascii="Times New Roman" w:hAnsi="Times New Roman" w:cs="Times New Roman"/>
        </w:rPr>
        <w:t xml:space="preserve"> performance is most efficient in the developed countries</w:t>
      </w:r>
      <w:r w:rsidR="0053609C">
        <w:rPr>
          <w:rFonts w:ascii="Times New Roman" w:hAnsi="Times New Roman" w:cs="Times New Roman"/>
        </w:rPr>
        <w:t>,</w:t>
      </w:r>
      <w:r w:rsidR="00BC7CB6" w:rsidRPr="00B42F2B">
        <w:rPr>
          <w:rFonts w:ascii="Times New Roman" w:hAnsi="Times New Roman" w:cs="Times New Roman"/>
        </w:rPr>
        <w:t xml:space="preserve"> according to simple efficiency scores </w:t>
      </w:r>
      <w:r w:rsidR="007B2B9E" w:rsidRPr="00B42F2B">
        <w:rPr>
          <w:rFonts w:ascii="Times New Roman" w:hAnsi="Times New Roman" w:cs="Times New Roman"/>
        </w:rPr>
        <w:fldChar w:fldCharType="begin" w:fldLock="1"/>
      </w:r>
      <w:r w:rsidR="006C1831">
        <w:rPr>
          <w:rFonts w:ascii="Times New Roman" w:hAnsi="Times New Roman" w:cs="Times New Roman"/>
        </w:rPr>
        <w:instrText>ADDIN CSL_CITATION { "citationItems" : [ { "id" : "ITEM-1", "itemData" : { "DOI" : "10.1080/00036840500424798", "ISSN" : "0003-6846", "abstract" : "This paper contributes to the effort to model and measure how the method of financing of health expenditure affects the efficiency with which better health can be achieved. The focus is on the health system efficiency at the country level, which provides an alternative to the work done in the WHO in this regard. The approach uses frontier techniques as in the WHO studies; however the paper appeals to the economic index number theory of quantity and productivity indexes, which have well-established axiomatic properties, and provides a means for aggregating multiple health output proxies without having to attach arbitrary weights. This allows the proposal of a specification that embeds health sector performance in a broader index of economic inputs and outputs and allows for comparisons across countries and time. \u00a9 2006 Taylor &amp; Francis.", "author" : [ { "dropping-particle" : "", "family" : "Grosskopf\u2009", "given" : "S.", "non-dropping-particle" : "", "parse-names" : false, "suffix" : "" }, { "dropping-particle" : "", "family" : "Self\u2009", "given" : "S.", "non-dropping-particle" : "", "parse-names" : false, "suffix" : "" }, { "dropping-particle" : "", "family" : "Zaim", "given" : "O.", "non-dropping-particle" : "", "parse-names" : false, "suffix" : "" } ], "container-title" : "Applied Economics", "id" : "ITEM-1", "issue" : "13", "issued" : { "date-parts" : [ [ "2006" ] ] }, "page" : "1477-1488", "title" : "Estimating the efficiency of the system of healthcare financing in achieving better health", "type" : "article-journal", "volume" : "38" }, "uris" : [ "http://www.mendeley.com/documents/?uuid=7b42e7b1-51df-475e-9087-c14f260f1f49", "http://www.mendeley.com/documents/?uuid=b3032392-d3ab-4c37-ad55-b79739ec6d04" ] } ], "mendeley" : { "formattedCitation" : "(52)", "plainTextFormattedCitation" : "(52)", "previouslyFormattedCitation" : "(52)" }, "properties" : { "noteIndex" : 0 }, "schema" : "https://github.com/citation-style-language/schema/raw/master/csl-citation.json" }</w:instrText>
      </w:r>
      <w:r w:rsidR="007B2B9E" w:rsidRPr="00B42F2B">
        <w:rPr>
          <w:rFonts w:ascii="Times New Roman" w:hAnsi="Times New Roman" w:cs="Times New Roman"/>
        </w:rPr>
        <w:fldChar w:fldCharType="separate"/>
      </w:r>
      <w:r w:rsidR="006C1831" w:rsidRPr="006C1831">
        <w:rPr>
          <w:rFonts w:ascii="Times New Roman" w:hAnsi="Times New Roman" w:cs="Times New Roman"/>
          <w:noProof/>
        </w:rPr>
        <w:t>(52)</w:t>
      </w:r>
      <w:r w:rsidR="007B2B9E" w:rsidRPr="00B42F2B">
        <w:rPr>
          <w:rFonts w:ascii="Times New Roman" w:hAnsi="Times New Roman" w:cs="Times New Roman"/>
        </w:rPr>
        <w:fldChar w:fldCharType="end"/>
      </w:r>
      <w:r w:rsidR="00E86116">
        <w:rPr>
          <w:rFonts w:ascii="Times New Roman" w:hAnsi="Times New Roman" w:cs="Times New Roman"/>
        </w:rPr>
        <w:t xml:space="preserve">. </w:t>
      </w:r>
    </w:p>
    <w:p w14:paraId="0EEF54F8" w14:textId="27620395" w:rsidR="00770FF8" w:rsidRPr="00B42F2B" w:rsidRDefault="00EF58FA" w:rsidP="00D158EE">
      <w:pPr>
        <w:spacing w:after="0" w:line="480" w:lineRule="auto"/>
        <w:jc w:val="both"/>
        <w:rPr>
          <w:rFonts w:ascii="Times New Roman" w:hAnsi="Times New Roman" w:cs="Times New Roman"/>
        </w:rPr>
      </w:pPr>
      <w:r w:rsidRPr="00B42F2B">
        <w:rPr>
          <w:rFonts w:ascii="Times New Roman" w:hAnsi="Times New Roman" w:cs="Times New Roman"/>
        </w:rPr>
        <w:t>The overall healthcare</w:t>
      </w:r>
      <w:r w:rsidR="00A61DBA" w:rsidRPr="00B42F2B">
        <w:rPr>
          <w:rFonts w:ascii="Times New Roman" w:hAnsi="Times New Roman" w:cs="Times New Roman"/>
        </w:rPr>
        <w:t xml:space="preserve"> efficiency </w:t>
      </w:r>
      <w:r w:rsidRPr="00B42F2B">
        <w:rPr>
          <w:rFonts w:ascii="Times New Roman" w:hAnsi="Times New Roman" w:cs="Times New Roman"/>
        </w:rPr>
        <w:t xml:space="preserve">in different countries </w:t>
      </w:r>
      <w:r w:rsidR="006F72B2" w:rsidRPr="00B42F2B">
        <w:rPr>
          <w:rFonts w:ascii="Times New Roman" w:hAnsi="Times New Roman" w:cs="Times New Roman"/>
        </w:rPr>
        <w:t>varie</w:t>
      </w:r>
      <w:r w:rsidR="00D158EE">
        <w:rPr>
          <w:rFonts w:ascii="Times New Roman" w:hAnsi="Times New Roman" w:cs="Times New Roman"/>
        </w:rPr>
        <w:t>d</w:t>
      </w:r>
      <w:r w:rsidR="00394CE1" w:rsidRPr="00B42F2B">
        <w:rPr>
          <w:rFonts w:ascii="Times New Roman" w:hAnsi="Times New Roman" w:cs="Times New Roman"/>
        </w:rPr>
        <w:t xml:space="preserve"> considerably </w:t>
      </w:r>
      <w:r w:rsidR="007B2B9E" w:rsidRPr="00B42F2B">
        <w:rPr>
          <w:rFonts w:ascii="Times New Roman" w:hAnsi="Times New Roman" w:cs="Times New Roman"/>
        </w:rPr>
        <w:fldChar w:fldCharType="begin" w:fldLock="1"/>
      </w:r>
      <w:r w:rsidR="006C1831">
        <w:rPr>
          <w:rFonts w:ascii="Times New Roman" w:hAnsi="Times New Roman" w:cs="Times New Roman"/>
        </w:rPr>
        <w:instrText>ADDIN CSL_CITATION { "citationItems" : [ { "id" : "ITEM-1", "itemData" : { "abstract" : "The MACELI (Macro Cost Effectiveness corrected for Lifestyle) project studied the cost-effectiveness of European health systems, and the impact of differences in lifestyle, specifically smoking, overweight and alcohol consumption. Baseline analyses without standardizing for lifestyle showed on average more health spending was associated with better health. This effect was clearest for countries with lower levels of spending. Standardization towards a better lifestyle meant an upward shift of the health production function, but did not much alter the comparative efficiency of countries. The study covered the EU-28 Member States, Iceland, and Norway. Individual-level data were used to describe lifestyle across age and gender and to analyse its impact on health outcomes and health care use. Health outcomes and health spending were standardized for differences in lifestyle using a lifetable model (reference year 2010). Results were put into further perspective by additional qualitative research and through several sensitivity analyses, including an indirect disease-based approach. Finally, a systematic literature review was performed to investigate potential interventions to achieve lifestyle changes. Several shortcuts were taken to allow consistent estimates across a large number of countries, which imply that the results should be interpreted with care.", "author" : [ { "dropping-particle" : "", "family" : "European Union", "given" : "", "non-dropping-particle" : "", "parse-names" : false, "suffix" : "" } ], "container-title" : "European Commision", "id" : "ITEM-1", "issued" : { "date-parts" : [ [ "2014" ] ] }, "number-of-pages" : "156", "title" : "Comparative efficiency of health systems , corrected for selected lifestyle factors Final report", "type" : "report" }, "uris" : [ "http://www.mendeley.com/documents/?uuid=bb7032ec-dda7-40cb-9a4e-bb421fd4dad1", "http://www.mendeley.com/documents/?uuid=d075b0fe-6323-4e91-bbbc-9790a7de7849" ] }, { "id" : "ITEM-2", "itemData" : { "DOI" : "http://dx.doi.org/10.1787/5kmfp51f5f9t-en", "abstract" : "This paper presents a set of indicators to assess health care system performance. It also presents new comparative data on health care policies and institutions for OECD countries. This set of indicators allows the empirical characterisation of health care systems and the identification of groups of countries sharing similar health institutions. It also helps to uncover strengths and weaknesses of each country\u2019s health care system and assessing the scope for improving value-for-money. The empirical analysis suggests that there is room in all countries surveyed to improve the effectiveness of health care spending; there is no health care system that performs systematically better in delivering cost-effective health care \u2013 big-bang reforms are therefore not warranted; increasing the coherence of policy settings, by adopting best policy practices within a similar system and borrowing the most appropriate elements from other systems will likely be more practical and effective to raise health care spending efficiency. Syst\u00e8mes de sant\u00e9 : efficacit\u00e9 et institutions Ce document pr\u00e9sente un ensemble d\u2019indicateurs afin d\u2019\u00e9valuer la performance des syst\u00e8mes de sant\u00e9. Il pr\u00e9sente aussi de nouvelles donn\u00e9es comparatives sur les politiques et les institutions dans le domaine de la sant\u00e9 pour les diff\u00e9rents pays de l\u2019OCDE. Cet ensemble d\u2019indicateurs permet de caract\u00e9riser empiriquement les syst\u00e8mes de sant\u00e9 en identifiant des groupes de pays ayant des politiques et institutions comparables. Il permet aussi de mettre en valeur les forces et les faiblesses du syst\u00e8me de sant\u00e9 de chaque pays et de d\u00e9terminer les gains potentiels d\u2019efficacit\u00e9. L\u2019analyse empirique montre que dans chacun des pays \u00e9tudi\u00e9s l\u2019efficacit\u00e9 des d\u00e9penses de sant\u00e9 peut \u00eatre am\u00e9lior\u00e9e; qu\u2019il n\u2019existe pas de syst\u00e8me qui, pour un co\u00fbt donn\u00e9, produit syst\u00e9matiquement des meilleurs r\u00e9sultats \u2013 des r\u00e9formes radicales en faveur d\u2019un syst\u00e8me de sant\u00e9 ne sont donc pas n\u00e9cessaires ; accroitre la coh\u00e9rence des politiques en mati\u00e8re de sant\u00e9 en adoptant les politiques les plus performantes \u00e0 l\u2019int\u00e9rieur d\u2019un syst\u00e8me similaire et en empruntant les \u00e9l\u00e9ments les plus appropri\u00e9s aux autres syst\u00e8mes s\u2019av\u00e9rera vraisemblablement plus r\u00e9aliste et plus efficace pour am\u00e9liorer l\u2019efficacit\u00e9 de la d\u00e9pense en mati\u00e8re de sant\u00e9.", "author" : [ { "dropping-particle" : "", "family" : "Joumard", "given" : "Isabelle", "non-dropping-particle" : "", "parse-names" : false, "suffix" : "" }, { "dropping-particle" : "", "family" : "Andr\u00e9", "given" : "Christophe", "non-dropping-particle" : "", "parse-names" : false, "suffix" : "" }, { "dropping-particle" : "", "family" : "Nicq", "given" : "Chantal", "non-dropping-particle" : "", "parse-names" : false, "suffix" : "" } ], "id" : "ITEM-2", "issued" : { "date-parts" : [ [ "2010" ] ] }, "page" : "1-132", "title" : "Health care systems: Effeciency and institutions", "type" : "article-journal" }, "uris" : [ "http://www.mendeley.com/documents/?uuid=737d7692-6e7c-4484-82e9-c9928ca9de45", "http://www.mendeley.com/documents/?uuid=755f6b28-e811-4665-a6ce-6ad1f0f3a500" ] } ], "mendeley" : { "formattedCitation" : "(53,54)", "plainTextFormattedCitation" : "(53,54)", "previouslyFormattedCitation" : "(53,54)" }, "properties" : { "noteIndex" : 0 }, "schema" : "https://github.com/citation-style-language/schema/raw/master/csl-citation.json" }</w:instrText>
      </w:r>
      <w:r w:rsidR="007B2B9E" w:rsidRPr="00B42F2B">
        <w:rPr>
          <w:rFonts w:ascii="Times New Roman" w:hAnsi="Times New Roman" w:cs="Times New Roman"/>
        </w:rPr>
        <w:fldChar w:fldCharType="separate"/>
      </w:r>
      <w:r w:rsidR="006C1831" w:rsidRPr="006C1831">
        <w:rPr>
          <w:rFonts w:ascii="Times New Roman" w:hAnsi="Times New Roman" w:cs="Times New Roman"/>
          <w:noProof/>
        </w:rPr>
        <w:t>(53,54)</w:t>
      </w:r>
      <w:r w:rsidR="007B2B9E" w:rsidRPr="00B42F2B">
        <w:rPr>
          <w:rFonts w:ascii="Times New Roman" w:hAnsi="Times New Roman" w:cs="Times New Roman"/>
        </w:rPr>
        <w:fldChar w:fldCharType="end"/>
      </w:r>
      <w:r w:rsidR="006F72B2" w:rsidRPr="00B42F2B">
        <w:rPr>
          <w:rFonts w:ascii="Times New Roman" w:hAnsi="Times New Roman" w:cs="Times New Roman"/>
        </w:rPr>
        <w:t>.</w:t>
      </w:r>
      <w:r w:rsidR="00394CE1" w:rsidRPr="00B42F2B">
        <w:rPr>
          <w:rFonts w:ascii="Times New Roman" w:hAnsi="Times New Roman" w:cs="Times New Roman"/>
        </w:rPr>
        <w:t xml:space="preserve"> </w:t>
      </w:r>
      <w:r w:rsidR="00175AC5" w:rsidRPr="00B42F2B">
        <w:rPr>
          <w:rFonts w:ascii="Times New Roman" w:hAnsi="Times New Roman" w:cs="Times New Roman"/>
        </w:rPr>
        <w:t xml:space="preserve">Among the </w:t>
      </w:r>
      <w:r w:rsidR="007872BB">
        <w:rPr>
          <w:rFonts w:ascii="Times New Roman" w:hAnsi="Times New Roman" w:cs="Times New Roman"/>
        </w:rPr>
        <w:t xml:space="preserve">low-and lower-middle income </w:t>
      </w:r>
      <w:r w:rsidR="00175AC5" w:rsidRPr="00B42F2B">
        <w:rPr>
          <w:rFonts w:ascii="Times New Roman" w:hAnsi="Times New Roman" w:cs="Times New Roman"/>
        </w:rPr>
        <w:t>studied,</w:t>
      </w:r>
      <w:r w:rsidR="005631BD" w:rsidRPr="00B42F2B">
        <w:rPr>
          <w:rFonts w:ascii="Times New Roman" w:hAnsi="Times New Roman" w:cs="Times New Roman"/>
        </w:rPr>
        <w:t xml:space="preserve"> </w:t>
      </w:r>
      <w:r w:rsidR="007872BB">
        <w:rPr>
          <w:rFonts w:ascii="Times New Roman" w:hAnsi="Times New Roman" w:cs="Times New Roman"/>
        </w:rPr>
        <w:t xml:space="preserve">one </w:t>
      </w:r>
      <w:r w:rsidR="00CB5129">
        <w:rPr>
          <w:rFonts w:ascii="Times New Roman" w:hAnsi="Times New Roman" w:cs="Times New Roman"/>
        </w:rPr>
        <w:t xml:space="preserve">country </w:t>
      </w:r>
      <w:r w:rsidR="0053609C">
        <w:rPr>
          <w:rFonts w:ascii="Times New Roman" w:hAnsi="Times New Roman" w:cs="Times New Roman"/>
        </w:rPr>
        <w:t xml:space="preserve">demonstrated </w:t>
      </w:r>
      <w:r w:rsidR="009E2ACC" w:rsidRPr="00B42F2B">
        <w:rPr>
          <w:rFonts w:ascii="Times New Roman" w:hAnsi="Times New Roman" w:cs="Times New Roman"/>
        </w:rPr>
        <w:t>the</w:t>
      </w:r>
      <w:r w:rsidR="005631BD" w:rsidRPr="00B42F2B">
        <w:rPr>
          <w:rFonts w:ascii="Times New Roman" w:hAnsi="Times New Roman" w:cs="Times New Roman"/>
        </w:rPr>
        <w:t xml:space="preserve"> most efficient</w:t>
      </w:r>
      <w:r w:rsidR="009E2ACC" w:rsidRPr="00B42F2B">
        <w:rPr>
          <w:rFonts w:ascii="Times New Roman" w:hAnsi="Times New Roman" w:cs="Times New Roman"/>
        </w:rPr>
        <w:t xml:space="preserve"> health system</w:t>
      </w:r>
      <w:r w:rsidR="00A66C99" w:rsidRPr="00B42F2B">
        <w:rPr>
          <w:rFonts w:ascii="Times New Roman" w:hAnsi="Times New Roman" w:cs="Times New Roman"/>
        </w:rPr>
        <w:t>s</w:t>
      </w:r>
      <w:r w:rsidR="007872BB">
        <w:rPr>
          <w:rFonts w:ascii="Times New Roman" w:hAnsi="Times New Roman" w:cs="Times New Roman"/>
        </w:rPr>
        <w:t xml:space="preserve"> (Bangladesh)</w:t>
      </w:r>
      <w:r w:rsidR="003D2AB4" w:rsidRPr="00B42F2B">
        <w:rPr>
          <w:rFonts w:ascii="Times New Roman" w:hAnsi="Times New Roman" w:cs="Times New Roman"/>
        </w:rPr>
        <w:t>.</w:t>
      </w:r>
      <w:r w:rsidR="00613581" w:rsidRPr="00B42F2B">
        <w:rPr>
          <w:rFonts w:ascii="Times New Roman" w:hAnsi="Times New Roman" w:cs="Times New Roman"/>
        </w:rPr>
        <w:t xml:space="preserve"> </w:t>
      </w:r>
      <w:r w:rsidR="00B34FCE">
        <w:rPr>
          <w:rFonts w:ascii="Times New Roman" w:hAnsi="Times New Roman" w:cs="Times New Roman"/>
        </w:rPr>
        <w:t>T</w:t>
      </w:r>
      <w:r w:rsidR="00613581" w:rsidRPr="00B42F2B">
        <w:rPr>
          <w:rFonts w:ascii="Times New Roman" w:hAnsi="Times New Roman" w:cs="Times New Roman"/>
        </w:rPr>
        <w:t>h</w:t>
      </w:r>
      <w:r w:rsidR="00CB5129">
        <w:rPr>
          <w:rFonts w:ascii="Times New Roman" w:hAnsi="Times New Roman" w:cs="Times New Roman"/>
        </w:rPr>
        <w:t>is</w:t>
      </w:r>
      <w:r w:rsidR="007872BB">
        <w:rPr>
          <w:rFonts w:ascii="Times New Roman" w:hAnsi="Times New Roman" w:cs="Times New Roman"/>
        </w:rPr>
        <w:t xml:space="preserve"> </w:t>
      </w:r>
      <w:r w:rsidR="00613581" w:rsidRPr="00B42F2B">
        <w:rPr>
          <w:rFonts w:ascii="Times New Roman" w:hAnsi="Times New Roman" w:cs="Times New Roman"/>
        </w:rPr>
        <w:t>count</w:t>
      </w:r>
      <w:r w:rsidR="007872BB">
        <w:rPr>
          <w:rFonts w:ascii="Times New Roman" w:hAnsi="Times New Roman" w:cs="Times New Roman"/>
        </w:rPr>
        <w:t>y</w:t>
      </w:r>
      <w:r w:rsidR="003D1CF9" w:rsidRPr="00B42F2B">
        <w:rPr>
          <w:rFonts w:ascii="Times New Roman" w:hAnsi="Times New Roman" w:cs="Times New Roman"/>
        </w:rPr>
        <w:t xml:space="preserve"> </w:t>
      </w:r>
      <w:r w:rsidR="00613581" w:rsidRPr="00B42F2B">
        <w:rPr>
          <w:rFonts w:ascii="Times New Roman" w:hAnsi="Times New Roman" w:cs="Times New Roman"/>
        </w:rPr>
        <w:t>ha</w:t>
      </w:r>
      <w:r w:rsidR="007872BB">
        <w:rPr>
          <w:rFonts w:ascii="Times New Roman" w:hAnsi="Times New Roman" w:cs="Times New Roman"/>
        </w:rPr>
        <w:t>s</w:t>
      </w:r>
      <w:r w:rsidR="003D2AB4" w:rsidRPr="00B42F2B">
        <w:rPr>
          <w:rFonts w:ascii="Times New Roman" w:hAnsi="Times New Roman" w:cs="Times New Roman"/>
        </w:rPr>
        <w:t xml:space="preserve"> </w:t>
      </w:r>
      <w:r w:rsidR="003D1CF9" w:rsidRPr="00B42F2B">
        <w:rPr>
          <w:rFonts w:ascii="Times New Roman" w:hAnsi="Times New Roman" w:cs="Times New Roman"/>
        </w:rPr>
        <w:t xml:space="preserve">both </w:t>
      </w:r>
      <w:r w:rsidR="00613581" w:rsidRPr="00B42F2B">
        <w:rPr>
          <w:rFonts w:ascii="Times New Roman" w:hAnsi="Times New Roman" w:cs="Times New Roman"/>
        </w:rPr>
        <w:t>technical and scale efficien</w:t>
      </w:r>
      <w:r w:rsidR="007A36FD">
        <w:rPr>
          <w:rFonts w:ascii="Times New Roman" w:hAnsi="Times New Roman" w:cs="Times New Roman"/>
        </w:rPr>
        <w:t>t health systems</w:t>
      </w:r>
      <w:r w:rsidR="00A61DBA" w:rsidRPr="00B42F2B">
        <w:rPr>
          <w:rFonts w:ascii="Times New Roman" w:hAnsi="Times New Roman" w:cs="Times New Roman"/>
        </w:rPr>
        <w:t>,</w:t>
      </w:r>
      <w:r w:rsidR="00613581" w:rsidRPr="00B42F2B">
        <w:rPr>
          <w:rFonts w:ascii="Times New Roman" w:hAnsi="Times New Roman" w:cs="Times New Roman"/>
        </w:rPr>
        <w:t xml:space="preserve"> like the </w:t>
      </w:r>
      <w:r w:rsidR="001A71FC" w:rsidRPr="00B42F2B">
        <w:rPr>
          <w:rFonts w:ascii="Times New Roman" w:hAnsi="Times New Roman" w:cs="Times New Roman"/>
        </w:rPr>
        <w:t>high</w:t>
      </w:r>
      <w:r w:rsidR="001B184B" w:rsidRPr="00B42F2B">
        <w:rPr>
          <w:rFonts w:ascii="Times New Roman" w:hAnsi="Times New Roman" w:cs="Times New Roman"/>
        </w:rPr>
        <w:t>-</w:t>
      </w:r>
      <w:r w:rsidR="001A71FC" w:rsidRPr="00B42F2B">
        <w:rPr>
          <w:rFonts w:ascii="Times New Roman" w:hAnsi="Times New Roman" w:cs="Times New Roman"/>
        </w:rPr>
        <w:t>income</w:t>
      </w:r>
      <w:r w:rsidR="003D2AB4" w:rsidRPr="00B42F2B">
        <w:rPr>
          <w:rFonts w:ascii="Times New Roman" w:hAnsi="Times New Roman" w:cs="Times New Roman"/>
        </w:rPr>
        <w:t xml:space="preserve"> </w:t>
      </w:r>
      <w:r w:rsidR="00613581" w:rsidRPr="00B42F2B">
        <w:rPr>
          <w:rFonts w:ascii="Times New Roman" w:hAnsi="Times New Roman" w:cs="Times New Roman"/>
        </w:rPr>
        <w:t>countries (</w:t>
      </w:r>
      <w:r w:rsidR="00BF07A6" w:rsidRPr="000E6391">
        <w:rPr>
          <w:rFonts w:ascii="Times New Roman" w:hAnsi="Times New Roman" w:cs="Times New Roman"/>
        </w:rPr>
        <w:t>Japan</w:t>
      </w:r>
      <w:r w:rsidR="00BF07A6">
        <w:rPr>
          <w:rFonts w:ascii="Times New Roman" w:hAnsi="Times New Roman" w:cs="Times New Roman"/>
        </w:rPr>
        <w:t xml:space="preserve">, </w:t>
      </w:r>
      <w:r w:rsidR="00BF07A6" w:rsidRPr="000E6391">
        <w:rPr>
          <w:rFonts w:ascii="Times New Roman" w:hAnsi="Times New Roman" w:cs="Times New Roman"/>
        </w:rPr>
        <w:t>Singapore</w:t>
      </w:r>
      <w:r w:rsidR="00BF07A6">
        <w:rPr>
          <w:rFonts w:ascii="Times New Roman" w:hAnsi="Times New Roman" w:cs="Times New Roman"/>
        </w:rPr>
        <w:t xml:space="preserve">, and </w:t>
      </w:r>
      <w:r w:rsidR="007872BB">
        <w:rPr>
          <w:rFonts w:ascii="Times New Roman" w:hAnsi="Times New Roman" w:cs="Times New Roman"/>
        </w:rPr>
        <w:t>Cyprus</w:t>
      </w:r>
      <w:r w:rsidR="00613581" w:rsidRPr="00B42F2B">
        <w:rPr>
          <w:rFonts w:ascii="Times New Roman" w:hAnsi="Times New Roman" w:cs="Times New Roman"/>
        </w:rPr>
        <w:t>)</w:t>
      </w:r>
      <w:r w:rsidR="00757761">
        <w:rPr>
          <w:rFonts w:ascii="Times New Roman" w:hAnsi="Times New Roman" w:cs="Times New Roman"/>
        </w:rPr>
        <w:t xml:space="preserve"> </w:t>
      </w:r>
      <w:r w:rsidR="00757761">
        <w:rPr>
          <w:rFonts w:ascii="Times New Roman" w:hAnsi="Times New Roman" w:cs="Times New Roman"/>
        </w:rPr>
        <w:fldChar w:fldCharType="begin" w:fldLock="1"/>
      </w:r>
      <w:r w:rsidR="006C1831">
        <w:rPr>
          <w:rFonts w:ascii="Times New Roman" w:hAnsi="Times New Roman" w:cs="Times New Roman"/>
        </w:rPr>
        <w:instrText>ADDIN CSL_CITATION { "citationItems" : [ { "id" : "ITEM-1", "itemData" : { "DOI" : "10.3329/jhpn.v26i3.1896", "ISBN" : "1606-0997 (Print)\\n1606-0997 (Linking)", "ISSN" : "16060997", "PMID" : "18831225", "abstract" : "Bangladesh is on its way to achieving the MDG 5 target of reducing the maternal mortality ratio by three-quarters between 1990 and 2015, but the annual rate of decline needs to triple. Although the use of skilled birth attendants has improved over the past 15 years, it remains less than 20% as of 2007 and is especially low among poor, uneducated rural women. Increasing the numbers of skilled birth attendants, deploying them in teams in facilities, and improving access to them through messages on antenatal care to women, have the potential to increase such use. The use of caesarean sections is increasing although not among poor, uneducated rural women. Strengthening appropriate quality emergency obstetric care in rural areas remains the major challenge. Strengthening other supportive services, including family planning and delayed first birth, menstrual regulation, and education of women, are also important for achieving MDG 5.", "author" : [ { "dropping-particle" : "", "family" : "Koblinsky", "given" : "Marge", "non-dropping-particle" : "", "parse-names" : false, "suffix" : "" }, { "dropping-particle" : "", "family" : "Anwar", "given" : "Iqbal", "non-dropping-particle" : "", "parse-names" : false, "suffix" : "" }, { "dropping-particle" : "", "family" : "Mridha", "given" : "Malay Kanti", "non-dropping-particle" : "", "parse-names" : false, "suffix" : "" }, { "dropping-particle" : "", "family" : "Chowdhury", "given" : "Mahbub Elahi", "non-dropping-particle" : "", "parse-names" : false, "suffix" : "" }, { "dropping-particle" : "", "family" : "Botlero", "given" : "Roslin", "non-dropping-particle" : "", "parse-names" : false, "suffix" : "" } ], "container-title" : "Journal of Health, Population and Nutrition", "id" : "ITEM-1", "issue" : "3", "issued" : { "date-parts" : [ [ "2008" ] ] }, "page" : "280-294", "title" : "Reducing maternal mortality and improving maternal health: Bangladesh and MDG 5", "type" : "article-journal", "volume" : "26" }, "uris" : [ "http://www.mendeley.com/documents/?uuid=d26433b9-7bfe-442e-b050-8da565bc53b1" ] } ], "mendeley" : { "formattedCitation" : "(55)", "plainTextFormattedCitation" : "(55)", "previouslyFormattedCitation" : "(55)" }, "properties" : { "noteIndex" : 0 }, "schema" : "https://github.com/citation-style-language/schema/raw/master/csl-citation.json" }</w:instrText>
      </w:r>
      <w:r w:rsidR="00757761">
        <w:rPr>
          <w:rFonts w:ascii="Times New Roman" w:hAnsi="Times New Roman" w:cs="Times New Roman"/>
        </w:rPr>
        <w:fldChar w:fldCharType="separate"/>
      </w:r>
      <w:r w:rsidR="006C1831" w:rsidRPr="006C1831">
        <w:rPr>
          <w:rFonts w:ascii="Times New Roman" w:hAnsi="Times New Roman" w:cs="Times New Roman"/>
          <w:noProof/>
        </w:rPr>
        <w:t>(55)</w:t>
      </w:r>
      <w:r w:rsidR="00757761">
        <w:rPr>
          <w:rFonts w:ascii="Times New Roman" w:hAnsi="Times New Roman" w:cs="Times New Roman"/>
        </w:rPr>
        <w:fldChar w:fldCharType="end"/>
      </w:r>
      <w:r w:rsidR="00613581" w:rsidRPr="00B42F2B">
        <w:rPr>
          <w:rFonts w:ascii="Times New Roman" w:hAnsi="Times New Roman" w:cs="Times New Roman"/>
        </w:rPr>
        <w:t>.</w:t>
      </w:r>
      <w:r w:rsidR="002C23C9" w:rsidRPr="00B42F2B">
        <w:rPr>
          <w:rFonts w:ascii="Times New Roman" w:hAnsi="Times New Roman" w:cs="Times New Roman"/>
        </w:rPr>
        <w:t xml:space="preserve"> A</w:t>
      </w:r>
      <w:r w:rsidR="00C010C6" w:rsidRPr="00B42F2B">
        <w:rPr>
          <w:rFonts w:ascii="Times New Roman" w:hAnsi="Times New Roman" w:cs="Times New Roman"/>
        </w:rPr>
        <w:t xml:space="preserve"> possible reason for </w:t>
      </w:r>
      <w:r w:rsidR="002C23C9" w:rsidRPr="00B42F2B">
        <w:rPr>
          <w:rFonts w:ascii="Times New Roman" w:hAnsi="Times New Roman" w:cs="Times New Roman"/>
        </w:rPr>
        <w:t xml:space="preserve">the </w:t>
      </w:r>
      <w:r w:rsidR="00C010C6" w:rsidRPr="00B42F2B">
        <w:rPr>
          <w:rFonts w:ascii="Times New Roman" w:hAnsi="Times New Roman" w:cs="Times New Roman"/>
        </w:rPr>
        <w:t xml:space="preserve">high efficiency of these </w:t>
      </w:r>
      <w:r w:rsidR="00760318" w:rsidRPr="00B42F2B">
        <w:rPr>
          <w:rFonts w:ascii="Times New Roman" w:hAnsi="Times New Roman" w:cs="Times New Roman"/>
        </w:rPr>
        <w:t>LMICs</w:t>
      </w:r>
      <w:r w:rsidR="00C010C6" w:rsidRPr="00B42F2B">
        <w:rPr>
          <w:rFonts w:ascii="Times New Roman" w:hAnsi="Times New Roman" w:cs="Times New Roman"/>
        </w:rPr>
        <w:t xml:space="preserve"> c</w:t>
      </w:r>
      <w:r w:rsidR="002C23C9" w:rsidRPr="00B42F2B">
        <w:rPr>
          <w:rFonts w:ascii="Times New Roman" w:hAnsi="Times New Roman" w:cs="Times New Roman"/>
        </w:rPr>
        <w:t>ould</w:t>
      </w:r>
      <w:r w:rsidR="00C010C6" w:rsidRPr="00B42F2B">
        <w:rPr>
          <w:rFonts w:ascii="Times New Roman" w:hAnsi="Times New Roman" w:cs="Times New Roman"/>
        </w:rPr>
        <w:t xml:space="preserve"> be </w:t>
      </w:r>
      <w:r w:rsidR="002C23C9" w:rsidRPr="00B42F2B">
        <w:rPr>
          <w:rFonts w:ascii="Times New Roman" w:hAnsi="Times New Roman" w:cs="Times New Roman"/>
        </w:rPr>
        <w:t>a</w:t>
      </w:r>
      <w:r w:rsidR="00C010C6" w:rsidRPr="00B42F2B">
        <w:rPr>
          <w:rFonts w:ascii="Times New Roman" w:hAnsi="Times New Roman" w:cs="Times New Roman"/>
        </w:rPr>
        <w:t xml:space="preserve"> focus on infant mortality and child health </w:t>
      </w:r>
      <w:r w:rsidR="00B75541" w:rsidRPr="00B42F2B">
        <w:rPr>
          <w:rFonts w:ascii="Times New Roman" w:hAnsi="Times New Roman" w:cs="Times New Roman"/>
        </w:rPr>
        <w:t xml:space="preserve">as prioritized in past Millennium Development Goals and </w:t>
      </w:r>
      <w:r w:rsidR="00E21305" w:rsidRPr="00B42F2B">
        <w:rPr>
          <w:rFonts w:ascii="Times New Roman" w:hAnsi="Times New Roman" w:cs="Times New Roman"/>
        </w:rPr>
        <w:t xml:space="preserve">in </w:t>
      </w:r>
      <w:r w:rsidR="00B75541" w:rsidRPr="00B42F2B">
        <w:rPr>
          <w:rFonts w:ascii="Times New Roman" w:hAnsi="Times New Roman" w:cs="Times New Roman"/>
        </w:rPr>
        <w:t>current Sustainable Development Goal</w:t>
      </w:r>
      <w:r w:rsidR="002F2DF8" w:rsidRPr="00B42F2B">
        <w:rPr>
          <w:rFonts w:ascii="Times New Roman" w:hAnsi="Times New Roman" w:cs="Times New Roman"/>
        </w:rPr>
        <w:t>s</w:t>
      </w:r>
      <w:r w:rsidR="00B75541" w:rsidRPr="00B42F2B">
        <w:rPr>
          <w:rFonts w:ascii="Times New Roman" w:hAnsi="Times New Roman" w:cs="Times New Roman"/>
        </w:rPr>
        <w:t xml:space="preserve"> agenda</w:t>
      </w:r>
      <w:r w:rsidR="00D2701E" w:rsidRPr="00B42F2B">
        <w:rPr>
          <w:rFonts w:ascii="Times New Roman" w:hAnsi="Times New Roman" w:cs="Times New Roman"/>
        </w:rPr>
        <w:t>s</w:t>
      </w:r>
      <w:r w:rsidR="00AC0572" w:rsidRPr="00B42F2B">
        <w:rPr>
          <w:rFonts w:ascii="Times New Roman" w:hAnsi="Times New Roman" w:cs="Times New Roman"/>
        </w:rPr>
        <w:t xml:space="preserve">, which relates to the </w:t>
      </w:r>
      <w:r w:rsidR="006F4150" w:rsidRPr="00B42F2B">
        <w:rPr>
          <w:rFonts w:ascii="Times New Roman" w:hAnsi="Times New Roman" w:cs="Times New Roman"/>
        </w:rPr>
        <w:t>out</w:t>
      </w:r>
      <w:r w:rsidR="006F4150">
        <w:rPr>
          <w:rFonts w:ascii="Times New Roman" w:hAnsi="Times New Roman" w:cs="Times New Roman"/>
        </w:rPr>
        <w:t xml:space="preserve">come </w:t>
      </w:r>
      <w:r w:rsidR="00AC0572" w:rsidRPr="00B42F2B">
        <w:rPr>
          <w:rFonts w:ascii="Times New Roman" w:hAnsi="Times New Roman" w:cs="Times New Roman"/>
        </w:rPr>
        <w:t>variables used in this study</w:t>
      </w:r>
      <w:r w:rsidR="00215630" w:rsidRPr="00B42F2B">
        <w:rPr>
          <w:rFonts w:ascii="Times New Roman" w:hAnsi="Times New Roman" w:cs="Times New Roman"/>
        </w:rPr>
        <w:t>.</w:t>
      </w:r>
    </w:p>
    <w:p w14:paraId="0E9B6B50" w14:textId="6756B739" w:rsidR="001E0CC8" w:rsidRDefault="003825EC" w:rsidP="00D158EE">
      <w:pPr>
        <w:spacing w:after="0" w:line="480" w:lineRule="auto"/>
        <w:jc w:val="both"/>
        <w:rPr>
          <w:rFonts w:ascii="Times New Roman" w:hAnsi="Times New Roman" w:cs="Times New Roman"/>
        </w:rPr>
      </w:pPr>
      <w:r w:rsidRPr="00B42F2B">
        <w:rPr>
          <w:rFonts w:ascii="Times New Roman" w:hAnsi="Times New Roman" w:cs="Times New Roman"/>
        </w:rPr>
        <w:t xml:space="preserve">The DEA </w:t>
      </w:r>
      <w:r w:rsidR="004055F9">
        <w:rPr>
          <w:rFonts w:ascii="Times New Roman" w:hAnsi="Times New Roman" w:cs="Times New Roman"/>
        </w:rPr>
        <w:t xml:space="preserve">result </w:t>
      </w:r>
      <w:r w:rsidRPr="00B42F2B">
        <w:rPr>
          <w:rFonts w:ascii="Times New Roman" w:hAnsi="Times New Roman" w:cs="Times New Roman"/>
        </w:rPr>
        <w:t>show</w:t>
      </w:r>
      <w:r w:rsidR="00D27203" w:rsidRPr="00B42F2B">
        <w:rPr>
          <w:rFonts w:ascii="Times New Roman" w:hAnsi="Times New Roman" w:cs="Times New Roman"/>
        </w:rPr>
        <w:t>ed</w:t>
      </w:r>
      <w:r w:rsidR="00613581" w:rsidRPr="00B42F2B">
        <w:rPr>
          <w:rFonts w:ascii="Times New Roman" w:hAnsi="Times New Roman" w:cs="Times New Roman"/>
        </w:rPr>
        <w:t xml:space="preserve"> that </w:t>
      </w:r>
      <w:r w:rsidR="004055F9">
        <w:rPr>
          <w:rFonts w:ascii="Times New Roman" w:hAnsi="Times New Roman" w:cs="Times New Roman"/>
        </w:rPr>
        <w:t>more than 6</w:t>
      </w:r>
      <w:r w:rsidR="00D96432">
        <w:rPr>
          <w:rFonts w:ascii="Times New Roman" w:hAnsi="Times New Roman" w:cs="Times New Roman"/>
        </w:rPr>
        <w:t>0</w:t>
      </w:r>
      <w:r w:rsidR="004055F9">
        <w:rPr>
          <w:rFonts w:ascii="Times New Roman" w:hAnsi="Times New Roman" w:cs="Times New Roman"/>
        </w:rPr>
        <w:t xml:space="preserve">% of the low- and lower </w:t>
      </w:r>
      <w:proofErr w:type="gramStart"/>
      <w:r w:rsidR="004055F9">
        <w:rPr>
          <w:rFonts w:ascii="Times New Roman" w:hAnsi="Times New Roman" w:cs="Times New Roman"/>
        </w:rPr>
        <w:t>middle income</w:t>
      </w:r>
      <w:proofErr w:type="gramEnd"/>
      <w:r w:rsidR="004055F9">
        <w:rPr>
          <w:rFonts w:ascii="Times New Roman" w:hAnsi="Times New Roman" w:cs="Times New Roman"/>
        </w:rPr>
        <w:t xml:space="preserve"> countries had </w:t>
      </w:r>
      <w:r w:rsidR="004055F9" w:rsidRPr="00B42F2B">
        <w:rPr>
          <w:rFonts w:ascii="Times New Roman" w:hAnsi="Times New Roman" w:cs="Times New Roman"/>
        </w:rPr>
        <w:t>health</w:t>
      </w:r>
      <w:r w:rsidR="004055F9">
        <w:rPr>
          <w:rFonts w:ascii="Times New Roman" w:hAnsi="Times New Roman" w:cs="Times New Roman"/>
        </w:rPr>
        <w:t xml:space="preserve"> system efficiency greater than 90%. </w:t>
      </w:r>
      <w:r w:rsidR="00D96432">
        <w:rPr>
          <w:rFonts w:ascii="Times New Roman" w:hAnsi="Times New Roman" w:cs="Times New Roman"/>
        </w:rPr>
        <w:t xml:space="preserve">This result implies that </w:t>
      </w:r>
      <w:r w:rsidR="004055F9">
        <w:rPr>
          <w:rFonts w:ascii="Times New Roman" w:hAnsi="Times New Roman" w:cs="Times New Roman"/>
        </w:rPr>
        <w:t xml:space="preserve">these countries </w:t>
      </w:r>
      <w:r w:rsidR="00613581" w:rsidRPr="00B42F2B">
        <w:rPr>
          <w:rFonts w:ascii="Times New Roman" w:hAnsi="Times New Roman" w:cs="Times New Roman"/>
        </w:rPr>
        <w:t xml:space="preserve">produce good health </w:t>
      </w:r>
      <w:r w:rsidR="009E2ACC" w:rsidRPr="00B42F2B">
        <w:rPr>
          <w:rFonts w:ascii="Times New Roman" w:hAnsi="Times New Roman" w:cs="Times New Roman"/>
        </w:rPr>
        <w:t>at low</w:t>
      </w:r>
      <w:r w:rsidR="005631BD" w:rsidRPr="00B42F2B">
        <w:rPr>
          <w:rFonts w:ascii="Times New Roman" w:hAnsi="Times New Roman" w:cs="Times New Roman"/>
        </w:rPr>
        <w:t xml:space="preserve"> </w:t>
      </w:r>
      <w:r w:rsidR="00613581" w:rsidRPr="00B42F2B">
        <w:rPr>
          <w:rFonts w:ascii="Times New Roman" w:hAnsi="Times New Roman" w:cs="Times New Roman"/>
        </w:rPr>
        <w:t xml:space="preserve">cost </w:t>
      </w:r>
      <w:r w:rsidR="00210EEC" w:rsidRPr="00B42F2B">
        <w:rPr>
          <w:rFonts w:ascii="Times New Roman" w:hAnsi="Times New Roman" w:cs="Times New Roman"/>
        </w:rPr>
        <w:t xml:space="preserve">and therefore </w:t>
      </w:r>
      <w:r w:rsidR="00613581" w:rsidRPr="00B42F2B">
        <w:rPr>
          <w:rFonts w:ascii="Times New Roman" w:hAnsi="Times New Roman" w:cs="Times New Roman"/>
        </w:rPr>
        <w:t>mak</w:t>
      </w:r>
      <w:r w:rsidR="00B017CF" w:rsidRPr="00B42F2B">
        <w:rPr>
          <w:rFonts w:ascii="Times New Roman" w:hAnsi="Times New Roman" w:cs="Times New Roman"/>
        </w:rPr>
        <w:t>e</w:t>
      </w:r>
      <w:r w:rsidR="00613581" w:rsidRPr="00B42F2B">
        <w:rPr>
          <w:rFonts w:ascii="Times New Roman" w:hAnsi="Times New Roman" w:cs="Times New Roman"/>
        </w:rPr>
        <w:t xml:space="preserve"> </w:t>
      </w:r>
      <w:r w:rsidRPr="00B42F2B">
        <w:rPr>
          <w:rFonts w:ascii="Times New Roman" w:hAnsi="Times New Roman" w:cs="Times New Roman"/>
        </w:rPr>
        <w:t>good</w:t>
      </w:r>
      <w:r w:rsidR="00613581" w:rsidRPr="00B42F2B">
        <w:rPr>
          <w:rFonts w:ascii="Times New Roman" w:hAnsi="Times New Roman" w:cs="Times New Roman"/>
        </w:rPr>
        <w:t xml:space="preserve"> use of </w:t>
      </w:r>
      <w:r w:rsidR="004055F9">
        <w:rPr>
          <w:rFonts w:ascii="Times New Roman" w:hAnsi="Times New Roman" w:cs="Times New Roman"/>
        </w:rPr>
        <w:t xml:space="preserve">health systems resources </w:t>
      </w:r>
      <w:r w:rsidR="007B2B9E" w:rsidRPr="00B42F2B">
        <w:rPr>
          <w:rFonts w:ascii="Times New Roman" w:hAnsi="Times New Roman" w:cs="Times New Roman"/>
        </w:rPr>
        <w:fldChar w:fldCharType="begin" w:fldLock="1"/>
      </w:r>
      <w:r w:rsidR="006C1831">
        <w:rPr>
          <w:rFonts w:ascii="Times New Roman" w:hAnsi="Times New Roman" w:cs="Times New Roman"/>
        </w:rPr>
        <w:instrText>ADDIN CSL_CITATION { "citationItems" : [ { "id" : "ITEM-1", "itemData" : { "abstract" : "In 1985, the Rockefeller Foundation published Good health at low cost to discuss why some countries or regions achieve better health and social outcomes than do others at a similar level of income and to show the role of political will and socially progressive policies. 25 years on, the Good Health at Low Cost project revisited these places but looked anew at Bangladesh, Ethiopia, Kyrgyzstan, Thailand, and the Indian state of Tamil Nadu, which have all either achieved substantial improvements in health or access to services or implemented innovative health policies relative to their neighbours. A series of comparative case studies (2009-11) looked at how and why each region accomplished these changes. Attributes of success included good governance and political commitment, eff ective bureaucracies that preserve institutional memory and can learn from experience, and the ability to innovate and adapt to resource limitations. Furthermore, the capacity to respond to population needs and build resilience into health systems in the face of political unrest, economic crises, and natural disasters was important. Transport infrastructure, female empowerment, and education also played a part. Health systems are complex and no simple recipe exists for success. Yet in the countries and regions studied, progress has been assisted by institutional stability, with continuity of reforms despite political and economic turmoil, learning lessons from experience, seizing windows of opportunity, and ensuring sensitivity to context. These experiences show that improvements in health can still be achieved in countries with relatively few resources, though strategic investment is necessary to address new challenges such as complex chronic diseases and growing population expectations. Copyright ?? 2013 Elsevier B.V.", "author" : [ { "dropping-particle" : "", "family" : "Balabanova", "given" : "Dina", "non-dropping-particle" : "", "parse-names" : false, "suffix" : "" }, { "dropping-particle" : "", "family" : "Mills", "given" : "Anne", "non-dropping-particle" : "", "parse-names" : false, "suffix" : "" }, { "dropping-particle" : "", "family" : "Conteh", "given" : "Lesong", "non-dropping-particle" : "", "parse-names" : false, "suffix" : "" }, { "dropping-particle" : "", "family" : "Akkazieva", "given" : "Baktygul", "non-dropping-particle" : "", "parse-names" : false, "suffix" : "" }, { "dropping-particle" : "", "family" : "Banteyerga", "given" : "Hailom", "non-dropping-particle" : "", "parse-names" : false, "suffix" : "" }, { "dropping-particle" : "", "family" : "Dash", "given" : "Umakant", "non-dropping-particle" : "", "parse-names" : false, "suffix" : "" }, { "dropping-particle" : "", "family" : "Gilson", "given" : "Lucy", "non-dropping-particle" : "", "parse-names" : false, "suffix" : "" }, { "dropping-particle" : "", "family" : "Harmer", "given" : "Andrew", "non-dropping-particle" : "", "parse-names" : false, "suffix" : "" }, { "dropping-particle" : "", "family" : "Ibraimova", "given" : "Ainura", "non-dropping-particle" : "", "parse-names" : false, "suffix" : "" }, { "dropping-particle" : "", "family" : "Islam", "given" : "Ziaul", "non-dropping-particle" : "", "parse-names" : false, "suffix" : "" }, { "dropping-particle" : "", "family" : "Kidanu", "given" : "Aklilu", "non-dropping-particle" : "", "parse-names" : false, "suffix" : "" }, { "dropping-particle" : "", "family" : "Koehlmoos", "given" : "Tracey P.", "non-dropping-particle" : "", "parse-names" : false, "suffix" : "" }, { "dropping-particle" : "", "family" : "Limwattananon", "given" : "Supon", "non-dropping-particle" : "", "parse-names" : false, "suffix" : "" }, { "dropping-particle" : "", "family" : "Muraleedharan", "given" : "V. R.", "non-dropping-particle" : "", "parse-names" : false, "suffix" : "" }, { "dropping-particle" : "", "family" : "Murzalieva", "given" : "Gulgun", "non-dropping-particle" : "", "parse-names" : false, "suffix" : "" }, { "dropping-particle" : "", "family" : "Palafox", "given" : "Benjamin", "non-dropping-particle" : "", "parse-names" : false, "suffix" : "" }, { "dropping-particle" : "", "family" : "Panichkriangkrai", "given" : "Warisa", "non-dropping-particle" : "", "parse-names" : false, "suffix" : "" }, { "dropping-particle" : "", "family" : "Patcharanarumol", "given" : "Walaiporn", "non-dropping-particle" : "", "parse-names" : false, "suffix" : "" }, { "dropping-particle" : "", "family" : "Penn-Kekana", "given" : "Loveday", "non-dropping-particle" : "", "parse-names" : false, "suffix" : "" }, { "dropping-particle" : "", "family" : "Powell-Jackson", "given" : "Timothy", "non-dropping-particle" : "", "parse-names" : false, "suffix" : "" }, { "dropping-particle" : "", "family" : "Tangcharoensathien", "given" : "Viroj", "non-dropping-particle" : "", "parse-names" : false, "suffix" : "" }, { "dropping-particle" : "", "family" : "McKee", "given" : "Martin", "non-dropping-particle" : "", "parse-names" : false, "suffix" : "" } ], "container-title" : "The Lancet", "id" : "ITEM-1", "issue" : "9883", "issued" : { "date-parts" : [ [ "2013" ] ] }, "page" : "2118-2133", "publisher" : "Elsevier Ltd", "title" : "Good health at low cost 25 years on: Lessons for the future of health systems strengthening", "type" : "article-journal", "volume" : "381" }, "uris" : [ "http://www.mendeley.com/documents/?uuid=deff75c0-d476-4cdf-8bd3-862c58052812", "http://www.mendeley.com/documents/?uuid=59b141a8-e45a-4b1a-b01f-f641fd3c15d4" ] } ], "mendeley" : { "formattedCitation" : "(56)", "plainTextFormattedCitation" : "(56)", "previouslyFormattedCitation" : "(56)" }, "properties" : { "noteIndex" : 0 }, "schema" : "https://github.com/citation-style-language/schema/raw/master/csl-citation.json" }</w:instrText>
      </w:r>
      <w:r w:rsidR="007B2B9E" w:rsidRPr="00B42F2B">
        <w:rPr>
          <w:rFonts w:ascii="Times New Roman" w:hAnsi="Times New Roman" w:cs="Times New Roman"/>
        </w:rPr>
        <w:fldChar w:fldCharType="separate"/>
      </w:r>
      <w:r w:rsidR="006C1831" w:rsidRPr="006C1831">
        <w:rPr>
          <w:rFonts w:ascii="Times New Roman" w:hAnsi="Times New Roman" w:cs="Times New Roman"/>
          <w:noProof/>
        </w:rPr>
        <w:t>(56)</w:t>
      </w:r>
      <w:r w:rsidR="007B2B9E" w:rsidRPr="00B42F2B">
        <w:rPr>
          <w:rFonts w:ascii="Times New Roman" w:hAnsi="Times New Roman" w:cs="Times New Roman"/>
        </w:rPr>
        <w:fldChar w:fldCharType="end"/>
      </w:r>
      <w:r w:rsidR="004F6948" w:rsidRPr="00B42F2B">
        <w:rPr>
          <w:rFonts w:ascii="Times New Roman" w:hAnsi="Times New Roman" w:cs="Times New Roman"/>
        </w:rPr>
        <w:t xml:space="preserve">. </w:t>
      </w:r>
      <w:r w:rsidRPr="00B42F2B">
        <w:rPr>
          <w:rFonts w:ascii="Times New Roman" w:hAnsi="Times New Roman" w:cs="Times New Roman"/>
        </w:rPr>
        <w:t xml:space="preserve">This result </w:t>
      </w:r>
      <w:r w:rsidR="00D96432">
        <w:rPr>
          <w:rFonts w:ascii="Times New Roman" w:hAnsi="Times New Roman" w:cs="Times New Roman"/>
        </w:rPr>
        <w:t xml:space="preserve">suggests </w:t>
      </w:r>
      <w:r w:rsidRPr="00B42F2B">
        <w:rPr>
          <w:rFonts w:ascii="Times New Roman" w:hAnsi="Times New Roman" w:cs="Times New Roman"/>
        </w:rPr>
        <w:t>that i</w:t>
      </w:r>
      <w:r w:rsidR="007B3AD3" w:rsidRPr="00B42F2B">
        <w:rPr>
          <w:rFonts w:ascii="Times New Roman" w:hAnsi="Times New Roman" w:cs="Times New Roman"/>
        </w:rPr>
        <w:t xml:space="preserve">t is possible for countries </w:t>
      </w:r>
      <w:r w:rsidR="00E15ABB" w:rsidRPr="00B42F2B">
        <w:rPr>
          <w:rFonts w:ascii="Times New Roman" w:hAnsi="Times New Roman" w:cs="Times New Roman"/>
        </w:rPr>
        <w:t xml:space="preserve">to have a </w:t>
      </w:r>
      <w:r w:rsidR="00E15ABB" w:rsidRPr="00DA08B0">
        <w:rPr>
          <w:rFonts w:ascii="Times New Roman" w:hAnsi="Times New Roman" w:cs="Times New Roman"/>
          <w:noProof/>
        </w:rPr>
        <w:t>high</w:t>
      </w:r>
      <w:r w:rsidR="00DA08B0">
        <w:rPr>
          <w:rFonts w:ascii="Times New Roman" w:hAnsi="Times New Roman" w:cs="Times New Roman"/>
          <w:noProof/>
        </w:rPr>
        <w:t>-</w:t>
      </w:r>
      <w:r w:rsidR="00E15ABB" w:rsidRPr="00DA08B0">
        <w:rPr>
          <w:rFonts w:ascii="Times New Roman" w:hAnsi="Times New Roman" w:cs="Times New Roman"/>
          <w:noProof/>
        </w:rPr>
        <w:t>efficiency</w:t>
      </w:r>
      <w:r w:rsidR="00E15ABB" w:rsidRPr="00B42F2B">
        <w:rPr>
          <w:rFonts w:ascii="Times New Roman" w:hAnsi="Times New Roman" w:cs="Times New Roman"/>
        </w:rPr>
        <w:t xml:space="preserve"> score </w:t>
      </w:r>
      <w:r w:rsidR="007B3AD3" w:rsidRPr="00B42F2B">
        <w:rPr>
          <w:rFonts w:ascii="Times New Roman" w:hAnsi="Times New Roman" w:cs="Times New Roman"/>
        </w:rPr>
        <w:t>with poor health outcomes</w:t>
      </w:r>
      <w:r w:rsidR="00E15ABB" w:rsidRPr="00B42F2B">
        <w:rPr>
          <w:rFonts w:ascii="Times New Roman" w:hAnsi="Times New Roman" w:cs="Times New Roman"/>
        </w:rPr>
        <w:t xml:space="preserve"> because of their</w:t>
      </w:r>
      <w:r w:rsidR="007B3AD3" w:rsidRPr="00B42F2B">
        <w:rPr>
          <w:rFonts w:ascii="Times New Roman" w:hAnsi="Times New Roman" w:cs="Times New Roman"/>
        </w:rPr>
        <w:t xml:space="preserve"> low expenditure o</w:t>
      </w:r>
      <w:r w:rsidR="00215630" w:rsidRPr="00B42F2B">
        <w:rPr>
          <w:rFonts w:ascii="Times New Roman" w:hAnsi="Times New Roman" w:cs="Times New Roman"/>
        </w:rPr>
        <w:t>n</w:t>
      </w:r>
      <w:r w:rsidR="007B3AD3" w:rsidRPr="00B42F2B">
        <w:rPr>
          <w:rFonts w:ascii="Times New Roman" w:hAnsi="Times New Roman" w:cs="Times New Roman"/>
        </w:rPr>
        <w:t xml:space="preserve"> resources</w:t>
      </w:r>
      <w:r w:rsidR="007526CA">
        <w:rPr>
          <w:rFonts w:ascii="Times New Roman" w:hAnsi="Times New Roman" w:cs="Times New Roman"/>
        </w:rPr>
        <w:t xml:space="preserve"> and increasing returns to scale production function</w:t>
      </w:r>
      <w:r w:rsidR="007B3AD3" w:rsidRPr="00B42F2B">
        <w:rPr>
          <w:rFonts w:ascii="Times New Roman" w:hAnsi="Times New Roman" w:cs="Times New Roman"/>
        </w:rPr>
        <w:t>. In other words, given their moderate consumption of input</w:t>
      </w:r>
      <w:r w:rsidR="003A5B29">
        <w:rPr>
          <w:rFonts w:ascii="Times New Roman" w:hAnsi="Times New Roman" w:cs="Times New Roman"/>
        </w:rPr>
        <w:t>s</w:t>
      </w:r>
      <w:r w:rsidR="007B3AD3" w:rsidRPr="00B42F2B">
        <w:rPr>
          <w:rFonts w:ascii="Times New Roman" w:hAnsi="Times New Roman" w:cs="Times New Roman"/>
        </w:rPr>
        <w:t xml:space="preserve"> and challenging social environments, these countries </w:t>
      </w:r>
      <w:r w:rsidR="008E4A19" w:rsidRPr="00B42F2B">
        <w:rPr>
          <w:rFonts w:ascii="Times New Roman" w:hAnsi="Times New Roman" w:cs="Times New Roman"/>
        </w:rPr>
        <w:t>can</w:t>
      </w:r>
      <w:r w:rsidR="007B3AD3" w:rsidRPr="00B42F2B">
        <w:rPr>
          <w:rFonts w:ascii="Times New Roman" w:hAnsi="Times New Roman" w:cs="Times New Roman"/>
        </w:rPr>
        <w:t xml:space="preserve"> achiev</w:t>
      </w:r>
      <w:r w:rsidR="008E4A19" w:rsidRPr="00B42F2B">
        <w:rPr>
          <w:rFonts w:ascii="Times New Roman" w:hAnsi="Times New Roman" w:cs="Times New Roman"/>
        </w:rPr>
        <w:t>e</w:t>
      </w:r>
      <w:r w:rsidR="007B3AD3" w:rsidRPr="00B42F2B">
        <w:rPr>
          <w:rFonts w:ascii="Times New Roman" w:hAnsi="Times New Roman" w:cs="Times New Roman"/>
        </w:rPr>
        <w:t xml:space="preserve"> </w:t>
      </w:r>
      <w:r w:rsidR="00215630" w:rsidRPr="00B42F2B">
        <w:rPr>
          <w:rFonts w:ascii="Times New Roman" w:hAnsi="Times New Roman" w:cs="Times New Roman"/>
        </w:rPr>
        <w:t xml:space="preserve">good </w:t>
      </w:r>
      <w:r w:rsidR="007B3AD3" w:rsidRPr="00B42F2B">
        <w:rPr>
          <w:rFonts w:ascii="Times New Roman" w:hAnsi="Times New Roman" w:cs="Times New Roman"/>
        </w:rPr>
        <w:t xml:space="preserve">health outcomes, relative to the other countries. </w:t>
      </w:r>
      <w:r w:rsidR="00C157C6" w:rsidRPr="00B42F2B">
        <w:rPr>
          <w:rFonts w:ascii="Times New Roman" w:hAnsi="Times New Roman" w:cs="Times New Roman"/>
        </w:rPr>
        <w:t>S</w:t>
      </w:r>
      <w:r w:rsidR="00813EE4" w:rsidRPr="00B42F2B">
        <w:rPr>
          <w:rFonts w:ascii="Times New Roman" w:hAnsi="Times New Roman" w:cs="Times New Roman"/>
        </w:rPr>
        <w:t>imilar findings w</w:t>
      </w:r>
      <w:r w:rsidR="00215630" w:rsidRPr="00B42F2B">
        <w:rPr>
          <w:rFonts w:ascii="Times New Roman" w:hAnsi="Times New Roman" w:cs="Times New Roman"/>
        </w:rPr>
        <w:t>ere</w:t>
      </w:r>
      <w:r w:rsidR="00813EE4" w:rsidRPr="00B42F2B">
        <w:rPr>
          <w:rFonts w:ascii="Times New Roman" w:hAnsi="Times New Roman" w:cs="Times New Roman"/>
        </w:rPr>
        <w:t xml:space="preserve"> observed for Mexico and Turkey</w:t>
      </w:r>
      <w:r w:rsidR="001D6F8B" w:rsidRPr="00B42F2B">
        <w:rPr>
          <w:rFonts w:ascii="Times New Roman" w:hAnsi="Times New Roman" w:cs="Times New Roman"/>
        </w:rPr>
        <w:t xml:space="preserve"> </w:t>
      </w:r>
      <w:r w:rsidR="007E4D2C" w:rsidRPr="00B42F2B">
        <w:rPr>
          <w:rFonts w:ascii="Times New Roman" w:hAnsi="Times New Roman" w:cs="Times New Roman"/>
        </w:rPr>
        <w:t xml:space="preserve">relative to other countries </w:t>
      </w:r>
      <w:r w:rsidR="001D6F8B" w:rsidRPr="00B42F2B">
        <w:rPr>
          <w:rFonts w:ascii="Times New Roman" w:hAnsi="Times New Roman" w:cs="Times New Roman"/>
        </w:rPr>
        <w:t>in a study of the OECD countries</w:t>
      </w:r>
      <w:r w:rsidR="00813EE4" w:rsidRPr="00B42F2B">
        <w:rPr>
          <w:rFonts w:ascii="Times New Roman" w:hAnsi="Times New Roman" w:cs="Times New Roman"/>
        </w:rPr>
        <w:t xml:space="preserve"> </w:t>
      </w:r>
      <w:r w:rsidR="007B2B9E" w:rsidRPr="00B42F2B">
        <w:rPr>
          <w:rFonts w:ascii="Times New Roman" w:hAnsi="Times New Roman" w:cs="Times New Roman"/>
        </w:rPr>
        <w:fldChar w:fldCharType="begin" w:fldLock="1"/>
      </w:r>
      <w:r w:rsidR="006C1831">
        <w:rPr>
          <w:rFonts w:ascii="Times New Roman" w:hAnsi="Times New Roman" w:cs="Times New Roman"/>
        </w:rPr>
        <w:instrText>ADDIN CSL_CITATION { "citationItems" : [ { "id" : "ITEM-1", "itemData" : { "abstract" : "Our paper analyzes technical efficiency in the production of aggregate health outcomes of reduced infant mortality and increased life expectancy, using Organization for Economic Cooperation and Development (OECD) health data. Application of data envelopment analysis (DEA) reveals that some countries achieve relative efficiency advantages, including those with good health outcomes (Japan, Sweden, Norway, and Canada) and those with modest health outcomes (Mexico and Turkey). We conclude the USA may learn from countries more economical in their allocation of healthcare resources that more is not necessarily better. Specifically, we find that the USA can substantially reduce inputs while maintaining the current level of life expectancy. ?? 2003 Elsevier Ireland Ltd. All rights reserved.", "author" : [ { "dropping-particle" : "", "family" : "Retzlaff-Roberts", "given" : "Donna", "non-dropping-particle" : "", "parse-names" : false, "suffix" : "" }, { "dropping-particle" : "", "family" : "Chang", "given" : "Cyril F.", "non-dropping-particle" : "", "parse-names" : false, "suffix" : "" }, { "dropping-particle" : "", "family" : "Rubin", "given" : "Rose M.", "non-dropping-particle" : "", "parse-names" : false, "suffix" : "" } ], "container-title" : "Health Policy", "id" : "ITEM-1", "issue" : "1", "issued" : { "date-parts" : [ [ "2004" ] ] }, "page" : "55-72", "title" : "Technical efficiency in the use of health care resources: A comparison of OECD countries", "type" : "article-journal", "volume" : "69" }, "uris" : [ "http://www.mendeley.com/documents/?uuid=53c872c4-6193-4e87-b4ed-6295d7dc8b90" ] } ], "mendeley" : { "formattedCitation" : "(33)", "plainTextFormattedCitation" : "(33)", "previouslyFormattedCitation" : "(33)" }, "properties" : { "noteIndex" : 0 }, "schema" : "https://github.com/citation-style-language/schema/raw/master/csl-citation.json" }</w:instrText>
      </w:r>
      <w:r w:rsidR="007B2B9E" w:rsidRPr="00B42F2B">
        <w:rPr>
          <w:rFonts w:ascii="Times New Roman" w:hAnsi="Times New Roman" w:cs="Times New Roman"/>
        </w:rPr>
        <w:fldChar w:fldCharType="separate"/>
      </w:r>
      <w:r w:rsidR="006C1831" w:rsidRPr="006C1831">
        <w:rPr>
          <w:rFonts w:ascii="Times New Roman" w:hAnsi="Times New Roman" w:cs="Times New Roman"/>
          <w:noProof/>
        </w:rPr>
        <w:t>(33)</w:t>
      </w:r>
      <w:r w:rsidR="007B2B9E" w:rsidRPr="00B42F2B">
        <w:rPr>
          <w:rFonts w:ascii="Times New Roman" w:hAnsi="Times New Roman" w:cs="Times New Roman"/>
        </w:rPr>
        <w:fldChar w:fldCharType="end"/>
      </w:r>
      <w:r w:rsidR="00813EE4" w:rsidRPr="00B42F2B">
        <w:rPr>
          <w:rFonts w:ascii="Times New Roman" w:hAnsi="Times New Roman" w:cs="Times New Roman"/>
        </w:rPr>
        <w:t xml:space="preserve">. </w:t>
      </w:r>
      <w:r w:rsidR="0059189E" w:rsidRPr="00B42F2B">
        <w:rPr>
          <w:rFonts w:ascii="Times New Roman" w:hAnsi="Times New Roman" w:cs="Times New Roman"/>
        </w:rPr>
        <w:t>It should be</w:t>
      </w:r>
      <w:r w:rsidR="0022239E" w:rsidRPr="00B42F2B">
        <w:rPr>
          <w:rFonts w:ascii="Times New Roman" w:hAnsi="Times New Roman" w:cs="Times New Roman"/>
        </w:rPr>
        <w:t xml:space="preserve"> </w:t>
      </w:r>
      <w:r w:rsidR="0059189E" w:rsidRPr="00B42F2B">
        <w:rPr>
          <w:rFonts w:ascii="Times New Roman" w:hAnsi="Times New Roman" w:cs="Times New Roman"/>
        </w:rPr>
        <w:t xml:space="preserve">noted that this study only </w:t>
      </w:r>
      <w:r w:rsidR="0059189E" w:rsidRPr="00DA08B0">
        <w:rPr>
          <w:rFonts w:ascii="Times New Roman" w:hAnsi="Times New Roman" w:cs="Times New Roman"/>
          <w:noProof/>
        </w:rPr>
        <w:t>used</w:t>
      </w:r>
      <w:r w:rsidR="00BF07A6" w:rsidRPr="00DA08B0">
        <w:rPr>
          <w:rFonts w:ascii="Times New Roman" w:hAnsi="Times New Roman" w:cs="Times New Roman"/>
          <w:noProof/>
        </w:rPr>
        <w:t xml:space="preserve"> per-capita</w:t>
      </w:r>
      <w:r w:rsidR="00BF07A6">
        <w:rPr>
          <w:rFonts w:ascii="Times New Roman" w:hAnsi="Times New Roman" w:cs="Times New Roman"/>
        </w:rPr>
        <w:t xml:space="preserve"> health expenditure</w:t>
      </w:r>
      <w:r w:rsidR="0059189E" w:rsidRPr="00B42F2B">
        <w:rPr>
          <w:rFonts w:ascii="Times New Roman" w:hAnsi="Times New Roman" w:cs="Times New Roman"/>
        </w:rPr>
        <w:t xml:space="preserve"> </w:t>
      </w:r>
      <w:r w:rsidR="003E2823" w:rsidRPr="00B42F2B">
        <w:rPr>
          <w:rFonts w:ascii="Times New Roman" w:hAnsi="Times New Roman" w:cs="Times New Roman"/>
        </w:rPr>
        <w:t>and</w:t>
      </w:r>
      <w:r w:rsidR="003C1D22">
        <w:rPr>
          <w:rFonts w:ascii="Times New Roman" w:hAnsi="Times New Roman" w:cs="Times New Roman"/>
        </w:rPr>
        <w:t xml:space="preserve"> </w:t>
      </w:r>
      <w:r w:rsidR="0059189E" w:rsidRPr="00B42F2B">
        <w:rPr>
          <w:rFonts w:ascii="Times New Roman" w:hAnsi="Times New Roman" w:cs="Times New Roman"/>
        </w:rPr>
        <w:t>there are other factors that influence health outcomes</w:t>
      </w:r>
      <w:r w:rsidR="00036DDE">
        <w:rPr>
          <w:rFonts w:ascii="Times New Roman" w:hAnsi="Times New Roman" w:cs="Times New Roman"/>
        </w:rPr>
        <w:t xml:space="preserve"> as well</w:t>
      </w:r>
      <w:r w:rsidR="0059189E" w:rsidRPr="00B42F2B">
        <w:rPr>
          <w:rFonts w:ascii="Times New Roman" w:hAnsi="Times New Roman" w:cs="Times New Roman"/>
        </w:rPr>
        <w:t>. For example differen</w:t>
      </w:r>
      <w:r w:rsidR="008E4A19" w:rsidRPr="00B42F2B">
        <w:rPr>
          <w:rFonts w:ascii="Times New Roman" w:hAnsi="Times New Roman" w:cs="Times New Roman"/>
        </w:rPr>
        <w:t>ces</w:t>
      </w:r>
      <w:r w:rsidR="0059189E" w:rsidRPr="00B42F2B">
        <w:rPr>
          <w:rFonts w:ascii="Times New Roman" w:hAnsi="Times New Roman" w:cs="Times New Roman"/>
        </w:rPr>
        <w:t xml:space="preserve"> in life expectancy and infant mortality </w:t>
      </w:r>
      <w:r w:rsidR="0059189E" w:rsidRPr="00DA08B0">
        <w:rPr>
          <w:rFonts w:ascii="Times New Roman" w:hAnsi="Times New Roman" w:cs="Times New Roman"/>
          <w:noProof/>
        </w:rPr>
        <w:t>between</w:t>
      </w:r>
      <w:r w:rsidR="0059189E" w:rsidRPr="00B42F2B">
        <w:rPr>
          <w:rFonts w:ascii="Times New Roman" w:hAnsi="Times New Roman" w:cs="Times New Roman"/>
        </w:rPr>
        <w:t xml:space="preserve"> populations can be due to lifestyles, preferences </w:t>
      </w:r>
      <w:r w:rsidR="007B2B9E" w:rsidRPr="00B42F2B">
        <w:rPr>
          <w:rFonts w:ascii="Times New Roman" w:hAnsi="Times New Roman" w:cs="Times New Roman"/>
        </w:rPr>
        <w:fldChar w:fldCharType="begin" w:fldLock="1"/>
      </w:r>
      <w:r w:rsidR="006C1831">
        <w:rPr>
          <w:rFonts w:ascii="Times New Roman" w:hAnsi="Times New Roman" w:cs="Times New Roman"/>
        </w:rPr>
        <w:instrText>ADDIN CSL_CITATION { "citationItems" : [ { "id" : "ITEM-1", "itemData" : { "abstract" : "Prediction of cancer risk is a minor component of current health risk appraisals. Perception of individual cancer risk is poor. A Cancer Risk Index was developed to predict individual cancer risk for cancers accounting for 80% of the cancer burden in the United States.", "author" : [ { "dropping-particle" : "", "family" : "Colditz", "given" : "G. A.", "non-dropping-particle" : "", "parse-names" : false, "suffix" : "" }, { "dropping-particle" : "", "family" : "Atwood", "given" : "K. A.", "non-dropping-particle" : "", "parse-names" : false, "suffix" : "" }, { "dropping-particle" : "", "family" : "Emmons", "given" : "K.", "non-dropping-particle" : "", "parse-names" : false, "suffix" : "" }, { "dropping-particle" : "", "family" : "Monson", "given" : "R. R.", "non-dropping-particle" : "", "parse-names" : false, "suffix" : "" }, { "dropping-particle" : "", "family" : "Willett", "given" : "W. C.", "non-dropping-particle" : "", "parse-names" : false, "suffix" : "" }, { "dropping-particle" : "", "family" : "Trichopoulos", "given" : "D.", "non-dropping-particle" : "", "parse-names" : false, "suffix" : "" }, { "dropping-particle" : "", "family" : "Hunter", "given" : "D. J.", "non-dropping-particle" : "", "parse-names" : false, "suffix" : "" } ], "container-title" : "Cancer Causes and Control", "id" : "ITEM-1", "issue" : "6", "issued" : { "date-parts" : [ [ "2000" ] ] }, "note" : "NULL", "page" : "477-488", "title" : "Harvard report on cancer prevention volume 4: Harvard Cancer Risk Index", "type" : "article-journal", "volume" : "11" }, "uris" : [ "http://www.mendeley.com/documents/?uuid=7b5c3e5e-ea35-4ddc-b4c6-5e7d0727fbef", "http://www.mendeley.com/documents/?uuid=3db2ece2-1748-412d-b237-d942c5111660" ] }, { "id" : "ITEM-2", "itemData" : { "ISBN" : "1101-1262", "author" : [ { "dropping-particle" : "", "family" : "Laaksonen", "given" : "Mikko", "non-dropping-particle" : "", "parse-names" : false, "suffix" : "" }, { "dropping-particle" : "", "family" : "McAlister", "given" : "Alfred L", "non-dropping-particle" : "", "parse-names" : false, "suffix" : "" }, { "dropping-particle" : "", "family" : "Laatikainen", "given" : "Tiina", "non-dropping-particle" : "", "parse-names" : false, "suffix" : "" }, { "dropping-particle" : "", "family" : "Drygas", "given" : "Wojciech", "non-dropping-particle" : "", "parse-names" : false, "suffix" : "" }, { "dropping-particle" : "", "family" : "Morava", "given" : "Endre", "non-dropping-particle" : "", "parse-names" : false, "suffix" : "" }, { "dropping-particle" : "", "family" : "N\u00fcssel", "given" : "Egbert", "non-dropping-particle" : "", "parse-names" : false, "suffix" : "" }, { "dropping-particle" : "", "family" : "Oganov", "given" : "Rafael", "non-dropping-particle" : "", "parse-names" : false, "suffix" : "" }, { "dropping-particle" : "", "family" : "Pardell", "given" : "Helios", "non-dropping-particle" : "", "parse-names" : false, "suffix" : "" }, { "dropping-particle" : "", "family" : "Uhanov", "given" : "Mihail", "non-dropping-particle" : "", "parse-names" : false, "suffix" : "" }, { "dropping-particle" : "", "family" : "Puska", "given" : "Pekka", "non-dropping-particle" : "", "parse-names" : false, "suffix" : "" } ], "container-title" : "European Journal of Public Health", "id" : "ITEM-2", "issue" : "1", "issued" : { "date-parts" : [ [ "2001" ] ] }, "note" : "NULL", "page" : "65-73", "title" : "Do health behaviour and psychosocial risk factors explain the European East-Westgap in health status?", "type" : "article-journal", "volume" : "11" }, "uris" : [ "http://www.mendeley.com/documents/?uuid=3ba37753-b095-4a5f-97d9-36733d20d963", "http://www.mendeley.com/documents/?uuid=f356bef4-2d66-4c87-9db4-104a12176538" ] }, { "id" : "ITEM-3", "itemData" : { "abstract" : "BACKGROUND: The purpose of this study was to analyse both cross-sectional associations and how longitudinal changes in lifestyle factors from one state in 1980-1981 to another in 1988-1989 influence self-reported health status. Another aim was to estimate the hazard ratios for all-cause mortality for the changes in lifestyle factors and self-reported hypertension during the same period of time. METHOD: The cross-sectional and the longitudinal analyses are based on the same simple random sample of 3,843 adults, aged 25-74, interviewed in 1980-1981 and 1988-1989 and is part of the Swedish Annual Level-of-Living Survey. About 85% of the respondents in the first interview participated in a second interview in 1988-1989. Cross-sectional odds ratios, based on a marginal model, were estimated using the generalized estimating equations. The transitional models were analysed using unconditional logistic regression. A proportional hazard model was applied to investigate the influence of lifestyle transitions on mortality. RESULTS: Physical inactivity, being a current or former smoker and obesity (women only) were strong risk factors for poor health either as main effects and/or combined (interactions). There was a strong interaction between physical activity and smoking, and for women, also between body mass index (BMI) and physical activity. Smoking, physically inactive and obese women had about a ten times higher risk of poor health status than non-smoking, physically active, and normal-weight women. The corresponding risk for men was about five times higher. Physically active, but smoking and obese individuals showed only moderately increased risks for poor health status. The transitional model showed that those who were physically inactive in 1980-1981, but did exercise in 1988-1989, improved their health after adjustments for sociodemographic and other lifestyle factors. Continuing to smoke or being physically inactive or having hypertension at both points in time were all associated with higher hazard ratios for all-cause mortality (1.6, 1.9 and 1.8, respectively) than those who reported that they were in good status at both points in time. CONCLUSIONS: We found that physical activity protects against poor health irrespective of an increased BMI and smoking. The major clinical implications are the long-standing benefits of physical activity and not smoking.", "author" : [ { "dropping-particle" : "", "family" : "Johansson", "given" : "S E", "non-dropping-particle" : "", "parse-names" : false, "suffix" : "" }, { "dropping-particle" : "", "family" : "Sundquist", "given" : "J", "non-dropping-particle" : "", "parse-names" : false, "suffix" : "" } ], "container-title" : "Int J Epidemiol", "id" : "ITEM-3", "issue" : "Cvd", "issued" : { "date-parts" : [ [ "1999" ] ] }, "note" : "NULL", "page" : "1073-1080", "title" : "Change in lifestyle factors and their influence on health status and all-cause mortality", "type" : "article-journal", "volume" : "28" }, "uris" : [ "http://www.mendeley.com/documents/?uuid=e6d60ace-99e7-4627-b3d7-880e5343c828", "http://www.mendeley.com/documents/?uuid=f5117f0a-5085-4072-b36f-cb304c3ea8c6" ] } ], "mendeley" : { "formattedCitation" : "(49,57,58)", "plainTextFormattedCitation" : "(49,57,58)", "previouslyFormattedCitation" : "(49,57,58)" }, "properties" : { "noteIndex" : 0 }, "schema" : "https://github.com/citation-style-language/schema/raw/master/csl-citation.json" }</w:instrText>
      </w:r>
      <w:r w:rsidR="007B2B9E" w:rsidRPr="00B42F2B">
        <w:rPr>
          <w:rFonts w:ascii="Times New Roman" w:hAnsi="Times New Roman" w:cs="Times New Roman"/>
        </w:rPr>
        <w:fldChar w:fldCharType="separate"/>
      </w:r>
      <w:r w:rsidR="006C1831" w:rsidRPr="006C1831">
        <w:rPr>
          <w:rFonts w:ascii="Times New Roman" w:hAnsi="Times New Roman" w:cs="Times New Roman"/>
          <w:noProof/>
        </w:rPr>
        <w:t>(49,57,58)</w:t>
      </w:r>
      <w:r w:rsidR="007B2B9E" w:rsidRPr="00B42F2B">
        <w:rPr>
          <w:rFonts w:ascii="Times New Roman" w:hAnsi="Times New Roman" w:cs="Times New Roman"/>
        </w:rPr>
        <w:fldChar w:fldCharType="end"/>
      </w:r>
      <w:r w:rsidR="0059189E" w:rsidRPr="00B42F2B">
        <w:rPr>
          <w:rFonts w:ascii="Times New Roman" w:hAnsi="Times New Roman" w:cs="Times New Roman"/>
        </w:rPr>
        <w:t xml:space="preserve"> social class, occupation </w:t>
      </w:r>
      <w:r w:rsidR="007B2B9E" w:rsidRPr="00B42F2B">
        <w:rPr>
          <w:rFonts w:ascii="Times New Roman" w:hAnsi="Times New Roman" w:cs="Times New Roman"/>
        </w:rPr>
        <w:fldChar w:fldCharType="begin" w:fldLock="1"/>
      </w:r>
      <w:r w:rsidR="006C1831">
        <w:rPr>
          <w:rFonts w:ascii="Times New Roman" w:hAnsi="Times New Roman" w:cs="Times New Roman"/>
        </w:rPr>
        <w:instrText>ADDIN CSL_CITATION { "citationItems" : [ { "id" : "ITEM-1", "itemData" : { "abstract" : "Objectives. This study examined how social class, measured at 3 stages of life, contributes to mortality risk. Methods. A cohort of employed Scottish men (n = 5567) provided their fathers' occupation and their own first and current occupations, from which social class in childhood, at labor-market entry, and at screening (1970 to 1973) was determined. Relative rates of mortality and relative indices of inequality were calculated from 21 years of follow-up. Results. Mortality risk was similar at each stage of life, with men in the higher social classes having the lowest risk. Social class at screening produced the greatest relative indices of inequality. Conclusions. The widening of inequalities in mortality in adulthood suggests the importance of the accumulation of poor socioeconomic circumstances throughout life", "author" : [ { "dropping-particle" : "", "family" : "Hart", "given" : "Carole L.", "non-dropping-particle" : "", "parse-names" : false, "suffix" : "" }, { "dropping-particle" : "", "family" : "Smith", "given" : "George Davey", "non-dropping-particle" : "", "parse-names" : false, "suffix" : "" }, { "dropping-particle" : "", "family" : "Blane", "given" : "David", "non-dropping-particle" : "", "parse-names" : false, "suffix" : "" } ], "container-title" : "American Journal of Public Health", "id" : "ITEM-1", "issue" : "3", "issued" : { "date-parts" : [ [ "1998" ] ] }, "note" : "NULL", "page" : "471-474", "title" : "Inequalities in mortality by social class measured at 3 stages of the lifecourse", "type" : "article-journal", "volume" : "88" }, "uris" : [ "http://www.mendeley.com/documents/?uuid=9b7c9ecf-4902-4720-b998-0b06638c7c0b", "http://www.mendeley.com/documents/?uuid=b21fb50b-a121-4d61-adb8-0f84d07021f0" ] } ], "mendeley" : { "formattedCitation" : "(59)", "plainTextFormattedCitation" : "(59)", "previouslyFormattedCitation" : "(59)" }, "properties" : { "noteIndex" : 0 }, "schema" : "https://github.com/citation-style-language/schema/raw/master/csl-citation.json" }</w:instrText>
      </w:r>
      <w:r w:rsidR="007B2B9E" w:rsidRPr="00B42F2B">
        <w:rPr>
          <w:rFonts w:ascii="Times New Roman" w:hAnsi="Times New Roman" w:cs="Times New Roman"/>
        </w:rPr>
        <w:fldChar w:fldCharType="separate"/>
      </w:r>
      <w:r w:rsidR="006C1831" w:rsidRPr="006C1831">
        <w:rPr>
          <w:rFonts w:ascii="Times New Roman" w:hAnsi="Times New Roman" w:cs="Times New Roman"/>
          <w:noProof/>
        </w:rPr>
        <w:t>(59)</w:t>
      </w:r>
      <w:r w:rsidR="007B2B9E" w:rsidRPr="00B42F2B">
        <w:rPr>
          <w:rFonts w:ascii="Times New Roman" w:hAnsi="Times New Roman" w:cs="Times New Roman"/>
        </w:rPr>
        <w:fldChar w:fldCharType="end"/>
      </w:r>
      <w:r w:rsidR="0059189E" w:rsidRPr="00B42F2B">
        <w:rPr>
          <w:rFonts w:ascii="Times New Roman" w:hAnsi="Times New Roman" w:cs="Times New Roman"/>
        </w:rPr>
        <w:t xml:space="preserve"> and environmental factors </w:t>
      </w:r>
      <w:r w:rsidR="007B2B9E" w:rsidRPr="00B42F2B">
        <w:rPr>
          <w:rFonts w:ascii="Times New Roman" w:hAnsi="Times New Roman" w:cs="Times New Roman"/>
        </w:rPr>
        <w:fldChar w:fldCharType="begin" w:fldLock="1"/>
      </w:r>
      <w:r w:rsidR="006C1831">
        <w:rPr>
          <w:rFonts w:ascii="Times New Roman" w:hAnsi="Times New Roman" w:cs="Times New Roman"/>
        </w:rPr>
        <w:instrText>ADDIN CSL_CITATION { "citationItems" : [ { "id" : "ITEM-1", "itemData" : { "abstract" : "OBJECTIVES: We explored the relationship between boarded-up housing and rates of gonorrhea and premature mortality. METHODS: In this ecological study of 107 US cities, we developed several models predicting rates of gonorrhea and premature death before age 65 from all causes and from specific causes. We controlled for race, poverty, education, population change, and health insurance coverage. RESULTS: Boarded-up housing remained a predictor of gonorrhea rates, all-cause premature mortality, and premature mortality due to malignant neoplasms, diabetes, homicide, and suicide after control for sociodemographic factors. CONCLUSIONS: Boarded-up housing may be related to mortality risk because of its potential adverse impact on social relationships and opportunities to engage in healthful behaviors. Neighborhood physical conditions deserve further consideration as a potential global factor influencing health and well-being.", "author" : [ { "dropping-particle" : "", "family" : "Cohen", "given" : "Deborah A.", "non-dropping-particle" : "", "parse-names" : false, "suffix" : "" }, { "dropping-particle" : "", "family" : "Mason", "given" : "Karen", "non-dropping-particle" : "", "parse-names" : false, "suffix" : "" }, { "dropping-particle" : "", "family" : "Bedimo", "given" : "Ariane", "non-dropping-particle" : "", "parse-names" : false, "suffix" : "" }, { "dropping-particle" : "", "family" : "Scribner", "given" : "Richard", "non-dropping-particle" : "", "parse-names" : false, "suffix" : "" }, { "dropping-particle" : "", "family" : "Basolo", "given" : "Victoria", "non-dropping-particle" : "", "parse-names" : false, "suffix" : "" }, { "dropping-particle" : "", "family" : "Farley", "given" : "Thomas A.", "non-dropping-particle" : "", "parse-names" : false, "suffix" : "" } ], "container-title" : "American Journal of Public Health", "id" : "ITEM-1", "issue" : "3", "issued" : { "date-parts" : [ [ "2003" ] ] }, "note" : "NULL", "page" : "467-471", "title" : "Neighborhood physical conditions and health", "type" : "article-journal", "volume" : "93" }, "uris" : [ "http://www.mendeley.com/documents/?uuid=fab5619d-38dd-4ed1-8093-3ea332564402", "http://www.mendeley.com/documents/?uuid=12204df1-fe61-492b-ae32-49245402e9f5" ] }, { "id" : "ITEM-2", "itemData" : { "abstract" : "This paper contributes to debates on the broad determinants of health and on the policy shift from curative to preventive and protective interventions. It addresses empirically the relative importance of influences on health with a multiple regression analysis of ecologic data from the 49 counties of Ontario. One model achieved high predictive power (that is, Adj R2 &gt; 75%, p &lt; 0.0001). Educational levels were a strong predictor of population health, showing a consistent inverse relationship with premature mortality ratios for both sexes and it was the strongest predictor for females. A low income variable supplied the strongest prediction for male mortality. This variable displayed a positive association with male mortality. Municipal expenditures on environmental protection exerted a negative effect on male mortality. These findings raise questions about the current directions of health policy in Ontario where the provincial government has reduced funding to social and environmental programs, while promising to maintain health care funding.", "author" : [ { "dropping-particle" : "", "family" : "Jerrett", "given" : "Michael", "non-dropping-particle" : "", "parse-names" : false, "suffix" : "" }, { "dropping-particle" : "", "family" : "Eyles", "given" : "John", "non-dropping-particle" : "", "parse-names" : false, "suffix" : "" }, { "dropping-particle" : "", "family" : "Cole", "given" : "Donald", "non-dropping-particle" : "", "parse-names" : false, "suffix" : "" } ], "container-title" : "Social Science and Medicine", "id" : "ITEM-2", "issue" : "1", "issued" : { "date-parts" : [ [ "1998" ] ] }, "note" : "NULL", "page" : "33-49", "title" : "Socioeconomic and environmental covariates of premature mortality in Ontario", "type" : "article-journal", "volume" : "47" }, "uris" : [ "http://www.mendeley.com/documents/?uuid=2c737443-595c-47cb-9960-9346f0532ba5", "http://www.mendeley.com/documents/?uuid=18a53e4b-bd9c-414a-ad50-e077e19a0713" ] } ], "mendeley" : { "formattedCitation" : "(60,61)", "plainTextFormattedCitation" : "(60,61)", "previouslyFormattedCitation" : "(60,61)" }, "properties" : { "noteIndex" : 0 }, "schema" : "https://github.com/citation-style-language/schema/raw/master/csl-citation.json" }</w:instrText>
      </w:r>
      <w:r w:rsidR="007B2B9E" w:rsidRPr="00B42F2B">
        <w:rPr>
          <w:rFonts w:ascii="Times New Roman" w:hAnsi="Times New Roman" w:cs="Times New Roman"/>
        </w:rPr>
        <w:fldChar w:fldCharType="separate"/>
      </w:r>
      <w:r w:rsidR="006C1831" w:rsidRPr="006C1831">
        <w:rPr>
          <w:rFonts w:ascii="Times New Roman" w:hAnsi="Times New Roman" w:cs="Times New Roman"/>
          <w:noProof/>
        </w:rPr>
        <w:t>(60,61)</w:t>
      </w:r>
      <w:r w:rsidR="007B2B9E" w:rsidRPr="00B42F2B">
        <w:rPr>
          <w:rFonts w:ascii="Times New Roman" w:hAnsi="Times New Roman" w:cs="Times New Roman"/>
        </w:rPr>
        <w:fldChar w:fldCharType="end"/>
      </w:r>
      <w:r w:rsidR="0059189E" w:rsidRPr="00B42F2B">
        <w:rPr>
          <w:rFonts w:ascii="Times New Roman" w:hAnsi="Times New Roman" w:cs="Times New Roman"/>
        </w:rPr>
        <w:t>.</w:t>
      </w:r>
      <w:r w:rsidR="003E2823" w:rsidRPr="00B42F2B">
        <w:rPr>
          <w:rFonts w:ascii="Times New Roman" w:hAnsi="Times New Roman" w:cs="Times New Roman"/>
        </w:rPr>
        <w:t xml:space="preserve"> </w:t>
      </w:r>
      <w:r w:rsidR="00600447" w:rsidRPr="00B42F2B">
        <w:rPr>
          <w:rFonts w:ascii="Times New Roman" w:hAnsi="Times New Roman" w:cs="Times New Roman"/>
        </w:rPr>
        <w:t xml:space="preserve">On a </w:t>
      </w:r>
      <w:r w:rsidR="008E4A19" w:rsidRPr="00B42F2B">
        <w:rPr>
          <w:rFonts w:ascii="Times New Roman" w:hAnsi="Times New Roman" w:cs="Times New Roman"/>
        </w:rPr>
        <w:t xml:space="preserve">more </w:t>
      </w:r>
      <w:r w:rsidR="008E4A19" w:rsidRPr="00B42F2B">
        <w:rPr>
          <w:rFonts w:ascii="Times New Roman" w:hAnsi="Times New Roman" w:cs="Times New Roman"/>
        </w:rPr>
        <w:lastRenderedPageBreak/>
        <w:t xml:space="preserve">macroscopic </w:t>
      </w:r>
      <w:r w:rsidR="00600447" w:rsidRPr="00B42F2B">
        <w:rPr>
          <w:rFonts w:ascii="Times New Roman" w:hAnsi="Times New Roman" w:cs="Times New Roman"/>
        </w:rPr>
        <w:t>level</w:t>
      </w:r>
      <w:r w:rsidR="00C157C6" w:rsidRPr="00B42F2B">
        <w:rPr>
          <w:rFonts w:ascii="Times New Roman" w:hAnsi="Times New Roman" w:cs="Times New Roman"/>
        </w:rPr>
        <w:t xml:space="preserve">, the results could also be impacted </w:t>
      </w:r>
      <w:r w:rsidR="00600447" w:rsidRPr="00B42F2B">
        <w:rPr>
          <w:rFonts w:ascii="Times New Roman" w:hAnsi="Times New Roman" w:cs="Times New Roman"/>
        </w:rPr>
        <w:t>by a variety of contextual factors among countries such as</w:t>
      </w:r>
      <w:r w:rsidR="00C157C6" w:rsidRPr="00B42F2B">
        <w:rPr>
          <w:rFonts w:ascii="Times New Roman" w:hAnsi="Times New Roman" w:cs="Times New Roman"/>
        </w:rPr>
        <w:t xml:space="preserve"> </w:t>
      </w:r>
      <w:r w:rsidR="003E2823" w:rsidRPr="00B42F2B">
        <w:rPr>
          <w:rFonts w:ascii="Times New Roman" w:hAnsi="Times New Roman" w:cs="Times New Roman"/>
        </w:rPr>
        <w:t>different political</w:t>
      </w:r>
      <w:r w:rsidR="00600447" w:rsidRPr="00B42F2B">
        <w:rPr>
          <w:rFonts w:ascii="Times New Roman" w:hAnsi="Times New Roman" w:cs="Times New Roman"/>
        </w:rPr>
        <w:t xml:space="preserve"> institutions</w:t>
      </w:r>
      <w:r w:rsidR="003E2823" w:rsidRPr="00B42F2B">
        <w:rPr>
          <w:rFonts w:ascii="Times New Roman" w:hAnsi="Times New Roman" w:cs="Times New Roman"/>
        </w:rPr>
        <w:t>, economic</w:t>
      </w:r>
      <w:r w:rsidR="00600447" w:rsidRPr="00B42F2B">
        <w:rPr>
          <w:rFonts w:ascii="Times New Roman" w:hAnsi="Times New Roman" w:cs="Times New Roman"/>
        </w:rPr>
        <w:t xml:space="preserve"> landscapes</w:t>
      </w:r>
      <w:r w:rsidR="00C50A36" w:rsidRPr="00B42F2B">
        <w:rPr>
          <w:rFonts w:ascii="Times New Roman" w:hAnsi="Times New Roman" w:cs="Times New Roman"/>
        </w:rPr>
        <w:t xml:space="preserve">, </w:t>
      </w:r>
      <w:r w:rsidR="003E2823" w:rsidRPr="00DA08B0">
        <w:rPr>
          <w:rFonts w:ascii="Times New Roman" w:hAnsi="Times New Roman" w:cs="Times New Roman"/>
          <w:noProof/>
        </w:rPr>
        <w:t>health</w:t>
      </w:r>
      <w:r w:rsidR="00DA08B0">
        <w:rPr>
          <w:rFonts w:ascii="Times New Roman" w:hAnsi="Times New Roman" w:cs="Times New Roman"/>
          <w:noProof/>
        </w:rPr>
        <w:t>-</w:t>
      </w:r>
      <w:r w:rsidR="003E2823" w:rsidRPr="00DA08B0">
        <w:rPr>
          <w:rFonts w:ascii="Times New Roman" w:hAnsi="Times New Roman" w:cs="Times New Roman"/>
          <w:noProof/>
        </w:rPr>
        <w:t>seeking</w:t>
      </w:r>
      <w:r w:rsidR="003E2823" w:rsidRPr="00B42F2B">
        <w:rPr>
          <w:rFonts w:ascii="Times New Roman" w:hAnsi="Times New Roman" w:cs="Times New Roman"/>
        </w:rPr>
        <w:t xml:space="preserve"> </w:t>
      </w:r>
      <w:r w:rsidR="003E2823" w:rsidRPr="00DA08B0">
        <w:rPr>
          <w:rFonts w:ascii="Times New Roman" w:hAnsi="Times New Roman" w:cs="Times New Roman"/>
          <w:noProof/>
        </w:rPr>
        <w:t>behavour</w:t>
      </w:r>
      <w:r w:rsidR="00600447" w:rsidRPr="00B42F2B">
        <w:rPr>
          <w:rFonts w:ascii="Times New Roman" w:hAnsi="Times New Roman" w:cs="Times New Roman"/>
        </w:rPr>
        <w:t xml:space="preserve"> patterns and burden</w:t>
      </w:r>
      <w:r w:rsidR="001E0CC8" w:rsidRPr="00B42F2B">
        <w:rPr>
          <w:rFonts w:ascii="Times New Roman" w:hAnsi="Times New Roman" w:cs="Times New Roman"/>
        </w:rPr>
        <w:t xml:space="preserve"> of disease</w:t>
      </w:r>
      <w:r w:rsidR="00600447" w:rsidRPr="00B42F2B">
        <w:rPr>
          <w:rFonts w:ascii="Times New Roman" w:hAnsi="Times New Roman" w:cs="Times New Roman"/>
        </w:rPr>
        <w:t>s</w:t>
      </w:r>
      <w:r w:rsidR="001E0CC8" w:rsidRPr="00B42F2B">
        <w:rPr>
          <w:rFonts w:ascii="Times New Roman" w:hAnsi="Times New Roman" w:cs="Times New Roman"/>
        </w:rPr>
        <w:t xml:space="preserve"> among other things.</w:t>
      </w:r>
      <w:r w:rsidR="003C1D22">
        <w:rPr>
          <w:rFonts w:ascii="Times New Roman" w:hAnsi="Times New Roman" w:cs="Times New Roman"/>
        </w:rPr>
        <w:t xml:space="preserve"> However, in </w:t>
      </w:r>
      <w:r w:rsidR="00B34FCE">
        <w:rPr>
          <w:rFonts w:ascii="Times New Roman" w:hAnsi="Times New Roman" w:cs="Times New Roman"/>
        </w:rPr>
        <w:t xml:space="preserve">this </w:t>
      </w:r>
      <w:r w:rsidR="003C1D22" w:rsidRPr="00DA08B0">
        <w:rPr>
          <w:rFonts w:ascii="Times New Roman" w:hAnsi="Times New Roman" w:cs="Times New Roman"/>
          <w:noProof/>
        </w:rPr>
        <w:t>study</w:t>
      </w:r>
      <w:r w:rsidR="00AA0B6C" w:rsidRPr="00AA0B6C">
        <w:rPr>
          <w:rFonts w:ascii="Times New Roman" w:hAnsi="Times New Roman" w:cs="Times New Roman"/>
          <w:noProof/>
        </w:rPr>
        <w:t>,</w:t>
      </w:r>
      <w:r w:rsidR="003C1D22" w:rsidRPr="00B42F2B">
        <w:rPr>
          <w:rFonts w:ascii="Times New Roman" w:hAnsi="Times New Roman" w:cs="Times New Roman"/>
        </w:rPr>
        <w:t xml:space="preserve"> </w:t>
      </w:r>
      <w:r w:rsidR="003C1D22">
        <w:rPr>
          <w:rFonts w:ascii="Times New Roman" w:hAnsi="Times New Roman" w:cs="Times New Roman"/>
        </w:rPr>
        <w:t xml:space="preserve">we </w:t>
      </w:r>
      <w:r w:rsidR="00A543DA">
        <w:rPr>
          <w:rFonts w:ascii="Times New Roman" w:hAnsi="Times New Roman" w:cs="Times New Roman"/>
        </w:rPr>
        <w:t xml:space="preserve">attempted to address by including </w:t>
      </w:r>
      <w:r w:rsidR="00F76C36">
        <w:rPr>
          <w:rFonts w:ascii="Times New Roman" w:hAnsi="Times New Roman" w:cs="Times New Roman"/>
        </w:rPr>
        <w:t xml:space="preserve">variables </w:t>
      </w:r>
      <w:r w:rsidR="008E1C8D">
        <w:rPr>
          <w:rFonts w:ascii="Times New Roman" w:hAnsi="Times New Roman" w:cs="Times New Roman"/>
        </w:rPr>
        <w:t>addressing</w:t>
      </w:r>
      <w:r w:rsidR="00F76C36">
        <w:rPr>
          <w:rFonts w:ascii="Times New Roman" w:hAnsi="Times New Roman" w:cs="Times New Roman"/>
        </w:rPr>
        <w:t xml:space="preserve"> the number of </w:t>
      </w:r>
      <w:r w:rsidR="00C12407">
        <w:rPr>
          <w:rFonts w:ascii="Times New Roman" w:hAnsi="Times New Roman" w:cs="Times New Roman"/>
        </w:rPr>
        <w:t>physician</w:t>
      </w:r>
      <w:r w:rsidR="00F76C36">
        <w:rPr>
          <w:rFonts w:ascii="Times New Roman" w:hAnsi="Times New Roman" w:cs="Times New Roman"/>
        </w:rPr>
        <w:t>s</w:t>
      </w:r>
      <w:r w:rsidR="00C12407">
        <w:rPr>
          <w:rFonts w:ascii="Times New Roman" w:hAnsi="Times New Roman" w:cs="Times New Roman"/>
        </w:rPr>
        <w:t xml:space="preserve">, </w:t>
      </w:r>
      <w:r w:rsidR="00F76C36">
        <w:rPr>
          <w:rFonts w:ascii="Times New Roman" w:hAnsi="Times New Roman" w:cs="Times New Roman"/>
        </w:rPr>
        <w:t xml:space="preserve">number of inpatient </w:t>
      </w:r>
      <w:r w:rsidR="00C12407">
        <w:rPr>
          <w:rFonts w:ascii="Times New Roman" w:hAnsi="Times New Roman" w:cs="Times New Roman"/>
        </w:rPr>
        <w:t xml:space="preserve">beds, and population density, along with two environmental factors </w:t>
      </w:r>
      <w:r w:rsidR="003C1D22">
        <w:rPr>
          <w:rFonts w:ascii="Times New Roman" w:hAnsi="Times New Roman" w:cs="Times New Roman"/>
        </w:rPr>
        <w:t xml:space="preserve">namely primary completion rate </w:t>
      </w:r>
      <w:r w:rsidR="00E538A3">
        <w:rPr>
          <w:rFonts w:ascii="Times New Roman" w:hAnsi="Times New Roman" w:cs="Times New Roman"/>
        </w:rPr>
        <w:t xml:space="preserve">of </w:t>
      </w:r>
      <w:r w:rsidR="00B34FCE">
        <w:rPr>
          <w:rFonts w:ascii="Times New Roman" w:hAnsi="Times New Roman" w:cs="Times New Roman"/>
        </w:rPr>
        <w:t xml:space="preserve">relevant age group </w:t>
      </w:r>
      <w:r w:rsidR="003C1D22">
        <w:rPr>
          <w:rFonts w:ascii="Times New Roman" w:hAnsi="Times New Roman" w:cs="Times New Roman"/>
        </w:rPr>
        <w:t xml:space="preserve">and smoking prevalence among the </w:t>
      </w:r>
      <w:r w:rsidR="00B34FCE">
        <w:rPr>
          <w:rFonts w:ascii="Times New Roman" w:hAnsi="Times New Roman" w:cs="Times New Roman"/>
        </w:rPr>
        <w:t xml:space="preserve">adult </w:t>
      </w:r>
      <w:r w:rsidR="003C1D22">
        <w:rPr>
          <w:rFonts w:ascii="Times New Roman" w:hAnsi="Times New Roman" w:cs="Times New Roman"/>
        </w:rPr>
        <w:t xml:space="preserve">male </w:t>
      </w:r>
      <w:r w:rsidR="00E538A3">
        <w:rPr>
          <w:rFonts w:ascii="Times New Roman" w:hAnsi="Times New Roman" w:cs="Times New Roman"/>
        </w:rPr>
        <w:t>population to take into consideration some of this variation</w:t>
      </w:r>
      <w:r w:rsidR="003C1D22">
        <w:rPr>
          <w:rFonts w:ascii="Times New Roman" w:hAnsi="Times New Roman" w:cs="Times New Roman"/>
        </w:rPr>
        <w:t>.</w:t>
      </w:r>
      <w:r w:rsidR="003868EE">
        <w:rPr>
          <w:rFonts w:ascii="Times New Roman" w:hAnsi="Times New Roman" w:cs="Times New Roman"/>
        </w:rPr>
        <w:t xml:space="preserve"> </w:t>
      </w:r>
      <w:r w:rsidR="00A543DA">
        <w:rPr>
          <w:rFonts w:ascii="Times New Roman" w:hAnsi="Times New Roman" w:cs="Times New Roman"/>
        </w:rPr>
        <w:t>The results showed</w:t>
      </w:r>
      <w:r w:rsidR="003375BA">
        <w:rPr>
          <w:rFonts w:ascii="Times New Roman" w:hAnsi="Times New Roman" w:cs="Times New Roman"/>
        </w:rPr>
        <w:t xml:space="preserve"> that </w:t>
      </w:r>
      <w:r w:rsidR="003868EE">
        <w:rPr>
          <w:rFonts w:ascii="Times New Roman" w:hAnsi="Times New Roman" w:cs="Times New Roman"/>
        </w:rPr>
        <w:t xml:space="preserve">more </w:t>
      </w:r>
      <w:r w:rsidR="003375BA">
        <w:rPr>
          <w:rFonts w:ascii="Times New Roman" w:hAnsi="Times New Roman" w:cs="Times New Roman"/>
        </w:rPr>
        <w:t xml:space="preserve">than three and less than </w:t>
      </w:r>
      <w:r w:rsidR="00F76C36">
        <w:rPr>
          <w:rFonts w:ascii="Times New Roman" w:hAnsi="Times New Roman" w:cs="Times New Roman"/>
        </w:rPr>
        <w:t>five</w:t>
      </w:r>
      <w:r w:rsidR="003375BA">
        <w:rPr>
          <w:rFonts w:ascii="Times New Roman" w:hAnsi="Times New Roman" w:cs="Times New Roman"/>
        </w:rPr>
        <w:t xml:space="preserve"> </w:t>
      </w:r>
      <w:r w:rsidR="003868EE">
        <w:rPr>
          <w:rFonts w:ascii="Times New Roman" w:hAnsi="Times New Roman" w:cs="Times New Roman"/>
        </w:rPr>
        <w:t xml:space="preserve">beds per 1000 population significantly influenced the efficiency </w:t>
      </w:r>
      <w:r w:rsidR="003375BA">
        <w:rPr>
          <w:rFonts w:ascii="Times New Roman" w:hAnsi="Times New Roman" w:cs="Times New Roman"/>
        </w:rPr>
        <w:t>score</w:t>
      </w:r>
      <w:r w:rsidR="00B41211">
        <w:rPr>
          <w:rFonts w:ascii="Times New Roman" w:hAnsi="Times New Roman" w:cs="Times New Roman"/>
        </w:rPr>
        <w:t xml:space="preserve">. </w:t>
      </w:r>
      <w:r w:rsidR="003868EE">
        <w:rPr>
          <w:rFonts w:ascii="Times New Roman" w:hAnsi="Times New Roman" w:cs="Times New Roman"/>
        </w:rPr>
        <w:t xml:space="preserve"> </w:t>
      </w:r>
      <w:r w:rsidR="00F76C36">
        <w:rPr>
          <w:rFonts w:ascii="Times New Roman" w:hAnsi="Times New Roman" w:cs="Times New Roman"/>
        </w:rPr>
        <w:t>A</w:t>
      </w:r>
      <w:r w:rsidR="003868EE">
        <w:rPr>
          <w:rFonts w:ascii="Times New Roman" w:hAnsi="Times New Roman" w:cs="Times New Roman"/>
        </w:rPr>
        <w:t xml:space="preserve"> low number of beds cannot serve </w:t>
      </w:r>
      <w:r w:rsidR="006414BA">
        <w:rPr>
          <w:rFonts w:ascii="Times New Roman" w:hAnsi="Times New Roman" w:cs="Times New Roman"/>
        </w:rPr>
        <w:t>a large proportion</w:t>
      </w:r>
      <w:r w:rsidR="003868EE">
        <w:rPr>
          <w:rFonts w:ascii="Times New Roman" w:hAnsi="Times New Roman" w:cs="Times New Roman"/>
        </w:rPr>
        <w:t xml:space="preserve"> of </w:t>
      </w:r>
      <w:r w:rsidR="006414BA">
        <w:rPr>
          <w:rFonts w:ascii="Times New Roman" w:hAnsi="Times New Roman" w:cs="Times New Roman"/>
        </w:rPr>
        <w:t>the</w:t>
      </w:r>
      <w:r w:rsidR="003868EE">
        <w:rPr>
          <w:rFonts w:ascii="Times New Roman" w:hAnsi="Times New Roman" w:cs="Times New Roman"/>
        </w:rPr>
        <w:t xml:space="preserve"> population </w:t>
      </w:r>
      <w:r w:rsidR="006414BA">
        <w:rPr>
          <w:rFonts w:ascii="Times New Roman" w:hAnsi="Times New Roman" w:cs="Times New Roman"/>
        </w:rPr>
        <w:t>and therefore</w:t>
      </w:r>
      <w:r w:rsidR="003868EE">
        <w:rPr>
          <w:rFonts w:ascii="Times New Roman" w:hAnsi="Times New Roman" w:cs="Times New Roman"/>
        </w:rPr>
        <w:t xml:space="preserve"> the systems </w:t>
      </w:r>
      <w:r w:rsidR="006414BA">
        <w:rPr>
          <w:rFonts w:ascii="Times New Roman" w:hAnsi="Times New Roman" w:cs="Times New Roman"/>
        </w:rPr>
        <w:t>may</w:t>
      </w:r>
      <w:r w:rsidR="003868EE">
        <w:rPr>
          <w:rFonts w:ascii="Times New Roman" w:hAnsi="Times New Roman" w:cs="Times New Roman"/>
        </w:rPr>
        <w:t xml:space="preserve"> be inefficient</w:t>
      </w:r>
      <w:r w:rsidR="00B41211">
        <w:rPr>
          <w:rFonts w:ascii="Times New Roman" w:hAnsi="Times New Roman" w:cs="Times New Roman"/>
        </w:rPr>
        <w:t xml:space="preserve">. Similarly, a high number of beds may often be left unused and make the health systems inefficient </w:t>
      </w:r>
      <w:proofErr w:type="gramStart"/>
      <w:r w:rsidR="00B54B80">
        <w:rPr>
          <w:rFonts w:ascii="Times New Roman" w:hAnsi="Times New Roman" w:cs="Times New Roman"/>
        </w:rPr>
        <w:t>The</w:t>
      </w:r>
      <w:proofErr w:type="gramEnd"/>
      <w:r w:rsidR="00B54B80">
        <w:rPr>
          <w:rFonts w:ascii="Times New Roman" w:hAnsi="Times New Roman" w:cs="Times New Roman"/>
        </w:rPr>
        <w:t xml:space="preserve"> countries having more than 200 </w:t>
      </w:r>
      <w:r w:rsidR="00A543DA">
        <w:rPr>
          <w:rFonts w:ascii="Times New Roman" w:hAnsi="Times New Roman" w:cs="Times New Roman"/>
        </w:rPr>
        <w:t xml:space="preserve">people living </w:t>
      </w:r>
      <w:r w:rsidR="00B54B80">
        <w:rPr>
          <w:rFonts w:ascii="Times New Roman" w:hAnsi="Times New Roman" w:cs="Times New Roman"/>
        </w:rPr>
        <w:t>per square kilometre ha</w:t>
      </w:r>
      <w:r w:rsidR="00A543DA">
        <w:rPr>
          <w:rFonts w:ascii="Times New Roman" w:hAnsi="Times New Roman" w:cs="Times New Roman"/>
        </w:rPr>
        <w:t xml:space="preserve">d </w:t>
      </w:r>
      <w:r w:rsidR="00F76C36">
        <w:rPr>
          <w:rFonts w:ascii="Times New Roman" w:hAnsi="Times New Roman" w:cs="Times New Roman"/>
        </w:rPr>
        <w:t>a higher</w:t>
      </w:r>
      <w:r w:rsidR="00B54B80">
        <w:rPr>
          <w:rFonts w:ascii="Times New Roman" w:hAnsi="Times New Roman" w:cs="Times New Roman"/>
        </w:rPr>
        <w:t xml:space="preserve"> level of efficiency in their health systems</w:t>
      </w:r>
      <w:r w:rsidR="00A543DA">
        <w:rPr>
          <w:rFonts w:ascii="Times New Roman" w:hAnsi="Times New Roman" w:cs="Times New Roman"/>
        </w:rPr>
        <w:t>.</w:t>
      </w:r>
      <w:r w:rsidR="00407E8F">
        <w:rPr>
          <w:rFonts w:ascii="Times New Roman" w:hAnsi="Times New Roman" w:cs="Times New Roman"/>
        </w:rPr>
        <w:t xml:space="preserve"> </w:t>
      </w:r>
    </w:p>
    <w:p w14:paraId="2A8CB84B" w14:textId="77777777" w:rsidR="00C3672D" w:rsidRPr="00B42F2B" w:rsidRDefault="00C3672D" w:rsidP="00D158EE">
      <w:pPr>
        <w:spacing w:after="0" w:line="480" w:lineRule="auto"/>
        <w:jc w:val="both"/>
        <w:rPr>
          <w:rFonts w:ascii="Times New Roman" w:hAnsi="Times New Roman" w:cs="Times New Roman"/>
        </w:rPr>
      </w:pPr>
    </w:p>
    <w:p w14:paraId="7386EDE2" w14:textId="77777777" w:rsidR="0045687C" w:rsidRDefault="001833FB" w:rsidP="008C077D">
      <w:pPr>
        <w:spacing w:line="480" w:lineRule="auto"/>
        <w:jc w:val="both"/>
        <w:rPr>
          <w:rFonts w:ascii="Times New Roman" w:hAnsi="Times New Roman" w:cs="Times New Roman"/>
        </w:rPr>
      </w:pPr>
      <w:r w:rsidRPr="00B42F2B">
        <w:rPr>
          <w:rFonts w:ascii="Times New Roman" w:hAnsi="Times New Roman" w:cs="Times New Roman"/>
        </w:rPr>
        <w:t xml:space="preserve">A limitation of </w:t>
      </w:r>
      <w:r w:rsidR="00901BD2">
        <w:rPr>
          <w:rFonts w:ascii="Times New Roman" w:hAnsi="Times New Roman" w:cs="Times New Roman"/>
        </w:rPr>
        <w:t>DEA</w:t>
      </w:r>
      <w:r w:rsidR="007F7FC9" w:rsidRPr="00B42F2B">
        <w:rPr>
          <w:rFonts w:ascii="Times New Roman" w:hAnsi="Times New Roman" w:cs="Times New Roman"/>
        </w:rPr>
        <w:t xml:space="preserve"> method</w:t>
      </w:r>
      <w:r w:rsidR="0010573F" w:rsidRPr="00B42F2B">
        <w:rPr>
          <w:rFonts w:ascii="Times New Roman" w:hAnsi="Times New Roman" w:cs="Times New Roman"/>
        </w:rPr>
        <w:t>ology</w:t>
      </w:r>
      <w:r w:rsidR="007F7FC9" w:rsidRPr="00B42F2B">
        <w:rPr>
          <w:rFonts w:ascii="Times New Roman" w:hAnsi="Times New Roman" w:cs="Times New Roman"/>
        </w:rPr>
        <w:t xml:space="preserve"> is that it works in a deterministic way</w:t>
      </w:r>
      <w:r w:rsidR="0099223D" w:rsidRPr="00B42F2B">
        <w:rPr>
          <w:rFonts w:ascii="Times New Roman" w:hAnsi="Times New Roman" w:cs="Times New Roman"/>
        </w:rPr>
        <w:t>,</w:t>
      </w:r>
      <w:r w:rsidR="007F7FC9" w:rsidRPr="00B42F2B">
        <w:rPr>
          <w:rFonts w:ascii="Times New Roman" w:hAnsi="Times New Roman" w:cs="Times New Roman"/>
        </w:rPr>
        <w:t xml:space="preserve"> </w:t>
      </w:r>
      <w:r w:rsidR="0010573F" w:rsidRPr="00B42F2B">
        <w:rPr>
          <w:rFonts w:ascii="Times New Roman" w:hAnsi="Times New Roman" w:cs="Times New Roman"/>
        </w:rPr>
        <w:t xml:space="preserve">meaning that </w:t>
      </w:r>
      <w:r w:rsidR="007F7FC9" w:rsidRPr="00B42F2B">
        <w:rPr>
          <w:rFonts w:ascii="Times New Roman" w:hAnsi="Times New Roman" w:cs="Times New Roman"/>
        </w:rPr>
        <w:t>the results</w:t>
      </w:r>
      <w:r w:rsidR="007A785E">
        <w:rPr>
          <w:rFonts w:ascii="Times New Roman" w:hAnsi="Times New Roman" w:cs="Times New Roman"/>
        </w:rPr>
        <w:t xml:space="preserve"> </w:t>
      </w:r>
      <w:r w:rsidR="007F7FC9" w:rsidRPr="00B42F2B">
        <w:rPr>
          <w:rFonts w:ascii="Times New Roman" w:hAnsi="Times New Roman" w:cs="Times New Roman"/>
        </w:rPr>
        <w:t xml:space="preserve">entirely depend on the numeric values in the </w:t>
      </w:r>
      <w:r w:rsidR="007F7FC9" w:rsidRPr="00DA08B0">
        <w:rPr>
          <w:rFonts w:ascii="Times New Roman" w:hAnsi="Times New Roman" w:cs="Times New Roman"/>
          <w:noProof/>
        </w:rPr>
        <w:t>dataset</w:t>
      </w:r>
      <w:r w:rsidR="007F7FC9" w:rsidRPr="00B42F2B">
        <w:rPr>
          <w:rFonts w:ascii="Times New Roman" w:hAnsi="Times New Roman" w:cs="Times New Roman"/>
        </w:rPr>
        <w:t xml:space="preserve">. As </w:t>
      </w:r>
      <w:r w:rsidR="0099223D" w:rsidRPr="00B42F2B">
        <w:rPr>
          <w:rFonts w:ascii="Times New Roman" w:hAnsi="Times New Roman" w:cs="Times New Roman"/>
        </w:rPr>
        <w:t xml:space="preserve">the </w:t>
      </w:r>
      <w:r w:rsidR="007F7FC9" w:rsidRPr="00B42F2B">
        <w:rPr>
          <w:rFonts w:ascii="Times New Roman" w:hAnsi="Times New Roman" w:cs="Times New Roman"/>
        </w:rPr>
        <w:t xml:space="preserve">DEA approach compares DMUs, the </w:t>
      </w:r>
      <w:r w:rsidR="0010573F" w:rsidRPr="00B42F2B">
        <w:rPr>
          <w:rFonts w:ascii="Times New Roman" w:hAnsi="Times New Roman" w:cs="Times New Roman"/>
        </w:rPr>
        <w:t xml:space="preserve">number and nature </w:t>
      </w:r>
      <w:r w:rsidR="007F7FC9" w:rsidRPr="00B42F2B">
        <w:rPr>
          <w:rFonts w:ascii="Times New Roman" w:hAnsi="Times New Roman" w:cs="Times New Roman"/>
        </w:rPr>
        <w:t xml:space="preserve">of DMUs in the data set can noticeably change the results. For example, if </w:t>
      </w:r>
      <w:r w:rsidR="0099223D" w:rsidRPr="00B42F2B">
        <w:rPr>
          <w:rFonts w:ascii="Times New Roman" w:hAnsi="Times New Roman" w:cs="Times New Roman"/>
        </w:rPr>
        <w:t xml:space="preserve">a </w:t>
      </w:r>
      <w:r w:rsidR="007F7FC9" w:rsidRPr="00B42F2B">
        <w:rPr>
          <w:rFonts w:ascii="Times New Roman" w:hAnsi="Times New Roman" w:cs="Times New Roman"/>
        </w:rPr>
        <w:t xml:space="preserve">more efficient country is added </w:t>
      </w:r>
      <w:r w:rsidR="00B554B1" w:rsidRPr="00B42F2B">
        <w:rPr>
          <w:rFonts w:ascii="Times New Roman" w:hAnsi="Times New Roman" w:cs="Times New Roman"/>
        </w:rPr>
        <w:t>to</w:t>
      </w:r>
      <w:r w:rsidR="007F7FC9" w:rsidRPr="00B42F2B">
        <w:rPr>
          <w:rFonts w:ascii="Times New Roman" w:hAnsi="Times New Roman" w:cs="Times New Roman"/>
        </w:rPr>
        <w:t xml:space="preserve"> the dataset</w:t>
      </w:r>
      <w:r w:rsidR="00B554B1" w:rsidRPr="00B42F2B">
        <w:rPr>
          <w:rFonts w:ascii="Times New Roman" w:hAnsi="Times New Roman" w:cs="Times New Roman"/>
        </w:rPr>
        <w:t>,</w:t>
      </w:r>
      <w:r w:rsidR="007F7FC9" w:rsidRPr="00B42F2B">
        <w:rPr>
          <w:rFonts w:ascii="Times New Roman" w:hAnsi="Times New Roman" w:cs="Times New Roman"/>
        </w:rPr>
        <w:t xml:space="preserve"> it would move the frontier, causing some of the efficiency scores of other countries to fall.</w:t>
      </w:r>
      <w:r w:rsidR="00F46798" w:rsidRPr="00B42F2B">
        <w:rPr>
          <w:rFonts w:ascii="Times New Roman" w:hAnsi="Times New Roman" w:cs="Times New Roman"/>
        </w:rPr>
        <w:t xml:space="preserve"> </w:t>
      </w:r>
      <w:r w:rsidR="002141FD">
        <w:rPr>
          <w:rFonts w:ascii="Times New Roman" w:hAnsi="Times New Roman" w:cs="Times New Roman"/>
        </w:rPr>
        <w:t>This is a key aspect of the methodology used</w:t>
      </w:r>
      <w:r w:rsidR="0045687C">
        <w:rPr>
          <w:rFonts w:ascii="Times New Roman" w:hAnsi="Times New Roman" w:cs="Times New Roman"/>
        </w:rPr>
        <w:t>.</w:t>
      </w:r>
    </w:p>
    <w:p w14:paraId="1A60F2BC" w14:textId="4659AE4D" w:rsidR="0045687C" w:rsidRDefault="0045687C" w:rsidP="008C077D">
      <w:pPr>
        <w:spacing w:line="480" w:lineRule="auto"/>
        <w:jc w:val="both"/>
        <w:rPr>
          <w:rFonts w:ascii="Times New Roman" w:hAnsi="Times New Roman" w:cs="Times New Roman"/>
        </w:rPr>
      </w:pPr>
      <w:r>
        <w:rPr>
          <w:rFonts w:ascii="Times New Roman" w:hAnsi="Times New Roman" w:cs="Times New Roman"/>
        </w:rPr>
        <w:t xml:space="preserve">Additionally, </w:t>
      </w:r>
      <w:r w:rsidR="00D96F6B">
        <w:rPr>
          <w:rFonts w:ascii="Times New Roman" w:hAnsi="Times New Roman" w:cs="Times New Roman"/>
        </w:rPr>
        <w:t>i</w:t>
      </w:r>
      <w:r w:rsidRPr="00B42F2B">
        <w:rPr>
          <w:rFonts w:ascii="Times New Roman" w:hAnsi="Times New Roman" w:cs="Times New Roman"/>
        </w:rPr>
        <w:t xml:space="preserve">t is important to note that the use of a different set of variables might have generated different conclusions. In the </w:t>
      </w:r>
      <w:r w:rsidRPr="00DA08B0">
        <w:rPr>
          <w:rFonts w:ascii="Times New Roman" w:hAnsi="Times New Roman" w:cs="Times New Roman"/>
          <w:noProof/>
        </w:rPr>
        <w:t>future</w:t>
      </w:r>
      <w:r w:rsidRPr="00AA0B6C">
        <w:rPr>
          <w:rFonts w:ascii="Times New Roman" w:hAnsi="Times New Roman" w:cs="Times New Roman"/>
          <w:noProof/>
        </w:rPr>
        <w:t>,</w:t>
      </w:r>
      <w:r w:rsidRPr="00B42F2B">
        <w:rPr>
          <w:rFonts w:ascii="Times New Roman" w:hAnsi="Times New Roman" w:cs="Times New Roman"/>
        </w:rPr>
        <w:t xml:space="preserve"> if additional data </w:t>
      </w:r>
      <w:r w:rsidRPr="00DA08B0">
        <w:rPr>
          <w:rFonts w:ascii="Times New Roman" w:hAnsi="Times New Roman" w:cs="Times New Roman"/>
          <w:noProof/>
        </w:rPr>
        <w:t>become</w:t>
      </w:r>
      <w:r w:rsidRPr="00B42F2B">
        <w:rPr>
          <w:rFonts w:ascii="Times New Roman" w:hAnsi="Times New Roman" w:cs="Times New Roman"/>
        </w:rPr>
        <w:t xml:space="preserve"> available for a larger number of countries </w:t>
      </w:r>
      <w:r w:rsidR="00D96432">
        <w:rPr>
          <w:rFonts w:ascii="Times New Roman" w:hAnsi="Times New Roman" w:cs="Times New Roman"/>
        </w:rPr>
        <w:t>in</w:t>
      </w:r>
      <w:r w:rsidRPr="00B42F2B">
        <w:rPr>
          <w:rFonts w:ascii="Times New Roman" w:hAnsi="Times New Roman" w:cs="Times New Roman"/>
        </w:rPr>
        <w:t xml:space="preserve"> the region, the number of variables </w:t>
      </w:r>
      <w:r w:rsidRPr="00DA08B0">
        <w:rPr>
          <w:rFonts w:ascii="Times New Roman" w:hAnsi="Times New Roman" w:cs="Times New Roman"/>
          <w:noProof/>
        </w:rPr>
        <w:t>analy</w:t>
      </w:r>
      <w:r w:rsidRPr="00AA0B6C">
        <w:rPr>
          <w:rFonts w:ascii="Times New Roman" w:hAnsi="Times New Roman" w:cs="Times New Roman"/>
          <w:noProof/>
        </w:rPr>
        <w:t>z</w:t>
      </w:r>
      <w:r w:rsidRPr="00DA08B0">
        <w:rPr>
          <w:rFonts w:ascii="Times New Roman" w:hAnsi="Times New Roman" w:cs="Times New Roman"/>
          <w:noProof/>
        </w:rPr>
        <w:t>ed</w:t>
      </w:r>
      <w:r w:rsidRPr="00B42F2B">
        <w:rPr>
          <w:rFonts w:ascii="Times New Roman" w:hAnsi="Times New Roman" w:cs="Times New Roman"/>
        </w:rPr>
        <w:t xml:space="preserve"> could be increased to include</w:t>
      </w:r>
      <w:r>
        <w:rPr>
          <w:rFonts w:ascii="Times New Roman" w:hAnsi="Times New Roman" w:cs="Times New Roman"/>
        </w:rPr>
        <w:t xml:space="preserve"> an understanding with </w:t>
      </w:r>
      <w:proofErr w:type="gramStart"/>
      <w:r>
        <w:rPr>
          <w:rFonts w:ascii="Times New Roman" w:hAnsi="Times New Roman" w:cs="Times New Roman"/>
        </w:rPr>
        <w:t>a</w:t>
      </w:r>
      <w:r w:rsidRPr="00B42F2B">
        <w:rPr>
          <w:rFonts w:ascii="Times New Roman" w:hAnsi="Times New Roman" w:cs="Times New Roman"/>
        </w:rPr>
        <w:t xml:space="preserve"> greater degree of</w:t>
      </w:r>
      <w:proofErr w:type="gramEnd"/>
      <w:r w:rsidRPr="00B42F2B">
        <w:rPr>
          <w:rFonts w:ascii="Times New Roman" w:hAnsi="Times New Roman" w:cs="Times New Roman"/>
        </w:rPr>
        <w:t xml:space="preserve"> complexity in health system efficiency.</w:t>
      </w:r>
    </w:p>
    <w:p w14:paraId="0003E647" w14:textId="15989A6E" w:rsidR="008C32F6" w:rsidRDefault="0005170D" w:rsidP="00A543DA">
      <w:pPr>
        <w:spacing w:line="480" w:lineRule="auto"/>
        <w:jc w:val="both"/>
        <w:rPr>
          <w:rFonts w:ascii="Times New Roman" w:hAnsi="Times New Roman" w:cs="Times New Roman"/>
        </w:rPr>
      </w:pPr>
      <w:r w:rsidRPr="00B42F2B">
        <w:rPr>
          <w:rFonts w:ascii="Times New Roman" w:hAnsi="Times New Roman" w:cs="Times New Roman"/>
        </w:rPr>
        <w:t>Another data limitation is the comparability of health expenditures among the Asian countries. While recognizing that it is not possible to solve the inherent issue</w:t>
      </w:r>
      <w:r w:rsidR="00DE619F" w:rsidRPr="00B42F2B">
        <w:rPr>
          <w:rFonts w:ascii="Times New Roman" w:hAnsi="Times New Roman" w:cs="Times New Roman"/>
        </w:rPr>
        <w:t>s</w:t>
      </w:r>
      <w:r w:rsidRPr="00B42F2B">
        <w:rPr>
          <w:rFonts w:ascii="Times New Roman" w:hAnsi="Times New Roman" w:cs="Times New Roman"/>
        </w:rPr>
        <w:t xml:space="preserve">, we </w:t>
      </w:r>
      <w:proofErr w:type="gramStart"/>
      <w:r w:rsidRPr="00B42F2B">
        <w:rPr>
          <w:rFonts w:ascii="Times New Roman" w:hAnsi="Times New Roman" w:cs="Times New Roman"/>
        </w:rPr>
        <w:t>made an attempt</w:t>
      </w:r>
      <w:proofErr w:type="gramEnd"/>
      <w:r w:rsidRPr="00B42F2B">
        <w:rPr>
          <w:rFonts w:ascii="Times New Roman" w:hAnsi="Times New Roman" w:cs="Times New Roman"/>
        </w:rPr>
        <w:t xml:space="preserve"> to minimize it. Since the actual amount of </w:t>
      </w:r>
      <w:r w:rsidR="00302968" w:rsidRPr="00B42F2B">
        <w:rPr>
          <w:rFonts w:ascii="Times New Roman" w:hAnsi="Times New Roman" w:cs="Times New Roman"/>
        </w:rPr>
        <w:t xml:space="preserve">healthcare </w:t>
      </w:r>
      <w:r w:rsidRPr="00B42F2B">
        <w:rPr>
          <w:rFonts w:ascii="Times New Roman" w:hAnsi="Times New Roman" w:cs="Times New Roman"/>
        </w:rPr>
        <w:t xml:space="preserve">expenditure across different countries </w:t>
      </w:r>
      <w:r w:rsidR="008C32F6">
        <w:rPr>
          <w:rFonts w:ascii="Times New Roman" w:hAnsi="Times New Roman" w:cs="Times New Roman"/>
          <w:noProof/>
        </w:rPr>
        <w:t xml:space="preserve">may not be </w:t>
      </w:r>
      <w:r w:rsidR="00302968" w:rsidRPr="00B42F2B">
        <w:rPr>
          <w:rFonts w:ascii="Times New Roman" w:hAnsi="Times New Roman" w:cs="Times New Roman"/>
        </w:rPr>
        <w:t xml:space="preserve">comparable due to </w:t>
      </w:r>
      <w:r w:rsidR="00AA0B6C" w:rsidRPr="00AA0B6C">
        <w:rPr>
          <w:rFonts w:ascii="Times New Roman" w:hAnsi="Times New Roman" w:cs="Times New Roman"/>
          <w:noProof/>
        </w:rPr>
        <w:t xml:space="preserve">the </w:t>
      </w:r>
      <w:r w:rsidR="00302968" w:rsidRPr="006B6CAD">
        <w:rPr>
          <w:rFonts w:ascii="Times New Roman" w:hAnsi="Times New Roman" w:cs="Times New Roman"/>
          <w:noProof/>
        </w:rPr>
        <w:t>difference</w:t>
      </w:r>
      <w:r w:rsidR="00302968" w:rsidRPr="00B42F2B">
        <w:rPr>
          <w:rFonts w:ascii="Times New Roman" w:hAnsi="Times New Roman" w:cs="Times New Roman"/>
        </w:rPr>
        <w:t xml:space="preserve"> in purchasing power parity</w:t>
      </w:r>
      <w:r w:rsidR="004B3553">
        <w:rPr>
          <w:rFonts w:ascii="Times New Roman" w:hAnsi="Times New Roman" w:cs="Times New Roman"/>
        </w:rPr>
        <w:t xml:space="preserve"> </w:t>
      </w:r>
      <w:r w:rsidR="00302968" w:rsidRPr="00B42F2B">
        <w:rPr>
          <w:rFonts w:ascii="Times New Roman" w:hAnsi="Times New Roman" w:cs="Times New Roman"/>
        </w:rPr>
        <w:t>across countries, we</w:t>
      </w:r>
      <w:r w:rsidR="00F67DEC" w:rsidRPr="00B42F2B">
        <w:rPr>
          <w:rFonts w:ascii="Times New Roman" w:hAnsi="Times New Roman" w:cs="Times New Roman"/>
        </w:rPr>
        <w:t xml:space="preserve"> use</w:t>
      </w:r>
      <w:r w:rsidR="00302968" w:rsidRPr="00B42F2B">
        <w:rPr>
          <w:rFonts w:ascii="Times New Roman" w:hAnsi="Times New Roman" w:cs="Times New Roman"/>
        </w:rPr>
        <w:t>d</w:t>
      </w:r>
      <w:r w:rsidRPr="00B42F2B">
        <w:rPr>
          <w:rFonts w:ascii="Times New Roman" w:hAnsi="Times New Roman" w:cs="Times New Roman"/>
        </w:rPr>
        <w:t xml:space="preserve"> health expenditures as </w:t>
      </w:r>
      <w:r w:rsidR="004B3553">
        <w:rPr>
          <w:rFonts w:ascii="Times New Roman" w:hAnsi="Times New Roman" w:cs="Times New Roman"/>
        </w:rPr>
        <w:t xml:space="preserve">constant of 2011 in PPP </w:t>
      </w:r>
      <w:r w:rsidRPr="00B42F2B">
        <w:rPr>
          <w:rFonts w:ascii="Times New Roman" w:hAnsi="Times New Roman" w:cs="Times New Roman"/>
        </w:rPr>
        <w:t xml:space="preserve">as an input in </w:t>
      </w:r>
      <w:r w:rsidR="004570D3" w:rsidRPr="00B42F2B">
        <w:rPr>
          <w:rFonts w:ascii="Times New Roman" w:hAnsi="Times New Roman" w:cs="Times New Roman"/>
        </w:rPr>
        <w:t xml:space="preserve">the </w:t>
      </w:r>
      <w:r w:rsidR="008C32F6">
        <w:rPr>
          <w:rFonts w:ascii="Times New Roman" w:hAnsi="Times New Roman" w:cs="Times New Roman"/>
        </w:rPr>
        <w:t>DEA model</w:t>
      </w:r>
      <w:r w:rsidR="00363C6B">
        <w:rPr>
          <w:rFonts w:ascii="Times New Roman" w:hAnsi="Times New Roman" w:cs="Times New Roman"/>
        </w:rPr>
        <w:t xml:space="preserve"> </w:t>
      </w:r>
      <w:r w:rsidR="007B2B9E" w:rsidRPr="00B42F2B">
        <w:rPr>
          <w:rFonts w:ascii="Times New Roman" w:hAnsi="Times New Roman" w:cs="Times New Roman"/>
        </w:rPr>
        <w:fldChar w:fldCharType="begin" w:fldLock="1"/>
      </w:r>
      <w:r w:rsidR="006C1831">
        <w:rPr>
          <w:rFonts w:ascii="Times New Roman" w:hAnsi="Times New Roman" w:cs="Times New Roman"/>
        </w:rPr>
        <w:instrText>ADDIN CSL_CITATION { "citationItems" : [ { "id" : "ITEM-1", "itemData" : { "abstract" : "Our paper analyzes technical efficiency in the production of aggregate health outcomes of reduced infant mortality and increased life expectancy, using Organization for Economic Cooperation and Development (OECD) health data. Application of data envelopment analysis (DEA) reveals that some countries achieve relative efficiency advantages, including those with good health outcomes (Japan, Sweden, Norway, and Canada) and those with modest health outcomes (Mexico and Turkey). We conclude the USA may learn from countries more economical in their allocation of healthcare resources that more is not necessarily better. Specifically, we find that the USA can substantially reduce inputs while maintaining the current level of life expectancy. ?? 2003 Elsevier Ireland Ltd. All rights reserved.", "author" : [ { "dropping-particle" : "", "family" : "Retzlaff-Roberts", "given" : "Donna", "non-dropping-particle" : "", "parse-names" : false, "suffix" : "" }, { "dropping-particle" : "", "family" : "Chang", "given" : "Cyril F.", "non-dropping-particle" : "", "parse-names" : false, "suffix" : "" }, { "dropping-particle" : "", "family" : "Rubin", "given" : "Rose M.", "non-dropping-particle" : "", "parse-names" : false, "suffix" : "" } ], "container-title" : "Health Policy", "id" : "ITEM-1", "issue" : "1", "issued" : { "date-parts" : [ [ "2004" ] ] }, "page" : "55-72", "title" : "Technical efficiency in the use of health care resources: A comparison of OECD countries", "type" : "article-journal", "volume" : "69" }, "uris" : [ "http://www.mendeley.com/documents/?uuid=53c872c4-6193-4e87-b4ed-6295d7dc8b90" ] } ], "mendeley" : { "formattedCitation" : "(33)", "plainTextFormattedCitation" : "(33)", "previouslyFormattedCitation" : "(33)" }, "properties" : { "noteIndex" : 0 }, "schema" : "https://github.com/citation-style-language/schema/raw/master/csl-citation.json" }</w:instrText>
      </w:r>
      <w:r w:rsidR="007B2B9E" w:rsidRPr="00B42F2B">
        <w:rPr>
          <w:rFonts w:ascii="Times New Roman" w:hAnsi="Times New Roman" w:cs="Times New Roman"/>
        </w:rPr>
        <w:fldChar w:fldCharType="separate"/>
      </w:r>
      <w:r w:rsidR="006C1831" w:rsidRPr="006C1831">
        <w:rPr>
          <w:rFonts w:ascii="Times New Roman" w:hAnsi="Times New Roman" w:cs="Times New Roman"/>
          <w:noProof/>
        </w:rPr>
        <w:t>(33)</w:t>
      </w:r>
      <w:r w:rsidR="007B2B9E" w:rsidRPr="00B42F2B">
        <w:rPr>
          <w:rFonts w:ascii="Times New Roman" w:hAnsi="Times New Roman" w:cs="Times New Roman"/>
        </w:rPr>
        <w:fldChar w:fldCharType="end"/>
      </w:r>
      <w:r w:rsidR="00ED5C81" w:rsidRPr="00B42F2B">
        <w:rPr>
          <w:rFonts w:ascii="Times New Roman" w:hAnsi="Times New Roman" w:cs="Times New Roman"/>
        </w:rPr>
        <w:t>.</w:t>
      </w:r>
      <w:r w:rsidR="00363C6B">
        <w:rPr>
          <w:rFonts w:ascii="Times New Roman" w:hAnsi="Times New Roman" w:cs="Times New Roman"/>
        </w:rPr>
        <w:t xml:space="preserve"> </w:t>
      </w:r>
      <w:r w:rsidR="004328ED">
        <w:rPr>
          <w:rFonts w:ascii="Times New Roman" w:hAnsi="Times New Roman" w:cs="Times New Roman"/>
        </w:rPr>
        <w:t>Also,</w:t>
      </w:r>
      <w:r w:rsidR="008C32F6">
        <w:rPr>
          <w:rFonts w:ascii="Times New Roman" w:hAnsi="Times New Roman" w:cs="Times New Roman"/>
        </w:rPr>
        <w:t xml:space="preserve"> </w:t>
      </w:r>
      <w:r w:rsidR="00546506">
        <w:rPr>
          <w:rFonts w:ascii="Times New Roman" w:hAnsi="Times New Roman" w:cs="Times New Roman"/>
        </w:rPr>
        <w:t xml:space="preserve">when </w:t>
      </w:r>
      <w:r w:rsidR="008C32F6">
        <w:rPr>
          <w:rFonts w:ascii="Times New Roman" w:hAnsi="Times New Roman" w:cs="Times New Roman"/>
        </w:rPr>
        <w:t>we include</w:t>
      </w:r>
      <w:r w:rsidR="004328ED">
        <w:rPr>
          <w:rFonts w:ascii="Times New Roman" w:hAnsi="Times New Roman" w:cs="Times New Roman"/>
        </w:rPr>
        <w:t>d</w:t>
      </w:r>
      <w:r w:rsidR="008C32F6">
        <w:rPr>
          <w:rFonts w:ascii="Times New Roman" w:hAnsi="Times New Roman" w:cs="Times New Roman"/>
        </w:rPr>
        <w:t xml:space="preserve"> </w:t>
      </w:r>
      <w:r w:rsidR="006A155C">
        <w:rPr>
          <w:rFonts w:ascii="Times New Roman" w:hAnsi="Times New Roman" w:cs="Times New Roman"/>
        </w:rPr>
        <w:t xml:space="preserve">health expenditure at current </w:t>
      </w:r>
      <w:r w:rsidR="006A155C">
        <w:rPr>
          <w:rFonts w:ascii="Times New Roman" w:hAnsi="Times New Roman" w:cs="Times New Roman"/>
        </w:rPr>
        <w:lastRenderedPageBreak/>
        <w:t xml:space="preserve">USD per capita as </w:t>
      </w:r>
      <w:r w:rsidR="008D6BF6">
        <w:rPr>
          <w:rFonts w:ascii="Times New Roman" w:hAnsi="Times New Roman" w:cs="Times New Roman"/>
        </w:rPr>
        <w:t xml:space="preserve">an </w:t>
      </w:r>
      <w:r w:rsidR="006A155C">
        <w:rPr>
          <w:rFonts w:ascii="Times New Roman" w:hAnsi="Times New Roman" w:cs="Times New Roman"/>
        </w:rPr>
        <w:t xml:space="preserve">input in the DEA model </w:t>
      </w:r>
      <w:r w:rsidR="004328ED">
        <w:rPr>
          <w:rFonts w:ascii="Times New Roman" w:hAnsi="Times New Roman" w:cs="Times New Roman"/>
        </w:rPr>
        <w:t>we</w:t>
      </w:r>
      <w:r w:rsidR="006A155C">
        <w:rPr>
          <w:rFonts w:ascii="Times New Roman" w:hAnsi="Times New Roman" w:cs="Times New Roman"/>
        </w:rPr>
        <w:t xml:space="preserve"> found that the efficiency score did not change significantly.  </w:t>
      </w:r>
    </w:p>
    <w:p w14:paraId="28FD3646" w14:textId="26A6C25B" w:rsidR="00363C6B" w:rsidRPr="00B42F2B" w:rsidRDefault="00363C6B" w:rsidP="00363C6B">
      <w:pPr>
        <w:spacing w:line="480" w:lineRule="auto"/>
        <w:jc w:val="both"/>
        <w:rPr>
          <w:rFonts w:ascii="Times New Roman" w:hAnsi="Times New Roman" w:cs="Times New Roman"/>
        </w:rPr>
      </w:pPr>
      <w:r>
        <w:rPr>
          <w:rFonts w:ascii="Times New Roman" w:hAnsi="Times New Roman" w:cs="Times New Roman"/>
        </w:rPr>
        <w:t>We applied sensitivity analysis to in an attempt overcome these limitations</w:t>
      </w:r>
      <w:r w:rsidR="005477EE">
        <w:rPr>
          <w:rFonts w:ascii="Times New Roman" w:hAnsi="Times New Roman" w:cs="Times New Roman"/>
        </w:rPr>
        <w:t xml:space="preserve"> (Figure 2.)</w:t>
      </w:r>
      <w:r>
        <w:rPr>
          <w:rFonts w:ascii="Times New Roman" w:hAnsi="Times New Roman" w:cs="Times New Roman"/>
        </w:rPr>
        <w:t xml:space="preserve"> Our results were consistent while using several combinations of inputs and outputs variables which is reassuring and strengthens the findings from this study.  </w:t>
      </w:r>
    </w:p>
    <w:p w14:paraId="0AAF762F" w14:textId="77777777" w:rsidR="00363C6B" w:rsidRDefault="00363C6B" w:rsidP="008C077D">
      <w:pPr>
        <w:spacing w:line="480" w:lineRule="auto"/>
        <w:jc w:val="both"/>
        <w:rPr>
          <w:rFonts w:ascii="Times New Roman" w:hAnsi="Times New Roman" w:cs="Times New Roman"/>
        </w:rPr>
      </w:pPr>
    </w:p>
    <w:p w14:paraId="30A5EDA9" w14:textId="77777777" w:rsidR="00B2680B" w:rsidRPr="00DA77C5" w:rsidRDefault="00962D17" w:rsidP="00DA77C5">
      <w:pPr>
        <w:spacing w:after="0" w:line="480" w:lineRule="auto"/>
        <w:jc w:val="both"/>
        <w:rPr>
          <w:rFonts w:ascii="Times New Roman" w:hAnsi="Times New Roman" w:cs="Times New Roman"/>
          <w:b/>
          <w:bCs/>
          <w:sz w:val="24"/>
          <w:szCs w:val="36"/>
        </w:rPr>
      </w:pPr>
      <w:r w:rsidRPr="00DA77C5">
        <w:rPr>
          <w:rFonts w:ascii="Times New Roman" w:hAnsi="Times New Roman" w:cs="Times New Roman"/>
          <w:b/>
          <w:bCs/>
          <w:sz w:val="24"/>
          <w:szCs w:val="36"/>
        </w:rPr>
        <w:t>CONCLUSION</w:t>
      </w:r>
      <w:r w:rsidR="00624EDA">
        <w:rPr>
          <w:rFonts w:ascii="Times New Roman" w:hAnsi="Times New Roman" w:cs="Times New Roman"/>
          <w:b/>
          <w:bCs/>
          <w:sz w:val="24"/>
          <w:szCs w:val="36"/>
        </w:rPr>
        <w:t>S</w:t>
      </w:r>
    </w:p>
    <w:p w14:paraId="689B4B41" w14:textId="66E67338" w:rsidR="007416D6" w:rsidRPr="00B42F2B" w:rsidRDefault="009936B4" w:rsidP="00DA77C5">
      <w:pPr>
        <w:spacing w:line="480" w:lineRule="auto"/>
        <w:jc w:val="both"/>
        <w:rPr>
          <w:rFonts w:ascii="Times New Roman" w:hAnsi="Times New Roman" w:cs="Times New Roman"/>
        </w:rPr>
      </w:pPr>
      <w:r w:rsidRPr="00B42F2B">
        <w:rPr>
          <w:rFonts w:ascii="Times New Roman" w:hAnsi="Times New Roman" w:cs="Times New Roman"/>
        </w:rPr>
        <w:t>This study provide</w:t>
      </w:r>
      <w:r w:rsidR="0021400E" w:rsidRPr="00B42F2B">
        <w:rPr>
          <w:rFonts w:ascii="Times New Roman" w:hAnsi="Times New Roman" w:cs="Times New Roman"/>
        </w:rPr>
        <w:t>s</w:t>
      </w:r>
      <w:r w:rsidRPr="00B42F2B">
        <w:rPr>
          <w:rFonts w:ascii="Times New Roman" w:hAnsi="Times New Roman" w:cs="Times New Roman"/>
        </w:rPr>
        <w:t xml:space="preserve"> an empirical picture of the </w:t>
      </w:r>
      <w:r w:rsidR="00B55F68" w:rsidRPr="00B42F2B">
        <w:rPr>
          <w:rFonts w:ascii="Times New Roman" w:hAnsi="Times New Roman" w:cs="Times New Roman"/>
        </w:rPr>
        <w:t>technical e</w:t>
      </w:r>
      <w:r w:rsidR="0021400E" w:rsidRPr="00B42F2B">
        <w:rPr>
          <w:rFonts w:ascii="Times New Roman" w:hAnsi="Times New Roman" w:cs="Times New Roman"/>
        </w:rPr>
        <w:t>fficiency</w:t>
      </w:r>
      <w:r w:rsidRPr="00B42F2B">
        <w:rPr>
          <w:rFonts w:ascii="Times New Roman" w:hAnsi="Times New Roman" w:cs="Times New Roman"/>
        </w:rPr>
        <w:t xml:space="preserve"> of </w:t>
      </w:r>
      <w:r w:rsidR="0021400E" w:rsidRPr="00B42F2B">
        <w:rPr>
          <w:rFonts w:ascii="Times New Roman" w:hAnsi="Times New Roman" w:cs="Times New Roman"/>
        </w:rPr>
        <w:t xml:space="preserve">the </w:t>
      </w:r>
      <w:r w:rsidRPr="00B42F2B">
        <w:rPr>
          <w:rFonts w:ascii="Times New Roman" w:hAnsi="Times New Roman" w:cs="Times New Roman"/>
        </w:rPr>
        <w:t>health</w:t>
      </w:r>
      <w:r w:rsidR="009A66FF" w:rsidRPr="00B42F2B">
        <w:rPr>
          <w:rFonts w:ascii="Times New Roman" w:hAnsi="Times New Roman" w:cs="Times New Roman"/>
        </w:rPr>
        <w:t>care</w:t>
      </w:r>
      <w:r w:rsidRPr="00B42F2B">
        <w:rPr>
          <w:rFonts w:ascii="Times New Roman" w:hAnsi="Times New Roman" w:cs="Times New Roman"/>
        </w:rPr>
        <w:t xml:space="preserve"> system</w:t>
      </w:r>
      <w:r w:rsidR="00A340F3" w:rsidRPr="00B42F2B">
        <w:rPr>
          <w:rFonts w:ascii="Times New Roman" w:hAnsi="Times New Roman" w:cs="Times New Roman"/>
        </w:rPr>
        <w:t>s</w:t>
      </w:r>
      <w:r w:rsidRPr="00B42F2B">
        <w:rPr>
          <w:rFonts w:ascii="Times New Roman" w:hAnsi="Times New Roman" w:cs="Times New Roman"/>
        </w:rPr>
        <w:t xml:space="preserve"> of 46 Asian countries. </w:t>
      </w:r>
      <w:r w:rsidR="00C54CA1" w:rsidRPr="00B42F2B">
        <w:rPr>
          <w:rFonts w:ascii="Times New Roman" w:hAnsi="Times New Roman" w:cs="Times New Roman"/>
          <w:lang w:val="en-US"/>
        </w:rPr>
        <w:t>It found that i</w:t>
      </w:r>
      <w:r w:rsidR="00D023EA" w:rsidRPr="00B42F2B">
        <w:rPr>
          <w:rFonts w:ascii="Times New Roman" w:hAnsi="Times New Roman" w:cs="Times New Roman"/>
          <w:lang w:val="en-US"/>
        </w:rPr>
        <w:t xml:space="preserve">nefficiency exists in </w:t>
      </w:r>
      <w:r w:rsidR="00213EE1" w:rsidRPr="00B42F2B">
        <w:rPr>
          <w:rFonts w:ascii="Times New Roman" w:hAnsi="Times New Roman" w:cs="Times New Roman"/>
          <w:lang w:val="en-US"/>
        </w:rPr>
        <w:t xml:space="preserve">the </w:t>
      </w:r>
      <w:r w:rsidR="00D023EA" w:rsidRPr="00B42F2B">
        <w:rPr>
          <w:rFonts w:ascii="Times New Roman" w:hAnsi="Times New Roman" w:cs="Times New Roman"/>
          <w:lang w:val="en-US"/>
        </w:rPr>
        <w:t>health</w:t>
      </w:r>
      <w:r w:rsidR="00B55F68" w:rsidRPr="00B42F2B">
        <w:rPr>
          <w:rFonts w:ascii="Times New Roman" w:hAnsi="Times New Roman" w:cs="Times New Roman"/>
          <w:lang w:val="en-US"/>
        </w:rPr>
        <w:t>care</w:t>
      </w:r>
      <w:r w:rsidR="00D023EA" w:rsidRPr="00B42F2B">
        <w:rPr>
          <w:rFonts w:ascii="Times New Roman" w:hAnsi="Times New Roman" w:cs="Times New Roman"/>
          <w:lang w:val="en-US"/>
        </w:rPr>
        <w:t xml:space="preserve"> systems of most of the </w:t>
      </w:r>
      <w:r w:rsidR="00082BA0" w:rsidRPr="00B42F2B">
        <w:rPr>
          <w:rFonts w:ascii="Times New Roman" w:hAnsi="Times New Roman" w:cs="Times New Roman"/>
          <w:lang w:val="en-US"/>
        </w:rPr>
        <w:t>countries studied,</w:t>
      </w:r>
      <w:r w:rsidR="00D023EA" w:rsidRPr="00B42F2B">
        <w:rPr>
          <w:rFonts w:ascii="Times New Roman" w:hAnsi="Times New Roman" w:cs="Times New Roman"/>
          <w:lang w:val="en-US"/>
        </w:rPr>
        <w:t xml:space="preserve"> </w:t>
      </w:r>
      <w:r w:rsidR="00082BA0" w:rsidRPr="00B42F2B">
        <w:rPr>
          <w:rFonts w:ascii="Times New Roman" w:hAnsi="Times New Roman" w:cs="Times New Roman"/>
          <w:lang w:val="en-US"/>
        </w:rPr>
        <w:t>h</w:t>
      </w:r>
      <w:r w:rsidR="00D023EA" w:rsidRPr="00B42F2B">
        <w:rPr>
          <w:rFonts w:ascii="Times New Roman" w:hAnsi="Times New Roman" w:cs="Times New Roman"/>
          <w:lang w:val="en-US"/>
        </w:rPr>
        <w:t xml:space="preserve">owever, </w:t>
      </w:r>
      <w:r w:rsidR="00082BA0" w:rsidRPr="00B42F2B">
        <w:rPr>
          <w:rFonts w:ascii="Times New Roman" w:hAnsi="Times New Roman" w:cs="Times New Roman"/>
          <w:lang w:val="en-US"/>
        </w:rPr>
        <w:t xml:space="preserve">the results point to </w:t>
      </w:r>
      <w:r w:rsidR="007F0E2B" w:rsidRPr="00B42F2B">
        <w:rPr>
          <w:rFonts w:ascii="Times New Roman" w:hAnsi="Times New Roman" w:cs="Times New Roman"/>
        </w:rPr>
        <w:t xml:space="preserve">three high-income </w:t>
      </w:r>
      <w:r w:rsidR="000769BC" w:rsidRPr="00B42F2B">
        <w:rPr>
          <w:rFonts w:ascii="Times New Roman" w:hAnsi="Times New Roman" w:cs="Times New Roman"/>
        </w:rPr>
        <w:t xml:space="preserve">and </w:t>
      </w:r>
      <w:r w:rsidR="00D96F6B">
        <w:rPr>
          <w:rFonts w:ascii="Times New Roman" w:hAnsi="Times New Roman" w:cs="Times New Roman"/>
        </w:rPr>
        <w:t xml:space="preserve">one low- and </w:t>
      </w:r>
      <w:r w:rsidR="007F0E2B" w:rsidRPr="00DA08B0">
        <w:rPr>
          <w:rFonts w:ascii="Times New Roman" w:hAnsi="Times New Roman" w:cs="Times New Roman"/>
          <w:noProof/>
        </w:rPr>
        <w:t>lower</w:t>
      </w:r>
      <w:r w:rsidR="00AA0B6C" w:rsidRPr="00AA0B6C">
        <w:rPr>
          <w:rFonts w:ascii="Times New Roman" w:hAnsi="Times New Roman" w:cs="Times New Roman"/>
          <w:noProof/>
        </w:rPr>
        <w:t>-</w:t>
      </w:r>
      <w:r w:rsidR="007F0E2B" w:rsidRPr="00DA08B0">
        <w:rPr>
          <w:rFonts w:ascii="Times New Roman" w:hAnsi="Times New Roman" w:cs="Times New Roman"/>
          <w:noProof/>
        </w:rPr>
        <w:t>middle-income</w:t>
      </w:r>
      <w:r w:rsidR="000769BC" w:rsidRPr="00B42F2B">
        <w:rPr>
          <w:rFonts w:ascii="Times New Roman" w:hAnsi="Times New Roman" w:cs="Times New Roman"/>
        </w:rPr>
        <w:t xml:space="preserve"> </w:t>
      </w:r>
      <w:r w:rsidR="00D6684A" w:rsidRPr="00B42F2B">
        <w:rPr>
          <w:rFonts w:ascii="Times New Roman" w:hAnsi="Times New Roman" w:cs="Times New Roman"/>
        </w:rPr>
        <w:t>countr</w:t>
      </w:r>
      <w:r w:rsidR="00D6684A">
        <w:rPr>
          <w:rFonts w:ascii="Times New Roman" w:hAnsi="Times New Roman" w:cs="Times New Roman"/>
        </w:rPr>
        <w:t>y</w:t>
      </w:r>
      <w:r w:rsidR="00D6684A" w:rsidRPr="00B42F2B">
        <w:rPr>
          <w:rFonts w:ascii="Times New Roman" w:hAnsi="Times New Roman" w:cs="Times New Roman"/>
        </w:rPr>
        <w:t xml:space="preserve"> </w:t>
      </w:r>
      <w:r w:rsidR="00082BA0" w:rsidRPr="00B42F2B">
        <w:rPr>
          <w:rFonts w:ascii="Times New Roman" w:hAnsi="Times New Roman" w:cs="Times New Roman"/>
        </w:rPr>
        <w:t>which efficiently</w:t>
      </w:r>
      <w:r w:rsidR="00BD3239" w:rsidRPr="00B42F2B">
        <w:rPr>
          <w:rFonts w:ascii="Times New Roman" w:hAnsi="Times New Roman" w:cs="Times New Roman"/>
        </w:rPr>
        <w:t xml:space="preserve"> us</w:t>
      </w:r>
      <w:r w:rsidR="00082BA0" w:rsidRPr="00B42F2B">
        <w:rPr>
          <w:rFonts w:ascii="Times New Roman" w:hAnsi="Times New Roman" w:cs="Times New Roman"/>
        </w:rPr>
        <w:t xml:space="preserve">ed </w:t>
      </w:r>
      <w:r w:rsidR="00BD3239" w:rsidRPr="00B42F2B">
        <w:rPr>
          <w:rFonts w:ascii="Times New Roman" w:hAnsi="Times New Roman" w:cs="Times New Roman"/>
        </w:rPr>
        <w:t>healthcare system</w:t>
      </w:r>
      <w:r w:rsidR="00D7139F" w:rsidRPr="00B42F2B">
        <w:rPr>
          <w:rFonts w:ascii="Times New Roman" w:hAnsi="Times New Roman" w:cs="Times New Roman"/>
        </w:rPr>
        <w:t>s</w:t>
      </w:r>
      <w:r w:rsidR="00D96F6B">
        <w:rPr>
          <w:rFonts w:ascii="Times New Roman" w:hAnsi="Times New Roman" w:cs="Times New Roman"/>
        </w:rPr>
        <w:t xml:space="preserve"> resources</w:t>
      </w:r>
      <w:r w:rsidR="00BB70B8" w:rsidRPr="00B42F2B">
        <w:rPr>
          <w:rFonts w:ascii="Times New Roman" w:hAnsi="Times New Roman" w:cs="Times New Roman"/>
        </w:rPr>
        <w:t>.</w:t>
      </w:r>
      <w:r w:rsidR="00BD3239" w:rsidRPr="00B42F2B">
        <w:rPr>
          <w:rFonts w:ascii="Times New Roman" w:hAnsi="Times New Roman" w:cs="Times New Roman"/>
        </w:rPr>
        <w:t xml:space="preserve"> </w:t>
      </w:r>
      <w:r w:rsidR="007416D6" w:rsidRPr="00B42F2B">
        <w:rPr>
          <w:rFonts w:ascii="Times New Roman" w:hAnsi="Times New Roman" w:cs="Times New Roman"/>
          <w:lang w:val="en-US"/>
        </w:rPr>
        <w:t>The</w:t>
      </w:r>
      <w:r w:rsidR="00B55F68" w:rsidRPr="00B42F2B">
        <w:rPr>
          <w:rFonts w:ascii="Times New Roman" w:hAnsi="Times New Roman" w:cs="Times New Roman"/>
          <w:lang w:val="en-US"/>
        </w:rPr>
        <w:t xml:space="preserve"> interpretation of the</w:t>
      </w:r>
      <w:r w:rsidR="007416D6" w:rsidRPr="00B42F2B">
        <w:rPr>
          <w:rFonts w:ascii="Times New Roman" w:hAnsi="Times New Roman" w:cs="Times New Roman"/>
          <w:lang w:val="en-US"/>
        </w:rPr>
        <w:t xml:space="preserve"> inefficient countries identified through this study</w:t>
      </w:r>
      <w:r w:rsidR="00B55F68" w:rsidRPr="00B42F2B">
        <w:rPr>
          <w:rFonts w:ascii="Times New Roman" w:hAnsi="Times New Roman" w:cs="Times New Roman"/>
          <w:lang w:val="en-US"/>
        </w:rPr>
        <w:t xml:space="preserve"> is that they </w:t>
      </w:r>
      <w:r w:rsidR="00FC3A0A">
        <w:rPr>
          <w:rFonts w:ascii="Times New Roman" w:hAnsi="Times New Roman" w:cs="Times New Roman"/>
          <w:lang w:val="en-US"/>
        </w:rPr>
        <w:t>can improve health outcome</w:t>
      </w:r>
      <w:r w:rsidR="00DD0EC3">
        <w:rPr>
          <w:rFonts w:ascii="Times New Roman" w:hAnsi="Times New Roman" w:cs="Times New Roman"/>
          <w:lang w:val="en-US"/>
        </w:rPr>
        <w:t>s</w:t>
      </w:r>
      <w:r w:rsidR="00FC3A0A">
        <w:rPr>
          <w:rFonts w:ascii="Times New Roman" w:hAnsi="Times New Roman" w:cs="Times New Roman"/>
          <w:lang w:val="en-US"/>
        </w:rPr>
        <w:t xml:space="preserve"> </w:t>
      </w:r>
      <w:r w:rsidR="00FC3A0A" w:rsidRPr="00DA08B0">
        <w:rPr>
          <w:rFonts w:ascii="Times New Roman" w:hAnsi="Times New Roman" w:cs="Times New Roman"/>
          <w:noProof/>
          <w:lang w:val="en-US"/>
        </w:rPr>
        <w:t>using</w:t>
      </w:r>
      <w:r w:rsidR="00B55F68" w:rsidRPr="00DA08B0">
        <w:rPr>
          <w:rFonts w:ascii="Times New Roman" w:hAnsi="Times New Roman" w:cs="Times New Roman"/>
          <w:noProof/>
          <w:lang w:val="en-US"/>
        </w:rPr>
        <w:t xml:space="preserve"> the</w:t>
      </w:r>
      <w:r w:rsidR="00B55F68" w:rsidRPr="00B42F2B">
        <w:rPr>
          <w:rFonts w:ascii="Times New Roman" w:hAnsi="Times New Roman" w:cs="Times New Roman"/>
          <w:lang w:val="en-US"/>
        </w:rPr>
        <w:t xml:space="preserve"> current level of </w:t>
      </w:r>
      <w:r w:rsidR="00FC3A0A">
        <w:rPr>
          <w:rFonts w:ascii="Times New Roman" w:hAnsi="Times New Roman" w:cs="Times New Roman"/>
          <w:lang w:val="en-US"/>
        </w:rPr>
        <w:t>per-capita health expenditure</w:t>
      </w:r>
      <w:r w:rsidR="00D96F6B">
        <w:rPr>
          <w:rFonts w:ascii="Times New Roman" w:hAnsi="Times New Roman" w:cs="Times New Roman"/>
          <w:lang w:val="en-US"/>
        </w:rPr>
        <w:t>.</w:t>
      </w:r>
      <w:r w:rsidR="00386D56">
        <w:rPr>
          <w:rFonts w:ascii="Times New Roman" w:hAnsi="Times New Roman" w:cs="Times New Roman"/>
          <w:lang w:val="en-US"/>
        </w:rPr>
        <w:t xml:space="preserve"> </w:t>
      </w:r>
      <w:r w:rsidR="00B55F68" w:rsidRPr="00B42F2B">
        <w:rPr>
          <w:rFonts w:ascii="Times New Roman" w:hAnsi="Times New Roman" w:cs="Times New Roman"/>
        </w:rPr>
        <w:t>These countries</w:t>
      </w:r>
      <w:r w:rsidR="007416D6" w:rsidRPr="00B42F2B">
        <w:rPr>
          <w:rFonts w:ascii="Times New Roman" w:hAnsi="Times New Roman" w:cs="Times New Roman"/>
          <w:lang w:val="en-US"/>
        </w:rPr>
        <w:t xml:space="preserve"> </w:t>
      </w:r>
      <w:r w:rsidR="004E35AE" w:rsidRPr="00B42F2B">
        <w:rPr>
          <w:rFonts w:ascii="Times New Roman" w:hAnsi="Times New Roman" w:cs="Times New Roman"/>
          <w:lang w:val="en-US"/>
        </w:rPr>
        <w:t>c</w:t>
      </w:r>
      <w:r w:rsidR="007416D6" w:rsidRPr="00B42F2B">
        <w:rPr>
          <w:rFonts w:ascii="Times New Roman" w:hAnsi="Times New Roman" w:cs="Times New Roman"/>
          <w:lang w:val="en-US"/>
        </w:rPr>
        <w:t xml:space="preserve">ould </w:t>
      </w:r>
      <w:r w:rsidR="00082BA0" w:rsidRPr="00B42F2B">
        <w:rPr>
          <w:rFonts w:ascii="Times New Roman" w:hAnsi="Times New Roman" w:cs="Times New Roman"/>
          <w:lang w:val="en-US"/>
        </w:rPr>
        <w:t xml:space="preserve">use these results to direct their </w:t>
      </w:r>
      <w:r w:rsidR="007416D6" w:rsidRPr="00B42F2B">
        <w:rPr>
          <w:rFonts w:ascii="Times New Roman" w:hAnsi="Times New Roman" w:cs="Times New Roman"/>
          <w:lang w:val="en-US"/>
        </w:rPr>
        <w:t>attention to benchmark</w:t>
      </w:r>
      <w:r w:rsidR="004E35AE" w:rsidRPr="00B42F2B">
        <w:rPr>
          <w:rFonts w:ascii="Times New Roman" w:hAnsi="Times New Roman" w:cs="Times New Roman"/>
          <w:lang w:val="en-US"/>
        </w:rPr>
        <w:t>ing</w:t>
      </w:r>
      <w:r w:rsidR="007416D6" w:rsidRPr="00B42F2B">
        <w:rPr>
          <w:rFonts w:ascii="Times New Roman" w:hAnsi="Times New Roman" w:cs="Times New Roman"/>
          <w:lang w:val="en-US"/>
        </w:rPr>
        <w:t xml:space="preserve"> their health systems within their regional </w:t>
      </w:r>
      <w:r w:rsidR="00082BA0" w:rsidRPr="00B42F2B">
        <w:rPr>
          <w:rFonts w:ascii="Times New Roman" w:hAnsi="Times New Roman" w:cs="Times New Roman"/>
          <w:lang w:val="en-US"/>
        </w:rPr>
        <w:t xml:space="preserve">or another comparative </w:t>
      </w:r>
      <w:r w:rsidR="007416D6" w:rsidRPr="00B42F2B">
        <w:rPr>
          <w:rFonts w:ascii="Times New Roman" w:hAnsi="Times New Roman" w:cs="Times New Roman"/>
          <w:lang w:val="en-US"/>
        </w:rPr>
        <w:t>group</w:t>
      </w:r>
      <w:r w:rsidR="004E35AE" w:rsidRPr="00B42F2B">
        <w:rPr>
          <w:rFonts w:ascii="Times New Roman" w:hAnsi="Times New Roman" w:cs="Times New Roman"/>
          <w:lang w:val="en-US"/>
        </w:rPr>
        <w:t xml:space="preserve"> </w:t>
      </w:r>
      <w:proofErr w:type="gramStart"/>
      <w:r w:rsidR="004E35AE" w:rsidRPr="00B42F2B">
        <w:rPr>
          <w:rFonts w:ascii="Times New Roman" w:hAnsi="Times New Roman" w:cs="Times New Roman"/>
          <w:lang w:val="en-US"/>
        </w:rPr>
        <w:t>in order to</w:t>
      </w:r>
      <w:proofErr w:type="gramEnd"/>
      <w:r w:rsidR="004E35AE" w:rsidRPr="00B42F2B">
        <w:rPr>
          <w:rFonts w:ascii="Times New Roman" w:hAnsi="Times New Roman" w:cs="Times New Roman"/>
          <w:lang w:val="en-US"/>
        </w:rPr>
        <w:t xml:space="preserve"> understand their health system performance in a more </w:t>
      </w:r>
      <w:r w:rsidR="00460BFB" w:rsidRPr="00B42F2B">
        <w:rPr>
          <w:rFonts w:ascii="Times New Roman" w:hAnsi="Times New Roman" w:cs="Times New Roman"/>
          <w:lang w:val="en-US"/>
        </w:rPr>
        <w:t xml:space="preserve">detailed </w:t>
      </w:r>
      <w:r w:rsidR="004E35AE" w:rsidRPr="00B42F2B">
        <w:rPr>
          <w:rFonts w:ascii="Times New Roman" w:hAnsi="Times New Roman" w:cs="Times New Roman"/>
          <w:lang w:val="en-US"/>
        </w:rPr>
        <w:t>way</w:t>
      </w:r>
      <w:r w:rsidR="007416D6" w:rsidRPr="00B42F2B">
        <w:rPr>
          <w:rFonts w:ascii="Times New Roman" w:hAnsi="Times New Roman" w:cs="Times New Roman"/>
          <w:lang w:val="en-US"/>
        </w:rPr>
        <w:t xml:space="preserve">. </w:t>
      </w:r>
      <w:r w:rsidR="004E35AE" w:rsidRPr="00B42F2B">
        <w:rPr>
          <w:rFonts w:ascii="Times New Roman" w:hAnsi="Times New Roman" w:cs="Times New Roman"/>
        </w:rPr>
        <w:t xml:space="preserve">This study </w:t>
      </w:r>
      <w:r w:rsidR="00565B75" w:rsidRPr="00B42F2B">
        <w:rPr>
          <w:rFonts w:ascii="Times New Roman" w:hAnsi="Times New Roman" w:cs="Times New Roman"/>
        </w:rPr>
        <w:t>addresse</w:t>
      </w:r>
      <w:r w:rsidR="004E35AE" w:rsidRPr="00B42F2B">
        <w:rPr>
          <w:rFonts w:ascii="Times New Roman" w:hAnsi="Times New Roman" w:cs="Times New Roman"/>
        </w:rPr>
        <w:t>s</w:t>
      </w:r>
      <w:r w:rsidR="00565B75" w:rsidRPr="00B42F2B">
        <w:rPr>
          <w:rFonts w:ascii="Times New Roman" w:hAnsi="Times New Roman" w:cs="Times New Roman"/>
        </w:rPr>
        <w:t xml:space="preserve"> the need to </w:t>
      </w:r>
      <w:r w:rsidR="004E35AE" w:rsidRPr="00B42F2B">
        <w:rPr>
          <w:rFonts w:ascii="Times New Roman" w:hAnsi="Times New Roman" w:cs="Times New Roman"/>
        </w:rPr>
        <w:t>understand issues of efficiency, as well as potentially</w:t>
      </w:r>
      <w:r w:rsidR="00565B75" w:rsidRPr="00B42F2B">
        <w:rPr>
          <w:rFonts w:ascii="Times New Roman" w:hAnsi="Times New Roman" w:cs="Times New Roman"/>
        </w:rPr>
        <w:t xml:space="preserve"> </w:t>
      </w:r>
      <w:r w:rsidR="0061310E" w:rsidRPr="00B42F2B">
        <w:rPr>
          <w:rFonts w:ascii="Times New Roman" w:hAnsi="Times New Roman" w:cs="Times New Roman"/>
        </w:rPr>
        <w:t xml:space="preserve">identify </w:t>
      </w:r>
      <w:r w:rsidR="00460BFB" w:rsidRPr="00B42F2B">
        <w:rPr>
          <w:rFonts w:ascii="Times New Roman" w:hAnsi="Times New Roman" w:cs="Times New Roman"/>
        </w:rPr>
        <w:t xml:space="preserve">good examples of countries which </w:t>
      </w:r>
      <w:r w:rsidR="00565B75" w:rsidRPr="00B42F2B">
        <w:rPr>
          <w:rFonts w:ascii="Times New Roman" w:hAnsi="Times New Roman" w:cs="Times New Roman"/>
        </w:rPr>
        <w:t>efficient</w:t>
      </w:r>
      <w:r w:rsidR="00460BFB" w:rsidRPr="00B42F2B">
        <w:rPr>
          <w:rFonts w:ascii="Times New Roman" w:hAnsi="Times New Roman" w:cs="Times New Roman"/>
        </w:rPr>
        <w:t>ly</w:t>
      </w:r>
      <w:r w:rsidR="00565B75" w:rsidRPr="00B42F2B">
        <w:rPr>
          <w:rFonts w:ascii="Times New Roman" w:hAnsi="Times New Roman" w:cs="Times New Roman"/>
        </w:rPr>
        <w:t xml:space="preserve"> allocat</w:t>
      </w:r>
      <w:r w:rsidR="00460BFB" w:rsidRPr="00B42F2B">
        <w:rPr>
          <w:rFonts w:ascii="Times New Roman" w:hAnsi="Times New Roman" w:cs="Times New Roman"/>
        </w:rPr>
        <w:t>e and use</w:t>
      </w:r>
      <w:r w:rsidR="00565B75" w:rsidRPr="00B42F2B">
        <w:rPr>
          <w:rFonts w:ascii="Times New Roman" w:hAnsi="Times New Roman" w:cs="Times New Roman"/>
        </w:rPr>
        <w:t xml:space="preserve"> resources to </w:t>
      </w:r>
      <w:r w:rsidR="0061310E" w:rsidRPr="00B42F2B">
        <w:rPr>
          <w:rFonts w:ascii="Times New Roman" w:hAnsi="Times New Roman" w:cs="Times New Roman"/>
        </w:rPr>
        <w:t xml:space="preserve">make </w:t>
      </w:r>
      <w:r w:rsidR="00D37234" w:rsidRPr="00B42F2B">
        <w:rPr>
          <w:rFonts w:ascii="Times New Roman" w:hAnsi="Times New Roman" w:cs="Times New Roman"/>
        </w:rPr>
        <w:t xml:space="preserve">their </w:t>
      </w:r>
      <w:r w:rsidR="004E35AE" w:rsidRPr="00B42F2B">
        <w:rPr>
          <w:rFonts w:ascii="Times New Roman" w:hAnsi="Times New Roman" w:cs="Times New Roman"/>
        </w:rPr>
        <w:t>healthcare systems more</w:t>
      </w:r>
      <w:r w:rsidR="00565B75" w:rsidRPr="00B42F2B">
        <w:rPr>
          <w:rFonts w:ascii="Times New Roman" w:hAnsi="Times New Roman" w:cs="Times New Roman"/>
        </w:rPr>
        <w:t xml:space="preserve"> technically efficient.  </w:t>
      </w:r>
      <w:r w:rsidR="00A21759" w:rsidRPr="00B42F2B">
        <w:rPr>
          <w:rFonts w:ascii="Times New Roman" w:hAnsi="Times New Roman" w:cs="Times New Roman"/>
        </w:rPr>
        <w:t xml:space="preserve">It </w:t>
      </w:r>
      <w:r w:rsidR="00290E01" w:rsidRPr="00B42F2B">
        <w:rPr>
          <w:rFonts w:ascii="Times New Roman" w:hAnsi="Times New Roman" w:cs="Times New Roman"/>
        </w:rPr>
        <w:t>narrows</w:t>
      </w:r>
      <w:r w:rsidR="00A21759" w:rsidRPr="00B42F2B">
        <w:rPr>
          <w:rFonts w:ascii="Times New Roman" w:hAnsi="Times New Roman" w:cs="Times New Roman"/>
        </w:rPr>
        <w:t xml:space="preserve"> a gap in the literature as there are few countries studying healthcare efficiency in Asia</w:t>
      </w:r>
      <w:r w:rsidR="00DD0EC3">
        <w:rPr>
          <w:rFonts w:ascii="Times New Roman" w:hAnsi="Times New Roman" w:cs="Times New Roman"/>
        </w:rPr>
        <w:t xml:space="preserve"> and looking comparatively in this manner</w:t>
      </w:r>
      <w:r w:rsidR="00DD0EC3" w:rsidRPr="00B42F2B">
        <w:rPr>
          <w:rFonts w:ascii="Times New Roman" w:hAnsi="Times New Roman" w:cs="Times New Roman"/>
        </w:rPr>
        <w:t>.</w:t>
      </w:r>
    </w:p>
    <w:p w14:paraId="28A2E2A1" w14:textId="77777777" w:rsidR="00DA77C5" w:rsidRDefault="005C415C" w:rsidP="00DA77C5">
      <w:pPr>
        <w:spacing w:after="0" w:line="480" w:lineRule="auto"/>
        <w:rPr>
          <w:rFonts w:ascii="Times New Roman" w:hAnsi="Times New Roman" w:cs="Times New Roman"/>
          <w:b/>
          <w:sz w:val="24"/>
          <w:szCs w:val="36"/>
        </w:rPr>
      </w:pPr>
      <w:r w:rsidRPr="00DA77C5">
        <w:rPr>
          <w:rFonts w:ascii="Times New Roman" w:hAnsi="Times New Roman" w:cs="Times New Roman"/>
          <w:b/>
          <w:sz w:val="24"/>
          <w:szCs w:val="36"/>
        </w:rPr>
        <w:t>Acknowledgement</w:t>
      </w:r>
    </w:p>
    <w:p w14:paraId="0BDD0CC3" w14:textId="3C4BBE73" w:rsidR="009C477E" w:rsidRDefault="00C52F87" w:rsidP="00DA77C5">
      <w:pPr>
        <w:spacing w:after="0" w:line="480" w:lineRule="auto"/>
        <w:rPr>
          <w:rFonts w:ascii="Times New Roman" w:hAnsi="Times New Roman" w:cs="Times New Roman"/>
          <w:lang w:val="en-US"/>
        </w:rPr>
      </w:pPr>
      <w:proofErr w:type="spellStart"/>
      <w:proofErr w:type="gramStart"/>
      <w:r w:rsidRPr="00B42F2B">
        <w:rPr>
          <w:rFonts w:ascii="Times New Roman" w:hAnsi="Times New Roman" w:cs="Times New Roman"/>
          <w:lang w:val="en-US"/>
        </w:rPr>
        <w:t>icddr,</w:t>
      </w:r>
      <w:r w:rsidRPr="006B6CAD">
        <w:rPr>
          <w:rFonts w:ascii="Times New Roman" w:hAnsi="Times New Roman" w:cs="Times New Roman"/>
          <w:noProof/>
          <w:lang w:val="en-US"/>
        </w:rPr>
        <w:t>b</w:t>
      </w:r>
      <w:proofErr w:type="spellEnd"/>
      <w:proofErr w:type="gramEnd"/>
      <w:r w:rsidRPr="006B6CAD">
        <w:rPr>
          <w:rFonts w:ascii="Times New Roman" w:hAnsi="Times New Roman" w:cs="Times New Roman"/>
          <w:noProof/>
          <w:lang w:val="en-US"/>
        </w:rPr>
        <w:t xml:space="preserve"> is</w:t>
      </w:r>
      <w:r w:rsidRPr="00B42F2B">
        <w:rPr>
          <w:rFonts w:ascii="Times New Roman" w:hAnsi="Times New Roman" w:cs="Times New Roman"/>
          <w:lang w:val="en-US"/>
        </w:rPr>
        <w:t xml:space="preserve"> thankful to the Governments of Bangladesh, Canada, Sweden and the UK for providing core/unrestricted support. </w:t>
      </w:r>
      <w:r w:rsidR="005A66A0">
        <w:rPr>
          <w:rFonts w:ascii="Times New Roman" w:hAnsi="Times New Roman" w:cs="Times New Roman"/>
          <w:lang w:val="en-US"/>
        </w:rPr>
        <w:t xml:space="preserve">The authors would like to thank The World Bank for providing open access to </w:t>
      </w:r>
      <w:r w:rsidR="001B5522">
        <w:rPr>
          <w:rFonts w:ascii="Times New Roman" w:hAnsi="Times New Roman" w:cs="Times New Roman"/>
          <w:lang w:val="en-US"/>
        </w:rPr>
        <w:t>t</w:t>
      </w:r>
      <w:r w:rsidR="005A66A0">
        <w:rPr>
          <w:rFonts w:ascii="Times New Roman" w:hAnsi="Times New Roman" w:cs="Times New Roman"/>
          <w:lang w:val="en-US"/>
        </w:rPr>
        <w:t>he World Development Indicators database</w:t>
      </w:r>
      <w:r w:rsidR="00E96869">
        <w:rPr>
          <w:rFonts w:ascii="Times New Roman" w:hAnsi="Times New Roman" w:cs="Times New Roman"/>
          <w:lang w:val="en-US"/>
        </w:rPr>
        <w:t xml:space="preserve"> and the </w:t>
      </w:r>
      <w:r w:rsidR="00E96869">
        <w:rPr>
          <w:rFonts w:ascii="Times New Roman" w:hAnsi="Times New Roman" w:cs="Times New Roman"/>
          <w:sz w:val="24"/>
          <w:szCs w:val="24"/>
        </w:rPr>
        <w:t>W</w:t>
      </w:r>
      <w:r w:rsidR="00E96869" w:rsidRPr="000C1406">
        <w:rPr>
          <w:rFonts w:ascii="Times New Roman" w:hAnsi="Times New Roman" w:cs="Times New Roman"/>
          <w:sz w:val="24"/>
          <w:szCs w:val="24"/>
        </w:rPr>
        <w:t xml:space="preserve">orld </w:t>
      </w:r>
      <w:r w:rsidR="00E96869">
        <w:rPr>
          <w:rFonts w:ascii="Times New Roman" w:hAnsi="Times New Roman" w:cs="Times New Roman"/>
          <w:sz w:val="24"/>
          <w:szCs w:val="24"/>
        </w:rPr>
        <w:t>H</w:t>
      </w:r>
      <w:r w:rsidR="00E96869" w:rsidRPr="000C1406">
        <w:rPr>
          <w:rFonts w:ascii="Times New Roman" w:hAnsi="Times New Roman" w:cs="Times New Roman"/>
          <w:sz w:val="24"/>
          <w:szCs w:val="24"/>
        </w:rPr>
        <w:t xml:space="preserve">ealth </w:t>
      </w:r>
      <w:r w:rsidR="00E96869">
        <w:rPr>
          <w:rFonts w:ascii="Times New Roman" w:hAnsi="Times New Roman" w:cs="Times New Roman"/>
          <w:sz w:val="24"/>
          <w:szCs w:val="24"/>
        </w:rPr>
        <w:t>O</w:t>
      </w:r>
      <w:r w:rsidR="00E96869" w:rsidRPr="000C1406">
        <w:rPr>
          <w:rFonts w:ascii="Times New Roman" w:hAnsi="Times New Roman" w:cs="Times New Roman"/>
          <w:sz w:val="24"/>
          <w:szCs w:val="24"/>
        </w:rPr>
        <w:t xml:space="preserve">rganization </w:t>
      </w:r>
      <w:r w:rsidR="00E96869">
        <w:rPr>
          <w:rFonts w:ascii="Times New Roman" w:hAnsi="Times New Roman" w:cs="Times New Roman"/>
          <w:sz w:val="24"/>
          <w:szCs w:val="24"/>
        </w:rPr>
        <w:t>for their data repository.</w:t>
      </w:r>
    </w:p>
    <w:p w14:paraId="3A3F5940" w14:textId="77777777" w:rsidR="00962D17" w:rsidRPr="001221E7" w:rsidRDefault="00962D17" w:rsidP="00962D17">
      <w:pPr>
        <w:spacing w:after="0" w:line="480" w:lineRule="auto"/>
        <w:rPr>
          <w:rFonts w:ascii="Times New Roman" w:hAnsi="Times New Roman" w:cs="Times New Roman"/>
          <w:b/>
          <w:sz w:val="24"/>
          <w:szCs w:val="36"/>
        </w:rPr>
      </w:pPr>
      <w:r w:rsidRPr="001221E7">
        <w:rPr>
          <w:rFonts w:ascii="Times New Roman" w:hAnsi="Times New Roman" w:cs="Times New Roman"/>
          <w:b/>
          <w:sz w:val="24"/>
          <w:szCs w:val="36"/>
        </w:rPr>
        <w:t>Contributors</w:t>
      </w:r>
    </w:p>
    <w:p w14:paraId="2B4FBFDF" w14:textId="7481E6AF" w:rsidR="00962D17" w:rsidRDefault="00962D17" w:rsidP="00962D17">
      <w:pPr>
        <w:spacing w:after="0" w:line="480" w:lineRule="auto"/>
        <w:rPr>
          <w:rFonts w:ascii="Times New Roman" w:hAnsi="Times New Roman" w:cs="Times New Roman"/>
          <w:lang w:val="en-US"/>
        </w:rPr>
      </w:pPr>
      <w:r w:rsidRPr="008B113C">
        <w:rPr>
          <w:rFonts w:ascii="Times New Roman" w:hAnsi="Times New Roman" w:cs="Times New Roman"/>
          <w:lang w:val="en-US"/>
        </w:rPr>
        <w:lastRenderedPageBreak/>
        <w:t>SA, MZH and MM contributed to conceptualizing the research idea, study design, literature search, data extraction and analysis, data interpretation, and writing the manuscript. MWA FD, SMH, MMH, MTI and JAMK contributed to writing, reviewing and revising the manuscript. All authors read and approved the final manuscript</w:t>
      </w:r>
      <w:r w:rsidR="00E96869">
        <w:rPr>
          <w:rFonts w:ascii="Times New Roman" w:hAnsi="Times New Roman" w:cs="Times New Roman"/>
          <w:lang w:val="en-US"/>
        </w:rPr>
        <w:t>.</w:t>
      </w:r>
    </w:p>
    <w:p w14:paraId="2D809CC3" w14:textId="77777777" w:rsidR="00D024E7" w:rsidRPr="001221E7" w:rsidRDefault="00D024E7" w:rsidP="00962D17">
      <w:pPr>
        <w:spacing w:after="0" w:line="480" w:lineRule="auto"/>
        <w:rPr>
          <w:rFonts w:ascii="Times New Roman" w:hAnsi="Times New Roman" w:cs="Times New Roman"/>
          <w:b/>
          <w:sz w:val="24"/>
          <w:szCs w:val="36"/>
        </w:rPr>
      </w:pPr>
      <w:r w:rsidRPr="001221E7">
        <w:rPr>
          <w:rFonts w:ascii="Times New Roman" w:hAnsi="Times New Roman" w:cs="Times New Roman"/>
          <w:b/>
          <w:sz w:val="24"/>
          <w:szCs w:val="36"/>
        </w:rPr>
        <w:t>Funding</w:t>
      </w:r>
    </w:p>
    <w:p w14:paraId="3A0ABB02" w14:textId="77777777" w:rsidR="00D024E7" w:rsidRPr="00D024E7" w:rsidRDefault="00D024E7" w:rsidP="00962D17">
      <w:pPr>
        <w:spacing w:after="0" w:line="480" w:lineRule="auto"/>
        <w:rPr>
          <w:rFonts w:ascii="Times New Roman" w:hAnsi="Times New Roman" w:cs="Times New Roman"/>
        </w:rPr>
      </w:pPr>
      <w:r w:rsidRPr="00D024E7">
        <w:rPr>
          <w:rFonts w:ascii="Times New Roman" w:hAnsi="Times New Roman" w:cs="Times New Roman"/>
        </w:rPr>
        <w:t>There are no funders to report for this submission</w:t>
      </w:r>
    </w:p>
    <w:p w14:paraId="48B51138" w14:textId="77777777" w:rsidR="00962D17" w:rsidRPr="001221E7" w:rsidRDefault="00962D17" w:rsidP="00962D17">
      <w:pPr>
        <w:spacing w:after="0" w:line="480" w:lineRule="auto"/>
        <w:rPr>
          <w:rFonts w:ascii="Times New Roman" w:hAnsi="Times New Roman" w:cs="Times New Roman"/>
          <w:b/>
          <w:sz w:val="24"/>
          <w:szCs w:val="36"/>
        </w:rPr>
      </w:pPr>
      <w:r w:rsidRPr="001221E7">
        <w:rPr>
          <w:rFonts w:ascii="Times New Roman" w:hAnsi="Times New Roman" w:cs="Times New Roman"/>
          <w:b/>
          <w:sz w:val="24"/>
          <w:szCs w:val="36"/>
        </w:rPr>
        <w:t xml:space="preserve">Competing interest </w:t>
      </w:r>
    </w:p>
    <w:p w14:paraId="656274D9" w14:textId="77777777" w:rsidR="00962D17" w:rsidRPr="008B113C" w:rsidRDefault="00962D17" w:rsidP="00962D17">
      <w:pPr>
        <w:spacing w:after="0" w:line="480" w:lineRule="auto"/>
        <w:rPr>
          <w:rFonts w:ascii="Times New Roman" w:hAnsi="Times New Roman" w:cs="Times New Roman"/>
          <w:b/>
        </w:rPr>
      </w:pPr>
      <w:r w:rsidRPr="008B113C">
        <w:rPr>
          <w:rFonts w:ascii="Times New Roman" w:hAnsi="Times New Roman" w:cs="Times New Roman"/>
        </w:rPr>
        <w:t>None declared</w:t>
      </w:r>
      <w:r w:rsidRPr="008B113C">
        <w:rPr>
          <w:rFonts w:ascii="Times New Roman" w:hAnsi="Times New Roman" w:cs="Times New Roman"/>
          <w:b/>
        </w:rPr>
        <w:t>.</w:t>
      </w:r>
    </w:p>
    <w:p w14:paraId="0D298B11" w14:textId="77777777" w:rsidR="00962D17" w:rsidRPr="001221E7" w:rsidRDefault="00962D17" w:rsidP="00962D17">
      <w:pPr>
        <w:spacing w:after="0" w:line="480" w:lineRule="auto"/>
        <w:rPr>
          <w:rFonts w:ascii="Times New Roman" w:hAnsi="Times New Roman" w:cs="Times New Roman"/>
          <w:b/>
          <w:sz w:val="24"/>
          <w:szCs w:val="36"/>
        </w:rPr>
      </w:pPr>
      <w:r w:rsidRPr="001221E7">
        <w:rPr>
          <w:rFonts w:ascii="Times New Roman" w:hAnsi="Times New Roman" w:cs="Times New Roman"/>
          <w:b/>
          <w:sz w:val="24"/>
          <w:szCs w:val="36"/>
        </w:rPr>
        <w:t>Data sharing statement</w:t>
      </w:r>
    </w:p>
    <w:p w14:paraId="6A0775AC" w14:textId="4DDD3964" w:rsidR="0057515F" w:rsidRPr="00A51FAD" w:rsidRDefault="0057515F" w:rsidP="0057515F">
      <w:pPr>
        <w:pStyle w:val="PlainText"/>
        <w:rPr>
          <w:rFonts w:ascii="Times New Roman" w:hAnsi="Times New Roman" w:cs="Times New Roman"/>
          <w:sz w:val="24"/>
          <w:szCs w:val="24"/>
        </w:rPr>
      </w:pPr>
      <w:r w:rsidRPr="00A51FAD">
        <w:rPr>
          <w:rFonts w:ascii="Times New Roman" w:hAnsi="Times New Roman" w:cs="Times New Roman"/>
          <w:sz w:val="24"/>
          <w:szCs w:val="24"/>
        </w:rPr>
        <w:t>Data were extracted from the World Bank Open Data repository for the “World Development Indicators’ and f</w:t>
      </w:r>
      <w:r w:rsidR="00BA4CB3">
        <w:rPr>
          <w:rFonts w:ascii="Times New Roman" w:hAnsi="Times New Roman" w:cs="Times New Roman"/>
          <w:sz w:val="24"/>
          <w:szCs w:val="24"/>
        </w:rPr>
        <w:t xml:space="preserve">rom </w:t>
      </w:r>
      <w:r w:rsidR="00E96869">
        <w:rPr>
          <w:rFonts w:ascii="Times New Roman" w:hAnsi="Times New Roman" w:cs="Times New Roman"/>
          <w:sz w:val="24"/>
          <w:szCs w:val="24"/>
        </w:rPr>
        <w:t>W</w:t>
      </w:r>
      <w:r w:rsidRPr="00A51FAD">
        <w:rPr>
          <w:rFonts w:ascii="Times New Roman" w:hAnsi="Times New Roman" w:cs="Times New Roman"/>
          <w:sz w:val="24"/>
          <w:szCs w:val="24"/>
        </w:rPr>
        <w:t xml:space="preserve">orld </w:t>
      </w:r>
      <w:r w:rsidR="00E96869">
        <w:rPr>
          <w:rFonts w:ascii="Times New Roman" w:hAnsi="Times New Roman" w:cs="Times New Roman"/>
          <w:sz w:val="24"/>
          <w:szCs w:val="24"/>
        </w:rPr>
        <w:t>H</w:t>
      </w:r>
      <w:r w:rsidRPr="00A51FAD">
        <w:rPr>
          <w:rFonts w:ascii="Times New Roman" w:hAnsi="Times New Roman" w:cs="Times New Roman"/>
          <w:sz w:val="24"/>
          <w:szCs w:val="24"/>
        </w:rPr>
        <w:t xml:space="preserve">ealth </w:t>
      </w:r>
      <w:r w:rsidR="00E96869">
        <w:rPr>
          <w:rFonts w:ascii="Times New Roman" w:hAnsi="Times New Roman" w:cs="Times New Roman"/>
          <w:sz w:val="24"/>
          <w:szCs w:val="24"/>
        </w:rPr>
        <w:t>O</w:t>
      </w:r>
      <w:r w:rsidRPr="00A51FAD">
        <w:rPr>
          <w:rFonts w:ascii="Times New Roman" w:hAnsi="Times New Roman" w:cs="Times New Roman"/>
          <w:sz w:val="24"/>
          <w:szCs w:val="24"/>
        </w:rPr>
        <w:t xml:space="preserve">rganization </w:t>
      </w:r>
      <w:r w:rsidR="00BA4CB3">
        <w:rPr>
          <w:rFonts w:ascii="Times New Roman" w:hAnsi="Times New Roman" w:cs="Times New Roman"/>
          <w:sz w:val="24"/>
          <w:szCs w:val="24"/>
        </w:rPr>
        <w:t>G</w:t>
      </w:r>
      <w:r w:rsidRPr="00A51FAD">
        <w:rPr>
          <w:rFonts w:ascii="Times New Roman" w:hAnsi="Times New Roman" w:cs="Times New Roman"/>
          <w:sz w:val="24"/>
          <w:szCs w:val="24"/>
        </w:rPr>
        <w:t xml:space="preserve">lobal </w:t>
      </w:r>
      <w:r w:rsidR="00BA4CB3">
        <w:rPr>
          <w:rFonts w:ascii="Times New Roman" w:hAnsi="Times New Roman" w:cs="Times New Roman"/>
          <w:sz w:val="24"/>
          <w:szCs w:val="24"/>
        </w:rPr>
        <w:t>H</w:t>
      </w:r>
      <w:r w:rsidRPr="00A51FAD">
        <w:rPr>
          <w:rFonts w:ascii="Times New Roman" w:hAnsi="Times New Roman" w:cs="Times New Roman"/>
          <w:sz w:val="24"/>
          <w:szCs w:val="24"/>
        </w:rPr>
        <w:t xml:space="preserve">ealth </w:t>
      </w:r>
      <w:r w:rsidR="00BA4CB3">
        <w:rPr>
          <w:rFonts w:ascii="Times New Roman" w:hAnsi="Times New Roman" w:cs="Times New Roman"/>
          <w:sz w:val="24"/>
          <w:szCs w:val="24"/>
        </w:rPr>
        <w:t>O</w:t>
      </w:r>
      <w:r w:rsidRPr="00A51FAD">
        <w:rPr>
          <w:rFonts w:ascii="Times New Roman" w:hAnsi="Times New Roman" w:cs="Times New Roman"/>
          <w:sz w:val="24"/>
          <w:szCs w:val="24"/>
        </w:rPr>
        <w:t>bservatory</w:t>
      </w:r>
      <w:r w:rsidR="00BA4CB3">
        <w:rPr>
          <w:rFonts w:ascii="Times New Roman" w:hAnsi="Times New Roman" w:cs="Times New Roman"/>
          <w:sz w:val="24"/>
          <w:szCs w:val="24"/>
        </w:rPr>
        <w:t xml:space="preserve"> data</w:t>
      </w:r>
      <w:r w:rsidRPr="00A51FAD">
        <w:rPr>
          <w:rFonts w:ascii="Times New Roman" w:hAnsi="Times New Roman" w:cs="Times New Roman"/>
          <w:sz w:val="24"/>
          <w:szCs w:val="24"/>
        </w:rPr>
        <w:t>. The following link</w:t>
      </w:r>
      <w:r w:rsidR="00E96869">
        <w:rPr>
          <w:rFonts w:ascii="Times New Roman" w:hAnsi="Times New Roman" w:cs="Times New Roman"/>
          <w:sz w:val="24"/>
          <w:szCs w:val="24"/>
        </w:rPr>
        <w:t>s</w:t>
      </w:r>
      <w:r w:rsidRPr="00A51FAD">
        <w:rPr>
          <w:rFonts w:ascii="Times New Roman" w:hAnsi="Times New Roman" w:cs="Times New Roman"/>
          <w:sz w:val="24"/>
          <w:szCs w:val="24"/>
        </w:rPr>
        <w:t xml:space="preserve"> was used to extract </w:t>
      </w:r>
      <w:r w:rsidR="00E96869">
        <w:rPr>
          <w:rFonts w:ascii="Times New Roman" w:hAnsi="Times New Roman" w:cs="Times New Roman"/>
          <w:sz w:val="24"/>
          <w:szCs w:val="24"/>
        </w:rPr>
        <w:t xml:space="preserve">the </w:t>
      </w:r>
      <w:r w:rsidRPr="00A51FAD">
        <w:rPr>
          <w:rFonts w:ascii="Times New Roman" w:hAnsi="Times New Roman" w:cs="Times New Roman"/>
          <w:sz w:val="24"/>
          <w:szCs w:val="24"/>
        </w:rPr>
        <w:t>excel format of the indicators</w:t>
      </w:r>
      <w:r w:rsidR="00E96869">
        <w:rPr>
          <w:rFonts w:ascii="Times New Roman" w:hAnsi="Times New Roman" w:cs="Times New Roman"/>
          <w:sz w:val="24"/>
          <w:szCs w:val="24"/>
        </w:rPr>
        <w:t>:</w:t>
      </w:r>
      <w:r w:rsidRPr="00A51FAD">
        <w:rPr>
          <w:rFonts w:ascii="Times New Roman" w:hAnsi="Times New Roman" w:cs="Times New Roman"/>
          <w:sz w:val="24"/>
          <w:szCs w:val="24"/>
        </w:rPr>
        <w:t xml:space="preserve"> </w:t>
      </w:r>
      <w:hyperlink r:id="rId9" w:history="1">
        <w:r w:rsidRPr="00A51FAD">
          <w:rPr>
            <w:rFonts w:ascii="Times New Roman" w:hAnsi="Times New Roman" w:cs="Times New Roman"/>
            <w:sz w:val="24"/>
            <w:szCs w:val="24"/>
          </w:rPr>
          <w:t>https://data.worldbank.org/</w:t>
        </w:r>
      </w:hyperlink>
      <w:r w:rsidRPr="00A51FAD">
        <w:rPr>
          <w:rFonts w:ascii="Times New Roman" w:hAnsi="Times New Roman" w:cs="Times New Roman"/>
          <w:sz w:val="24"/>
          <w:szCs w:val="24"/>
        </w:rPr>
        <w:t xml:space="preserve"> and </w:t>
      </w:r>
      <w:hyperlink r:id="rId10" w:history="1">
        <w:r w:rsidRPr="00A51FAD">
          <w:rPr>
            <w:rFonts w:ascii="Times New Roman" w:hAnsi="Times New Roman" w:cs="Times New Roman"/>
            <w:sz w:val="24"/>
            <w:szCs w:val="24"/>
          </w:rPr>
          <w:t>http://www.who.int/gho/en/</w:t>
        </w:r>
      </w:hyperlink>
      <w:r w:rsidRPr="00A51FAD">
        <w:rPr>
          <w:rFonts w:ascii="Times New Roman" w:hAnsi="Times New Roman" w:cs="Times New Roman"/>
          <w:sz w:val="24"/>
          <w:szCs w:val="24"/>
        </w:rPr>
        <w:t>.</w:t>
      </w:r>
    </w:p>
    <w:p w14:paraId="44A96A72" w14:textId="77777777" w:rsidR="00E8038C" w:rsidRPr="00B42F2B" w:rsidRDefault="00962D17" w:rsidP="008C077D">
      <w:pPr>
        <w:spacing w:line="480" w:lineRule="auto"/>
        <w:rPr>
          <w:rFonts w:ascii="Times New Roman" w:hAnsi="Times New Roman" w:cs="Times New Roman"/>
          <w:b/>
          <w:sz w:val="24"/>
          <w:szCs w:val="24"/>
        </w:rPr>
      </w:pPr>
      <w:r w:rsidRPr="00B42F2B">
        <w:rPr>
          <w:rFonts w:ascii="Times New Roman" w:hAnsi="Times New Roman" w:cs="Times New Roman"/>
          <w:b/>
          <w:sz w:val="24"/>
          <w:szCs w:val="24"/>
        </w:rPr>
        <w:t>REFERENCE</w:t>
      </w:r>
      <w:r w:rsidR="00624EDA">
        <w:rPr>
          <w:rFonts w:ascii="Times New Roman" w:hAnsi="Times New Roman" w:cs="Times New Roman"/>
          <w:b/>
          <w:sz w:val="24"/>
          <w:szCs w:val="24"/>
        </w:rPr>
        <w:t>S</w:t>
      </w:r>
    </w:p>
    <w:p w14:paraId="14A314A4" w14:textId="6CDCD073" w:rsidR="006C1831" w:rsidRPr="006C1831" w:rsidRDefault="007B2B9E" w:rsidP="006C1831">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B42F2B">
        <w:rPr>
          <w:rFonts w:ascii="Times New Roman" w:eastAsiaTheme="minorEastAsia" w:hAnsi="Times New Roman" w:cs="Times New Roman"/>
          <w:b/>
          <w:sz w:val="24"/>
          <w:szCs w:val="24"/>
          <w:lang w:eastAsia="en-GB"/>
        </w:rPr>
        <w:fldChar w:fldCharType="begin" w:fldLock="1"/>
      </w:r>
      <w:r w:rsidR="00944805" w:rsidRPr="00B42F2B">
        <w:rPr>
          <w:b/>
        </w:rPr>
        <w:instrText xml:space="preserve">ADDIN Mendeley Bibliography CSL_BIBLIOGRAPHY </w:instrText>
      </w:r>
      <w:r w:rsidRPr="00B42F2B">
        <w:rPr>
          <w:rFonts w:ascii="Times New Roman" w:eastAsiaTheme="minorEastAsia" w:hAnsi="Times New Roman" w:cs="Times New Roman"/>
          <w:b/>
          <w:sz w:val="24"/>
          <w:szCs w:val="24"/>
          <w:lang w:eastAsia="en-GB"/>
        </w:rPr>
        <w:fldChar w:fldCharType="separate"/>
      </w:r>
      <w:r w:rsidR="006C1831" w:rsidRPr="006C1831">
        <w:rPr>
          <w:rFonts w:ascii="Times New Roman" w:hAnsi="Times New Roman" w:cs="Times New Roman"/>
          <w:noProof/>
          <w:szCs w:val="24"/>
        </w:rPr>
        <w:t xml:space="preserve">1. </w:t>
      </w:r>
      <w:r w:rsidR="006C1831" w:rsidRPr="006C1831">
        <w:rPr>
          <w:rFonts w:ascii="Times New Roman" w:hAnsi="Times New Roman" w:cs="Times New Roman"/>
          <w:noProof/>
          <w:szCs w:val="24"/>
        </w:rPr>
        <w:tab/>
        <w:t xml:space="preserve">United Nations(a). IThe World Population Prospects: 2015 Revision. Vol. 1, Population Division. New York; 2013. </w:t>
      </w:r>
    </w:p>
    <w:p w14:paraId="4F5B813D" w14:textId="77777777" w:rsidR="006C1831" w:rsidRPr="006C1831" w:rsidRDefault="006C1831" w:rsidP="006C1831">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C1831">
        <w:rPr>
          <w:rFonts w:ascii="Times New Roman" w:hAnsi="Times New Roman" w:cs="Times New Roman"/>
          <w:noProof/>
          <w:szCs w:val="24"/>
        </w:rPr>
        <w:t xml:space="preserve">2. </w:t>
      </w:r>
      <w:r w:rsidRPr="006C1831">
        <w:rPr>
          <w:rFonts w:ascii="Times New Roman" w:hAnsi="Times New Roman" w:cs="Times New Roman"/>
          <w:noProof/>
          <w:szCs w:val="24"/>
        </w:rPr>
        <w:tab/>
        <w:t xml:space="preserve">Asandului L, Roman M, Fatulescu P. The Efficiency of Healthcare Systems in Europe: A Data Envelopment Analysis Approach. Procedia Econ Financ. 2014;10(14):261–8. </w:t>
      </w:r>
    </w:p>
    <w:p w14:paraId="0479DAB4" w14:textId="77777777" w:rsidR="006C1831" w:rsidRPr="006C1831" w:rsidRDefault="006C1831" w:rsidP="006C1831">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C1831">
        <w:rPr>
          <w:rFonts w:ascii="Times New Roman" w:hAnsi="Times New Roman" w:cs="Times New Roman"/>
          <w:noProof/>
          <w:szCs w:val="24"/>
        </w:rPr>
        <w:t xml:space="preserve">3. </w:t>
      </w:r>
      <w:r w:rsidRPr="006C1831">
        <w:rPr>
          <w:rFonts w:ascii="Times New Roman" w:hAnsi="Times New Roman" w:cs="Times New Roman"/>
          <w:noProof/>
          <w:szCs w:val="24"/>
        </w:rPr>
        <w:tab/>
        <w:t>Navaneelan T, Janz T. Health at a Glance [Internet]. Statistics Canada. 2014. 10 p. Available from: doi:10.1787/health_glance-2015-en</w:t>
      </w:r>
    </w:p>
    <w:p w14:paraId="51C7E130" w14:textId="77777777" w:rsidR="006C1831" w:rsidRPr="006C1831" w:rsidRDefault="006C1831" w:rsidP="006C1831">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C1831">
        <w:rPr>
          <w:rFonts w:ascii="Times New Roman" w:hAnsi="Times New Roman" w:cs="Times New Roman"/>
          <w:noProof/>
          <w:szCs w:val="24"/>
        </w:rPr>
        <w:t xml:space="preserve">4. </w:t>
      </w:r>
      <w:r w:rsidRPr="006C1831">
        <w:rPr>
          <w:rFonts w:ascii="Times New Roman" w:hAnsi="Times New Roman" w:cs="Times New Roman"/>
          <w:noProof/>
          <w:szCs w:val="24"/>
        </w:rPr>
        <w:tab/>
        <w:t xml:space="preserve">Vargas V, Begum T, Ahmed S, Smith O. Bangladesh – Fiscal space for health : Toward the Fiscal Space for Health in Bangladesh. Washington D.C.; 2016. </w:t>
      </w:r>
    </w:p>
    <w:p w14:paraId="7C16D84F" w14:textId="77777777" w:rsidR="006C1831" w:rsidRPr="006C1831" w:rsidRDefault="006C1831" w:rsidP="006C1831">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C1831">
        <w:rPr>
          <w:rFonts w:ascii="Times New Roman" w:hAnsi="Times New Roman" w:cs="Times New Roman"/>
          <w:noProof/>
          <w:szCs w:val="24"/>
        </w:rPr>
        <w:t xml:space="preserve">5. </w:t>
      </w:r>
      <w:r w:rsidRPr="006C1831">
        <w:rPr>
          <w:rFonts w:ascii="Times New Roman" w:hAnsi="Times New Roman" w:cs="Times New Roman"/>
          <w:noProof/>
          <w:szCs w:val="24"/>
        </w:rPr>
        <w:tab/>
        <w:t>The World Bank. World Development Indicators [Internet]. Washington, DC: The World Bank; 2017 [cited 2017 Oct 5]. Available from: http://databank.worldbank.org/data/reports.aspx?source=world-development-indicators</w:t>
      </w:r>
    </w:p>
    <w:p w14:paraId="137541CB" w14:textId="77777777" w:rsidR="006C1831" w:rsidRPr="006C1831" w:rsidRDefault="006C1831" w:rsidP="006C1831">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C1831">
        <w:rPr>
          <w:rFonts w:ascii="Times New Roman" w:hAnsi="Times New Roman" w:cs="Times New Roman"/>
          <w:noProof/>
          <w:szCs w:val="24"/>
        </w:rPr>
        <w:t xml:space="preserve">6. </w:t>
      </w:r>
      <w:r w:rsidRPr="006C1831">
        <w:rPr>
          <w:rFonts w:ascii="Times New Roman" w:hAnsi="Times New Roman" w:cs="Times New Roman"/>
          <w:noProof/>
          <w:szCs w:val="24"/>
        </w:rPr>
        <w:tab/>
        <w:t xml:space="preserve">Jacobs D. Low public expenditures on social welfare : do East Asian countries have a secret ? 2000;9(1990):2–16. </w:t>
      </w:r>
    </w:p>
    <w:p w14:paraId="1469BC3A" w14:textId="77777777" w:rsidR="006C1831" w:rsidRPr="006C1831" w:rsidRDefault="006C1831" w:rsidP="006C1831">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C1831">
        <w:rPr>
          <w:rFonts w:ascii="Times New Roman" w:hAnsi="Times New Roman" w:cs="Times New Roman"/>
          <w:noProof/>
          <w:szCs w:val="24"/>
        </w:rPr>
        <w:t xml:space="preserve">7. </w:t>
      </w:r>
      <w:r w:rsidRPr="006C1831">
        <w:rPr>
          <w:rFonts w:ascii="Times New Roman" w:hAnsi="Times New Roman" w:cs="Times New Roman"/>
          <w:noProof/>
          <w:szCs w:val="24"/>
        </w:rPr>
        <w:tab/>
        <w:t xml:space="preserve">van Doorslaer E, O’Donnell O, Rannan-Eliya RP, Somanathan A, Adhikari SR, Garg CC, et al. Effect of payments for health care on poverty estimates in 11 countries in Asia: an analysis of household survey data. Lancet. 2006;368(9544):1357–64. </w:t>
      </w:r>
    </w:p>
    <w:p w14:paraId="3766A861" w14:textId="77777777" w:rsidR="006C1831" w:rsidRPr="006C1831" w:rsidRDefault="006C1831" w:rsidP="006C1831">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C1831">
        <w:rPr>
          <w:rFonts w:ascii="Times New Roman" w:hAnsi="Times New Roman" w:cs="Times New Roman"/>
          <w:noProof/>
          <w:szCs w:val="24"/>
        </w:rPr>
        <w:t xml:space="preserve">8. </w:t>
      </w:r>
      <w:r w:rsidRPr="006C1831">
        <w:rPr>
          <w:rFonts w:ascii="Times New Roman" w:hAnsi="Times New Roman" w:cs="Times New Roman"/>
          <w:noProof/>
          <w:szCs w:val="24"/>
        </w:rPr>
        <w:tab/>
        <w:t xml:space="preserve">WHO. Intercountry Cooperation : Cross-border Control of Priority Communicable Diseases. New Delhi; 2004. </w:t>
      </w:r>
    </w:p>
    <w:p w14:paraId="78566AA0" w14:textId="77777777" w:rsidR="006C1831" w:rsidRPr="006C1831" w:rsidRDefault="006C1831" w:rsidP="006C1831">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C1831">
        <w:rPr>
          <w:rFonts w:ascii="Times New Roman" w:hAnsi="Times New Roman" w:cs="Times New Roman"/>
          <w:noProof/>
          <w:szCs w:val="24"/>
        </w:rPr>
        <w:t xml:space="preserve">9. </w:t>
      </w:r>
      <w:r w:rsidRPr="006C1831">
        <w:rPr>
          <w:rFonts w:ascii="Times New Roman" w:hAnsi="Times New Roman" w:cs="Times New Roman"/>
          <w:noProof/>
          <w:szCs w:val="24"/>
        </w:rPr>
        <w:tab/>
        <w:t xml:space="preserve">Chisholm D, Evans DB. Improving health system efficiency as a means of moving towards universal coverage. World Health Organization. Geneva; 2010. </w:t>
      </w:r>
    </w:p>
    <w:p w14:paraId="264570B7" w14:textId="77777777" w:rsidR="006C1831" w:rsidRPr="006C1831" w:rsidRDefault="006C1831" w:rsidP="006C1831">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C1831">
        <w:rPr>
          <w:rFonts w:ascii="Times New Roman" w:hAnsi="Times New Roman" w:cs="Times New Roman"/>
          <w:noProof/>
          <w:szCs w:val="24"/>
        </w:rPr>
        <w:t xml:space="preserve">10. </w:t>
      </w:r>
      <w:r w:rsidRPr="006C1831">
        <w:rPr>
          <w:rFonts w:ascii="Times New Roman" w:hAnsi="Times New Roman" w:cs="Times New Roman"/>
          <w:noProof/>
          <w:szCs w:val="24"/>
        </w:rPr>
        <w:tab/>
        <w:t xml:space="preserve">Schwartz WB, Mendelson DN. Eliminating waste and inefficiency can do little to contain costs. Health Aff. 1994;13(1):224–38. </w:t>
      </w:r>
    </w:p>
    <w:p w14:paraId="5101E83B" w14:textId="77777777" w:rsidR="006C1831" w:rsidRPr="006C1831" w:rsidRDefault="006C1831" w:rsidP="006C1831">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C1831">
        <w:rPr>
          <w:rFonts w:ascii="Times New Roman" w:hAnsi="Times New Roman" w:cs="Times New Roman"/>
          <w:noProof/>
          <w:szCs w:val="24"/>
        </w:rPr>
        <w:t xml:space="preserve">11. </w:t>
      </w:r>
      <w:r w:rsidRPr="006C1831">
        <w:rPr>
          <w:rFonts w:ascii="Times New Roman" w:hAnsi="Times New Roman" w:cs="Times New Roman"/>
          <w:noProof/>
          <w:szCs w:val="24"/>
        </w:rPr>
        <w:tab/>
        <w:t xml:space="preserve">Smith PC. Measuring health system performance. Eur J Heal Econ. 2002;3(3):145–8. </w:t>
      </w:r>
    </w:p>
    <w:p w14:paraId="513711C6" w14:textId="77777777" w:rsidR="006C1831" w:rsidRPr="006C1831" w:rsidRDefault="006C1831" w:rsidP="006C1831">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C1831">
        <w:rPr>
          <w:rFonts w:ascii="Times New Roman" w:hAnsi="Times New Roman" w:cs="Times New Roman"/>
          <w:noProof/>
          <w:szCs w:val="24"/>
        </w:rPr>
        <w:t xml:space="preserve">12. </w:t>
      </w:r>
      <w:r w:rsidRPr="006C1831">
        <w:rPr>
          <w:rFonts w:ascii="Times New Roman" w:hAnsi="Times New Roman" w:cs="Times New Roman"/>
          <w:noProof/>
          <w:szCs w:val="24"/>
        </w:rPr>
        <w:tab/>
        <w:t xml:space="preserve">European Commission’s DG for Employment SA&amp; I. Employment, Social Affairs &amp;amp; </w:t>
      </w:r>
      <w:r w:rsidRPr="006C1831">
        <w:rPr>
          <w:rFonts w:ascii="Times New Roman" w:hAnsi="Times New Roman" w:cs="Times New Roman"/>
          <w:noProof/>
          <w:szCs w:val="24"/>
        </w:rPr>
        <w:lastRenderedPageBreak/>
        <w:t>Inclusion - European Commission [Internet]. 2017. Available from: http://ec.europa.eu/social/home.jsp?langId=en</w:t>
      </w:r>
    </w:p>
    <w:p w14:paraId="48B1B9D0" w14:textId="77777777" w:rsidR="006C1831" w:rsidRPr="006C1831" w:rsidRDefault="006C1831" w:rsidP="006C1831">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C1831">
        <w:rPr>
          <w:rFonts w:ascii="Times New Roman" w:hAnsi="Times New Roman" w:cs="Times New Roman"/>
          <w:noProof/>
          <w:szCs w:val="24"/>
        </w:rPr>
        <w:t xml:space="preserve">13. </w:t>
      </w:r>
      <w:r w:rsidRPr="006C1831">
        <w:rPr>
          <w:rFonts w:ascii="Times New Roman" w:hAnsi="Times New Roman" w:cs="Times New Roman"/>
          <w:noProof/>
          <w:szCs w:val="24"/>
        </w:rPr>
        <w:tab/>
        <w:t xml:space="preserve">João Medeiros and Christoph Schwierz. Efficiency estimates of health care systems in the EU. Vol. 3187. 2015. </w:t>
      </w:r>
    </w:p>
    <w:p w14:paraId="65323514" w14:textId="77777777" w:rsidR="006C1831" w:rsidRPr="006C1831" w:rsidRDefault="006C1831" w:rsidP="006C1831">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C1831">
        <w:rPr>
          <w:rFonts w:ascii="Times New Roman" w:hAnsi="Times New Roman" w:cs="Times New Roman"/>
          <w:noProof/>
          <w:szCs w:val="24"/>
        </w:rPr>
        <w:t xml:space="preserve">14. </w:t>
      </w:r>
      <w:r w:rsidRPr="006C1831">
        <w:rPr>
          <w:rFonts w:ascii="Times New Roman" w:hAnsi="Times New Roman" w:cs="Times New Roman"/>
          <w:noProof/>
          <w:szCs w:val="24"/>
        </w:rPr>
        <w:tab/>
        <w:t xml:space="preserve">Papanicolas I, Smith PC. Health System Performance Comparison: An Agenda for Policy, Information and Research. 1st ed. European Observatory on Health Systems and Policies. New York: Open University Press; 2013. 1-417 p. </w:t>
      </w:r>
    </w:p>
    <w:p w14:paraId="522B3C45" w14:textId="77777777" w:rsidR="006C1831" w:rsidRPr="006C1831" w:rsidRDefault="006C1831" w:rsidP="006C1831">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C1831">
        <w:rPr>
          <w:rFonts w:ascii="Times New Roman" w:hAnsi="Times New Roman" w:cs="Times New Roman"/>
          <w:noProof/>
          <w:szCs w:val="24"/>
        </w:rPr>
        <w:t xml:space="preserve">15. </w:t>
      </w:r>
      <w:r w:rsidRPr="006C1831">
        <w:rPr>
          <w:rFonts w:ascii="Times New Roman" w:hAnsi="Times New Roman" w:cs="Times New Roman"/>
          <w:noProof/>
          <w:szCs w:val="24"/>
        </w:rPr>
        <w:tab/>
        <w:t xml:space="preserve">Chattopadhyay S, Ray SC. Technical, scale, and size efficiency in nursing home care: a nonparametric analysis of Connecticut homes. Health Econ. 1996;5(4):363–73. </w:t>
      </w:r>
    </w:p>
    <w:p w14:paraId="5FB41482" w14:textId="77777777" w:rsidR="006C1831" w:rsidRPr="006C1831" w:rsidRDefault="006C1831" w:rsidP="006C1831">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C1831">
        <w:rPr>
          <w:rFonts w:ascii="Times New Roman" w:hAnsi="Times New Roman" w:cs="Times New Roman"/>
          <w:noProof/>
          <w:szCs w:val="24"/>
        </w:rPr>
        <w:t xml:space="preserve">16. </w:t>
      </w:r>
      <w:r w:rsidRPr="006C1831">
        <w:rPr>
          <w:rFonts w:ascii="Times New Roman" w:hAnsi="Times New Roman" w:cs="Times New Roman"/>
          <w:noProof/>
          <w:szCs w:val="24"/>
        </w:rPr>
        <w:tab/>
        <w:t>Shroff HE, Gulledge TR, Haynes KE, O’Neill MK. Siting efficiency of long-term health care facilities. Socioecon Plann Sci [Internet]. 1998;32(1):25–43. Available from: http://www.sciencedirect.com/science/article/pii/S0038012197000165</w:t>
      </w:r>
    </w:p>
    <w:p w14:paraId="1A839938" w14:textId="77777777" w:rsidR="006C1831" w:rsidRPr="006C1831" w:rsidRDefault="006C1831" w:rsidP="006C1831">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C1831">
        <w:rPr>
          <w:rFonts w:ascii="Times New Roman" w:hAnsi="Times New Roman" w:cs="Times New Roman"/>
          <w:noProof/>
          <w:szCs w:val="24"/>
        </w:rPr>
        <w:t xml:space="preserve">17. </w:t>
      </w:r>
      <w:r w:rsidRPr="006C1831">
        <w:rPr>
          <w:rFonts w:ascii="Times New Roman" w:hAnsi="Times New Roman" w:cs="Times New Roman"/>
          <w:noProof/>
          <w:szCs w:val="24"/>
        </w:rPr>
        <w:tab/>
        <w:t>Hollingsworth B, Parkin D. The efficiency of the delivery of neonatal care in the UK. J Public Health (Bangkok) [Internet]. 2001 Mar 1;23(1):47–50. Available from: http://dx.doi.org/10.1093/pubmed/23.1.47</w:t>
      </w:r>
    </w:p>
    <w:p w14:paraId="4599B297" w14:textId="77777777" w:rsidR="006C1831" w:rsidRPr="006C1831" w:rsidRDefault="006C1831" w:rsidP="006C1831">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C1831">
        <w:rPr>
          <w:rFonts w:ascii="Times New Roman" w:hAnsi="Times New Roman" w:cs="Times New Roman"/>
          <w:noProof/>
          <w:szCs w:val="24"/>
        </w:rPr>
        <w:t xml:space="preserve">18. </w:t>
      </w:r>
      <w:r w:rsidRPr="006C1831">
        <w:rPr>
          <w:rFonts w:ascii="Times New Roman" w:hAnsi="Times New Roman" w:cs="Times New Roman"/>
          <w:noProof/>
          <w:szCs w:val="24"/>
        </w:rPr>
        <w:tab/>
        <w:t xml:space="preserve">Giuffrida A, Gravelle H. Measuring performance in primary care: econometric analysis and DEA. Appl Econ. 2001 Feb;33(2):163–75. </w:t>
      </w:r>
    </w:p>
    <w:p w14:paraId="34651C01" w14:textId="77777777" w:rsidR="006C1831" w:rsidRPr="006C1831" w:rsidRDefault="006C1831" w:rsidP="006C1831">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C1831">
        <w:rPr>
          <w:rFonts w:ascii="Times New Roman" w:hAnsi="Times New Roman" w:cs="Times New Roman"/>
          <w:noProof/>
          <w:szCs w:val="24"/>
        </w:rPr>
        <w:t xml:space="preserve">19. </w:t>
      </w:r>
      <w:r w:rsidRPr="006C1831">
        <w:rPr>
          <w:rFonts w:ascii="Times New Roman" w:hAnsi="Times New Roman" w:cs="Times New Roman"/>
          <w:noProof/>
          <w:szCs w:val="24"/>
        </w:rPr>
        <w:tab/>
        <w:t>Chang H. Determinants of Hospital Efficiency: the Case of Central Government-owned Hospitals in Taiwan. Omega [Internet]. 1998;26(2):307–17. Available from: http://www.sciencedirect.com/science/article/pii/S0305048398000140</w:t>
      </w:r>
    </w:p>
    <w:p w14:paraId="25F02157" w14:textId="77777777" w:rsidR="006C1831" w:rsidRPr="006C1831" w:rsidRDefault="006C1831" w:rsidP="006C1831">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C1831">
        <w:rPr>
          <w:rFonts w:ascii="Times New Roman" w:hAnsi="Times New Roman" w:cs="Times New Roman"/>
          <w:noProof/>
          <w:szCs w:val="24"/>
        </w:rPr>
        <w:t xml:space="preserve">20. </w:t>
      </w:r>
      <w:r w:rsidRPr="006C1831">
        <w:rPr>
          <w:rFonts w:ascii="Times New Roman" w:hAnsi="Times New Roman" w:cs="Times New Roman"/>
          <w:noProof/>
          <w:szCs w:val="24"/>
        </w:rPr>
        <w:tab/>
        <w:t xml:space="preserve">Wan TTH, Hsu N, Feng R, Ma A, Pan S, Chou M. Technical efficiency of nursing units in a tertiary care hospital in Taiwan. J Med Syst. 2002 Feb;26(1):21–7. </w:t>
      </w:r>
    </w:p>
    <w:p w14:paraId="083BCB52" w14:textId="77777777" w:rsidR="006C1831" w:rsidRPr="006C1831" w:rsidRDefault="006C1831" w:rsidP="006C1831">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C1831">
        <w:rPr>
          <w:rFonts w:ascii="Times New Roman" w:hAnsi="Times New Roman" w:cs="Times New Roman"/>
          <w:noProof/>
          <w:szCs w:val="24"/>
        </w:rPr>
        <w:t xml:space="preserve">21. </w:t>
      </w:r>
      <w:r w:rsidRPr="006C1831">
        <w:rPr>
          <w:rFonts w:ascii="Times New Roman" w:hAnsi="Times New Roman" w:cs="Times New Roman"/>
          <w:noProof/>
          <w:szCs w:val="24"/>
        </w:rPr>
        <w:tab/>
        <w:t xml:space="preserve">Hollingsworth B, Dawson PJ, Maniadakis N. Efficiency measurement of health care: a review of non-parametric methods and applications. Health Care Manag Sci. 1999;2(3):161–72. </w:t>
      </w:r>
    </w:p>
    <w:p w14:paraId="78F3AB8D" w14:textId="77777777" w:rsidR="006C1831" w:rsidRPr="006C1831" w:rsidRDefault="006C1831" w:rsidP="006C1831">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C1831">
        <w:rPr>
          <w:rFonts w:ascii="Times New Roman" w:hAnsi="Times New Roman" w:cs="Times New Roman"/>
          <w:noProof/>
          <w:szCs w:val="24"/>
        </w:rPr>
        <w:t xml:space="preserve">22. </w:t>
      </w:r>
      <w:r w:rsidRPr="006C1831">
        <w:rPr>
          <w:rFonts w:ascii="Times New Roman" w:hAnsi="Times New Roman" w:cs="Times New Roman"/>
          <w:noProof/>
          <w:szCs w:val="24"/>
        </w:rPr>
        <w:tab/>
        <w:t xml:space="preserve">Dimas G, Goula A, Soulis S. Productive performance and its components in Greek public hospitals. Oper Res. 2012;12(1):15–27. </w:t>
      </w:r>
    </w:p>
    <w:p w14:paraId="37094B37" w14:textId="77777777" w:rsidR="006C1831" w:rsidRPr="006C1831" w:rsidRDefault="006C1831" w:rsidP="006C1831">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C1831">
        <w:rPr>
          <w:rFonts w:ascii="Times New Roman" w:hAnsi="Times New Roman" w:cs="Times New Roman"/>
          <w:noProof/>
          <w:szCs w:val="24"/>
        </w:rPr>
        <w:t xml:space="preserve">23. </w:t>
      </w:r>
      <w:r w:rsidRPr="006C1831">
        <w:rPr>
          <w:rFonts w:ascii="Times New Roman" w:hAnsi="Times New Roman" w:cs="Times New Roman"/>
          <w:noProof/>
          <w:szCs w:val="24"/>
        </w:rPr>
        <w:tab/>
        <w:t>Zere E, Mcintyre D, Addison T. TECHNICAL EFFICIENCY AND PRODUCTIVITY OF PUBLIC SECTOR HOSPITALS IN THREE SOUTH AFRICAN PROVINCES*. South African J Econ [Internet]. 2005 Jul 6;69(2):336–58. Available from: https://doi.org/10.1111/j.1813-6982.2001.tb00016.x</w:t>
      </w:r>
    </w:p>
    <w:p w14:paraId="7A9754B8" w14:textId="77777777" w:rsidR="006C1831" w:rsidRPr="006C1831" w:rsidRDefault="006C1831" w:rsidP="006C1831">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C1831">
        <w:rPr>
          <w:rFonts w:ascii="Times New Roman" w:hAnsi="Times New Roman" w:cs="Times New Roman"/>
          <w:noProof/>
          <w:szCs w:val="24"/>
        </w:rPr>
        <w:t xml:space="preserve">24. </w:t>
      </w:r>
      <w:r w:rsidRPr="006C1831">
        <w:rPr>
          <w:rFonts w:ascii="Times New Roman" w:hAnsi="Times New Roman" w:cs="Times New Roman"/>
          <w:noProof/>
          <w:szCs w:val="24"/>
        </w:rPr>
        <w:tab/>
        <w:t xml:space="preserve">Kim Y, Kang M. The Measurement of Health Care System Efficiency : Cross-country Comparison by Geographical Region. 2014;29(1):21–44. </w:t>
      </w:r>
    </w:p>
    <w:p w14:paraId="1A9A0B96" w14:textId="77777777" w:rsidR="006C1831" w:rsidRPr="006C1831" w:rsidRDefault="006C1831" w:rsidP="006C1831">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C1831">
        <w:rPr>
          <w:rFonts w:ascii="Times New Roman" w:hAnsi="Times New Roman" w:cs="Times New Roman"/>
          <w:noProof/>
          <w:szCs w:val="24"/>
        </w:rPr>
        <w:t xml:space="preserve">25. </w:t>
      </w:r>
      <w:r w:rsidRPr="006C1831">
        <w:rPr>
          <w:rFonts w:ascii="Times New Roman" w:hAnsi="Times New Roman" w:cs="Times New Roman"/>
          <w:noProof/>
          <w:szCs w:val="24"/>
        </w:rPr>
        <w:tab/>
        <w:t xml:space="preserve">Cheng Z, Tao H, Cai M, Lin H, Lin X, Shu Q, et al. Technical efficiency and productivity of Chinese county hospitals: an exploratory study in Henan province, China. BMJ Open. 2015;5(9):e007267. </w:t>
      </w:r>
    </w:p>
    <w:p w14:paraId="22BB2CF8" w14:textId="77777777" w:rsidR="006C1831" w:rsidRPr="006C1831" w:rsidRDefault="006C1831" w:rsidP="006C1831">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C1831">
        <w:rPr>
          <w:rFonts w:ascii="Times New Roman" w:hAnsi="Times New Roman" w:cs="Times New Roman"/>
          <w:noProof/>
          <w:szCs w:val="24"/>
        </w:rPr>
        <w:t xml:space="preserve">26. </w:t>
      </w:r>
      <w:r w:rsidRPr="006C1831">
        <w:rPr>
          <w:rFonts w:ascii="Times New Roman" w:hAnsi="Times New Roman" w:cs="Times New Roman"/>
          <w:noProof/>
          <w:szCs w:val="24"/>
        </w:rPr>
        <w:tab/>
        <w:t xml:space="preserve">Jat TR, Sebastian MS. Technical efficiency of public district hospitals in Madhya Pradesh, India: A data envelopment analysis. Glob Health Action. 2013;6(1). </w:t>
      </w:r>
    </w:p>
    <w:p w14:paraId="01B8F7C5" w14:textId="77777777" w:rsidR="006C1831" w:rsidRPr="006C1831" w:rsidRDefault="006C1831" w:rsidP="006C1831">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C1831">
        <w:rPr>
          <w:rFonts w:ascii="Times New Roman" w:hAnsi="Times New Roman" w:cs="Times New Roman"/>
          <w:noProof/>
          <w:szCs w:val="24"/>
        </w:rPr>
        <w:t xml:space="preserve">27. </w:t>
      </w:r>
      <w:r w:rsidRPr="006C1831">
        <w:rPr>
          <w:rFonts w:ascii="Times New Roman" w:hAnsi="Times New Roman" w:cs="Times New Roman"/>
          <w:noProof/>
          <w:szCs w:val="24"/>
        </w:rPr>
        <w:tab/>
        <w:t xml:space="preserve">Hussey PS, De Vries H, Romley J, Wang MC, Chen SS, Shekelle PG, et al. A systematic review of health care efficiency measures: Health care efficiency. Health Serv Res. 2009;44(3):784–805. </w:t>
      </w:r>
    </w:p>
    <w:p w14:paraId="3005F398" w14:textId="77777777" w:rsidR="006C1831" w:rsidRPr="006C1831" w:rsidRDefault="006C1831" w:rsidP="006C1831">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C1831">
        <w:rPr>
          <w:rFonts w:ascii="Times New Roman" w:hAnsi="Times New Roman" w:cs="Times New Roman"/>
          <w:noProof/>
          <w:szCs w:val="24"/>
        </w:rPr>
        <w:t xml:space="preserve">28. </w:t>
      </w:r>
      <w:r w:rsidRPr="006C1831">
        <w:rPr>
          <w:rFonts w:ascii="Times New Roman" w:hAnsi="Times New Roman" w:cs="Times New Roman"/>
          <w:noProof/>
          <w:szCs w:val="24"/>
        </w:rPr>
        <w:tab/>
        <w:t xml:space="preserve">WHO. Health in Asia and the Pacific. Omi S, Plianbangchang S, editors. India: World Health Organization; 2008. 561 p. </w:t>
      </w:r>
    </w:p>
    <w:p w14:paraId="6F5EDC72" w14:textId="77777777" w:rsidR="006C1831" w:rsidRPr="006C1831" w:rsidRDefault="006C1831" w:rsidP="006C1831">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C1831">
        <w:rPr>
          <w:rFonts w:ascii="Times New Roman" w:hAnsi="Times New Roman" w:cs="Times New Roman"/>
          <w:noProof/>
          <w:szCs w:val="24"/>
        </w:rPr>
        <w:t xml:space="preserve">29. </w:t>
      </w:r>
      <w:r w:rsidRPr="006C1831">
        <w:rPr>
          <w:rFonts w:ascii="Times New Roman" w:hAnsi="Times New Roman" w:cs="Times New Roman"/>
          <w:noProof/>
          <w:szCs w:val="24"/>
        </w:rPr>
        <w:tab/>
        <w:t xml:space="preserve">Morris S, Devlin N, Parkin D, Spencer A. Economic Analysis in Health Care. 2nd ed. Chichester: John Wiley &amp; Sons, Ltd; 2012. 292 p. </w:t>
      </w:r>
    </w:p>
    <w:p w14:paraId="253BE42C" w14:textId="77777777" w:rsidR="006C1831" w:rsidRPr="006C1831" w:rsidRDefault="006C1831" w:rsidP="006C1831">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C1831">
        <w:rPr>
          <w:rFonts w:ascii="Times New Roman" w:hAnsi="Times New Roman" w:cs="Times New Roman"/>
          <w:noProof/>
          <w:szCs w:val="24"/>
        </w:rPr>
        <w:t xml:space="preserve">30. </w:t>
      </w:r>
      <w:r w:rsidRPr="006C1831">
        <w:rPr>
          <w:rFonts w:ascii="Times New Roman" w:hAnsi="Times New Roman" w:cs="Times New Roman"/>
          <w:noProof/>
          <w:szCs w:val="24"/>
        </w:rPr>
        <w:tab/>
        <w:t xml:space="preserve">Edition S. Economic Analysis in Healthcare. </w:t>
      </w:r>
    </w:p>
    <w:p w14:paraId="05AD2F0D" w14:textId="77777777" w:rsidR="006C1831" w:rsidRPr="006C1831" w:rsidRDefault="006C1831" w:rsidP="006C1831">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C1831">
        <w:rPr>
          <w:rFonts w:ascii="Times New Roman" w:hAnsi="Times New Roman" w:cs="Times New Roman"/>
          <w:noProof/>
          <w:szCs w:val="24"/>
        </w:rPr>
        <w:t xml:space="preserve">31. </w:t>
      </w:r>
      <w:r w:rsidRPr="006C1831">
        <w:rPr>
          <w:rFonts w:ascii="Times New Roman" w:hAnsi="Times New Roman" w:cs="Times New Roman"/>
          <w:noProof/>
          <w:szCs w:val="24"/>
        </w:rPr>
        <w:tab/>
        <w:t xml:space="preserve">Kirigia JM, Sambo LG, Renner A, Alemu W, Seasa S, Bah Y. Technical efficiency of primary health units in Kailahun and Kenema districts of Sierra Leone. Int Arch Med. 2011;4(1):15. </w:t>
      </w:r>
    </w:p>
    <w:p w14:paraId="5FF2A8A3" w14:textId="77777777" w:rsidR="006C1831" w:rsidRPr="006C1831" w:rsidRDefault="006C1831" w:rsidP="006C1831">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C1831">
        <w:rPr>
          <w:rFonts w:ascii="Times New Roman" w:hAnsi="Times New Roman" w:cs="Times New Roman"/>
          <w:noProof/>
          <w:szCs w:val="24"/>
        </w:rPr>
        <w:lastRenderedPageBreak/>
        <w:t xml:space="preserve">32. </w:t>
      </w:r>
      <w:r w:rsidRPr="006C1831">
        <w:rPr>
          <w:rFonts w:ascii="Times New Roman" w:hAnsi="Times New Roman" w:cs="Times New Roman"/>
          <w:noProof/>
          <w:szCs w:val="24"/>
        </w:rPr>
        <w:tab/>
        <w:t xml:space="preserve">Wranik D. Healthcare policy tools as determinants of health-system efficiency: evidence from the OECD. Heal Econ Policy Law. 2012;7(2):197–226. </w:t>
      </w:r>
    </w:p>
    <w:p w14:paraId="7B3C67C7" w14:textId="77777777" w:rsidR="006C1831" w:rsidRPr="006C1831" w:rsidRDefault="006C1831" w:rsidP="006C1831">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C1831">
        <w:rPr>
          <w:rFonts w:ascii="Times New Roman" w:hAnsi="Times New Roman" w:cs="Times New Roman"/>
          <w:noProof/>
          <w:szCs w:val="24"/>
        </w:rPr>
        <w:t xml:space="preserve">33. </w:t>
      </w:r>
      <w:r w:rsidRPr="006C1831">
        <w:rPr>
          <w:rFonts w:ascii="Times New Roman" w:hAnsi="Times New Roman" w:cs="Times New Roman"/>
          <w:noProof/>
          <w:szCs w:val="24"/>
        </w:rPr>
        <w:tab/>
        <w:t xml:space="preserve">Retzlaff-Roberts D, Chang CF, Rubin RM. Technical efficiency in the use of health care resources: A comparison of OECD countries. Health Policy (New York). 2004;69(1):55–72. </w:t>
      </w:r>
    </w:p>
    <w:p w14:paraId="57663314" w14:textId="77777777" w:rsidR="006C1831" w:rsidRPr="006C1831" w:rsidRDefault="006C1831" w:rsidP="006C1831">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C1831">
        <w:rPr>
          <w:rFonts w:ascii="Times New Roman" w:hAnsi="Times New Roman" w:cs="Times New Roman"/>
          <w:noProof/>
          <w:szCs w:val="24"/>
        </w:rPr>
        <w:t xml:space="preserve">34. </w:t>
      </w:r>
      <w:r w:rsidRPr="006C1831">
        <w:rPr>
          <w:rFonts w:ascii="Times New Roman" w:hAnsi="Times New Roman" w:cs="Times New Roman"/>
          <w:noProof/>
          <w:szCs w:val="24"/>
        </w:rPr>
        <w:tab/>
        <w:t xml:space="preserve">Spinks J, Hollingsworth B. Cross-country comparisons of technical efficiency of health production: a demonstration of pitfalls. Appl Econ. 2009;41(4):417–27. </w:t>
      </w:r>
    </w:p>
    <w:p w14:paraId="06C274CA" w14:textId="77777777" w:rsidR="006C1831" w:rsidRPr="006C1831" w:rsidRDefault="006C1831" w:rsidP="006C1831">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C1831">
        <w:rPr>
          <w:rFonts w:ascii="Times New Roman" w:hAnsi="Times New Roman" w:cs="Times New Roman"/>
          <w:noProof/>
          <w:szCs w:val="24"/>
        </w:rPr>
        <w:t xml:space="preserve">35. </w:t>
      </w:r>
      <w:r w:rsidRPr="006C1831">
        <w:rPr>
          <w:rFonts w:ascii="Times New Roman" w:hAnsi="Times New Roman" w:cs="Times New Roman"/>
          <w:noProof/>
          <w:szCs w:val="24"/>
        </w:rPr>
        <w:tab/>
        <w:t>United Nation. United Nations Statistics Division- Standard Country and Area Codes Classifications [Internet]. United Nation. 2016 [cited 2016 Dec 12]. Available from: https://unstats.un.org/unsd/methodology/m49/</w:t>
      </w:r>
    </w:p>
    <w:p w14:paraId="6D0719C9" w14:textId="77777777" w:rsidR="006C1831" w:rsidRPr="006C1831" w:rsidRDefault="006C1831" w:rsidP="006C1831">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C1831">
        <w:rPr>
          <w:rFonts w:ascii="Times New Roman" w:hAnsi="Times New Roman" w:cs="Times New Roman"/>
          <w:noProof/>
          <w:szCs w:val="24"/>
        </w:rPr>
        <w:t xml:space="preserve">36. </w:t>
      </w:r>
      <w:r w:rsidRPr="006C1831">
        <w:rPr>
          <w:rFonts w:ascii="Times New Roman" w:hAnsi="Times New Roman" w:cs="Times New Roman"/>
          <w:noProof/>
          <w:szCs w:val="24"/>
        </w:rPr>
        <w:tab/>
        <w:t xml:space="preserve">Anderson GF, Hurst J, Hussey PS, Jee-Hughes M. Health spending and outcomes: trends in OECD countries, 1960-1998. Health Aff (Millwood). 2000;19(3):150–7. </w:t>
      </w:r>
    </w:p>
    <w:p w14:paraId="44751AE5" w14:textId="77777777" w:rsidR="006C1831" w:rsidRPr="006C1831" w:rsidRDefault="006C1831" w:rsidP="006C1831">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C1831">
        <w:rPr>
          <w:rFonts w:ascii="Times New Roman" w:hAnsi="Times New Roman" w:cs="Times New Roman"/>
          <w:noProof/>
          <w:szCs w:val="24"/>
        </w:rPr>
        <w:t xml:space="preserve">37. </w:t>
      </w:r>
      <w:r w:rsidRPr="006C1831">
        <w:rPr>
          <w:rFonts w:ascii="Times New Roman" w:hAnsi="Times New Roman" w:cs="Times New Roman"/>
          <w:noProof/>
          <w:szCs w:val="24"/>
        </w:rPr>
        <w:tab/>
        <w:t xml:space="preserve">Fare R, Grosskopf S, Lindgren B, Poullier JP. Productivity growth in health-care delivery. Med Care. 1997 Apr;35(4):354–66. </w:t>
      </w:r>
    </w:p>
    <w:p w14:paraId="5B95AC2A" w14:textId="77777777" w:rsidR="006C1831" w:rsidRPr="006C1831" w:rsidRDefault="006C1831" w:rsidP="006C1831">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C1831">
        <w:rPr>
          <w:rFonts w:ascii="Times New Roman" w:hAnsi="Times New Roman" w:cs="Times New Roman"/>
          <w:noProof/>
          <w:szCs w:val="24"/>
        </w:rPr>
        <w:t xml:space="preserve">38. </w:t>
      </w:r>
      <w:r w:rsidRPr="006C1831">
        <w:rPr>
          <w:rFonts w:ascii="Times New Roman" w:hAnsi="Times New Roman" w:cs="Times New Roman"/>
          <w:noProof/>
          <w:szCs w:val="24"/>
        </w:rPr>
        <w:tab/>
        <w:t>Grubaugh SG, Santerre RE. Comparing the Performance of Health Care Systems: An Alternative Approach. South Econ J [Internet]. 1994;60(4):1030–42. Available from: http://search.ebscohost.com/login.aspx?direct=true&amp;db=bth&amp;AN=9406224388&amp;site=ehost-live</w:t>
      </w:r>
    </w:p>
    <w:p w14:paraId="17FAB375" w14:textId="77777777" w:rsidR="006C1831" w:rsidRPr="006C1831" w:rsidRDefault="006C1831" w:rsidP="006C1831">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C1831">
        <w:rPr>
          <w:rFonts w:ascii="Times New Roman" w:hAnsi="Times New Roman" w:cs="Times New Roman"/>
          <w:noProof/>
          <w:szCs w:val="24"/>
        </w:rPr>
        <w:t xml:space="preserve">39. </w:t>
      </w:r>
      <w:r w:rsidRPr="006C1831">
        <w:rPr>
          <w:rFonts w:ascii="Times New Roman" w:hAnsi="Times New Roman" w:cs="Times New Roman"/>
          <w:noProof/>
          <w:szCs w:val="24"/>
        </w:rPr>
        <w:tab/>
        <w:t xml:space="preserve">Charnes A, Cooper WW, Rhodes E. Measuring the efficiency of decision making units. Eur J Oper Res. 1978;2(6):429–44. </w:t>
      </w:r>
    </w:p>
    <w:p w14:paraId="07C34E13" w14:textId="77777777" w:rsidR="006C1831" w:rsidRPr="006C1831" w:rsidRDefault="006C1831" w:rsidP="006C1831">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C1831">
        <w:rPr>
          <w:rFonts w:ascii="Times New Roman" w:hAnsi="Times New Roman" w:cs="Times New Roman"/>
          <w:noProof/>
          <w:szCs w:val="24"/>
        </w:rPr>
        <w:t xml:space="preserve">40. </w:t>
      </w:r>
      <w:r w:rsidRPr="006C1831">
        <w:rPr>
          <w:rFonts w:ascii="Times New Roman" w:hAnsi="Times New Roman" w:cs="Times New Roman"/>
          <w:noProof/>
          <w:szCs w:val="24"/>
        </w:rPr>
        <w:tab/>
        <w:t xml:space="preserve">Banker RD, Charnes A, Cooper WW. Some Models for Estimating Technical and Scale Inefficiencies in Data Envelopment Analysis. Manage Sci. 1984 Sep;30(9):1078–92. </w:t>
      </w:r>
    </w:p>
    <w:p w14:paraId="6A96D5B7" w14:textId="77777777" w:rsidR="006C1831" w:rsidRPr="006C1831" w:rsidRDefault="006C1831" w:rsidP="006C1831">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C1831">
        <w:rPr>
          <w:rFonts w:ascii="Times New Roman" w:hAnsi="Times New Roman" w:cs="Times New Roman"/>
          <w:noProof/>
          <w:szCs w:val="24"/>
        </w:rPr>
        <w:t xml:space="preserve">41. </w:t>
      </w:r>
      <w:r w:rsidRPr="006C1831">
        <w:rPr>
          <w:rFonts w:ascii="Times New Roman" w:hAnsi="Times New Roman" w:cs="Times New Roman"/>
          <w:noProof/>
          <w:szCs w:val="24"/>
        </w:rPr>
        <w:tab/>
        <w:t xml:space="preserve">Cooper W, Seiford L, Tone K. Data envelopment analysis a comprehensive text with models, applications, references and Dea-Solver software. New York: Springer; 2007. </w:t>
      </w:r>
    </w:p>
    <w:p w14:paraId="3791AAC4" w14:textId="77777777" w:rsidR="006C1831" w:rsidRPr="006C1831" w:rsidRDefault="006C1831" w:rsidP="006C1831">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C1831">
        <w:rPr>
          <w:rFonts w:ascii="Times New Roman" w:hAnsi="Times New Roman" w:cs="Times New Roman"/>
          <w:noProof/>
          <w:szCs w:val="24"/>
        </w:rPr>
        <w:t xml:space="preserve">42. </w:t>
      </w:r>
      <w:r w:rsidRPr="006C1831">
        <w:rPr>
          <w:rFonts w:ascii="Times New Roman" w:hAnsi="Times New Roman" w:cs="Times New Roman"/>
          <w:noProof/>
          <w:szCs w:val="24"/>
        </w:rPr>
        <w:tab/>
        <w:t>Masiye F. Investigating health system performance: An application of data envelopment analysis to Zambian hospitals. BMC Health Serv Res [Internet]. 2007;7(1):58. Available from: http://bmchealthservres.biomedcentral.com/articles/10.1186/1472-6963-7-58</w:t>
      </w:r>
    </w:p>
    <w:p w14:paraId="6A510082" w14:textId="77777777" w:rsidR="006C1831" w:rsidRPr="006C1831" w:rsidRDefault="006C1831" w:rsidP="006C1831">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C1831">
        <w:rPr>
          <w:rFonts w:ascii="Times New Roman" w:hAnsi="Times New Roman" w:cs="Times New Roman"/>
          <w:noProof/>
          <w:szCs w:val="24"/>
        </w:rPr>
        <w:t xml:space="preserve">43. </w:t>
      </w:r>
      <w:r w:rsidRPr="006C1831">
        <w:rPr>
          <w:rFonts w:ascii="Times New Roman" w:hAnsi="Times New Roman" w:cs="Times New Roman"/>
          <w:noProof/>
          <w:szCs w:val="24"/>
        </w:rPr>
        <w:tab/>
        <w:t xml:space="preserve">Kirigia JM, Emrouznejad A, Gama Vaz R, Bastiene H, Padayachy J. A comparative assessment of performance and productivity of health centres in Seychelles. Int J Product Perform Manag. 2007;57(1):72–92. </w:t>
      </w:r>
    </w:p>
    <w:p w14:paraId="408D7D3A" w14:textId="77777777" w:rsidR="006C1831" w:rsidRPr="006C1831" w:rsidRDefault="006C1831" w:rsidP="006C1831">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C1831">
        <w:rPr>
          <w:rFonts w:ascii="Times New Roman" w:hAnsi="Times New Roman" w:cs="Times New Roman"/>
          <w:noProof/>
          <w:szCs w:val="24"/>
        </w:rPr>
        <w:t xml:space="preserve">44. </w:t>
      </w:r>
      <w:r w:rsidRPr="006C1831">
        <w:rPr>
          <w:rFonts w:ascii="Times New Roman" w:hAnsi="Times New Roman" w:cs="Times New Roman"/>
          <w:noProof/>
          <w:szCs w:val="24"/>
        </w:rPr>
        <w:tab/>
        <w:t xml:space="preserve">Jat TR, Sebastian MS. Technical efficiency of public district hospitals in Madhya Pradesh, India: a data envelopment analysis. Glob Health Action. 2013 Jan;6(25):21742. </w:t>
      </w:r>
    </w:p>
    <w:p w14:paraId="0F09F988" w14:textId="77777777" w:rsidR="006C1831" w:rsidRPr="006C1831" w:rsidRDefault="006C1831" w:rsidP="006C1831">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C1831">
        <w:rPr>
          <w:rFonts w:ascii="Times New Roman" w:hAnsi="Times New Roman" w:cs="Times New Roman"/>
          <w:noProof/>
          <w:szCs w:val="24"/>
        </w:rPr>
        <w:t xml:space="preserve">45. </w:t>
      </w:r>
      <w:r w:rsidRPr="006C1831">
        <w:rPr>
          <w:rFonts w:ascii="Times New Roman" w:hAnsi="Times New Roman" w:cs="Times New Roman"/>
          <w:noProof/>
          <w:szCs w:val="24"/>
        </w:rPr>
        <w:tab/>
        <w:t xml:space="preserve">Osei D, d’Almeida S, George MO, Kirigia JM, Mensah AO, Kainyu LH. Technical efficiency of public district hospitals and health centres in Ghana: a pilot study. Cost Eff Resour Alloc. 2005;3:9. </w:t>
      </w:r>
    </w:p>
    <w:p w14:paraId="0CB6999F" w14:textId="77777777" w:rsidR="006C1831" w:rsidRPr="006C1831" w:rsidRDefault="006C1831" w:rsidP="006C1831">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C1831">
        <w:rPr>
          <w:rFonts w:ascii="Times New Roman" w:hAnsi="Times New Roman" w:cs="Times New Roman"/>
          <w:noProof/>
          <w:szCs w:val="24"/>
        </w:rPr>
        <w:t xml:space="preserve">46. </w:t>
      </w:r>
      <w:r w:rsidRPr="006C1831">
        <w:rPr>
          <w:rFonts w:ascii="Times New Roman" w:hAnsi="Times New Roman" w:cs="Times New Roman"/>
          <w:noProof/>
          <w:szCs w:val="24"/>
        </w:rPr>
        <w:tab/>
        <w:t xml:space="preserve">Zere E. Hospital Efficiency in Sub-Saharan Africa Evidence. Helsinki; 2000. Report No.: 187. </w:t>
      </w:r>
    </w:p>
    <w:p w14:paraId="5430199D" w14:textId="77777777" w:rsidR="006C1831" w:rsidRPr="006C1831" w:rsidRDefault="006C1831" w:rsidP="006C1831">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C1831">
        <w:rPr>
          <w:rFonts w:ascii="Times New Roman" w:hAnsi="Times New Roman" w:cs="Times New Roman"/>
          <w:noProof/>
          <w:szCs w:val="24"/>
        </w:rPr>
        <w:t xml:space="preserve">47. </w:t>
      </w:r>
      <w:r w:rsidRPr="006C1831">
        <w:rPr>
          <w:rFonts w:ascii="Times New Roman" w:hAnsi="Times New Roman" w:cs="Times New Roman"/>
          <w:noProof/>
          <w:szCs w:val="24"/>
        </w:rPr>
        <w:tab/>
        <w:t xml:space="preserve">Newhouse JP, Friedlander LJ. The relationship between medical resources and measures of health: some additional evidence. J Hum Resour. 1980;15(2):200–18. </w:t>
      </w:r>
    </w:p>
    <w:p w14:paraId="5453865C" w14:textId="77777777" w:rsidR="006C1831" w:rsidRPr="006C1831" w:rsidRDefault="006C1831" w:rsidP="006C1831">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C1831">
        <w:rPr>
          <w:rFonts w:ascii="Times New Roman" w:hAnsi="Times New Roman" w:cs="Times New Roman"/>
          <w:noProof/>
          <w:szCs w:val="24"/>
        </w:rPr>
        <w:t xml:space="preserve">48. </w:t>
      </w:r>
      <w:r w:rsidRPr="006C1831">
        <w:rPr>
          <w:rFonts w:ascii="Times New Roman" w:hAnsi="Times New Roman" w:cs="Times New Roman"/>
          <w:noProof/>
          <w:szCs w:val="24"/>
        </w:rPr>
        <w:tab/>
        <w:t>Starfield B. Health Services Research: A Working Model. N Engl J Med [Internet]. 1973 Jul 19;289(3):132–6. Available from: http://dx.doi.org/10.1056/NEJM197307192890305</w:t>
      </w:r>
    </w:p>
    <w:p w14:paraId="23564799" w14:textId="77777777" w:rsidR="006C1831" w:rsidRPr="006C1831" w:rsidRDefault="006C1831" w:rsidP="006C1831">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C1831">
        <w:rPr>
          <w:rFonts w:ascii="Times New Roman" w:hAnsi="Times New Roman" w:cs="Times New Roman"/>
          <w:noProof/>
          <w:szCs w:val="24"/>
        </w:rPr>
        <w:t xml:space="preserve">49. </w:t>
      </w:r>
      <w:r w:rsidRPr="006C1831">
        <w:rPr>
          <w:rFonts w:ascii="Times New Roman" w:hAnsi="Times New Roman" w:cs="Times New Roman"/>
          <w:noProof/>
          <w:szCs w:val="24"/>
        </w:rPr>
        <w:tab/>
        <w:t xml:space="preserve">Johansson SE, Sundquist J. Change in lifestyle factors and their influence on health status and all-cause mortality. Int J Epidemiol. 1999;28(Cvd):1073–80. </w:t>
      </w:r>
    </w:p>
    <w:p w14:paraId="400579B2" w14:textId="77777777" w:rsidR="006C1831" w:rsidRPr="006C1831" w:rsidRDefault="006C1831" w:rsidP="006C1831">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C1831">
        <w:rPr>
          <w:rFonts w:ascii="Times New Roman" w:hAnsi="Times New Roman" w:cs="Times New Roman"/>
          <w:noProof/>
          <w:szCs w:val="24"/>
        </w:rPr>
        <w:t xml:space="preserve">50. </w:t>
      </w:r>
      <w:r w:rsidRPr="006C1831">
        <w:rPr>
          <w:rFonts w:ascii="Times New Roman" w:hAnsi="Times New Roman" w:cs="Times New Roman"/>
          <w:noProof/>
          <w:szCs w:val="24"/>
        </w:rPr>
        <w:tab/>
        <w:t xml:space="preserve">Afonso A, St. Aubyn M. Assessing health efficiency across countries with a two-step and bootstrap analysis. Appl Econ Lett. 2011;18(13–15):1427–30. </w:t>
      </w:r>
    </w:p>
    <w:p w14:paraId="2D1A7596" w14:textId="77777777" w:rsidR="006C1831" w:rsidRPr="006C1831" w:rsidRDefault="006C1831" w:rsidP="006C1831">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C1831">
        <w:rPr>
          <w:rFonts w:ascii="Times New Roman" w:hAnsi="Times New Roman" w:cs="Times New Roman"/>
          <w:noProof/>
          <w:szCs w:val="24"/>
        </w:rPr>
        <w:t xml:space="preserve">51. </w:t>
      </w:r>
      <w:r w:rsidRPr="006C1831">
        <w:rPr>
          <w:rFonts w:ascii="Times New Roman" w:hAnsi="Times New Roman" w:cs="Times New Roman"/>
          <w:noProof/>
          <w:szCs w:val="24"/>
        </w:rPr>
        <w:tab/>
        <w:t xml:space="preserve">Or Z. Determinants of health outcomes in industrialised countries: A pooled, cross-country, time-series analysis. Vol. 30, OECD Economic Studies. 2000. 53-77 p. </w:t>
      </w:r>
    </w:p>
    <w:p w14:paraId="6B1DBFC0" w14:textId="77777777" w:rsidR="006C1831" w:rsidRPr="006C1831" w:rsidRDefault="006C1831" w:rsidP="006C1831">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C1831">
        <w:rPr>
          <w:rFonts w:ascii="Times New Roman" w:hAnsi="Times New Roman" w:cs="Times New Roman"/>
          <w:noProof/>
          <w:szCs w:val="24"/>
        </w:rPr>
        <w:t xml:space="preserve">52. </w:t>
      </w:r>
      <w:r w:rsidRPr="006C1831">
        <w:rPr>
          <w:rFonts w:ascii="Times New Roman" w:hAnsi="Times New Roman" w:cs="Times New Roman"/>
          <w:noProof/>
          <w:szCs w:val="24"/>
        </w:rPr>
        <w:tab/>
        <w:t xml:space="preserve">Grosskopf  S, Self  S, Zaim O. Estimating the efficiency of the system of healthcare financing in achieving better health. Appl Econ [Internet]. 2006;38(13):1477–88. Available from: </w:t>
      </w:r>
      <w:r w:rsidRPr="006C1831">
        <w:rPr>
          <w:rFonts w:ascii="Times New Roman" w:hAnsi="Times New Roman" w:cs="Times New Roman"/>
          <w:noProof/>
          <w:szCs w:val="24"/>
        </w:rPr>
        <w:lastRenderedPageBreak/>
        <w:t>http://www.tandfonline.com/doi/abs/10.1080/00036840500424798</w:t>
      </w:r>
    </w:p>
    <w:p w14:paraId="6F5214CB" w14:textId="77777777" w:rsidR="006C1831" w:rsidRPr="006C1831" w:rsidRDefault="006C1831" w:rsidP="006C1831">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C1831">
        <w:rPr>
          <w:rFonts w:ascii="Times New Roman" w:hAnsi="Times New Roman" w:cs="Times New Roman"/>
          <w:noProof/>
          <w:szCs w:val="24"/>
        </w:rPr>
        <w:t xml:space="preserve">53. </w:t>
      </w:r>
      <w:r w:rsidRPr="006C1831">
        <w:rPr>
          <w:rFonts w:ascii="Times New Roman" w:hAnsi="Times New Roman" w:cs="Times New Roman"/>
          <w:noProof/>
          <w:szCs w:val="24"/>
        </w:rPr>
        <w:tab/>
        <w:t xml:space="preserve">European Union. Comparative efficiency of health systems , corrected for selected lifestyle factors Final report. European Commision. 2014. </w:t>
      </w:r>
    </w:p>
    <w:p w14:paraId="3AF4AD40" w14:textId="77777777" w:rsidR="006C1831" w:rsidRPr="006C1831" w:rsidRDefault="006C1831" w:rsidP="006C1831">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C1831">
        <w:rPr>
          <w:rFonts w:ascii="Times New Roman" w:hAnsi="Times New Roman" w:cs="Times New Roman"/>
          <w:noProof/>
          <w:szCs w:val="24"/>
        </w:rPr>
        <w:t xml:space="preserve">54. </w:t>
      </w:r>
      <w:r w:rsidRPr="006C1831">
        <w:rPr>
          <w:rFonts w:ascii="Times New Roman" w:hAnsi="Times New Roman" w:cs="Times New Roman"/>
          <w:noProof/>
          <w:szCs w:val="24"/>
        </w:rPr>
        <w:tab/>
        <w:t xml:space="preserve">Joumard I, André C, Nicq C. Health care systems: Effeciency and institutions. 2010;1–132. </w:t>
      </w:r>
    </w:p>
    <w:p w14:paraId="57A753AE" w14:textId="77777777" w:rsidR="006C1831" w:rsidRPr="006C1831" w:rsidRDefault="006C1831" w:rsidP="006C1831">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C1831">
        <w:rPr>
          <w:rFonts w:ascii="Times New Roman" w:hAnsi="Times New Roman" w:cs="Times New Roman"/>
          <w:noProof/>
          <w:szCs w:val="24"/>
        </w:rPr>
        <w:t xml:space="preserve">55. </w:t>
      </w:r>
      <w:r w:rsidRPr="006C1831">
        <w:rPr>
          <w:rFonts w:ascii="Times New Roman" w:hAnsi="Times New Roman" w:cs="Times New Roman"/>
          <w:noProof/>
          <w:szCs w:val="24"/>
        </w:rPr>
        <w:tab/>
        <w:t xml:space="preserve">Koblinsky M, Anwar I, Mridha MK, Chowdhury ME, Botlero R. Reducing maternal mortality and improving maternal health: Bangladesh and MDG 5. J Heal Popul Nutr. 2008;26(3):280–94. </w:t>
      </w:r>
    </w:p>
    <w:p w14:paraId="49421579" w14:textId="77777777" w:rsidR="006C1831" w:rsidRPr="006C1831" w:rsidRDefault="006C1831" w:rsidP="006C1831">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C1831">
        <w:rPr>
          <w:rFonts w:ascii="Times New Roman" w:hAnsi="Times New Roman" w:cs="Times New Roman"/>
          <w:noProof/>
          <w:szCs w:val="24"/>
        </w:rPr>
        <w:t xml:space="preserve">56. </w:t>
      </w:r>
      <w:r w:rsidRPr="006C1831">
        <w:rPr>
          <w:rFonts w:ascii="Times New Roman" w:hAnsi="Times New Roman" w:cs="Times New Roman"/>
          <w:noProof/>
          <w:szCs w:val="24"/>
        </w:rPr>
        <w:tab/>
        <w:t xml:space="preserve">Balabanova D, Mills A, Conteh L, Akkazieva B, Banteyerga H, Dash U, et al. Good health at low cost 25 years on: Lessons for the future of health systems strengthening. Lancet. 2013;381(9883):2118–33. </w:t>
      </w:r>
    </w:p>
    <w:p w14:paraId="073EA5F1" w14:textId="77777777" w:rsidR="006C1831" w:rsidRPr="006C1831" w:rsidRDefault="006C1831" w:rsidP="006C1831">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C1831">
        <w:rPr>
          <w:rFonts w:ascii="Times New Roman" w:hAnsi="Times New Roman" w:cs="Times New Roman"/>
          <w:noProof/>
          <w:szCs w:val="24"/>
        </w:rPr>
        <w:t xml:space="preserve">57. </w:t>
      </w:r>
      <w:r w:rsidRPr="006C1831">
        <w:rPr>
          <w:rFonts w:ascii="Times New Roman" w:hAnsi="Times New Roman" w:cs="Times New Roman"/>
          <w:noProof/>
          <w:szCs w:val="24"/>
        </w:rPr>
        <w:tab/>
        <w:t xml:space="preserve">Colditz GA, Atwood KA, Emmons K, Monson RR, Willett WC, Trichopoulos D, et al. Harvard report on cancer prevention volume 4: Harvard Cancer Risk Index. Cancer Causes Control. 2000;11(6):477–88. </w:t>
      </w:r>
    </w:p>
    <w:p w14:paraId="0970C002" w14:textId="77777777" w:rsidR="006C1831" w:rsidRPr="006C1831" w:rsidRDefault="006C1831" w:rsidP="006C1831">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C1831">
        <w:rPr>
          <w:rFonts w:ascii="Times New Roman" w:hAnsi="Times New Roman" w:cs="Times New Roman"/>
          <w:noProof/>
          <w:szCs w:val="24"/>
        </w:rPr>
        <w:t xml:space="preserve">58. </w:t>
      </w:r>
      <w:r w:rsidRPr="006C1831">
        <w:rPr>
          <w:rFonts w:ascii="Times New Roman" w:hAnsi="Times New Roman" w:cs="Times New Roman"/>
          <w:noProof/>
          <w:szCs w:val="24"/>
        </w:rPr>
        <w:tab/>
        <w:t xml:space="preserve">Laaksonen M, McAlister AL, Laatikainen T, Drygas W, Morava E, Nüssel E, et al. Do health behaviour and psychosocial risk factors explain the European East-Westgap in health status? Eur J Public Health. 2001;11(1):65–73. </w:t>
      </w:r>
    </w:p>
    <w:p w14:paraId="4582BBB5" w14:textId="77777777" w:rsidR="006C1831" w:rsidRPr="006C1831" w:rsidRDefault="006C1831" w:rsidP="006C1831">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C1831">
        <w:rPr>
          <w:rFonts w:ascii="Times New Roman" w:hAnsi="Times New Roman" w:cs="Times New Roman"/>
          <w:noProof/>
          <w:szCs w:val="24"/>
        </w:rPr>
        <w:t xml:space="preserve">59. </w:t>
      </w:r>
      <w:r w:rsidRPr="006C1831">
        <w:rPr>
          <w:rFonts w:ascii="Times New Roman" w:hAnsi="Times New Roman" w:cs="Times New Roman"/>
          <w:noProof/>
          <w:szCs w:val="24"/>
        </w:rPr>
        <w:tab/>
        <w:t xml:space="preserve">Hart CL, Smith GD, Blane D. Inequalities in mortality by social class measured at 3 stages of the lifecourse. Am J Public Health. 1998;88(3):471–4. </w:t>
      </w:r>
    </w:p>
    <w:p w14:paraId="4367E452" w14:textId="77777777" w:rsidR="006C1831" w:rsidRPr="006C1831" w:rsidRDefault="006C1831" w:rsidP="006C1831">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C1831">
        <w:rPr>
          <w:rFonts w:ascii="Times New Roman" w:hAnsi="Times New Roman" w:cs="Times New Roman"/>
          <w:noProof/>
          <w:szCs w:val="24"/>
        </w:rPr>
        <w:t xml:space="preserve">60. </w:t>
      </w:r>
      <w:r w:rsidRPr="006C1831">
        <w:rPr>
          <w:rFonts w:ascii="Times New Roman" w:hAnsi="Times New Roman" w:cs="Times New Roman"/>
          <w:noProof/>
          <w:szCs w:val="24"/>
        </w:rPr>
        <w:tab/>
        <w:t xml:space="preserve">Cohen DA, Mason K, Bedimo A, Scribner R, Basolo V, Farley TA. Neighborhood physical conditions and health. Am J Public Health. 2003;93(3):467–71. </w:t>
      </w:r>
    </w:p>
    <w:p w14:paraId="03AF0844" w14:textId="77777777" w:rsidR="006C1831" w:rsidRPr="006C1831" w:rsidRDefault="006C1831" w:rsidP="006C1831">
      <w:pPr>
        <w:widowControl w:val="0"/>
        <w:autoSpaceDE w:val="0"/>
        <w:autoSpaceDN w:val="0"/>
        <w:adjustRightInd w:val="0"/>
        <w:spacing w:before="100" w:after="100" w:line="240" w:lineRule="auto"/>
        <w:ind w:left="640" w:hanging="640"/>
        <w:rPr>
          <w:rFonts w:ascii="Times New Roman" w:hAnsi="Times New Roman" w:cs="Times New Roman"/>
          <w:noProof/>
        </w:rPr>
      </w:pPr>
      <w:r w:rsidRPr="006C1831">
        <w:rPr>
          <w:rFonts w:ascii="Times New Roman" w:hAnsi="Times New Roman" w:cs="Times New Roman"/>
          <w:noProof/>
          <w:szCs w:val="24"/>
        </w:rPr>
        <w:t xml:space="preserve">61. </w:t>
      </w:r>
      <w:r w:rsidRPr="006C1831">
        <w:rPr>
          <w:rFonts w:ascii="Times New Roman" w:hAnsi="Times New Roman" w:cs="Times New Roman"/>
          <w:noProof/>
          <w:szCs w:val="24"/>
        </w:rPr>
        <w:tab/>
        <w:t xml:space="preserve">Jerrett M, Eyles J, Cole D. Socioeconomic and environmental covariates of premature mortality in Ontario. Soc Sci Med. 1998;47(1):33–49. </w:t>
      </w:r>
    </w:p>
    <w:p w14:paraId="03C7B5DA" w14:textId="77777777" w:rsidR="00251246" w:rsidRDefault="007B2B9E" w:rsidP="00461B2F">
      <w:pPr>
        <w:widowControl w:val="0"/>
        <w:autoSpaceDE w:val="0"/>
        <w:autoSpaceDN w:val="0"/>
        <w:adjustRightInd w:val="0"/>
        <w:spacing w:before="100" w:after="100" w:line="480" w:lineRule="auto"/>
        <w:ind w:left="640" w:hanging="640"/>
        <w:rPr>
          <w:b/>
        </w:rPr>
      </w:pPr>
      <w:r w:rsidRPr="00B42F2B">
        <w:rPr>
          <w:b/>
        </w:rPr>
        <w:fldChar w:fldCharType="end"/>
      </w:r>
    </w:p>
    <w:p w14:paraId="1F982046" w14:textId="77777777" w:rsidR="00D17FA6" w:rsidRPr="002D4B99" w:rsidRDefault="00D17FA6" w:rsidP="00D17FA6">
      <w:pPr>
        <w:rPr>
          <w:rFonts w:ascii="Times New Roman" w:hAnsi="Times New Roman" w:cs="Times New Roman"/>
          <w:b/>
        </w:rPr>
      </w:pPr>
      <w:r w:rsidRPr="002D4B99">
        <w:rPr>
          <w:rFonts w:ascii="Times New Roman" w:hAnsi="Times New Roman" w:cs="Times New Roman"/>
          <w:b/>
        </w:rPr>
        <w:t>Tables</w:t>
      </w:r>
    </w:p>
    <w:p w14:paraId="2A1ADA20" w14:textId="77777777" w:rsidR="00D17FA6" w:rsidRPr="005E6E88" w:rsidRDefault="00D17FA6" w:rsidP="00D17FA6">
      <w:pPr>
        <w:spacing w:after="0"/>
        <w:rPr>
          <w:rFonts w:ascii="Times New Roman" w:hAnsi="Times New Roman" w:cs="Times New Roman"/>
        </w:rPr>
      </w:pPr>
      <w:r w:rsidRPr="005E6E88">
        <w:rPr>
          <w:rFonts w:ascii="Times New Roman" w:hAnsi="Times New Roman" w:cs="Times New Roman"/>
        </w:rPr>
        <w:t>Table 2. Technical and scale efficiency score of the health systems in Asian countries</w:t>
      </w:r>
    </w:p>
    <w:tbl>
      <w:tblPr>
        <w:tblW w:w="5000" w:type="pct"/>
        <w:tblLook w:val="04A0" w:firstRow="1" w:lastRow="0" w:firstColumn="1" w:lastColumn="0" w:noHBand="0" w:noVBand="1"/>
      </w:tblPr>
      <w:tblGrid>
        <w:gridCol w:w="2915"/>
        <w:gridCol w:w="1706"/>
        <w:gridCol w:w="1858"/>
        <w:gridCol w:w="1572"/>
        <w:gridCol w:w="975"/>
      </w:tblGrid>
      <w:tr w:rsidR="00D17FA6" w:rsidRPr="002D4B99" w14:paraId="1DAE41E7" w14:textId="77777777" w:rsidTr="00477D9B">
        <w:trPr>
          <w:trHeight w:val="585"/>
        </w:trPr>
        <w:tc>
          <w:tcPr>
            <w:tcW w:w="1615" w:type="pct"/>
            <w:tcBorders>
              <w:top w:val="single" w:sz="8" w:space="0" w:color="auto"/>
              <w:left w:val="nil"/>
              <w:bottom w:val="single" w:sz="12" w:space="0" w:color="auto"/>
              <w:right w:val="nil"/>
            </w:tcBorders>
            <w:shd w:val="clear" w:color="auto" w:fill="auto"/>
            <w:vAlign w:val="center"/>
            <w:hideMark/>
          </w:tcPr>
          <w:p w14:paraId="632EB60B" w14:textId="77777777" w:rsidR="00D17FA6" w:rsidRPr="002D4B99" w:rsidRDefault="00D17FA6" w:rsidP="00477D9B">
            <w:pPr>
              <w:spacing w:after="0" w:line="240" w:lineRule="auto"/>
              <w:rPr>
                <w:rFonts w:ascii="Times New Roman" w:eastAsia="Times New Roman" w:hAnsi="Times New Roman" w:cs="Times New Roman"/>
                <w:b/>
                <w:bCs/>
                <w:color w:val="000000"/>
                <w:lang w:eastAsia="en-GB"/>
              </w:rPr>
            </w:pPr>
            <w:r w:rsidRPr="002D4B99">
              <w:rPr>
                <w:rFonts w:ascii="Times New Roman" w:eastAsia="Times New Roman" w:hAnsi="Times New Roman" w:cs="Times New Roman"/>
                <w:b/>
                <w:bCs/>
                <w:color w:val="000000"/>
                <w:lang w:eastAsia="en-GB"/>
              </w:rPr>
              <w:t>Country name</w:t>
            </w:r>
          </w:p>
        </w:tc>
        <w:tc>
          <w:tcPr>
            <w:tcW w:w="945" w:type="pct"/>
            <w:tcBorders>
              <w:top w:val="single" w:sz="8" w:space="0" w:color="auto"/>
              <w:left w:val="nil"/>
              <w:bottom w:val="single" w:sz="12" w:space="0" w:color="auto"/>
              <w:right w:val="nil"/>
            </w:tcBorders>
            <w:shd w:val="clear" w:color="auto" w:fill="auto"/>
            <w:vAlign w:val="center"/>
            <w:hideMark/>
          </w:tcPr>
          <w:p w14:paraId="120ABB96" w14:textId="77777777" w:rsidR="00D17FA6" w:rsidRPr="002D4B99" w:rsidRDefault="00D17FA6" w:rsidP="00477D9B">
            <w:pPr>
              <w:spacing w:after="0" w:line="240" w:lineRule="auto"/>
              <w:jc w:val="right"/>
              <w:rPr>
                <w:rFonts w:ascii="Times New Roman" w:eastAsia="Times New Roman" w:hAnsi="Times New Roman" w:cs="Times New Roman"/>
                <w:b/>
                <w:bCs/>
                <w:color w:val="000000"/>
                <w:lang w:eastAsia="en-GB"/>
              </w:rPr>
            </w:pPr>
            <w:r w:rsidRPr="002D4B99">
              <w:rPr>
                <w:rFonts w:ascii="Times New Roman" w:eastAsia="Times New Roman" w:hAnsi="Times New Roman" w:cs="Times New Roman"/>
                <w:b/>
                <w:bCs/>
                <w:color w:val="000000"/>
                <w:lang w:eastAsia="en-GB"/>
              </w:rPr>
              <w:t>CRS Technical efficiency</w:t>
            </w:r>
          </w:p>
        </w:tc>
        <w:tc>
          <w:tcPr>
            <w:tcW w:w="1029" w:type="pct"/>
            <w:tcBorders>
              <w:top w:val="single" w:sz="8" w:space="0" w:color="auto"/>
              <w:left w:val="nil"/>
              <w:bottom w:val="single" w:sz="12" w:space="0" w:color="auto"/>
              <w:right w:val="nil"/>
            </w:tcBorders>
            <w:shd w:val="clear" w:color="auto" w:fill="auto"/>
            <w:vAlign w:val="center"/>
            <w:hideMark/>
          </w:tcPr>
          <w:p w14:paraId="40CB1912" w14:textId="77777777" w:rsidR="00D17FA6" w:rsidRPr="002D4B99" w:rsidRDefault="00D17FA6" w:rsidP="00477D9B">
            <w:pPr>
              <w:spacing w:after="0" w:line="240" w:lineRule="auto"/>
              <w:jc w:val="right"/>
              <w:rPr>
                <w:rFonts w:ascii="Times New Roman" w:eastAsia="Times New Roman" w:hAnsi="Times New Roman" w:cs="Times New Roman"/>
                <w:b/>
                <w:bCs/>
                <w:color w:val="000000"/>
                <w:lang w:eastAsia="en-GB"/>
              </w:rPr>
            </w:pPr>
            <w:r w:rsidRPr="002D4B99">
              <w:rPr>
                <w:rFonts w:ascii="Times New Roman" w:eastAsia="Times New Roman" w:hAnsi="Times New Roman" w:cs="Times New Roman"/>
                <w:b/>
                <w:bCs/>
                <w:color w:val="000000"/>
                <w:lang w:eastAsia="en-GB"/>
              </w:rPr>
              <w:t>VRS Technical efficiency</w:t>
            </w:r>
          </w:p>
        </w:tc>
        <w:tc>
          <w:tcPr>
            <w:tcW w:w="871" w:type="pct"/>
            <w:tcBorders>
              <w:top w:val="single" w:sz="8" w:space="0" w:color="auto"/>
              <w:left w:val="nil"/>
              <w:bottom w:val="single" w:sz="12" w:space="0" w:color="auto"/>
              <w:right w:val="nil"/>
            </w:tcBorders>
            <w:shd w:val="clear" w:color="auto" w:fill="auto"/>
            <w:vAlign w:val="center"/>
            <w:hideMark/>
          </w:tcPr>
          <w:p w14:paraId="4A8DAE7D" w14:textId="77777777" w:rsidR="00D17FA6" w:rsidRPr="002D4B99" w:rsidRDefault="00D17FA6" w:rsidP="00477D9B">
            <w:pPr>
              <w:spacing w:after="0" w:line="240" w:lineRule="auto"/>
              <w:jc w:val="right"/>
              <w:rPr>
                <w:rFonts w:ascii="Times New Roman" w:eastAsia="Times New Roman" w:hAnsi="Times New Roman" w:cs="Times New Roman"/>
                <w:b/>
                <w:bCs/>
                <w:color w:val="000000"/>
                <w:lang w:eastAsia="en-GB"/>
              </w:rPr>
            </w:pPr>
            <w:r w:rsidRPr="002D4B99">
              <w:rPr>
                <w:rFonts w:ascii="Times New Roman" w:eastAsia="Times New Roman" w:hAnsi="Times New Roman" w:cs="Times New Roman"/>
                <w:b/>
                <w:bCs/>
                <w:color w:val="000000"/>
                <w:lang w:eastAsia="en-GB"/>
              </w:rPr>
              <w:t xml:space="preserve">Scale efficiency </w:t>
            </w:r>
          </w:p>
        </w:tc>
        <w:tc>
          <w:tcPr>
            <w:tcW w:w="540" w:type="pct"/>
            <w:tcBorders>
              <w:top w:val="single" w:sz="8" w:space="0" w:color="auto"/>
              <w:left w:val="nil"/>
              <w:bottom w:val="single" w:sz="12" w:space="0" w:color="auto"/>
              <w:right w:val="nil"/>
            </w:tcBorders>
            <w:shd w:val="clear" w:color="auto" w:fill="auto"/>
            <w:vAlign w:val="center"/>
            <w:hideMark/>
          </w:tcPr>
          <w:p w14:paraId="386BE147" w14:textId="77777777" w:rsidR="00D17FA6" w:rsidRPr="002D4B99" w:rsidRDefault="00D17FA6" w:rsidP="00477D9B">
            <w:pPr>
              <w:spacing w:after="0" w:line="240" w:lineRule="auto"/>
              <w:jc w:val="right"/>
              <w:rPr>
                <w:rFonts w:ascii="Times New Roman" w:eastAsia="Times New Roman" w:hAnsi="Times New Roman" w:cs="Times New Roman"/>
                <w:b/>
                <w:bCs/>
                <w:color w:val="000000"/>
                <w:lang w:eastAsia="en-GB"/>
              </w:rPr>
            </w:pPr>
            <w:r w:rsidRPr="002D4B99">
              <w:rPr>
                <w:rFonts w:ascii="Times New Roman" w:eastAsia="Times New Roman" w:hAnsi="Times New Roman" w:cs="Times New Roman"/>
                <w:b/>
                <w:bCs/>
                <w:color w:val="000000"/>
                <w:lang w:eastAsia="en-GB"/>
              </w:rPr>
              <w:t>Returns to scale</w:t>
            </w:r>
          </w:p>
        </w:tc>
      </w:tr>
      <w:tr w:rsidR="00D17FA6" w:rsidRPr="002D4B99" w14:paraId="40C79AF0" w14:textId="77777777" w:rsidTr="00477D9B">
        <w:trPr>
          <w:trHeight w:val="300"/>
        </w:trPr>
        <w:tc>
          <w:tcPr>
            <w:tcW w:w="1615" w:type="pct"/>
            <w:tcBorders>
              <w:top w:val="single" w:sz="12" w:space="0" w:color="auto"/>
              <w:left w:val="nil"/>
              <w:bottom w:val="nil"/>
              <w:right w:val="nil"/>
            </w:tcBorders>
            <w:shd w:val="clear" w:color="auto" w:fill="auto"/>
            <w:noWrap/>
            <w:vAlign w:val="center"/>
            <w:hideMark/>
          </w:tcPr>
          <w:p w14:paraId="4122FDFB" w14:textId="77777777" w:rsidR="00D17FA6" w:rsidRPr="002D4B99" w:rsidRDefault="00D17FA6" w:rsidP="00477D9B">
            <w:pPr>
              <w:spacing w:after="0" w:line="240" w:lineRule="auto"/>
              <w:rPr>
                <w:rFonts w:ascii="Times New Roman" w:eastAsia="Times New Roman" w:hAnsi="Times New Roman" w:cs="Times New Roman"/>
                <w:color w:val="000000"/>
                <w:lang w:eastAsia="en-GB"/>
              </w:rPr>
            </w:pPr>
            <w:r w:rsidRPr="002D4B99">
              <w:rPr>
                <w:rFonts w:ascii="Times New Roman" w:eastAsia="Times New Roman" w:hAnsi="Times New Roman" w:cs="Times New Roman"/>
                <w:color w:val="000000"/>
                <w:lang w:eastAsia="en-GB"/>
              </w:rPr>
              <w:t>Afghanistan</w:t>
            </w:r>
          </w:p>
        </w:tc>
        <w:tc>
          <w:tcPr>
            <w:tcW w:w="945" w:type="pct"/>
            <w:tcBorders>
              <w:top w:val="single" w:sz="12" w:space="0" w:color="auto"/>
              <w:left w:val="nil"/>
              <w:bottom w:val="nil"/>
              <w:right w:val="nil"/>
            </w:tcBorders>
            <w:shd w:val="clear" w:color="auto" w:fill="auto"/>
            <w:noWrap/>
            <w:vAlign w:val="bottom"/>
            <w:hideMark/>
          </w:tcPr>
          <w:p w14:paraId="76764F76"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0.724</w:t>
            </w:r>
          </w:p>
        </w:tc>
        <w:tc>
          <w:tcPr>
            <w:tcW w:w="1029" w:type="pct"/>
            <w:tcBorders>
              <w:top w:val="single" w:sz="12" w:space="0" w:color="auto"/>
              <w:left w:val="nil"/>
              <w:bottom w:val="nil"/>
              <w:right w:val="nil"/>
            </w:tcBorders>
            <w:shd w:val="clear" w:color="auto" w:fill="auto"/>
            <w:noWrap/>
            <w:vAlign w:val="bottom"/>
            <w:hideMark/>
          </w:tcPr>
          <w:p w14:paraId="33D3546F"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0.812</w:t>
            </w:r>
          </w:p>
        </w:tc>
        <w:tc>
          <w:tcPr>
            <w:tcW w:w="871" w:type="pct"/>
            <w:tcBorders>
              <w:top w:val="single" w:sz="12" w:space="0" w:color="auto"/>
              <w:left w:val="nil"/>
              <w:bottom w:val="nil"/>
              <w:right w:val="nil"/>
            </w:tcBorders>
            <w:shd w:val="clear" w:color="auto" w:fill="auto"/>
            <w:noWrap/>
            <w:vAlign w:val="bottom"/>
            <w:hideMark/>
          </w:tcPr>
          <w:p w14:paraId="4D5AF5D3"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0.891</w:t>
            </w:r>
          </w:p>
        </w:tc>
        <w:tc>
          <w:tcPr>
            <w:tcW w:w="540" w:type="pct"/>
            <w:tcBorders>
              <w:top w:val="single" w:sz="12" w:space="0" w:color="auto"/>
              <w:left w:val="nil"/>
              <w:bottom w:val="nil"/>
              <w:right w:val="nil"/>
            </w:tcBorders>
            <w:shd w:val="clear" w:color="auto" w:fill="auto"/>
            <w:noWrap/>
            <w:vAlign w:val="bottom"/>
            <w:hideMark/>
          </w:tcPr>
          <w:p w14:paraId="35956EC7"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1</w:t>
            </w:r>
          </w:p>
        </w:tc>
      </w:tr>
      <w:tr w:rsidR="00D17FA6" w:rsidRPr="002D4B99" w14:paraId="5EEF6EBD" w14:textId="77777777" w:rsidTr="00477D9B">
        <w:trPr>
          <w:trHeight w:val="300"/>
        </w:trPr>
        <w:tc>
          <w:tcPr>
            <w:tcW w:w="1615" w:type="pct"/>
            <w:tcBorders>
              <w:top w:val="nil"/>
              <w:left w:val="nil"/>
              <w:bottom w:val="nil"/>
              <w:right w:val="nil"/>
            </w:tcBorders>
            <w:shd w:val="clear" w:color="auto" w:fill="auto"/>
            <w:noWrap/>
            <w:vAlign w:val="center"/>
            <w:hideMark/>
          </w:tcPr>
          <w:p w14:paraId="448FD070" w14:textId="77777777" w:rsidR="00D17FA6" w:rsidRPr="002D4B99" w:rsidRDefault="00D17FA6" w:rsidP="00477D9B">
            <w:pPr>
              <w:spacing w:after="0" w:line="240" w:lineRule="auto"/>
              <w:rPr>
                <w:rFonts w:ascii="Times New Roman" w:eastAsia="Times New Roman" w:hAnsi="Times New Roman" w:cs="Times New Roman"/>
                <w:color w:val="000000"/>
                <w:lang w:eastAsia="en-GB"/>
              </w:rPr>
            </w:pPr>
            <w:r w:rsidRPr="002D4B99">
              <w:rPr>
                <w:rFonts w:ascii="Times New Roman" w:eastAsia="Times New Roman" w:hAnsi="Times New Roman" w:cs="Times New Roman"/>
                <w:color w:val="000000"/>
                <w:lang w:eastAsia="en-GB"/>
              </w:rPr>
              <w:t>Armenia</w:t>
            </w:r>
          </w:p>
        </w:tc>
        <w:tc>
          <w:tcPr>
            <w:tcW w:w="945" w:type="pct"/>
            <w:tcBorders>
              <w:top w:val="nil"/>
              <w:left w:val="nil"/>
              <w:bottom w:val="nil"/>
              <w:right w:val="nil"/>
            </w:tcBorders>
            <w:shd w:val="clear" w:color="auto" w:fill="auto"/>
            <w:noWrap/>
            <w:vAlign w:val="bottom"/>
            <w:hideMark/>
          </w:tcPr>
          <w:p w14:paraId="5C3C3E10"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0.769</w:t>
            </w:r>
          </w:p>
        </w:tc>
        <w:tc>
          <w:tcPr>
            <w:tcW w:w="1029" w:type="pct"/>
            <w:tcBorders>
              <w:top w:val="nil"/>
              <w:left w:val="nil"/>
              <w:bottom w:val="nil"/>
              <w:right w:val="nil"/>
            </w:tcBorders>
            <w:shd w:val="clear" w:color="auto" w:fill="auto"/>
            <w:noWrap/>
            <w:vAlign w:val="bottom"/>
            <w:hideMark/>
          </w:tcPr>
          <w:p w14:paraId="0E25E2CD"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0.946</w:t>
            </w:r>
          </w:p>
        </w:tc>
        <w:tc>
          <w:tcPr>
            <w:tcW w:w="871" w:type="pct"/>
            <w:tcBorders>
              <w:top w:val="nil"/>
              <w:left w:val="nil"/>
              <w:bottom w:val="nil"/>
              <w:right w:val="nil"/>
            </w:tcBorders>
            <w:shd w:val="clear" w:color="auto" w:fill="auto"/>
            <w:noWrap/>
            <w:vAlign w:val="bottom"/>
            <w:hideMark/>
          </w:tcPr>
          <w:p w14:paraId="5E7A9708"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0.813</w:t>
            </w:r>
          </w:p>
        </w:tc>
        <w:tc>
          <w:tcPr>
            <w:tcW w:w="540" w:type="pct"/>
            <w:tcBorders>
              <w:top w:val="nil"/>
              <w:left w:val="nil"/>
              <w:bottom w:val="nil"/>
              <w:right w:val="nil"/>
            </w:tcBorders>
            <w:shd w:val="clear" w:color="auto" w:fill="auto"/>
            <w:noWrap/>
            <w:vAlign w:val="bottom"/>
            <w:hideMark/>
          </w:tcPr>
          <w:p w14:paraId="2000EF77"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-1</w:t>
            </w:r>
          </w:p>
        </w:tc>
      </w:tr>
      <w:tr w:rsidR="00D17FA6" w:rsidRPr="002D4B99" w14:paraId="47E287EF" w14:textId="77777777" w:rsidTr="00477D9B">
        <w:trPr>
          <w:trHeight w:val="300"/>
        </w:trPr>
        <w:tc>
          <w:tcPr>
            <w:tcW w:w="1615" w:type="pct"/>
            <w:tcBorders>
              <w:top w:val="nil"/>
              <w:left w:val="nil"/>
              <w:bottom w:val="nil"/>
              <w:right w:val="nil"/>
            </w:tcBorders>
            <w:shd w:val="clear" w:color="auto" w:fill="auto"/>
            <w:noWrap/>
            <w:vAlign w:val="center"/>
            <w:hideMark/>
          </w:tcPr>
          <w:p w14:paraId="22781F94" w14:textId="77777777" w:rsidR="00D17FA6" w:rsidRPr="002D4B99" w:rsidRDefault="00D17FA6" w:rsidP="00477D9B">
            <w:pPr>
              <w:spacing w:after="0" w:line="240" w:lineRule="auto"/>
              <w:rPr>
                <w:rFonts w:ascii="Times New Roman" w:eastAsia="Times New Roman" w:hAnsi="Times New Roman" w:cs="Times New Roman"/>
                <w:color w:val="000000"/>
                <w:lang w:eastAsia="en-GB"/>
              </w:rPr>
            </w:pPr>
            <w:r w:rsidRPr="002D4B99">
              <w:rPr>
                <w:rFonts w:ascii="Times New Roman" w:eastAsia="Times New Roman" w:hAnsi="Times New Roman" w:cs="Times New Roman"/>
                <w:color w:val="000000"/>
                <w:lang w:eastAsia="en-GB"/>
              </w:rPr>
              <w:t>Azerbaijan</w:t>
            </w:r>
          </w:p>
        </w:tc>
        <w:tc>
          <w:tcPr>
            <w:tcW w:w="945" w:type="pct"/>
            <w:tcBorders>
              <w:top w:val="nil"/>
              <w:left w:val="nil"/>
              <w:bottom w:val="nil"/>
              <w:right w:val="nil"/>
            </w:tcBorders>
            <w:shd w:val="clear" w:color="auto" w:fill="auto"/>
            <w:noWrap/>
            <w:vAlign w:val="bottom"/>
            <w:hideMark/>
          </w:tcPr>
          <w:p w14:paraId="75603F36"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0.660</w:t>
            </w:r>
          </w:p>
        </w:tc>
        <w:tc>
          <w:tcPr>
            <w:tcW w:w="1029" w:type="pct"/>
            <w:tcBorders>
              <w:top w:val="nil"/>
              <w:left w:val="nil"/>
              <w:bottom w:val="nil"/>
              <w:right w:val="nil"/>
            </w:tcBorders>
            <w:shd w:val="clear" w:color="auto" w:fill="auto"/>
            <w:noWrap/>
            <w:vAlign w:val="bottom"/>
            <w:hideMark/>
          </w:tcPr>
          <w:p w14:paraId="086601A4"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0.902</w:t>
            </w:r>
          </w:p>
        </w:tc>
        <w:tc>
          <w:tcPr>
            <w:tcW w:w="871" w:type="pct"/>
            <w:tcBorders>
              <w:top w:val="nil"/>
              <w:left w:val="nil"/>
              <w:bottom w:val="nil"/>
              <w:right w:val="nil"/>
            </w:tcBorders>
            <w:shd w:val="clear" w:color="auto" w:fill="auto"/>
            <w:noWrap/>
            <w:vAlign w:val="bottom"/>
            <w:hideMark/>
          </w:tcPr>
          <w:p w14:paraId="4C59B057"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0.732</w:t>
            </w:r>
          </w:p>
        </w:tc>
        <w:tc>
          <w:tcPr>
            <w:tcW w:w="540" w:type="pct"/>
            <w:tcBorders>
              <w:top w:val="nil"/>
              <w:left w:val="nil"/>
              <w:bottom w:val="nil"/>
              <w:right w:val="nil"/>
            </w:tcBorders>
            <w:shd w:val="clear" w:color="auto" w:fill="auto"/>
            <w:noWrap/>
            <w:vAlign w:val="bottom"/>
            <w:hideMark/>
          </w:tcPr>
          <w:p w14:paraId="27CEE98D"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-1</w:t>
            </w:r>
          </w:p>
        </w:tc>
      </w:tr>
      <w:tr w:rsidR="00D17FA6" w:rsidRPr="002D4B99" w14:paraId="6B37F812" w14:textId="77777777" w:rsidTr="00477D9B">
        <w:trPr>
          <w:trHeight w:val="300"/>
        </w:trPr>
        <w:tc>
          <w:tcPr>
            <w:tcW w:w="1615" w:type="pct"/>
            <w:tcBorders>
              <w:top w:val="nil"/>
              <w:left w:val="nil"/>
              <w:bottom w:val="nil"/>
              <w:right w:val="nil"/>
            </w:tcBorders>
            <w:shd w:val="clear" w:color="auto" w:fill="auto"/>
            <w:noWrap/>
            <w:vAlign w:val="center"/>
            <w:hideMark/>
          </w:tcPr>
          <w:p w14:paraId="5885C120" w14:textId="77777777" w:rsidR="00D17FA6" w:rsidRPr="002D4B99" w:rsidRDefault="00D17FA6" w:rsidP="00477D9B">
            <w:pPr>
              <w:spacing w:after="0" w:line="240" w:lineRule="auto"/>
              <w:rPr>
                <w:rFonts w:ascii="Times New Roman" w:eastAsia="Times New Roman" w:hAnsi="Times New Roman" w:cs="Times New Roman"/>
                <w:color w:val="000000"/>
                <w:lang w:eastAsia="en-GB"/>
              </w:rPr>
            </w:pPr>
            <w:r w:rsidRPr="002D4B99">
              <w:rPr>
                <w:rFonts w:ascii="Times New Roman" w:eastAsia="Times New Roman" w:hAnsi="Times New Roman" w:cs="Times New Roman"/>
                <w:color w:val="000000"/>
                <w:lang w:eastAsia="en-GB"/>
              </w:rPr>
              <w:t>Bahrain</w:t>
            </w:r>
          </w:p>
        </w:tc>
        <w:tc>
          <w:tcPr>
            <w:tcW w:w="945" w:type="pct"/>
            <w:tcBorders>
              <w:top w:val="nil"/>
              <w:left w:val="nil"/>
              <w:bottom w:val="nil"/>
              <w:right w:val="nil"/>
            </w:tcBorders>
            <w:shd w:val="clear" w:color="auto" w:fill="auto"/>
            <w:noWrap/>
            <w:vAlign w:val="bottom"/>
            <w:hideMark/>
          </w:tcPr>
          <w:p w14:paraId="1E4ED8A5"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0.714</w:t>
            </w:r>
          </w:p>
        </w:tc>
        <w:tc>
          <w:tcPr>
            <w:tcW w:w="1029" w:type="pct"/>
            <w:tcBorders>
              <w:top w:val="nil"/>
              <w:left w:val="nil"/>
              <w:bottom w:val="nil"/>
              <w:right w:val="nil"/>
            </w:tcBorders>
            <w:shd w:val="clear" w:color="auto" w:fill="auto"/>
            <w:noWrap/>
            <w:vAlign w:val="bottom"/>
            <w:hideMark/>
          </w:tcPr>
          <w:p w14:paraId="51D9FA9F"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0.910</w:t>
            </w:r>
          </w:p>
        </w:tc>
        <w:tc>
          <w:tcPr>
            <w:tcW w:w="871" w:type="pct"/>
            <w:tcBorders>
              <w:top w:val="nil"/>
              <w:left w:val="nil"/>
              <w:bottom w:val="nil"/>
              <w:right w:val="nil"/>
            </w:tcBorders>
            <w:shd w:val="clear" w:color="auto" w:fill="auto"/>
            <w:noWrap/>
            <w:vAlign w:val="bottom"/>
            <w:hideMark/>
          </w:tcPr>
          <w:p w14:paraId="327086F2"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0.784</w:t>
            </w:r>
          </w:p>
        </w:tc>
        <w:tc>
          <w:tcPr>
            <w:tcW w:w="540" w:type="pct"/>
            <w:tcBorders>
              <w:top w:val="nil"/>
              <w:left w:val="nil"/>
              <w:bottom w:val="nil"/>
              <w:right w:val="nil"/>
            </w:tcBorders>
            <w:shd w:val="clear" w:color="auto" w:fill="auto"/>
            <w:noWrap/>
            <w:vAlign w:val="bottom"/>
            <w:hideMark/>
          </w:tcPr>
          <w:p w14:paraId="21F5BBF2"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-1</w:t>
            </w:r>
          </w:p>
        </w:tc>
      </w:tr>
      <w:tr w:rsidR="00D17FA6" w:rsidRPr="002D4B99" w14:paraId="75D09B33" w14:textId="77777777" w:rsidTr="00477D9B">
        <w:trPr>
          <w:trHeight w:val="300"/>
        </w:trPr>
        <w:tc>
          <w:tcPr>
            <w:tcW w:w="1615" w:type="pct"/>
            <w:tcBorders>
              <w:top w:val="nil"/>
              <w:left w:val="nil"/>
              <w:bottom w:val="nil"/>
              <w:right w:val="nil"/>
            </w:tcBorders>
            <w:shd w:val="clear" w:color="auto" w:fill="auto"/>
            <w:noWrap/>
            <w:vAlign w:val="center"/>
            <w:hideMark/>
          </w:tcPr>
          <w:p w14:paraId="5D34BD7A" w14:textId="77777777" w:rsidR="00D17FA6" w:rsidRPr="002D4B99" w:rsidRDefault="00D17FA6" w:rsidP="00477D9B">
            <w:pPr>
              <w:spacing w:after="0" w:line="240" w:lineRule="auto"/>
              <w:rPr>
                <w:rFonts w:ascii="Times New Roman" w:eastAsia="Times New Roman" w:hAnsi="Times New Roman" w:cs="Times New Roman"/>
                <w:color w:val="000000"/>
                <w:lang w:eastAsia="en-GB"/>
              </w:rPr>
            </w:pPr>
            <w:r w:rsidRPr="002D4B99">
              <w:rPr>
                <w:rFonts w:ascii="Times New Roman" w:eastAsia="Times New Roman" w:hAnsi="Times New Roman" w:cs="Times New Roman"/>
                <w:color w:val="000000"/>
                <w:lang w:eastAsia="en-GB"/>
              </w:rPr>
              <w:t>Bangladesh</w:t>
            </w:r>
          </w:p>
        </w:tc>
        <w:tc>
          <w:tcPr>
            <w:tcW w:w="945" w:type="pct"/>
            <w:tcBorders>
              <w:top w:val="nil"/>
              <w:left w:val="nil"/>
              <w:bottom w:val="nil"/>
              <w:right w:val="nil"/>
            </w:tcBorders>
            <w:shd w:val="clear" w:color="auto" w:fill="auto"/>
            <w:noWrap/>
            <w:vAlign w:val="bottom"/>
            <w:hideMark/>
          </w:tcPr>
          <w:p w14:paraId="4B55E3BC"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1.000</w:t>
            </w:r>
          </w:p>
        </w:tc>
        <w:tc>
          <w:tcPr>
            <w:tcW w:w="1029" w:type="pct"/>
            <w:tcBorders>
              <w:top w:val="nil"/>
              <w:left w:val="nil"/>
              <w:bottom w:val="nil"/>
              <w:right w:val="nil"/>
            </w:tcBorders>
            <w:shd w:val="clear" w:color="auto" w:fill="auto"/>
            <w:noWrap/>
            <w:vAlign w:val="bottom"/>
            <w:hideMark/>
          </w:tcPr>
          <w:p w14:paraId="390E8B26"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1.000</w:t>
            </w:r>
          </w:p>
        </w:tc>
        <w:tc>
          <w:tcPr>
            <w:tcW w:w="871" w:type="pct"/>
            <w:tcBorders>
              <w:top w:val="nil"/>
              <w:left w:val="nil"/>
              <w:bottom w:val="nil"/>
              <w:right w:val="nil"/>
            </w:tcBorders>
            <w:shd w:val="clear" w:color="auto" w:fill="auto"/>
            <w:noWrap/>
            <w:vAlign w:val="bottom"/>
            <w:hideMark/>
          </w:tcPr>
          <w:p w14:paraId="7DFD0133"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1.000</w:t>
            </w:r>
          </w:p>
        </w:tc>
        <w:tc>
          <w:tcPr>
            <w:tcW w:w="540" w:type="pct"/>
            <w:tcBorders>
              <w:top w:val="nil"/>
              <w:left w:val="nil"/>
              <w:bottom w:val="nil"/>
              <w:right w:val="nil"/>
            </w:tcBorders>
            <w:shd w:val="clear" w:color="auto" w:fill="auto"/>
            <w:noWrap/>
            <w:vAlign w:val="bottom"/>
            <w:hideMark/>
          </w:tcPr>
          <w:p w14:paraId="6E23FDE8"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w:t>
            </w:r>
          </w:p>
        </w:tc>
      </w:tr>
      <w:tr w:rsidR="00D17FA6" w:rsidRPr="002D4B99" w14:paraId="2AD4ADF2" w14:textId="77777777" w:rsidTr="00477D9B">
        <w:trPr>
          <w:trHeight w:val="300"/>
        </w:trPr>
        <w:tc>
          <w:tcPr>
            <w:tcW w:w="1615" w:type="pct"/>
            <w:tcBorders>
              <w:top w:val="nil"/>
              <w:left w:val="nil"/>
              <w:bottom w:val="nil"/>
              <w:right w:val="nil"/>
            </w:tcBorders>
            <w:shd w:val="clear" w:color="auto" w:fill="auto"/>
            <w:noWrap/>
            <w:vAlign w:val="center"/>
            <w:hideMark/>
          </w:tcPr>
          <w:p w14:paraId="5EDEDF59" w14:textId="77777777" w:rsidR="00D17FA6" w:rsidRPr="002D4B99" w:rsidRDefault="00D17FA6" w:rsidP="00477D9B">
            <w:pPr>
              <w:spacing w:after="0" w:line="240" w:lineRule="auto"/>
              <w:rPr>
                <w:rFonts w:ascii="Times New Roman" w:eastAsia="Times New Roman" w:hAnsi="Times New Roman" w:cs="Times New Roman"/>
                <w:color w:val="000000"/>
                <w:lang w:eastAsia="en-GB"/>
              </w:rPr>
            </w:pPr>
            <w:r w:rsidRPr="002D4B99">
              <w:rPr>
                <w:rFonts w:ascii="Times New Roman" w:eastAsia="Times New Roman" w:hAnsi="Times New Roman" w:cs="Times New Roman"/>
                <w:color w:val="000000"/>
                <w:lang w:eastAsia="en-GB"/>
              </w:rPr>
              <w:t>Bhutan</w:t>
            </w:r>
          </w:p>
        </w:tc>
        <w:tc>
          <w:tcPr>
            <w:tcW w:w="945" w:type="pct"/>
            <w:tcBorders>
              <w:top w:val="nil"/>
              <w:left w:val="nil"/>
              <w:bottom w:val="nil"/>
              <w:right w:val="nil"/>
            </w:tcBorders>
            <w:shd w:val="clear" w:color="auto" w:fill="auto"/>
            <w:noWrap/>
            <w:vAlign w:val="bottom"/>
            <w:hideMark/>
          </w:tcPr>
          <w:p w14:paraId="272B41DC"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0.775</w:t>
            </w:r>
          </w:p>
        </w:tc>
        <w:tc>
          <w:tcPr>
            <w:tcW w:w="1029" w:type="pct"/>
            <w:tcBorders>
              <w:top w:val="nil"/>
              <w:left w:val="nil"/>
              <w:bottom w:val="nil"/>
              <w:right w:val="nil"/>
            </w:tcBorders>
            <w:shd w:val="clear" w:color="auto" w:fill="auto"/>
            <w:noWrap/>
            <w:vAlign w:val="bottom"/>
            <w:hideMark/>
          </w:tcPr>
          <w:p w14:paraId="418A574F"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0.903</w:t>
            </w:r>
          </w:p>
        </w:tc>
        <w:tc>
          <w:tcPr>
            <w:tcW w:w="871" w:type="pct"/>
            <w:tcBorders>
              <w:top w:val="nil"/>
              <w:left w:val="nil"/>
              <w:bottom w:val="nil"/>
              <w:right w:val="nil"/>
            </w:tcBorders>
            <w:shd w:val="clear" w:color="auto" w:fill="auto"/>
            <w:noWrap/>
            <w:vAlign w:val="bottom"/>
            <w:hideMark/>
          </w:tcPr>
          <w:p w14:paraId="734448FD"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0.858</w:t>
            </w:r>
          </w:p>
        </w:tc>
        <w:tc>
          <w:tcPr>
            <w:tcW w:w="540" w:type="pct"/>
            <w:tcBorders>
              <w:top w:val="nil"/>
              <w:left w:val="nil"/>
              <w:bottom w:val="nil"/>
              <w:right w:val="nil"/>
            </w:tcBorders>
            <w:shd w:val="clear" w:color="auto" w:fill="auto"/>
            <w:noWrap/>
            <w:vAlign w:val="bottom"/>
            <w:hideMark/>
          </w:tcPr>
          <w:p w14:paraId="1DB10334"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1</w:t>
            </w:r>
          </w:p>
        </w:tc>
      </w:tr>
      <w:tr w:rsidR="00D17FA6" w:rsidRPr="002D4B99" w14:paraId="486110F5" w14:textId="77777777" w:rsidTr="00477D9B">
        <w:trPr>
          <w:trHeight w:val="300"/>
        </w:trPr>
        <w:tc>
          <w:tcPr>
            <w:tcW w:w="1615" w:type="pct"/>
            <w:tcBorders>
              <w:top w:val="nil"/>
              <w:left w:val="nil"/>
              <w:bottom w:val="nil"/>
              <w:right w:val="nil"/>
            </w:tcBorders>
            <w:shd w:val="clear" w:color="auto" w:fill="auto"/>
            <w:noWrap/>
            <w:vAlign w:val="center"/>
            <w:hideMark/>
          </w:tcPr>
          <w:p w14:paraId="3C21DE67" w14:textId="77777777" w:rsidR="00D17FA6" w:rsidRPr="002D4B99" w:rsidRDefault="00D17FA6" w:rsidP="00477D9B">
            <w:pPr>
              <w:spacing w:after="0" w:line="240" w:lineRule="auto"/>
              <w:rPr>
                <w:rFonts w:ascii="Times New Roman" w:eastAsia="Times New Roman" w:hAnsi="Times New Roman" w:cs="Times New Roman"/>
                <w:color w:val="000000"/>
                <w:lang w:eastAsia="en-GB"/>
              </w:rPr>
            </w:pPr>
            <w:r w:rsidRPr="002D4B99">
              <w:rPr>
                <w:rFonts w:ascii="Times New Roman" w:eastAsia="Times New Roman" w:hAnsi="Times New Roman" w:cs="Times New Roman"/>
                <w:color w:val="000000"/>
                <w:lang w:eastAsia="en-GB"/>
              </w:rPr>
              <w:t>Brunei Darussalam</w:t>
            </w:r>
          </w:p>
        </w:tc>
        <w:tc>
          <w:tcPr>
            <w:tcW w:w="945" w:type="pct"/>
            <w:tcBorders>
              <w:top w:val="nil"/>
              <w:left w:val="nil"/>
              <w:bottom w:val="nil"/>
              <w:right w:val="nil"/>
            </w:tcBorders>
            <w:shd w:val="clear" w:color="auto" w:fill="auto"/>
            <w:noWrap/>
            <w:vAlign w:val="bottom"/>
            <w:hideMark/>
          </w:tcPr>
          <w:p w14:paraId="7A5DE5D0"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0.708</w:t>
            </w:r>
          </w:p>
        </w:tc>
        <w:tc>
          <w:tcPr>
            <w:tcW w:w="1029" w:type="pct"/>
            <w:tcBorders>
              <w:top w:val="nil"/>
              <w:left w:val="nil"/>
              <w:bottom w:val="nil"/>
              <w:right w:val="nil"/>
            </w:tcBorders>
            <w:shd w:val="clear" w:color="auto" w:fill="auto"/>
            <w:noWrap/>
            <w:vAlign w:val="bottom"/>
            <w:hideMark/>
          </w:tcPr>
          <w:p w14:paraId="7F4658F1"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0.920</w:t>
            </w:r>
          </w:p>
        </w:tc>
        <w:tc>
          <w:tcPr>
            <w:tcW w:w="871" w:type="pct"/>
            <w:tcBorders>
              <w:top w:val="nil"/>
              <w:left w:val="nil"/>
              <w:bottom w:val="nil"/>
              <w:right w:val="nil"/>
            </w:tcBorders>
            <w:shd w:val="clear" w:color="auto" w:fill="auto"/>
            <w:noWrap/>
            <w:vAlign w:val="bottom"/>
            <w:hideMark/>
          </w:tcPr>
          <w:p w14:paraId="48CF0378"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0.769</w:t>
            </w:r>
          </w:p>
        </w:tc>
        <w:tc>
          <w:tcPr>
            <w:tcW w:w="540" w:type="pct"/>
            <w:tcBorders>
              <w:top w:val="nil"/>
              <w:left w:val="nil"/>
              <w:bottom w:val="nil"/>
              <w:right w:val="nil"/>
            </w:tcBorders>
            <w:shd w:val="clear" w:color="auto" w:fill="auto"/>
            <w:noWrap/>
            <w:vAlign w:val="bottom"/>
            <w:hideMark/>
          </w:tcPr>
          <w:p w14:paraId="48C4FE6A"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-1</w:t>
            </w:r>
          </w:p>
        </w:tc>
      </w:tr>
      <w:tr w:rsidR="00D17FA6" w:rsidRPr="002D4B99" w14:paraId="743FF10E" w14:textId="77777777" w:rsidTr="00477D9B">
        <w:trPr>
          <w:trHeight w:val="300"/>
        </w:trPr>
        <w:tc>
          <w:tcPr>
            <w:tcW w:w="1615" w:type="pct"/>
            <w:tcBorders>
              <w:top w:val="nil"/>
              <w:left w:val="nil"/>
              <w:bottom w:val="nil"/>
              <w:right w:val="nil"/>
            </w:tcBorders>
            <w:shd w:val="clear" w:color="auto" w:fill="auto"/>
            <w:noWrap/>
            <w:vAlign w:val="center"/>
            <w:hideMark/>
          </w:tcPr>
          <w:p w14:paraId="4ED468C9" w14:textId="77777777" w:rsidR="00D17FA6" w:rsidRPr="002D4B99" w:rsidRDefault="00D17FA6" w:rsidP="00477D9B">
            <w:pPr>
              <w:spacing w:after="0" w:line="240" w:lineRule="auto"/>
              <w:rPr>
                <w:rFonts w:ascii="Times New Roman" w:eastAsia="Times New Roman" w:hAnsi="Times New Roman" w:cs="Times New Roman"/>
                <w:color w:val="000000"/>
                <w:lang w:eastAsia="en-GB"/>
              </w:rPr>
            </w:pPr>
            <w:r w:rsidRPr="002D4B99">
              <w:rPr>
                <w:rFonts w:ascii="Times New Roman" w:eastAsia="Times New Roman" w:hAnsi="Times New Roman" w:cs="Times New Roman"/>
                <w:color w:val="000000"/>
                <w:lang w:eastAsia="en-GB"/>
              </w:rPr>
              <w:t>Cambodia</w:t>
            </w:r>
          </w:p>
        </w:tc>
        <w:tc>
          <w:tcPr>
            <w:tcW w:w="945" w:type="pct"/>
            <w:tcBorders>
              <w:top w:val="nil"/>
              <w:left w:val="nil"/>
              <w:bottom w:val="nil"/>
              <w:right w:val="nil"/>
            </w:tcBorders>
            <w:shd w:val="clear" w:color="auto" w:fill="auto"/>
            <w:noWrap/>
            <w:vAlign w:val="bottom"/>
            <w:hideMark/>
          </w:tcPr>
          <w:p w14:paraId="45C4C26F"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0.805</w:t>
            </w:r>
          </w:p>
        </w:tc>
        <w:tc>
          <w:tcPr>
            <w:tcW w:w="1029" w:type="pct"/>
            <w:tcBorders>
              <w:top w:val="nil"/>
              <w:left w:val="nil"/>
              <w:bottom w:val="nil"/>
              <w:right w:val="nil"/>
            </w:tcBorders>
            <w:shd w:val="clear" w:color="auto" w:fill="auto"/>
            <w:noWrap/>
            <w:vAlign w:val="bottom"/>
            <w:hideMark/>
          </w:tcPr>
          <w:p w14:paraId="2863E6E1"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0.916</w:t>
            </w:r>
          </w:p>
        </w:tc>
        <w:tc>
          <w:tcPr>
            <w:tcW w:w="871" w:type="pct"/>
            <w:tcBorders>
              <w:top w:val="nil"/>
              <w:left w:val="nil"/>
              <w:bottom w:val="nil"/>
              <w:right w:val="nil"/>
            </w:tcBorders>
            <w:shd w:val="clear" w:color="auto" w:fill="auto"/>
            <w:noWrap/>
            <w:vAlign w:val="bottom"/>
            <w:hideMark/>
          </w:tcPr>
          <w:p w14:paraId="1B9D1551"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0.879</w:t>
            </w:r>
          </w:p>
        </w:tc>
        <w:tc>
          <w:tcPr>
            <w:tcW w:w="540" w:type="pct"/>
            <w:tcBorders>
              <w:top w:val="nil"/>
              <w:left w:val="nil"/>
              <w:bottom w:val="nil"/>
              <w:right w:val="nil"/>
            </w:tcBorders>
            <w:shd w:val="clear" w:color="auto" w:fill="auto"/>
            <w:noWrap/>
            <w:vAlign w:val="bottom"/>
            <w:hideMark/>
          </w:tcPr>
          <w:p w14:paraId="74477427"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1</w:t>
            </w:r>
          </w:p>
        </w:tc>
      </w:tr>
      <w:tr w:rsidR="00D17FA6" w:rsidRPr="002D4B99" w14:paraId="1E6B3181" w14:textId="77777777" w:rsidTr="00477D9B">
        <w:trPr>
          <w:trHeight w:val="300"/>
        </w:trPr>
        <w:tc>
          <w:tcPr>
            <w:tcW w:w="1615" w:type="pct"/>
            <w:tcBorders>
              <w:top w:val="nil"/>
              <w:left w:val="nil"/>
              <w:bottom w:val="nil"/>
              <w:right w:val="nil"/>
            </w:tcBorders>
            <w:shd w:val="clear" w:color="auto" w:fill="auto"/>
            <w:noWrap/>
            <w:vAlign w:val="center"/>
            <w:hideMark/>
          </w:tcPr>
          <w:p w14:paraId="540F8DB6" w14:textId="77777777" w:rsidR="00D17FA6" w:rsidRPr="002D4B99" w:rsidRDefault="00D17FA6" w:rsidP="00477D9B">
            <w:pPr>
              <w:spacing w:after="0" w:line="240" w:lineRule="auto"/>
              <w:rPr>
                <w:rFonts w:ascii="Times New Roman" w:eastAsia="Times New Roman" w:hAnsi="Times New Roman" w:cs="Times New Roman"/>
                <w:color w:val="000000"/>
                <w:lang w:eastAsia="en-GB"/>
              </w:rPr>
            </w:pPr>
            <w:r w:rsidRPr="002D4B99">
              <w:rPr>
                <w:rFonts w:ascii="Times New Roman" w:eastAsia="Times New Roman" w:hAnsi="Times New Roman" w:cs="Times New Roman"/>
                <w:color w:val="000000"/>
                <w:lang w:eastAsia="en-GB"/>
              </w:rPr>
              <w:t>China</w:t>
            </w:r>
          </w:p>
        </w:tc>
        <w:tc>
          <w:tcPr>
            <w:tcW w:w="945" w:type="pct"/>
            <w:tcBorders>
              <w:top w:val="nil"/>
              <w:left w:val="nil"/>
              <w:bottom w:val="nil"/>
              <w:right w:val="nil"/>
            </w:tcBorders>
            <w:shd w:val="clear" w:color="auto" w:fill="auto"/>
            <w:noWrap/>
            <w:vAlign w:val="bottom"/>
            <w:hideMark/>
          </w:tcPr>
          <w:p w14:paraId="73BC610C"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0.806</w:t>
            </w:r>
          </w:p>
        </w:tc>
        <w:tc>
          <w:tcPr>
            <w:tcW w:w="1029" w:type="pct"/>
            <w:tcBorders>
              <w:top w:val="nil"/>
              <w:left w:val="nil"/>
              <w:bottom w:val="nil"/>
              <w:right w:val="nil"/>
            </w:tcBorders>
            <w:shd w:val="clear" w:color="auto" w:fill="auto"/>
            <w:noWrap/>
            <w:vAlign w:val="bottom"/>
            <w:hideMark/>
          </w:tcPr>
          <w:p w14:paraId="1CE3F2B6"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0.975</w:t>
            </w:r>
          </w:p>
        </w:tc>
        <w:tc>
          <w:tcPr>
            <w:tcW w:w="871" w:type="pct"/>
            <w:tcBorders>
              <w:top w:val="nil"/>
              <w:left w:val="nil"/>
              <w:bottom w:val="nil"/>
              <w:right w:val="nil"/>
            </w:tcBorders>
            <w:shd w:val="clear" w:color="auto" w:fill="auto"/>
            <w:noWrap/>
            <w:vAlign w:val="bottom"/>
            <w:hideMark/>
          </w:tcPr>
          <w:p w14:paraId="6FE2F293"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0.826</w:t>
            </w:r>
          </w:p>
        </w:tc>
        <w:tc>
          <w:tcPr>
            <w:tcW w:w="540" w:type="pct"/>
            <w:tcBorders>
              <w:top w:val="nil"/>
              <w:left w:val="nil"/>
              <w:bottom w:val="nil"/>
              <w:right w:val="nil"/>
            </w:tcBorders>
            <w:shd w:val="clear" w:color="auto" w:fill="auto"/>
            <w:noWrap/>
            <w:vAlign w:val="bottom"/>
            <w:hideMark/>
          </w:tcPr>
          <w:p w14:paraId="7080F606"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-1</w:t>
            </w:r>
          </w:p>
        </w:tc>
      </w:tr>
      <w:tr w:rsidR="00D17FA6" w:rsidRPr="002D4B99" w14:paraId="0ABF71CD" w14:textId="77777777" w:rsidTr="00477D9B">
        <w:trPr>
          <w:trHeight w:val="300"/>
        </w:trPr>
        <w:tc>
          <w:tcPr>
            <w:tcW w:w="1615" w:type="pct"/>
            <w:tcBorders>
              <w:top w:val="nil"/>
              <w:left w:val="nil"/>
              <w:bottom w:val="nil"/>
              <w:right w:val="nil"/>
            </w:tcBorders>
            <w:shd w:val="clear" w:color="auto" w:fill="auto"/>
            <w:noWrap/>
            <w:vAlign w:val="center"/>
            <w:hideMark/>
          </w:tcPr>
          <w:p w14:paraId="1156D5F1" w14:textId="77777777" w:rsidR="00D17FA6" w:rsidRPr="002D4B99" w:rsidRDefault="00D17FA6" w:rsidP="00477D9B">
            <w:pPr>
              <w:spacing w:after="0" w:line="240" w:lineRule="auto"/>
              <w:rPr>
                <w:rFonts w:ascii="Times New Roman" w:eastAsia="Times New Roman" w:hAnsi="Times New Roman" w:cs="Times New Roman"/>
                <w:color w:val="000000"/>
                <w:lang w:eastAsia="en-GB"/>
              </w:rPr>
            </w:pPr>
            <w:r w:rsidRPr="002D4B99">
              <w:rPr>
                <w:rFonts w:ascii="Times New Roman" w:eastAsia="Times New Roman" w:hAnsi="Times New Roman" w:cs="Times New Roman"/>
                <w:color w:val="000000"/>
                <w:lang w:eastAsia="en-GB"/>
              </w:rPr>
              <w:t>Cyprus</w:t>
            </w:r>
          </w:p>
        </w:tc>
        <w:tc>
          <w:tcPr>
            <w:tcW w:w="945" w:type="pct"/>
            <w:tcBorders>
              <w:top w:val="nil"/>
              <w:left w:val="nil"/>
              <w:bottom w:val="nil"/>
              <w:right w:val="nil"/>
            </w:tcBorders>
            <w:shd w:val="clear" w:color="auto" w:fill="auto"/>
            <w:noWrap/>
            <w:vAlign w:val="bottom"/>
            <w:hideMark/>
          </w:tcPr>
          <w:p w14:paraId="4B5A3B3E"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1.000</w:t>
            </w:r>
          </w:p>
        </w:tc>
        <w:tc>
          <w:tcPr>
            <w:tcW w:w="1029" w:type="pct"/>
            <w:tcBorders>
              <w:top w:val="nil"/>
              <w:left w:val="nil"/>
              <w:bottom w:val="nil"/>
              <w:right w:val="nil"/>
            </w:tcBorders>
            <w:shd w:val="clear" w:color="auto" w:fill="auto"/>
            <w:noWrap/>
            <w:vAlign w:val="bottom"/>
            <w:hideMark/>
          </w:tcPr>
          <w:p w14:paraId="5F9F984E"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1.000</w:t>
            </w:r>
          </w:p>
        </w:tc>
        <w:tc>
          <w:tcPr>
            <w:tcW w:w="871" w:type="pct"/>
            <w:tcBorders>
              <w:top w:val="nil"/>
              <w:left w:val="nil"/>
              <w:bottom w:val="nil"/>
              <w:right w:val="nil"/>
            </w:tcBorders>
            <w:shd w:val="clear" w:color="auto" w:fill="auto"/>
            <w:noWrap/>
            <w:vAlign w:val="bottom"/>
            <w:hideMark/>
          </w:tcPr>
          <w:p w14:paraId="08A2DFED"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1.000</w:t>
            </w:r>
          </w:p>
        </w:tc>
        <w:tc>
          <w:tcPr>
            <w:tcW w:w="540" w:type="pct"/>
            <w:tcBorders>
              <w:top w:val="nil"/>
              <w:left w:val="nil"/>
              <w:bottom w:val="nil"/>
              <w:right w:val="nil"/>
            </w:tcBorders>
            <w:shd w:val="clear" w:color="auto" w:fill="auto"/>
            <w:noWrap/>
            <w:vAlign w:val="bottom"/>
            <w:hideMark/>
          </w:tcPr>
          <w:p w14:paraId="6B7536AD"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1</w:t>
            </w:r>
          </w:p>
        </w:tc>
      </w:tr>
      <w:tr w:rsidR="00D17FA6" w:rsidRPr="002D4B99" w14:paraId="045D1E6D" w14:textId="77777777" w:rsidTr="00477D9B">
        <w:trPr>
          <w:trHeight w:val="300"/>
        </w:trPr>
        <w:tc>
          <w:tcPr>
            <w:tcW w:w="1615" w:type="pct"/>
            <w:tcBorders>
              <w:top w:val="nil"/>
              <w:left w:val="nil"/>
              <w:bottom w:val="nil"/>
              <w:right w:val="nil"/>
            </w:tcBorders>
            <w:shd w:val="clear" w:color="auto" w:fill="auto"/>
            <w:noWrap/>
            <w:vAlign w:val="center"/>
            <w:hideMark/>
          </w:tcPr>
          <w:p w14:paraId="6D7D8F20" w14:textId="77777777" w:rsidR="00D17FA6" w:rsidRPr="002D4B99" w:rsidRDefault="00D17FA6" w:rsidP="00477D9B">
            <w:pPr>
              <w:spacing w:after="0" w:line="240" w:lineRule="auto"/>
              <w:rPr>
                <w:rFonts w:ascii="Times New Roman" w:eastAsia="Times New Roman" w:hAnsi="Times New Roman" w:cs="Times New Roman"/>
                <w:color w:val="000000"/>
                <w:lang w:eastAsia="en-GB"/>
              </w:rPr>
            </w:pPr>
            <w:r w:rsidRPr="002D4B99">
              <w:rPr>
                <w:rFonts w:ascii="Times New Roman" w:eastAsia="Times New Roman" w:hAnsi="Times New Roman" w:cs="Times New Roman"/>
                <w:color w:val="000000"/>
                <w:lang w:eastAsia="en-GB"/>
              </w:rPr>
              <w:t>Georgia</w:t>
            </w:r>
          </w:p>
        </w:tc>
        <w:tc>
          <w:tcPr>
            <w:tcW w:w="945" w:type="pct"/>
            <w:tcBorders>
              <w:top w:val="nil"/>
              <w:left w:val="nil"/>
              <w:bottom w:val="nil"/>
              <w:right w:val="nil"/>
            </w:tcBorders>
            <w:shd w:val="clear" w:color="auto" w:fill="auto"/>
            <w:noWrap/>
            <w:vAlign w:val="bottom"/>
            <w:hideMark/>
          </w:tcPr>
          <w:p w14:paraId="04E8ADAC"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0.751</w:t>
            </w:r>
          </w:p>
        </w:tc>
        <w:tc>
          <w:tcPr>
            <w:tcW w:w="1029" w:type="pct"/>
            <w:tcBorders>
              <w:top w:val="nil"/>
              <w:left w:val="nil"/>
              <w:bottom w:val="nil"/>
              <w:right w:val="nil"/>
            </w:tcBorders>
            <w:shd w:val="clear" w:color="auto" w:fill="auto"/>
            <w:noWrap/>
            <w:vAlign w:val="bottom"/>
            <w:hideMark/>
          </w:tcPr>
          <w:p w14:paraId="6D5B5A73"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0.923</w:t>
            </w:r>
          </w:p>
        </w:tc>
        <w:tc>
          <w:tcPr>
            <w:tcW w:w="871" w:type="pct"/>
            <w:tcBorders>
              <w:top w:val="nil"/>
              <w:left w:val="nil"/>
              <w:bottom w:val="nil"/>
              <w:right w:val="nil"/>
            </w:tcBorders>
            <w:shd w:val="clear" w:color="auto" w:fill="auto"/>
            <w:noWrap/>
            <w:vAlign w:val="bottom"/>
            <w:hideMark/>
          </w:tcPr>
          <w:p w14:paraId="64A9EC1B"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0.813</w:t>
            </w:r>
          </w:p>
        </w:tc>
        <w:tc>
          <w:tcPr>
            <w:tcW w:w="540" w:type="pct"/>
            <w:tcBorders>
              <w:top w:val="nil"/>
              <w:left w:val="nil"/>
              <w:bottom w:val="nil"/>
              <w:right w:val="nil"/>
            </w:tcBorders>
            <w:shd w:val="clear" w:color="auto" w:fill="auto"/>
            <w:noWrap/>
            <w:vAlign w:val="bottom"/>
            <w:hideMark/>
          </w:tcPr>
          <w:p w14:paraId="65D3AB3D"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-1</w:t>
            </w:r>
          </w:p>
        </w:tc>
      </w:tr>
      <w:tr w:rsidR="00D17FA6" w:rsidRPr="002D4B99" w14:paraId="7405202D" w14:textId="77777777" w:rsidTr="00477D9B">
        <w:trPr>
          <w:trHeight w:val="300"/>
        </w:trPr>
        <w:tc>
          <w:tcPr>
            <w:tcW w:w="1615" w:type="pct"/>
            <w:tcBorders>
              <w:top w:val="nil"/>
              <w:left w:val="nil"/>
              <w:bottom w:val="nil"/>
              <w:right w:val="nil"/>
            </w:tcBorders>
            <w:shd w:val="clear" w:color="auto" w:fill="auto"/>
            <w:noWrap/>
            <w:vAlign w:val="center"/>
            <w:hideMark/>
          </w:tcPr>
          <w:p w14:paraId="0364F838" w14:textId="77777777" w:rsidR="00D17FA6" w:rsidRPr="002D4B99" w:rsidRDefault="00D17FA6" w:rsidP="00477D9B">
            <w:pPr>
              <w:spacing w:after="0" w:line="240" w:lineRule="auto"/>
              <w:rPr>
                <w:rFonts w:ascii="Times New Roman" w:eastAsia="Times New Roman" w:hAnsi="Times New Roman" w:cs="Times New Roman"/>
                <w:color w:val="000000"/>
                <w:lang w:eastAsia="en-GB"/>
              </w:rPr>
            </w:pPr>
            <w:r w:rsidRPr="002D4B99">
              <w:rPr>
                <w:rFonts w:ascii="Times New Roman" w:eastAsia="Times New Roman" w:hAnsi="Times New Roman" w:cs="Times New Roman"/>
                <w:color w:val="000000"/>
                <w:lang w:eastAsia="en-GB"/>
              </w:rPr>
              <w:t>India</w:t>
            </w:r>
          </w:p>
        </w:tc>
        <w:tc>
          <w:tcPr>
            <w:tcW w:w="945" w:type="pct"/>
            <w:tcBorders>
              <w:top w:val="nil"/>
              <w:left w:val="nil"/>
              <w:bottom w:val="nil"/>
              <w:right w:val="nil"/>
            </w:tcBorders>
            <w:shd w:val="clear" w:color="auto" w:fill="auto"/>
            <w:noWrap/>
            <w:vAlign w:val="bottom"/>
            <w:hideMark/>
          </w:tcPr>
          <w:p w14:paraId="53932DCC"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0.778</w:t>
            </w:r>
          </w:p>
        </w:tc>
        <w:tc>
          <w:tcPr>
            <w:tcW w:w="1029" w:type="pct"/>
            <w:tcBorders>
              <w:top w:val="nil"/>
              <w:left w:val="nil"/>
              <w:bottom w:val="nil"/>
              <w:right w:val="nil"/>
            </w:tcBorders>
            <w:shd w:val="clear" w:color="auto" w:fill="auto"/>
            <w:noWrap/>
            <w:vAlign w:val="bottom"/>
            <w:hideMark/>
          </w:tcPr>
          <w:p w14:paraId="5050C074"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0.892</w:t>
            </w:r>
          </w:p>
        </w:tc>
        <w:tc>
          <w:tcPr>
            <w:tcW w:w="871" w:type="pct"/>
            <w:tcBorders>
              <w:top w:val="nil"/>
              <w:left w:val="nil"/>
              <w:bottom w:val="nil"/>
              <w:right w:val="nil"/>
            </w:tcBorders>
            <w:shd w:val="clear" w:color="auto" w:fill="auto"/>
            <w:noWrap/>
            <w:vAlign w:val="bottom"/>
            <w:hideMark/>
          </w:tcPr>
          <w:p w14:paraId="44F3F7B5"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0.872</w:t>
            </w:r>
          </w:p>
        </w:tc>
        <w:tc>
          <w:tcPr>
            <w:tcW w:w="540" w:type="pct"/>
            <w:tcBorders>
              <w:top w:val="nil"/>
              <w:left w:val="nil"/>
              <w:bottom w:val="nil"/>
              <w:right w:val="nil"/>
            </w:tcBorders>
            <w:shd w:val="clear" w:color="auto" w:fill="auto"/>
            <w:noWrap/>
            <w:vAlign w:val="bottom"/>
            <w:hideMark/>
          </w:tcPr>
          <w:p w14:paraId="5E72C53A"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1</w:t>
            </w:r>
          </w:p>
        </w:tc>
      </w:tr>
      <w:tr w:rsidR="00D17FA6" w:rsidRPr="002D4B99" w14:paraId="414CB22C" w14:textId="77777777" w:rsidTr="00477D9B">
        <w:trPr>
          <w:trHeight w:val="300"/>
        </w:trPr>
        <w:tc>
          <w:tcPr>
            <w:tcW w:w="1615" w:type="pct"/>
            <w:tcBorders>
              <w:top w:val="nil"/>
              <w:left w:val="nil"/>
              <w:bottom w:val="nil"/>
              <w:right w:val="nil"/>
            </w:tcBorders>
            <w:shd w:val="clear" w:color="auto" w:fill="auto"/>
            <w:noWrap/>
            <w:vAlign w:val="center"/>
            <w:hideMark/>
          </w:tcPr>
          <w:p w14:paraId="03B063F3" w14:textId="77777777" w:rsidR="00D17FA6" w:rsidRPr="002D4B99" w:rsidRDefault="00D17FA6" w:rsidP="00477D9B">
            <w:pPr>
              <w:spacing w:after="0" w:line="240" w:lineRule="auto"/>
              <w:rPr>
                <w:rFonts w:ascii="Times New Roman" w:eastAsia="Times New Roman" w:hAnsi="Times New Roman" w:cs="Times New Roman"/>
                <w:color w:val="000000"/>
                <w:lang w:eastAsia="en-GB"/>
              </w:rPr>
            </w:pPr>
            <w:r w:rsidRPr="002D4B99">
              <w:rPr>
                <w:rFonts w:ascii="Times New Roman" w:eastAsia="Times New Roman" w:hAnsi="Times New Roman" w:cs="Times New Roman"/>
                <w:color w:val="000000"/>
                <w:lang w:eastAsia="en-GB"/>
              </w:rPr>
              <w:t>Indonesia</w:t>
            </w:r>
          </w:p>
        </w:tc>
        <w:tc>
          <w:tcPr>
            <w:tcW w:w="945" w:type="pct"/>
            <w:tcBorders>
              <w:top w:val="nil"/>
              <w:left w:val="nil"/>
              <w:bottom w:val="nil"/>
              <w:right w:val="nil"/>
            </w:tcBorders>
            <w:shd w:val="clear" w:color="auto" w:fill="auto"/>
            <w:noWrap/>
            <w:vAlign w:val="bottom"/>
            <w:hideMark/>
          </w:tcPr>
          <w:p w14:paraId="20F70FA9"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0.746</w:t>
            </w:r>
          </w:p>
        </w:tc>
        <w:tc>
          <w:tcPr>
            <w:tcW w:w="1029" w:type="pct"/>
            <w:tcBorders>
              <w:top w:val="nil"/>
              <w:left w:val="nil"/>
              <w:bottom w:val="nil"/>
              <w:right w:val="nil"/>
            </w:tcBorders>
            <w:shd w:val="clear" w:color="auto" w:fill="auto"/>
            <w:noWrap/>
            <w:vAlign w:val="bottom"/>
            <w:hideMark/>
          </w:tcPr>
          <w:p w14:paraId="41208A94"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0.904</w:t>
            </w:r>
          </w:p>
        </w:tc>
        <w:tc>
          <w:tcPr>
            <w:tcW w:w="871" w:type="pct"/>
            <w:tcBorders>
              <w:top w:val="nil"/>
              <w:left w:val="nil"/>
              <w:bottom w:val="nil"/>
              <w:right w:val="nil"/>
            </w:tcBorders>
            <w:shd w:val="clear" w:color="auto" w:fill="auto"/>
            <w:noWrap/>
            <w:vAlign w:val="bottom"/>
            <w:hideMark/>
          </w:tcPr>
          <w:p w14:paraId="187134D9"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0.826</w:t>
            </w:r>
          </w:p>
        </w:tc>
        <w:tc>
          <w:tcPr>
            <w:tcW w:w="540" w:type="pct"/>
            <w:tcBorders>
              <w:top w:val="nil"/>
              <w:left w:val="nil"/>
              <w:bottom w:val="nil"/>
              <w:right w:val="nil"/>
            </w:tcBorders>
            <w:shd w:val="clear" w:color="auto" w:fill="auto"/>
            <w:noWrap/>
            <w:vAlign w:val="bottom"/>
            <w:hideMark/>
          </w:tcPr>
          <w:p w14:paraId="4A051D95"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1</w:t>
            </w:r>
          </w:p>
        </w:tc>
      </w:tr>
      <w:tr w:rsidR="00D17FA6" w:rsidRPr="002D4B99" w14:paraId="4AA25C94" w14:textId="77777777" w:rsidTr="00477D9B">
        <w:trPr>
          <w:trHeight w:val="300"/>
        </w:trPr>
        <w:tc>
          <w:tcPr>
            <w:tcW w:w="1615" w:type="pct"/>
            <w:tcBorders>
              <w:top w:val="nil"/>
              <w:left w:val="nil"/>
              <w:bottom w:val="nil"/>
              <w:right w:val="nil"/>
            </w:tcBorders>
            <w:shd w:val="clear" w:color="auto" w:fill="auto"/>
            <w:noWrap/>
            <w:vAlign w:val="center"/>
            <w:hideMark/>
          </w:tcPr>
          <w:p w14:paraId="365C220B" w14:textId="77777777" w:rsidR="00D17FA6" w:rsidRPr="002D4B99" w:rsidRDefault="00D17FA6" w:rsidP="00477D9B">
            <w:pPr>
              <w:spacing w:after="0" w:line="240" w:lineRule="auto"/>
              <w:rPr>
                <w:rFonts w:ascii="Times New Roman" w:eastAsia="Times New Roman" w:hAnsi="Times New Roman" w:cs="Times New Roman"/>
                <w:color w:val="000000"/>
                <w:lang w:eastAsia="en-GB"/>
              </w:rPr>
            </w:pPr>
            <w:r w:rsidRPr="002D4B99">
              <w:rPr>
                <w:rFonts w:ascii="Times New Roman" w:eastAsia="Times New Roman" w:hAnsi="Times New Roman" w:cs="Times New Roman"/>
                <w:color w:val="000000"/>
                <w:lang w:eastAsia="en-GB"/>
              </w:rPr>
              <w:t>Iran</w:t>
            </w:r>
          </w:p>
        </w:tc>
        <w:tc>
          <w:tcPr>
            <w:tcW w:w="945" w:type="pct"/>
            <w:tcBorders>
              <w:top w:val="nil"/>
              <w:left w:val="nil"/>
              <w:bottom w:val="nil"/>
              <w:right w:val="nil"/>
            </w:tcBorders>
            <w:shd w:val="clear" w:color="auto" w:fill="auto"/>
            <w:noWrap/>
            <w:vAlign w:val="bottom"/>
            <w:hideMark/>
          </w:tcPr>
          <w:p w14:paraId="0792D498"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0.678</w:t>
            </w:r>
          </w:p>
        </w:tc>
        <w:tc>
          <w:tcPr>
            <w:tcW w:w="1029" w:type="pct"/>
            <w:tcBorders>
              <w:top w:val="nil"/>
              <w:left w:val="nil"/>
              <w:bottom w:val="nil"/>
              <w:right w:val="nil"/>
            </w:tcBorders>
            <w:shd w:val="clear" w:color="auto" w:fill="auto"/>
            <w:noWrap/>
            <w:vAlign w:val="bottom"/>
            <w:hideMark/>
          </w:tcPr>
          <w:p w14:paraId="26F28178"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0.900</w:t>
            </w:r>
          </w:p>
        </w:tc>
        <w:tc>
          <w:tcPr>
            <w:tcW w:w="871" w:type="pct"/>
            <w:tcBorders>
              <w:top w:val="nil"/>
              <w:left w:val="nil"/>
              <w:bottom w:val="nil"/>
              <w:right w:val="nil"/>
            </w:tcBorders>
            <w:shd w:val="clear" w:color="auto" w:fill="auto"/>
            <w:noWrap/>
            <w:vAlign w:val="bottom"/>
            <w:hideMark/>
          </w:tcPr>
          <w:p w14:paraId="405D9F8D"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0.754</w:t>
            </w:r>
          </w:p>
        </w:tc>
        <w:tc>
          <w:tcPr>
            <w:tcW w:w="540" w:type="pct"/>
            <w:tcBorders>
              <w:top w:val="nil"/>
              <w:left w:val="nil"/>
              <w:bottom w:val="nil"/>
              <w:right w:val="nil"/>
            </w:tcBorders>
            <w:shd w:val="clear" w:color="auto" w:fill="auto"/>
            <w:noWrap/>
            <w:vAlign w:val="bottom"/>
            <w:hideMark/>
          </w:tcPr>
          <w:p w14:paraId="62BEBE96"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-1</w:t>
            </w:r>
          </w:p>
        </w:tc>
      </w:tr>
      <w:tr w:rsidR="00D17FA6" w:rsidRPr="002D4B99" w14:paraId="75AD4F0C" w14:textId="77777777" w:rsidTr="00477D9B">
        <w:trPr>
          <w:trHeight w:val="300"/>
        </w:trPr>
        <w:tc>
          <w:tcPr>
            <w:tcW w:w="1615" w:type="pct"/>
            <w:tcBorders>
              <w:top w:val="nil"/>
              <w:left w:val="nil"/>
              <w:bottom w:val="nil"/>
              <w:right w:val="nil"/>
            </w:tcBorders>
            <w:shd w:val="clear" w:color="auto" w:fill="auto"/>
            <w:noWrap/>
            <w:vAlign w:val="center"/>
            <w:hideMark/>
          </w:tcPr>
          <w:p w14:paraId="51C67CAC" w14:textId="77777777" w:rsidR="00D17FA6" w:rsidRPr="002D4B99" w:rsidRDefault="00D17FA6" w:rsidP="00477D9B">
            <w:pPr>
              <w:spacing w:after="0" w:line="240" w:lineRule="auto"/>
              <w:rPr>
                <w:rFonts w:ascii="Times New Roman" w:eastAsia="Times New Roman" w:hAnsi="Times New Roman" w:cs="Times New Roman"/>
                <w:color w:val="000000"/>
                <w:lang w:eastAsia="en-GB"/>
              </w:rPr>
            </w:pPr>
            <w:r w:rsidRPr="002D4B99">
              <w:rPr>
                <w:rFonts w:ascii="Times New Roman" w:eastAsia="Times New Roman" w:hAnsi="Times New Roman" w:cs="Times New Roman"/>
                <w:color w:val="000000"/>
                <w:lang w:eastAsia="en-GB"/>
              </w:rPr>
              <w:t>Iraq</w:t>
            </w:r>
          </w:p>
        </w:tc>
        <w:tc>
          <w:tcPr>
            <w:tcW w:w="945" w:type="pct"/>
            <w:tcBorders>
              <w:top w:val="nil"/>
              <w:left w:val="nil"/>
              <w:bottom w:val="nil"/>
              <w:right w:val="nil"/>
            </w:tcBorders>
            <w:shd w:val="clear" w:color="auto" w:fill="auto"/>
            <w:noWrap/>
            <w:vAlign w:val="bottom"/>
            <w:hideMark/>
          </w:tcPr>
          <w:p w14:paraId="46A9A355"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0.683</w:t>
            </w:r>
          </w:p>
        </w:tc>
        <w:tc>
          <w:tcPr>
            <w:tcW w:w="1029" w:type="pct"/>
            <w:tcBorders>
              <w:top w:val="nil"/>
              <w:left w:val="nil"/>
              <w:bottom w:val="nil"/>
              <w:right w:val="nil"/>
            </w:tcBorders>
            <w:shd w:val="clear" w:color="auto" w:fill="auto"/>
            <w:noWrap/>
            <w:vAlign w:val="bottom"/>
            <w:hideMark/>
          </w:tcPr>
          <w:p w14:paraId="74EBCD57"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0.850</w:t>
            </w:r>
          </w:p>
        </w:tc>
        <w:tc>
          <w:tcPr>
            <w:tcW w:w="871" w:type="pct"/>
            <w:tcBorders>
              <w:top w:val="nil"/>
              <w:left w:val="nil"/>
              <w:bottom w:val="nil"/>
              <w:right w:val="nil"/>
            </w:tcBorders>
            <w:shd w:val="clear" w:color="auto" w:fill="auto"/>
            <w:noWrap/>
            <w:vAlign w:val="bottom"/>
            <w:hideMark/>
          </w:tcPr>
          <w:p w14:paraId="15317E2A"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0.803</w:t>
            </w:r>
          </w:p>
        </w:tc>
        <w:tc>
          <w:tcPr>
            <w:tcW w:w="540" w:type="pct"/>
            <w:tcBorders>
              <w:top w:val="nil"/>
              <w:left w:val="nil"/>
              <w:bottom w:val="nil"/>
              <w:right w:val="nil"/>
            </w:tcBorders>
            <w:shd w:val="clear" w:color="auto" w:fill="auto"/>
            <w:noWrap/>
            <w:vAlign w:val="bottom"/>
            <w:hideMark/>
          </w:tcPr>
          <w:p w14:paraId="26C1D8F7"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1</w:t>
            </w:r>
          </w:p>
        </w:tc>
      </w:tr>
      <w:tr w:rsidR="00D17FA6" w:rsidRPr="002D4B99" w14:paraId="5B416137" w14:textId="77777777" w:rsidTr="00477D9B">
        <w:trPr>
          <w:trHeight w:val="300"/>
        </w:trPr>
        <w:tc>
          <w:tcPr>
            <w:tcW w:w="1615" w:type="pct"/>
            <w:tcBorders>
              <w:top w:val="nil"/>
              <w:left w:val="nil"/>
              <w:bottom w:val="nil"/>
              <w:right w:val="nil"/>
            </w:tcBorders>
            <w:shd w:val="clear" w:color="auto" w:fill="auto"/>
            <w:noWrap/>
            <w:vAlign w:val="center"/>
            <w:hideMark/>
          </w:tcPr>
          <w:p w14:paraId="14BE7EF7" w14:textId="77777777" w:rsidR="00D17FA6" w:rsidRPr="002D4B99" w:rsidRDefault="00D17FA6" w:rsidP="00477D9B">
            <w:pPr>
              <w:spacing w:after="0" w:line="240" w:lineRule="auto"/>
              <w:rPr>
                <w:rFonts w:ascii="Times New Roman" w:eastAsia="Times New Roman" w:hAnsi="Times New Roman" w:cs="Times New Roman"/>
                <w:color w:val="000000"/>
                <w:lang w:eastAsia="en-GB"/>
              </w:rPr>
            </w:pPr>
            <w:r w:rsidRPr="002D4B99">
              <w:rPr>
                <w:rFonts w:ascii="Times New Roman" w:eastAsia="Times New Roman" w:hAnsi="Times New Roman" w:cs="Times New Roman"/>
                <w:color w:val="000000"/>
                <w:lang w:eastAsia="en-GB"/>
              </w:rPr>
              <w:t>Israel</w:t>
            </w:r>
          </w:p>
        </w:tc>
        <w:tc>
          <w:tcPr>
            <w:tcW w:w="945" w:type="pct"/>
            <w:tcBorders>
              <w:top w:val="nil"/>
              <w:left w:val="nil"/>
              <w:bottom w:val="nil"/>
              <w:right w:val="nil"/>
            </w:tcBorders>
            <w:shd w:val="clear" w:color="auto" w:fill="auto"/>
            <w:noWrap/>
            <w:vAlign w:val="bottom"/>
            <w:hideMark/>
          </w:tcPr>
          <w:p w14:paraId="6B198A17"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0.874</w:t>
            </w:r>
          </w:p>
        </w:tc>
        <w:tc>
          <w:tcPr>
            <w:tcW w:w="1029" w:type="pct"/>
            <w:tcBorders>
              <w:top w:val="nil"/>
              <w:left w:val="nil"/>
              <w:bottom w:val="nil"/>
              <w:right w:val="nil"/>
            </w:tcBorders>
            <w:shd w:val="clear" w:color="auto" w:fill="auto"/>
            <w:noWrap/>
            <w:vAlign w:val="bottom"/>
            <w:hideMark/>
          </w:tcPr>
          <w:p w14:paraId="4DD395AE"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0.967</w:t>
            </w:r>
          </w:p>
        </w:tc>
        <w:tc>
          <w:tcPr>
            <w:tcW w:w="871" w:type="pct"/>
            <w:tcBorders>
              <w:top w:val="nil"/>
              <w:left w:val="nil"/>
              <w:bottom w:val="nil"/>
              <w:right w:val="nil"/>
            </w:tcBorders>
            <w:shd w:val="clear" w:color="auto" w:fill="auto"/>
            <w:noWrap/>
            <w:vAlign w:val="bottom"/>
            <w:hideMark/>
          </w:tcPr>
          <w:p w14:paraId="492221D5"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0.904</w:t>
            </w:r>
          </w:p>
        </w:tc>
        <w:tc>
          <w:tcPr>
            <w:tcW w:w="540" w:type="pct"/>
            <w:tcBorders>
              <w:top w:val="nil"/>
              <w:left w:val="nil"/>
              <w:bottom w:val="nil"/>
              <w:right w:val="nil"/>
            </w:tcBorders>
            <w:shd w:val="clear" w:color="auto" w:fill="auto"/>
            <w:noWrap/>
            <w:vAlign w:val="bottom"/>
            <w:hideMark/>
          </w:tcPr>
          <w:p w14:paraId="3D78B841"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-1</w:t>
            </w:r>
          </w:p>
        </w:tc>
      </w:tr>
      <w:tr w:rsidR="00D17FA6" w:rsidRPr="002D4B99" w14:paraId="40EEDD6E" w14:textId="77777777" w:rsidTr="00477D9B">
        <w:trPr>
          <w:trHeight w:val="300"/>
        </w:trPr>
        <w:tc>
          <w:tcPr>
            <w:tcW w:w="1615" w:type="pct"/>
            <w:tcBorders>
              <w:top w:val="nil"/>
              <w:left w:val="nil"/>
              <w:bottom w:val="nil"/>
              <w:right w:val="nil"/>
            </w:tcBorders>
            <w:shd w:val="clear" w:color="auto" w:fill="auto"/>
            <w:noWrap/>
            <w:vAlign w:val="center"/>
            <w:hideMark/>
          </w:tcPr>
          <w:p w14:paraId="763B5F62" w14:textId="77777777" w:rsidR="00D17FA6" w:rsidRPr="002D4B99" w:rsidRDefault="00D17FA6" w:rsidP="00477D9B">
            <w:pPr>
              <w:spacing w:after="0" w:line="240" w:lineRule="auto"/>
              <w:rPr>
                <w:rFonts w:ascii="Times New Roman" w:eastAsia="Times New Roman" w:hAnsi="Times New Roman" w:cs="Times New Roman"/>
                <w:color w:val="000000"/>
                <w:lang w:eastAsia="en-GB"/>
              </w:rPr>
            </w:pPr>
            <w:r w:rsidRPr="002D4B99">
              <w:rPr>
                <w:rFonts w:ascii="Times New Roman" w:eastAsia="Times New Roman" w:hAnsi="Times New Roman" w:cs="Times New Roman"/>
                <w:color w:val="000000"/>
                <w:lang w:eastAsia="en-GB"/>
              </w:rPr>
              <w:t>Japan</w:t>
            </w:r>
          </w:p>
        </w:tc>
        <w:tc>
          <w:tcPr>
            <w:tcW w:w="945" w:type="pct"/>
            <w:tcBorders>
              <w:top w:val="nil"/>
              <w:left w:val="nil"/>
              <w:bottom w:val="nil"/>
              <w:right w:val="nil"/>
            </w:tcBorders>
            <w:shd w:val="clear" w:color="auto" w:fill="auto"/>
            <w:noWrap/>
            <w:vAlign w:val="bottom"/>
            <w:hideMark/>
          </w:tcPr>
          <w:p w14:paraId="5EC71BB9"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1.000</w:t>
            </w:r>
          </w:p>
        </w:tc>
        <w:tc>
          <w:tcPr>
            <w:tcW w:w="1029" w:type="pct"/>
            <w:tcBorders>
              <w:top w:val="nil"/>
              <w:left w:val="nil"/>
              <w:bottom w:val="nil"/>
              <w:right w:val="nil"/>
            </w:tcBorders>
            <w:shd w:val="clear" w:color="auto" w:fill="auto"/>
            <w:noWrap/>
            <w:vAlign w:val="bottom"/>
            <w:hideMark/>
          </w:tcPr>
          <w:p w14:paraId="177F826B"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1.000</w:t>
            </w:r>
          </w:p>
        </w:tc>
        <w:tc>
          <w:tcPr>
            <w:tcW w:w="871" w:type="pct"/>
            <w:tcBorders>
              <w:top w:val="nil"/>
              <w:left w:val="nil"/>
              <w:bottom w:val="nil"/>
              <w:right w:val="nil"/>
            </w:tcBorders>
            <w:shd w:val="clear" w:color="auto" w:fill="auto"/>
            <w:noWrap/>
            <w:vAlign w:val="bottom"/>
            <w:hideMark/>
          </w:tcPr>
          <w:p w14:paraId="11BB002A"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1.000</w:t>
            </w:r>
          </w:p>
        </w:tc>
        <w:tc>
          <w:tcPr>
            <w:tcW w:w="540" w:type="pct"/>
            <w:tcBorders>
              <w:top w:val="nil"/>
              <w:left w:val="nil"/>
              <w:bottom w:val="nil"/>
              <w:right w:val="nil"/>
            </w:tcBorders>
            <w:shd w:val="clear" w:color="auto" w:fill="auto"/>
            <w:noWrap/>
            <w:vAlign w:val="bottom"/>
            <w:hideMark/>
          </w:tcPr>
          <w:p w14:paraId="4E021510"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w:t>
            </w:r>
          </w:p>
        </w:tc>
      </w:tr>
      <w:tr w:rsidR="00D17FA6" w:rsidRPr="002D4B99" w14:paraId="37F561EA" w14:textId="77777777" w:rsidTr="00477D9B">
        <w:trPr>
          <w:trHeight w:val="300"/>
        </w:trPr>
        <w:tc>
          <w:tcPr>
            <w:tcW w:w="1615" w:type="pct"/>
            <w:tcBorders>
              <w:top w:val="nil"/>
              <w:left w:val="nil"/>
              <w:bottom w:val="nil"/>
              <w:right w:val="nil"/>
            </w:tcBorders>
            <w:shd w:val="clear" w:color="auto" w:fill="auto"/>
            <w:noWrap/>
            <w:vAlign w:val="center"/>
            <w:hideMark/>
          </w:tcPr>
          <w:p w14:paraId="26B19DE7" w14:textId="77777777" w:rsidR="00D17FA6" w:rsidRPr="002D4B99" w:rsidRDefault="00D17FA6" w:rsidP="00477D9B">
            <w:pPr>
              <w:spacing w:after="0" w:line="240" w:lineRule="auto"/>
              <w:rPr>
                <w:rFonts w:ascii="Times New Roman" w:eastAsia="Times New Roman" w:hAnsi="Times New Roman" w:cs="Times New Roman"/>
                <w:color w:val="000000"/>
                <w:lang w:eastAsia="en-GB"/>
              </w:rPr>
            </w:pPr>
            <w:r w:rsidRPr="002D4B99">
              <w:rPr>
                <w:rFonts w:ascii="Times New Roman" w:eastAsia="Times New Roman" w:hAnsi="Times New Roman" w:cs="Times New Roman"/>
                <w:color w:val="000000"/>
                <w:lang w:eastAsia="en-GB"/>
              </w:rPr>
              <w:lastRenderedPageBreak/>
              <w:t>Jordan</w:t>
            </w:r>
          </w:p>
        </w:tc>
        <w:tc>
          <w:tcPr>
            <w:tcW w:w="945" w:type="pct"/>
            <w:tcBorders>
              <w:top w:val="nil"/>
              <w:left w:val="nil"/>
              <w:bottom w:val="nil"/>
              <w:right w:val="nil"/>
            </w:tcBorders>
            <w:shd w:val="clear" w:color="auto" w:fill="auto"/>
            <w:noWrap/>
            <w:vAlign w:val="bottom"/>
            <w:hideMark/>
          </w:tcPr>
          <w:p w14:paraId="070371B3"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0.743</w:t>
            </w:r>
          </w:p>
        </w:tc>
        <w:tc>
          <w:tcPr>
            <w:tcW w:w="1029" w:type="pct"/>
            <w:tcBorders>
              <w:top w:val="nil"/>
              <w:left w:val="nil"/>
              <w:bottom w:val="nil"/>
              <w:right w:val="nil"/>
            </w:tcBorders>
            <w:shd w:val="clear" w:color="auto" w:fill="auto"/>
            <w:noWrap/>
            <w:vAlign w:val="bottom"/>
            <w:hideMark/>
          </w:tcPr>
          <w:p w14:paraId="2A2D9E25"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0.943</w:t>
            </w:r>
          </w:p>
        </w:tc>
        <w:tc>
          <w:tcPr>
            <w:tcW w:w="871" w:type="pct"/>
            <w:tcBorders>
              <w:top w:val="nil"/>
              <w:left w:val="nil"/>
              <w:bottom w:val="nil"/>
              <w:right w:val="nil"/>
            </w:tcBorders>
            <w:shd w:val="clear" w:color="auto" w:fill="auto"/>
            <w:noWrap/>
            <w:vAlign w:val="bottom"/>
            <w:hideMark/>
          </w:tcPr>
          <w:p w14:paraId="3318BB2C"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0.789</w:t>
            </w:r>
          </w:p>
        </w:tc>
        <w:tc>
          <w:tcPr>
            <w:tcW w:w="540" w:type="pct"/>
            <w:tcBorders>
              <w:top w:val="nil"/>
              <w:left w:val="nil"/>
              <w:bottom w:val="nil"/>
              <w:right w:val="nil"/>
            </w:tcBorders>
            <w:shd w:val="clear" w:color="auto" w:fill="auto"/>
            <w:noWrap/>
            <w:vAlign w:val="bottom"/>
            <w:hideMark/>
          </w:tcPr>
          <w:p w14:paraId="56D156A2"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-1</w:t>
            </w:r>
          </w:p>
        </w:tc>
      </w:tr>
      <w:tr w:rsidR="00D17FA6" w:rsidRPr="002D4B99" w14:paraId="6A2A5E3F" w14:textId="77777777" w:rsidTr="00477D9B">
        <w:trPr>
          <w:trHeight w:val="300"/>
        </w:trPr>
        <w:tc>
          <w:tcPr>
            <w:tcW w:w="1615" w:type="pct"/>
            <w:tcBorders>
              <w:top w:val="nil"/>
              <w:left w:val="nil"/>
              <w:bottom w:val="nil"/>
              <w:right w:val="nil"/>
            </w:tcBorders>
            <w:shd w:val="clear" w:color="auto" w:fill="auto"/>
            <w:noWrap/>
            <w:vAlign w:val="center"/>
            <w:hideMark/>
          </w:tcPr>
          <w:p w14:paraId="5BBA1869" w14:textId="77777777" w:rsidR="00D17FA6" w:rsidRPr="002D4B99" w:rsidRDefault="00D17FA6" w:rsidP="00477D9B">
            <w:pPr>
              <w:spacing w:after="0" w:line="240" w:lineRule="auto"/>
              <w:rPr>
                <w:rFonts w:ascii="Times New Roman" w:eastAsia="Times New Roman" w:hAnsi="Times New Roman" w:cs="Times New Roman"/>
                <w:color w:val="000000"/>
                <w:lang w:eastAsia="en-GB"/>
              </w:rPr>
            </w:pPr>
            <w:r w:rsidRPr="002D4B99">
              <w:rPr>
                <w:rFonts w:ascii="Times New Roman" w:eastAsia="Times New Roman" w:hAnsi="Times New Roman" w:cs="Times New Roman"/>
                <w:color w:val="000000"/>
                <w:lang w:eastAsia="en-GB"/>
              </w:rPr>
              <w:t>Kazakhstan</w:t>
            </w:r>
          </w:p>
        </w:tc>
        <w:tc>
          <w:tcPr>
            <w:tcW w:w="945" w:type="pct"/>
            <w:tcBorders>
              <w:top w:val="nil"/>
              <w:left w:val="nil"/>
              <w:bottom w:val="nil"/>
              <w:right w:val="nil"/>
            </w:tcBorders>
            <w:shd w:val="clear" w:color="auto" w:fill="auto"/>
            <w:noWrap/>
            <w:vAlign w:val="bottom"/>
            <w:hideMark/>
          </w:tcPr>
          <w:p w14:paraId="0D475C26"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0.695</w:t>
            </w:r>
          </w:p>
        </w:tc>
        <w:tc>
          <w:tcPr>
            <w:tcW w:w="1029" w:type="pct"/>
            <w:tcBorders>
              <w:top w:val="nil"/>
              <w:left w:val="nil"/>
              <w:bottom w:val="nil"/>
              <w:right w:val="nil"/>
            </w:tcBorders>
            <w:shd w:val="clear" w:color="auto" w:fill="auto"/>
            <w:noWrap/>
            <w:vAlign w:val="bottom"/>
            <w:hideMark/>
          </w:tcPr>
          <w:p w14:paraId="05A6D5C8"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0.882</w:t>
            </w:r>
          </w:p>
        </w:tc>
        <w:tc>
          <w:tcPr>
            <w:tcW w:w="871" w:type="pct"/>
            <w:tcBorders>
              <w:top w:val="nil"/>
              <w:left w:val="nil"/>
              <w:bottom w:val="nil"/>
              <w:right w:val="nil"/>
            </w:tcBorders>
            <w:shd w:val="clear" w:color="auto" w:fill="auto"/>
            <w:noWrap/>
            <w:vAlign w:val="bottom"/>
            <w:hideMark/>
          </w:tcPr>
          <w:p w14:paraId="6C640111"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0.788</w:t>
            </w:r>
          </w:p>
        </w:tc>
        <w:tc>
          <w:tcPr>
            <w:tcW w:w="540" w:type="pct"/>
            <w:tcBorders>
              <w:top w:val="nil"/>
              <w:left w:val="nil"/>
              <w:bottom w:val="nil"/>
              <w:right w:val="nil"/>
            </w:tcBorders>
            <w:shd w:val="clear" w:color="auto" w:fill="auto"/>
            <w:noWrap/>
            <w:vAlign w:val="bottom"/>
            <w:hideMark/>
          </w:tcPr>
          <w:p w14:paraId="5389D7D8"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1</w:t>
            </w:r>
          </w:p>
        </w:tc>
      </w:tr>
      <w:tr w:rsidR="00D17FA6" w:rsidRPr="002D4B99" w14:paraId="5ED241B6" w14:textId="77777777" w:rsidTr="00477D9B">
        <w:trPr>
          <w:trHeight w:val="300"/>
        </w:trPr>
        <w:tc>
          <w:tcPr>
            <w:tcW w:w="1615" w:type="pct"/>
            <w:tcBorders>
              <w:top w:val="nil"/>
              <w:left w:val="nil"/>
              <w:bottom w:val="nil"/>
              <w:right w:val="nil"/>
            </w:tcBorders>
            <w:shd w:val="clear" w:color="auto" w:fill="auto"/>
            <w:noWrap/>
            <w:vAlign w:val="center"/>
            <w:hideMark/>
          </w:tcPr>
          <w:p w14:paraId="766E7C7D" w14:textId="77777777" w:rsidR="00D17FA6" w:rsidRPr="002D4B99" w:rsidRDefault="00D17FA6" w:rsidP="00477D9B">
            <w:pPr>
              <w:spacing w:after="0" w:line="240" w:lineRule="auto"/>
              <w:rPr>
                <w:rFonts w:ascii="Times New Roman" w:eastAsia="Times New Roman" w:hAnsi="Times New Roman" w:cs="Times New Roman"/>
                <w:color w:val="000000"/>
                <w:lang w:eastAsia="en-GB"/>
              </w:rPr>
            </w:pPr>
            <w:r w:rsidRPr="002D4B99">
              <w:rPr>
                <w:rFonts w:ascii="Times New Roman" w:eastAsia="Times New Roman" w:hAnsi="Times New Roman" w:cs="Times New Roman"/>
                <w:color w:val="000000"/>
                <w:lang w:eastAsia="en-GB"/>
              </w:rPr>
              <w:t>South Korea</w:t>
            </w:r>
          </w:p>
        </w:tc>
        <w:tc>
          <w:tcPr>
            <w:tcW w:w="945" w:type="pct"/>
            <w:tcBorders>
              <w:top w:val="nil"/>
              <w:left w:val="nil"/>
              <w:bottom w:val="nil"/>
              <w:right w:val="nil"/>
            </w:tcBorders>
            <w:shd w:val="clear" w:color="auto" w:fill="auto"/>
            <w:noWrap/>
            <w:vAlign w:val="bottom"/>
            <w:hideMark/>
          </w:tcPr>
          <w:p w14:paraId="07AAACF1"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0.886</w:t>
            </w:r>
          </w:p>
        </w:tc>
        <w:tc>
          <w:tcPr>
            <w:tcW w:w="1029" w:type="pct"/>
            <w:tcBorders>
              <w:top w:val="nil"/>
              <w:left w:val="nil"/>
              <w:bottom w:val="nil"/>
              <w:right w:val="nil"/>
            </w:tcBorders>
            <w:shd w:val="clear" w:color="auto" w:fill="auto"/>
            <w:noWrap/>
            <w:vAlign w:val="bottom"/>
            <w:hideMark/>
          </w:tcPr>
          <w:p w14:paraId="39B951D3"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0.972</w:t>
            </w:r>
          </w:p>
        </w:tc>
        <w:tc>
          <w:tcPr>
            <w:tcW w:w="871" w:type="pct"/>
            <w:tcBorders>
              <w:top w:val="nil"/>
              <w:left w:val="nil"/>
              <w:bottom w:val="nil"/>
              <w:right w:val="nil"/>
            </w:tcBorders>
            <w:shd w:val="clear" w:color="auto" w:fill="auto"/>
            <w:noWrap/>
            <w:vAlign w:val="bottom"/>
            <w:hideMark/>
          </w:tcPr>
          <w:p w14:paraId="1584CEF1"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0.911</w:t>
            </w:r>
          </w:p>
        </w:tc>
        <w:tc>
          <w:tcPr>
            <w:tcW w:w="540" w:type="pct"/>
            <w:tcBorders>
              <w:top w:val="nil"/>
              <w:left w:val="nil"/>
              <w:bottom w:val="nil"/>
              <w:right w:val="nil"/>
            </w:tcBorders>
            <w:shd w:val="clear" w:color="auto" w:fill="auto"/>
            <w:noWrap/>
            <w:vAlign w:val="bottom"/>
            <w:hideMark/>
          </w:tcPr>
          <w:p w14:paraId="2303AB60"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-1</w:t>
            </w:r>
          </w:p>
        </w:tc>
      </w:tr>
      <w:tr w:rsidR="00D17FA6" w:rsidRPr="002D4B99" w14:paraId="7DD53784" w14:textId="77777777" w:rsidTr="00477D9B">
        <w:trPr>
          <w:trHeight w:val="300"/>
        </w:trPr>
        <w:tc>
          <w:tcPr>
            <w:tcW w:w="1615" w:type="pct"/>
            <w:tcBorders>
              <w:top w:val="nil"/>
              <w:left w:val="nil"/>
              <w:bottom w:val="nil"/>
              <w:right w:val="nil"/>
            </w:tcBorders>
            <w:shd w:val="clear" w:color="auto" w:fill="auto"/>
            <w:noWrap/>
            <w:vAlign w:val="center"/>
            <w:hideMark/>
          </w:tcPr>
          <w:p w14:paraId="432FDA07" w14:textId="77777777" w:rsidR="00D17FA6" w:rsidRPr="002D4B99" w:rsidRDefault="00D17FA6" w:rsidP="00477D9B">
            <w:pPr>
              <w:spacing w:after="0" w:line="240" w:lineRule="auto"/>
              <w:rPr>
                <w:rFonts w:ascii="Times New Roman" w:eastAsia="Times New Roman" w:hAnsi="Times New Roman" w:cs="Times New Roman"/>
                <w:color w:val="000000"/>
                <w:lang w:eastAsia="en-GB"/>
              </w:rPr>
            </w:pPr>
            <w:r w:rsidRPr="002D4B99">
              <w:rPr>
                <w:rFonts w:ascii="Times New Roman" w:eastAsia="Times New Roman" w:hAnsi="Times New Roman" w:cs="Times New Roman"/>
                <w:color w:val="000000"/>
                <w:lang w:eastAsia="en-GB"/>
              </w:rPr>
              <w:t>Kuwait</w:t>
            </w:r>
          </w:p>
        </w:tc>
        <w:tc>
          <w:tcPr>
            <w:tcW w:w="945" w:type="pct"/>
            <w:tcBorders>
              <w:top w:val="nil"/>
              <w:left w:val="nil"/>
              <w:bottom w:val="nil"/>
              <w:right w:val="nil"/>
            </w:tcBorders>
            <w:shd w:val="clear" w:color="auto" w:fill="auto"/>
            <w:noWrap/>
            <w:vAlign w:val="bottom"/>
            <w:hideMark/>
          </w:tcPr>
          <w:p w14:paraId="1DCC2280"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0.674</w:t>
            </w:r>
          </w:p>
        </w:tc>
        <w:tc>
          <w:tcPr>
            <w:tcW w:w="1029" w:type="pct"/>
            <w:tcBorders>
              <w:top w:val="nil"/>
              <w:left w:val="nil"/>
              <w:bottom w:val="nil"/>
              <w:right w:val="nil"/>
            </w:tcBorders>
            <w:shd w:val="clear" w:color="auto" w:fill="auto"/>
            <w:noWrap/>
            <w:vAlign w:val="bottom"/>
            <w:hideMark/>
          </w:tcPr>
          <w:p w14:paraId="3B5447D1"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0.885</w:t>
            </w:r>
          </w:p>
        </w:tc>
        <w:tc>
          <w:tcPr>
            <w:tcW w:w="871" w:type="pct"/>
            <w:tcBorders>
              <w:top w:val="nil"/>
              <w:left w:val="nil"/>
              <w:bottom w:val="nil"/>
              <w:right w:val="nil"/>
            </w:tcBorders>
            <w:shd w:val="clear" w:color="auto" w:fill="auto"/>
            <w:noWrap/>
            <w:vAlign w:val="bottom"/>
            <w:hideMark/>
          </w:tcPr>
          <w:p w14:paraId="2B53E30F"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0.762</w:t>
            </w:r>
          </w:p>
        </w:tc>
        <w:tc>
          <w:tcPr>
            <w:tcW w:w="540" w:type="pct"/>
            <w:tcBorders>
              <w:top w:val="nil"/>
              <w:left w:val="nil"/>
              <w:bottom w:val="nil"/>
              <w:right w:val="nil"/>
            </w:tcBorders>
            <w:shd w:val="clear" w:color="auto" w:fill="auto"/>
            <w:noWrap/>
            <w:vAlign w:val="bottom"/>
            <w:hideMark/>
          </w:tcPr>
          <w:p w14:paraId="4C3A90E3"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-1</w:t>
            </w:r>
          </w:p>
        </w:tc>
      </w:tr>
      <w:tr w:rsidR="00D17FA6" w:rsidRPr="002D4B99" w14:paraId="0EAF6883" w14:textId="77777777" w:rsidTr="00477D9B">
        <w:trPr>
          <w:trHeight w:val="300"/>
        </w:trPr>
        <w:tc>
          <w:tcPr>
            <w:tcW w:w="1615" w:type="pct"/>
            <w:tcBorders>
              <w:top w:val="nil"/>
              <w:left w:val="nil"/>
              <w:bottom w:val="nil"/>
              <w:right w:val="nil"/>
            </w:tcBorders>
            <w:shd w:val="clear" w:color="auto" w:fill="auto"/>
            <w:noWrap/>
            <w:vAlign w:val="center"/>
            <w:hideMark/>
          </w:tcPr>
          <w:p w14:paraId="77BFC819" w14:textId="77777777" w:rsidR="00D17FA6" w:rsidRPr="002D4B99" w:rsidRDefault="00D17FA6" w:rsidP="00477D9B">
            <w:pPr>
              <w:spacing w:after="0" w:line="240" w:lineRule="auto"/>
              <w:rPr>
                <w:rFonts w:ascii="Times New Roman" w:eastAsia="Times New Roman" w:hAnsi="Times New Roman" w:cs="Times New Roman"/>
                <w:color w:val="000000"/>
                <w:lang w:eastAsia="en-GB"/>
              </w:rPr>
            </w:pPr>
            <w:r w:rsidRPr="002D4B99">
              <w:rPr>
                <w:rFonts w:ascii="Times New Roman" w:eastAsia="Times New Roman" w:hAnsi="Times New Roman" w:cs="Times New Roman"/>
                <w:color w:val="000000"/>
                <w:lang w:eastAsia="en-GB"/>
              </w:rPr>
              <w:t>Kyrgyz Republic</w:t>
            </w:r>
          </w:p>
        </w:tc>
        <w:tc>
          <w:tcPr>
            <w:tcW w:w="945" w:type="pct"/>
            <w:tcBorders>
              <w:top w:val="nil"/>
              <w:left w:val="nil"/>
              <w:bottom w:val="nil"/>
              <w:right w:val="nil"/>
            </w:tcBorders>
            <w:shd w:val="clear" w:color="auto" w:fill="auto"/>
            <w:noWrap/>
            <w:vAlign w:val="bottom"/>
            <w:hideMark/>
          </w:tcPr>
          <w:p w14:paraId="136C5EBF"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0.806</w:t>
            </w:r>
          </w:p>
        </w:tc>
        <w:tc>
          <w:tcPr>
            <w:tcW w:w="1029" w:type="pct"/>
            <w:tcBorders>
              <w:top w:val="nil"/>
              <w:left w:val="nil"/>
              <w:bottom w:val="nil"/>
              <w:right w:val="nil"/>
            </w:tcBorders>
            <w:shd w:val="clear" w:color="auto" w:fill="auto"/>
            <w:noWrap/>
            <w:vAlign w:val="bottom"/>
            <w:hideMark/>
          </w:tcPr>
          <w:p w14:paraId="3F7B7C03"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0.941</w:t>
            </w:r>
          </w:p>
        </w:tc>
        <w:tc>
          <w:tcPr>
            <w:tcW w:w="871" w:type="pct"/>
            <w:tcBorders>
              <w:top w:val="nil"/>
              <w:left w:val="nil"/>
              <w:bottom w:val="nil"/>
              <w:right w:val="nil"/>
            </w:tcBorders>
            <w:shd w:val="clear" w:color="auto" w:fill="auto"/>
            <w:noWrap/>
            <w:vAlign w:val="bottom"/>
            <w:hideMark/>
          </w:tcPr>
          <w:p w14:paraId="7F514286"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0.856</w:t>
            </w:r>
          </w:p>
        </w:tc>
        <w:tc>
          <w:tcPr>
            <w:tcW w:w="540" w:type="pct"/>
            <w:tcBorders>
              <w:top w:val="nil"/>
              <w:left w:val="nil"/>
              <w:bottom w:val="nil"/>
              <w:right w:val="nil"/>
            </w:tcBorders>
            <w:shd w:val="clear" w:color="auto" w:fill="auto"/>
            <w:noWrap/>
            <w:vAlign w:val="bottom"/>
            <w:hideMark/>
          </w:tcPr>
          <w:p w14:paraId="6B71FACD"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1</w:t>
            </w:r>
          </w:p>
        </w:tc>
      </w:tr>
      <w:tr w:rsidR="00D17FA6" w:rsidRPr="002D4B99" w14:paraId="358DC005" w14:textId="77777777" w:rsidTr="00477D9B">
        <w:trPr>
          <w:trHeight w:val="300"/>
        </w:trPr>
        <w:tc>
          <w:tcPr>
            <w:tcW w:w="1615" w:type="pct"/>
            <w:tcBorders>
              <w:top w:val="nil"/>
              <w:left w:val="nil"/>
              <w:bottom w:val="nil"/>
              <w:right w:val="nil"/>
            </w:tcBorders>
            <w:shd w:val="clear" w:color="auto" w:fill="auto"/>
            <w:noWrap/>
            <w:vAlign w:val="center"/>
            <w:hideMark/>
          </w:tcPr>
          <w:p w14:paraId="7A491B90" w14:textId="77777777" w:rsidR="00D17FA6" w:rsidRPr="002D4B99" w:rsidRDefault="00D17FA6" w:rsidP="00477D9B">
            <w:pPr>
              <w:spacing w:after="0" w:line="240" w:lineRule="auto"/>
              <w:rPr>
                <w:rFonts w:ascii="Times New Roman" w:eastAsia="Times New Roman" w:hAnsi="Times New Roman" w:cs="Times New Roman"/>
                <w:color w:val="000000"/>
                <w:lang w:eastAsia="en-GB"/>
              </w:rPr>
            </w:pPr>
            <w:r w:rsidRPr="002D4B99">
              <w:rPr>
                <w:rFonts w:ascii="Times New Roman" w:eastAsia="Times New Roman" w:hAnsi="Times New Roman" w:cs="Times New Roman"/>
                <w:color w:val="000000"/>
                <w:lang w:eastAsia="en-GB"/>
              </w:rPr>
              <w:t>Laos</w:t>
            </w:r>
          </w:p>
        </w:tc>
        <w:tc>
          <w:tcPr>
            <w:tcW w:w="945" w:type="pct"/>
            <w:tcBorders>
              <w:top w:val="nil"/>
              <w:left w:val="nil"/>
              <w:bottom w:val="nil"/>
              <w:right w:val="nil"/>
            </w:tcBorders>
            <w:shd w:val="clear" w:color="auto" w:fill="auto"/>
            <w:noWrap/>
            <w:vAlign w:val="bottom"/>
            <w:hideMark/>
          </w:tcPr>
          <w:p w14:paraId="61B3696F"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0.818</w:t>
            </w:r>
          </w:p>
        </w:tc>
        <w:tc>
          <w:tcPr>
            <w:tcW w:w="1029" w:type="pct"/>
            <w:tcBorders>
              <w:top w:val="nil"/>
              <w:left w:val="nil"/>
              <w:bottom w:val="nil"/>
              <w:right w:val="nil"/>
            </w:tcBorders>
            <w:shd w:val="clear" w:color="auto" w:fill="auto"/>
            <w:noWrap/>
            <w:vAlign w:val="bottom"/>
            <w:hideMark/>
          </w:tcPr>
          <w:p w14:paraId="3AE0A68F"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0.889</w:t>
            </w:r>
          </w:p>
        </w:tc>
        <w:tc>
          <w:tcPr>
            <w:tcW w:w="871" w:type="pct"/>
            <w:tcBorders>
              <w:top w:val="nil"/>
              <w:left w:val="nil"/>
              <w:bottom w:val="nil"/>
              <w:right w:val="nil"/>
            </w:tcBorders>
            <w:shd w:val="clear" w:color="auto" w:fill="auto"/>
            <w:noWrap/>
            <w:vAlign w:val="bottom"/>
            <w:hideMark/>
          </w:tcPr>
          <w:p w14:paraId="5762909E"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0.920</w:t>
            </w:r>
          </w:p>
        </w:tc>
        <w:tc>
          <w:tcPr>
            <w:tcW w:w="540" w:type="pct"/>
            <w:tcBorders>
              <w:top w:val="nil"/>
              <w:left w:val="nil"/>
              <w:bottom w:val="nil"/>
              <w:right w:val="nil"/>
            </w:tcBorders>
            <w:shd w:val="clear" w:color="auto" w:fill="auto"/>
            <w:noWrap/>
            <w:vAlign w:val="bottom"/>
            <w:hideMark/>
          </w:tcPr>
          <w:p w14:paraId="7B52E0FA"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1</w:t>
            </w:r>
          </w:p>
        </w:tc>
      </w:tr>
      <w:tr w:rsidR="00D17FA6" w:rsidRPr="002D4B99" w14:paraId="099D787E" w14:textId="77777777" w:rsidTr="00477D9B">
        <w:trPr>
          <w:trHeight w:val="300"/>
        </w:trPr>
        <w:tc>
          <w:tcPr>
            <w:tcW w:w="1615" w:type="pct"/>
            <w:tcBorders>
              <w:top w:val="nil"/>
              <w:left w:val="nil"/>
              <w:bottom w:val="nil"/>
              <w:right w:val="nil"/>
            </w:tcBorders>
            <w:shd w:val="clear" w:color="auto" w:fill="auto"/>
            <w:noWrap/>
            <w:vAlign w:val="center"/>
            <w:hideMark/>
          </w:tcPr>
          <w:p w14:paraId="1A0C5A8F" w14:textId="77777777" w:rsidR="00D17FA6" w:rsidRPr="002D4B99" w:rsidRDefault="00D17FA6" w:rsidP="00477D9B">
            <w:pPr>
              <w:spacing w:after="0" w:line="240" w:lineRule="auto"/>
              <w:rPr>
                <w:rFonts w:ascii="Times New Roman" w:eastAsia="Times New Roman" w:hAnsi="Times New Roman" w:cs="Times New Roman"/>
                <w:color w:val="000000"/>
                <w:lang w:eastAsia="en-GB"/>
              </w:rPr>
            </w:pPr>
            <w:r w:rsidRPr="002D4B99">
              <w:rPr>
                <w:rFonts w:ascii="Times New Roman" w:eastAsia="Times New Roman" w:hAnsi="Times New Roman" w:cs="Times New Roman"/>
                <w:color w:val="000000"/>
                <w:lang w:eastAsia="en-GB"/>
              </w:rPr>
              <w:t>Lebanon</w:t>
            </w:r>
          </w:p>
        </w:tc>
        <w:tc>
          <w:tcPr>
            <w:tcW w:w="945" w:type="pct"/>
            <w:tcBorders>
              <w:top w:val="nil"/>
              <w:left w:val="nil"/>
              <w:bottom w:val="nil"/>
              <w:right w:val="nil"/>
            </w:tcBorders>
            <w:shd w:val="clear" w:color="auto" w:fill="auto"/>
            <w:noWrap/>
            <w:vAlign w:val="bottom"/>
            <w:hideMark/>
          </w:tcPr>
          <w:p w14:paraId="66FAD226"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0.746</w:t>
            </w:r>
          </w:p>
        </w:tc>
        <w:tc>
          <w:tcPr>
            <w:tcW w:w="1029" w:type="pct"/>
            <w:tcBorders>
              <w:top w:val="nil"/>
              <w:left w:val="nil"/>
              <w:bottom w:val="nil"/>
              <w:right w:val="nil"/>
            </w:tcBorders>
            <w:shd w:val="clear" w:color="auto" w:fill="auto"/>
            <w:noWrap/>
            <w:vAlign w:val="bottom"/>
            <w:hideMark/>
          </w:tcPr>
          <w:p w14:paraId="3F5CF078"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0.910</w:t>
            </w:r>
          </w:p>
        </w:tc>
        <w:tc>
          <w:tcPr>
            <w:tcW w:w="871" w:type="pct"/>
            <w:tcBorders>
              <w:top w:val="nil"/>
              <w:left w:val="nil"/>
              <w:bottom w:val="nil"/>
              <w:right w:val="nil"/>
            </w:tcBorders>
            <w:shd w:val="clear" w:color="auto" w:fill="auto"/>
            <w:noWrap/>
            <w:vAlign w:val="bottom"/>
            <w:hideMark/>
          </w:tcPr>
          <w:p w14:paraId="6B81FE50"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0.820</w:t>
            </w:r>
          </w:p>
        </w:tc>
        <w:tc>
          <w:tcPr>
            <w:tcW w:w="540" w:type="pct"/>
            <w:tcBorders>
              <w:top w:val="nil"/>
              <w:left w:val="nil"/>
              <w:bottom w:val="nil"/>
              <w:right w:val="nil"/>
            </w:tcBorders>
            <w:shd w:val="clear" w:color="auto" w:fill="auto"/>
            <w:noWrap/>
            <w:vAlign w:val="bottom"/>
            <w:hideMark/>
          </w:tcPr>
          <w:p w14:paraId="75063147"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1</w:t>
            </w:r>
          </w:p>
        </w:tc>
      </w:tr>
      <w:tr w:rsidR="00D17FA6" w:rsidRPr="002D4B99" w14:paraId="41DD9DF2" w14:textId="77777777" w:rsidTr="00477D9B">
        <w:trPr>
          <w:trHeight w:val="300"/>
        </w:trPr>
        <w:tc>
          <w:tcPr>
            <w:tcW w:w="1615" w:type="pct"/>
            <w:tcBorders>
              <w:top w:val="nil"/>
              <w:left w:val="nil"/>
              <w:bottom w:val="nil"/>
              <w:right w:val="nil"/>
            </w:tcBorders>
            <w:shd w:val="clear" w:color="auto" w:fill="auto"/>
            <w:noWrap/>
            <w:vAlign w:val="center"/>
            <w:hideMark/>
          </w:tcPr>
          <w:p w14:paraId="79242B73" w14:textId="77777777" w:rsidR="00D17FA6" w:rsidRPr="002D4B99" w:rsidRDefault="00D17FA6" w:rsidP="00477D9B">
            <w:pPr>
              <w:spacing w:after="0" w:line="240" w:lineRule="auto"/>
              <w:rPr>
                <w:rFonts w:ascii="Times New Roman" w:eastAsia="Times New Roman" w:hAnsi="Times New Roman" w:cs="Times New Roman"/>
                <w:color w:val="000000"/>
                <w:lang w:eastAsia="en-GB"/>
              </w:rPr>
            </w:pPr>
            <w:r w:rsidRPr="002D4B99">
              <w:rPr>
                <w:rFonts w:ascii="Times New Roman" w:eastAsia="Times New Roman" w:hAnsi="Times New Roman" w:cs="Times New Roman"/>
                <w:color w:val="000000"/>
                <w:lang w:eastAsia="en-GB"/>
              </w:rPr>
              <w:t>Malaysia</w:t>
            </w:r>
          </w:p>
        </w:tc>
        <w:tc>
          <w:tcPr>
            <w:tcW w:w="945" w:type="pct"/>
            <w:tcBorders>
              <w:top w:val="nil"/>
              <w:left w:val="nil"/>
              <w:bottom w:val="nil"/>
              <w:right w:val="nil"/>
            </w:tcBorders>
            <w:shd w:val="clear" w:color="auto" w:fill="auto"/>
            <w:noWrap/>
            <w:vAlign w:val="bottom"/>
            <w:hideMark/>
          </w:tcPr>
          <w:p w14:paraId="7BA3C506"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0.778</w:t>
            </w:r>
          </w:p>
        </w:tc>
        <w:tc>
          <w:tcPr>
            <w:tcW w:w="1029" w:type="pct"/>
            <w:tcBorders>
              <w:top w:val="nil"/>
              <w:left w:val="nil"/>
              <w:bottom w:val="nil"/>
              <w:right w:val="nil"/>
            </w:tcBorders>
            <w:shd w:val="clear" w:color="auto" w:fill="auto"/>
            <w:noWrap/>
            <w:vAlign w:val="bottom"/>
            <w:hideMark/>
          </w:tcPr>
          <w:p w14:paraId="54CA66E6"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0.927</w:t>
            </w:r>
          </w:p>
        </w:tc>
        <w:tc>
          <w:tcPr>
            <w:tcW w:w="871" w:type="pct"/>
            <w:tcBorders>
              <w:top w:val="nil"/>
              <w:left w:val="nil"/>
              <w:bottom w:val="nil"/>
              <w:right w:val="nil"/>
            </w:tcBorders>
            <w:shd w:val="clear" w:color="auto" w:fill="auto"/>
            <w:noWrap/>
            <w:vAlign w:val="bottom"/>
            <w:hideMark/>
          </w:tcPr>
          <w:p w14:paraId="73DA58CC"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0.839</w:t>
            </w:r>
          </w:p>
        </w:tc>
        <w:tc>
          <w:tcPr>
            <w:tcW w:w="540" w:type="pct"/>
            <w:tcBorders>
              <w:top w:val="nil"/>
              <w:left w:val="nil"/>
              <w:bottom w:val="nil"/>
              <w:right w:val="nil"/>
            </w:tcBorders>
            <w:shd w:val="clear" w:color="auto" w:fill="auto"/>
            <w:noWrap/>
            <w:vAlign w:val="bottom"/>
            <w:hideMark/>
          </w:tcPr>
          <w:p w14:paraId="1A8D82BF"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1</w:t>
            </w:r>
          </w:p>
        </w:tc>
      </w:tr>
      <w:tr w:rsidR="00D17FA6" w:rsidRPr="002D4B99" w14:paraId="0981CD40" w14:textId="77777777" w:rsidTr="00477D9B">
        <w:trPr>
          <w:trHeight w:val="300"/>
        </w:trPr>
        <w:tc>
          <w:tcPr>
            <w:tcW w:w="1615" w:type="pct"/>
            <w:tcBorders>
              <w:top w:val="nil"/>
              <w:left w:val="nil"/>
              <w:bottom w:val="nil"/>
              <w:right w:val="nil"/>
            </w:tcBorders>
            <w:shd w:val="clear" w:color="auto" w:fill="auto"/>
            <w:noWrap/>
            <w:vAlign w:val="center"/>
            <w:hideMark/>
          </w:tcPr>
          <w:p w14:paraId="6E012E78" w14:textId="77777777" w:rsidR="00D17FA6" w:rsidRPr="002D4B99" w:rsidRDefault="00D17FA6" w:rsidP="00477D9B">
            <w:pPr>
              <w:spacing w:after="0" w:line="240" w:lineRule="auto"/>
              <w:rPr>
                <w:rFonts w:ascii="Times New Roman" w:eastAsia="Times New Roman" w:hAnsi="Times New Roman" w:cs="Times New Roman"/>
                <w:color w:val="000000"/>
                <w:lang w:eastAsia="en-GB"/>
              </w:rPr>
            </w:pPr>
            <w:r w:rsidRPr="002D4B99">
              <w:rPr>
                <w:rFonts w:ascii="Times New Roman" w:eastAsia="Times New Roman" w:hAnsi="Times New Roman" w:cs="Times New Roman"/>
                <w:color w:val="000000"/>
                <w:lang w:eastAsia="en-GB"/>
              </w:rPr>
              <w:t>Maldives</w:t>
            </w:r>
          </w:p>
        </w:tc>
        <w:tc>
          <w:tcPr>
            <w:tcW w:w="945" w:type="pct"/>
            <w:tcBorders>
              <w:top w:val="nil"/>
              <w:left w:val="nil"/>
              <w:bottom w:val="nil"/>
              <w:right w:val="nil"/>
            </w:tcBorders>
            <w:shd w:val="clear" w:color="auto" w:fill="auto"/>
            <w:noWrap/>
            <w:vAlign w:val="bottom"/>
            <w:hideMark/>
          </w:tcPr>
          <w:p w14:paraId="3E609E77"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0.730</w:t>
            </w:r>
          </w:p>
        </w:tc>
        <w:tc>
          <w:tcPr>
            <w:tcW w:w="1029" w:type="pct"/>
            <w:tcBorders>
              <w:top w:val="nil"/>
              <w:left w:val="nil"/>
              <w:bottom w:val="nil"/>
              <w:right w:val="nil"/>
            </w:tcBorders>
            <w:shd w:val="clear" w:color="auto" w:fill="auto"/>
            <w:noWrap/>
            <w:vAlign w:val="bottom"/>
            <w:hideMark/>
          </w:tcPr>
          <w:p w14:paraId="1BAC123A"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0.944</w:t>
            </w:r>
          </w:p>
        </w:tc>
        <w:tc>
          <w:tcPr>
            <w:tcW w:w="871" w:type="pct"/>
            <w:tcBorders>
              <w:top w:val="nil"/>
              <w:left w:val="nil"/>
              <w:bottom w:val="nil"/>
              <w:right w:val="nil"/>
            </w:tcBorders>
            <w:shd w:val="clear" w:color="auto" w:fill="auto"/>
            <w:noWrap/>
            <w:vAlign w:val="bottom"/>
            <w:hideMark/>
          </w:tcPr>
          <w:p w14:paraId="3343EA20"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0.773</w:t>
            </w:r>
          </w:p>
        </w:tc>
        <w:tc>
          <w:tcPr>
            <w:tcW w:w="540" w:type="pct"/>
            <w:tcBorders>
              <w:top w:val="nil"/>
              <w:left w:val="nil"/>
              <w:bottom w:val="nil"/>
              <w:right w:val="nil"/>
            </w:tcBorders>
            <w:shd w:val="clear" w:color="auto" w:fill="auto"/>
            <w:noWrap/>
            <w:vAlign w:val="bottom"/>
            <w:hideMark/>
          </w:tcPr>
          <w:p w14:paraId="4F79AA29"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-1</w:t>
            </w:r>
          </w:p>
        </w:tc>
      </w:tr>
      <w:tr w:rsidR="00D17FA6" w:rsidRPr="002D4B99" w14:paraId="4474DB92" w14:textId="77777777" w:rsidTr="00477D9B">
        <w:trPr>
          <w:trHeight w:val="300"/>
        </w:trPr>
        <w:tc>
          <w:tcPr>
            <w:tcW w:w="1615" w:type="pct"/>
            <w:tcBorders>
              <w:top w:val="nil"/>
              <w:left w:val="nil"/>
              <w:bottom w:val="nil"/>
              <w:right w:val="nil"/>
            </w:tcBorders>
            <w:shd w:val="clear" w:color="auto" w:fill="auto"/>
            <w:noWrap/>
            <w:vAlign w:val="center"/>
            <w:hideMark/>
          </w:tcPr>
          <w:p w14:paraId="53ABC85F" w14:textId="77777777" w:rsidR="00D17FA6" w:rsidRPr="002D4B99" w:rsidRDefault="00D17FA6" w:rsidP="00477D9B">
            <w:pPr>
              <w:spacing w:after="0" w:line="240" w:lineRule="auto"/>
              <w:rPr>
                <w:rFonts w:ascii="Times New Roman" w:eastAsia="Times New Roman" w:hAnsi="Times New Roman" w:cs="Times New Roman"/>
                <w:color w:val="000000"/>
                <w:lang w:eastAsia="en-GB"/>
              </w:rPr>
            </w:pPr>
            <w:r w:rsidRPr="002D4B99">
              <w:rPr>
                <w:rFonts w:ascii="Times New Roman" w:eastAsia="Times New Roman" w:hAnsi="Times New Roman" w:cs="Times New Roman"/>
                <w:color w:val="000000"/>
                <w:lang w:eastAsia="en-GB"/>
              </w:rPr>
              <w:t>Mongolia</w:t>
            </w:r>
          </w:p>
        </w:tc>
        <w:tc>
          <w:tcPr>
            <w:tcW w:w="945" w:type="pct"/>
            <w:tcBorders>
              <w:top w:val="nil"/>
              <w:left w:val="nil"/>
              <w:bottom w:val="nil"/>
              <w:right w:val="nil"/>
            </w:tcBorders>
            <w:shd w:val="clear" w:color="auto" w:fill="auto"/>
            <w:noWrap/>
            <w:vAlign w:val="bottom"/>
            <w:hideMark/>
          </w:tcPr>
          <w:p w14:paraId="0032C03A"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0.737</w:t>
            </w:r>
          </w:p>
        </w:tc>
        <w:tc>
          <w:tcPr>
            <w:tcW w:w="1029" w:type="pct"/>
            <w:tcBorders>
              <w:top w:val="nil"/>
              <w:left w:val="nil"/>
              <w:bottom w:val="nil"/>
              <w:right w:val="nil"/>
            </w:tcBorders>
            <w:shd w:val="clear" w:color="auto" w:fill="auto"/>
            <w:noWrap/>
            <w:vAlign w:val="bottom"/>
            <w:hideMark/>
          </w:tcPr>
          <w:p w14:paraId="36053123"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0.896</w:t>
            </w:r>
          </w:p>
        </w:tc>
        <w:tc>
          <w:tcPr>
            <w:tcW w:w="871" w:type="pct"/>
            <w:tcBorders>
              <w:top w:val="nil"/>
              <w:left w:val="nil"/>
              <w:bottom w:val="nil"/>
              <w:right w:val="nil"/>
            </w:tcBorders>
            <w:shd w:val="clear" w:color="auto" w:fill="auto"/>
            <w:noWrap/>
            <w:vAlign w:val="bottom"/>
            <w:hideMark/>
          </w:tcPr>
          <w:p w14:paraId="003ACACF"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0.823</w:t>
            </w:r>
          </w:p>
        </w:tc>
        <w:tc>
          <w:tcPr>
            <w:tcW w:w="540" w:type="pct"/>
            <w:tcBorders>
              <w:top w:val="nil"/>
              <w:left w:val="nil"/>
              <w:bottom w:val="nil"/>
              <w:right w:val="nil"/>
            </w:tcBorders>
            <w:shd w:val="clear" w:color="auto" w:fill="auto"/>
            <w:noWrap/>
            <w:vAlign w:val="bottom"/>
            <w:hideMark/>
          </w:tcPr>
          <w:p w14:paraId="6A8326D0"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1</w:t>
            </w:r>
          </w:p>
        </w:tc>
      </w:tr>
      <w:tr w:rsidR="00D17FA6" w:rsidRPr="002D4B99" w14:paraId="640A5C2D" w14:textId="77777777" w:rsidTr="00477D9B">
        <w:trPr>
          <w:trHeight w:val="300"/>
        </w:trPr>
        <w:tc>
          <w:tcPr>
            <w:tcW w:w="1615" w:type="pct"/>
            <w:tcBorders>
              <w:top w:val="nil"/>
              <w:left w:val="nil"/>
              <w:bottom w:val="nil"/>
              <w:right w:val="nil"/>
            </w:tcBorders>
            <w:shd w:val="clear" w:color="auto" w:fill="auto"/>
            <w:noWrap/>
            <w:vAlign w:val="center"/>
            <w:hideMark/>
          </w:tcPr>
          <w:p w14:paraId="52184861" w14:textId="77777777" w:rsidR="00D17FA6" w:rsidRPr="002D4B99" w:rsidRDefault="00D17FA6" w:rsidP="00477D9B">
            <w:pPr>
              <w:spacing w:after="0" w:line="240" w:lineRule="auto"/>
              <w:rPr>
                <w:rFonts w:ascii="Times New Roman" w:eastAsia="Times New Roman" w:hAnsi="Times New Roman" w:cs="Times New Roman"/>
                <w:color w:val="000000"/>
                <w:lang w:eastAsia="en-GB"/>
              </w:rPr>
            </w:pPr>
            <w:r w:rsidRPr="002D4B99">
              <w:rPr>
                <w:rFonts w:ascii="Times New Roman" w:eastAsia="Times New Roman" w:hAnsi="Times New Roman" w:cs="Times New Roman"/>
                <w:color w:val="000000"/>
                <w:lang w:eastAsia="en-GB"/>
              </w:rPr>
              <w:t>Myanmar</w:t>
            </w:r>
          </w:p>
        </w:tc>
        <w:tc>
          <w:tcPr>
            <w:tcW w:w="945" w:type="pct"/>
            <w:tcBorders>
              <w:top w:val="nil"/>
              <w:left w:val="nil"/>
              <w:bottom w:val="nil"/>
              <w:right w:val="nil"/>
            </w:tcBorders>
            <w:shd w:val="clear" w:color="auto" w:fill="auto"/>
            <w:noWrap/>
            <w:vAlign w:val="bottom"/>
            <w:hideMark/>
          </w:tcPr>
          <w:p w14:paraId="089D9100"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0.743</w:t>
            </w:r>
          </w:p>
        </w:tc>
        <w:tc>
          <w:tcPr>
            <w:tcW w:w="1029" w:type="pct"/>
            <w:tcBorders>
              <w:top w:val="nil"/>
              <w:left w:val="nil"/>
              <w:bottom w:val="nil"/>
              <w:right w:val="nil"/>
            </w:tcBorders>
            <w:shd w:val="clear" w:color="auto" w:fill="auto"/>
            <w:noWrap/>
            <w:vAlign w:val="bottom"/>
            <w:hideMark/>
          </w:tcPr>
          <w:p w14:paraId="1FD065B9"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0.872</w:t>
            </w:r>
          </w:p>
        </w:tc>
        <w:tc>
          <w:tcPr>
            <w:tcW w:w="871" w:type="pct"/>
            <w:tcBorders>
              <w:top w:val="nil"/>
              <w:left w:val="nil"/>
              <w:bottom w:val="nil"/>
              <w:right w:val="nil"/>
            </w:tcBorders>
            <w:shd w:val="clear" w:color="auto" w:fill="auto"/>
            <w:noWrap/>
            <w:vAlign w:val="bottom"/>
            <w:hideMark/>
          </w:tcPr>
          <w:p w14:paraId="18DB30F1"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0.852</w:t>
            </w:r>
          </w:p>
        </w:tc>
        <w:tc>
          <w:tcPr>
            <w:tcW w:w="540" w:type="pct"/>
            <w:tcBorders>
              <w:top w:val="nil"/>
              <w:left w:val="nil"/>
              <w:bottom w:val="nil"/>
              <w:right w:val="nil"/>
            </w:tcBorders>
            <w:shd w:val="clear" w:color="auto" w:fill="auto"/>
            <w:noWrap/>
            <w:vAlign w:val="bottom"/>
            <w:hideMark/>
          </w:tcPr>
          <w:p w14:paraId="2BF15303"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1</w:t>
            </w:r>
          </w:p>
        </w:tc>
      </w:tr>
      <w:tr w:rsidR="00D17FA6" w:rsidRPr="002D4B99" w14:paraId="68FDC986" w14:textId="77777777" w:rsidTr="00477D9B">
        <w:trPr>
          <w:trHeight w:val="300"/>
        </w:trPr>
        <w:tc>
          <w:tcPr>
            <w:tcW w:w="1615" w:type="pct"/>
            <w:tcBorders>
              <w:top w:val="nil"/>
              <w:left w:val="nil"/>
              <w:bottom w:val="nil"/>
              <w:right w:val="nil"/>
            </w:tcBorders>
            <w:shd w:val="clear" w:color="auto" w:fill="auto"/>
            <w:noWrap/>
            <w:vAlign w:val="center"/>
            <w:hideMark/>
          </w:tcPr>
          <w:p w14:paraId="7C7F0C20" w14:textId="77777777" w:rsidR="00D17FA6" w:rsidRPr="002D4B99" w:rsidRDefault="00D17FA6" w:rsidP="00477D9B">
            <w:pPr>
              <w:spacing w:after="0" w:line="240" w:lineRule="auto"/>
              <w:rPr>
                <w:rFonts w:ascii="Times New Roman" w:eastAsia="Times New Roman" w:hAnsi="Times New Roman" w:cs="Times New Roman"/>
                <w:color w:val="000000"/>
                <w:lang w:eastAsia="en-GB"/>
              </w:rPr>
            </w:pPr>
            <w:r w:rsidRPr="002D4B99">
              <w:rPr>
                <w:rFonts w:ascii="Times New Roman" w:eastAsia="Times New Roman" w:hAnsi="Times New Roman" w:cs="Times New Roman"/>
                <w:color w:val="000000"/>
                <w:lang w:eastAsia="en-GB"/>
              </w:rPr>
              <w:t>Nepal</w:t>
            </w:r>
          </w:p>
        </w:tc>
        <w:tc>
          <w:tcPr>
            <w:tcW w:w="945" w:type="pct"/>
            <w:tcBorders>
              <w:top w:val="nil"/>
              <w:left w:val="nil"/>
              <w:bottom w:val="nil"/>
              <w:right w:val="nil"/>
            </w:tcBorders>
            <w:shd w:val="clear" w:color="auto" w:fill="auto"/>
            <w:noWrap/>
            <w:vAlign w:val="bottom"/>
            <w:hideMark/>
          </w:tcPr>
          <w:p w14:paraId="31012967"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0.861</w:t>
            </w:r>
          </w:p>
        </w:tc>
        <w:tc>
          <w:tcPr>
            <w:tcW w:w="1029" w:type="pct"/>
            <w:tcBorders>
              <w:top w:val="nil"/>
              <w:left w:val="nil"/>
              <w:bottom w:val="nil"/>
              <w:right w:val="nil"/>
            </w:tcBorders>
            <w:shd w:val="clear" w:color="auto" w:fill="auto"/>
            <w:noWrap/>
            <w:vAlign w:val="bottom"/>
            <w:hideMark/>
          </w:tcPr>
          <w:p w14:paraId="149E1EF9"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0.932</w:t>
            </w:r>
          </w:p>
        </w:tc>
        <w:tc>
          <w:tcPr>
            <w:tcW w:w="871" w:type="pct"/>
            <w:tcBorders>
              <w:top w:val="nil"/>
              <w:left w:val="nil"/>
              <w:bottom w:val="nil"/>
              <w:right w:val="nil"/>
            </w:tcBorders>
            <w:shd w:val="clear" w:color="auto" w:fill="auto"/>
            <w:noWrap/>
            <w:vAlign w:val="bottom"/>
            <w:hideMark/>
          </w:tcPr>
          <w:p w14:paraId="11170609"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0.924</w:t>
            </w:r>
          </w:p>
        </w:tc>
        <w:tc>
          <w:tcPr>
            <w:tcW w:w="540" w:type="pct"/>
            <w:tcBorders>
              <w:top w:val="nil"/>
              <w:left w:val="nil"/>
              <w:bottom w:val="nil"/>
              <w:right w:val="nil"/>
            </w:tcBorders>
            <w:shd w:val="clear" w:color="auto" w:fill="auto"/>
            <w:noWrap/>
            <w:vAlign w:val="bottom"/>
            <w:hideMark/>
          </w:tcPr>
          <w:p w14:paraId="3B4F3700"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1</w:t>
            </w:r>
          </w:p>
        </w:tc>
      </w:tr>
      <w:tr w:rsidR="00D17FA6" w:rsidRPr="002D4B99" w14:paraId="7E99CA52" w14:textId="77777777" w:rsidTr="00477D9B">
        <w:trPr>
          <w:trHeight w:val="300"/>
        </w:trPr>
        <w:tc>
          <w:tcPr>
            <w:tcW w:w="1615" w:type="pct"/>
            <w:tcBorders>
              <w:top w:val="nil"/>
              <w:left w:val="nil"/>
              <w:bottom w:val="nil"/>
              <w:right w:val="nil"/>
            </w:tcBorders>
            <w:shd w:val="clear" w:color="auto" w:fill="auto"/>
            <w:noWrap/>
            <w:vAlign w:val="center"/>
            <w:hideMark/>
          </w:tcPr>
          <w:p w14:paraId="6B29014E" w14:textId="77777777" w:rsidR="00D17FA6" w:rsidRPr="002D4B99" w:rsidRDefault="00D17FA6" w:rsidP="00477D9B">
            <w:pPr>
              <w:spacing w:after="0" w:line="240" w:lineRule="auto"/>
              <w:rPr>
                <w:rFonts w:ascii="Times New Roman" w:eastAsia="Times New Roman" w:hAnsi="Times New Roman" w:cs="Times New Roman"/>
                <w:color w:val="000000"/>
                <w:lang w:eastAsia="en-GB"/>
              </w:rPr>
            </w:pPr>
            <w:r w:rsidRPr="002D4B99">
              <w:rPr>
                <w:rFonts w:ascii="Times New Roman" w:eastAsia="Times New Roman" w:hAnsi="Times New Roman" w:cs="Times New Roman"/>
                <w:color w:val="000000"/>
                <w:lang w:eastAsia="en-GB"/>
              </w:rPr>
              <w:t>Oman</w:t>
            </w:r>
          </w:p>
        </w:tc>
        <w:tc>
          <w:tcPr>
            <w:tcW w:w="945" w:type="pct"/>
            <w:tcBorders>
              <w:top w:val="nil"/>
              <w:left w:val="nil"/>
              <w:bottom w:val="nil"/>
              <w:right w:val="nil"/>
            </w:tcBorders>
            <w:shd w:val="clear" w:color="auto" w:fill="auto"/>
            <w:noWrap/>
            <w:vAlign w:val="bottom"/>
            <w:hideMark/>
          </w:tcPr>
          <w:p w14:paraId="1F23EF32"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0.692</w:t>
            </w:r>
          </w:p>
        </w:tc>
        <w:tc>
          <w:tcPr>
            <w:tcW w:w="1029" w:type="pct"/>
            <w:tcBorders>
              <w:top w:val="nil"/>
              <w:left w:val="nil"/>
              <w:bottom w:val="nil"/>
              <w:right w:val="nil"/>
            </w:tcBorders>
            <w:shd w:val="clear" w:color="auto" w:fill="auto"/>
            <w:noWrap/>
            <w:vAlign w:val="bottom"/>
            <w:hideMark/>
          </w:tcPr>
          <w:p w14:paraId="409C0D55"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0.896</w:t>
            </w:r>
          </w:p>
        </w:tc>
        <w:tc>
          <w:tcPr>
            <w:tcW w:w="871" w:type="pct"/>
            <w:tcBorders>
              <w:top w:val="nil"/>
              <w:left w:val="nil"/>
              <w:bottom w:val="nil"/>
              <w:right w:val="nil"/>
            </w:tcBorders>
            <w:shd w:val="clear" w:color="auto" w:fill="auto"/>
            <w:noWrap/>
            <w:vAlign w:val="bottom"/>
            <w:hideMark/>
          </w:tcPr>
          <w:p w14:paraId="3DB84A40"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0.772</w:t>
            </w:r>
          </w:p>
        </w:tc>
        <w:tc>
          <w:tcPr>
            <w:tcW w:w="540" w:type="pct"/>
            <w:tcBorders>
              <w:top w:val="nil"/>
              <w:left w:val="nil"/>
              <w:bottom w:val="nil"/>
              <w:right w:val="nil"/>
            </w:tcBorders>
            <w:shd w:val="clear" w:color="auto" w:fill="auto"/>
            <w:noWrap/>
            <w:vAlign w:val="bottom"/>
            <w:hideMark/>
          </w:tcPr>
          <w:p w14:paraId="620540F4"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-1</w:t>
            </w:r>
          </w:p>
        </w:tc>
      </w:tr>
      <w:tr w:rsidR="00D17FA6" w:rsidRPr="002D4B99" w14:paraId="589FC779" w14:textId="77777777" w:rsidTr="00477D9B">
        <w:trPr>
          <w:trHeight w:val="300"/>
        </w:trPr>
        <w:tc>
          <w:tcPr>
            <w:tcW w:w="1615" w:type="pct"/>
            <w:tcBorders>
              <w:top w:val="nil"/>
              <w:left w:val="nil"/>
              <w:bottom w:val="nil"/>
              <w:right w:val="nil"/>
            </w:tcBorders>
            <w:shd w:val="clear" w:color="auto" w:fill="auto"/>
            <w:noWrap/>
            <w:vAlign w:val="center"/>
            <w:hideMark/>
          </w:tcPr>
          <w:p w14:paraId="6CF3AB64" w14:textId="77777777" w:rsidR="00D17FA6" w:rsidRPr="002D4B99" w:rsidRDefault="00D17FA6" w:rsidP="00477D9B">
            <w:pPr>
              <w:spacing w:after="0" w:line="240" w:lineRule="auto"/>
              <w:rPr>
                <w:rFonts w:ascii="Times New Roman" w:eastAsia="Times New Roman" w:hAnsi="Times New Roman" w:cs="Times New Roman"/>
                <w:color w:val="000000"/>
                <w:lang w:eastAsia="en-GB"/>
              </w:rPr>
            </w:pPr>
            <w:r w:rsidRPr="002D4B99">
              <w:rPr>
                <w:rFonts w:ascii="Times New Roman" w:eastAsia="Times New Roman" w:hAnsi="Times New Roman" w:cs="Times New Roman"/>
                <w:color w:val="000000"/>
                <w:lang w:eastAsia="en-GB"/>
              </w:rPr>
              <w:t>Pakistan</w:t>
            </w:r>
          </w:p>
        </w:tc>
        <w:tc>
          <w:tcPr>
            <w:tcW w:w="945" w:type="pct"/>
            <w:tcBorders>
              <w:top w:val="nil"/>
              <w:left w:val="nil"/>
              <w:bottom w:val="nil"/>
              <w:right w:val="nil"/>
            </w:tcBorders>
            <w:shd w:val="clear" w:color="auto" w:fill="auto"/>
            <w:noWrap/>
            <w:vAlign w:val="bottom"/>
            <w:hideMark/>
          </w:tcPr>
          <w:p w14:paraId="5B03020E"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0.827</w:t>
            </w:r>
          </w:p>
        </w:tc>
        <w:tc>
          <w:tcPr>
            <w:tcW w:w="1029" w:type="pct"/>
            <w:tcBorders>
              <w:top w:val="nil"/>
              <w:left w:val="nil"/>
              <w:bottom w:val="nil"/>
              <w:right w:val="nil"/>
            </w:tcBorders>
            <w:shd w:val="clear" w:color="auto" w:fill="auto"/>
            <w:noWrap/>
            <w:vAlign w:val="bottom"/>
            <w:hideMark/>
          </w:tcPr>
          <w:p w14:paraId="1D72AE20"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0.889</w:t>
            </w:r>
          </w:p>
        </w:tc>
        <w:tc>
          <w:tcPr>
            <w:tcW w:w="871" w:type="pct"/>
            <w:tcBorders>
              <w:top w:val="nil"/>
              <w:left w:val="nil"/>
              <w:bottom w:val="nil"/>
              <w:right w:val="nil"/>
            </w:tcBorders>
            <w:shd w:val="clear" w:color="auto" w:fill="auto"/>
            <w:noWrap/>
            <w:vAlign w:val="bottom"/>
            <w:hideMark/>
          </w:tcPr>
          <w:p w14:paraId="538ECFB3"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0.930</w:t>
            </w:r>
          </w:p>
        </w:tc>
        <w:tc>
          <w:tcPr>
            <w:tcW w:w="540" w:type="pct"/>
            <w:tcBorders>
              <w:top w:val="nil"/>
              <w:left w:val="nil"/>
              <w:bottom w:val="nil"/>
              <w:right w:val="nil"/>
            </w:tcBorders>
            <w:shd w:val="clear" w:color="auto" w:fill="auto"/>
            <w:noWrap/>
            <w:vAlign w:val="bottom"/>
            <w:hideMark/>
          </w:tcPr>
          <w:p w14:paraId="28C2EA35"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1</w:t>
            </w:r>
          </w:p>
        </w:tc>
      </w:tr>
      <w:tr w:rsidR="00D17FA6" w:rsidRPr="002D4B99" w14:paraId="48754401" w14:textId="77777777" w:rsidTr="00477D9B">
        <w:trPr>
          <w:trHeight w:val="300"/>
        </w:trPr>
        <w:tc>
          <w:tcPr>
            <w:tcW w:w="1615" w:type="pct"/>
            <w:tcBorders>
              <w:top w:val="nil"/>
              <w:left w:val="nil"/>
              <w:bottom w:val="nil"/>
              <w:right w:val="nil"/>
            </w:tcBorders>
            <w:shd w:val="clear" w:color="auto" w:fill="auto"/>
            <w:noWrap/>
            <w:vAlign w:val="center"/>
            <w:hideMark/>
          </w:tcPr>
          <w:p w14:paraId="04B44D18" w14:textId="77777777" w:rsidR="00D17FA6" w:rsidRPr="002D4B99" w:rsidRDefault="00D17FA6" w:rsidP="00477D9B">
            <w:pPr>
              <w:spacing w:after="0" w:line="240" w:lineRule="auto"/>
              <w:rPr>
                <w:rFonts w:ascii="Times New Roman" w:eastAsia="Times New Roman" w:hAnsi="Times New Roman" w:cs="Times New Roman"/>
                <w:color w:val="000000"/>
                <w:lang w:eastAsia="en-GB"/>
              </w:rPr>
            </w:pPr>
            <w:r w:rsidRPr="002D4B99">
              <w:rPr>
                <w:rFonts w:ascii="Times New Roman" w:eastAsia="Times New Roman" w:hAnsi="Times New Roman" w:cs="Times New Roman"/>
                <w:color w:val="000000"/>
                <w:lang w:eastAsia="en-GB"/>
              </w:rPr>
              <w:t>Philippines</w:t>
            </w:r>
          </w:p>
        </w:tc>
        <w:tc>
          <w:tcPr>
            <w:tcW w:w="945" w:type="pct"/>
            <w:tcBorders>
              <w:top w:val="nil"/>
              <w:left w:val="nil"/>
              <w:bottom w:val="nil"/>
              <w:right w:val="nil"/>
            </w:tcBorders>
            <w:shd w:val="clear" w:color="auto" w:fill="auto"/>
            <w:noWrap/>
            <w:vAlign w:val="bottom"/>
            <w:hideMark/>
          </w:tcPr>
          <w:p w14:paraId="13FE46EC"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0.779</w:t>
            </w:r>
          </w:p>
        </w:tc>
        <w:tc>
          <w:tcPr>
            <w:tcW w:w="1029" w:type="pct"/>
            <w:tcBorders>
              <w:top w:val="nil"/>
              <w:left w:val="nil"/>
              <w:bottom w:val="nil"/>
              <w:right w:val="nil"/>
            </w:tcBorders>
            <w:shd w:val="clear" w:color="auto" w:fill="auto"/>
            <w:noWrap/>
            <w:vAlign w:val="bottom"/>
            <w:hideMark/>
          </w:tcPr>
          <w:p w14:paraId="1CF37DDD"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0.916</w:t>
            </w:r>
          </w:p>
        </w:tc>
        <w:tc>
          <w:tcPr>
            <w:tcW w:w="871" w:type="pct"/>
            <w:tcBorders>
              <w:top w:val="nil"/>
              <w:left w:val="nil"/>
              <w:bottom w:val="nil"/>
              <w:right w:val="nil"/>
            </w:tcBorders>
            <w:shd w:val="clear" w:color="auto" w:fill="auto"/>
            <w:noWrap/>
            <w:vAlign w:val="bottom"/>
            <w:hideMark/>
          </w:tcPr>
          <w:p w14:paraId="44304E9E"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0.850</w:t>
            </w:r>
          </w:p>
        </w:tc>
        <w:tc>
          <w:tcPr>
            <w:tcW w:w="540" w:type="pct"/>
            <w:tcBorders>
              <w:top w:val="nil"/>
              <w:left w:val="nil"/>
              <w:bottom w:val="nil"/>
              <w:right w:val="nil"/>
            </w:tcBorders>
            <w:shd w:val="clear" w:color="auto" w:fill="auto"/>
            <w:noWrap/>
            <w:vAlign w:val="bottom"/>
            <w:hideMark/>
          </w:tcPr>
          <w:p w14:paraId="0C44DA3E"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1</w:t>
            </w:r>
          </w:p>
        </w:tc>
      </w:tr>
      <w:tr w:rsidR="00D17FA6" w:rsidRPr="002D4B99" w14:paraId="44E9217C" w14:textId="77777777" w:rsidTr="00477D9B">
        <w:trPr>
          <w:trHeight w:val="300"/>
        </w:trPr>
        <w:tc>
          <w:tcPr>
            <w:tcW w:w="1615" w:type="pct"/>
            <w:tcBorders>
              <w:top w:val="nil"/>
              <w:left w:val="nil"/>
              <w:bottom w:val="nil"/>
              <w:right w:val="nil"/>
            </w:tcBorders>
            <w:shd w:val="clear" w:color="auto" w:fill="auto"/>
            <w:noWrap/>
            <w:vAlign w:val="center"/>
            <w:hideMark/>
          </w:tcPr>
          <w:p w14:paraId="55BEBF24" w14:textId="77777777" w:rsidR="00D17FA6" w:rsidRPr="002D4B99" w:rsidRDefault="00D17FA6" w:rsidP="00477D9B">
            <w:pPr>
              <w:spacing w:after="0" w:line="240" w:lineRule="auto"/>
              <w:rPr>
                <w:rFonts w:ascii="Times New Roman" w:eastAsia="Times New Roman" w:hAnsi="Times New Roman" w:cs="Times New Roman"/>
                <w:color w:val="000000"/>
                <w:lang w:eastAsia="en-GB"/>
              </w:rPr>
            </w:pPr>
            <w:r w:rsidRPr="002D4B99">
              <w:rPr>
                <w:rFonts w:ascii="Times New Roman" w:eastAsia="Times New Roman" w:hAnsi="Times New Roman" w:cs="Times New Roman"/>
                <w:color w:val="000000"/>
                <w:lang w:eastAsia="en-GB"/>
              </w:rPr>
              <w:t>Qatar</w:t>
            </w:r>
          </w:p>
        </w:tc>
        <w:tc>
          <w:tcPr>
            <w:tcW w:w="945" w:type="pct"/>
            <w:tcBorders>
              <w:top w:val="nil"/>
              <w:left w:val="nil"/>
              <w:bottom w:val="nil"/>
              <w:right w:val="nil"/>
            </w:tcBorders>
            <w:shd w:val="clear" w:color="auto" w:fill="auto"/>
            <w:noWrap/>
            <w:vAlign w:val="bottom"/>
            <w:hideMark/>
          </w:tcPr>
          <w:p w14:paraId="11B7ADAF"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0.677</w:t>
            </w:r>
          </w:p>
        </w:tc>
        <w:tc>
          <w:tcPr>
            <w:tcW w:w="1029" w:type="pct"/>
            <w:tcBorders>
              <w:top w:val="nil"/>
              <w:left w:val="nil"/>
              <w:bottom w:val="nil"/>
              <w:right w:val="nil"/>
            </w:tcBorders>
            <w:shd w:val="clear" w:color="auto" w:fill="auto"/>
            <w:noWrap/>
            <w:vAlign w:val="bottom"/>
            <w:hideMark/>
          </w:tcPr>
          <w:p w14:paraId="4E8ED1BD"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0.903</w:t>
            </w:r>
          </w:p>
        </w:tc>
        <w:tc>
          <w:tcPr>
            <w:tcW w:w="871" w:type="pct"/>
            <w:tcBorders>
              <w:top w:val="nil"/>
              <w:left w:val="nil"/>
              <w:bottom w:val="nil"/>
              <w:right w:val="nil"/>
            </w:tcBorders>
            <w:shd w:val="clear" w:color="auto" w:fill="auto"/>
            <w:noWrap/>
            <w:vAlign w:val="bottom"/>
            <w:hideMark/>
          </w:tcPr>
          <w:p w14:paraId="58111E38"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0.749</w:t>
            </w:r>
          </w:p>
        </w:tc>
        <w:tc>
          <w:tcPr>
            <w:tcW w:w="540" w:type="pct"/>
            <w:tcBorders>
              <w:top w:val="nil"/>
              <w:left w:val="nil"/>
              <w:bottom w:val="nil"/>
              <w:right w:val="nil"/>
            </w:tcBorders>
            <w:shd w:val="clear" w:color="auto" w:fill="auto"/>
            <w:noWrap/>
            <w:vAlign w:val="bottom"/>
            <w:hideMark/>
          </w:tcPr>
          <w:p w14:paraId="23C12D07"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-1</w:t>
            </w:r>
          </w:p>
        </w:tc>
      </w:tr>
      <w:tr w:rsidR="00D17FA6" w:rsidRPr="002D4B99" w14:paraId="08F2C515" w14:textId="77777777" w:rsidTr="00477D9B">
        <w:trPr>
          <w:trHeight w:val="300"/>
        </w:trPr>
        <w:tc>
          <w:tcPr>
            <w:tcW w:w="1615" w:type="pct"/>
            <w:tcBorders>
              <w:top w:val="nil"/>
              <w:left w:val="nil"/>
              <w:bottom w:val="nil"/>
              <w:right w:val="nil"/>
            </w:tcBorders>
            <w:shd w:val="clear" w:color="auto" w:fill="auto"/>
            <w:noWrap/>
            <w:vAlign w:val="center"/>
            <w:hideMark/>
          </w:tcPr>
          <w:p w14:paraId="3EB677E0" w14:textId="77777777" w:rsidR="00D17FA6" w:rsidRPr="002D4B99" w:rsidRDefault="00D17FA6" w:rsidP="00477D9B">
            <w:pPr>
              <w:spacing w:after="0" w:line="240" w:lineRule="auto"/>
              <w:rPr>
                <w:rFonts w:ascii="Times New Roman" w:eastAsia="Times New Roman" w:hAnsi="Times New Roman" w:cs="Times New Roman"/>
                <w:color w:val="000000"/>
                <w:lang w:eastAsia="en-GB"/>
              </w:rPr>
            </w:pPr>
            <w:r w:rsidRPr="002D4B99">
              <w:rPr>
                <w:rFonts w:ascii="Times New Roman" w:eastAsia="Times New Roman" w:hAnsi="Times New Roman" w:cs="Times New Roman"/>
                <w:color w:val="000000"/>
                <w:lang w:eastAsia="en-GB"/>
              </w:rPr>
              <w:t>Saudi Arabia</w:t>
            </w:r>
          </w:p>
        </w:tc>
        <w:tc>
          <w:tcPr>
            <w:tcW w:w="945" w:type="pct"/>
            <w:tcBorders>
              <w:top w:val="nil"/>
              <w:left w:val="nil"/>
              <w:bottom w:val="nil"/>
              <w:right w:val="nil"/>
            </w:tcBorders>
            <w:shd w:val="clear" w:color="auto" w:fill="auto"/>
            <w:noWrap/>
            <w:vAlign w:val="bottom"/>
            <w:hideMark/>
          </w:tcPr>
          <w:p w14:paraId="7921A071"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0.624</w:t>
            </w:r>
          </w:p>
        </w:tc>
        <w:tc>
          <w:tcPr>
            <w:tcW w:w="1029" w:type="pct"/>
            <w:tcBorders>
              <w:top w:val="nil"/>
              <w:left w:val="nil"/>
              <w:bottom w:val="nil"/>
              <w:right w:val="nil"/>
            </w:tcBorders>
            <w:shd w:val="clear" w:color="auto" w:fill="auto"/>
            <w:noWrap/>
            <w:vAlign w:val="bottom"/>
            <w:hideMark/>
          </w:tcPr>
          <w:p w14:paraId="1A15079D"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0.871</w:t>
            </w:r>
          </w:p>
        </w:tc>
        <w:tc>
          <w:tcPr>
            <w:tcW w:w="871" w:type="pct"/>
            <w:tcBorders>
              <w:top w:val="nil"/>
              <w:left w:val="nil"/>
              <w:bottom w:val="nil"/>
              <w:right w:val="nil"/>
            </w:tcBorders>
            <w:shd w:val="clear" w:color="auto" w:fill="auto"/>
            <w:noWrap/>
            <w:vAlign w:val="bottom"/>
            <w:hideMark/>
          </w:tcPr>
          <w:p w14:paraId="33D1CF8D"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0.716</w:t>
            </w:r>
          </w:p>
        </w:tc>
        <w:tc>
          <w:tcPr>
            <w:tcW w:w="540" w:type="pct"/>
            <w:tcBorders>
              <w:top w:val="nil"/>
              <w:left w:val="nil"/>
              <w:bottom w:val="nil"/>
              <w:right w:val="nil"/>
            </w:tcBorders>
            <w:shd w:val="clear" w:color="auto" w:fill="auto"/>
            <w:noWrap/>
            <w:vAlign w:val="bottom"/>
            <w:hideMark/>
          </w:tcPr>
          <w:p w14:paraId="131432EF"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-1</w:t>
            </w:r>
          </w:p>
        </w:tc>
      </w:tr>
      <w:tr w:rsidR="00D17FA6" w:rsidRPr="002D4B99" w14:paraId="4BC9CCB8" w14:textId="77777777" w:rsidTr="00477D9B">
        <w:trPr>
          <w:trHeight w:val="300"/>
        </w:trPr>
        <w:tc>
          <w:tcPr>
            <w:tcW w:w="1615" w:type="pct"/>
            <w:tcBorders>
              <w:top w:val="nil"/>
              <w:left w:val="nil"/>
              <w:bottom w:val="nil"/>
              <w:right w:val="nil"/>
            </w:tcBorders>
            <w:shd w:val="clear" w:color="auto" w:fill="auto"/>
            <w:noWrap/>
            <w:vAlign w:val="center"/>
            <w:hideMark/>
          </w:tcPr>
          <w:p w14:paraId="647F6A54" w14:textId="77777777" w:rsidR="00D17FA6" w:rsidRPr="002D4B99" w:rsidRDefault="00D17FA6" w:rsidP="00477D9B">
            <w:pPr>
              <w:spacing w:after="0" w:line="240" w:lineRule="auto"/>
              <w:rPr>
                <w:rFonts w:ascii="Times New Roman" w:eastAsia="Times New Roman" w:hAnsi="Times New Roman" w:cs="Times New Roman"/>
                <w:color w:val="000000"/>
                <w:lang w:eastAsia="en-GB"/>
              </w:rPr>
            </w:pPr>
            <w:r w:rsidRPr="002D4B99">
              <w:rPr>
                <w:rFonts w:ascii="Times New Roman" w:eastAsia="Times New Roman" w:hAnsi="Times New Roman" w:cs="Times New Roman"/>
                <w:color w:val="000000"/>
                <w:lang w:eastAsia="en-GB"/>
              </w:rPr>
              <w:t>Singapore</w:t>
            </w:r>
          </w:p>
        </w:tc>
        <w:tc>
          <w:tcPr>
            <w:tcW w:w="945" w:type="pct"/>
            <w:tcBorders>
              <w:top w:val="nil"/>
              <w:left w:val="nil"/>
              <w:bottom w:val="nil"/>
              <w:right w:val="nil"/>
            </w:tcBorders>
            <w:shd w:val="clear" w:color="auto" w:fill="auto"/>
            <w:noWrap/>
            <w:vAlign w:val="bottom"/>
            <w:hideMark/>
          </w:tcPr>
          <w:p w14:paraId="071EFF19"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1.000</w:t>
            </w:r>
          </w:p>
        </w:tc>
        <w:tc>
          <w:tcPr>
            <w:tcW w:w="1029" w:type="pct"/>
            <w:tcBorders>
              <w:top w:val="nil"/>
              <w:left w:val="nil"/>
              <w:bottom w:val="nil"/>
              <w:right w:val="nil"/>
            </w:tcBorders>
            <w:shd w:val="clear" w:color="auto" w:fill="auto"/>
            <w:noWrap/>
            <w:vAlign w:val="bottom"/>
            <w:hideMark/>
          </w:tcPr>
          <w:p w14:paraId="4B2D08BF"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1.000</w:t>
            </w:r>
          </w:p>
        </w:tc>
        <w:tc>
          <w:tcPr>
            <w:tcW w:w="871" w:type="pct"/>
            <w:tcBorders>
              <w:top w:val="nil"/>
              <w:left w:val="nil"/>
              <w:bottom w:val="nil"/>
              <w:right w:val="nil"/>
            </w:tcBorders>
            <w:shd w:val="clear" w:color="auto" w:fill="auto"/>
            <w:noWrap/>
            <w:vAlign w:val="bottom"/>
            <w:hideMark/>
          </w:tcPr>
          <w:p w14:paraId="19B556BD"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1.000</w:t>
            </w:r>
          </w:p>
        </w:tc>
        <w:tc>
          <w:tcPr>
            <w:tcW w:w="540" w:type="pct"/>
            <w:tcBorders>
              <w:top w:val="nil"/>
              <w:left w:val="nil"/>
              <w:bottom w:val="nil"/>
              <w:right w:val="nil"/>
            </w:tcBorders>
            <w:shd w:val="clear" w:color="auto" w:fill="auto"/>
            <w:noWrap/>
            <w:vAlign w:val="bottom"/>
            <w:hideMark/>
          </w:tcPr>
          <w:p w14:paraId="5CCD51D9"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w:t>
            </w:r>
          </w:p>
        </w:tc>
      </w:tr>
      <w:tr w:rsidR="00D17FA6" w:rsidRPr="002D4B99" w14:paraId="23822E35" w14:textId="77777777" w:rsidTr="00477D9B">
        <w:trPr>
          <w:trHeight w:val="300"/>
        </w:trPr>
        <w:tc>
          <w:tcPr>
            <w:tcW w:w="1615" w:type="pct"/>
            <w:tcBorders>
              <w:top w:val="nil"/>
              <w:left w:val="nil"/>
              <w:bottom w:val="nil"/>
              <w:right w:val="nil"/>
            </w:tcBorders>
            <w:shd w:val="clear" w:color="auto" w:fill="auto"/>
            <w:noWrap/>
            <w:vAlign w:val="center"/>
            <w:hideMark/>
          </w:tcPr>
          <w:p w14:paraId="17BF9559" w14:textId="77777777" w:rsidR="00D17FA6" w:rsidRPr="002D4B99" w:rsidRDefault="00D17FA6" w:rsidP="00477D9B">
            <w:pPr>
              <w:spacing w:after="0" w:line="240" w:lineRule="auto"/>
              <w:rPr>
                <w:rFonts w:ascii="Times New Roman" w:eastAsia="Times New Roman" w:hAnsi="Times New Roman" w:cs="Times New Roman"/>
                <w:color w:val="000000"/>
                <w:lang w:eastAsia="en-GB"/>
              </w:rPr>
            </w:pPr>
            <w:r w:rsidRPr="002D4B99">
              <w:rPr>
                <w:rFonts w:ascii="Times New Roman" w:eastAsia="Times New Roman" w:hAnsi="Times New Roman" w:cs="Times New Roman"/>
                <w:color w:val="000000"/>
                <w:lang w:eastAsia="en-GB"/>
              </w:rPr>
              <w:t>Sri Lanka</w:t>
            </w:r>
          </w:p>
        </w:tc>
        <w:tc>
          <w:tcPr>
            <w:tcW w:w="945" w:type="pct"/>
            <w:tcBorders>
              <w:top w:val="nil"/>
              <w:left w:val="nil"/>
              <w:bottom w:val="nil"/>
              <w:right w:val="nil"/>
            </w:tcBorders>
            <w:shd w:val="clear" w:color="auto" w:fill="auto"/>
            <w:noWrap/>
            <w:vAlign w:val="bottom"/>
            <w:hideMark/>
          </w:tcPr>
          <w:p w14:paraId="2BD13D64"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0.904</w:t>
            </w:r>
          </w:p>
        </w:tc>
        <w:tc>
          <w:tcPr>
            <w:tcW w:w="1029" w:type="pct"/>
            <w:tcBorders>
              <w:top w:val="nil"/>
              <w:left w:val="nil"/>
              <w:bottom w:val="nil"/>
              <w:right w:val="nil"/>
            </w:tcBorders>
            <w:shd w:val="clear" w:color="auto" w:fill="auto"/>
            <w:noWrap/>
            <w:vAlign w:val="bottom"/>
            <w:hideMark/>
          </w:tcPr>
          <w:p w14:paraId="152CF8CD"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0.985</w:t>
            </w:r>
          </w:p>
        </w:tc>
        <w:tc>
          <w:tcPr>
            <w:tcW w:w="871" w:type="pct"/>
            <w:tcBorders>
              <w:top w:val="nil"/>
              <w:left w:val="nil"/>
              <w:bottom w:val="nil"/>
              <w:right w:val="nil"/>
            </w:tcBorders>
            <w:shd w:val="clear" w:color="auto" w:fill="auto"/>
            <w:noWrap/>
            <w:vAlign w:val="bottom"/>
            <w:hideMark/>
          </w:tcPr>
          <w:p w14:paraId="79519148"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0.917</w:t>
            </w:r>
          </w:p>
        </w:tc>
        <w:tc>
          <w:tcPr>
            <w:tcW w:w="540" w:type="pct"/>
            <w:tcBorders>
              <w:top w:val="nil"/>
              <w:left w:val="nil"/>
              <w:bottom w:val="nil"/>
              <w:right w:val="nil"/>
            </w:tcBorders>
            <w:shd w:val="clear" w:color="auto" w:fill="auto"/>
            <w:noWrap/>
            <w:vAlign w:val="bottom"/>
            <w:hideMark/>
          </w:tcPr>
          <w:p w14:paraId="493F7BEE"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-1</w:t>
            </w:r>
          </w:p>
        </w:tc>
      </w:tr>
      <w:tr w:rsidR="00D17FA6" w:rsidRPr="002D4B99" w14:paraId="3EB69043" w14:textId="77777777" w:rsidTr="00477D9B">
        <w:trPr>
          <w:trHeight w:val="300"/>
        </w:trPr>
        <w:tc>
          <w:tcPr>
            <w:tcW w:w="1615" w:type="pct"/>
            <w:tcBorders>
              <w:top w:val="nil"/>
              <w:left w:val="nil"/>
              <w:bottom w:val="nil"/>
              <w:right w:val="nil"/>
            </w:tcBorders>
            <w:shd w:val="clear" w:color="auto" w:fill="auto"/>
            <w:noWrap/>
            <w:vAlign w:val="center"/>
            <w:hideMark/>
          </w:tcPr>
          <w:p w14:paraId="54336B70" w14:textId="77777777" w:rsidR="00D17FA6" w:rsidRPr="002D4B99" w:rsidRDefault="00D17FA6" w:rsidP="00477D9B">
            <w:pPr>
              <w:spacing w:after="0" w:line="240" w:lineRule="auto"/>
              <w:rPr>
                <w:rFonts w:ascii="Times New Roman" w:eastAsia="Times New Roman" w:hAnsi="Times New Roman" w:cs="Times New Roman"/>
                <w:color w:val="000000"/>
                <w:lang w:eastAsia="en-GB"/>
              </w:rPr>
            </w:pPr>
            <w:r w:rsidRPr="002D4B99">
              <w:rPr>
                <w:rFonts w:ascii="Times New Roman" w:eastAsia="Times New Roman" w:hAnsi="Times New Roman" w:cs="Times New Roman"/>
                <w:color w:val="000000"/>
                <w:lang w:eastAsia="en-GB"/>
              </w:rPr>
              <w:t>Syria</w:t>
            </w:r>
          </w:p>
        </w:tc>
        <w:tc>
          <w:tcPr>
            <w:tcW w:w="945" w:type="pct"/>
            <w:tcBorders>
              <w:top w:val="nil"/>
              <w:left w:val="nil"/>
              <w:bottom w:val="nil"/>
              <w:right w:val="nil"/>
            </w:tcBorders>
            <w:shd w:val="clear" w:color="auto" w:fill="auto"/>
            <w:noWrap/>
            <w:vAlign w:val="bottom"/>
            <w:hideMark/>
          </w:tcPr>
          <w:p w14:paraId="53AD8CC4"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0.818</w:t>
            </w:r>
          </w:p>
        </w:tc>
        <w:tc>
          <w:tcPr>
            <w:tcW w:w="1029" w:type="pct"/>
            <w:tcBorders>
              <w:top w:val="nil"/>
              <w:left w:val="nil"/>
              <w:bottom w:val="nil"/>
              <w:right w:val="nil"/>
            </w:tcBorders>
            <w:shd w:val="clear" w:color="auto" w:fill="auto"/>
            <w:noWrap/>
            <w:vAlign w:val="bottom"/>
            <w:hideMark/>
          </w:tcPr>
          <w:p w14:paraId="43FE1651"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0.848</w:t>
            </w:r>
          </w:p>
        </w:tc>
        <w:tc>
          <w:tcPr>
            <w:tcW w:w="871" w:type="pct"/>
            <w:tcBorders>
              <w:top w:val="nil"/>
              <w:left w:val="nil"/>
              <w:bottom w:val="nil"/>
              <w:right w:val="nil"/>
            </w:tcBorders>
            <w:shd w:val="clear" w:color="auto" w:fill="auto"/>
            <w:noWrap/>
            <w:vAlign w:val="bottom"/>
            <w:hideMark/>
          </w:tcPr>
          <w:p w14:paraId="05AAF679"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0.964</w:t>
            </w:r>
          </w:p>
        </w:tc>
        <w:tc>
          <w:tcPr>
            <w:tcW w:w="540" w:type="pct"/>
            <w:tcBorders>
              <w:top w:val="nil"/>
              <w:left w:val="nil"/>
              <w:bottom w:val="nil"/>
              <w:right w:val="nil"/>
            </w:tcBorders>
            <w:shd w:val="clear" w:color="auto" w:fill="auto"/>
            <w:noWrap/>
            <w:vAlign w:val="bottom"/>
            <w:hideMark/>
          </w:tcPr>
          <w:p w14:paraId="0ABE39A8"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1</w:t>
            </w:r>
          </w:p>
        </w:tc>
      </w:tr>
      <w:tr w:rsidR="00D17FA6" w:rsidRPr="002D4B99" w14:paraId="454B0755" w14:textId="77777777" w:rsidTr="00477D9B">
        <w:trPr>
          <w:trHeight w:val="300"/>
        </w:trPr>
        <w:tc>
          <w:tcPr>
            <w:tcW w:w="1615" w:type="pct"/>
            <w:tcBorders>
              <w:top w:val="nil"/>
              <w:left w:val="nil"/>
              <w:bottom w:val="nil"/>
              <w:right w:val="nil"/>
            </w:tcBorders>
            <w:shd w:val="clear" w:color="auto" w:fill="auto"/>
            <w:noWrap/>
            <w:vAlign w:val="center"/>
            <w:hideMark/>
          </w:tcPr>
          <w:p w14:paraId="7CC936F3" w14:textId="77777777" w:rsidR="00D17FA6" w:rsidRPr="002D4B99" w:rsidRDefault="00D17FA6" w:rsidP="00477D9B">
            <w:pPr>
              <w:spacing w:after="0" w:line="240" w:lineRule="auto"/>
              <w:rPr>
                <w:rFonts w:ascii="Times New Roman" w:eastAsia="Times New Roman" w:hAnsi="Times New Roman" w:cs="Times New Roman"/>
                <w:color w:val="000000"/>
                <w:lang w:eastAsia="en-GB"/>
              </w:rPr>
            </w:pPr>
            <w:r w:rsidRPr="002D4B99">
              <w:rPr>
                <w:rFonts w:ascii="Times New Roman" w:eastAsia="Times New Roman" w:hAnsi="Times New Roman" w:cs="Times New Roman"/>
                <w:color w:val="000000"/>
                <w:lang w:eastAsia="en-GB"/>
              </w:rPr>
              <w:t>Tajikistan</w:t>
            </w:r>
          </w:p>
        </w:tc>
        <w:tc>
          <w:tcPr>
            <w:tcW w:w="945" w:type="pct"/>
            <w:tcBorders>
              <w:top w:val="nil"/>
              <w:left w:val="nil"/>
              <w:bottom w:val="nil"/>
              <w:right w:val="nil"/>
            </w:tcBorders>
            <w:shd w:val="clear" w:color="auto" w:fill="auto"/>
            <w:noWrap/>
            <w:vAlign w:val="bottom"/>
            <w:hideMark/>
          </w:tcPr>
          <w:p w14:paraId="4E4DF599"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0.856</w:t>
            </w:r>
          </w:p>
        </w:tc>
        <w:tc>
          <w:tcPr>
            <w:tcW w:w="1029" w:type="pct"/>
            <w:tcBorders>
              <w:top w:val="nil"/>
              <w:left w:val="nil"/>
              <w:bottom w:val="nil"/>
              <w:right w:val="nil"/>
            </w:tcBorders>
            <w:shd w:val="clear" w:color="auto" w:fill="auto"/>
            <w:noWrap/>
            <w:vAlign w:val="bottom"/>
            <w:hideMark/>
          </w:tcPr>
          <w:p w14:paraId="1FD3C906"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0.964</w:t>
            </w:r>
          </w:p>
        </w:tc>
        <w:tc>
          <w:tcPr>
            <w:tcW w:w="871" w:type="pct"/>
            <w:tcBorders>
              <w:top w:val="nil"/>
              <w:left w:val="nil"/>
              <w:bottom w:val="nil"/>
              <w:right w:val="nil"/>
            </w:tcBorders>
            <w:shd w:val="clear" w:color="auto" w:fill="auto"/>
            <w:noWrap/>
            <w:vAlign w:val="bottom"/>
            <w:hideMark/>
          </w:tcPr>
          <w:p w14:paraId="1AD3A7E0"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0.888</w:t>
            </w:r>
          </w:p>
        </w:tc>
        <w:tc>
          <w:tcPr>
            <w:tcW w:w="540" w:type="pct"/>
            <w:tcBorders>
              <w:top w:val="nil"/>
              <w:left w:val="nil"/>
              <w:bottom w:val="nil"/>
              <w:right w:val="nil"/>
            </w:tcBorders>
            <w:shd w:val="clear" w:color="auto" w:fill="auto"/>
            <w:noWrap/>
            <w:vAlign w:val="bottom"/>
            <w:hideMark/>
          </w:tcPr>
          <w:p w14:paraId="44DBF4CC"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-1</w:t>
            </w:r>
          </w:p>
        </w:tc>
      </w:tr>
      <w:tr w:rsidR="00D17FA6" w:rsidRPr="002D4B99" w14:paraId="1009B537" w14:textId="77777777" w:rsidTr="00477D9B">
        <w:trPr>
          <w:trHeight w:val="300"/>
        </w:trPr>
        <w:tc>
          <w:tcPr>
            <w:tcW w:w="1615" w:type="pct"/>
            <w:tcBorders>
              <w:top w:val="nil"/>
              <w:left w:val="nil"/>
              <w:bottom w:val="nil"/>
              <w:right w:val="nil"/>
            </w:tcBorders>
            <w:shd w:val="clear" w:color="auto" w:fill="auto"/>
            <w:noWrap/>
            <w:vAlign w:val="center"/>
            <w:hideMark/>
          </w:tcPr>
          <w:p w14:paraId="6A651DD2" w14:textId="77777777" w:rsidR="00D17FA6" w:rsidRPr="002D4B99" w:rsidRDefault="00D17FA6" w:rsidP="00477D9B">
            <w:pPr>
              <w:spacing w:after="0" w:line="240" w:lineRule="auto"/>
              <w:rPr>
                <w:rFonts w:ascii="Times New Roman" w:eastAsia="Times New Roman" w:hAnsi="Times New Roman" w:cs="Times New Roman"/>
                <w:color w:val="000000"/>
                <w:lang w:eastAsia="en-GB"/>
              </w:rPr>
            </w:pPr>
            <w:r w:rsidRPr="002D4B99">
              <w:rPr>
                <w:rFonts w:ascii="Times New Roman" w:eastAsia="Times New Roman" w:hAnsi="Times New Roman" w:cs="Times New Roman"/>
                <w:color w:val="000000"/>
                <w:lang w:eastAsia="en-GB"/>
              </w:rPr>
              <w:t>Thailand</w:t>
            </w:r>
          </w:p>
        </w:tc>
        <w:tc>
          <w:tcPr>
            <w:tcW w:w="945" w:type="pct"/>
            <w:tcBorders>
              <w:top w:val="nil"/>
              <w:left w:val="nil"/>
              <w:bottom w:val="nil"/>
              <w:right w:val="nil"/>
            </w:tcBorders>
            <w:shd w:val="clear" w:color="auto" w:fill="auto"/>
            <w:noWrap/>
            <w:vAlign w:val="bottom"/>
            <w:hideMark/>
          </w:tcPr>
          <w:p w14:paraId="4435E83E"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0.791</w:t>
            </w:r>
          </w:p>
        </w:tc>
        <w:tc>
          <w:tcPr>
            <w:tcW w:w="1029" w:type="pct"/>
            <w:tcBorders>
              <w:top w:val="nil"/>
              <w:left w:val="nil"/>
              <w:bottom w:val="nil"/>
              <w:right w:val="nil"/>
            </w:tcBorders>
            <w:shd w:val="clear" w:color="auto" w:fill="auto"/>
            <w:noWrap/>
            <w:vAlign w:val="bottom"/>
            <w:hideMark/>
          </w:tcPr>
          <w:p w14:paraId="631B5C07"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0.956</w:t>
            </w:r>
          </w:p>
        </w:tc>
        <w:tc>
          <w:tcPr>
            <w:tcW w:w="871" w:type="pct"/>
            <w:tcBorders>
              <w:top w:val="nil"/>
              <w:left w:val="nil"/>
              <w:bottom w:val="nil"/>
              <w:right w:val="nil"/>
            </w:tcBorders>
            <w:shd w:val="clear" w:color="auto" w:fill="auto"/>
            <w:noWrap/>
            <w:vAlign w:val="bottom"/>
            <w:hideMark/>
          </w:tcPr>
          <w:p w14:paraId="2BA659A7"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0.828</w:t>
            </w:r>
          </w:p>
        </w:tc>
        <w:tc>
          <w:tcPr>
            <w:tcW w:w="540" w:type="pct"/>
            <w:tcBorders>
              <w:top w:val="nil"/>
              <w:left w:val="nil"/>
              <w:bottom w:val="nil"/>
              <w:right w:val="nil"/>
            </w:tcBorders>
            <w:shd w:val="clear" w:color="auto" w:fill="auto"/>
            <w:noWrap/>
            <w:vAlign w:val="bottom"/>
            <w:hideMark/>
          </w:tcPr>
          <w:p w14:paraId="27CA1EBB"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-1</w:t>
            </w:r>
          </w:p>
        </w:tc>
      </w:tr>
      <w:tr w:rsidR="00D17FA6" w:rsidRPr="002D4B99" w14:paraId="746C5672" w14:textId="77777777" w:rsidTr="00477D9B">
        <w:trPr>
          <w:trHeight w:val="300"/>
        </w:trPr>
        <w:tc>
          <w:tcPr>
            <w:tcW w:w="1615" w:type="pct"/>
            <w:tcBorders>
              <w:top w:val="nil"/>
              <w:left w:val="nil"/>
              <w:bottom w:val="nil"/>
              <w:right w:val="nil"/>
            </w:tcBorders>
            <w:shd w:val="clear" w:color="auto" w:fill="auto"/>
            <w:noWrap/>
            <w:vAlign w:val="center"/>
            <w:hideMark/>
          </w:tcPr>
          <w:p w14:paraId="5F79CB2E" w14:textId="77777777" w:rsidR="00D17FA6" w:rsidRPr="002D4B99" w:rsidRDefault="00D17FA6" w:rsidP="00477D9B">
            <w:pPr>
              <w:spacing w:after="0" w:line="240" w:lineRule="auto"/>
              <w:rPr>
                <w:rFonts w:ascii="Times New Roman" w:eastAsia="Times New Roman" w:hAnsi="Times New Roman" w:cs="Times New Roman"/>
                <w:color w:val="000000"/>
                <w:lang w:eastAsia="en-GB"/>
              </w:rPr>
            </w:pPr>
            <w:r w:rsidRPr="002D4B99">
              <w:rPr>
                <w:rFonts w:ascii="Times New Roman" w:eastAsia="Times New Roman" w:hAnsi="Times New Roman" w:cs="Times New Roman"/>
                <w:color w:val="000000"/>
                <w:lang w:eastAsia="en-GB"/>
              </w:rPr>
              <w:t>Timor-Leste</w:t>
            </w:r>
          </w:p>
        </w:tc>
        <w:tc>
          <w:tcPr>
            <w:tcW w:w="945" w:type="pct"/>
            <w:tcBorders>
              <w:top w:val="nil"/>
              <w:left w:val="nil"/>
              <w:bottom w:val="nil"/>
              <w:right w:val="nil"/>
            </w:tcBorders>
            <w:shd w:val="clear" w:color="auto" w:fill="auto"/>
            <w:noWrap/>
            <w:vAlign w:val="bottom"/>
            <w:hideMark/>
          </w:tcPr>
          <w:p w14:paraId="5E74997F"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0.823</w:t>
            </w:r>
          </w:p>
        </w:tc>
        <w:tc>
          <w:tcPr>
            <w:tcW w:w="1029" w:type="pct"/>
            <w:tcBorders>
              <w:top w:val="nil"/>
              <w:left w:val="nil"/>
              <w:bottom w:val="nil"/>
              <w:right w:val="nil"/>
            </w:tcBorders>
            <w:shd w:val="clear" w:color="auto" w:fill="auto"/>
            <w:noWrap/>
            <w:vAlign w:val="bottom"/>
            <w:hideMark/>
          </w:tcPr>
          <w:p w14:paraId="3A318BA8"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0.903</w:t>
            </w:r>
          </w:p>
        </w:tc>
        <w:tc>
          <w:tcPr>
            <w:tcW w:w="871" w:type="pct"/>
            <w:tcBorders>
              <w:top w:val="nil"/>
              <w:left w:val="nil"/>
              <w:bottom w:val="nil"/>
              <w:right w:val="nil"/>
            </w:tcBorders>
            <w:shd w:val="clear" w:color="auto" w:fill="auto"/>
            <w:noWrap/>
            <w:vAlign w:val="bottom"/>
            <w:hideMark/>
          </w:tcPr>
          <w:p w14:paraId="19C782CD"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0.912</w:t>
            </w:r>
          </w:p>
        </w:tc>
        <w:tc>
          <w:tcPr>
            <w:tcW w:w="540" w:type="pct"/>
            <w:tcBorders>
              <w:top w:val="nil"/>
              <w:left w:val="nil"/>
              <w:bottom w:val="nil"/>
              <w:right w:val="nil"/>
            </w:tcBorders>
            <w:shd w:val="clear" w:color="auto" w:fill="auto"/>
            <w:noWrap/>
            <w:vAlign w:val="bottom"/>
            <w:hideMark/>
          </w:tcPr>
          <w:p w14:paraId="15F1B2FD"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1</w:t>
            </w:r>
          </w:p>
        </w:tc>
      </w:tr>
      <w:tr w:rsidR="00D17FA6" w:rsidRPr="002D4B99" w14:paraId="1A53E16D" w14:textId="77777777" w:rsidTr="00477D9B">
        <w:trPr>
          <w:trHeight w:val="300"/>
        </w:trPr>
        <w:tc>
          <w:tcPr>
            <w:tcW w:w="1615" w:type="pct"/>
            <w:tcBorders>
              <w:top w:val="nil"/>
              <w:left w:val="nil"/>
              <w:bottom w:val="nil"/>
              <w:right w:val="nil"/>
            </w:tcBorders>
            <w:shd w:val="clear" w:color="auto" w:fill="auto"/>
            <w:noWrap/>
            <w:vAlign w:val="center"/>
            <w:hideMark/>
          </w:tcPr>
          <w:p w14:paraId="7B3D38A4" w14:textId="77777777" w:rsidR="00D17FA6" w:rsidRPr="002D4B99" w:rsidRDefault="00D17FA6" w:rsidP="00477D9B">
            <w:pPr>
              <w:spacing w:after="0" w:line="240" w:lineRule="auto"/>
              <w:rPr>
                <w:rFonts w:ascii="Times New Roman" w:eastAsia="Times New Roman" w:hAnsi="Times New Roman" w:cs="Times New Roman"/>
                <w:color w:val="000000"/>
                <w:lang w:eastAsia="en-GB"/>
              </w:rPr>
            </w:pPr>
            <w:r w:rsidRPr="002D4B99">
              <w:rPr>
                <w:rFonts w:ascii="Times New Roman" w:eastAsia="Times New Roman" w:hAnsi="Times New Roman" w:cs="Times New Roman"/>
                <w:color w:val="000000"/>
                <w:lang w:eastAsia="en-GB"/>
              </w:rPr>
              <w:t>Turkey</w:t>
            </w:r>
          </w:p>
        </w:tc>
        <w:tc>
          <w:tcPr>
            <w:tcW w:w="945" w:type="pct"/>
            <w:tcBorders>
              <w:top w:val="nil"/>
              <w:left w:val="nil"/>
              <w:bottom w:val="nil"/>
              <w:right w:val="nil"/>
            </w:tcBorders>
            <w:shd w:val="clear" w:color="auto" w:fill="auto"/>
            <w:noWrap/>
            <w:vAlign w:val="bottom"/>
            <w:hideMark/>
          </w:tcPr>
          <w:p w14:paraId="76B2D4B3"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0.710</w:t>
            </w:r>
          </w:p>
        </w:tc>
        <w:tc>
          <w:tcPr>
            <w:tcW w:w="1029" w:type="pct"/>
            <w:tcBorders>
              <w:top w:val="nil"/>
              <w:left w:val="nil"/>
              <w:bottom w:val="nil"/>
              <w:right w:val="nil"/>
            </w:tcBorders>
            <w:shd w:val="clear" w:color="auto" w:fill="auto"/>
            <w:noWrap/>
            <w:vAlign w:val="bottom"/>
            <w:hideMark/>
          </w:tcPr>
          <w:p w14:paraId="4596D13C"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0.916</w:t>
            </w:r>
          </w:p>
        </w:tc>
        <w:tc>
          <w:tcPr>
            <w:tcW w:w="871" w:type="pct"/>
            <w:tcBorders>
              <w:top w:val="nil"/>
              <w:left w:val="nil"/>
              <w:bottom w:val="nil"/>
              <w:right w:val="nil"/>
            </w:tcBorders>
            <w:shd w:val="clear" w:color="auto" w:fill="auto"/>
            <w:noWrap/>
            <w:vAlign w:val="bottom"/>
            <w:hideMark/>
          </w:tcPr>
          <w:p w14:paraId="45E5CE87"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0.776</w:t>
            </w:r>
          </w:p>
        </w:tc>
        <w:tc>
          <w:tcPr>
            <w:tcW w:w="540" w:type="pct"/>
            <w:tcBorders>
              <w:top w:val="nil"/>
              <w:left w:val="nil"/>
              <w:bottom w:val="nil"/>
              <w:right w:val="nil"/>
            </w:tcBorders>
            <w:shd w:val="clear" w:color="auto" w:fill="auto"/>
            <w:noWrap/>
            <w:vAlign w:val="bottom"/>
            <w:hideMark/>
          </w:tcPr>
          <w:p w14:paraId="1C30E1D1"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-1</w:t>
            </w:r>
          </w:p>
        </w:tc>
      </w:tr>
      <w:tr w:rsidR="00D17FA6" w:rsidRPr="002D4B99" w14:paraId="6B06743F" w14:textId="77777777" w:rsidTr="00477D9B">
        <w:trPr>
          <w:trHeight w:val="300"/>
        </w:trPr>
        <w:tc>
          <w:tcPr>
            <w:tcW w:w="1615" w:type="pct"/>
            <w:tcBorders>
              <w:top w:val="nil"/>
              <w:left w:val="nil"/>
              <w:bottom w:val="nil"/>
              <w:right w:val="nil"/>
            </w:tcBorders>
            <w:shd w:val="clear" w:color="auto" w:fill="auto"/>
            <w:noWrap/>
            <w:vAlign w:val="center"/>
            <w:hideMark/>
          </w:tcPr>
          <w:p w14:paraId="1EFBC58D" w14:textId="77777777" w:rsidR="00D17FA6" w:rsidRPr="002D4B99" w:rsidRDefault="00D17FA6" w:rsidP="00477D9B">
            <w:pPr>
              <w:spacing w:after="0" w:line="240" w:lineRule="auto"/>
              <w:rPr>
                <w:rFonts w:ascii="Times New Roman" w:eastAsia="Times New Roman" w:hAnsi="Times New Roman" w:cs="Times New Roman"/>
                <w:color w:val="000000"/>
                <w:lang w:eastAsia="en-GB"/>
              </w:rPr>
            </w:pPr>
            <w:r w:rsidRPr="002D4B99">
              <w:rPr>
                <w:rFonts w:ascii="Times New Roman" w:eastAsia="Times New Roman" w:hAnsi="Times New Roman" w:cs="Times New Roman"/>
                <w:color w:val="000000"/>
                <w:lang w:eastAsia="en-GB"/>
              </w:rPr>
              <w:t>Turkmenistan</w:t>
            </w:r>
          </w:p>
        </w:tc>
        <w:tc>
          <w:tcPr>
            <w:tcW w:w="945" w:type="pct"/>
            <w:tcBorders>
              <w:top w:val="nil"/>
              <w:left w:val="nil"/>
              <w:bottom w:val="nil"/>
              <w:right w:val="nil"/>
            </w:tcBorders>
            <w:shd w:val="clear" w:color="auto" w:fill="auto"/>
            <w:noWrap/>
            <w:vAlign w:val="bottom"/>
            <w:hideMark/>
          </w:tcPr>
          <w:p w14:paraId="3BD6797B"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0.639</w:t>
            </w:r>
          </w:p>
        </w:tc>
        <w:tc>
          <w:tcPr>
            <w:tcW w:w="1029" w:type="pct"/>
            <w:tcBorders>
              <w:top w:val="nil"/>
              <w:left w:val="nil"/>
              <w:bottom w:val="nil"/>
              <w:right w:val="nil"/>
            </w:tcBorders>
            <w:shd w:val="clear" w:color="auto" w:fill="auto"/>
            <w:noWrap/>
            <w:vAlign w:val="bottom"/>
            <w:hideMark/>
          </w:tcPr>
          <w:p w14:paraId="2DFF338F"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0.859</w:t>
            </w:r>
          </w:p>
        </w:tc>
        <w:tc>
          <w:tcPr>
            <w:tcW w:w="871" w:type="pct"/>
            <w:tcBorders>
              <w:top w:val="nil"/>
              <w:left w:val="nil"/>
              <w:bottom w:val="nil"/>
              <w:right w:val="nil"/>
            </w:tcBorders>
            <w:shd w:val="clear" w:color="auto" w:fill="auto"/>
            <w:noWrap/>
            <w:vAlign w:val="bottom"/>
            <w:hideMark/>
          </w:tcPr>
          <w:p w14:paraId="3269C08E"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0.743</w:t>
            </w:r>
          </w:p>
        </w:tc>
        <w:tc>
          <w:tcPr>
            <w:tcW w:w="540" w:type="pct"/>
            <w:tcBorders>
              <w:top w:val="nil"/>
              <w:left w:val="nil"/>
              <w:bottom w:val="nil"/>
              <w:right w:val="nil"/>
            </w:tcBorders>
            <w:shd w:val="clear" w:color="auto" w:fill="auto"/>
            <w:noWrap/>
            <w:vAlign w:val="bottom"/>
            <w:hideMark/>
          </w:tcPr>
          <w:p w14:paraId="1E0CC5A1"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1</w:t>
            </w:r>
          </w:p>
        </w:tc>
      </w:tr>
      <w:tr w:rsidR="00D17FA6" w:rsidRPr="002D4B99" w14:paraId="3EE5B2E4" w14:textId="77777777" w:rsidTr="00477D9B">
        <w:trPr>
          <w:trHeight w:val="300"/>
        </w:trPr>
        <w:tc>
          <w:tcPr>
            <w:tcW w:w="1615" w:type="pct"/>
            <w:tcBorders>
              <w:top w:val="nil"/>
              <w:left w:val="nil"/>
              <w:bottom w:val="nil"/>
              <w:right w:val="nil"/>
            </w:tcBorders>
            <w:shd w:val="clear" w:color="auto" w:fill="auto"/>
            <w:noWrap/>
            <w:vAlign w:val="center"/>
            <w:hideMark/>
          </w:tcPr>
          <w:p w14:paraId="71A68F04" w14:textId="77777777" w:rsidR="00D17FA6" w:rsidRPr="002D4B99" w:rsidRDefault="00D17FA6" w:rsidP="00477D9B">
            <w:pPr>
              <w:spacing w:after="0" w:line="240" w:lineRule="auto"/>
              <w:rPr>
                <w:rFonts w:ascii="Times New Roman" w:eastAsia="Times New Roman" w:hAnsi="Times New Roman" w:cs="Times New Roman"/>
                <w:color w:val="000000"/>
                <w:lang w:eastAsia="en-GB"/>
              </w:rPr>
            </w:pPr>
            <w:r w:rsidRPr="002D4B99">
              <w:rPr>
                <w:rFonts w:ascii="Times New Roman" w:eastAsia="Times New Roman" w:hAnsi="Times New Roman" w:cs="Times New Roman"/>
                <w:color w:val="000000"/>
                <w:lang w:eastAsia="en-GB"/>
              </w:rPr>
              <w:t>United Arab Emirates</w:t>
            </w:r>
          </w:p>
        </w:tc>
        <w:tc>
          <w:tcPr>
            <w:tcW w:w="945" w:type="pct"/>
            <w:tcBorders>
              <w:top w:val="nil"/>
              <w:left w:val="nil"/>
              <w:bottom w:val="nil"/>
              <w:right w:val="nil"/>
            </w:tcBorders>
            <w:shd w:val="clear" w:color="auto" w:fill="auto"/>
            <w:noWrap/>
            <w:vAlign w:val="bottom"/>
            <w:hideMark/>
          </w:tcPr>
          <w:p w14:paraId="1DC98FA8"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0.691</w:t>
            </w:r>
          </w:p>
        </w:tc>
        <w:tc>
          <w:tcPr>
            <w:tcW w:w="1029" w:type="pct"/>
            <w:tcBorders>
              <w:top w:val="nil"/>
              <w:left w:val="nil"/>
              <w:bottom w:val="nil"/>
              <w:right w:val="nil"/>
            </w:tcBorders>
            <w:shd w:val="clear" w:color="auto" w:fill="auto"/>
            <w:noWrap/>
            <w:vAlign w:val="bottom"/>
            <w:hideMark/>
          </w:tcPr>
          <w:p w14:paraId="5898D59B"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0.889</w:t>
            </w:r>
          </w:p>
        </w:tc>
        <w:tc>
          <w:tcPr>
            <w:tcW w:w="871" w:type="pct"/>
            <w:tcBorders>
              <w:top w:val="nil"/>
              <w:left w:val="nil"/>
              <w:bottom w:val="nil"/>
              <w:right w:val="nil"/>
            </w:tcBorders>
            <w:shd w:val="clear" w:color="auto" w:fill="auto"/>
            <w:noWrap/>
            <w:vAlign w:val="bottom"/>
            <w:hideMark/>
          </w:tcPr>
          <w:p w14:paraId="7A477046"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0.777</w:t>
            </w:r>
          </w:p>
        </w:tc>
        <w:tc>
          <w:tcPr>
            <w:tcW w:w="540" w:type="pct"/>
            <w:tcBorders>
              <w:top w:val="nil"/>
              <w:left w:val="nil"/>
              <w:bottom w:val="nil"/>
              <w:right w:val="nil"/>
            </w:tcBorders>
            <w:shd w:val="clear" w:color="auto" w:fill="auto"/>
            <w:noWrap/>
            <w:vAlign w:val="bottom"/>
            <w:hideMark/>
          </w:tcPr>
          <w:p w14:paraId="21AB2CE3"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1</w:t>
            </w:r>
          </w:p>
        </w:tc>
      </w:tr>
      <w:tr w:rsidR="00D17FA6" w:rsidRPr="002D4B99" w14:paraId="3F8AC87D" w14:textId="77777777" w:rsidTr="00477D9B">
        <w:trPr>
          <w:trHeight w:val="300"/>
        </w:trPr>
        <w:tc>
          <w:tcPr>
            <w:tcW w:w="1615" w:type="pct"/>
            <w:tcBorders>
              <w:top w:val="nil"/>
              <w:left w:val="nil"/>
              <w:bottom w:val="nil"/>
              <w:right w:val="nil"/>
            </w:tcBorders>
            <w:shd w:val="clear" w:color="auto" w:fill="auto"/>
            <w:noWrap/>
            <w:vAlign w:val="center"/>
            <w:hideMark/>
          </w:tcPr>
          <w:p w14:paraId="0D0CB809" w14:textId="77777777" w:rsidR="00D17FA6" w:rsidRPr="002D4B99" w:rsidRDefault="00D17FA6" w:rsidP="00477D9B">
            <w:pPr>
              <w:spacing w:after="0" w:line="240" w:lineRule="auto"/>
              <w:rPr>
                <w:rFonts w:ascii="Times New Roman" w:eastAsia="Times New Roman" w:hAnsi="Times New Roman" w:cs="Times New Roman"/>
                <w:color w:val="000000"/>
                <w:lang w:eastAsia="en-GB"/>
              </w:rPr>
            </w:pPr>
            <w:r w:rsidRPr="002D4B99">
              <w:rPr>
                <w:rFonts w:ascii="Times New Roman" w:eastAsia="Times New Roman" w:hAnsi="Times New Roman" w:cs="Times New Roman"/>
                <w:color w:val="000000"/>
                <w:lang w:eastAsia="en-GB"/>
              </w:rPr>
              <w:t>Uzbekistan</w:t>
            </w:r>
          </w:p>
        </w:tc>
        <w:tc>
          <w:tcPr>
            <w:tcW w:w="945" w:type="pct"/>
            <w:tcBorders>
              <w:top w:val="nil"/>
              <w:left w:val="nil"/>
              <w:bottom w:val="nil"/>
              <w:right w:val="nil"/>
            </w:tcBorders>
            <w:shd w:val="clear" w:color="auto" w:fill="auto"/>
            <w:noWrap/>
            <w:vAlign w:val="bottom"/>
            <w:hideMark/>
          </w:tcPr>
          <w:p w14:paraId="3BFCF7A1"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0.784</w:t>
            </w:r>
          </w:p>
        </w:tc>
        <w:tc>
          <w:tcPr>
            <w:tcW w:w="1029" w:type="pct"/>
            <w:tcBorders>
              <w:top w:val="nil"/>
              <w:left w:val="nil"/>
              <w:bottom w:val="nil"/>
              <w:right w:val="nil"/>
            </w:tcBorders>
            <w:shd w:val="clear" w:color="auto" w:fill="auto"/>
            <w:noWrap/>
            <w:vAlign w:val="bottom"/>
            <w:hideMark/>
          </w:tcPr>
          <w:p w14:paraId="72B4A477"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0.947</w:t>
            </w:r>
          </w:p>
        </w:tc>
        <w:tc>
          <w:tcPr>
            <w:tcW w:w="871" w:type="pct"/>
            <w:tcBorders>
              <w:top w:val="nil"/>
              <w:left w:val="nil"/>
              <w:bottom w:val="nil"/>
              <w:right w:val="nil"/>
            </w:tcBorders>
            <w:shd w:val="clear" w:color="auto" w:fill="auto"/>
            <w:noWrap/>
            <w:vAlign w:val="bottom"/>
            <w:hideMark/>
          </w:tcPr>
          <w:p w14:paraId="1716664A"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0.828</w:t>
            </w:r>
          </w:p>
        </w:tc>
        <w:tc>
          <w:tcPr>
            <w:tcW w:w="540" w:type="pct"/>
            <w:tcBorders>
              <w:top w:val="nil"/>
              <w:left w:val="nil"/>
              <w:bottom w:val="nil"/>
              <w:right w:val="nil"/>
            </w:tcBorders>
            <w:shd w:val="clear" w:color="auto" w:fill="auto"/>
            <w:noWrap/>
            <w:vAlign w:val="bottom"/>
            <w:hideMark/>
          </w:tcPr>
          <w:p w14:paraId="515EDE80"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-1</w:t>
            </w:r>
          </w:p>
        </w:tc>
      </w:tr>
      <w:tr w:rsidR="00D17FA6" w:rsidRPr="002D4B99" w14:paraId="4081B4B9" w14:textId="77777777" w:rsidTr="00477D9B">
        <w:trPr>
          <w:trHeight w:val="300"/>
        </w:trPr>
        <w:tc>
          <w:tcPr>
            <w:tcW w:w="1615" w:type="pct"/>
            <w:tcBorders>
              <w:top w:val="nil"/>
              <w:left w:val="nil"/>
              <w:right w:val="nil"/>
            </w:tcBorders>
            <w:shd w:val="clear" w:color="auto" w:fill="auto"/>
            <w:noWrap/>
            <w:vAlign w:val="center"/>
            <w:hideMark/>
          </w:tcPr>
          <w:p w14:paraId="4A3A4424" w14:textId="77777777" w:rsidR="00D17FA6" w:rsidRPr="002D4B99" w:rsidRDefault="00D17FA6" w:rsidP="00477D9B">
            <w:pPr>
              <w:spacing w:after="0" w:line="240" w:lineRule="auto"/>
              <w:rPr>
                <w:rFonts w:ascii="Times New Roman" w:eastAsia="Times New Roman" w:hAnsi="Times New Roman" w:cs="Times New Roman"/>
                <w:color w:val="000000"/>
                <w:lang w:eastAsia="en-GB"/>
              </w:rPr>
            </w:pPr>
            <w:r w:rsidRPr="002D4B99">
              <w:rPr>
                <w:rFonts w:ascii="Times New Roman" w:eastAsia="Times New Roman" w:hAnsi="Times New Roman" w:cs="Times New Roman"/>
                <w:color w:val="000000"/>
                <w:lang w:eastAsia="en-GB"/>
              </w:rPr>
              <w:t>Vietnam</w:t>
            </w:r>
          </w:p>
        </w:tc>
        <w:tc>
          <w:tcPr>
            <w:tcW w:w="945" w:type="pct"/>
            <w:tcBorders>
              <w:top w:val="nil"/>
              <w:left w:val="nil"/>
              <w:right w:val="nil"/>
            </w:tcBorders>
            <w:shd w:val="clear" w:color="auto" w:fill="auto"/>
            <w:noWrap/>
            <w:vAlign w:val="bottom"/>
            <w:hideMark/>
          </w:tcPr>
          <w:p w14:paraId="38550606"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0.845</w:t>
            </w:r>
          </w:p>
        </w:tc>
        <w:tc>
          <w:tcPr>
            <w:tcW w:w="1029" w:type="pct"/>
            <w:tcBorders>
              <w:top w:val="nil"/>
              <w:left w:val="nil"/>
              <w:right w:val="nil"/>
            </w:tcBorders>
            <w:shd w:val="clear" w:color="auto" w:fill="auto"/>
            <w:noWrap/>
            <w:vAlign w:val="bottom"/>
            <w:hideMark/>
          </w:tcPr>
          <w:p w14:paraId="30D4F211"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0.996</w:t>
            </w:r>
          </w:p>
        </w:tc>
        <w:tc>
          <w:tcPr>
            <w:tcW w:w="871" w:type="pct"/>
            <w:tcBorders>
              <w:top w:val="nil"/>
              <w:left w:val="nil"/>
              <w:right w:val="nil"/>
            </w:tcBorders>
            <w:shd w:val="clear" w:color="auto" w:fill="auto"/>
            <w:noWrap/>
            <w:vAlign w:val="bottom"/>
            <w:hideMark/>
          </w:tcPr>
          <w:p w14:paraId="74574080"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0.849</w:t>
            </w:r>
          </w:p>
        </w:tc>
        <w:tc>
          <w:tcPr>
            <w:tcW w:w="540" w:type="pct"/>
            <w:tcBorders>
              <w:top w:val="nil"/>
              <w:left w:val="nil"/>
              <w:right w:val="nil"/>
            </w:tcBorders>
            <w:shd w:val="clear" w:color="auto" w:fill="auto"/>
            <w:noWrap/>
            <w:vAlign w:val="bottom"/>
            <w:hideMark/>
          </w:tcPr>
          <w:p w14:paraId="525275E5"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-1</w:t>
            </w:r>
          </w:p>
        </w:tc>
      </w:tr>
      <w:tr w:rsidR="00D17FA6" w:rsidRPr="002D4B99" w14:paraId="59D266F1" w14:textId="77777777" w:rsidTr="00477D9B">
        <w:trPr>
          <w:trHeight w:val="300"/>
        </w:trPr>
        <w:tc>
          <w:tcPr>
            <w:tcW w:w="1615" w:type="pct"/>
            <w:tcBorders>
              <w:top w:val="nil"/>
              <w:left w:val="nil"/>
              <w:bottom w:val="single" w:sz="12" w:space="0" w:color="auto"/>
              <w:right w:val="nil"/>
            </w:tcBorders>
            <w:shd w:val="clear" w:color="auto" w:fill="auto"/>
            <w:noWrap/>
            <w:vAlign w:val="center"/>
            <w:hideMark/>
          </w:tcPr>
          <w:p w14:paraId="4AFEF193" w14:textId="77777777" w:rsidR="00D17FA6" w:rsidRPr="002D4B99" w:rsidRDefault="00D17FA6" w:rsidP="00477D9B">
            <w:pPr>
              <w:spacing w:after="0" w:line="240" w:lineRule="auto"/>
              <w:rPr>
                <w:rFonts w:ascii="Times New Roman" w:eastAsia="Times New Roman" w:hAnsi="Times New Roman" w:cs="Times New Roman"/>
                <w:color w:val="000000"/>
                <w:lang w:eastAsia="en-GB"/>
              </w:rPr>
            </w:pPr>
            <w:r w:rsidRPr="002D4B99">
              <w:rPr>
                <w:rFonts w:ascii="Times New Roman" w:eastAsia="Times New Roman" w:hAnsi="Times New Roman" w:cs="Times New Roman"/>
                <w:color w:val="000000"/>
                <w:lang w:eastAsia="en-GB"/>
              </w:rPr>
              <w:t>Yemen</w:t>
            </w:r>
          </w:p>
        </w:tc>
        <w:tc>
          <w:tcPr>
            <w:tcW w:w="945" w:type="pct"/>
            <w:tcBorders>
              <w:top w:val="nil"/>
              <w:left w:val="nil"/>
              <w:bottom w:val="single" w:sz="12" w:space="0" w:color="auto"/>
              <w:right w:val="nil"/>
            </w:tcBorders>
            <w:shd w:val="clear" w:color="auto" w:fill="auto"/>
            <w:noWrap/>
            <w:vAlign w:val="bottom"/>
            <w:hideMark/>
          </w:tcPr>
          <w:p w14:paraId="31868279"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0.727</w:t>
            </w:r>
          </w:p>
        </w:tc>
        <w:tc>
          <w:tcPr>
            <w:tcW w:w="1029" w:type="pct"/>
            <w:tcBorders>
              <w:top w:val="nil"/>
              <w:left w:val="nil"/>
              <w:bottom w:val="single" w:sz="12" w:space="0" w:color="auto"/>
              <w:right w:val="nil"/>
            </w:tcBorders>
            <w:shd w:val="clear" w:color="auto" w:fill="auto"/>
            <w:noWrap/>
            <w:vAlign w:val="bottom"/>
            <w:hideMark/>
          </w:tcPr>
          <w:p w14:paraId="10482F48"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0.826</w:t>
            </w:r>
          </w:p>
        </w:tc>
        <w:tc>
          <w:tcPr>
            <w:tcW w:w="871" w:type="pct"/>
            <w:tcBorders>
              <w:top w:val="nil"/>
              <w:left w:val="nil"/>
              <w:bottom w:val="single" w:sz="12" w:space="0" w:color="auto"/>
              <w:right w:val="nil"/>
            </w:tcBorders>
            <w:shd w:val="clear" w:color="auto" w:fill="auto"/>
            <w:noWrap/>
            <w:vAlign w:val="bottom"/>
            <w:hideMark/>
          </w:tcPr>
          <w:p w14:paraId="3C4A9008"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0.881</w:t>
            </w:r>
          </w:p>
        </w:tc>
        <w:tc>
          <w:tcPr>
            <w:tcW w:w="540" w:type="pct"/>
            <w:tcBorders>
              <w:top w:val="nil"/>
              <w:left w:val="nil"/>
              <w:bottom w:val="single" w:sz="12" w:space="0" w:color="auto"/>
              <w:right w:val="nil"/>
            </w:tcBorders>
            <w:shd w:val="clear" w:color="auto" w:fill="auto"/>
            <w:noWrap/>
            <w:vAlign w:val="bottom"/>
            <w:hideMark/>
          </w:tcPr>
          <w:p w14:paraId="13846990"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1</w:t>
            </w:r>
          </w:p>
        </w:tc>
      </w:tr>
      <w:tr w:rsidR="00D17FA6" w:rsidRPr="002D4B99" w14:paraId="46BFD662" w14:textId="77777777" w:rsidTr="00477D9B">
        <w:trPr>
          <w:trHeight w:val="315"/>
        </w:trPr>
        <w:tc>
          <w:tcPr>
            <w:tcW w:w="1615" w:type="pct"/>
            <w:tcBorders>
              <w:top w:val="single" w:sz="12" w:space="0" w:color="auto"/>
              <w:left w:val="nil"/>
              <w:bottom w:val="single" w:sz="8" w:space="0" w:color="auto"/>
              <w:right w:val="nil"/>
            </w:tcBorders>
            <w:shd w:val="clear" w:color="auto" w:fill="auto"/>
            <w:noWrap/>
            <w:hideMark/>
          </w:tcPr>
          <w:p w14:paraId="77C41D24" w14:textId="77777777" w:rsidR="00D17FA6" w:rsidRPr="002D4B99" w:rsidRDefault="00D17FA6" w:rsidP="00477D9B">
            <w:pPr>
              <w:spacing w:after="0" w:line="240" w:lineRule="auto"/>
              <w:rPr>
                <w:rFonts w:ascii="Times New Roman" w:eastAsia="Times New Roman" w:hAnsi="Times New Roman" w:cs="Times New Roman"/>
                <w:b/>
                <w:bCs/>
                <w:lang w:eastAsia="en-GB"/>
              </w:rPr>
            </w:pPr>
            <w:proofErr w:type="gramStart"/>
            <w:r w:rsidRPr="002D4B99">
              <w:rPr>
                <w:rFonts w:ascii="Times New Roman" w:eastAsia="Times New Roman" w:hAnsi="Times New Roman" w:cs="Times New Roman"/>
                <w:b/>
                <w:bCs/>
                <w:lang w:eastAsia="en-GB"/>
              </w:rPr>
              <w:t>Mean  (</w:t>
            </w:r>
            <w:proofErr w:type="gramEnd"/>
            <w:r w:rsidRPr="002D4B99">
              <w:rPr>
                <w:rFonts w:ascii="Times New Roman" w:eastAsia="Times New Roman" w:hAnsi="Times New Roman" w:cs="Times New Roman"/>
                <w:b/>
                <w:bCs/>
                <w:lang w:eastAsia="en-GB"/>
              </w:rPr>
              <w:t>95% CI)</w:t>
            </w:r>
          </w:p>
        </w:tc>
        <w:tc>
          <w:tcPr>
            <w:tcW w:w="945" w:type="pct"/>
            <w:tcBorders>
              <w:top w:val="single" w:sz="12" w:space="0" w:color="auto"/>
              <w:left w:val="nil"/>
              <w:bottom w:val="single" w:sz="8" w:space="0" w:color="auto"/>
              <w:right w:val="nil"/>
            </w:tcBorders>
            <w:shd w:val="clear" w:color="auto" w:fill="auto"/>
            <w:noWrap/>
            <w:hideMark/>
          </w:tcPr>
          <w:p w14:paraId="399ED601" w14:textId="77777777" w:rsidR="00D17FA6" w:rsidRDefault="00D17FA6" w:rsidP="00477D9B">
            <w:pPr>
              <w:spacing w:after="0" w:line="240" w:lineRule="auto"/>
              <w:jc w:val="right"/>
              <w:rPr>
                <w:rFonts w:ascii="Times New Roman" w:hAnsi="Times New Roman" w:cs="Times New Roman"/>
                <w:b/>
                <w:bCs/>
              </w:rPr>
            </w:pPr>
            <w:r w:rsidRPr="00B85707">
              <w:rPr>
                <w:rFonts w:ascii="Times New Roman" w:hAnsi="Times New Roman" w:cs="Times New Roman"/>
                <w:b/>
                <w:bCs/>
              </w:rPr>
              <w:t>0.780</w:t>
            </w:r>
          </w:p>
          <w:p w14:paraId="1D84BBCF" w14:textId="77777777" w:rsidR="00D17FA6" w:rsidRPr="00B85707" w:rsidRDefault="00D17FA6" w:rsidP="00477D9B">
            <w:pPr>
              <w:spacing w:after="0" w:line="240" w:lineRule="auto"/>
              <w:jc w:val="right"/>
              <w:rPr>
                <w:rFonts w:ascii="Times New Roman" w:hAnsi="Times New Roman" w:cs="Times New Roman"/>
                <w:b/>
                <w:bCs/>
              </w:rPr>
            </w:pPr>
            <w:r w:rsidRPr="00B85707">
              <w:rPr>
                <w:rFonts w:ascii="Times New Roman" w:hAnsi="Times New Roman" w:cs="Times New Roman"/>
                <w:b/>
                <w:bCs/>
              </w:rPr>
              <w:t>(0.752-0.808)</w:t>
            </w:r>
          </w:p>
        </w:tc>
        <w:tc>
          <w:tcPr>
            <w:tcW w:w="1029" w:type="pct"/>
            <w:tcBorders>
              <w:top w:val="single" w:sz="12" w:space="0" w:color="auto"/>
              <w:left w:val="nil"/>
              <w:bottom w:val="single" w:sz="8" w:space="0" w:color="auto"/>
              <w:right w:val="nil"/>
            </w:tcBorders>
            <w:shd w:val="clear" w:color="auto" w:fill="auto"/>
            <w:noWrap/>
            <w:hideMark/>
          </w:tcPr>
          <w:p w14:paraId="0825A6B4" w14:textId="77777777" w:rsidR="00D17FA6" w:rsidRDefault="00D17FA6" w:rsidP="00477D9B">
            <w:pPr>
              <w:spacing w:after="0" w:line="240" w:lineRule="auto"/>
              <w:jc w:val="right"/>
              <w:rPr>
                <w:rFonts w:ascii="Times New Roman" w:hAnsi="Times New Roman" w:cs="Times New Roman"/>
                <w:b/>
                <w:bCs/>
              </w:rPr>
            </w:pPr>
            <w:r w:rsidRPr="00B85707">
              <w:rPr>
                <w:rFonts w:ascii="Times New Roman" w:hAnsi="Times New Roman" w:cs="Times New Roman"/>
                <w:b/>
                <w:bCs/>
              </w:rPr>
              <w:t>0.919</w:t>
            </w:r>
          </w:p>
          <w:p w14:paraId="27790B34" w14:textId="77777777" w:rsidR="00D17FA6" w:rsidRPr="00B85707" w:rsidRDefault="00D17FA6" w:rsidP="00477D9B">
            <w:pPr>
              <w:spacing w:after="0" w:line="240" w:lineRule="auto"/>
              <w:jc w:val="right"/>
              <w:rPr>
                <w:rFonts w:ascii="Times New Roman" w:hAnsi="Times New Roman" w:cs="Times New Roman"/>
                <w:b/>
                <w:bCs/>
              </w:rPr>
            </w:pPr>
            <w:r w:rsidRPr="00B85707">
              <w:rPr>
                <w:rFonts w:ascii="Times New Roman" w:hAnsi="Times New Roman" w:cs="Times New Roman"/>
                <w:b/>
                <w:bCs/>
              </w:rPr>
              <w:t>(0.905-0.933)</w:t>
            </w:r>
          </w:p>
        </w:tc>
        <w:tc>
          <w:tcPr>
            <w:tcW w:w="871" w:type="pct"/>
            <w:tcBorders>
              <w:top w:val="single" w:sz="12" w:space="0" w:color="auto"/>
              <w:left w:val="nil"/>
              <w:bottom w:val="single" w:sz="8" w:space="0" w:color="auto"/>
              <w:right w:val="nil"/>
            </w:tcBorders>
            <w:shd w:val="clear" w:color="auto" w:fill="auto"/>
            <w:noWrap/>
            <w:hideMark/>
          </w:tcPr>
          <w:p w14:paraId="69AF8C20" w14:textId="77777777" w:rsidR="00D17FA6" w:rsidRDefault="00D17FA6" w:rsidP="00477D9B">
            <w:pPr>
              <w:spacing w:after="0" w:line="240" w:lineRule="auto"/>
              <w:jc w:val="right"/>
              <w:rPr>
                <w:rFonts w:ascii="Times New Roman" w:hAnsi="Times New Roman" w:cs="Times New Roman"/>
                <w:b/>
                <w:bCs/>
              </w:rPr>
            </w:pPr>
            <w:r w:rsidRPr="00B85707">
              <w:rPr>
                <w:rFonts w:ascii="Times New Roman" w:hAnsi="Times New Roman" w:cs="Times New Roman"/>
                <w:b/>
                <w:bCs/>
              </w:rPr>
              <w:t>0.847</w:t>
            </w:r>
          </w:p>
          <w:p w14:paraId="0E9F9759" w14:textId="77777777" w:rsidR="00D17FA6" w:rsidRPr="00B85707" w:rsidRDefault="00D17FA6" w:rsidP="00477D9B">
            <w:pPr>
              <w:spacing w:after="0" w:line="240" w:lineRule="auto"/>
              <w:jc w:val="right"/>
              <w:rPr>
                <w:rFonts w:ascii="Times New Roman" w:hAnsi="Times New Roman" w:cs="Times New Roman"/>
                <w:b/>
                <w:bCs/>
              </w:rPr>
            </w:pPr>
            <w:r w:rsidRPr="00B85707">
              <w:rPr>
                <w:rFonts w:ascii="Times New Roman" w:hAnsi="Times New Roman" w:cs="Times New Roman"/>
                <w:b/>
                <w:bCs/>
              </w:rPr>
              <w:t>(0.824-0.87)</w:t>
            </w:r>
          </w:p>
        </w:tc>
        <w:tc>
          <w:tcPr>
            <w:tcW w:w="540" w:type="pct"/>
            <w:tcBorders>
              <w:top w:val="single" w:sz="12" w:space="0" w:color="auto"/>
              <w:left w:val="nil"/>
              <w:bottom w:val="single" w:sz="8" w:space="0" w:color="auto"/>
              <w:right w:val="nil"/>
            </w:tcBorders>
            <w:shd w:val="clear" w:color="auto" w:fill="auto"/>
            <w:noWrap/>
            <w:vAlign w:val="bottom"/>
            <w:hideMark/>
          </w:tcPr>
          <w:p w14:paraId="1B7DDE24" w14:textId="77777777" w:rsidR="00D17FA6" w:rsidRPr="00B85707" w:rsidRDefault="00D17FA6" w:rsidP="00477D9B">
            <w:pPr>
              <w:spacing w:after="0" w:line="240" w:lineRule="auto"/>
              <w:jc w:val="right"/>
              <w:rPr>
                <w:rFonts w:ascii="Times New Roman" w:hAnsi="Times New Roman" w:cs="Times New Roman"/>
                <w:b/>
                <w:bCs/>
              </w:rPr>
            </w:pPr>
            <w:r w:rsidRPr="00B85707">
              <w:rPr>
                <w:rFonts w:ascii="Times New Roman" w:hAnsi="Times New Roman" w:cs="Times New Roman"/>
                <w:b/>
                <w:bCs/>
              </w:rPr>
              <w:t>-</w:t>
            </w:r>
          </w:p>
        </w:tc>
      </w:tr>
      <w:tr w:rsidR="00D17FA6" w:rsidRPr="002D4B99" w14:paraId="6AECB53A" w14:textId="77777777" w:rsidTr="00477D9B">
        <w:trPr>
          <w:trHeight w:val="300"/>
        </w:trPr>
        <w:tc>
          <w:tcPr>
            <w:tcW w:w="1615" w:type="pct"/>
            <w:tcBorders>
              <w:top w:val="nil"/>
              <w:left w:val="nil"/>
              <w:bottom w:val="nil"/>
              <w:right w:val="nil"/>
            </w:tcBorders>
            <w:shd w:val="clear" w:color="auto" w:fill="auto"/>
            <w:vAlign w:val="center"/>
            <w:hideMark/>
          </w:tcPr>
          <w:p w14:paraId="48903622" w14:textId="77777777" w:rsidR="00D17FA6" w:rsidRPr="002D4B99" w:rsidRDefault="00D17FA6" w:rsidP="00477D9B">
            <w:pPr>
              <w:spacing w:after="0" w:line="240" w:lineRule="auto"/>
              <w:rPr>
                <w:rFonts w:ascii="Times New Roman" w:eastAsia="Times New Roman" w:hAnsi="Times New Roman" w:cs="Times New Roman"/>
                <w:b/>
                <w:bCs/>
                <w:color w:val="000000"/>
                <w:lang w:eastAsia="en-GB"/>
              </w:rPr>
            </w:pPr>
            <w:r w:rsidRPr="002D4B99">
              <w:rPr>
                <w:rFonts w:ascii="Times New Roman" w:eastAsia="Times New Roman" w:hAnsi="Times New Roman" w:cs="Times New Roman"/>
                <w:b/>
                <w:bCs/>
                <w:color w:val="000000"/>
                <w:lang w:eastAsia="en-GB"/>
              </w:rPr>
              <w:t>Median</w:t>
            </w:r>
          </w:p>
        </w:tc>
        <w:tc>
          <w:tcPr>
            <w:tcW w:w="945" w:type="pct"/>
            <w:tcBorders>
              <w:top w:val="nil"/>
              <w:left w:val="nil"/>
              <w:bottom w:val="nil"/>
              <w:right w:val="nil"/>
            </w:tcBorders>
            <w:shd w:val="clear" w:color="auto" w:fill="auto"/>
            <w:noWrap/>
            <w:vAlign w:val="center"/>
            <w:hideMark/>
          </w:tcPr>
          <w:p w14:paraId="5F798998"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0.772</w:t>
            </w:r>
          </w:p>
        </w:tc>
        <w:tc>
          <w:tcPr>
            <w:tcW w:w="1029" w:type="pct"/>
            <w:tcBorders>
              <w:top w:val="nil"/>
              <w:left w:val="nil"/>
              <w:bottom w:val="nil"/>
              <w:right w:val="nil"/>
            </w:tcBorders>
            <w:shd w:val="clear" w:color="auto" w:fill="auto"/>
            <w:noWrap/>
            <w:vAlign w:val="center"/>
            <w:hideMark/>
          </w:tcPr>
          <w:p w14:paraId="54A084DA"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0.913</w:t>
            </w:r>
          </w:p>
        </w:tc>
        <w:tc>
          <w:tcPr>
            <w:tcW w:w="871" w:type="pct"/>
            <w:tcBorders>
              <w:top w:val="nil"/>
              <w:left w:val="nil"/>
              <w:bottom w:val="nil"/>
              <w:right w:val="nil"/>
            </w:tcBorders>
            <w:shd w:val="clear" w:color="auto" w:fill="auto"/>
            <w:noWrap/>
            <w:vAlign w:val="center"/>
            <w:hideMark/>
          </w:tcPr>
          <w:p w14:paraId="2D1589F8"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0.834</w:t>
            </w:r>
          </w:p>
        </w:tc>
        <w:tc>
          <w:tcPr>
            <w:tcW w:w="540" w:type="pct"/>
            <w:tcBorders>
              <w:top w:val="nil"/>
              <w:left w:val="nil"/>
              <w:bottom w:val="nil"/>
              <w:right w:val="nil"/>
            </w:tcBorders>
            <w:shd w:val="clear" w:color="auto" w:fill="auto"/>
            <w:noWrap/>
            <w:vAlign w:val="bottom"/>
            <w:hideMark/>
          </w:tcPr>
          <w:p w14:paraId="2E5AC2B7"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w:t>
            </w:r>
          </w:p>
        </w:tc>
      </w:tr>
      <w:tr w:rsidR="00D17FA6" w:rsidRPr="002D4B99" w14:paraId="21110822" w14:textId="77777777" w:rsidTr="00477D9B">
        <w:trPr>
          <w:trHeight w:val="300"/>
        </w:trPr>
        <w:tc>
          <w:tcPr>
            <w:tcW w:w="1615" w:type="pct"/>
            <w:tcBorders>
              <w:top w:val="nil"/>
              <w:left w:val="nil"/>
              <w:bottom w:val="nil"/>
              <w:right w:val="nil"/>
            </w:tcBorders>
            <w:shd w:val="clear" w:color="auto" w:fill="auto"/>
            <w:vAlign w:val="center"/>
            <w:hideMark/>
          </w:tcPr>
          <w:p w14:paraId="15F16E9B" w14:textId="77777777" w:rsidR="00D17FA6" w:rsidRPr="002D4B99" w:rsidRDefault="00D17FA6" w:rsidP="00477D9B">
            <w:pPr>
              <w:spacing w:after="0" w:line="240" w:lineRule="auto"/>
              <w:rPr>
                <w:rFonts w:ascii="Times New Roman" w:eastAsia="Times New Roman" w:hAnsi="Times New Roman" w:cs="Times New Roman"/>
                <w:b/>
                <w:bCs/>
                <w:color w:val="000000"/>
                <w:lang w:eastAsia="en-GB"/>
              </w:rPr>
            </w:pPr>
            <w:r w:rsidRPr="002D4B99">
              <w:rPr>
                <w:rFonts w:ascii="Times New Roman" w:eastAsia="Times New Roman" w:hAnsi="Times New Roman" w:cs="Times New Roman"/>
                <w:b/>
                <w:bCs/>
                <w:color w:val="000000"/>
                <w:lang w:eastAsia="en-GB"/>
              </w:rPr>
              <w:t>Min</w:t>
            </w:r>
            <w:r>
              <w:rPr>
                <w:rFonts w:ascii="Times New Roman" w:eastAsia="Times New Roman" w:hAnsi="Times New Roman" w:cs="Times New Roman"/>
                <w:b/>
                <w:bCs/>
                <w:color w:val="000000"/>
                <w:lang w:eastAsia="en-GB"/>
              </w:rPr>
              <w:t>imum</w:t>
            </w:r>
          </w:p>
        </w:tc>
        <w:tc>
          <w:tcPr>
            <w:tcW w:w="945" w:type="pct"/>
            <w:tcBorders>
              <w:top w:val="nil"/>
              <w:left w:val="nil"/>
              <w:bottom w:val="nil"/>
              <w:right w:val="nil"/>
            </w:tcBorders>
            <w:shd w:val="clear" w:color="auto" w:fill="auto"/>
            <w:noWrap/>
            <w:vAlign w:val="center"/>
            <w:hideMark/>
          </w:tcPr>
          <w:p w14:paraId="6A2CDF96"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0.624</w:t>
            </w:r>
          </w:p>
        </w:tc>
        <w:tc>
          <w:tcPr>
            <w:tcW w:w="1029" w:type="pct"/>
            <w:tcBorders>
              <w:top w:val="nil"/>
              <w:left w:val="nil"/>
              <w:bottom w:val="nil"/>
              <w:right w:val="nil"/>
            </w:tcBorders>
            <w:shd w:val="clear" w:color="auto" w:fill="auto"/>
            <w:noWrap/>
            <w:vAlign w:val="center"/>
            <w:hideMark/>
          </w:tcPr>
          <w:p w14:paraId="568A6EEF"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0.812</w:t>
            </w:r>
          </w:p>
        </w:tc>
        <w:tc>
          <w:tcPr>
            <w:tcW w:w="871" w:type="pct"/>
            <w:tcBorders>
              <w:top w:val="nil"/>
              <w:left w:val="nil"/>
              <w:bottom w:val="nil"/>
              <w:right w:val="nil"/>
            </w:tcBorders>
            <w:shd w:val="clear" w:color="auto" w:fill="auto"/>
            <w:noWrap/>
            <w:vAlign w:val="center"/>
            <w:hideMark/>
          </w:tcPr>
          <w:p w14:paraId="17CEA0D1"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0.716</w:t>
            </w:r>
          </w:p>
        </w:tc>
        <w:tc>
          <w:tcPr>
            <w:tcW w:w="540" w:type="pct"/>
            <w:tcBorders>
              <w:top w:val="nil"/>
              <w:left w:val="nil"/>
              <w:bottom w:val="nil"/>
              <w:right w:val="nil"/>
            </w:tcBorders>
            <w:shd w:val="clear" w:color="auto" w:fill="auto"/>
            <w:noWrap/>
            <w:vAlign w:val="bottom"/>
            <w:hideMark/>
          </w:tcPr>
          <w:p w14:paraId="6CFC2B2B"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w:t>
            </w:r>
          </w:p>
        </w:tc>
      </w:tr>
      <w:tr w:rsidR="00D17FA6" w:rsidRPr="002D4B99" w14:paraId="28C764D8" w14:textId="77777777" w:rsidTr="00477D9B">
        <w:trPr>
          <w:trHeight w:val="315"/>
        </w:trPr>
        <w:tc>
          <w:tcPr>
            <w:tcW w:w="1615" w:type="pct"/>
            <w:tcBorders>
              <w:top w:val="nil"/>
              <w:left w:val="nil"/>
              <w:bottom w:val="single" w:sz="12" w:space="0" w:color="auto"/>
              <w:right w:val="nil"/>
            </w:tcBorders>
            <w:shd w:val="clear" w:color="auto" w:fill="auto"/>
            <w:vAlign w:val="center"/>
            <w:hideMark/>
          </w:tcPr>
          <w:p w14:paraId="2571CF67" w14:textId="77777777" w:rsidR="00D17FA6" w:rsidRPr="002D4B99" w:rsidRDefault="00D17FA6" w:rsidP="00477D9B">
            <w:pPr>
              <w:spacing w:after="0" w:line="240" w:lineRule="auto"/>
              <w:rPr>
                <w:rFonts w:ascii="Times New Roman" w:eastAsia="Times New Roman" w:hAnsi="Times New Roman" w:cs="Times New Roman"/>
                <w:b/>
                <w:bCs/>
                <w:color w:val="000000"/>
                <w:lang w:eastAsia="en-GB"/>
              </w:rPr>
            </w:pPr>
            <w:r w:rsidRPr="002D4B99">
              <w:rPr>
                <w:rFonts w:ascii="Times New Roman" w:eastAsia="Times New Roman" w:hAnsi="Times New Roman" w:cs="Times New Roman"/>
                <w:b/>
                <w:bCs/>
                <w:color w:val="000000"/>
                <w:lang w:eastAsia="en-GB"/>
              </w:rPr>
              <w:t>Max</w:t>
            </w:r>
            <w:r>
              <w:rPr>
                <w:rFonts w:ascii="Times New Roman" w:eastAsia="Times New Roman" w:hAnsi="Times New Roman" w:cs="Times New Roman"/>
                <w:b/>
                <w:bCs/>
                <w:color w:val="000000"/>
                <w:lang w:eastAsia="en-GB"/>
              </w:rPr>
              <w:t>imum</w:t>
            </w:r>
          </w:p>
        </w:tc>
        <w:tc>
          <w:tcPr>
            <w:tcW w:w="945" w:type="pct"/>
            <w:tcBorders>
              <w:top w:val="nil"/>
              <w:left w:val="nil"/>
              <w:bottom w:val="single" w:sz="12" w:space="0" w:color="auto"/>
              <w:right w:val="nil"/>
            </w:tcBorders>
            <w:shd w:val="clear" w:color="auto" w:fill="auto"/>
            <w:noWrap/>
            <w:vAlign w:val="center"/>
            <w:hideMark/>
          </w:tcPr>
          <w:p w14:paraId="1A2E6E19"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1</w:t>
            </w:r>
          </w:p>
        </w:tc>
        <w:tc>
          <w:tcPr>
            <w:tcW w:w="1029" w:type="pct"/>
            <w:tcBorders>
              <w:top w:val="nil"/>
              <w:left w:val="nil"/>
              <w:bottom w:val="single" w:sz="12" w:space="0" w:color="auto"/>
              <w:right w:val="nil"/>
            </w:tcBorders>
            <w:shd w:val="clear" w:color="auto" w:fill="auto"/>
            <w:noWrap/>
            <w:vAlign w:val="center"/>
            <w:hideMark/>
          </w:tcPr>
          <w:p w14:paraId="02427A18"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1</w:t>
            </w:r>
          </w:p>
        </w:tc>
        <w:tc>
          <w:tcPr>
            <w:tcW w:w="871" w:type="pct"/>
            <w:tcBorders>
              <w:top w:val="nil"/>
              <w:left w:val="nil"/>
              <w:bottom w:val="single" w:sz="12" w:space="0" w:color="auto"/>
              <w:right w:val="nil"/>
            </w:tcBorders>
            <w:shd w:val="clear" w:color="auto" w:fill="auto"/>
            <w:noWrap/>
            <w:vAlign w:val="center"/>
            <w:hideMark/>
          </w:tcPr>
          <w:p w14:paraId="4B52A95C"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1</w:t>
            </w:r>
          </w:p>
        </w:tc>
        <w:tc>
          <w:tcPr>
            <w:tcW w:w="540" w:type="pct"/>
            <w:tcBorders>
              <w:top w:val="nil"/>
              <w:left w:val="nil"/>
              <w:bottom w:val="single" w:sz="12" w:space="0" w:color="auto"/>
              <w:right w:val="nil"/>
            </w:tcBorders>
            <w:shd w:val="clear" w:color="auto" w:fill="auto"/>
            <w:noWrap/>
            <w:vAlign w:val="center"/>
            <w:hideMark/>
          </w:tcPr>
          <w:p w14:paraId="3D380292" w14:textId="77777777" w:rsidR="00D17FA6" w:rsidRPr="00B85707" w:rsidRDefault="00D17FA6" w:rsidP="00477D9B">
            <w:pPr>
              <w:spacing w:after="0" w:line="240" w:lineRule="auto"/>
              <w:jc w:val="right"/>
              <w:rPr>
                <w:rFonts w:ascii="Times New Roman" w:hAnsi="Times New Roman" w:cs="Times New Roman"/>
                <w:color w:val="000000"/>
              </w:rPr>
            </w:pPr>
            <w:r w:rsidRPr="00B85707">
              <w:rPr>
                <w:rFonts w:ascii="Times New Roman" w:hAnsi="Times New Roman" w:cs="Times New Roman"/>
                <w:color w:val="000000"/>
              </w:rPr>
              <w:t>-</w:t>
            </w:r>
          </w:p>
        </w:tc>
      </w:tr>
    </w:tbl>
    <w:p w14:paraId="04748917" w14:textId="77777777" w:rsidR="00D17FA6" w:rsidRDefault="00D17FA6" w:rsidP="00D17FA6">
      <w:pPr>
        <w:rPr>
          <w:rFonts w:ascii="Times New Roman" w:eastAsia="Times New Roman" w:hAnsi="Times New Roman" w:cs="Times New Roman"/>
          <w:color w:val="000000"/>
          <w:lang w:eastAsia="en-GB"/>
        </w:rPr>
      </w:pPr>
    </w:p>
    <w:p w14:paraId="05BBE9F0" w14:textId="77777777" w:rsidR="00D17FA6" w:rsidRDefault="00D17FA6" w:rsidP="00D17FA6">
      <w:pPr>
        <w:rPr>
          <w:rFonts w:ascii="Times New Roman" w:eastAsia="Times New Roman" w:hAnsi="Times New Roman" w:cs="Times New Roman"/>
          <w:color w:val="000000"/>
          <w:lang w:eastAsia="en-GB"/>
        </w:rPr>
      </w:pPr>
    </w:p>
    <w:p w14:paraId="150A409B" w14:textId="77777777" w:rsidR="00D17FA6" w:rsidRDefault="00D17FA6" w:rsidP="00D17FA6">
      <w:pPr>
        <w:spacing w:after="0"/>
      </w:pPr>
      <w:r>
        <w:rPr>
          <w:rFonts w:ascii="Times New Roman" w:eastAsia="Times New Roman" w:hAnsi="Times New Roman" w:cs="Times New Roman"/>
          <w:color w:val="000000"/>
          <w:lang w:eastAsia="en-GB"/>
        </w:rPr>
        <w:t xml:space="preserve">Table 3. Result from </w:t>
      </w:r>
      <w:proofErr w:type="spellStart"/>
      <w:r>
        <w:rPr>
          <w:rFonts w:ascii="Times New Roman" w:eastAsia="Times New Roman" w:hAnsi="Times New Roman" w:cs="Times New Roman"/>
          <w:color w:val="000000"/>
          <w:lang w:eastAsia="en-GB"/>
        </w:rPr>
        <w:t>t</w:t>
      </w:r>
      <w:r w:rsidRPr="001C4147">
        <w:rPr>
          <w:rFonts w:ascii="Times New Roman" w:eastAsia="Times New Roman" w:hAnsi="Times New Roman" w:cs="Times New Roman"/>
          <w:color w:val="000000"/>
          <w:lang w:eastAsia="en-GB"/>
        </w:rPr>
        <w:t>obit</w:t>
      </w:r>
      <w:proofErr w:type="spellEnd"/>
      <w:r w:rsidRPr="001C4147">
        <w:rPr>
          <w:rFonts w:ascii="Times New Roman" w:eastAsia="Times New Roman" w:hAnsi="Times New Roman" w:cs="Times New Roman"/>
          <w:color w:val="000000"/>
          <w:lang w:eastAsia="en-GB"/>
        </w:rPr>
        <w:t xml:space="preserve"> regression analysis</w:t>
      </w:r>
    </w:p>
    <w:tbl>
      <w:tblPr>
        <w:tblW w:w="9720" w:type="dxa"/>
        <w:tblLook w:val="04A0" w:firstRow="1" w:lastRow="0" w:firstColumn="1" w:lastColumn="0" w:noHBand="0" w:noVBand="1"/>
      </w:tblPr>
      <w:tblGrid>
        <w:gridCol w:w="5760"/>
        <w:gridCol w:w="2960"/>
        <w:gridCol w:w="1000"/>
      </w:tblGrid>
      <w:tr w:rsidR="00D17FA6" w:rsidRPr="001C4147" w14:paraId="79C3A551" w14:textId="77777777" w:rsidTr="00477D9B">
        <w:trPr>
          <w:trHeight w:val="315"/>
        </w:trPr>
        <w:tc>
          <w:tcPr>
            <w:tcW w:w="5760" w:type="dxa"/>
            <w:tcBorders>
              <w:top w:val="nil"/>
              <w:left w:val="nil"/>
              <w:bottom w:val="single" w:sz="8" w:space="0" w:color="auto"/>
              <w:right w:val="nil"/>
            </w:tcBorders>
            <w:shd w:val="clear" w:color="auto" w:fill="auto"/>
            <w:noWrap/>
            <w:vAlign w:val="bottom"/>
            <w:hideMark/>
          </w:tcPr>
          <w:p w14:paraId="455D386D" w14:textId="77777777" w:rsidR="00D17FA6" w:rsidRPr="001C4147" w:rsidRDefault="00D17FA6" w:rsidP="00477D9B">
            <w:pPr>
              <w:spacing w:after="0" w:line="240" w:lineRule="auto"/>
              <w:rPr>
                <w:rFonts w:ascii="Times New Roman" w:eastAsia="Times New Roman" w:hAnsi="Times New Roman" w:cs="Times New Roman"/>
                <w:b/>
                <w:bCs/>
                <w:color w:val="000000"/>
                <w:lang w:eastAsia="en-GB"/>
              </w:rPr>
            </w:pPr>
            <w:r w:rsidRPr="001C4147">
              <w:rPr>
                <w:rFonts w:ascii="Times New Roman" w:eastAsia="Times New Roman" w:hAnsi="Times New Roman" w:cs="Times New Roman"/>
                <w:b/>
                <w:bCs/>
                <w:color w:val="000000"/>
                <w:lang w:eastAsia="en-GB"/>
              </w:rPr>
              <w:t>Variable</w:t>
            </w:r>
          </w:p>
        </w:tc>
        <w:tc>
          <w:tcPr>
            <w:tcW w:w="2960" w:type="dxa"/>
            <w:tcBorders>
              <w:top w:val="nil"/>
              <w:left w:val="nil"/>
              <w:bottom w:val="single" w:sz="8" w:space="0" w:color="auto"/>
              <w:right w:val="nil"/>
            </w:tcBorders>
            <w:shd w:val="clear" w:color="auto" w:fill="auto"/>
            <w:noWrap/>
            <w:vAlign w:val="bottom"/>
            <w:hideMark/>
          </w:tcPr>
          <w:p w14:paraId="244A7754" w14:textId="77777777" w:rsidR="00D17FA6" w:rsidRPr="001C4147" w:rsidRDefault="00D17FA6" w:rsidP="00477D9B">
            <w:pPr>
              <w:spacing w:after="0" w:line="240" w:lineRule="auto"/>
              <w:rPr>
                <w:rFonts w:ascii="Times New Roman" w:eastAsia="Times New Roman" w:hAnsi="Times New Roman" w:cs="Times New Roman"/>
                <w:b/>
                <w:bCs/>
                <w:color w:val="000000"/>
                <w:lang w:eastAsia="en-GB"/>
              </w:rPr>
            </w:pPr>
            <w:r w:rsidRPr="001C4147">
              <w:rPr>
                <w:rFonts w:ascii="Times New Roman" w:eastAsia="Times New Roman" w:hAnsi="Times New Roman" w:cs="Times New Roman"/>
                <w:b/>
                <w:bCs/>
                <w:color w:val="000000"/>
                <w:lang w:eastAsia="en-GB"/>
              </w:rPr>
              <w:t>Coefficient (95% CI)</w:t>
            </w:r>
          </w:p>
        </w:tc>
        <w:tc>
          <w:tcPr>
            <w:tcW w:w="1000" w:type="dxa"/>
            <w:tcBorders>
              <w:top w:val="nil"/>
              <w:left w:val="nil"/>
              <w:bottom w:val="single" w:sz="8" w:space="0" w:color="auto"/>
              <w:right w:val="nil"/>
            </w:tcBorders>
            <w:shd w:val="clear" w:color="auto" w:fill="auto"/>
            <w:noWrap/>
            <w:vAlign w:val="bottom"/>
            <w:hideMark/>
          </w:tcPr>
          <w:p w14:paraId="57D0A12A" w14:textId="77777777" w:rsidR="00D17FA6" w:rsidRPr="001C4147" w:rsidRDefault="00D17FA6" w:rsidP="00477D9B">
            <w:pPr>
              <w:spacing w:after="0" w:line="240" w:lineRule="auto"/>
              <w:rPr>
                <w:rFonts w:ascii="Times New Roman" w:eastAsia="Times New Roman" w:hAnsi="Times New Roman" w:cs="Times New Roman"/>
                <w:b/>
                <w:bCs/>
                <w:color w:val="000000"/>
                <w:lang w:eastAsia="en-GB"/>
              </w:rPr>
            </w:pPr>
            <w:r w:rsidRPr="001C4147">
              <w:rPr>
                <w:rFonts w:ascii="Times New Roman" w:eastAsia="Times New Roman" w:hAnsi="Times New Roman" w:cs="Times New Roman"/>
                <w:b/>
                <w:bCs/>
                <w:color w:val="000000"/>
                <w:lang w:eastAsia="en-GB"/>
              </w:rPr>
              <w:t>P-value</w:t>
            </w:r>
          </w:p>
        </w:tc>
      </w:tr>
      <w:tr w:rsidR="00D17FA6" w:rsidRPr="001C4147" w14:paraId="722E4ADD" w14:textId="77777777" w:rsidTr="00477D9B">
        <w:trPr>
          <w:trHeight w:val="300"/>
        </w:trPr>
        <w:tc>
          <w:tcPr>
            <w:tcW w:w="5760" w:type="dxa"/>
            <w:tcBorders>
              <w:top w:val="nil"/>
              <w:left w:val="nil"/>
              <w:bottom w:val="nil"/>
              <w:right w:val="nil"/>
            </w:tcBorders>
            <w:shd w:val="clear" w:color="000000" w:fill="FFFFFF"/>
            <w:noWrap/>
            <w:vAlign w:val="bottom"/>
            <w:hideMark/>
          </w:tcPr>
          <w:p w14:paraId="61AA0531" w14:textId="77777777" w:rsidR="00D17FA6" w:rsidRPr="001C4147" w:rsidRDefault="00D17FA6" w:rsidP="00477D9B">
            <w:pPr>
              <w:spacing w:after="0" w:line="240" w:lineRule="auto"/>
              <w:rPr>
                <w:rFonts w:ascii="Times New Roman" w:eastAsia="Times New Roman" w:hAnsi="Times New Roman" w:cs="Times New Roman"/>
                <w:b/>
                <w:bCs/>
                <w:color w:val="000000"/>
                <w:lang w:eastAsia="en-GB"/>
              </w:rPr>
            </w:pPr>
            <w:r w:rsidRPr="001C4147">
              <w:rPr>
                <w:rFonts w:ascii="Times New Roman" w:eastAsia="Times New Roman" w:hAnsi="Times New Roman" w:cs="Times New Roman"/>
                <w:b/>
                <w:bCs/>
                <w:color w:val="000000"/>
                <w:lang w:eastAsia="en-GB"/>
              </w:rPr>
              <w:t>Physician density (per 1,000 population)</w:t>
            </w:r>
          </w:p>
        </w:tc>
        <w:tc>
          <w:tcPr>
            <w:tcW w:w="2960" w:type="dxa"/>
            <w:tcBorders>
              <w:top w:val="nil"/>
              <w:left w:val="nil"/>
              <w:bottom w:val="nil"/>
              <w:right w:val="nil"/>
            </w:tcBorders>
            <w:shd w:val="clear" w:color="000000" w:fill="FFFFFF"/>
            <w:noWrap/>
            <w:vAlign w:val="bottom"/>
            <w:hideMark/>
          </w:tcPr>
          <w:p w14:paraId="529610E0" w14:textId="77777777" w:rsidR="00D17FA6" w:rsidRPr="001C4147" w:rsidRDefault="00D17FA6" w:rsidP="00477D9B">
            <w:pPr>
              <w:spacing w:after="0" w:line="240" w:lineRule="auto"/>
              <w:rPr>
                <w:rFonts w:ascii="Times New Roman" w:eastAsia="Times New Roman" w:hAnsi="Times New Roman" w:cs="Times New Roman"/>
                <w:color w:val="000000"/>
                <w:lang w:eastAsia="en-GB"/>
              </w:rPr>
            </w:pPr>
            <w:r w:rsidRPr="001C4147">
              <w:rPr>
                <w:rFonts w:ascii="Times New Roman" w:eastAsia="Times New Roman" w:hAnsi="Times New Roman" w:cs="Times New Roman"/>
                <w:color w:val="000000"/>
                <w:lang w:eastAsia="en-GB"/>
              </w:rPr>
              <w:t> </w:t>
            </w:r>
          </w:p>
        </w:tc>
        <w:tc>
          <w:tcPr>
            <w:tcW w:w="1000" w:type="dxa"/>
            <w:tcBorders>
              <w:top w:val="nil"/>
              <w:left w:val="nil"/>
              <w:bottom w:val="nil"/>
              <w:right w:val="nil"/>
            </w:tcBorders>
            <w:shd w:val="clear" w:color="000000" w:fill="FFFFFF"/>
            <w:noWrap/>
            <w:vAlign w:val="bottom"/>
            <w:hideMark/>
          </w:tcPr>
          <w:p w14:paraId="621246AD" w14:textId="77777777" w:rsidR="00D17FA6" w:rsidRPr="001C4147" w:rsidRDefault="00D17FA6" w:rsidP="00477D9B">
            <w:pPr>
              <w:spacing w:after="0" w:line="240" w:lineRule="auto"/>
              <w:rPr>
                <w:rFonts w:ascii="Times New Roman" w:eastAsia="Times New Roman" w:hAnsi="Times New Roman" w:cs="Times New Roman"/>
                <w:color w:val="000000"/>
                <w:lang w:eastAsia="en-GB"/>
              </w:rPr>
            </w:pPr>
            <w:r w:rsidRPr="001C4147">
              <w:rPr>
                <w:rFonts w:ascii="Times New Roman" w:eastAsia="Times New Roman" w:hAnsi="Times New Roman" w:cs="Times New Roman"/>
                <w:color w:val="000000"/>
                <w:lang w:eastAsia="en-GB"/>
              </w:rPr>
              <w:t> </w:t>
            </w:r>
          </w:p>
        </w:tc>
      </w:tr>
      <w:tr w:rsidR="00D17FA6" w:rsidRPr="001C4147" w14:paraId="63C8DB42" w14:textId="77777777" w:rsidTr="00477D9B">
        <w:trPr>
          <w:trHeight w:val="300"/>
        </w:trPr>
        <w:tc>
          <w:tcPr>
            <w:tcW w:w="5760" w:type="dxa"/>
            <w:tcBorders>
              <w:top w:val="nil"/>
              <w:left w:val="nil"/>
              <w:bottom w:val="nil"/>
              <w:right w:val="nil"/>
            </w:tcBorders>
            <w:shd w:val="clear" w:color="auto" w:fill="auto"/>
            <w:noWrap/>
            <w:vAlign w:val="bottom"/>
            <w:hideMark/>
          </w:tcPr>
          <w:p w14:paraId="74FAEF53" w14:textId="77777777" w:rsidR="00D17FA6" w:rsidRPr="001C4147" w:rsidRDefault="00D17FA6" w:rsidP="00477D9B">
            <w:pPr>
              <w:spacing w:after="0" w:line="240" w:lineRule="auto"/>
              <w:ind w:firstLineChars="200" w:firstLine="440"/>
              <w:rPr>
                <w:rFonts w:ascii="Times New Roman" w:eastAsia="Times New Roman" w:hAnsi="Times New Roman" w:cs="Times New Roman"/>
                <w:color w:val="000000"/>
                <w:lang w:eastAsia="en-GB"/>
              </w:rPr>
            </w:pPr>
            <w:r w:rsidRPr="001C4147">
              <w:rPr>
                <w:rFonts w:ascii="Times New Roman" w:eastAsia="Times New Roman" w:hAnsi="Times New Roman" w:cs="Times New Roman"/>
                <w:color w:val="000000"/>
                <w:lang w:eastAsia="en-GB"/>
              </w:rPr>
              <w:t>Fewer than 1 physician</w:t>
            </w:r>
          </w:p>
        </w:tc>
        <w:tc>
          <w:tcPr>
            <w:tcW w:w="2960" w:type="dxa"/>
            <w:tcBorders>
              <w:top w:val="nil"/>
              <w:left w:val="nil"/>
              <w:bottom w:val="nil"/>
              <w:right w:val="nil"/>
            </w:tcBorders>
            <w:shd w:val="clear" w:color="auto" w:fill="auto"/>
            <w:noWrap/>
            <w:vAlign w:val="bottom"/>
            <w:hideMark/>
          </w:tcPr>
          <w:p w14:paraId="59BC4AD9" w14:textId="77777777" w:rsidR="00D17FA6" w:rsidRPr="001C4147" w:rsidRDefault="00D17FA6" w:rsidP="00477D9B">
            <w:pPr>
              <w:spacing w:after="0" w:line="240" w:lineRule="auto"/>
              <w:ind w:firstLineChars="200" w:firstLine="440"/>
              <w:rPr>
                <w:rFonts w:ascii="Times New Roman" w:eastAsia="Times New Roman" w:hAnsi="Times New Roman" w:cs="Times New Roman"/>
                <w:color w:val="000000"/>
                <w:lang w:eastAsia="en-GB"/>
              </w:rPr>
            </w:pPr>
          </w:p>
        </w:tc>
        <w:tc>
          <w:tcPr>
            <w:tcW w:w="1000" w:type="dxa"/>
            <w:tcBorders>
              <w:top w:val="nil"/>
              <w:left w:val="nil"/>
              <w:bottom w:val="nil"/>
              <w:right w:val="nil"/>
            </w:tcBorders>
            <w:shd w:val="clear" w:color="auto" w:fill="auto"/>
            <w:noWrap/>
            <w:vAlign w:val="bottom"/>
            <w:hideMark/>
          </w:tcPr>
          <w:p w14:paraId="27903EE0" w14:textId="77777777" w:rsidR="00D17FA6" w:rsidRPr="001C4147" w:rsidRDefault="00D17FA6" w:rsidP="00477D9B">
            <w:pPr>
              <w:spacing w:after="0" w:line="240" w:lineRule="auto"/>
              <w:rPr>
                <w:rFonts w:ascii="Times New Roman" w:eastAsia="Times New Roman" w:hAnsi="Times New Roman" w:cs="Times New Roman"/>
                <w:lang w:eastAsia="en-GB"/>
              </w:rPr>
            </w:pPr>
          </w:p>
        </w:tc>
      </w:tr>
      <w:tr w:rsidR="00D17FA6" w:rsidRPr="001C4147" w14:paraId="44B7DE7C" w14:textId="77777777" w:rsidTr="00477D9B">
        <w:trPr>
          <w:trHeight w:val="300"/>
        </w:trPr>
        <w:tc>
          <w:tcPr>
            <w:tcW w:w="5760" w:type="dxa"/>
            <w:tcBorders>
              <w:top w:val="nil"/>
              <w:left w:val="nil"/>
              <w:bottom w:val="nil"/>
              <w:right w:val="nil"/>
            </w:tcBorders>
            <w:shd w:val="clear" w:color="auto" w:fill="auto"/>
            <w:noWrap/>
            <w:vAlign w:val="bottom"/>
            <w:hideMark/>
          </w:tcPr>
          <w:p w14:paraId="2B90628C" w14:textId="77777777" w:rsidR="00D17FA6" w:rsidRPr="001C4147" w:rsidRDefault="00D17FA6" w:rsidP="00477D9B">
            <w:pPr>
              <w:spacing w:after="0" w:line="240" w:lineRule="auto"/>
              <w:ind w:firstLineChars="200" w:firstLine="440"/>
              <w:rPr>
                <w:rFonts w:ascii="Times New Roman" w:eastAsia="Times New Roman" w:hAnsi="Times New Roman" w:cs="Times New Roman"/>
                <w:color w:val="000000"/>
                <w:lang w:eastAsia="en-GB"/>
              </w:rPr>
            </w:pPr>
            <w:r w:rsidRPr="001C4147">
              <w:rPr>
                <w:rFonts w:ascii="Times New Roman" w:eastAsia="Times New Roman" w:hAnsi="Times New Roman" w:cs="Times New Roman"/>
                <w:color w:val="000000"/>
                <w:lang w:eastAsia="en-GB"/>
              </w:rPr>
              <w:t>1-2 physician</w:t>
            </w:r>
          </w:p>
        </w:tc>
        <w:tc>
          <w:tcPr>
            <w:tcW w:w="2960" w:type="dxa"/>
            <w:tcBorders>
              <w:top w:val="nil"/>
              <w:left w:val="nil"/>
              <w:bottom w:val="nil"/>
              <w:right w:val="nil"/>
            </w:tcBorders>
            <w:shd w:val="clear" w:color="auto" w:fill="auto"/>
            <w:noWrap/>
            <w:vAlign w:val="bottom"/>
            <w:hideMark/>
          </w:tcPr>
          <w:p w14:paraId="5D215A17" w14:textId="77777777" w:rsidR="00D17FA6" w:rsidRPr="001C4147" w:rsidRDefault="00D17FA6" w:rsidP="00477D9B">
            <w:pPr>
              <w:spacing w:after="0" w:line="240" w:lineRule="auto"/>
              <w:jc w:val="right"/>
              <w:rPr>
                <w:rFonts w:ascii="Times New Roman" w:eastAsia="Times New Roman" w:hAnsi="Times New Roman" w:cs="Times New Roman"/>
                <w:color w:val="000000"/>
                <w:lang w:eastAsia="en-GB"/>
              </w:rPr>
            </w:pPr>
            <w:r w:rsidRPr="001C4147">
              <w:rPr>
                <w:rFonts w:ascii="Times New Roman" w:eastAsia="Times New Roman" w:hAnsi="Times New Roman" w:cs="Times New Roman"/>
                <w:color w:val="000000"/>
                <w:lang w:eastAsia="en-GB"/>
              </w:rPr>
              <w:t>-0.0005</w:t>
            </w:r>
            <w:r>
              <w:rPr>
                <w:rFonts w:ascii="Times New Roman" w:eastAsia="Times New Roman" w:hAnsi="Times New Roman" w:cs="Times New Roman"/>
                <w:color w:val="000000"/>
                <w:lang w:eastAsia="en-GB"/>
              </w:rPr>
              <w:t xml:space="preserve"> </w:t>
            </w:r>
            <w:r w:rsidRPr="001C4147">
              <w:rPr>
                <w:rFonts w:ascii="Times New Roman" w:eastAsia="Times New Roman" w:hAnsi="Times New Roman" w:cs="Times New Roman"/>
                <w:color w:val="000000"/>
                <w:lang w:eastAsia="en-GB"/>
              </w:rPr>
              <w:t>(-0.0363,0.0353)</w:t>
            </w:r>
          </w:p>
        </w:tc>
        <w:tc>
          <w:tcPr>
            <w:tcW w:w="1000" w:type="dxa"/>
            <w:tcBorders>
              <w:top w:val="nil"/>
              <w:left w:val="nil"/>
              <w:bottom w:val="nil"/>
              <w:right w:val="nil"/>
            </w:tcBorders>
            <w:shd w:val="clear" w:color="auto" w:fill="auto"/>
            <w:noWrap/>
            <w:vAlign w:val="bottom"/>
            <w:hideMark/>
          </w:tcPr>
          <w:p w14:paraId="638A1E43" w14:textId="77777777" w:rsidR="00D17FA6" w:rsidRPr="001C4147" w:rsidRDefault="00D17FA6" w:rsidP="00477D9B">
            <w:pPr>
              <w:spacing w:after="0" w:line="240" w:lineRule="auto"/>
              <w:jc w:val="right"/>
              <w:rPr>
                <w:rFonts w:ascii="Times New Roman" w:eastAsia="Times New Roman" w:hAnsi="Times New Roman" w:cs="Times New Roman"/>
                <w:color w:val="000000"/>
                <w:lang w:eastAsia="en-GB"/>
              </w:rPr>
            </w:pPr>
            <w:r w:rsidRPr="001C4147">
              <w:rPr>
                <w:rFonts w:ascii="Times New Roman" w:eastAsia="Times New Roman" w:hAnsi="Times New Roman" w:cs="Times New Roman"/>
                <w:color w:val="000000"/>
                <w:lang w:eastAsia="en-GB"/>
              </w:rPr>
              <w:t>0.9780</w:t>
            </w:r>
          </w:p>
        </w:tc>
      </w:tr>
      <w:tr w:rsidR="00D17FA6" w:rsidRPr="001C4147" w14:paraId="5DBCDD53" w14:textId="77777777" w:rsidTr="00477D9B">
        <w:trPr>
          <w:trHeight w:val="300"/>
        </w:trPr>
        <w:tc>
          <w:tcPr>
            <w:tcW w:w="5760" w:type="dxa"/>
            <w:tcBorders>
              <w:top w:val="nil"/>
              <w:left w:val="nil"/>
              <w:bottom w:val="nil"/>
              <w:right w:val="nil"/>
            </w:tcBorders>
            <w:shd w:val="clear" w:color="auto" w:fill="auto"/>
            <w:noWrap/>
            <w:vAlign w:val="bottom"/>
            <w:hideMark/>
          </w:tcPr>
          <w:p w14:paraId="5CDF1556" w14:textId="77777777" w:rsidR="00D17FA6" w:rsidRPr="001C4147" w:rsidRDefault="00D17FA6" w:rsidP="00477D9B">
            <w:pPr>
              <w:spacing w:after="0" w:line="240" w:lineRule="auto"/>
              <w:ind w:firstLineChars="200" w:firstLine="440"/>
              <w:rPr>
                <w:rFonts w:ascii="Times New Roman" w:eastAsia="Times New Roman" w:hAnsi="Times New Roman" w:cs="Times New Roman"/>
                <w:color w:val="000000"/>
                <w:lang w:eastAsia="en-GB"/>
              </w:rPr>
            </w:pPr>
            <w:r w:rsidRPr="001C4147">
              <w:rPr>
                <w:rFonts w:ascii="Times New Roman" w:eastAsia="Times New Roman" w:hAnsi="Times New Roman" w:cs="Times New Roman"/>
                <w:color w:val="000000"/>
                <w:lang w:eastAsia="en-GB"/>
              </w:rPr>
              <w:t xml:space="preserve">More than 2 </w:t>
            </w:r>
            <w:proofErr w:type="gramStart"/>
            <w:r w:rsidRPr="001C4147">
              <w:rPr>
                <w:rFonts w:ascii="Times New Roman" w:eastAsia="Times New Roman" w:hAnsi="Times New Roman" w:cs="Times New Roman"/>
                <w:color w:val="000000"/>
                <w:lang w:eastAsia="en-GB"/>
              </w:rPr>
              <w:t>physician</w:t>
            </w:r>
            <w:proofErr w:type="gramEnd"/>
          </w:p>
        </w:tc>
        <w:tc>
          <w:tcPr>
            <w:tcW w:w="2960" w:type="dxa"/>
            <w:tcBorders>
              <w:top w:val="nil"/>
              <w:left w:val="nil"/>
              <w:bottom w:val="nil"/>
              <w:right w:val="nil"/>
            </w:tcBorders>
            <w:shd w:val="clear" w:color="auto" w:fill="auto"/>
            <w:noWrap/>
            <w:vAlign w:val="bottom"/>
            <w:hideMark/>
          </w:tcPr>
          <w:p w14:paraId="7542595C" w14:textId="77777777" w:rsidR="00D17FA6" w:rsidRPr="001C4147" w:rsidRDefault="00D17FA6" w:rsidP="00477D9B">
            <w:pPr>
              <w:spacing w:after="0" w:line="240" w:lineRule="auto"/>
              <w:jc w:val="right"/>
              <w:rPr>
                <w:rFonts w:ascii="Times New Roman" w:eastAsia="Times New Roman" w:hAnsi="Times New Roman" w:cs="Times New Roman"/>
                <w:color w:val="000000"/>
                <w:lang w:eastAsia="en-GB"/>
              </w:rPr>
            </w:pPr>
            <w:r w:rsidRPr="001C4147">
              <w:rPr>
                <w:rFonts w:ascii="Times New Roman" w:eastAsia="Times New Roman" w:hAnsi="Times New Roman" w:cs="Times New Roman"/>
                <w:color w:val="000000"/>
                <w:lang w:eastAsia="en-GB"/>
              </w:rPr>
              <w:t>-0.0003</w:t>
            </w:r>
            <w:r>
              <w:rPr>
                <w:rFonts w:ascii="Times New Roman" w:eastAsia="Times New Roman" w:hAnsi="Times New Roman" w:cs="Times New Roman"/>
                <w:color w:val="000000"/>
                <w:lang w:eastAsia="en-GB"/>
              </w:rPr>
              <w:t xml:space="preserve"> </w:t>
            </w:r>
            <w:r w:rsidRPr="001C4147">
              <w:rPr>
                <w:rFonts w:ascii="Times New Roman" w:eastAsia="Times New Roman" w:hAnsi="Times New Roman" w:cs="Times New Roman"/>
                <w:color w:val="000000"/>
                <w:lang w:eastAsia="en-GB"/>
              </w:rPr>
              <w:t>(-0.0445,0.044)</w:t>
            </w:r>
          </w:p>
        </w:tc>
        <w:tc>
          <w:tcPr>
            <w:tcW w:w="1000" w:type="dxa"/>
            <w:tcBorders>
              <w:top w:val="nil"/>
              <w:left w:val="nil"/>
              <w:bottom w:val="nil"/>
              <w:right w:val="nil"/>
            </w:tcBorders>
            <w:shd w:val="clear" w:color="auto" w:fill="auto"/>
            <w:noWrap/>
            <w:vAlign w:val="bottom"/>
            <w:hideMark/>
          </w:tcPr>
          <w:p w14:paraId="0D6B0574" w14:textId="77777777" w:rsidR="00D17FA6" w:rsidRPr="001C4147" w:rsidRDefault="00D17FA6" w:rsidP="00477D9B">
            <w:pPr>
              <w:spacing w:after="0" w:line="240" w:lineRule="auto"/>
              <w:jc w:val="right"/>
              <w:rPr>
                <w:rFonts w:ascii="Times New Roman" w:eastAsia="Times New Roman" w:hAnsi="Times New Roman" w:cs="Times New Roman"/>
                <w:color w:val="000000"/>
                <w:lang w:eastAsia="en-GB"/>
              </w:rPr>
            </w:pPr>
            <w:r w:rsidRPr="001C4147">
              <w:rPr>
                <w:rFonts w:ascii="Times New Roman" w:eastAsia="Times New Roman" w:hAnsi="Times New Roman" w:cs="Times New Roman"/>
                <w:color w:val="000000"/>
                <w:lang w:eastAsia="en-GB"/>
              </w:rPr>
              <w:t>0.9900</w:t>
            </w:r>
          </w:p>
        </w:tc>
      </w:tr>
      <w:tr w:rsidR="00D17FA6" w:rsidRPr="001C4147" w14:paraId="652DD5EF" w14:textId="77777777" w:rsidTr="00477D9B">
        <w:trPr>
          <w:trHeight w:val="300"/>
        </w:trPr>
        <w:tc>
          <w:tcPr>
            <w:tcW w:w="5760" w:type="dxa"/>
            <w:tcBorders>
              <w:top w:val="nil"/>
              <w:left w:val="nil"/>
              <w:bottom w:val="nil"/>
              <w:right w:val="nil"/>
            </w:tcBorders>
            <w:shd w:val="clear" w:color="auto" w:fill="auto"/>
            <w:noWrap/>
            <w:vAlign w:val="bottom"/>
            <w:hideMark/>
          </w:tcPr>
          <w:p w14:paraId="31839D1C" w14:textId="77777777" w:rsidR="00D17FA6" w:rsidRPr="001C4147" w:rsidRDefault="00D17FA6" w:rsidP="00477D9B">
            <w:pPr>
              <w:spacing w:after="0" w:line="240" w:lineRule="auto"/>
              <w:rPr>
                <w:rFonts w:ascii="Times New Roman" w:eastAsia="Times New Roman" w:hAnsi="Times New Roman" w:cs="Times New Roman"/>
                <w:b/>
                <w:bCs/>
                <w:color w:val="000000"/>
                <w:lang w:eastAsia="en-GB"/>
              </w:rPr>
            </w:pPr>
            <w:r w:rsidRPr="001C4147">
              <w:rPr>
                <w:rFonts w:ascii="Times New Roman" w:eastAsia="Times New Roman" w:hAnsi="Times New Roman" w:cs="Times New Roman"/>
                <w:b/>
                <w:bCs/>
                <w:color w:val="000000"/>
                <w:lang w:eastAsia="en-GB"/>
              </w:rPr>
              <w:t>Bed density (per 1,000 population)</w:t>
            </w:r>
          </w:p>
        </w:tc>
        <w:tc>
          <w:tcPr>
            <w:tcW w:w="2960" w:type="dxa"/>
            <w:tcBorders>
              <w:top w:val="nil"/>
              <w:left w:val="nil"/>
              <w:bottom w:val="nil"/>
              <w:right w:val="nil"/>
            </w:tcBorders>
            <w:shd w:val="clear" w:color="auto" w:fill="auto"/>
            <w:noWrap/>
            <w:vAlign w:val="bottom"/>
            <w:hideMark/>
          </w:tcPr>
          <w:p w14:paraId="212EFA7D" w14:textId="77777777" w:rsidR="00D17FA6" w:rsidRPr="001C4147" w:rsidRDefault="00D17FA6" w:rsidP="00477D9B">
            <w:pPr>
              <w:spacing w:after="0" w:line="240" w:lineRule="auto"/>
              <w:rPr>
                <w:rFonts w:ascii="Times New Roman" w:eastAsia="Times New Roman" w:hAnsi="Times New Roman" w:cs="Times New Roman"/>
                <w:b/>
                <w:bCs/>
                <w:color w:val="000000"/>
                <w:lang w:eastAsia="en-GB"/>
              </w:rPr>
            </w:pPr>
          </w:p>
        </w:tc>
        <w:tc>
          <w:tcPr>
            <w:tcW w:w="1000" w:type="dxa"/>
            <w:tcBorders>
              <w:top w:val="nil"/>
              <w:left w:val="nil"/>
              <w:bottom w:val="nil"/>
              <w:right w:val="nil"/>
            </w:tcBorders>
            <w:shd w:val="clear" w:color="auto" w:fill="auto"/>
            <w:noWrap/>
            <w:vAlign w:val="bottom"/>
            <w:hideMark/>
          </w:tcPr>
          <w:p w14:paraId="224C538C" w14:textId="77777777" w:rsidR="00D17FA6" w:rsidRPr="001C4147" w:rsidRDefault="00D17FA6" w:rsidP="00477D9B">
            <w:pPr>
              <w:spacing w:after="0" w:line="240" w:lineRule="auto"/>
              <w:jc w:val="right"/>
              <w:rPr>
                <w:rFonts w:ascii="Times New Roman" w:eastAsia="Times New Roman" w:hAnsi="Times New Roman" w:cs="Times New Roman"/>
                <w:lang w:eastAsia="en-GB"/>
              </w:rPr>
            </w:pPr>
          </w:p>
        </w:tc>
      </w:tr>
      <w:tr w:rsidR="00D17FA6" w:rsidRPr="001C4147" w14:paraId="465BCEDC" w14:textId="77777777" w:rsidTr="00477D9B">
        <w:trPr>
          <w:trHeight w:val="300"/>
        </w:trPr>
        <w:tc>
          <w:tcPr>
            <w:tcW w:w="5760" w:type="dxa"/>
            <w:tcBorders>
              <w:top w:val="nil"/>
              <w:left w:val="nil"/>
              <w:bottom w:val="nil"/>
              <w:right w:val="nil"/>
            </w:tcBorders>
            <w:shd w:val="clear" w:color="auto" w:fill="auto"/>
            <w:noWrap/>
            <w:vAlign w:val="bottom"/>
            <w:hideMark/>
          </w:tcPr>
          <w:p w14:paraId="2A7514E2" w14:textId="77777777" w:rsidR="00D17FA6" w:rsidRPr="001C4147" w:rsidRDefault="00D17FA6" w:rsidP="00477D9B">
            <w:pPr>
              <w:spacing w:after="0" w:line="240" w:lineRule="auto"/>
              <w:ind w:firstLineChars="200" w:firstLine="440"/>
              <w:rPr>
                <w:rFonts w:ascii="Times New Roman" w:eastAsia="Times New Roman" w:hAnsi="Times New Roman" w:cs="Times New Roman"/>
                <w:color w:val="000000"/>
                <w:lang w:eastAsia="en-GB"/>
              </w:rPr>
            </w:pPr>
            <w:r w:rsidRPr="001C4147">
              <w:rPr>
                <w:rFonts w:ascii="Times New Roman" w:eastAsia="Times New Roman" w:hAnsi="Times New Roman" w:cs="Times New Roman"/>
                <w:color w:val="000000"/>
                <w:lang w:eastAsia="en-GB"/>
              </w:rPr>
              <w:t xml:space="preserve">Fewer than 1 </w:t>
            </w:r>
            <w:proofErr w:type="gramStart"/>
            <w:r w:rsidRPr="001C4147">
              <w:rPr>
                <w:rFonts w:ascii="Times New Roman" w:eastAsia="Times New Roman" w:hAnsi="Times New Roman" w:cs="Times New Roman"/>
                <w:color w:val="000000"/>
                <w:lang w:eastAsia="en-GB"/>
              </w:rPr>
              <w:t>beds</w:t>
            </w:r>
            <w:proofErr w:type="gramEnd"/>
            <w:r w:rsidRPr="001C4147">
              <w:rPr>
                <w:rFonts w:ascii="Times New Roman" w:eastAsia="Times New Roman" w:hAnsi="Times New Roman" w:cs="Times New Roman"/>
                <w:color w:val="000000"/>
                <w:lang w:eastAsia="en-GB"/>
              </w:rPr>
              <w:t xml:space="preserve"> </w:t>
            </w:r>
          </w:p>
        </w:tc>
        <w:tc>
          <w:tcPr>
            <w:tcW w:w="2960" w:type="dxa"/>
            <w:tcBorders>
              <w:top w:val="nil"/>
              <w:left w:val="nil"/>
              <w:bottom w:val="nil"/>
              <w:right w:val="nil"/>
            </w:tcBorders>
            <w:shd w:val="clear" w:color="auto" w:fill="auto"/>
            <w:noWrap/>
            <w:vAlign w:val="bottom"/>
            <w:hideMark/>
          </w:tcPr>
          <w:p w14:paraId="68AEDA85" w14:textId="77777777" w:rsidR="00D17FA6" w:rsidRPr="001C4147" w:rsidRDefault="00D17FA6" w:rsidP="00477D9B">
            <w:pPr>
              <w:spacing w:after="0" w:line="240" w:lineRule="auto"/>
              <w:jc w:val="right"/>
              <w:rPr>
                <w:rFonts w:ascii="Times New Roman" w:eastAsia="Times New Roman" w:hAnsi="Times New Roman" w:cs="Times New Roman"/>
                <w:color w:val="000000"/>
                <w:lang w:eastAsia="en-GB"/>
              </w:rPr>
            </w:pPr>
            <w:r w:rsidRPr="001C4147">
              <w:rPr>
                <w:rFonts w:ascii="Times New Roman" w:eastAsia="Times New Roman" w:hAnsi="Times New Roman" w:cs="Times New Roman"/>
                <w:color w:val="000000"/>
                <w:lang w:eastAsia="en-GB"/>
              </w:rPr>
              <w:t>1.000</w:t>
            </w:r>
          </w:p>
        </w:tc>
        <w:tc>
          <w:tcPr>
            <w:tcW w:w="1000" w:type="dxa"/>
            <w:tcBorders>
              <w:top w:val="nil"/>
              <w:left w:val="nil"/>
              <w:bottom w:val="nil"/>
              <w:right w:val="nil"/>
            </w:tcBorders>
            <w:shd w:val="clear" w:color="auto" w:fill="auto"/>
            <w:noWrap/>
            <w:vAlign w:val="bottom"/>
            <w:hideMark/>
          </w:tcPr>
          <w:p w14:paraId="170217E8" w14:textId="77777777" w:rsidR="00D17FA6" w:rsidRPr="001C4147" w:rsidRDefault="00D17FA6" w:rsidP="00477D9B">
            <w:pPr>
              <w:spacing w:after="0" w:line="240" w:lineRule="auto"/>
              <w:jc w:val="right"/>
              <w:rPr>
                <w:rFonts w:ascii="Times New Roman" w:eastAsia="Times New Roman" w:hAnsi="Times New Roman" w:cs="Times New Roman"/>
                <w:color w:val="000000"/>
                <w:lang w:eastAsia="en-GB"/>
              </w:rPr>
            </w:pPr>
          </w:p>
        </w:tc>
      </w:tr>
      <w:tr w:rsidR="00D17FA6" w:rsidRPr="001C4147" w14:paraId="13ABADE6" w14:textId="77777777" w:rsidTr="00477D9B">
        <w:trPr>
          <w:trHeight w:val="300"/>
        </w:trPr>
        <w:tc>
          <w:tcPr>
            <w:tcW w:w="5760" w:type="dxa"/>
            <w:tcBorders>
              <w:top w:val="nil"/>
              <w:left w:val="nil"/>
              <w:bottom w:val="nil"/>
              <w:right w:val="nil"/>
            </w:tcBorders>
            <w:shd w:val="clear" w:color="auto" w:fill="auto"/>
            <w:noWrap/>
            <w:vAlign w:val="bottom"/>
            <w:hideMark/>
          </w:tcPr>
          <w:p w14:paraId="4B1BB4DF" w14:textId="77777777" w:rsidR="00D17FA6" w:rsidRPr="001C4147" w:rsidRDefault="00D17FA6" w:rsidP="00477D9B">
            <w:pPr>
              <w:spacing w:after="0" w:line="240" w:lineRule="auto"/>
              <w:ind w:firstLineChars="200" w:firstLine="440"/>
              <w:rPr>
                <w:rFonts w:ascii="Times New Roman" w:eastAsia="Times New Roman" w:hAnsi="Times New Roman" w:cs="Times New Roman"/>
                <w:color w:val="000000"/>
                <w:lang w:eastAsia="en-GB"/>
              </w:rPr>
            </w:pPr>
            <w:r w:rsidRPr="001C4147">
              <w:rPr>
                <w:rFonts w:ascii="Times New Roman" w:eastAsia="Times New Roman" w:hAnsi="Times New Roman" w:cs="Times New Roman"/>
                <w:color w:val="000000"/>
                <w:lang w:eastAsia="en-GB"/>
              </w:rPr>
              <w:t>More than 1 and less than or equal to 3 beds</w:t>
            </w:r>
          </w:p>
        </w:tc>
        <w:tc>
          <w:tcPr>
            <w:tcW w:w="2960" w:type="dxa"/>
            <w:tcBorders>
              <w:top w:val="nil"/>
              <w:left w:val="nil"/>
              <w:bottom w:val="nil"/>
              <w:right w:val="nil"/>
            </w:tcBorders>
            <w:shd w:val="clear" w:color="auto" w:fill="auto"/>
            <w:noWrap/>
            <w:vAlign w:val="bottom"/>
            <w:hideMark/>
          </w:tcPr>
          <w:p w14:paraId="00F6BEE2" w14:textId="77777777" w:rsidR="00D17FA6" w:rsidRPr="001C4147" w:rsidRDefault="00D17FA6" w:rsidP="00477D9B">
            <w:pPr>
              <w:spacing w:after="0" w:line="240" w:lineRule="auto"/>
              <w:jc w:val="right"/>
              <w:rPr>
                <w:rFonts w:ascii="Times New Roman" w:eastAsia="Times New Roman" w:hAnsi="Times New Roman" w:cs="Times New Roman"/>
                <w:color w:val="000000"/>
                <w:lang w:eastAsia="en-GB"/>
              </w:rPr>
            </w:pPr>
            <w:r w:rsidRPr="001C4147">
              <w:rPr>
                <w:rFonts w:ascii="Times New Roman" w:eastAsia="Times New Roman" w:hAnsi="Times New Roman" w:cs="Times New Roman"/>
                <w:color w:val="000000"/>
                <w:lang w:eastAsia="en-GB"/>
              </w:rPr>
              <w:t>-0.0146</w:t>
            </w:r>
            <w:r>
              <w:rPr>
                <w:rFonts w:ascii="Times New Roman" w:eastAsia="Times New Roman" w:hAnsi="Times New Roman" w:cs="Times New Roman"/>
                <w:color w:val="000000"/>
                <w:lang w:eastAsia="en-GB"/>
              </w:rPr>
              <w:t xml:space="preserve"> </w:t>
            </w:r>
            <w:r w:rsidRPr="001C4147">
              <w:rPr>
                <w:rFonts w:ascii="Times New Roman" w:eastAsia="Times New Roman" w:hAnsi="Times New Roman" w:cs="Times New Roman"/>
                <w:color w:val="000000"/>
                <w:lang w:eastAsia="en-GB"/>
              </w:rPr>
              <w:t>(-0.0558,0.0267)</w:t>
            </w:r>
          </w:p>
        </w:tc>
        <w:tc>
          <w:tcPr>
            <w:tcW w:w="1000" w:type="dxa"/>
            <w:tcBorders>
              <w:top w:val="nil"/>
              <w:left w:val="nil"/>
              <w:bottom w:val="nil"/>
              <w:right w:val="nil"/>
            </w:tcBorders>
            <w:shd w:val="clear" w:color="auto" w:fill="auto"/>
            <w:noWrap/>
            <w:vAlign w:val="bottom"/>
            <w:hideMark/>
          </w:tcPr>
          <w:p w14:paraId="15059ED9" w14:textId="77777777" w:rsidR="00D17FA6" w:rsidRPr="001C4147" w:rsidRDefault="00D17FA6" w:rsidP="00477D9B">
            <w:pPr>
              <w:spacing w:after="0" w:line="240" w:lineRule="auto"/>
              <w:jc w:val="right"/>
              <w:rPr>
                <w:rFonts w:ascii="Times New Roman" w:eastAsia="Times New Roman" w:hAnsi="Times New Roman" w:cs="Times New Roman"/>
                <w:color w:val="000000"/>
                <w:lang w:eastAsia="en-GB"/>
              </w:rPr>
            </w:pPr>
            <w:r w:rsidRPr="001C4147">
              <w:rPr>
                <w:rFonts w:ascii="Times New Roman" w:eastAsia="Times New Roman" w:hAnsi="Times New Roman" w:cs="Times New Roman"/>
                <w:color w:val="000000"/>
                <w:lang w:eastAsia="en-GB"/>
              </w:rPr>
              <w:t>0.4770</w:t>
            </w:r>
          </w:p>
        </w:tc>
      </w:tr>
      <w:tr w:rsidR="00D17FA6" w:rsidRPr="001C4147" w14:paraId="3274DA02" w14:textId="77777777" w:rsidTr="00477D9B">
        <w:trPr>
          <w:trHeight w:val="300"/>
        </w:trPr>
        <w:tc>
          <w:tcPr>
            <w:tcW w:w="5760" w:type="dxa"/>
            <w:tcBorders>
              <w:top w:val="nil"/>
              <w:left w:val="nil"/>
              <w:bottom w:val="nil"/>
              <w:right w:val="nil"/>
            </w:tcBorders>
            <w:shd w:val="clear" w:color="auto" w:fill="auto"/>
            <w:noWrap/>
            <w:vAlign w:val="bottom"/>
            <w:hideMark/>
          </w:tcPr>
          <w:p w14:paraId="3C3AFEF9" w14:textId="77777777" w:rsidR="00D17FA6" w:rsidRPr="001C4147" w:rsidRDefault="00D17FA6" w:rsidP="00477D9B">
            <w:pPr>
              <w:spacing w:after="0" w:line="240" w:lineRule="auto"/>
              <w:ind w:firstLineChars="200" w:firstLine="440"/>
              <w:rPr>
                <w:rFonts w:ascii="Times New Roman" w:eastAsia="Times New Roman" w:hAnsi="Times New Roman" w:cs="Times New Roman"/>
                <w:color w:val="000000"/>
                <w:lang w:eastAsia="en-GB"/>
              </w:rPr>
            </w:pPr>
            <w:r w:rsidRPr="001C4147">
              <w:rPr>
                <w:rFonts w:ascii="Times New Roman" w:eastAsia="Times New Roman" w:hAnsi="Times New Roman" w:cs="Times New Roman"/>
                <w:color w:val="000000"/>
                <w:lang w:eastAsia="en-GB"/>
              </w:rPr>
              <w:lastRenderedPageBreak/>
              <w:t>More than 3 and less or equal to 5 beds</w:t>
            </w:r>
          </w:p>
        </w:tc>
        <w:tc>
          <w:tcPr>
            <w:tcW w:w="2960" w:type="dxa"/>
            <w:tcBorders>
              <w:top w:val="nil"/>
              <w:left w:val="nil"/>
              <w:bottom w:val="nil"/>
              <w:right w:val="nil"/>
            </w:tcBorders>
            <w:shd w:val="clear" w:color="auto" w:fill="auto"/>
            <w:noWrap/>
            <w:vAlign w:val="bottom"/>
            <w:hideMark/>
          </w:tcPr>
          <w:p w14:paraId="3E54714F" w14:textId="77777777" w:rsidR="00D17FA6" w:rsidRPr="001C4147" w:rsidRDefault="00D17FA6" w:rsidP="00477D9B">
            <w:pPr>
              <w:spacing w:after="0" w:line="240" w:lineRule="auto"/>
              <w:jc w:val="right"/>
              <w:rPr>
                <w:rFonts w:ascii="Times New Roman" w:eastAsia="Times New Roman" w:hAnsi="Times New Roman" w:cs="Times New Roman"/>
                <w:color w:val="000000"/>
                <w:lang w:eastAsia="en-GB"/>
              </w:rPr>
            </w:pPr>
            <w:r w:rsidRPr="001C4147">
              <w:rPr>
                <w:rFonts w:ascii="Times New Roman" w:eastAsia="Times New Roman" w:hAnsi="Times New Roman" w:cs="Times New Roman"/>
                <w:color w:val="000000"/>
                <w:lang w:eastAsia="en-GB"/>
              </w:rPr>
              <w:t>-0.0398</w:t>
            </w:r>
            <w:r>
              <w:rPr>
                <w:rFonts w:ascii="Times New Roman" w:eastAsia="Times New Roman" w:hAnsi="Times New Roman" w:cs="Times New Roman"/>
                <w:color w:val="000000"/>
                <w:lang w:eastAsia="en-GB"/>
              </w:rPr>
              <w:t xml:space="preserve"> </w:t>
            </w:r>
            <w:r w:rsidRPr="001C4147">
              <w:rPr>
                <w:rFonts w:ascii="Times New Roman" w:eastAsia="Times New Roman" w:hAnsi="Times New Roman" w:cs="Times New Roman"/>
                <w:color w:val="000000"/>
                <w:lang w:eastAsia="en-GB"/>
              </w:rPr>
              <w:t>(-0.0852,0.0055)</w:t>
            </w:r>
          </w:p>
        </w:tc>
        <w:tc>
          <w:tcPr>
            <w:tcW w:w="1000" w:type="dxa"/>
            <w:tcBorders>
              <w:top w:val="nil"/>
              <w:left w:val="nil"/>
              <w:bottom w:val="nil"/>
              <w:right w:val="nil"/>
            </w:tcBorders>
            <w:shd w:val="clear" w:color="auto" w:fill="auto"/>
            <w:noWrap/>
            <w:vAlign w:val="bottom"/>
            <w:hideMark/>
          </w:tcPr>
          <w:p w14:paraId="488BB393" w14:textId="77777777" w:rsidR="00D17FA6" w:rsidRPr="001C4147" w:rsidRDefault="00D17FA6" w:rsidP="00477D9B">
            <w:pPr>
              <w:spacing w:after="0" w:line="240" w:lineRule="auto"/>
              <w:jc w:val="right"/>
              <w:rPr>
                <w:rFonts w:ascii="Times New Roman" w:eastAsia="Times New Roman" w:hAnsi="Times New Roman" w:cs="Times New Roman"/>
                <w:color w:val="000000"/>
                <w:lang w:eastAsia="en-GB"/>
              </w:rPr>
            </w:pPr>
            <w:r w:rsidRPr="001C4147">
              <w:rPr>
                <w:rFonts w:ascii="Times New Roman" w:eastAsia="Times New Roman" w:hAnsi="Times New Roman" w:cs="Times New Roman"/>
                <w:color w:val="000000"/>
                <w:lang w:eastAsia="en-GB"/>
              </w:rPr>
              <w:t>0.0830</w:t>
            </w:r>
          </w:p>
        </w:tc>
      </w:tr>
      <w:tr w:rsidR="00D17FA6" w:rsidRPr="001C4147" w14:paraId="66970334" w14:textId="77777777" w:rsidTr="00477D9B">
        <w:trPr>
          <w:trHeight w:val="300"/>
        </w:trPr>
        <w:tc>
          <w:tcPr>
            <w:tcW w:w="5760" w:type="dxa"/>
            <w:tcBorders>
              <w:top w:val="nil"/>
              <w:left w:val="nil"/>
              <w:bottom w:val="nil"/>
              <w:right w:val="nil"/>
            </w:tcBorders>
            <w:shd w:val="clear" w:color="auto" w:fill="auto"/>
            <w:noWrap/>
            <w:vAlign w:val="bottom"/>
            <w:hideMark/>
          </w:tcPr>
          <w:p w14:paraId="47DC3CC4" w14:textId="77777777" w:rsidR="00D17FA6" w:rsidRPr="001C4147" w:rsidRDefault="00D17FA6" w:rsidP="00477D9B">
            <w:pPr>
              <w:spacing w:after="0" w:line="240" w:lineRule="auto"/>
              <w:ind w:firstLineChars="200" w:firstLine="440"/>
              <w:rPr>
                <w:rFonts w:ascii="Times New Roman" w:eastAsia="Times New Roman" w:hAnsi="Times New Roman" w:cs="Times New Roman"/>
                <w:color w:val="000000"/>
                <w:lang w:eastAsia="en-GB"/>
              </w:rPr>
            </w:pPr>
            <w:r w:rsidRPr="001C4147">
              <w:rPr>
                <w:rFonts w:ascii="Times New Roman" w:eastAsia="Times New Roman" w:hAnsi="Times New Roman" w:cs="Times New Roman"/>
                <w:color w:val="000000"/>
                <w:lang w:eastAsia="en-GB"/>
              </w:rPr>
              <w:t xml:space="preserve">More </w:t>
            </w:r>
            <w:proofErr w:type="gramStart"/>
            <w:r w:rsidRPr="001C4147">
              <w:rPr>
                <w:rFonts w:ascii="Times New Roman" w:eastAsia="Times New Roman" w:hAnsi="Times New Roman" w:cs="Times New Roman"/>
                <w:color w:val="000000"/>
                <w:lang w:eastAsia="en-GB"/>
              </w:rPr>
              <w:t>than  5</w:t>
            </w:r>
            <w:proofErr w:type="gramEnd"/>
            <w:r w:rsidRPr="001C4147">
              <w:rPr>
                <w:rFonts w:ascii="Times New Roman" w:eastAsia="Times New Roman" w:hAnsi="Times New Roman" w:cs="Times New Roman"/>
                <w:color w:val="000000"/>
                <w:lang w:eastAsia="en-GB"/>
              </w:rPr>
              <w:t xml:space="preserve"> beds</w:t>
            </w:r>
          </w:p>
        </w:tc>
        <w:tc>
          <w:tcPr>
            <w:tcW w:w="2960" w:type="dxa"/>
            <w:tcBorders>
              <w:top w:val="nil"/>
              <w:left w:val="nil"/>
              <w:bottom w:val="nil"/>
              <w:right w:val="nil"/>
            </w:tcBorders>
            <w:shd w:val="clear" w:color="auto" w:fill="auto"/>
            <w:noWrap/>
            <w:vAlign w:val="bottom"/>
            <w:hideMark/>
          </w:tcPr>
          <w:p w14:paraId="67141453" w14:textId="77777777" w:rsidR="00D17FA6" w:rsidRPr="001C4147" w:rsidRDefault="00D17FA6" w:rsidP="00477D9B">
            <w:pPr>
              <w:spacing w:after="0" w:line="240" w:lineRule="auto"/>
              <w:jc w:val="right"/>
              <w:rPr>
                <w:rFonts w:ascii="Times New Roman" w:eastAsia="Times New Roman" w:hAnsi="Times New Roman" w:cs="Times New Roman"/>
                <w:color w:val="000000"/>
                <w:lang w:eastAsia="en-GB"/>
              </w:rPr>
            </w:pPr>
            <w:r w:rsidRPr="001C4147">
              <w:rPr>
                <w:rFonts w:ascii="Times New Roman" w:eastAsia="Times New Roman" w:hAnsi="Times New Roman" w:cs="Times New Roman"/>
                <w:color w:val="000000"/>
                <w:lang w:eastAsia="en-GB"/>
              </w:rPr>
              <w:t>-0.0412</w:t>
            </w:r>
            <w:r>
              <w:rPr>
                <w:rFonts w:ascii="Times New Roman" w:eastAsia="Times New Roman" w:hAnsi="Times New Roman" w:cs="Times New Roman"/>
                <w:color w:val="000000"/>
                <w:lang w:eastAsia="en-GB"/>
              </w:rPr>
              <w:t xml:space="preserve"> </w:t>
            </w:r>
            <w:r w:rsidRPr="001C4147">
              <w:rPr>
                <w:rFonts w:ascii="Times New Roman" w:eastAsia="Times New Roman" w:hAnsi="Times New Roman" w:cs="Times New Roman"/>
                <w:color w:val="000000"/>
                <w:lang w:eastAsia="en-GB"/>
              </w:rPr>
              <w:t>(-0.0917,0.0092)</w:t>
            </w:r>
          </w:p>
        </w:tc>
        <w:tc>
          <w:tcPr>
            <w:tcW w:w="1000" w:type="dxa"/>
            <w:tcBorders>
              <w:top w:val="nil"/>
              <w:left w:val="nil"/>
              <w:bottom w:val="nil"/>
              <w:right w:val="nil"/>
            </w:tcBorders>
            <w:shd w:val="clear" w:color="auto" w:fill="auto"/>
            <w:noWrap/>
            <w:vAlign w:val="bottom"/>
            <w:hideMark/>
          </w:tcPr>
          <w:p w14:paraId="085CAE4A" w14:textId="77777777" w:rsidR="00D17FA6" w:rsidRPr="001C4147" w:rsidRDefault="00D17FA6" w:rsidP="00477D9B">
            <w:pPr>
              <w:spacing w:after="0" w:line="240" w:lineRule="auto"/>
              <w:jc w:val="right"/>
              <w:rPr>
                <w:rFonts w:ascii="Times New Roman" w:eastAsia="Times New Roman" w:hAnsi="Times New Roman" w:cs="Times New Roman"/>
                <w:color w:val="000000"/>
                <w:lang w:eastAsia="en-GB"/>
              </w:rPr>
            </w:pPr>
            <w:r w:rsidRPr="001C4147">
              <w:rPr>
                <w:rFonts w:ascii="Times New Roman" w:eastAsia="Times New Roman" w:hAnsi="Times New Roman" w:cs="Times New Roman"/>
                <w:color w:val="000000"/>
                <w:lang w:eastAsia="en-GB"/>
              </w:rPr>
              <w:t>0.1060</w:t>
            </w:r>
          </w:p>
        </w:tc>
      </w:tr>
      <w:tr w:rsidR="00D17FA6" w:rsidRPr="001C4147" w14:paraId="782095D3" w14:textId="77777777" w:rsidTr="00477D9B">
        <w:trPr>
          <w:trHeight w:val="300"/>
        </w:trPr>
        <w:tc>
          <w:tcPr>
            <w:tcW w:w="5760" w:type="dxa"/>
            <w:tcBorders>
              <w:top w:val="nil"/>
              <w:left w:val="nil"/>
              <w:bottom w:val="nil"/>
              <w:right w:val="nil"/>
            </w:tcBorders>
            <w:shd w:val="clear" w:color="auto" w:fill="auto"/>
            <w:noWrap/>
            <w:vAlign w:val="bottom"/>
            <w:hideMark/>
          </w:tcPr>
          <w:p w14:paraId="4A62D62E" w14:textId="77777777" w:rsidR="00D17FA6" w:rsidRPr="001C4147" w:rsidRDefault="00D17FA6" w:rsidP="00477D9B">
            <w:pPr>
              <w:spacing w:after="0" w:line="240" w:lineRule="auto"/>
              <w:rPr>
                <w:rFonts w:ascii="Times New Roman" w:eastAsia="Times New Roman" w:hAnsi="Times New Roman" w:cs="Times New Roman"/>
                <w:b/>
                <w:bCs/>
                <w:color w:val="000000"/>
                <w:lang w:eastAsia="en-GB"/>
              </w:rPr>
            </w:pPr>
            <w:r w:rsidRPr="001C4147">
              <w:rPr>
                <w:rFonts w:ascii="Times New Roman" w:eastAsia="Times New Roman" w:hAnsi="Times New Roman" w:cs="Times New Roman"/>
                <w:b/>
                <w:bCs/>
                <w:color w:val="000000"/>
                <w:lang w:eastAsia="en-GB"/>
              </w:rPr>
              <w:t>Primary completion rate, total (% of relevant age group)</w:t>
            </w:r>
          </w:p>
        </w:tc>
        <w:tc>
          <w:tcPr>
            <w:tcW w:w="2960" w:type="dxa"/>
            <w:tcBorders>
              <w:top w:val="nil"/>
              <w:left w:val="nil"/>
              <w:bottom w:val="nil"/>
              <w:right w:val="nil"/>
            </w:tcBorders>
            <w:shd w:val="clear" w:color="auto" w:fill="auto"/>
            <w:noWrap/>
            <w:vAlign w:val="bottom"/>
            <w:hideMark/>
          </w:tcPr>
          <w:p w14:paraId="4CBF78F4" w14:textId="77777777" w:rsidR="00D17FA6" w:rsidRPr="001C4147" w:rsidRDefault="00D17FA6" w:rsidP="00477D9B">
            <w:pPr>
              <w:spacing w:after="0" w:line="240" w:lineRule="auto"/>
              <w:jc w:val="right"/>
              <w:rPr>
                <w:rFonts w:ascii="Times New Roman" w:eastAsia="Times New Roman" w:hAnsi="Times New Roman" w:cs="Times New Roman"/>
                <w:color w:val="000000"/>
                <w:lang w:eastAsia="en-GB"/>
              </w:rPr>
            </w:pPr>
            <w:r w:rsidRPr="001C4147">
              <w:rPr>
                <w:rFonts w:ascii="Times New Roman" w:eastAsia="Times New Roman" w:hAnsi="Times New Roman" w:cs="Times New Roman"/>
                <w:color w:val="000000"/>
                <w:lang w:eastAsia="en-GB"/>
              </w:rPr>
              <w:t>-0.0018</w:t>
            </w:r>
            <w:r>
              <w:rPr>
                <w:rFonts w:ascii="Times New Roman" w:eastAsia="Times New Roman" w:hAnsi="Times New Roman" w:cs="Times New Roman"/>
                <w:color w:val="000000"/>
                <w:lang w:eastAsia="en-GB"/>
              </w:rPr>
              <w:t xml:space="preserve"> </w:t>
            </w:r>
            <w:r w:rsidRPr="001C4147">
              <w:rPr>
                <w:rFonts w:ascii="Times New Roman" w:eastAsia="Times New Roman" w:hAnsi="Times New Roman" w:cs="Times New Roman"/>
                <w:color w:val="000000"/>
                <w:lang w:eastAsia="en-GB"/>
              </w:rPr>
              <w:t>(-0.003--0.0007)</w:t>
            </w:r>
          </w:p>
        </w:tc>
        <w:tc>
          <w:tcPr>
            <w:tcW w:w="1000" w:type="dxa"/>
            <w:tcBorders>
              <w:top w:val="nil"/>
              <w:left w:val="nil"/>
              <w:bottom w:val="nil"/>
              <w:right w:val="nil"/>
            </w:tcBorders>
            <w:shd w:val="clear" w:color="auto" w:fill="auto"/>
            <w:noWrap/>
            <w:vAlign w:val="bottom"/>
            <w:hideMark/>
          </w:tcPr>
          <w:p w14:paraId="6890051A" w14:textId="77777777" w:rsidR="00D17FA6" w:rsidRPr="001C4147" w:rsidRDefault="00D17FA6" w:rsidP="00477D9B">
            <w:pPr>
              <w:spacing w:after="0" w:line="240" w:lineRule="auto"/>
              <w:jc w:val="right"/>
              <w:rPr>
                <w:rFonts w:ascii="Times New Roman" w:eastAsia="Times New Roman" w:hAnsi="Times New Roman" w:cs="Times New Roman"/>
                <w:color w:val="000000"/>
                <w:lang w:eastAsia="en-GB"/>
              </w:rPr>
            </w:pPr>
            <w:r w:rsidRPr="001C4147">
              <w:rPr>
                <w:rFonts w:ascii="Times New Roman" w:eastAsia="Times New Roman" w:hAnsi="Times New Roman" w:cs="Times New Roman"/>
                <w:color w:val="000000"/>
                <w:lang w:eastAsia="en-GB"/>
              </w:rPr>
              <w:t>0.0030</w:t>
            </w:r>
          </w:p>
        </w:tc>
      </w:tr>
      <w:tr w:rsidR="00D17FA6" w:rsidRPr="001C4147" w14:paraId="3D15BA9A" w14:textId="77777777" w:rsidTr="00477D9B">
        <w:trPr>
          <w:trHeight w:val="300"/>
        </w:trPr>
        <w:tc>
          <w:tcPr>
            <w:tcW w:w="5760" w:type="dxa"/>
            <w:tcBorders>
              <w:top w:val="nil"/>
              <w:left w:val="nil"/>
              <w:bottom w:val="nil"/>
              <w:right w:val="nil"/>
            </w:tcBorders>
            <w:shd w:val="clear" w:color="auto" w:fill="auto"/>
            <w:noWrap/>
            <w:vAlign w:val="bottom"/>
            <w:hideMark/>
          </w:tcPr>
          <w:p w14:paraId="1520C8A0" w14:textId="77777777" w:rsidR="00D17FA6" w:rsidRPr="001C4147" w:rsidRDefault="00D17FA6" w:rsidP="00477D9B">
            <w:pPr>
              <w:spacing w:after="0" w:line="240" w:lineRule="auto"/>
              <w:rPr>
                <w:rFonts w:ascii="Times New Roman" w:eastAsia="Times New Roman" w:hAnsi="Times New Roman" w:cs="Times New Roman"/>
                <w:b/>
                <w:bCs/>
                <w:color w:val="000000"/>
                <w:lang w:eastAsia="en-GB"/>
              </w:rPr>
            </w:pPr>
            <w:r w:rsidRPr="001C4147">
              <w:rPr>
                <w:rFonts w:ascii="Times New Roman" w:eastAsia="Times New Roman" w:hAnsi="Times New Roman" w:cs="Times New Roman"/>
                <w:b/>
                <w:bCs/>
                <w:color w:val="000000"/>
                <w:lang w:eastAsia="en-GB"/>
              </w:rPr>
              <w:t>Smoking prevalence, males (% of adults)</w:t>
            </w:r>
          </w:p>
        </w:tc>
        <w:tc>
          <w:tcPr>
            <w:tcW w:w="2960" w:type="dxa"/>
            <w:tcBorders>
              <w:top w:val="nil"/>
              <w:left w:val="nil"/>
              <w:bottom w:val="nil"/>
              <w:right w:val="nil"/>
            </w:tcBorders>
            <w:shd w:val="clear" w:color="auto" w:fill="auto"/>
            <w:noWrap/>
            <w:vAlign w:val="bottom"/>
            <w:hideMark/>
          </w:tcPr>
          <w:p w14:paraId="25BD571A" w14:textId="77777777" w:rsidR="00D17FA6" w:rsidRPr="001C4147" w:rsidRDefault="00D17FA6" w:rsidP="00477D9B">
            <w:pPr>
              <w:spacing w:after="0" w:line="240" w:lineRule="auto"/>
              <w:jc w:val="right"/>
              <w:rPr>
                <w:rFonts w:ascii="Times New Roman" w:eastAsia="Times New Roman" w:hAnsi="Times New Roman" w:cs="Times New Roman"/>
                <w:color w:val="000000"/>
                <w:lang w:eastAsia="en-GB"/>
              </w:rPr>
            </w:pPr>
            <w:r w:rsidRPr="001C4147">
              <w:rPr>
                <w:rFonts w:ascii="Times New Roman" w:eastAsia="Times New Roman" w:hAnsi="Times New Roman" w:cs="Times New Roman"/>
                <w:color w:val="000000"/>
                <w:lang w:eastAsia="en-GB"/>
              </w:rPr>
              <w:t>0.0002</w:t>
            </w:r>
            <w:r>
              <w:rPr>
                <w:rFonts w:ascii="Times New Roman" w:eastAsia="Times New Roman" w:hAnsi="Times New Roman" w:cs="Times New Roman"/>
                <w:color w:val="000000"/>
                <w:lang w:eastAsia="en-GB"/>
              </w:rPr>
              <w:t xml:space="preserve"> </w:t>
            </w:r>
            <w:r w:rsidRPr="001C4147">
              <w:rPr>
                <w:rFonts w:ascii="Times New Roman" w:eastAsia="Times New Roman" w:hAnsi="Times New Roman" w:cs="Times New Roman"/>
                <w:color w:val="000000"/>
                <w:lang w:eastAsia="en-GB"/>
              </w:rPr>
              <w:t>(-0.0012-0.0016)</w:t>
            </w:r>
          </w:p>
        </w:tc>
        <w:tc>
          <w:tcPr>
            <w:tcW w:w="1000" w:type="dxa"/>
            <w:tcBorders>
              <w:top w:val="nil"/>
              <w:left w:val="nil"/>
              <w:bottom w:val="nil"/>
              <w:right w:val="nil"/>
            </w:tcBorders>
            <w:shd w:val="clear" w:color="auto" w:fill="auto"/>
            <w:noWrap/>
            <w:vAlign w:val="bottom"/>
            <w:hideMark/>
          </w:tcPr>
          <w:p w14:paraId="6BC34407" w14:textId="77777777" w:rsidR="00D17FA6" w:rsidRPr="001C4147" w:rsidRDefault="00D17FA6" w:rsidP="00477D9B">
            <w:pPr>
              <w:spacing w:after="0" w:line="240" w:lineRule="auto"/>
              <w:jc w:val="right"/>
              <w:rPr>
                <w:rFonts w:ascii="Times New Roman" w:eastAsia="Times New Roman" w:hAnsi="Times New Roman" w:cs="Times New Roman"/>
                <w:color w:val="000000"/>
                <w:lang w:eastAsia="en-GB"/>
              </w:rPr>
            </w:pPr>
            <w:r w:rsidRPr="001C4147">
              <w:rPr>
                <w:rFonts w:ascii="Times New Roman" w:eastAsia="Times New Roman" w:hAnsi="Times New Roman" w:cs="Times New Roman"/>
                <w:color w:val="000000"/>
                <w:lang w:eastAsia="en-GB"/>
              </w:rPr>
              <w:t>0.7470</w:t>
            </w:r>
          </w:p>
        </w:tc>
      </w:tr>
      <w:tr w:rsidR="00D17FA6" w:rsidRPr="001C4147" w14:paraId="02CAD795" w14:textId="77777777" w:rsidTr="00477D9B">
        <w:trPr>
          <w:trHeight w:val="300"/>
        </w:trPr>
        <w:tc>
          <w:tcPr>
            <w:tcW w:w="5760" w:type="dxa"/>
            <w:tcBorders>
              <w:top w:val="nil"/>
              <w:left w:val="nil"/>
              <w:bottom w:val="nil"/>
              <w:right w:val="nil"/>
            </w:tcBorders>
            <w:shd w:val="clear" w:color="auto" w:fill="auto"/>
            <w:noWrap/>
            <w:vAlign w:val="bottom"/>
          </w:tcPr>
          <w:p w14:paraId="05A47BBE" w14:textId="77777777" w:rsidR="00D17FA6" w:rsidRPr="001C4147" w:rsidRDefault="00D17FA6" w:rsidP="00477D9B">
            <w:pPr>
              <w:spacing w:after="0" w:line="240" w:lineRule="auto"/>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Income group</w:t>
            </w:r>
          </w:p>
        </w:tc>
        <w:tc>
          <w:tcPr>
            <w:tcW w:w="2960" w:type="dxa"/>
            <w:tcBorders>
              <w:top w:val="nil"/>
              <w:left w:val="nil"/>
              <w:bottom w:val="nil"/>
              <w:right w:val="nil"/>
            </w:tcBorders>
            <w:shd w:val="clear" w:color="auto" w:fill="auto"/>
            <w:noWrap/>
            <w:vAlign w:val="bottom"/>
          </w:tcPr>
          <w:p w14:paraId="122BDAAE" w14:textId="77777777" w:rsidR="00D17FA6" w:rsidRPr="001C4147" w:rsidRDefault="00D17FA6" w:rsidP="00477D9B">
            <w:pPr>
              <w:spacing w:after="0" w:line="240" w:lineRule="auto"/>
              <w:jc w:val="right"/>
              <w:rPr>
                <w:rFonts w:ascii="Times New Roman" w:eastAsia="Times New Roman" w:hAnsi="Times New Roman" w:cs="Times New Roman"/>
                <w:color w:val="000000"/>
                <w:lang w:eastAsia="en-GB"/>
              </w:rPr>
            </w:pPr>
          </w:p>
        </w:tc>
        <w:tc>
          <w:tcPr>
            <w:tcW w:w="1000" w:type="dxa"/>
            <w:tcBorders>
              <w:top w:val="nil"/>
              <w:left w:val="nil"/>
              <w:bottom w:val="nil"/>
              <w:right w:val="nil"/>
            </w:tcBorders>
            <w:shd w:val="clear" w:color="auto" w:fill="auto"/>
            <w:noWrap/>
            <w:vAlign w:val="bottom"/>
          </w:tcPr>
          <w:p w14:paraId="3770F098" w14:textId="77777777" w:rsidR="00D17FA6" w:rsidRPr="001C4147" w:rsidRDefault="00D17FA6" w:rsidP="00477D9B">
            <w:pPr>
              <w:spacing w:after="0" w:line="240" w:lineRule="auto"/>
              <w:jc w:val="right"/>
              <w:rPr>
                <w:rFonts w:ascii="Times New Roman" w:eastAsia="Times New Roman" w:hAnsi="Times New Roman" w:cs="Times New Roman"/>
                <w:color w:val="000000"/>
                <w:lang w:eastAsia="en-GB"/>
              </w:rPr>
            </w:pPr>
          </w:p>
        </w:tc>
      </w:tr>
      <w:tr w:rsidR="00D17FA6" w:rsidRPr="001C4147" w14:paraId="5781AE58" w14:textId="77777777" w:rsidTr="00477D9B">
        <w:trPr>
          <w:trHeight w:val="300"/>
        </w:trPr>
        <w:tc>
          <w:tcPr>
            <w:tcW w:w="5760" w:type="dxa"/>
            <w:tcBorders>
              <w:top w:val="nil"/>
              <w:left w:val="nil"/>
              <w:bottom w:val="nil"/>
              <w:right w:val="nil"/>
            </w:tcBorders>
            <w:shd w:val="clear" w:color="auto" w:fill="auto"/>
            <w:noWrap/>
            <w:vAlign w:val="bottom"/>
            <w:hideMark/>
          </w:tcPr>
          <w:p w14:paraId="3ABD12DF" w14:textId="77777777" w:rsidR="00D17FA6" w:rsidRPr="001C4147" w:rsidRDefault="00D17FA6" w:rsidP="00477D9B">
            <w:pPr>
              <w:spacing w:after="0" w:line="240" w:lineRule="auto"/>
              <w:ind w:firstLineChars="200" w:firstLine="440"/>
              <w:rPr>
                <w:rFonts w:ascii="Times New Roman" w:eastAsia="Times New Roman" w:hAnsi="Times New Roman" w:cs="Times New Roman"/>
                <w:color w:val="000000"/>
                <w:lang w:eastAsia="en-GB"/>
              </w:rPr>
            </w:pPr>
            <w:r w:rsidRPr="001C4147">
              <w:rPr>
                <w:rFonts w:ascii="Times New Roman" w:eastAsia="Times New Roman" w:hAnsi="Times New Roman" w:cs="Times New Roman"/>
                <w:color w:val="000000"/>
                <w:lang w:eastAsia="en-GB"/>
              </w:rPr>
              <w:t>Low income</w:t>
            </w:r>
          </w:p>
        </w:tc>
        <w:tc>
          <w:tcPr>
            <w:tcW w:w="2960" w:type="dxa"/>
            <w:tcBorders>
              <w:top w:val="nil"/>
              <w:left w:val="nil"/>
              <w:bottom w:val="nil"/>
              <w:right w:val="nil"/>
            </w:tcBorders>
            <w:shd w:val="clear" w:color="auto" w:fill="auto"/>
            <w:noWrap/>
            <w:vAlign w:val="bottom"/>
            <w:hideMark/>
          </w:tcPr>
          <w:p w14:paraId="0289C125" w14:textId="77777777" w:rsidR="00D17FA6" w:rsidRPr="001C4147" w:rsidRDefault="00D17FA6" w:rsidP="00477D9B">
            <w:pPr>
              <w:spacing w:after="0" w:line="240" w:lineRule="auto"/>
              <w:jc w:val="right"/>
              <w:rPr>
                <w:rFonts w:ascii="Times New Roman" w:eastAsia="Times New Roman" w:hAnsi="Times New Roman" w:cs="Times New Roman"/>
                <w:color w:val="000000"/>
                <w:lang w:eastAsia="en-GB"/>
              </w:rPr>
            </w:pPr>
            <w:r w:rsidRPr="001C4147">
              <w:rPr>
                <w:rFonts w:ascii="Times New Roman" w:eastAsia="Times New Roman" w:hAnsi="Times New Roman" w:cs="Times New Roman"/>
                <w:color w:val="000000"/>
                <w:lang w:eastAsia="en-GB"/>
              </w:rPr>
              <w:t>1.00</w:t>
            </w:r>
          </w:p>
        </w:tc>
        <w:tc>
          <w:tcPr>
            <w:tcW w:w="1000" w:type="dxa"/>
            <w:tcBorders>
              <w:top w:val="nil"/>
              <w:left w:val="nil"/>
              <w:bottom w:val="nil"/>
              <w:right w:val="nil"/>
            </w:tcBorders>
            <w:shd w:val="clear" w:color="auto" w:fill="auto"/>
            <w:noWrap/>
            <w:vAlign w:val="bottom"/>
            <w:hideMark/>
          </w:tcPr>
          <w:p w14:paraId="79C36189" w14:textId="77777777" w:rsidR="00D17FA6" w:rsidRPr="001C4147" w:rsidRDefault="00D17FA6" w:rsidP="00477D9B">
            <w:pPr>
              <w:spacing w:after="0" w:line="240" w:lineRule="auto"/>
              <w:jc w:val="right"/>
              <w:rPr>
                <w:rFonts w:ascii="Times New Roman" w:eastAsia="Times New Roman" w:hAnsi="Times New Roman" w:cs="Times New Roman"/>
                <w:color w:val="000000"/>
                <w:lang w:eastAsia="en-GB"/>
              </w:rPr>
            </w:pPr>
          </w:p>
        </w:tc>
      </w:tr>
      <w:tr w:rsidR="00D17FA6" w:rsidRPr="001C4147" w14:paraId="5DEC69CB" w14:textId="77777777" w:rsidTr="00477D9B">
        <w:trPr>
          <w:trHeight w:val="300"/>
        </w:trPr>
        <w:tc>
          <w:tcPr>
            <w:tcW w:w="5760" w:type="dxa"/>
            <w:tcBorders>
              <w:top w:val="nil"/>
              <w:left w:val="nil"/>
              <w:bottom w:val="nil"/>
              <w:right w:val="nil"/>
            </w:tcBorders>
            <w:shd w:val="clear" w:color="auto" w:fill="auto"/>
            <w:noWrap/>
            <w:vAlign w:val="bottom"/>
            <w:hideMark/>
          </w:tcPr>
          <w:p w14:paraId="250A5431" w14:textId="77777777" w:rsidR="00D17FA6" w:rsidRPr="001C4147" w:rsidRDefault="00D17FA6" w:rsidP="00477D9B">
            <w:pPr>
              <w:spacing w:after="0" w:line="240" w:lineRule="auto"/>
              <w:ind w:firstLineChars="200" w:firstLine="440"/>
              <w:rPr>
                <w:rFonts w:ascii="Times New Roman" w:eastAsia="Times New Roman" w:hAnsi="Times New Roman" w:cs="Times New Roman"/>
                <w:color w:val="000000"/>
                <w:lang w:eastAsia="en-GB"/>
              </w:rPr>
            </w:pPr>
            <w:r w:rsidRPr="001C4147">
              <w:rPr>
                <w:rFonts w:ascii="Times New Roman" w:eastAsia="Times New Roman" w:hAnsi="Times New Roman" w:cs="Times New Roman"/>
                <w:color w:val="000000"/>
                <w:lang w:eastAsia="en-GB"/>
              </w:rPr>
              <w:t>Lower-middle income</w:t>
            </w:r>
          </w:p>
        </w:tc>
        <w:tc>
          <w:tcPr>
            <w:tcW w:w="2960" w:type="dxa"/>
            <w:tcBorders>
              <w:top w:val="nil"/>
              <w:left w:val="nil"/>
              <w:bottom w:val="nil"/>
              <w:right w:val="nil"/>
            </w:tcBorders>
            <w:shd w:val="clear" w:color="auto" w:fill="auto"/>
            <w:noWrap/>
            <w:vAlign w:val="bottom"/>
            <w:hideMark/>
          </w:tcPr>
          <w:p w14:paraId="184C96B2" w14:textId="77777777" w:rsidR="00D17FA6" w:rsidRPr="001C4147" w:rsidRDefault="00D17FA6" w:rsidP="00477D9B">
            <w:pPr>
              <w:spacing w:after="0" w:line="240" w:lineRule="auto"/>
              <w:jc w:val="right"/>
              <w:rPr>
                <w:rFonts w:ascii="Times New Roman" w:eastAsia="Times New Roman" w:hAnsi="Times New Roman" w:cs="Times New Roman"/>
                <w:color w:val="000000"/>
                <w:lang w:eastAsia="en-GB"/>
              </w:rPr>
            </w:pPr>
            <w:r w:rsidRPr="001C4147">
              <w:rPr>
                <w:rFonts w:ascii="Times New Roman" w:eastAsia="Times New Roman" w:hAnsi="Times New Roman" w:cs="Times New Roman"/>
                <w:color w:val="000000"/>
                <w:lang w:eastAsia="en-GB"/>
              </w:rPr>
              <w:t>-0.0367</w:t>
            </w:r>
            <w:r>
              <w:rPr>
                <w:rFonts w:ascii="Times New Roman" w:eastAsia="Times New Roman" w:hAnsi="Times New Roman" w:cs="Times New Roman"/>
                <w:color w:val="000000"/>
                <w:lang w:eastAsia="en-GB"/>
              </w:rPr>
              <w:t xml:space="preserve"> </w:t>
            </w:r>
            <w:r w:rsidRPr="001C4147">
              <w:rPr>
                <w:rFonts w:ascii="Times New Roman" w:eastAsia="Times New Roman" w:hAnsi="Times New Roman" w:cs="Times New Roman"/>
                <w:color w:val="000000"/>
                <w:lang w:eastAsia="en-GB"/>
              </w:rPr>
              <w:t>(-0.1041-0.0306)</w:t>
            </w:r>
          </w:p>
        </w:tc>
        <w:tc>
          <w:tcPr>
            <w:tcW w:w="1000" w:type="dxa"/>
            <w:tcBorders>
              <w:top w:val="nil"/>
              <w:left w:val="nil"/>
              <w:bottom w:val="nil"/>
              <w:right w:val="nil"/>
            </w:tcBorders>
            <w:shd w:val="clear" w:color="auto" w:fill="auto"/>
            <w:noWrap/>
            <w:vAlign w:val="bottom"/>
            <w:hideMark/>
          </w:tcPr>
          <w:p w14:paraId="4D3DFBA9" w14:textId="77777777" w:rsidR="00D17FA6" w:rsidRPr="001C4147" w:rsidRDefault="00D17FA6" w:rsidP="00477D9B">
            <w:pPr>
              <w:spacing w:after="0" w:line="240" w:lineRule="auto"/>
              <w:jc w:val="right"/>
              <w:rPr>
                <w:rFonts w:ascii="Times New Roman" w:eastAsia="Times New Roman" w:hAnsi="Times New Roman" w:cs="Times New Roman"/>
                <w:color w:val="000000"/>
                <w:lang w:eastAsia="en-GB"/>
              </w:rPr>
            </w:pPr>
            <w:r w:rsidRPr="001C4147">
              <w:rPr>
                <w:rFonts w:ascii="Times New Roman" w:eastAsia="Times New Roman" w:hAnsi="Times New Roman" w:cs="Times New Roman"/>
                <w:color w:val="000000"/>
                <w:lang w:eastAsia="en-GB"/>
              </w:rPr>
              <w:t>0.2750</w:t>
            </w:r>
          </w:p>
        </w:tc>
      </w:tr>
      <w:tr w:rsidR="00D17FA6" w:rsidRPr="001C4147" w14:paraId="5CA00578" w14:textId="77777777" w:rsidTr="00477D9B">
        <w:trPr>
          <w:trHeight w:val="300"/>
        </w:trPr>
        <w:tc>
          <w:tcPr>
            <w:tcW w:w="5760" w:type="dxa"/>
            <w:tcBorders>
              <w:top w:val="nil"/>
              <w:left w:val="nil"/>
              <w:bottom w:val="nil"/>
              <w:right w:val="nil"/>
            </w:tcBorders>
            <w:shd w:val="clear" w:color="auto" w:fill="auto"/>
            <w:noWrap/>
            <w:vAlign w:val="bottom"/>
            <w:hideMark/>
          </w:tcPr>
          <w:p w14:paraId="51A3840F" w14:textId="77777777" w:rsidR="00D17FA6" w:rsidRPr="001C4147" w:rsidRDefault="00D17FA6" w:rsidP="00477D9B">
            <w:pPr>
              <w:spacing w:after="0" w:line="240" w:lineRule="auto"/>
              <w:ind w:firstLineChars="200" w:firstLine="440"/>
              <w:rPr>
                <w:rFonts w:ascii="Times New Roman" w:eastAsia="Times New Roman" w:hAnsi="Times New Roman" w:cs="Times New Roman"/>
                <w:color w:val="000000"/>
                <w:lang w:eastAsia="en-GB"/>
              </w:rPr>
            </w:pPr>
            <w:r w:rsidRPr="001C4147">
              <w:rPr>
                <w:rFonts w:ascii="Times New Roman" w:eastAsia="Times New Roman" w:hAnsi="Times New Roman" w:cs="Times New Roman"/>
                <w:color w:val="000000"/>
                <w:lang w:eastAsia="en-GB"/>
              </w:rPr>
              <w:t>Upper-middle-income</w:t>
            </w:r>
          </w:p>
        </w:tc>
        <w:tc>
          <w:tcPr>
            <w:tcW w:w="2960" w:type="dxa"/>
            <w:tcBorders>
              <w:top w:val="nil"/>
              <w:left w:val="nil"/>
              <w:bottom w:val="nil"/>
              <w:right w:val="nil"/>
            </w:tcBorders>
            <w:shd w:val="clear" w:color="auto" w:fill="auto"/>
            <w:noWrap/>
            <w:vAlign w:val="bottom"/>
            <w:hideMark/>
          </w:tcPr>
          <w:p w14:paraId="090E2232" w14:textId="77777777" w:rsidR="00D17FA6" w:rsidRPr="001C4147" w:rsidRDefault="00D17FA6" w:rsidP="00477D9B">
            <w:pPr>
              <w:spacing w:after="0" w:line="240" w:lineRule="auto"/>
              <w:jc w:val="right"/>
              <w:rPr>
                <w:rFonts w:ascii="Times New Roman" w:eastAsia="Times New Roman" w:hAnsi="Times New Roman" w:cs="Times New Roman"/>
                <w:color w:val="000000"/>
                <w:lang w:eastAsia="en-GB"/>
              </w:rPr>
            </w:pPr>
            <w:r w:rsidRPr="001C4147">
              <w:rPr>
                <w:rFonts w:ascii="Times New Roman" w:eastAsia="Times New Roman" w:hAnsi="Times New Roman" w:cs="Times New Roman"/>
                <w:color w:val="000000"/>
                <w:lang w:eastAsia="en-GB"/>
              </w:rPr>
              <w:t>-0.024</w:t>
            </w:r>
            <w:r>
              <w:rPr>
                <w:rFonts w:ascii="Times New Roman" w:eastAsia="Times New Roman" w:hAnsi="Times New Roman" w:cs="Times New Roman"/>
                <w:color w:val="000000"/>
                <w:lang w:eastAsia="en-GB"/>
              </w:rPr>
              <w:t xml:space="preserve">0 </w:t>
            </w:r>
            <w:r w:rsidRPr="001C4147">
              <w:rPr>
                <w:rFonts w:ascii="Times New Roman" w:eastAsia="Times New Roman" w:hAnsi="Times New Roman" w:cs="Times New Roman"/>
                <w:color w:val="000000"/>
                <w:lang w:eastAsia="en-GB"/>
              </w:rPr>
              <w:t>(-0.0986-0.0506)</w:t>
            </w:r>
          </w:p>
        </w:tc>
        <w:tc>
          <w:tcPr>
            <w:tcW w:w="1000" w:type="dxa"/>
            <w:tcBorders>
              <w:top w:val="nil"/>
              <w:left w:val="nil"/>
              <w:bottom w:val="nil"/>
              <w:right w:val="nil"/>
            </w:tcBorders>
            <w:shd w:val="clear" w:color="auto" w:fill="auto"/>
            <w:noWrap/>
            <w:vAlign w:val="bottom"/>
            <w:hideMark/>
          </w:tcPr>
          <w:p w14:paraId="7E429D78" w14:textId="77777777" w:rsidR="00D17FA6" w:rsidRPr="001C4147" w:rsidRDefault="00D17FA6" w:rsidP="00477D9B">
            <w:pPr>
              <w:spacing w:after="0" w:line="240" w:lineRule="auto"/>
              <w:jc w:val="right"/>
              <w:rPr>
                <w:rFonts w:ascii="Times New Roman" w:eastAsia="Times New Roman" w:hAnsi="Times New Roman" w:cs="Times New Roman"/>
                <w:color w:val="000000"/>
                <w:lang w:eastAsia="en-GB"/>
              </w:rPr>
            </w:pPr>
            <w:r w:rsidRPr="001C4147">
              <w:rPr>
                <w:rFonts w:ascii="Times New Roman" w:eastAsia="Times New Roman" w:hAnsi="Times New Roman" w:cs="Times New Roman"/>
                <w:color w:val="000000"/>
                <w:lang w:eastAsia="en-GB"/>
              </w:rPr>
              <w:t>0.5170</w:t>
            </w:r>
          </w:p>
        </w:tc>
      </w:tr>
      <w:tr w:rsidR="00D17FA6" w:rsidRPr="001C4147" w14:paraId="7C0DF691" w14:textId="77777777" w:rsidTr="00477D9B">
        <w:trPr>
          <w:trHeight w:val="300"/>
        </w:trPr>
        <w:tc>
          <w:tcPr>
            <w:tcW w:w="5760" w:type="dxa"/>
            <w:tcBorders>
              <w:top w:val="nil"/>
              <w:left w:val="nil"/>
              <w:bottom w:val="nil"/>
              <w:right w:val="nil"/>
            </w:tcBorders>
            <w:shd w:val="clear" w:color="auto" w:fill="auto"/>
            <w:noWrap/>
            <w:vAlign w:val="bottom"/>
            <w:hideMark/>
          </w:tcPr>
          <w:p w14:paraId="01FEB69F" w14:textId="77777777" w:rsidR="00D17FA6" w:rsidRPr="001C4147" w:rsidRDefault="00D17FA6" w:rsidP="00477D9B">
            <w:pPr>
              <w:spacing w:after="0" w:line="240" w:lineRule="auto"/>
              <w:ind w:firstLineChars="200" w:firstLine="440"/>
              <w:rPr>
                <w:rFonts w:ascii="Times New Roman" w:eastAsia="Times New Roman" w:hAnsi="Times New Roman" w:cs="Times New Roman"/>
                <w:color w:val="000000"/>
                <w:lang w:eastAsia="en-GB"/>
              </w:rPr>
            </w:pPr>
            <w:r w:rsidRPr="001C4147">
              <w:rPr>
                <w:rFonts w:ascii="Times New Roman" w:eastAsia="Times New Roman" w:hAnsi="Times New Roman" w:cs="Times New Roman"/>
                <w:color w:val="000000"/>
                <w:lang w:eastAsia="en-GB"/>
              </w:rPr>
              <w:t>High-income</w:t>
            </w:r>
          </w:p>
        </w:tc>
        <w:tc>
          <w:tcPr>
            <w:tcW w:w="2960" w:type="dxa"/>
            <w:tcBorders>
              <w:top w:val="nil"/>
              <w:left w:val="nil"/>
              <w:bottom w:val="nil"/>
              <w:right w:val="nil"/>
            </w:tcBorders>
            <w:shd w:val="clear" w:color="auto" w:fill="auto"/>
            <w:noWrap/>
            <w:vAlign w:val="bottom"/>
            <w:hideMark/>
          </w:tcPr>
          <w:p w14:paraId="23B0A610" w14:textId="77777777" w:rsidR="00D17FA6" w:rsidRPr="001C4147" w:rsidRDefault="00D17FA6" w:rsidP="00477D9B">
            <w:pPr>
              <w:spacing w:after="0" w:line="240" w:lineRule="auto"/>
              <w:jc w:val="right"/>
              <w:rPr>
                <w:rFonts w:ascii="Times New Roman" w:eastAsia="Times New Roman" w:hAnsi="Times New Roman" w:cs="Times New Roman"/>
                <w:color w:val="000000"/>
                <w:lang w:eastAsia="en-GB"/>
              </w:rPr>
            </w:pPr>
            <w:r w:rsidRPr="001C4147">
              <w:rPr>
                <w:rFonts w:ascii="Times New Roman" w:eastAsia="Times New Roman" w:hAnsi="Times New Roman" w:cs="Times New Roman"/>
                <w:color w:val="000000"/>
                <w:lang w:eastAsia="en-GB"/>
              </w:rPr>
              <w:t>-0.0279</w:t>
            </w:r>
            <w:r>
              <w:rPr>
                <w:rFonts w:ascii="Times New Roman" w:eastAsia="Times New Roman" w:hAnsi="Times New Roman" w:cs="Times New Roman"/>
                <w:color w:val="000000"/>
                <w:lang w:eastAsia="en-GB"/>
              </w:rPr>
              <w:t xml:space="preserve"> </w:t>
            </w:r>
            <w:r w:rsidRPr="001C4147">
              <w:rPr>
                <w:rFonts w:ascii="Times New Roman" w:eastAsia="Times New Roman" w:hAnsi="Times New Roman" w:cs="Times New Roman"/>
                <w:color w:val="000000"/>
                <w:lang w:eastAsia="en-GB"/>
              </w:rPr>
              <w:t>(-0.107-0.0513)</w:t>
            </w:r>
          </w:p>
        </w:tc>
        <w:tc>
          <w:tcPr>
            <w:tcW w:w="1000" w:type="dxa"/>
            <w:tcBorders>
              <w:top w:val="nil"/>
              <w:left w:val="nil"/>
              <w:bottom w:val="nil"/>
              <w:right w:val="nil"/>
            </w:tcBorders>
            <w:shd w:val="clear" w:color="auto" w:fill="auto"/>
            <w:noWrap/>
            <w:vAlign w:val="bottom"/>
            <w:hideMark/>
          </w:tcPr>
          <w:p w14:paraId="4ADF8569" w14:textId="77777777" w:rsidR="00D17FA6" w:rsidRPr="001C4147" w:rsidRDefault="00D17FA6" w:rsidP="00477D9B">
            <w:pPr>
              <w:spacing w:after="0" w:line="240" w:lineRule="auto"/>
              <w:jc w:val="right"/>
              <w:rPr>
                <w:rFonts w:ascii="Times New Roman" w:eastAsia="Times New Roman" w:hAnsi="Times New Roman" w:cs="Times New Roman"/>
                <w:color w:val="000000"/>
                <w:lang w:eastAsia="en-GB"/>
              </w:rPr>
            </w:pPr>
            <w:r w:rsidRPr="001C4147">
              <w:rPr>
                <w:rFonts w:ascii="Times New Roman" w:eastAsia="Times New Roman" w:hAnsi="Times New Roman" w:cs="Times New Roman"/>
                <w:color w:val="000000"/>
                <w:lang w:eastAsia="en-GB"/>
              </w:rPr>
              <w:t>0.4790</w:t>
            </w:r>
          </w:p>
        </w:tc>
      </w:tr>
      <w:tr w:rsidR="00D17FA6" w:rsidRPr="001C4147" w14:paraId="3C5916F7" w14:textId="77777777" w:rsidTr="00477D9B">
        <w:trPr>
          <w:trHeight w:val="300"/>
        </w:trPr>
        <w:tc>
          <w:tcPr>
            <w:tcW w:w="5760" w:type="dxa"/>
            <w:tcBorders>
              <w:top w:val="nil"/>
              <w:left w:val="nil"/>
              <w:bottom w:val="nil"/>
              <w:right w:val="nil"/>
            </w:tcBorders>
            <w:shd w:val="clear" w:color="auto" w:fill="auto"/>
            <w:noWrap/>
            <w:vAlign w:val="bottom"/>
            <w:hideMark/>
          </w:tcPr>
          <w:p w14:paraId="3EB90852" w14:textId="77777777" w:rsidR="00D17FA6" w:rsidRPr="001C4147" w:rsidRDefault="00D17FA6" w:rsidP="00477D9B">
            <w:pPr>
              <w:spacing w:after="0" w:line="240" w:lineRule="auto"/>
              <w:rPr>
                <w:rFonts w:ascii="Times New Roman" w:eastAsia="Times New Roman" w:hAnsi="Times New Roman" w:cs="Times New Roman"/>
                <w:b/>
                <w:bCs/>
                <w:color w:val="000000"/>
                <w:lang w:eastAsia="en-GB"/>
              </w:rPr>
            </w:pPr>
            <w:r w:rsidRPr="001C4147">
              <w:rPr>
                <w:rFonts w:ascii="Times New Roman" w:eastAsia="Times New Roman" w:hAnsi="Times New Roman" w:cs="Times New Roman"/>
                <w:b/>
                <w:bCs/>
                <w:color w:val="000000"/>
                <w:lang w:eastAsia="en-GB"/>
              </w:rPr>
              <w:t xml:space="preserve">Population live per square </w:t>
            </w:r>
            <w:r>
              <w:rPr>
                <w:rFonts w:ascii="Times New Roman" w:eastAsia="Times New Roman" w:hAnsi="Times New Roman" w:cs="Times New Roman"/>
                <w:b/>
                <w:bCs/>
                <w:color w:val="000000"/>
                <w:lang w:eastAsia="en-GB"/>
              </w:rPr>
              <w:t>kilometre</w:t>
            </w:r>
            <w:r w:rsidRPr="001C4147">
              <w:rPr>
                <w:rFonts w:ascii="Times New Roman" w:eastAsia="Times New Roman" w:hAnsi="Times New Roman" w:cs="Times New Roman"/>
                <w:b/>
                <w:bCs/>
                <w:color w:val="000000"/>
                <w:lang w:eastAsia="en-GB"/>
              </w:rPr>
              <w:t xml:space="preserve"> of land </w:t>
            </w:r>
            <w:r>
              <w:rPr>
                <w:rFonts w:ascii="Times New Roman" w:eastAsia="Times New Roman" w:hAnsi="Times New Roman" w:cs="Times New Roman"/>
                <w:b/>
                <w:bCs/>
                <w:color w:val="000000"/>
                <w:lang w:eastAsia="en-GB"/>
              </w:rPr>
              <w:t>area</w:t>
            </w:r>
          </w:p>
        </w:tc>
        <w:tc>
          <w:tcPr>
            <w:tcW w:w="2960" w:type="dxa"/>
            <w:tcBorders>
              <w:top w:val="nil"/>
              <w:left w:val="nil"/>
              <w:bottom w:val="nil"/>
              <w:right w:val="nil"/>
            </w:tcBorders>
            <w:shd w:val="clear" w:color="auto" w:fill="auto"/>
            <w:noWrap/>
            <w:vAlign w:val="bottom"/>
            <w:hideMark/>
          </w:tcPr>
          <w:p w14:paraId="5B80FE24" w14:textId="77777777" w:rsidR="00D17FA6" w:rsidRPr="001C4147" w:rsidRDefault="00D17FA6" w:rsidP="00477D9B">
            <w:pPr>
              <w:spacing w:after="0" w:line="240" w:lineRule="auto"/>
              <w:rPr>
                <w:rFonts w:ascii="Times New Roman" w:eastAsia="Times New Roman" w:hAnsi="Times New Roman" w:cs="Times New Roman"/>
                <w:b/>
                <w:bCs/>
                <w:color w:val="000000"/>
                <w:lang w:eastAsia="en-GB"/>
              </w:rPr>
            </w:pPr>
          </w:p>
        </w:tc>
        <w:tc>
          <w:tcPr>
            <w:tcW w:w="1000" w:type="dxa"/>
            <w:tcBorders>
              <w:top w:val="nil"/>
              <w:left w:val="nil"/>
              <w:bottom w:val="nil"/>
              <w:right w:val="nil"/>
            </w:tcBorders>
            <w:shd w:val="clear" w:color="auto" w:fill="auto"/>
            <w:noWrap/>
            <w:vAlign w:val="bottom"/>
            <w:hideMark/>
          </w:tcPr>
          <w:p w14:paraId="7EA2886F" w14:textId="77777777" w:rsidR="00D17FA6" w:rsidRPr="001C4147" w:rsidRDefault="00D17FA6" w:rsidP="00477D9B">
            <w:pPr>
              <w:spacing w:after="0" w:line="240" w:lineRule="auto"/>
              <w:rPr>
                <w:rFonts w:ascii="Times New Roman" w:eastAsia="Times New Roman" w:hAnsi="Times New Roman" w:cs="Times New Roman"/>
                <w:lang w:eastAsia="en-GB"/>
              </w:rPr>
            </w:pPr>
          </w:p>
        </w:tc>
      </w:tr>
      <w:tr w:rsidR="00D17FA6" w:rsidRPr="001C4147" w14:paraId="443A2F72" w14:textId="77777777" w:rsidTr="00477D9B">
        <w:trPr>
          <w:trHeight w:val="300"/>
        </w:trPr>
        <w:tc>
          <w:tcPr>
            <w:tcW w:w="5760" w:type="dxa"/>
            <w:tcBorders>
              <w:top w:val="nil"/>
              <w:left w:val="nil"/>
              <w:bottom w:val="nil"/>
              <w:right w:val="nil"/>
            </w:tcBorders>
            <w:shd w:val="clear" w:color="auto" w:fill="auto"/>
            <w:noWrap/>
            <w:vAlign w:val="bottom"/>
            <w:hideMark/>
          </w:tcPr>
          <w:p w14:paraId="40D2D952" w14:textId="77777777" w:rsidR="00D17FA6" w:rsidRPr="001C4147" w:rsidRDefault="00D17FA6" w:rsidP="00477D9B">
            <w:pPr>
              <w:spacing w:after="0" w:line="240" w:lineRule="auto"/>
              <w:ind w:firstLineChars="200" w:firstLine="440"/>
              <w:rPr>
                <w:rFonts w:ascii="Times New Roman" w:eastAsia="Times New Roman" w:hAnsi="Times New Roman" w:cs="Times New Roman"/>
                <w:color w:val="000000"/>
                <w:lang w:eastAsia="en-GB"/>
              </w:rPr>
            </w:pPr>
            <w:r w:rsidRPr="001C4147">
              <w:rPr>
                <w:rFonts w:ascii="Times New Roman" w:eastAsia="Times New Roman" w:hAnsi="Times New Roman" w:cs="Times New Roman"/>
                <w:color w:val="000000"/>
                <w:lang w:eastAsia="en-GB"/>
              </w:rPr>
              <w:t>less than or equal to 50</w:t>
            </w:r>
          </w:p>
        </w:tc>
        <w:tc>
          <w:tcPr>
            <w:tcW w:w="2960" w:type="dxa"/>
            <w:tcBorders>
              <w:top w:val="nil"/>
              <w:left w:val="nil"/>
              <w:bottom w:val="nil"/>
              <w:right w:val="nil"/>
            </w:tcBorders>
            <w:shd w:val="clear" w:color="auto" w:fill="auto"/>
            <w:noWrap/>
            <w:vAlign w:val="bottom"/>
            <w:hideMark/>
          </w:tcPr>
          <w:p w14:paraId="73E80596" w14:textId="77777777" w:rsidR="00D17FA6" w:rsidRPr="001C4147" w:rsidRDefault="00D17FA6" w:rsidP="00477D9B">
            <w:pPr>
              <w:spacing w:after="0" w:line="240" w:lineRule="auto"/>
              <w:jc w:val="right"/>
              <w:rPr>
                <w:rFonts w:ascii="Times New Roman" w:eastAsia="Times New Roman" w:hAnsi="Times New Roman" w:cs="Times New Roman"/>
                <w:color w:val="000000"/>
                <w:lang w:eastAsia="en-GB"/>
              </w:rPr>
            </w:pPr>
            <w:r w:rsidRPr="001C4147">
              <w:rPr>
                <w:rFonts w:ascii="Times New Roman" w:eastAsia="Times New Roman" w:hAnsi="Times New Roman" w:cs="Times New Roman"/>
                <w:color w:val="000000"/>
                <w:lang w:eastAsia="en-GB"/>
              </w:rPr>
              <w:t>1.000</w:t>
            </w:r>
          </w:p>
        </w:tc>
        <w:tc>
          <w:tcPr>
            <w:tcW w:w="1000" w:type="dxa"/>
            <w:tcBorders>
              <w:top w:val="nil"/>
              <w:left w:val="nil"/>
              <w:bottom w:val="nil"/>
              <w:right w:val="nil"/>
            </w:tcBorders>
            <w:shd w:val="clear" w:color="auto" w:fill="auto"/>
            <w:noWrap/>
            <w:vAlign w:val="bottom"/>
            <w:hideMark/>
          </w:tcPr>
          <w:p w14:paraId="272B53CA" w14:textId="77777777" w:rsidR="00D17FA6" w:rsidRPr="001C4147" w:rsidRDefault="00D17FA6" w:rsidP="00477D9B">
            <w:pPr>
              <w:spacing w:after="0" w:line="240" w:lineRule="auto"/>
              <w:jc w:val="right"/>
              <w:rPr>
                <w:rFonts w:ascii="Times New Roman" w:eastAsia="Times New Roman" w:hAnsi="Times New Roman" w:cs="Times New Roman"/>
                <w:color w:val="000000"/>
                <w:lang w:eastAsia="en-GB"/>
              </w:rPr>
            </w:pPr>
          </w:p>
        </w:tc>
      </w:tr>
      <w:tr w:rsidR="00D17FA6" w:rsidRPr="001C4147" w14:paraId="22C8D20F" w14:textId="77777777" w:rsidTr="00477D9B">
        <w:trPr>
          <w:trHeight w:val="300"/>
        </w:trPr>
        <w:tc>
          <w:tcPr>
            <w:tcW w:w="5760" w:type="dxa"/>
            <w:tcBorders>
              <w:top w:val="nil"/>
              <w:left w:val="nil"/>
              <w:bottom w:val="nil"/>
              <w:right w:val="nil"/>
            </w:tcBorders>
            <w:shd w:val="clear" w:color="auto" w:fill="auto"/>
            <w:noWrap/>
            <w:vAlign w:val="bottom"/>
            <w:hideMark/>
          </w:tcPr>
          <w:p w14:paraId="073AF1B3" w14:textId="77777777" w:rsidR="00D17FA6" w:rsidRPr="001C4147" w:rsidRDefault="00D17FA6" w:rsidP="00477D9B">
            <w:pPr>
              <w:spacing w:after="0" w:line="240" w:lineRule="auto"/>
              <w:ind w:firstLineChars="200" w:firstLine="440"/>
              <w:rPr>
                <w:rFonts w:ascii="Times New Roman" w:eastAsia="Times New Roman" w:hAnsi="Times New Roman" w:cs="Times New Roman"/>
                <w:color w:val="000000"/>
                <w:lang w:eastAsia="en-GB"/>
              </w:rPr>
            </w:pPr>
            <w:r w:rsidRPr="001C4147">
              <w:rPr>
                <w:rFonts w:ascii="Times New Roman" w:eastAsia="Times New Roman" w:hAnsi="Times New Roman" w:cs="Times New Roman"/>
                <w:color w:val="000000"/>
                <w:lang w:eastAsia="en-GB"/>
              </w:rPr>
              <w:t>&gt;50 to &lt;=100</w:t>
            </w:r>
          </w:p>
        </w:tc>
        <w:tc>
          <w:tcPr>
            <w:tcW w:w="2960" w:type="dxa"/>
            <w:tcBorders>
              <w:top w:val="nil"/>
              <w:left w:val="nil"/>
              <w:bottom w:val="nil"/>
              <w:right w:val="nil"/>
            </w:tcBorders>
            <w:shd w:val="clear" w:color="auto" w:fill="auto"/>
            <w:noWrap/>
            <w:vAlign w:val="bottom"/>
            <w:hideMark/>
          </w:tcPr>
          <w:p w14:paraId="7B5705DD" w14:textId="77777777" w:rsidR="00D17FA6" w:rsidRPr="001C4147" w:rsidRDefault="00D17FA6" w:rsidP="00477D9B">
            <w:pPr>
              <w:spacing w:after="0" w:line="240" w:lineRule="auto"/>
              <w:jc w:val="right"/>
              <w:rPr>
                <w:rFonts w:ascii="Times New Roman" w:eastAsia="Times New Roman" w:hAnsi="Times New Roman" w:cs="Times New Roman"/>
                <w:color w:val="000000"/>
                <w:lang w:eastAsia="en-GB"/>
              </w:rPr>
            </w:pPr>
            <w:r w:rsidRPr="001C4147">
              <w:rPr>
                <w:rFonts w:ascii="Times New Roman" w:eastAsia="Times New Roman" w:hAnsi="Times New Roman" w:cs="Times New Roman"/>
                <w:color w:val="000000"/>
                <w:lang w:eastAsia="en-GB"/>
              </w:rPr>
              <w:t>-0.053</w:t>
            </w:r>
            <w:r>
              <w:rPr>
                <w:rFonts w:ascii="Times New Roman" w:eastAsia="Times New Roman" w:hAnsi="Times New Roman" w:cs="Times New Roman"/>
                <w:color w:val="000000"/>
                <w:lang w:eastAsia="en-GB"/>
              </w:rPr>
              <w:t xml:space="preserve"> </w:t>
            </w:r>
            <w:r w:rsidRPr="001C4147">
              <w:rPr>
                <w:rFonts w:ascii="Times New Roman" w:eastAsia="Times New Roman" w:hAnsi="Times New Roman" w:cs="Times New Roman"/>
                <w:color w:val="000000"/>
                <w:lang w:eastAsia="en-GB"/>
              </w:rPr>
              <w:t>(-0.0892--0.0168)</w:t>
            </w:r>
          </w:p>
        </w:tc>
        <w:tc>
          <w:tcPr>
            <w:tcW w:w="1000" w:type="dxa"/>
            <w:tcBorders>
              <w:top w:val="nil"/>
              <w:left w:val="nil"/>
              <w:bottom w:val="nil"/>
              <w:right w:val="nil"/>
            </w:tcBorders>
            <w:shd w:val="clear" w:color="auto" w:fill="auto"/>
            <w:noWrap/>
            <w:vAlign w:val="bottom"/>
            <w:hideMark/>
          </w:tcPr>
          <w:p w14:paraId="5488E512" w14:textId="77777777" w:rsidR="00D17FA6" w:rsidRPr="001C4147" w:rsidRDefault="00D17FA6" w:rsidP="00477D9B">
            <w:pPr>
              <w:spacing w:after="0" w:line="240" w:lineRule="auto"/>
              <w:jc w:val="right"/>
              <w:rPr>
                <w:rFonts w:ascii="Times New Roman" w:eastAsia="Times New Roman" w:hAnsi="Times New Roman" w:cs="Times New Roman"/>
                <w:color w:val="000000"/>
                <w:lang w:eastAsia="en-GB"/>
              </w:rPr>
            </w:pPr>
            <w:r w:rsidRPr="001C4147">
              <w:rPr>
                <w:rFonts w:ascii="Times New Roman" w:eastAsia="Times New Roman" w:hAnsi="Times New Roman" w:cs="Times New Roman"/>
                <w:color w:val="000000"/>
                <w:lang w:eastAsia="en-GB"/>
              </w:rPr>
              <w:t>0.0050</w:t>
            </w:r>
          </w:p>
        </w:tc>
      </w:tr>
      <w:tr w:rsidR="00D17FA6" w:rsidRPr="001C4147" w14:paraId="647123BB" w14:textId="77777777" w:rsidTr="00477D9B">
        <w:trPr>
          <w:trHeight w:val="300"/>
        </w:trPr>
        <w:tc>
          <w:tcPr>
            <w:tcW w:w="5760" w:type="dxa"/>
            <w:tcBorders>
              <w:top w:val="nil"/>
              <w:left w:val="nil"/>
              <w:bottom w:val="nil"/>
              <w:right w:val="nil"/>
            </w:tcBorders>
            <w:shd w:val="clear" w:color="auto" w:fill="auto"/>
            <w:noWrap/>
            <w:vAlign w:val="bottom"/>
            <w:hideMark/>
          </w:tcPr>
          <w:p w14:paraId="0D2F6038" w14:textId="77777777" w:rsidR="00D17FA6" w:rsidRPr="001C4147" w:rsidRDefault="00D17FA6" w:rsidP="00477D9B">
            <w:pPr>
              <w:spacing w:after="0" w:line="240" w:lineRule="auto"/>
              <w:ind w:firstLineChars="200" w:firstLine="440"/>
              <w:rPr>
                <w:rFonts w:ascii="Times New Roman" w:eastAsia="Times New Roman" w:hAnsi="Times New Roman" w:cs="Times New Roman"/>
                <w:color w:val="000000"/>
                <w:lang w:eastAsia="en-GB"/>
              </w:rPr>
            </w:pPr>
            <w:r w:rsidRPr="001C4147">
              <w:rPr>
                <w:rFonts w:ascii="Times New Roman" w:eastAsia="Times New Roman" w:hAnsi="Times New Roman" w:cs="Times New Roman"/>
                <w:color w:val="000000"/>
                <w:lang w:eastAsia="en-GB"/>
              </w:rPr>
              <w:t>&gt;100 to &lt;=200</w:t>
            </w:r>
          </w:p>
        </w:tc>
        <w:tc>
          <w:tcPr>
            <w:tcW w:w="2960" w:type="dxa"/>
            <w:tcBorders>
              <w:top w:val="nil"/>
              <w:left w:val="nil"/>
              <w:bottom w:val="nil"/>
              <w:right w:val="nil"/>
            </w:tcBorders>
            <w:shd w:val="clear" w:color="auto" w:fill="auto"/>
            <w:noWrap/>
            <w:vAlign w:val="bottom"/>
            <w:hideMark/>
          </w:tcPr>
          <w:p w14:paraId="6D8B04DB" w14:textId="77777777" w:rsidR="00D17FA6" w:rsidRPr="001C4147" w:rsidRDefault="00D17FA6" w:rsidP="00477D9B">
            <w:pPr>
              <w:spacing w:after="0" w:line="240" w:lineRule="auto"/>
              <w:jc w:val="right"/>
              <w:rPr>
                <w:rFonts w:ascii="Times New Roman" w:eastAsia="Times New Roman" w:hAnsi="Times New Roman" w:cs="Times New Roman"/>
                <w:color w:val="000000"/>
                <w:lang w:eastAsia="en-GB"/>
              </w:rPr>
            </w:pPr>
            <w:r w:rsidRPr="001C4147">
              <w:rPr>
                <w:rFonts w:ascii="Times New Roman" w:eastAsia="Times New Roman" w:hAnsi="Times New Roman" w:cs="Times New Roman"/>
                <w:color w:val="000000"/>
                <w:lang w:eastAsia="en-GB"/>
              </w:rPr>
              <w:t>-0.0678</w:t>
            </w:r>
            <w:r>
              <w:rPr>
                <w:rFonts w:ascii="Times New Roman" w:eastAsia="Times New Roman" w:hAnsi="Times New Roman" w:cs="Times New Roman"/>
                <w:color w:val="000000"/>
                <w:lang w:eastAsia="en-GB"/>
              </w:rPr>
              <w:t xml:space="preserve"> </w:t>
            </w:r>
            <w:r w:rsidRPr="001C4147">
              <w:rPr>
                <w:rFonts w:ascii="Times New Roman" w:eastAsia="Times New Roman" w:hAnsi="Times New Roman" w:cs="Times New Roman"/>
                <w:color w:val="000000"/>
                <w:lang w:eastAsia="en-GB"/>
              </w:rPr>
              <w:t>(-0.1071--0.0285)</w:t>
            </w:r>
          </w:p>
        </w:tc>
        <w:tc>
          <w:tcPr>
            <w:tcW w:w="1000" w:type="dxa"/>
            <w:tcBorders>
              <w:top w:val="nil"/>
              <w:left w:val="nil"/>
              <w:bottom w:val="nil"/>
              <w:right w:val="nil"/>
            </w:tcBorders>
            <w:shd w:val="clear" w:color="auto" w:fill="auto"/>
            <w:noWrap/>
            <w:vAlign w:val="bottom"/>
            <w:hideMark/>
          </w:tcPr>
          <w:p w14:paraId="09462E76" w14:textId="77777777" w:rsidR="00D17FA6" w:rsidRPr="001C4147" w:rsidRDefault="00D17FA6" w:rsidP="00477D9B">
            <w:pPr>
              <w:spacing w:after="0" w:line="240" w:lineRule="auto"/>
              <w:jc w:val="right"/>
              <w:rPr>
                <w:rFonts w:ascii="Times New Roman" w:eastAsia="Times New Roman" w:hAnsi="Times New Roman" w:cs="Times New Roman"/>
                <w:color w:val="000000"/>
                <w:lang w:eastAsia="en-GB"/>
              </w:rPr>
            </w:pPr>
            <w:r w:rsidRPr="001C4147">
              <w:rPr>
                <w:rFonts w:ascii="Times New Roman" w:eastAsia="Times New Roman" w:hAnsi="Times New Roman" w:cs="Times New Roman"/>
                <w:color w:val="000000"/>
                <w:lang w:eastAsia="en-GB"/>
              </w:rPr>
              <w:t>0.0010</w:t>
            </w:r>
          </w:p>
        </w:tc>
      </w:tr>
      <w:tr w:rsidR="00D17FA6" w:rsidRPr="001C4147" w14:paraId="07F476A2" w14:textId="77777777" w:rsidTr="00477D9B">
        <w:trPr>
          <w:trHeight w:val="300"/>
        </w:trPr>
        <w:tc>
          <w:tcPr>
            <w:tcW w:w="5760" w:type="dxa"/>
            <w:tcBorders>
              <w:top w:val="nil"/>
              <w:left w:val="nil"/>
              <w:bottom w:val="nil"/>
              <w:right w:val="nil"/>
            </w:tcBorders>
            <w:shd w:val="clear" w:color="auto" w:fill="auto"/>
            <w:noWrap/>
            <w:vAlign w:val="bottom"/>
            <w:hideMark/>
          </w:tcPr>
          <w:p w14:paraId="6374A5FB" w14:textId="77777777" w:rsidR="00D17FA6" w:rsidRPr="001C4147" w:rsidRDefault="00D17FA6" w:rsidP="00477D9B">
            <w:pPr>
              <w:spacing w:after="0" w:line="240" w:lineRule="auto"/>
              <w:ind w:firstLineChars="200" w:firstLine="440"/>
              <w:rPr>
                <w:rFonts w:ascii="Times New Roman" w:eastAsia="Times New Roman" w:hAnsi="Times New Roman" w:cs="Times New Roman"/>
                <w:color w:val="000000"/>
                <w:lang w:eastAsia="en-GB"/>
              </w:rPr>
            </w:pPr>
            <w:r w:rsidRPr="001C4147">
              <w:rPr>
                <w:rFonts w:ascii="Times New Roman" w:eastAsia="Times New Roman" w:hAnsi="Times New Roman" w:cs="Times New Roman"/>
                <w:color w:val="000000"/>
                <w:lang w:eastAsia="en-GB"/>
              </w:rPr>
              <w:t>More than 200</w:t>
            </w:r>
          </w:p>
        </w:tc>
        <w:tc>
          <w:tcPr>
            <w:tcW w:w="2960" w:type="dxa"/>
            <w:tcBorders>
              <w:top w:val="nil"/>
              <w:left w:val="nil"/>
              <w:bottom w:val="nil"/>
              <w:right w:val="nil"/>
            </w:tcBorders>
            <w:shd w:val="clear" w:color="auto" w:fill="auto"/>
            <w:noWrap/>
            <w:vAlign w:val="bottom"/>
            <w:hideMark/>
          </w:tcPr>
          <w:p w14:paraId="0D10815A" w14:textId="77777777" w:rsidR="00D17FA6" w:rsidRPr="001C4147" w:rsidRDefault="00D17FA6" w:rsidP="00477D9B">
            <w:pPr>
              <w:spacing w:after="0" w:line="240" w:lineRule="auto"/>
              <w:jc w:val="right"/>
              <w:rPr>
                <w:rFonts w:ascii="Times New Roman" w:eastAsia="Times New Roman" w:hAnsi="Times New Roman" w:cs="Times New Roman"/>
                <w:color w:val="000000"/>
                <w:lang w:eastAsia="en-GB"/>
              </w:rPr>
            </w:pPr>
            <w:r w:rsidRPr="001C4147">
              <w:rPr>
                <w:rFonts w:ascii="Times New Roman" w:eastAsia="Times New Roman" w:hAnsi="Times New Roman" w:cs="Times New Roman"/>
                <w:color w:val="000000"/>
                <w:lang w:eastAsia="en-GB"/>
              </w:rPr>
              <w:t>-0.0867</w:t>
            </w:r>
            <w:r>
              <w:rPr>
                <w:rFonts w:ascii="Times New Roman" w:eastAsia="Times New Roman" w:hAnsi="Times New Roman" w:cs="Times New Roman"/>
                <w:color w:val="000000"/>
                <w:lang w:eastAsia="en-GB"/>
              </w:rPr>
              <w:t xml:space="preserve"> </w:t>
            </w:r>
            <w:r w:rsidRPr="001C4147">
              <w:rPr>
                <w:rFonts w:ascii="Times New Roman" w:eastAsia="Times New Roman" w:hAnsi="Times New Roman" w:cs="Times New Roman"/>
                <w:color w:val="000000"/>
                <w:lang w:eastAsia="en-GB"/>
              </w:rPr>
              <w:t>(-0.1224--0.0509)</w:t>
            </w:r>
          </w:p>
        </w:tc>
        <w:tc>
          <w:tcPr>
            <w:tcW w:w="1000" w:type="dxa"/>
            <w:tcBorders>
              <w:top w:val="nil"/>
              <w:left w:val="nil"/>
              <w:bottom w:val="nil"/>
              <w:right w:val="nil"/>
            </w:tcBorders>
            <w:shd w:val="clear" w:color="auto" w:fill="auto"/>
            <w:noWrap/>
            <w:vAlign w:val="bottom"/>
            <w:hideMark/>
          </w:tcPr>
          <w:p w14:paraId="4D3F1424" w14:textId="77777777" w:rsidR="00D17FA6" w:rsidRPr="001C4147" w:rsidRDefault="00D17FA6" w:rsidP="00477D9B">
            <w:pPr>
              <w:spacing w:after="0" w:line="240" w:lineRule="auto"/>
              <w:jc w:val="right"/>
              <w:rPr>
                <w:rFonts w:ascii="Times New Roman" w:eastAsia="Times New Roman" w:hAnsi="Times New Roman" w:cs="Times New Roman"/>
                <w:color w:val="000000"/>
                <w:lang w:eastAsia="en-GB"/>
              </w:rPr>
            </w:pPr>
            <w:r w:rsidRPr="001C4147">
              <w:rPr>
                <w:rFonts w:ascii="Times New Roman" w:eastAsia="Times New Roman" w:hAnsi="Times New Roman" w:cs="Times New Roman"/>
                <w:color w:val="000000"/>
                <w:lang w:eastAsia="en-GB"/>
              </w:rPr>
              <w:t>0.0000</w:t>
            </w:r>
          </w:p>
        </w:tc>
      </w:tr>
      <w:tr w:rsidR="00D17FA6" w:rsidRPr="001C4147" w14:paraId="1B75C50A" w14:textId="77777777" w:rsidTr="00477D9B">
        <w:trPr>
          <w:trHeight w:val="300"/>
        </w:trPr>
        <w:tc>
          <w:tcPr>
            <w:tcW w:w="5760" w:type="dxa"/>
            <w:tcBorders>
              <w:top w:val="nil"/>
              <w:left w:val="nil"/>
              <w:bottom w:val="nil"/>
              <w:right w:val="nil"/>
            </w:tcBorders>
            <w:shd w:val="clear" w:color="auto" w:fill="auto"/>
            <w:noWrap/>
            <w:vAlign w:val="bottom"/>
            <w:hideMark/>
          </w:tcPr>
          <w:p w14:paraId="4877D841" w14:textId="77777777" w:rsidR="00D17FA6" w:rsidRPr="001C4147" w:rsidRDefault="00D17FA6" w:rsidP="00477D9B">
            <w:pPr>
              <w:spacing w:after="0" w:line="240" w:lineRule="auto"/>
              <w:rPr>
                <w:rFonts w:ascii="Times New Roman" w:eastAsia="Times New Roman" w:hAnsi="Times New Roman" w:cs="Times New Roman"/>
                <w:color w:val="000000"/>
                <w:lang w:eastAsia="en-GB"/>
              </w:rPr>
            </w:pPr>
            <w:r w:rsidRPr="001C4147">
              <w:rPr>
                <w:rFonts w:ascii="Times New Roman" w:eastAsia="Times New Roman" w:hAnsi="Times New Roman" w:cs="Times New Roman"/>
                <w:color w:val="000000"/>
                <w:lang w:eastAsia="en-GB"/>
              </w:rPr>
              <w:t>Constant</w:t>
            </w:r>
          </w:p>
        </w:tc>
        <w:tc>
          <w:tcPr>
            <w:tcW w:w="2960" w:type="dxa"/>
            <w:tcBorders>
              <w:top w:val="nil"/>
              <w:left w:val="nil"/>
              <w:bottom w:val="nil"/>
              <w:right w:val="nil"/>
            </w:tcBorders>
            <w:shd w:val="clear" w:color="auto" w:fill="auto"/>
            <w:noWrap/>
            <w:vAlign w:val="bottom"/>
            <w:hideMark/>
          </w:tcPr>
          <w:p w14:paraId="38B00051" w14:textId="77777777" w:rsidR="00D17FA6" w:rsidRPr="001C4147" w:rsidRDefault="00D17FA6" w:rsidP="00477D9B">
            <w:pPr>
              <w:spacing w:after="0" w:line="240" w:lineRule="auto"/>
              <w:jc w:val="right"/>
              <w:rPr>
                <w:rFonts w:ascii="Times New Roman" w:eastAsia="Times New Roman" w:hAnsi="Times New Roman" w:cs="Times New Roman"/>
                <w:color w:val="000000"/>
                <w:lang w:eastAsia="en-GB"/>
              </w:rPr>
            </w:pPr>
            <w:r w:rsidRPr="001C4147">
              <w:rPr>
                <w:rFonts w:ascii="Times New Roman" w:eastAsia="Times New Roman" w:hAnsi="Times New Roman" w:cs="Times New Roman"/>
                <w:color w:val="000000"/>
                <w:lang w:eastAsia="en-GB"/>
              </w:rPr>
              <w:t>0.3623</w:t>
            </w:r>
            <w:r>
              <w:rPr>
                <w:rFonts w:ascii="Times New Roman" w:eastAsia="Times New Roman" w:hAnsi="Times New Roman" w:cs="Times New Roman"/>
                <w:color w:val="000000"/>
                <w:lang w:eastAsia="en-GB"/>
              </w:rPr>
              <w:t xml:space="preserve"> </w:t>
            </w:r>
            <w:r w:rsidRPr="001C4147">
              <w:rPr>
                <w:rFonts w:ascii="Times New Roman" w:eastAsia="Times New Roman" w:hAnsi="Times New Roman" w:cs="Times New Roman"/>
                <w:color w:val="000000"/>
                <w:lang w:eastAsia="en-GB"/>
              </w:rPr>
              <w:t>(0.2233-0.5014)</w:t>
            </w:r>
          </w:p>
        </w:tc>
        <w:tc>
          <w:tcPr>
            <w:tcW w:w="1000" w:type="dxa"/>
            <w:tcBorders>
              <w:top w:val="nil"/>
              <w:left w:val="nil"/>
              <w:bottom w:val="nil"/>
              <w:right w:val="nil"/>
            </w:tcBorders>
            <w:shd w:val="clear" w:color="auto" w:fill="auto"/>
            <w:noWrap/>
            <w:vAlign w:val="bottom"/>
            <w:hideMark/>
          </w:tcPr>
          <w:p w14:paraId="530900EF" w14:textId="77777777" w:rsidR="00D17FA6" w:rsidRPr="001C4147" w:rsidRDefault="00D17FA6" w:rsidP="00477D9B">
            <w:pPr>
              <w:spacing w:after="0" w:line="240" w:lineRule="auto"/>
              <w:jc w:val="right"/>
              <w:rPr>
                <w:rFonts w:ascii="Times New Roman" w:eastAsia="Times New Roman" w:hAnsi="Times New Roman" w:cs="Times New Roman"/>
                <w:color w:val="000000"/>
                <w:lang w:eastAsia="en-GB"/>
              </w:rPr>
            </w:pPr>
            <w:r w:rsidRPr="001C4147">
              <w:rPr>
                <w:rFonts w:ascii="Times New Roman" w:eastAsia="Times New Roman" w:hAnsi="Times New Roman" w:cs="Times New Roman"/>
                <w:color w:val="000000"/>
                <w:lang w:eastAsia="en-GB"/>
              </w:rPr>
              <w:t>0.0000</w:t>
            </w:r>
          </w:p>
        </w:tc>
      </w:tr>
      <w:tr w:rsidR="00D17FA6" w:rsidRPr="001C4147" w14:paraId="1A772B60" w14:textId="77777777" w:rsidTr="00477D9B">
        <w:trPr>
          <w:trHeight w:val="300"/>
        </w:trPr>
        <w:tc>
          <w:tcPr>
            <w:tcW w:w="5760" w:type="dxa"/>
            <w:tcBorders>
              <w:top w:val="nil"/>
              <w:left w:val="nil"/>
              <w:bottom w:val="nil"/>
              <w:right w:val="nil"/>
            </w:tcBorders>
            <w:shd w:val="clear" w:color="auto" w:fill="auto"/>
            <w:noWrap/>
            <w:vAlign w:val="bottom"/>
            <w:hideMark/>
          </w:tcPr>
          <w:p w14:paraId="1014DFE9" w14:textId="77777777" w:rsidR="00D17FA6" w:rsidRPr="001C4147" w:rsidRDefault="00D17FA6" w:rsidP="00477D9B">
            <w:pPr>
              <w:spacing w:after="0" w:line="240" w:lineRule="auto"/>
              <w:rPr>
                <w:rFonts w:ascii="Times New Roman" w:eastAsia="Times New Roman" w:hAnsi="Times New Roman" w:cs="Times New Roman"/>
                <w:color w:val="000000"/>
                <w:lang w:eastAsia="en-GB"/>
              </w:rPr>
            </w:pPr>
            <w:r w:rsidRPr="001C4147">
              <w:rPr>
                <w:rFonts w:ascii="Times New Roman" w:eastAsia="Times New Roman" w:hAnsi="Times New Roman" w:cs="Times New Roman"/>
                <w:color w:val="000000"/>
                <w:lang w:eastAsia="en-GB"/>
              </w:rPr>
              <w:t>Sigma</w:t>
            </w:r>
          </w:p>
        </w:tc>
        <w:tc>
          <w:tcPr>
            <w:tcW w:w="2960" w:type="dxa"/>
            <w:tcBorders>
              <w:top w:val="nil"/>
              <w:left w:val="nil"/>
              <w:bottom w:val="nil"/>
              <w:right w:val="nil"/>
            </w:tcBorders>
            <w:shd w:val="clear" w:color="auto" w:fill="auto"/>
            <w:noWrap/>
            <w:vAlign w:val="bottom"/>
            <w:hideMark/>
          </w:tcPr>
          <w:p w14:paraId="0BDEA7DE" w14:textId="77777777" w:rsidR="00D17FA6" w:rsidRPr="001C4147" w:rsidRDefault="00D17FA6" w:rsidP="00477D9B">
            <w:pPr>
              <w:spacing w:after="0" w:line="240" w:lineRule="auto"/>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0.0394</w:t>
            </w:r>
            <w:r w:rsidRPr="001C4147">
              <w:rPr>
                <w:rFonts w:ascii="Times New Roman" w:eastAsia="Times New Roman" w:hAnsi="Times New Roman" w:cs="Times New Roman"/>
                <w:color w:val="000000"/>
                <w:lang w:eastAsia="en-GB"/>
              </w:rPr>
              <w:t>(0.0305-0.0484)</w:t>
            </w:r>
          </w:p>
        </w:tc>
        <w:tc>
          <w:tcPr>
            <w:tcW w:w="1000" w:type="dxa"/>
            <w:tcBorders>
              <w:top w:val="nil"/>
              <w:left w:val="nil"/>
              <w:bottom w:val="nil"/>
              <w:right w:val="nil"/>
            </w:tcBorders>
            <w:shd w:val="clear" w:color="auto" w:fill="auto"/>
            <w:noWrap/>
            <w:vAlign w:val="bottom"/>
            <w:hideMark/>
          </w:tcPr>
          <w:p w14:paraId="77DAA84B" w14:textId="77777777" w:rsidR="00D17FA6" w:rsidRPr="001C4147" w:rsidRDefault="00D17FA6" w:rsidP="00477D9B">
            <w:pPr>
              <w:spacing w:after="0" w:line="240" w:lineRule="auto"/>
              <w:jc w:val="right"/>
              <w:rPr>
                <w:rFonts w:ascii="Times New Roman" w:eastAsia="Times New Roman" w:hAnsi="Times New Roman" w:cs="Times New Roman"/>
                <w:color w:val="000000"/>
                <w:lang w:eastAsia="en-GB"/>
              </w:rPr>
            </w:pPr>
            <w:r w:rsidRPr="001C4147">
              <w:rPr>
                <w:rFonts w:ascii="Times New Roman" w:eastAsia="Times New Roman" w:hAnsi="Times New Roman" w:cs="Times New Roman"/>
                <w:color w:val="000000"/>
                <w:lang w:eastAsia="en-GB"/>
              </w:rPr>
              <w:t>-</w:t>
            </w:r>
          </w:p>
        </w:tc>
      </w:tr>
      <w:tr w:rsidR="00D17FA6" w:rsidRPr="001C4147" w14:paraId="692CD260" w14:textId="77777777" w:rsidTr="00477D9B">
        <w:trPr>
          <w:trHeight w:val="900"/>
        </w:trPr>
        <w:tc>
          <w:tcPr>
            <w:tcW w:w="5760" w:type="dxa"/>
            <w:tcBorders>
              <w:top w:val="nil"/>
              <w:left w:val="nil"/>
              <w:bottom w:val="nil"/>
              <w:right w:val="nil"/>
            </w:tcBorders>
            <w:shd w:val="clear" w:color="auto" w:fill="auto"/>
            <w:noWrap/>
            <w:vAlign w:val="center"/>
            <w:hideMark/>
          </w:tcPr>
          <w:p w14:paraId="68C7CB87" w14:textId="77777777" w:rsidR="00D17FA6" w:rsidRPr="001C4147" w:rsidRDefault="00D17FA6" w:rsidP="00477D9B">
            <w:pPr>
              <w:spacing w:after="0" w:line="240" w:lineRule="auto"/>
              <w:rPr>
                <w:rFonts w:ascii="Times New Roman" w:eastAsia="Times New Roman" w:hAnsi="Times New Roman" w:cs="Times New Roman"/>
                <w:color w:val="000000"/>
                <w:lang w:eastAsia="en-GB"/>
              </w:rPr>
            </w:pPr>
            <w:r w:rsidRPr="001C4147">
              <w:rPr>
                <w:rFonts w:ascii="Times New Roman" w:eastAsia="Times New Roman" w:hAnsi="Times New Roman" w:cs="Times New Roman"/>
                <w:color w:val="000000"/>
                <w:lang w:eastAsia="en-GB"/>
              </w:rPr>
              <w:t>Observations summary</w:t>
            </w:r>
          </w:p>
        </w:tc>
        <w:tc>
          <w:tcPr>
            <w:tcW w:w="2960" w:type="dxa"/>
            <w:tcBorders>
              <w:top w:val="nil"/>
              <w:left w:val="nil"/>
              <w:bottom w:val="nil"/>
              <w:right w:val="nil"/>
            </w:tcBorders>
            <w:shd w:val="clear" w:color="auto" w:fill="auto"/>
            <w:vAlign w:val="bottom"/>
            <w:hideMark/>
          </w:tcPr>
          <w:p w14:paraId="53D7E916" w14:textId="77777777" w:rsidR="00D17FA6" w:rsidRPr="001C4147" w:rsidRDefault="00D17FA6" w:rsidP="00477D9B">
            <w:pPr>
              <w:spacing w:after="0" w:line="240" w:lineRule="auto"/>
              <w:rPr>
                <w:rFonts w:ascii="Times New Roman" w:eastAsia="Times New Roman" w:hAnsi="Times New Roman" w:cs="Times New Roman"/>
                <w:color w:val="000000"/>
                <w:lang w:eastAsia="en-GB"/>
              </w:rPr>
            </w:pPr>
            <w:r w:rsidRPr="001C4147">
              <w:rPr>
                <w:rFonts w:ascii="Times New Roman" w:eastAsia="Times New Roman" w:hAnsi="Times New Roman" w:cs="Times New Roman"/>
                <w:color w:val="000000"/>
                <w:lang w:eastAsia="en-GB"/>
              </w:rPr>
              <w:t>4 left-censored observations</w:t>
            </w:r>
            <w:r w:rsidRPr="001C4147">
              <w:rPr>
                <w:rFonts w:ascii="Times New Roman" w:eastAsia="Times New Roman" w:hAnsi="Times New Roman" w:cs="Times New Roman"/>
                <w:color w:val="000000"/>
                <w:lang w:eastAsia="en-GB"/>
              </w:rPr>
              <w:br/>
              <w:t>42 uncensored observations</w:t>
            </w:r>
            <w:r w:rsidRPr="001C4147">
              <w:rPr>
                <w:rFonts w:ascii="Times New Roman" w:eastAsia="Times New Roman" w:hAnsi="Times New Roman" w:cs="Times New Roman"/>
                <w:color w:val="000000"/>
                <w:lang w:eastAsia="en-GB"/>
              </w:rPr>
              <w:br/>
              <w:t>0 right-censored observations</w:t>
            </w:r>
          </w:p>
        </w:tc>
        <w:tc>
          <w:tcPr>
            <w:tcW w:w="1000" w:type="dxa"/>
            <w:tcBorders>
              <w:top w:val="nil"/>
              <w:left w:val="nil"/>
              <w:bottom w:val="nil"/>
              <w:right w:val="nil"/>
            </w:tcBorders>
            <w:shd w:val="clear" w:color="auto" w:fill="auto"/>
            <w:noWrap/>
            <w:vAlign w:val="bottom"/>
            <w:hideMark/>
          </w:tcPr>
          <w:p w14:paraId="1D15D22D" w14:textId="77777777" w:rsidR="00D17FA6" w:rsidRPr="001C4147" w:rsidRDefault="00D17FA6" w:rsidP="00477D9B">
            <w:pPr>
              <w:spacing w:after="0" w:line="240" w:lineRule="auto"/>
              <w:rPr>
                <w:rFonts w:ascii="Times New Roman" w:eastAsia="Times New Roman" w:hAnsi="Times New Roman" w:cs="Times New Roman"/>
                <w:color w:val="000000"/>
                <w:lang w:eastAsia="en-GB"/>
              </w:rPr>
            </w:pPr>
          </w:p>
        </w:tc>
      </w:tr>
      <w:tr w:rsidR="00D17FA6" w:rsidRPr="001C4147" w14:paraId="746E84C4" w14:textId="77777777" w:rsidTr="00477D9B">
        <w:trPr>
          <w:trHeight w:val="300"/>
        </w:trPr>
        <w:tc>
          <w:tcPr>
            <w:tcW w:w="5760" w:type="dxa"/>
            <w:tcBorders>
              <w:top w:val="nil"/>
              <w:left w:val="nil"/>
              <w:bottom w:val="nil"/>
              <w:right w:val="nil"/>
            </w:tcBorders>
            <w:shd w:val="clear" w:color="auto" w:fill="auto"/>
            <w:noWrap/>
            <w:vAlign w:val="bottom"/>
            <w:hideMark/>
          </w:tcPr>
          <w:p w14:paraId="778F9865" w14:textId="77777777" w:rsidR="00D17FA6" w:rsidRPr="001C4147" w:rsidRDefault="00D17FA6" w:rsidP="00477D9B">
            <w:pPr>
              <w:spacing w:after="0" w:line="240" w:lineRule="auto"/>
              <w:rPr>
                <w:rFonts w:ascii="Times New Roman" w:eastAsia="Times New Roman" w:hAnsi="Times New Roman" w:cs="Times New Roman"/>
                <w:color w:val="000000"/>
                <w:lang w:eastAsia="en-GB"/>
              </w:rPr>
            </w:pPr>
            <w:r w:rsidRPr="001C4147">
              <w:rPr>
                <w:rFonts w:ascii="Times New Roman" w:eastAsia="Times New Roman" w:hAnsi="Times New Roman" w:cs="Times New Roman"/>
                <w:color w:val="000000"/>
                <w:lang w:eastAsia="en-GB"/>
              </w:rPr>
              <w:t xml:space="preserve">Number of </w:t>
            </w:r>
            <w:proofErr w:type="gramStart"/>
            <w:r w:rsidRPr="001C4147">
              <w:rPr>
                <w:rFonts w:ascii="Times New Roman" w:eastAsia="Times New Roman" w:hAnsi="Times New Roman" w:cs="Times New Roman"/>
                <w:color w:val="000000"/>
                <w:lang w:eastAsia="en-GB"/>
              </w:rPr>
              <w:t>observation</w:t>
            </w:r>
            <w:proofErr w:type="gramEnd"/>
          </w:p>
        </w:tc>
        <w:tc>
          <w:tcPr>
            <w:tcW w:w="2960" w:type="dxa"/>
            <w:tcBorders>
              <w:top w:val="nil"/>
              <w:left w:val="nil"/>
              <w:bottom w:val="nil"/>
              <w:right w:val="nil"/>
            </w:tcBorders>
            <w:shd w:val="clear" w:color="auto" w:fill="auto"/>
            <w:noWrap/>
            <w:vAlign w:val="bottom"/>
            <w:hideMark/>
          </w:tcPr>
          <w:p w14:paraId="5AD64DA1" w14:textId="77777777" w:rsidR="00D17FA6" w:rsidRPr="001C4147" w:rsidRDefault="00D17FA6" w:rsidP="00477D9B">
            <w:pPr>
              <w:spacing w:after="0" w:line="240" w:lineRule="auto"/>
              <w:jc w:val="right"/>
              <w:rPr>
                <w:rFonts w:ascii="Times New Roman" w:eastAsia="Times New Roman" w:hAnsi="Times New Roman" w:cs="Times New Roman"/>
                <w:color w:val="000000"/>
                <w:lang w:eastAsia="en-GB"/>
              </w:rPr>
            </w:pPr>
            <w:r w:rsidRPr="001C4147">
              <w:rPr>
                <w:rFonts w:ascii="Times New Roman" w:eastAsia="Times New Roman" w:hAnsi="Times New Roman" w:cs="Times New Roman"/>
                <w:color w:val="000000"/>
                <w:lang w:eastAsia="en-GB"/>
              </w:rPr>
              <w:t>46</w:t>
            </w:r>
          </w:p>
        </w:tc>
        <w:tc>
          <w:tcPr>
            <w:tcW w:w="1000" w:type="dxa"/>
            <w:tcBorders>
              <w:top w:val="nil"/>
              <w:left w:val="nil"/>
              <w:bottom w:val="nil"/>
              <w:right w:val="nil"/>
            </w:tcBorders>
            <w:shd w:val="clear" w:color="auto" w:fill="auto"/>
            <w:noWrap/>
            <w:vAlign w:val="bottom"/>
            <w:hideMark/>
          </w:tcPr>
          <w:p w14:paraId="6A6D0BE7" w14:textId="77777777" w:rsidR="00D17FA6" w:rsidRPr="001C4147" w:rsidRDefault="00D17FA6" w:rsidP="00477D9B">
            <w:pPr>
              <w:spacing w:after="0" w:line="240" w:lineRule="auto"/>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r>
      <w:tr w:rsidR="00D17FA6" w:rsidRPr="001C4147" w14:paraId="4F4F0CF9" w14:textId="77777777" w:rsidTr="00477D9B">
        <w:trPr>
          <w:trHeight w:val="300"/>
        </w:trPr>
        <w:tc>
          <w:tcPr>
            <w:tcW w:w="5760" w:type="dxa"/>
            <w:tcBorders>
              <w:top w:val="nil"/>
              <w:left w:val="nil"/>
              <w:bottom w:val="nil"/>
              <w:right w:val="nil"/>
            </w:tcBorders>
            <w:shd w:val="clear" w:color="auto" w:fill="auto"/>
            <w:noWrap/>
            <w:vAlign w:val="bottom"/>
            <w:hideMark/>
          </w:tcPr>
          <w:p w14:paraId="4EE849F7" w14:textId="77777777" w:rsidR="00D17FA6" w:rsidRPr="001C4147" w:rsidRDefault="00D17FA6" w:rsidP="00477D9B">
            <w:pPr>
              <w:spacing w:after="0" w:line="240" w:lineRule="auto"/>
              <w:rPr>
                <w:rFonts w:ascii="Times New Roman" w:eastAsia="Times New Roman" w:hAnsi="Times New Roman" w:cs="Times New Roman"/>
                <w:color w:val="000000"/>
                <w:lang w:eastAsia="en-GB"/>
              </w:rPr>
            </w:pPr>
            <w:r w:rsidRPr="001C4147">
              <w:rPr>
                <w:rFonts w:ascii="Times New Roman" w:eastAsia="Times New Roman" w:hAnsi="Times New Roman" w:cs="Times New Roman"/>
                <w:color w:val="000000"/>
                <w:lang w:eastAsia="en-GB"/>
              </w:rPr>
              <w:t>Log likelihood</w:t>
            </w:r>
          </w:p>
        </w:tc>
        <w:tc>
          <w:tcPr>
            <w:tcW w:w="2960" w:type="dxa"/>
            <w:tcBorders>
              <w:top w:val="nil"/>
              <w:left w:val="nil"/>
              <w:bottom w:val="nil"/>
              <w:right w:val="nil"/>
            </w:tcBorders>
            <w:shd w:val="clear" w:color="auto" w:fill="auto"/>
            <w:noWrap/>
            <w:vAlign w:val="bottom"/>
            <w:hideMark/>
          </w:tcPr>
          <w:p w14:paraId="406A5ED3" w14:textId="77777777" w:rsidR="00D17FA6" w:rsidRPr="001C4147" w:rsidRDefault="00D17FA6" w:rsidP="00477D9B">
            <w:pPr>
              <w:spacing w:after="0" w:line="240" w:lineRule="auto"/>
              <w:jc w:val="right"/>
              <w:rPr>
                <w:rFonts w:ascii="Times New Roman" w:eastAsia="Times New Roman" w:hAnsi="Times New Roman" w:cs="Times New Roman"/>
                <w:color w:val="000000"/>
                <w:lang w:eastAsia="en-GB"/>
              </w:rPr>
            </w:pPr>
            <w:r w:rsidRPr="001C4147">
              <w:rPr>
                <w:rFonts w:ascii="Times New Roman" w:eastAsia="Times New Roman" w:hAnsi="Times New Roman" w:cs="Times New Roman"/>
                <w:color w:val="000000"/>
                <w:lang w:eastAsia="en-GB"/>
              </w:rPr>
              <w:t>71.4</w:t>
            </w:r>
          </w:p>
        </w:tc>
        <w:tc>
          <w:tcPr>
            <w:tcW w:w="1000" w:type="dxa"/>
            <w:tcBorders>
              <w:top w:val="nil"/>
              <w:left w:val="nil"/>
              <w:bottom w:val="nil"/>
              <w:right w:val="nil"/>
            </w:tcBorders>
            <w:shd w:val="clear" w:color="auto" w:fill="auto"/>
            <w:noWrap/>
            <w:vAlign w:val="bottom"/>
            <w:hideMark/>
          </w:tcPr>
          <w:p w14:paraId="4BC4932D" w14:textId="77777777" w:rsidR="00D17FA6" w:rsidRPr="001C4147" w:rsidRDefault="00D17FA6" w:rsidP="00477D9B">
            <w:pPr>
              <w:spacing w:after="0" w:line="240" w:lineRule="auto"/>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r>
      <w:tr w:rsidR="00D17FA6" w:rsidRPr="001C4147" w14:paraId="6A19C0C7" w14:textId="77777777" w:rsidTr="00477D9B">
        <w:trPr>
          <w:trHeight w:val="315"/>
        </w:trPr>
        <w:tc>
          <w:tcPr>
            <w:tcW w:w="5760" w:type="dxa"/>
            <w:tcBorders>
              <w:top w:val="nil"/>
              <w:left w:val="nil"/>
              <w:bottom w:val="single" w:sz="8" w:space="0" w:color="auto"/>
              <w:right w:val="nil"/>
            </w:tcBorders>
            <w:shd w:val="clear" w:color="auto" w:fill="auto"/>
            <w:noWrap/>
            <w:vAlign w:val="bottom"/>
            <w:hideMark/>
          </w:tcPr>
          <w:p w14:paraId="26B18E51" w14:textId="77777777" w:rsidR="00D17FA6" w:rsidRPr="001C4147" w:rsidRDefault="00D17FA6" w:rsidP="00477D9B">
            <w:pPr>
              <w:spacing w:after="0" w:line="240" w:lineRule="auto"/>
              <w:rPr>
                <w:rFonts w:ascii="Times New Roman" w:eastAsia="Times New Roman" w:hAnsi="Times New Roman" w:cs="Times New Roman"/>
                <w:color w:val="000000"/>
                <w:lang w:eastAsia="en-GB"/>
              </w:rPr>
            </w:pPr>
            <w:r w:rsidRPr="001C4147">
              <w:rPr>
                <w:rFonts w:ascii="Times New Roman" w:eastAsia="Times New Roman" w:hAnsi="Times New Roman" w:cs="Times New Roman"/>
                <w:color w:val="000000"/>
                <w:lang w:eastAsia="en-GB"/>
              </w:rPr>
              <w:t>Prob</w:t>
            </w:r>
            <w:r>
              <w:rPr>
                <w:rFonts w:ascii="Times New Roman" w:eastAsia="Times New Roman" w:hAnsi="Times New Roman" w:cs="Times New Roman"/>
                <w:color w:val="000000"/>
                <w:lang w:eastAsia="en-GB"/>
              </w:rPr>
              <w:t>.</w:t>
            </w:r>
            <w:r w:rsidRPr="001C4147">
              <w:rPr>
                <w:rFonts w:ascii="Times New Roman" w:eastAsia="Times New Roman" w:hAnsi="Times New Roman" w:cs="Times New Roman"/>
                <w:color w:val="000000"/>
                <w:lang w:eastAsia="en-GB"/>
              </w:rPr>
              <w:t xml:space="preserve"> &gt; chi2   </w:t>
            </w:r>
          </w:p>
        </w:tc>
        <w:tc>
          <w:tcPr>
            <w:tcW w:w="2960" w:type="dxa"/>
            <w:tcBorders>
              <w:top w:val="nil"/>
              <w:left w:val="nil"/>
              <w:bottom w:val="single" w:sz="8" w:space="0" w:color="auto"/>
              <w:right w:val="nil"/>
            </w:tcBorders>
            <w:shd w:val="clear" w:color="auto" w:fill="auto"/>
            <w:noWrap/>
            <w:vAlign w:val="bottom"/>
            <w:hideMark/>
          </w:tcPr>
          <w:p w14:paraId="04AD7573" w14:textId="77777777" w:rsidR="00D17FA6" w:rsidRPr="001C4147" w:rsidRDefault="00D17FA6" w:rsidP="00477D9B">
            <w:pPr>
              <w:spacing w:after="0" w:line="240" w:lineRule="auto"/>
              <w:jc w:val="right"/>
              <w:rPr>
                <w:rFonts w:ascii="Times New Roman" w:eastAsia="Times New Roman" w:hAnsi="Times New Roman" w:cs="Times New Roman"/>
                <w:color w:val="000000"/>
                <w:lang w:eastAsia="en-GB"/>
              </w:rPr>
            </w:pPr>
            <w:r w:rsidRPr="001C4147">
              <w:rPr>
                <w:rFonts w:ascii="Times New Roman" w:eastAsia="Times New Roman" w:hAnsi="Times New Roman" w:cs="Times New Roman"/>
                <w:color w:val="000000"/>
                <w:lang w:eastAsia="en-GB"/>
              </w:rPr>
              <w:t>0.000</w:t>
            </w:r>
          </w:p>
        </w:tc>
        <w:tc>
          <w:tcPr>
            <w:tcW w:w="1000" w:type="dxa"/>
            <w:tcBorders>
              <w:top w:val="nil"/>
              <w:left w:val="nil"/>
              <w:bottom w:val="single" w:sz="8" w:space="0" w:color="auto"/>
              <w:right w:val="nil"/>
            </w:tcBorders>
            <w:shd w:val="clear" w:color="auto" w:fill="auto"/>
            <w:noWrap/>
            <w:vAlign w:val="bottom"/>
            <w:hideMark/>
          </w:tcPr>
          <w:p w14:paraId="0D7F5CDA" w14:textId="77777777" w:rsidR="00D17FA6" w:rsidRPr="001C4147" w:rsidRDefault="00D17FA6" w:rsidP="00477D9B">
            <w:pPr>
              <w:spacing w:after="0" w:line="240" w:lineRule="auto"/>
              <w:jc w:val="right"/>
              <w:rPr>
                <w:rFonts w:ascii="Times New Roman" w:eastAsia="Times New Roman" w:hAnsi="Times New Roman" w:cs="Times New Roman"/>
                <w:color w:val="000000"/>
                <w:lang w:eastAsia="en-GB"/>
              </w:rPr>
            </w:pPr>
            <w:r w:rsidRPr="001C4147">
              <w:rPr>
                <w:rFonts w:ascii="Times New Roman" w:eastAsia="Times New Roman" w:hAnsi="Times New Roman" w:cs="Times New Roman"/>
                <w:color w:val="000000"/>
                <w:lang w:eastAsia="en-GB"/>
              </w:rPr>
              <w:t> </w:t>
            </w:r>
            <w:r>
              <w:rPr>
                <w:rFonts w:ascii="Times New Roman" w:eastAsia="Times New Roman" w:hAnsi="Times New Roman" w:cs="Times New Roman"/>
                <w:color w:val="000000"/>
                <w:lang w:eastAsia="en-GB"/>
              </w:rPr>
              <w:t>-</w:t>
            </w:r>
          </w:p>
        </w:tc>
      </w:tr>
    </w:tbl>
    <w:p w14:paraId="79058B39" w14:textId="77777777" w:rsidR="00D17FA6" w:rsidRDefault="00D17FA6" w:rsidP="00D17FA6">
      <w:pPr>
        <w:rPr>
          <w:rFonts w:ascii="Times New Roman" w:eastAsia="Times New Roman" w:hAnsi="Times New Roman" w:cs="Times New Roman"/>
          <w:color w:val="000000"/>
          <w:lang w:eastAsia="en-GB"/>
        </w:rPr>
      </w:pPr>
    </w:p>
    <w:p w14:paraId="64BB105A" w14:textId="77777777" w:rsidR="00D17FA6" w:rsidRDefault="00D17FA6" w:rsidP="00D17FA6">
      <w:pPr>
        <w:spacing w:after="0"/>
        <w:rPr>
          <w:rFonts w:ascii="Times New Roman" w:eastAsia="Times New Roman" w:hAnsi="Times New Roman" w:cs="Times New Roman"/>
          <w:color w:val="000000"/>
          <w:lang w:eastAsia="en-GB"/>
        </w:rPr>
      </w:pPr>
    </w:p>
    <w:p w14:paraId="776F3644" w14:textId="77777777" w:rsidR="00D17FA6" w:rsidRDefault="00D17FA6" w:rsidP="00D17FA6">
      <w:pPr>
        <w:widowControl w:val="0"/>
        <w:autoSpaceDE w:val="0"/>
        <w:autoSpaceDN w:val="0"/>
        <w:adjustRightInd w:val="0"/>
        <w:spacing w:before="100" w:after="0" w:line="480" w:lineRule="auto"/>
        <w:ind w:left="640" w:hanging="640"/>
        <w:rPr>
          <w:rFonts w:ascii="Times New Roman" w:hAnsi="Times New Roman" w:cs="Times New Roman"/>
          <w:b/>
        </w:rPr>
      </w:pPr>
    </w:p>
    <w:p w14:paraId="2C314B0F" w14:textId="77777777" w:rsidR="00A4547C" w:rsidRDefault="00A4547C">
      <w:pPr>
        <w:rPr>
          <w:rFonts w:ascii="Times New Roman" w:hAnsi="Times New Roman" w:cs="Times New Roman"/>
          <w:b/>
        </w:rPr>
      </w:pPr>
      <w:r>
        <w:rPr>
          <w:rFonts w:ascii="Times New Roman" w:hAnsi="Times New Roman" w:cs="Times New Roman"/>
          <w:b/>
        </w:rPr>
        <w:br w:type="page"/>
      </w:r>
    </w:p>
    <w:p w14:paraId="0081CC4A" w14:textId="6CFC756A" w:rsidR="00D17FA6" w:rsidRPr="005E6E88" w:rsidRDefault="00D17FA6" w:rsidP="00D17FA6">
      <w:pPr>
        <w:widowControl w:val="0"/>
        <w:autoSpaceDE w:val="0"/>
        <w:autoSpaceDN w:val="0"/>
        <w:adjustRightInd w:val="0"/>
        <w:spacing w:before="100" w:after="0" w:line="480" w:lineRule="auto"/>
        <w:ind w:left="640" w:hanging="640"/>
        <w:rPr>
          <w:rFonts w:ascii="Times New Roman" w:hAnsi="Times New Roman" w:cs="Times New Roman"/>
          <w:b/>
        </w:rPr>
      </w:pPr>
      <w:r w:rsidRPr="005E6E88">
        <w:rPr>
          <w:rFonts w:ascii="Times New Roman" w:hAnsi="Times New Roman" w:cs="Times New Roman"/>
          <w:b/>
        </w:rPr>
        <w:lastRenderedPageBreak/>
        <w:t>Figures</w:t>
      </w:r>
    </w:p>
    <w:p w14:paraId="0E86D07C" w14:textId="35E0EAC4" w:rsidR="00D17FA6" w:rsidRDefault="00D17FA6" w:rsidP="00D17FA6">
      <w:pPr>
        <w:spacing w:after="0"/>
        <w:rPr>
          <w:rFonts w:ascii="Times New Roman" w:eastAsia="Calibri" w:hAnsi="Times New Roman" w:cs="Times New Roman"/>
          <w:bCs/>
        </w:rPr>
      </w:pPr>
      <w:r w:rsidRPr="005E6E88">
        <w:rPr>
          <w:rFonts w:ascii="Times New Roman" w:hAnsi="Times New Roman" w:cs="Times New Roman"/>
        </w:rPr>
        <w:t xml:space="preserve">Figure 1. </w:t>
      </w:r>
      <w:r w:rsidRPr="005E6E88">
        <w:rPr>
          <w:rFonts w:ascii="Times New Roman" w:eastAsia="Calibri" w:hAnsi="Times New Roman" w:cs="Times New Roman"/>
          <w:bCs/>
        </w:rPr>
        <w:t>Association across health systems input and outcome</w:t>
      </w:r>
    </w:p>
    <w:p w14:paraId="109B3294" w14:textId="0B7AA622" w:rsidR="00A4547C" w:rsidRPr="005E6E88" w:rsidRDefault="00A4547C" w:rsidP="00D17FA6">
      <w:pPr>
        <w:spacing w:after="0"/>
        <w:rPr>
          <w:rFonts w:ascii="Times New Roman" w:eastAsia="Calibri" w:hAnsi="Times New Roman" w:cs="Times New Roman"/>
          <w:bCs/>
        </w:rPr>
      </w:pPr>
      <w:r>
        <w:rPr>
          <w:noProof/>
        </w:rPr>
        <w:drawing>
          <wp:inline distT="0" distB="0" distL="0" distR="0" wp14:anchorId="531B946A" wp14:editId="7600E60E">
            <wp:extent cx="4533900" cy="2172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68706" cy="2188907"/>
                    </a:xfrm>
                    <a:prstGeom prst="rect">
                      <a:avLst/>
                    </a:prstGeom>
                    <a:noFill/>
                    <a:ln>
                      <a:noFill/>
                    </a:ln>
                  </pic:spPr>
                </pic:pic>
              </a:graphicData>
            </a:graphic>
          </wp:inline>
        </w:drawing>
      </w:r>
    </w:p>
    <w:p w14:paraId="2126C212" w14:textId="77777777" w:rsidR="00A4547C" w:rsidRDefault="00A4547C" w:rsidP="00D17FA6">
      <w:pPr>
        <w:rPr>
          <w:rFonts w:ascii="Times New Roman" w:hAnsi="Times New Roman" w:cs="Times New Roman"/>
        </w:rPr>
      </w:pPr>
    </w:p>
    <w:p w14:paraId="331248C3" w14:textId="77777777" w:rsidR="00A4547C" w:rsidRDefault="00A4547C" w:rsidP="00D17FA6">
      <w:pPr>
        <w:rPr>
          <w:rFonts w:ascii="Times New Roman" w:hAnsi="Times New Roman" w:cs="Times New Roman"/>
        </w:rPr>
      </w:pPr>
    </w:p>
    <w:p w14:paraId="64F8CEDB" w14:textId="4825E844" w:rsidR="00D17FA6" w:rsidRPr="005E6E88" w:rsidRDefault="00D17FA6" w:rsidP="00D17FA6">
      <w:pPr>
        <w:rPr>
          <w:rFonts w:ascii="Times New Roman" w:hAnsi="Times New Roman" w:cs="Times New Roman"/>
        </w:rPr>
      </w:pPr>
      <w:r w:rsidRPr="005E6E88">
        <w:rPr>
          <w:rFonts w:ascii="Times New Roman" w:hAnsi="Times New Roman" w:cs="Times New Roman"/>
        </w:rPr>
        <w:t>Figure 2. Result</w:t>
      </w:r>
      <w:r w:rsidR="00E13815">
        <w:rPr>
          <w:rFonts w:ascii="Times New Roman" w:hAnsi="Times New Roman" w:cs="Times New Roman"/>
        </w:rPr>
        <w:t>s</w:t>
      </w:r>
      <w:r w:rsidRPr="005E6E88">
        <w:rPr>
          <w:rFonts w:ascii="Times New Roman" w:hAnsi="Times New Roman" w:cs="Times New Roman"/>
        </w:rPr>
        <w:t xml:space="preserve"> from </w:t>
      </w:r>
      <w:r w:rsidR="00E13815">
        <w:rPr>
          <w:rFonts w:ascii="Times New Roman" w:hAnsi="Times New Roman" w:cs="Times New Roman"/>
        </w:rPr>
        <w:t xml:space="preserve">the </w:t>
      </w:r>
      <w:r w:rsidRPr="005E6E88">
        <w:rPr>
          <w:rFonts w:ascii="Times New Roman" w:hAnsi="Times New Roman" w:cs="Times New Roman"/>
        </w:rPr>
        <w:t xml:space="preserve">sensitivity analysis </w:t>
      </w:r>
      <w:r w:rsidR="00BA675C">
        <w:rPr>
          <w:rFonts w:ascii="Times New Roman" w:hAnsi="Times New Roman" w:cs="Times New Roman"/>
        </w:rPr>
        <w:t>of efficiency scores</w:t>
      </w:r>
    </w:p>
    <w:p w14:paraId="38249A89" w14:textId="619C118A" w:rsidR="008C0E89" w:rsidRPr="00B42F2B" w:rsidRDefault="00A4547C">
      <w:pPr>
        <w:widowControl w:val="0"/>
        <w:autoSpaceDE w:val="0"/>
        <w:autoSpaceDN w:val="0"/>
        <w:adjustRightInd w:val="0"/>
        <w:spacing w:before="100" w:after="100" w:line="480" w:lineRule="auto"/>
        <w:ind w:left="640" w:hanging="640"/>
        <w:rPr>
          <w:b/>
        </w:rPr>
      </w:pPr>
      <w:r>
        <w:rPr>
          <w:noProof/>
        </w:rPr>
        <w:drawing>
          <wp:inline distT="0" distB="0" distL="0" distR="0" wp14:anchorId="64C7DFEC" wp14:editId="3488105E">
            <wp:extent cx="5743575" cy="336995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1655" cy="3374696"/>
                    </a:xfrm>
                    <a:prstGeom prst="rect">
                      <a:avLst/>
                    </a:prstGeom>
                    <a:noFill/>
                    <a:ln>
                      <a:noFill/>
                    </a:ln>
                  </pic:spPr>
                </pic:pic>
              </a:graphicData>
            </a:graphic>
          </wp:inline>
        </w:drawing>
      </w:r>
    </w:p>
    <w:sectPr w:rsidR="008C0E89" w:rsidRPr="00B42F2B" w:rsidSect="00864C07">
      <w:footerReference w:type="default" r:id="rId13"/>
      <w:pgSz w:w="11906" w:h="16838"/>
      <w:pgMar w:top="1440" w:right="1440" w:bottom="1440" w:left="1440" w:header="720" w:footer="720" w:gutter="0"/>
      <w:lnNumType w:countBy="1" w:restart="continuou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4297E" w14:textId="77777777" w:rsidR="009325F3" w:rsidRDefault="009325F3" w:rsidP="00864C07">
      <w:pPr>
        <w:spacing w:after="0" w:line="240" w:lineRule="auto"/>
      </w:pPr>
      <w:r>
        <w:separator/>
      </w:r>
    </w:p>
  </w:endnote>
  <w:endnote w:type="continuationSeparator" w:id="0">
    <w:p w14:paraId="020404AA" w14:textId="77777777" w:rsidR="009325F3" w:rsidRDefault="009325F3" w:rsidP="00864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ovanni-Book">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1851307"/>
      <w:docPartObj>
        <w:docPartGallery w:val="Page Numbers (Bottom of Page)"/>
        <w:docPartUnique/>
      </w:docPartObj>
    </w:sdtPr>
    <w:sdtEndPr>
      <w:rPr>
        <w:noProof/>
      </w:rPr>
    </w:sdtEndPr>
    <w:sdtContent>
      <w:p w14:paraId="1450B694" w14:textId="41125400" w:rsidR="004C56F1" w:rsidRDefault="004C56F1">
        <w:pPr>
          <w:pStyle w:val="Footer"/>
          <w:jc w:val="right"/>
        </w:pPr>
        <w:r>
          <w:fldChar w:fldCharType="begin"/>
        </w:r>
        <w:r>
          <w:instrText xml:space="preserve"> PAGE   \* MERGEFORMAT </w:instrText>
        </w:r>
        <w:r>
          <w:fldChar w:fldCharType="separate"/>
        </w:r>
        <w:r w:rsidR="006C1831">
          <w:rPr>
            <w:noProof/>
          </w:rPr>
          <w:t>4</w:t>
        </w:r>
        <w:r>
          <w:rPr>
            <w:noProof/>
          </w:rPr>
          <w:fldChar w:fldCharType="end"/>
        </w:r>
      </w:p>
    </w:sdtContent>
  </w:sdt>
  <w:p w14:paraId="7778FA11" w14:textId="77777777" w:rsidR="004C56F1" w:rsidRDefault="004C5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04FC6" w14:textId="77777777" w:rsidR="009325F3" w:rsidRDefault="009325F3" w:rsidP="00864C07">
      <w:pPr>
        <w:spacing w:after="0" w:line="240" w:lineRule="auto"/>
      </w:pPr>
      <w:r>
        <w:separator/>
      </w:r>
    </w:p>
  </w:footnote>
  <w:footnote w:type="continuationSeparator" w:id="0">
    <w:p w14:paraId="1ECBFBDC" w14:textId="77777777" w:rsidR="009325F3" w:rsidRDefault="009325F3" w:rsidP="00864C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31184"/>
    <w:multiLevelType w:val="hybridMultilevel"/>
    <w:tmpl w:val="2C5AE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AA21D9"/>
    <w:multiLevelType w:val="hybridMultilevel"/>
    <w:tmpl w:val="E0969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DF0CAE"/>
    <w:multiLevelType w:val="hybridMultilevel"/>
    <w:tmpl w:val="B890F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TS3MDAxNTQ2MjY2NzNT0lEKTi0uzszPAykwMqwFAG2gYiAtAAAA"/>
  </w:docVars>
  <w:rsids>
    <w:rsidRoot w:val="00F9438D"/>
    <w:rsid w:val="00002186"/>
    <w:rsid w:val="000024E7"/>
    <w:rsid w:val="00003C8A"/>
    <w:rsid w:val="0000675C"/>
    <w:rsid w:val="000067C0"/>
    <w:rsid w:val="0000685A"/>
    <w:rsid w:val="00006B5B"/>
    <w:rsid w:val="00010340"/>
    <w:rsid w:val="00011E4F"/>
    <w:rsid w:val="00011E5E"/>
    <w:rsid w:val="00013CEB"/>
    <w:rsid w:val="00014145"/>
    <w:rsid w:val="00020E57"/>
    <w:rsid w:val="00021672"/>
    <w:rsid w:val="000216B6"/>
    <w:rsid w:val="00021D3A"/>
    <w:rsid w:val="000223AA"/>
    <w:rsid w:val="000223D5"/>
    <w:rsid w:val="0002251F"/>
    <w:rsid w:val="00023575"/>
    <w:rsid w:val="000236BD"/>
    <w:rsid w:val="000242E3"/>
    <w:rsid w:val="0002440D"/>
    <w:rsid w:val="00024C0E"/>
    <w:rsid w:val="000252ED"/>
    <w:rsid w:val="00031C6A"/>
    <w:rsid w:val="00033A3F"/>
    <w:rsid w:val="00034932"/>
    <w:rsid w:val="0003557B"/>
    <w:rsid w:val="000361CD"/>
    <w:rsid w:val="00036DDE"/>
    <w:rsid w:val="00040513"/>
    <w:rsid w:val="00041674"/>
    <w:rsid w:val="00042092"/>
    <w:rsid w:val="00042BC1"/>
    <w:rsid w:val="00042C8F"/>
    <w:rsid w:val="0004409F"/>
    <w:rsid w:val="00045734"/>
    <w:rsid w:val="00045DE3"/>
    <w:rsid w:val="00047371"/>
    <w:rsid w:val="000474B0"/>
    <w:rsid w:val="00047EB1"/>
    <w:rsid w:val="00050505"/>
    <w:rsid w:val="00050D6E"/>
    <w:rsid w:val="0005170D"/>
    <w:rsid w:val="000532CA"/>
    <w:rsid w:val="00054454"/>
    <w:rsid w:val="000547F1"/>
    <w:rsid w:val="000558BF"/>
    <w:rsid w:val="00062020"/>
    <w:rsid w:val="0006357D"/>
    <w:rsid w:val="000645D6"/>
    <w:rsid w:val="000645FB"/>
    <w:rsid w:val="00064A00"/>
    <w:rsid w:val="00064C53"/>
    <w:rsid w:val="0006779E"/>
    <w:rsid w:val="00067A76"/>
    <w:rsid w:val="00067F21"/>
    <w:rsid w:val="00070462"/>
    <w:rsid w:val="000705B0"/>
    <w:rsid w:val="0007432B"/>
    <w:rsid w:val="00074528"/>
    <w:rsid w:val="00075167"/>
    <w:rsid w:val="000755E5"/>
    <w:rsid w:val="00075E77"/>
    <w:rsid w:val="0007667B"/>
    <w:rsid w:val="000769BC"/>
    <w:rsid w:val="000777D9"/>
    <w:rsid w:val="0008035A"/>
    <w:rsid w:val="00081B05"/>
    <w:rsid w:val="000829A5"/>
    <w:rsid w:val="00082AF3"/>
    <w:rsid w:val="00082BA0"/>
    <w:rsid w:val="000834C2"/>
    <w:rsid w:val="00083A3C"/>
    <w:rsid w:val="00084288"/>
    <w:rsid w:val="0008455A"/>
    <w:rsid w:val="00084D6E"/>
    <w:rsid w:val="0008534B"/>
    <w:rsid w:val="00087750"/>
    <w:rsid w:val="000902B6"/>
    <w:rsid w:val="000929AF"/>
    <w:rsid w:val="00092AA6"/>
    <w:rsid w:val="00093DF9"/>
    <w:rsid w:val="00093E5A"/>
    <w:rsid w:val="00095DE9"/>
    <w:rsid w:val="0009642B"/>
    <w:rsid w:val="00096541"/>
    <w:rsid w:val="000A11F7"/>
    <w:rsid w:val="000A2BC5"/>
    <w:rsid w:val="000A2C74"/>
    <w:rsid w:val="000A2CDB"/>
    <w:rsid w:val="000A325B"/>
    <w:rsid w:val="000A3288"/>
    <w:rsid w:val="000A3B40"/>
    <w:rsid w:val="000A6023"/>
    <w:rsid w:val="000A6452"/>
    <w:rsid w:val="000A6894"/>
    <w:rsid w:val="000A795C"/>
    <w:rsid w:val="000A7FBF"/>
    <w:rsid w:val="000B0A4C"/>
    <w:rsid w:val="000B1413"/>
    <w:rsid w:val="000B1C64"/>
    <w:rsid w:val="000B21B2"/>
    <w:rsid w:val="000B3464"/>
    <w:rsid w:val="000B531E"/>
    <w:rsid w:val="000B61CE"/>
    <w:rsid w:val="000C06BD"/>
    <w:rsid w:val="000C06D5"/>
    <w:rsid w:val="000C095E"/>
    <w:rsid w:val="000C3E98"/>
    <w:rsid w:val="000C4C7D"/>
    <w:rsid w:val="000C525F"/>
    <w:rsid w:val="000C530D"/>
    <w:rsid w:val="000C5EEB"/>
    <w:rsid w:val="000C6419"/>
    <w:rsid w:val="000C6F81"/>
    <w:rsid w:val="000D01DA"/>
    <w:rsid w:val="000D05D1"/>
    <w:rsid w:val="000D0911"/>
    <w:rsid w:val="000D1C02"/>
    <w:rsid w:val="000D2139"/>
    <w:rsid w:val="000D4A91"/>
    <w:rsid w:val="000D59D8"/>
    <w:rsid w:val="000E138C"/>
    <w:rsid w:val="000E1A35"/>
    <w:rsid w:val="000E2F6D"/>
    <w:rsid w:val="000E2FD7"/>
    <w:rsid w:val="000E4FB8"/>
    <w:rsid w:val="000E5071"/>
    <w:rsid w:val="000E6391"/>
    <w:rsid w:val="000E753B"/>
    <w:rsid w:val="000E757D"/>
    <w:rsid w:val="000F1D0C"/>
    <w:rsid w:val="000F37F8"/>
    <w:rsid w:val="000F3BD6"/>
    <w:rsid w:val="000F4A8F"/>
    <w:rsid w:val="000F5437"/>
    <w:rsid w:val="000F56FD"/>
    <w:rsid w:val="000F665F"/>
    <w:rsid w:val="000F6BAA"/>
    <w:rsid w:val="000F75CE"/>
    <w:rsid w:val="000F7671"/>
    <w:rsid w:val="001004FF"/>
    <w:rsid w:val="00101356"/>
    <w:rsid w:val="001018A3"/>
    <w:rsid w:val="00101A80"/>
    <w:rsid w:val="0010233C"/>
    <w:rsid w:val="00102E74"/>
    <w:rsid w:val="001036EF"/>
    <w:rsid w:val="00103BEA"/>
    <w:rsid w:val="0010573F"/>
    <w:rsid w:val="00110494"/>
    <w:rsid w:val="001109F4"/>
    <w:rsid w:val="0011127D"/>
    <w:rsid w:val="0011488C"/>
    <w:rsid w:val="00114C79"/>
    <w:rsid w:val="00115330"/>
    <w:rsid w:val="00116900"/>
    <w:rsid w:val="001210FF"/>
    <w:rsid w:val="00121854"/>
    <w:rsid w:val="00122008"/>
    <w:rsid w:val="001221E7"/>
    <w:rsid w:val="00122284"/>
    <w:rsid w:val="00122398"/>
    <w:rsid w:val="001223EC"/>
    <w:rsid w:val="00122BB4"/>
    <w:rsid w:val="001239D5"/>
    <w:rsid w:val="00123E8E"/>
    <w:rsid w:val="00124588"/>
    <w:rsid w:val="00124C10"/>
    <w:rsid w:val="001259BA"/>
    <w:rsid w:val="001259F3"/>
    <w:rsid w:val="001273A4"/>
    <w:rsid w:val="00127C46"/>
    <w:rsid w:val="00130476"/>
    <w:rsid w:val="00131040"/>
    <w:rsid w:val="0013164D"/>
    <w:rsid w:val="0013217E"/>
    <w:rsid w:val="001327BC"/>
    <w:rsid w:val="00133C01"/>
    <w:rsid w:val="00134C24"/>
    <w:rsid w:val="00134F4B"/>
    <w:rsid w:val="00135FBE"/>
    <w:rsid w:val="0013617C"/>
    <w:rsid w:val="001362FE"/>
    <w:rsid w:val="00136CB5"/>
    <w:rsid w:val="001404E8"/>
    <w:rsid w:val="00141033"/>
    <w:rsid w:val="001428B5"/>
    <w:rsid w:val="00143100"/>
    <w:rsid w:val="001434FD"/>
    <w:rsid w:val="0014362E"/>
    <w:rsid w:val="00143992"/>
    <w:rsid w:val="0014482A"/>
    <w:rsid w:val="00145717"/>
    <w:rsid w:val="00146098"/>
    <w:rsid w:val="001465A7"/>
    <w:rsid w:val="0014724E"/>
    <w:rsid w:val="00150B72"/>
    <w:rsid w:val="00151532"/>
    <w:rsid w:val="00153680"/>
    <w:rsid w:val="00153BE5"/>
    <w:rsid w:val="00153CBA"/>
    <w:rsid w:val="00154A98"/>
    <w:rsid w:val="001553D6"/>
    <w:rsid w:val="0015544B"/>
    <w:rsid w:val="0015597E"/>
    <w:rsid w:val="00155D00"/>
    <w:rsid w:val="00155DFE"/>
    <w:rsid w:val="001562D8"/>
    <w:rsid w:val="001600E5"/>
    <w:rsid w:val="00160679"/>
    <w:rsid w:val="00161401"/>
    <w:rsid w:val="00161677"/>
    <w:rsid w:val="00161A80"/>
    <w:rsid w:val="00162981"/>
    <w:rsid w:val="00163278"/>
    <w:rsid w:val="00163772"/>
    <w:rsid w:val="0016463C"/>
    <w:rsid w:val="00165179"/>
    <w:rsid w:val="001654D2"/>
    <w:rsid w:val="001658D0"/>
    <w:rsid w:val="00167D58"/>
    <w:rsid w:val="0017143A"/>
    <w:rsid w:val="00173CA1"/>
    <w:rsid w:val="0017406B"/>
    <w:rsid w:val="00174D08"/>
    <w:rsid w:val="00174E5B"/>
    <w:rsid w:val="00174FA1"/>
    <w:rsid w:val="001753CD"/>
    <w:rsid w:val="001756EC"/>
    <w:rsid w:val="00175AC5"/>
    <w:rsid w:val="00176A56"/>
    <w:rsid w:val="00176F60"/>
    <w:rsid w:val="001775D1"/>
    <w:rsid w:val="001815CD"/>
    <w:rsid w:val="00182110"/>
    <w:rsid w:val="0018273B"/>
    <w:rsid w:val="0018337B"/>
    <w:rsid w:val="001833FB"/>
    <w:rsid w:val="00185A04"/>
    <w:rsid w:val="00185C3E"/>
    <w:rsid w:val="001867D8"/>
    <w:rsid w:val="00187292"/>
    <w:rsid w:val="00187F7B"/>
    <w:rsid w:val="00190585"/>
    <w:rsid w:val="00190CB6"/>
    <w:rsid w:val="00190D66"/>
    <w:rsid w:val="00192AE3"/>
    <w:rsid w:val="00192DE8"/>
    <w:rsid w:val="00192F4F"/>
    <w:rsid w:val="00194D04"/>
    <w:rsid w:val="00194D6E"/>
    <w:rsid w:val="001952C6"/>
    <w:rsid w:val="0019697C"/>
    <w:rsid w:val="0019701F"/>
    <w:rsid w:val="001975EE"/>
    <w:rsid w:val="001A1031"/>
    <w:rsid w:val="001A1129"/>
    <w:rsid w:val="001A1D3B"/>
    <w:rsid w:val="001A1D42"/>
    <w:rsid w:val="001A3185"/>
    <w:rsid w:val="001A4075"/>
    <w:rsid w:val="001A48FA"/>
    <w:rsid w:val="001A49E6"/>
    <w:rsid w:val="001A71FC"/>
    <w:rsid w:val="001A7A12"/>
    <w:rsid w:val="001B0C3A"/>
    <w:rsid w:val="001B155E"/>
    <w:rsid w:val="001B15E9"/>
    <w:rsid w:val="001B184B"/>
    <w:rsid w:val="001B2DF2"/>
    <w:rsid w:val="001B4095"/>
    <w:rsid w:val="001B42E5"/>
    <w:rsid w:val="001B5394"/>
    <w:rsid w:val="001B5522"/>
    <w:rsid w:val="001B56BB"/>
    <w:rsid w:val="001B67FE"/>
    <w:rsid w:val="001B76B5"/>
    <w:rsid w:val="001C0A87"/>
    <w:rsid w:val="001C0F02"/>
    <w:rsid w:val="001C14F5"/>
    <w:rsid w:val="001C4D31"/>
    <w:rsid w:val="001C52BC"/>
    <w:rsid w:val="001C60DB"/>
    <w:rsid w:val="001C6225"/>
    <w:rsid w:val="001C6938"/>
    <w:rsid w:val="001C70F9"/>
    <w:rsid w:val="001C7E50"/>
    <w:rsid w:val="001D0453"/>
    <w:rsid w:val="001D0697"/>
    <w:rsid w:val="001D1C6D"/>
    <w:rsid w:val="001D22A0"/>
    <w:rsid w:val="001D2570"/>
    <w:rsid w:val="001D3193"/>
    <w:rsid w:val="001D3434"/>
    <w:rsid w:val="001D3BB0"/>
    <w:rsid w:val="001D4ABD"/>
    <w:rsid w:val="001D54E0"/>
    <w:rsid w:val="001D6F8B"/>
    <w:rsid w:val="001E0519"/>
    <w:rsid w:val="001E0CC8"/>
    <w:rsid w:val="001E0F2A"/>
    <w:rsid w:val="001E28A7"/>
    <w:rsid w:val="001E5C7B"/>
    <w:rsid w:val="001E6D3B"/>
    <w:rsid w:val="001E75BB"/>
    <w:rsid w:val="001F08A9"/>
    <w:rsid w:val="001F1019"/>
    <w:rsid w:val="001F145E"/>
    <w:rsid w:val="001F1B88"/>
    <w:rsid w:val="001F2CA9"/>
    <w:rsid w:val="001F6297"/>
    <w:rsid w:val="001F6BB5"/>
    <w:rsid w:val="001F79EA"/>
    <w:rsid w:val="002000AE"/>
    <w:rsid w:val="00200A7E"/>
    <w:rsid w:val="00200D3B"/>
    <w:rsid w:val="00200FAA"/>
    <w:rsid w:val="00201184"/>
    <w:rsid w:val="00201B68"/>
    <w:rsid w:val="00202065"/>
    <w:rsid w:val="00202AE7"/>
    <w:rsid w:val="00203DD1"/>
    <w:rsid w:val="00203FF6"/>
    <w:rsid w:val="002049CB"/>
    <w:rsid w:val="002050D5"/>
    <w:rsid w:val="00205BC2"/>
    <w:rsid w:val="00206479"/>
    <w:rsid w:val="00206B03"/>
    <w:rsid w:val="00207A9C"/>
    <w:rsid w:val="00210EB8"/>
    <w:rsid w:val="00210EEC"/>
    <w:rsid w:val="0021138C"/>
    <w:rsid w:val="00212475"/>
    <w:rsid w:val="00212817"/>
    <w:rsid w:val="00212DAC"/>
    <w:rsid w:val="00213E4A"/>
    <w:rsid w:val="00213EE1"/>
    <w:rsid w:val="00213F60"/>
    <w:rsid w:val="0021400E"/>
    <w:rsid w:val="002141FD"/>
    <w:rsid w:val="00214324"/>
    <w:rsid w:val="00215630"/>
    <w:rsid w:val="00215A36"/>
    <w:rsid w:val="00216837"/>
    <w:rsid w:val="00216868"/>
    <w:rsid w:val="00216D59"/>
    <w:rsid w:val="00217219"/>
    <w:rsid w:val="00220AF9"/>
    <w:rsid w:val="0022239E"/>
    <w:rsid w:val="002228AF"/>
    <w:rsid w:val="002241BE"/>
    <w:rsid w:val="00224C32"/>
    <w:rsid w:val="00226A88"/>
    <w:rsid w:val="00226FDD"/>
    <w:rsid w:val="00231547"/>
    <w:rsid w:val="00234A9C"/>
    <w:rsid w:val="002350E9"/>
    <w:rsid w:val="002353C8"/>
    <w:rsid w:val="00235DD2"/>
    <w:rsid w:val="002360AC"/>
    <w:rsid w:val="00236133"/>
    <w:rsid w:val="00236270"/>
    <w:rsid w:val="00236F96"/>
    <w:rsid w:val="00237B78"/>
    <w:rsid w:val="00243004"/>
    <w:rsid w:val="00243D18"/>
    <w:rsid w:val="00245ACF"/>
    <w:rsid w:val="00245E84"/>
    <w:rsid w:val="002460EA"/>
    <w:rsid w:val="00247488"/>
    <w:rsid w:val="00247B85"/>
    <w:rsid w:val="00247C7D"/>
    <w:rsid w:val="002509C6"/>
    <w:rsid w:val="00251246"/>
    <w:rsid w:val="002529D5"/>
    <w:rsid w:val="00252DF7"/>
    <w:rsid w:val="00254E35"/>
    <w:rsid w:val="002630B0"/>
    <w:rsid w:val="0026523C"/>
    <w:rsid w:val="00265BD9"/>
    <w:rsid w:val="00266B04"/>
    <w:rsid w:val="00271175"/>
    <w:rsid w:val="00271FC3"/>
    <w:rsid w:val="00273B9D"/>
    <w:rsid w:val="002748D1"/>
    <w:rsid w:val="002749D4"/>
    <w:rsid w:val="00274F16"/>
    <w:rsid w:val="00277ECD"/>
    <w:rsid w:val="002806BF"/>
    <w:rsid w:val="00280ACE"/>
    <w:rsid w:val="002821BF"/>
    <w:rsid w:val="00283CF9"/>
    <w:rsid w:val="00284DC2"/>
    <w:rsid w:val="00284FDF"/>
    <w:rsid w:val="002850C0"/>
    <w:rsid w:val="0028739D"/>
    <w:rsid w:val="002902A1"/>
    <w:rsid w:val="0029039A"/>
    <w:rsid w:val="00290E01"/>
    <w:rsid w:val="00291685"/>
    <w:rsid w:val="00291B65"/>
    <w:rsid w:val="002934FC"/>
    <w:rsid w:val="002935D1"/>
    <w:rsid w:val="00294D04"/>
    <w:rsid w:val="002956CC"/>
    <w:rsid w:val="00296234"/>
    <w:rsid w:val="002A1EE1"/>
    <w:rsid w:val="002A2181"/>
    <w:rsid w:val="002A2425"/>
    <w:rsid w:val="002A2F98"/>
    <w:rsid w:val="002A38DC"/>
    <w:rsid w:val="002A44F2"/>
    <w:rsid w:val="002A48A7"/>
    <w:rsid w:val="002A60D9"/>
    <w:rsid w:val="002A639A"/>
    <w:rsid w:val="002A73BD"/>
    <w:rsid w:val="002B0AAF"/>
    <w:rsid w:val="002B0B25"/>
    <w:rsid w:val="002B0F11"/>
    <w:rsid w:val="002B1100"/>
    <w:rsid w:val="002B14BE"/>
    <w:rsid w:val="002B4549"/>
    <w:rsid w:val="002B709B"/>
    <w:rsid w:val="002B7CFC"/>
    <w:rsid w:val="002C23C9"/>
    <w:rsid w:val="002C415B"/>
    <w:rsid w:val="002C42FC"/>
    <w:rsid w:val="002D044A"/>
    <w:rsid w:val="002D0D95"/>
    <w:rsid w:val="002D11F3"/>
    <w:rsid w:val="002D2096"/>
    <w:rsid w:val="002D3A3B"/>
    <w:rsid w:val="002D42E1"/>
    <w:rsid w:val="002D4908"/>
    <w:rsid w:val="002D50F5"/>
    <w:rsid w:val="002D67A9"/>
    <w:rsid w:val="002D67C4"/>
    <w:rsid w:val="002D690B"/>
    <w:rsid w:val="002D7177"/>
    <w:rsid w:val="002E0694"/>
    <w:rsid w:val="002E1533"/>
    <w:rsid w:val="002E1884"/>
    <w:rsid w:val="002E1A0A"/>
    <w:rsid w:val="002E34B0"/>
    <w:rsid w:val="002E4486"/>
    <w:rsid w:val="002E4E78"/>
    <w:rsid w:val="002E5C00"/>
    <w:rsid w:val="002E64F4"/>
    <w:rsid w:val="002E7471"/>
    <w:rsid w:val="002F009A"/>
    <w:rsid w:val="002F0876"/>
    <w:rsid w:val="002F17CB"/>
    <w:rsid w:val="002F21DF"/>
    <w:rsid w:val="002F23E5"/>
    <w:rsid w:val="002F2D0D"/>
    <w:rsid w:val="002F2DF8"/>
    <w:rsid w:val="002F53EE"/>
    <w:rsid w:val="002F5D48"/>
    <w:rsid w:val="002F6869"/>
    <w:rsid w:val="002F788D"/>
    <w:rsid w:val="00302202"/>
    <w:rsid w:val="003028D7"/>
    <w:rsid w:val="00302968"/>
    <w:rsid w:val="00303C5A"/>
    <w:rsid w:val="00304761"/>
    <w:rsid w:val="00305FA0"/>
    <w:rsid w:val="00305FE3"/>
    <w:rsid w:val="0030640D"/>
    <w:rsid w:val="00310101"/>
    <w:rsid w:val="003114CC"/>
    <w:rsid w:val="00311583"/>
    <w:rsid w:val="003121FB"/>
    <w:rsid w:val="00315EC0"/>
    <w:rsid w:val="003160D1"/>
    <w:rsid w:val="0031772B"/>
    <w:rsid w:val="003177B4"/>
    <w:rsid w:val="00317933"/>
    <w:rsid w:val="003206C1"/>
    <w:rsid w:val="00320858"/>
    <w:rsid w:val="00320AF7"/>
    <w:rsid w:val="0032169A"/>
    <w:rsid w:val="00322B6C"/>
    <w:rsid w:val="003242EB"/>
    <w:rsid w:val="003259E1"/>
    <w:rsid w:val="00325B97"/>
    <w:rsid w:val="00327E31"/>
    <w:rsid w:val="00331125"/>
    <w:rsid w:val="003319D7"/>
    <w:rsid w:val="00333AA3"/>
    <w:rsid w:val="00333CCA"/>
    <w:rsid w:val="00333DAA"/>
    <w:rsid w:val="00333F95"/>
    <w:rsid w:val="003344D3"/>
    <w:rsid w:val="00336FF5"/>
    <w:rsid w:val="003375BA"/>
    <w:rsid w:val="00337D8C"/>
    <w:rsid w:val="003400A8"/>
    <w:rsid w:val="003418C4"/>
    <w:rsid w:val="003427DA"/>
    <w:rsid w:val="00342E1B"/>
    <w:rsid w:val="003433A2"/>
    <w:rsid w:val="0034372A"/>
    <w:rsid w:val="00344CE2"/>
    <w:rsid w:val="003453B7"/>
    <w:rsid w:val="0034607C"/>
    <w:rsid w:val="00346631"/>
    <w:rsid w:val="00354016"/>
    <w:rsid w:val="0035453A"/>
    <w:rsid w:val="00354C30"/>
    <w:rsid w:val="00356F8B"/>
    <w:rsid w:val="00357296"/>
    <w:rsid w:val="00357D4E"/>
    <w:rsid w:val="00360545"/>
    <w:rsid w:val="00360710"/>
    <w:rsid w:val="003621D0"/>
    <w:rsid w:val="00362AF2"/>
    <w:rsid w:val="00363035"/>
    <w:rsid w:val="003633A6"/>
    <w:rsid w:val="00363C6B"/>
    <w:rsid w:val="0036470A"/>
    <w:rsid w:val="00366E27"/>
    <w:rsid w:val="0036740A"/>
    <w:rsid w:val="003675A5"/>
    <w:rsid w:val="0037335F"/>
    <w:rsid w:val="00373712"/>
    <w:rsid w:val="0037376F"/>
    <w:rsid w:val="003755B4"/>
    <w:rsid w:val="00375E31"/>
    <w:rsid w:val="003761B6"/>
    <w:rsid w:val="003766CC"/>
    <w:rsid w:val="00377039"/>
    <w:rsid w:val="003804E4"/>
    <w:rsid w:val="00380B05"/>
    <w:rsid w:val="00381734"/>
    <w:rsid w:val="003825EC"/>
    <w:rsid w:val="00382A0E"/>
    <w:rsid w:val="003845AA"/>
    <w:rsid w:val="00385707"/>
    <w:rsid w:val="00386154"/>
    <w:rsid w:val="003868EE"/>
    <w:rsid w:val="00386D56"/>
    <w:rsid w:val="00386D89"/>
    <w:rsid w:val="00386F3A"/>
    <w:rsid w:val="00386F52"/>
    <w:rsid w:val="00387066"/>
    <w:rsid w:val="00391061"/>
    <w:rsid w:val="003918F7"/>
    <w:rsid w:val="0039238A"/>
    <w:rsid w:val="00392A48"/>
    <w:rsid w:val="0039316B"/>
    <w:rsid w:val="003937A5"/>
    <w:rsid w:val="00394CE1"/>
    <w:rsid w:val="003A0599"/>
    <w:rsid w:val="003A22F6"/>
    <w:rsid w:val="003A2F21"/>
    <w:rsid w:val="003A310C"/>
    <w:rsid w:val="003A3912"/>
    <w:rsid w:val="003A398D"/>
    <w:rsid w:val="003A5658"/>
    <w:rsid w:val="003A5B29"/>
    <w:rsid w:val="003A60FF"/>
    <w:rsid w:val="003A7597"/>
    <w:rsid w:val="003A7FF9"/>
    <w:rsid w:val="003B139E"/>
    <w:rsid w:val="003B1CE0"/>
    <w:rsid w:val="003B1E87"/>
    <w:rsid w:val="003B4445"/>
    <w:rsid w:val="003B584F"/>
    <w:rsid w:val="003B5CD6"/>
    <w:rsid w:val="003B685C"/>
    <w:rsid w:val="003B7052"/>
    <w:rsid w:val="003C15D0"/>
    <w:rsid w:val="003C1B5F"/>
    <w:rsid w:val="003C1D22"/>
    <w:rsid w:val="003C4E6F"/>
    <w:rsid w:val="003C5AA8"/>
    <w:rsid w:val="003C78C6"/>
    <w:rsid w:val="003D1C94"/>
    <w:rsid w:val="003D1CF9"/>
    <w:rsid w:val="003D2680"/>
    <w:rsid w:val="003D278A"/>
    <w:rsid w:val="003D2AB4"/>
    <w:rsid w:val="003D3059"/>
    <w:rsid w:val="003D314F"/>
    <w:rsid w:val="003D382C"/>
    <w:rsid w:val="003D3FE7"/>
    <w:rsid w:val="003D4342"/>
    <w:rsid w:val="003D4A03"/>
    <w:rsid w:val="003D4E54"/>
    <w:rsid w:val="003D4FB3"/>
    <w:rsid w:val="003D4FE0"/>
    <w:rsid w:val="003D503A"/>
    <w:rsid w:val="003D58EA"/>
    <w:rsid w:val="003D7504"/>
    <w:rsid w:val="003D7B2F"/>
    <w:rsid w:val="003D7B3F"/>
    <w:rsid w:val="003E0057"/>
    <w:rsid w:val="003E12BD"/>
    <w:rsid w:val="003E1928"/>
    <w:rsid w:val="003E233C"/>
    <w:rsid w:val="003E2823"/>
    <w:rsid w:val="003E3659"/>
    <w:rsid w:val="003E45CD"/>
    <w:rsid w:val="003F0085"/>
    <w:rsid w:val="003F08A5"/>
    <w:rsid w:val="003F1732"/>
    <w:rsid w:val="003F1DFC"/>
    <w:rsid w:val="003F1FF8"/>
    <w:rsid w:val="003F4358"/>
    <w:rsid w:val="003F5497"/>
    <w:rsid w:val="003F6F17"/>
    <w:rsid w:val="003F7D9C"/>
    <w:rsid w:val="00400324"/>
    <w:rsid w:val="00400587"/>
    <w:rsid w:val="00400C38"/>
    <w:rsid w:val="00401377"/>
    <w:rsid w:val="00402490"/>
    <w:rsid w:val="00403665"/>
    <w:rsid w:val="00403DBF"/>
    <w:rsid w:val="00404093"/>
    <w:rsid w:val="004055F9"/>
    <w:rsid w:val="00406327"/>
    <w:rsid w:val="004070E3"/>
    <w:rsid w:val="00407E8F"/>
    <w:rsid w:val="004101D5"/>
    <w:rsid w:val="00410CC3"/>
    <w:rsid w:val="00410D1F"/>
    <w:rsid w:val="00411E37"/>
    <w:rsid w:val="00412CB9"/>
    <w:rsid w:val="00412E28"/>
    <w:rsid w:val="004131DE"/>
    <w:rsid w:val="00413AC8"/>
    <w:rsid w:val="00414DA4"/>
    <w:rsid w:val="004164F8"/>
    <w:rsid w:val="004169D2"/>
    <w:rsid w:val="0042057A"/>
    <w:rsid w:val="0042195B"/>
    <w:rsid w:val="004227BB"/>
    <w:rsid w:val="00423097"/>
    <w:rsid w:val="004273EF"/>
    <w:rsid w:val="00427665"/>
    <w:rsid w:val="00431BF5"/>
    <w:rsid w:val="004328ED"/>
    <w:rsid w:val="004335F4"/>
    <w:rsid w:val="00433823"/>
    <w:rsid w:val="004367D5"/>
    <w:rsid w:val="0044158B"/>
    <w:rsid w:val="004419B1"/>
    <w:rsid w:val="004422B6"/>
    <w:rsid w:val="00444B3D"/>
    <w:rsid w:val="00445C86"/>
    <w:rsid w:val="0044632B"/>
    <w:rsid w:val="00446675"/>
    <w:rsid w:val="00447287"/>
    <w:rsid w:val="00447E2B"/>
    <w:rsid w:val="00451AF8"/>
    <w:rsid w:val="00452964"/>
    <w:rsid w:val="00452FAA"/>
    <w:rsid w:val="00453044"/>
    <w:rsid w:val="0045687C"/>
    <w:rsid w:val="0045709B"/>
    <w:rsid w:val="004570D3"/>
    <w:rsid w:val="0045748D"/>
    <w:rsid w:val="004576BE"/>
    <w:rsid w:val="00457DD5"/>
    <w:rsid w:val="00460BFB"/>
    <w:rsid w:val="00461A79"/>
    <w:rsid w:val="00461B2F"/>
    <w:rsid w:val="00462A44"/>
    <w:rsid w:val="0046514A"/>
    <w:rsid w:val="00466C08"/>
    <w:rsid w:val="00467495"/>
    <w:rsid w:val="004710DE"/>
    <w:rsid w:val="00471430"/>
    <w:rsid w:val="004716C9"/>
    <w:rsid w:val="00471CF4"/>
    <w:rsid w:val="00473040"/>
    <w:rsid w:val="00473F18"/>
    <w:rsid w:val="00475F2F"/>
    <w:rsid w:val="004773F3"/>
    <w:rsid w:val="00477B90"/>
    <w:rsid w:val="00477BE4"/>
    <w:rsid w:val="00477D9B"/>
    <w:rsid w:val="004801DA"/>
    <w:rsid w:val="004822F3"/>
    <w:rsid w:val="00484C1A"/>
    <w:rsid w:val="00486317"/>
    <w:rsid w:val="0048699B"/>
    <w:rsid w:val="00486EC6"/>
    <w:rsid w:val="0049003A"/>
    <w:rsid w:val="00495347"/>
    <w:rsid w:val="004959FF"/>
    <w:rsid w:val="004973FC"/>
    <w:rsid w:val="0049788C"/>
    <w:rsid w:val="004A06BB"/>
    <w:rsid w:val="004A08B7"/>
    <w:rsid w:val="004A1D35"/>
    <w:rsid w:val="004A2F25"/>
    <w:rsid w:val="004A2FBA"/>
    <w:rsid w:val="004A30CA"/>
    <w:rsid w:val="004A3256"/>
    <w:rsid w:val="004A47D5"/>
    <w:rsid w:val="004A7054"/>
    <w:rsid w:val="004A7BB8"/>
    <w:rsid w:val="004A7BE9"/>
    <w:rsid w:val="004B0544"/>
    <w:rsid w:val="004B2EF3"/>
    <w:rsid w:val="004B3123"/>
    <w:rsid w:val="004B3553"/>
    <w:rsid w:val="004B3BA2"/>
    <w:rsid w:val="004B3DD9"/>
    <w:rsid w:val="004B6C9B"/>
    <w:rsid w:val="004B7F05"/>
    <w:rsid w:val="004C017B"/>
    <w:rsid w:val="004C1EDD"/>
    <w:rsid w:val="004C1FB5"/>
    <w:rsid w:val="004C466B"/>
    <w:rsid w:val="004C545D"/>
    <w:rsid w:val="004C56F1"/>
    <w:rsid w:val="004D0664"/>
    <w:rsid w:val="004D229C"/>
    <w:rsid w:val="004D2DDD"/>
    <w:rsid w:val="004D46F3"/>
    <w:rsid w:val="004D6891"/>
    <w:rsid w:val="004D71A7"/>
    <w:rsid w:val="004D77BF"/>
    <w:rsid w:val="004E00DF"/>
    <w:rsid w:val="004E0C44"/>
    <w:rsid w:val="004E26A7"/>
    <w:rsid w:val="004E3137"/>
    <w:rsid w:val="004E34BF"/>
    <w:rsid w:val="004E35AE"/>
    <w:rsid w:val="004E3A80"/>
    <w:rsid w:val="004E47B4"/>
    <w:rsid w:val="004E568F"/>
    <w:rsid w:val="004E58B0"/>
    <w:rsid w:val="004E6A41"/>
    <w:rsid w:val="004E6DAD"/>
    <w:rsid w:val="004E7C4B"/>
    <w:rsid w:val="004F02B9"/>
    <w:rsid w:val="004F0314"/>
    <w:rsid w:val="004F0691"/>
    <w:rsid w:val="004F092E"/>
    <w:rsid w:val="004F1B4E"/>
    <w:rsid w:val="004F429E"/>
    <w:rsid w:val="004F43CE"/>
    <w:rsid w:val="004F6023"/>
    <w:rsid w:val="004F686A"/>
    <w:rsid w:val="004F6948"/>
    <w:rsid w:val="004F6E6D"/>
    <w:rsid w:val="005000D9"/>
    <w:rsid w:val="00500EE5"/>
    <w:rsid w:val="00502602"/>
    <w:rsid w:val="00503162"/>
    <w:rsid w:val="00503754"/>
    <w:rsid w:val="0050393D"/>
    <w:rsid w:val="00503E09"/>
    <w:rsid w:val="0050499A"/>
    <w:rsid w:val="005049B2"/>
    <w:rsid w:val="00505073"/>
    <w:rsid w:val="005054FF"/>
    <w:rsid w:val="0050791A"/>
    <w:rsid w:val="0051330B"/>
    <w:rsid w:val="00513722"/>
    <w:rsid w:val="005159C1"/>
    <w:rsid w:val="00515A5F"/>
    <w:rsid w:val="005175EA"/>
    <w:rsid w:val="00520242"/>
    <w:rsid w:val="00520451"/>
    <w:rsid w:val="005217C5"/>
    <w:rsid w:val="00521D0C"/>
    <w:rsid w:val="005231DD"/>
    <w:rsid w:val="005246AB"/>
    <w:rsid w:val="00525A67"/>
    <w:rsid w:val="00526459"/>
    <w:rsid w:val="005271C3"/>
    <w:rsid w:val="005310A8"/>
    <w:rsid w:val="0053121F"/>
    <w:rsid w:val="005318BA"/>
    <w:rsid w:val="00531E11"/>
    <w:rsid w:val="005335C9"/>
    <w:rsid w:val="00534D24"/>
    <w:rsid w:val="0053609C"/>
    <w:rsid w:val="00537010"/>
    <w:rsid w:val="0053742C"/>
    <w:rsid w:val="00540106"/>
    <w:rsid w:val="00540DA2"/>
    <w:rsid w:val="005421AF"/>
    <w:rsid w:val="00542275"/>
    <w:rsid w:val="00543B3D"/>
    <w:rsid w:val="005455C1"/>
    <w:rsid w:val="00546506"/>
    <w:rsid w:val="005477A5"/>
    <w:rsid w:val="005477EE"/>
    <w:rsid w:val="00550633"/>
    <w:rsid w:val="005506AE"/>
    <w:rsid w:val="00550C89"/>
    <w:rsid w:val="00552C42"/>
    <w:rsid w:val="005534D1"/>
    <w:rsid w:val="005542F0"/>
    <w:rsid w:val="005546D5"/>
    <w:rsid w:val="00554B7A"/>
    <w:rsid w:val="00554E74"/>
    <w:rsid w:val="005555DA"/>
    <w:rsid w:val="00556C54"/>
    <w:rsid w:val="00556F24"/>
    <w:rsid w:val="00557FD0"/>
    <w:rsid w:val="005602D5"/>
    <w:rsid w:val="00560E0B"/>
    <w:rsid w:val="005631BD"/>
    <w:rsid w:val="0056491A"/>
    <w:rsid w:val="00564B51"/>
    <w:rsid w:val="00565A7B"/>
    <w:rsid w:val="00565B75"/>
    <w:rsid w:val="00566FC3"/>
    <w:rsid w:val="005678B9"/>
    <w:rsid w:val="00567A64"/>
    <w:rsid w:val="00567A7A"/>
    <w:rsid w:val="00571972"/>
    <w:rsid w:val="00573367"/>
    <w:rsid w:val="00574482"/>
    <w:rsid w:val="0057475B"/>
    <w:rsid w:val="0057515F"/>
    <w:rsid w:val="00576A4B"/>
    <w:rsid w:val="00576C94"/>
    <w:rsid w:val="00577C62"/>
    <w:rsid w:val="0058069E"/>
    <w:rsid w:val="00581116"/>
    <w:rsid w:val="00581C89"/>
    <w:rsid w:val="00581D83"/>
    <w:rsid w:val="00586013"/>
    <w:rsid w:val="00586842"/>
    <w:rsid w:val="00591067"/>
    <w:rsid w:val="0059189E"/>
    <w:rsid w:val="00591CF7"/>
    <w:rsid w:val="005925E8"/>
    <w:rsid w:val="005935B6"/>
    <w:rsid w:val="0059547B"/>
    <w:rsid w:val="00595CE0"/>
    <w:rsid w:val="00596950"/>
    <w:rsid w:val="0059729A"/>
    <w:rsid w:val="005972E0"/>
    <w:rsid w:val="00597CA2"/>
    <w:rsid w:val="005A0084"/>
    <w:rsid w:val="005A132A"/>
    <w:rsid w:val="005A168E"/>
    <w:rsid w:val="005A1D30"/>
    <w:rsid w:val="005A3327"/>
    <w:rsid w:val="005A390A"/>
    <w:rsid w:val="005A640C"/>
    <w:rsid w:val="005A66A0"/>
    <w:rsid w:val="005A67C2"/>
    <w:rsid w:val="005A7832"/>
    <w:rsid w:val="005B0C84"/>
    <w:rsid w:val="005B0D64"/>
    <w:rsid w:val="005B253B"/>
    <w:rsid w:val="005B2E4B"/>
    <w:rsid w:val="005B55E7"/>
    <w:rsid w:val="005B600D"/>
    <w:rsid w:val="005B7920"/>
    <w:rsid w:val="005B7AB1"/>
    <w:rsid w:val="005C122B"/>
    <w:rsid w:val="005C26A4"/>
    <w:rsid w:val="005C28D5"/>
    <w:rsid w:val="005C2B61"/>
    <w:rsid w:val="005C3021"/>
    <w:rsid w:val="005C38F9"/>
    <w:rsid w:val="005C39CC"/>
    <w:rsid w:val="005C415C"/>
    <w:rsid w:val="005C5C8E"/>
    <w:rsid w:val="005C7FA1"/>
    <w:rsid w:val="005D0372"/>
    <w:rsid w:val="005D11B9"/>
    <w:rsid w:val="005D519D"/>
    <w:rsid w:val="005D5C49"/>
    <w:rsid w:val="005D5F35"/>
    <w:rsid w:val="005D5F3D"/>
    <w:rsid w:val="005D6ADB"/>
    <w:rsid w:val="005E13C5"/>
    <w:rsid w:val="005E17B8"/>
    <w:rsid w:val="005E2299"/>
    <w:rsid w:val="005E3519"/>
    <w:rsid w:val="005E3858"/>
    <w:rsid w:val="005E39F1"/>
    <w:rsid w:val="005E3E10"/>
    <w:rsid w:val="005E3E37"/>
    <w:rsid w:val="005E5D4B"/>
    <w:rsid w:val="005E62BE"/>
    <w:rsid w:val="005E6556"/>
    <w:rsid w:val="005F0DE0"/>
    <w:rsid w:val="005F154A"/>
    <w:rsid w:val="005F2956"/>
    <w:rsid w:val="005F3636"/>
    <w:rsid w:val="005F3A37"/>
    <w:rsid w:val="005F45A4"/>
    <w:rsid w:val="005F4990"/>
    <w:rsid w:val="005F5A16"/>
    <w:rsid w:val="005F7D71"/>
    <w:rsid w:val="00600447"/>
    <w:rsid w:val="00603C63"/>
    <w:rsid w:val="00604625"/>
    <w:rsid w:val="00606381"/>
    <w:rsid w:val="006065F6"/>
    <w:rsid w:val="00607D38"/>
    <w:rsid w:val="00607D79"/>
    <w:rsid w:val="006104FC"/>
    <w:rsid w:val="006105C6"/>
    <w:rsid w:val="0061072C"/>
    <w:rsid w:val="00612170"/>
    <w:rsid w:val="0061310E"/>
    <w:rsid w:val="00613581"/>
    <w:rsid w:val="00615D1F"/>
    <w:rsid w:val="00616752"/>
    <w:rsid w:val="00617117"/>
    <w:rsid w:val="0061711B"/>
    <w:rsid w:val="00617246"/>
    <w:rsid w:val="00617E2E"/>
    <w:rsid w:val="00620231"/>
    <w:rsid w:val="00622A58"/>
    <w:rsid w:val="0062430F"/>
    <w:rsid w:val="0062497D"/>
    <w:rsid w:val="00624EDA"/>
    <w:rsid w:val="00624F99"/>
    <w:rsid w:val="00625243"/>
    <w:rsid w:val="00625293"/>
    <w:rsid w:val="00627345"/>
    <w:rsid w:val="00627715"/>
    <w:rsid w:val="006317B2"/>
    <w:rsid w:val="00631C33"/>
    <w:rsid w:val="00631CAE"/>
    <w:rsid w:val="00633978"/>
    <w:rsid w:val="00636877"/>
    <w:rsid w:val="00637273"/>
    <w:rsid w:val="00637698"/>
    <w:rsid w:val="00637BD7"/>
    <w:rsid w:val="00637C2C"/>
    <w:rsid w:val="00640234"/>
    <w:rsid w:val="0064131C"/>
    <w:rsid w:val="006414BA"/>
    <w:rsid w:val="006420C8"/>
    <w:rsid w:val="00642401"/>
    <w:rsid w:val="006429E4"/>
    <w:rsid w:val="0064300B"/>
    <w:rsid w:val="00643477"/>
    <w:rsid w:val="0064520D"/>
    <w:rsid w:val="00646168"/>
    <w:rsid w:val="00647314"/>
    <w:rsid w:val="00651C09"/>
    <w:rsid w:val="0065208D"/>
    <w:rsid w:val="00652723"/>
    <w:rsid w:val="00654837"/>
    <w:rsid w:val="00655AB5"/>
    <w:rsid w:val="0065617A"/>
    <w:rsid w:val="006572B0"/>
    <w:rsid w:val="00662822"/>
    <w:rsid w:val="006631C2"/>
    <w:rsid w:val="0066353E"/>
    <w:rsid w:val="00663FB3"/>
    <w:rsid w:val="00664558"/>
    <w:rsid w:val="006649E3"/>
    <w:rsid w:val="00665114"/>
    <w:rsid w:val="006661DF"/>
    <w:rsid w:val="006665B8"/>
    <w:rsid w:val="00667128"/>
    <w:rsid w:val="00673494"/>
    <w:rsid w:val="00675C90"/>
    <w:rsid w:val="006760C6"/>
    <w:rsid w:val="00676506"/>
    <w:rsid w:val="00676EBB"/>
    <w:rsid w:val="00677F9E"/>
    <w:rsid w:val="0068104E"/>
    <w:rsid w:val="00681BDF"/>
    <w:rsid w:val="00681E79"/>
    <w:rsid w:val="00682436"/>
    <w:rsid w:val="00682597"/>
    <w:rsid w:val="00683077"/>
    <w:rsid w:val="0068432A"/>
    <w:rsid w:val="006846E3"/>
    <w:rsid w:val="00686895"/>
    <w:rsid w:val="006869C8"/>
    <w:rsid w:val="00686B6D"/>
    <w:rsid w:val="00687942"/>
    <w:rsid w:val="00687F2E"/>
    <w:rsid w:val="006900B1"/>
    <w:rsid w:val="0069216B"/>
    <w:rsid w:val="00692407"/>
    <w:rsid w:val="00692733"/>
    <w:rsid w:val="00693B8A"/>
    <w:rsid w:val="00695590"/>
    <w:rsid w:val="00695805"/>
    <w:rsid w:val="00695828"/>
    <w:rsid w:val="0069615F"/>
    <w:rsid w:val="00696F22"/>
    <w:rsid w:val="006975BF"/>
    <w:rsid w:val="0069767F"/>
    <w:rsid w:val="006A068C"/>
    <w:rsid w:val="006A1020"/>
    <w:rsid w:val="006A155C"/>
    <w:rsid w:val="006A1CC1"/>
    <w:rsid w:val="006A1ECF"/>
    <w:rsid w:val="006A1FBA"/>
    <w:rsid w:val="006A3B10"/>
    <w:rsid w:val="006A4877"/>
    <w:rsid w:val="006A4AED"/>
    <w:rsid w:val="006A5775"/>
    <w:rsid w:val="006A59FA"/>
    <w:rsid w:val="006A5C37"/>
    <w:rsid w:val="006A60AB"/>
    <w:rsid w:val="006A6B4B"/>
    <w:rsid w:val="006A71E2"/>
    <w:rsid w:val="006A7DBD"/>
    <w:rsid w:val="006A7E84"/>
    <w:rsid w:val="006B04FC"/>
    <w:rsid w:val="006B0F3A"/>
    <w:rsid w:val="006B171E"/>
    <w:rsid w:val="006B2CD0"/>
    <w:rsid w:val="006B2E7C"/>
    <w:rsid w:val="006B4ACD"/>
    <w:rsid w:val="006B4D24"/>
    <w:rsid w:val="006B4E96"/>
    <w:rsid w:val="006B54E8"/>
    <w:rsid w:val="006B5C17"/>
    <w:rsid w:val="006B5F0B"/>
    <w:rsid w:val="006B6CAD"/>
    <w:rsid w:val="006B79F4"/>
    <w:rsid w:val="006B7E39"/>
    <w:rsid w:val="006C0255"/>
    <w:rsid w:val="006C0487"/>
    <w:rsid w:val="006C1831"/>
    <w:rsid w:val="006C1CE7"/>
    <w:rsid w:val="006C2AF9"/>
    <w:rsid w:val="006C37CC"/>
    <w:rsid w:val="006C41E6"/>
    <w:rsid w:val="006C430A"/>
    <w:rsid w:val="006C4F18"/>
    <w:rsid w:val="006C5B18"/>
    <w:rsid w:val="006C5FA7"/>
    <w:rsid w:val="006D1892"/>
    <w:rsid w:val="006D5277"/>
    <w:rsid w:val="006D6E8F"/>
    <w:rsid w:val="006D71E4"/>
    <w:rsid w:val="006D77C4"/>
    <w:rsid w:val="006D79AC"/>
    <w:rsid w:val="006E0ED0"/>
    <w:rsid w:val="006E15F9"/>
    <w:rsid w:val="006E2006"/>
    <w:rsid w:val="006E26F2"/>
    <w:rsid w:val="006E27B8"/>
    <w:rsid w:val="006E3513"/>
    <w:rsid w:val="006E378D"/>
    <w:rsid w:val="006E46DA"/>
    <w:rsid w:val="006E548B"/>
    <w:rsid w:val="006E6885"/>
    <w:rsid w:val="006E6ECC"/>
    <w:rsid w:val="006E7397"/>
    <w:rsid w:val="006E7FA3"/>
    <w:rsid w:val="006F1220"/>
    <w:rsid w:val="006F240E"/>
    <w:rsid w:val="006F40A0"/>
    <w:rsid w:val="006F4150"/>
    <w:rsid w:val="006F47E4"/>
    <w:rsid w:val="006F48C2"/>
    <w:rsid w:val="006F5781"/>
    <w:rsid w:val="006F6F46"/>
    <w:rsid w:val="006F72B2"/>
    <w:rsid w:val="006F7B94"/>
    <w:rsid w:val="007000AA"/>
    <w:rsid w:val="00700E03"/>
    <w:rsid w:val="00701236"/>
    <w:rsid w:val="007024C5"/>
    <w:rsid w:val="00703C8E"/>
    <w:rsid w:val="00703FF0"/>
    <w:rsid w:val="00704878"/>
    <w:rsid w:val="00704F5B"/>
    <w:rsid w:val="00706D1D"/>
    <w:rsid w:val="007108B5"/>
    <w:rsid w:val="00711B88"/>
    <w:rsid w:val="0071251B"/>
    <w:rsid w:val="00712B7A"/>
    <w:rsid w:val="0071309F"/>
    <w:rsid w:val="007139FE"/>
    <w:rsid w:val="0071519E"/>
    <w:rsid w:val="0071555F"/>
    <w:rsid w:val="00716FC9"/>
    <w:rsid w:val="00721523"/>
    <w:rsid w:val="00722E08"/>
    <w:rsid w:val="00722F5D"/>
    <w:rsid w:val="00723781"/>
    <w:rsid w:val="00724726"/>
    <w:rsid w:val="00725049"/>
    <w:rsid w:val="007260AD"/>
    <w:rsid w:val="007264AE"/>
    <w:rsid w:val="0073147F"/>
    <w:rsid w:val="00731DAE"/>
    <w:rsid w:val="00732234"/>
    <w:rsid w:val="00733F64"/>
    <w:rsid w:val="007351C5"/>
    <w:rsid w:val="007357DF"/>
    <w:rsid w:val="0074040C"/>
    <w:rsid w:val="007406F5"/>
    <w:rsid w:val="007416D6"/>
    <w:rsid w:val="00741901"/>
    <w:rsid w:val="00743FB6"/>
    <w:rsid w:val="0074694F"/>
    <w:rsid w:val="0074759C"/>
    <w:rsid w:val="00747A62"/>
    <w:rsid w:val="00750738"/>
    <w:rsid w:val="00750CC4"/>
    <w:rsid w:val="00751835"/>
    <w:rsid w:val="00751C34"/>
    <w:rsid w:val="007526CA"/>
    <w:rsid w:val="007536FB"/>
    <w:rsid w:val="007540CC"/>
    <w:rsid w:val="00755481"/>
    <w:rsid w:val="00756978"/>
    <w:rsid w:val="00757761"/>
    <w:rsid w:val="007578BB"/>
    <w:rsid w:val="00757E3E"/>
    <w:rsid w:val="00757E65"/>
    <w:rsid w:val="00760318"/>
    <w:rsid w:val="007620D6"/>
    <w:rsid w:val="007629BE"/>
    <w:rsid w:val="00763722"/>
    <w:rsid w:val="00763C7C"/>
    <w:rsid w:val="007653DE"/>
    <w:rsid w:val="00766B62"/>
    <w:rsid w:val="007703D8"/>
    <w:rsid w:val="007706F7"/>
    <w:rsid w:val="00770FF8"/>
    <w:rsid w:val="007711AD"/>
    <w:rsid w:val="00772645"/>
    <w:rsid w:val="00774E3E"/>
    <w:rsid w:val="007751A4"/>
    <w:rsid w:val="00777463"/>
    <w:rsid w:val="007815C3"/>
    <w:rsid w:val="0078262B"/>
    <w:rsid w:val="007841BC"/>
    <w:rsid w:val="00784345"/>
    <w:rsid w:val="007852BF"/>
    <w:rsid w:val="007865CB"/>
    <w:rsid w:val="007872BB"/>
    <w:rsid w:val="00791B7F"/>
    <w:rsid w:val="00791CC3"/>
    <w:rsid w:val="0079525A"/>
    <w:rsid w:val="007954AC"/>
    <w:rsid w:val="007966E5"/>
    <w:rsid w:val="007A0278"/>
    <w:rsid w:val="007A06AD"/>
    <w:rsid w:val="007A0F2F"/>
    <w:rsid w:val="007A1B17"/>
    <w:rsid w:val="007A2714"/>
    <w:rsid w:val="007A272C"/>
    <w:rsid w:val="007A2CDE"/>
    <w:rsid w:val="007A36FD"/>
    <w:rsid w:val="007A5E4D"/>
    <w:rsid w:val="007A5EA3"/>
    <w:rsid w:val="007A785E"/>
    <w:rsid w:val="007A7B3C"/>
    <w:rsid w:val="007B03CE"/>
    <w:rsid w:val="007B055D"/>
    <w:rsid w:val="007B2B9E"/>
    <w:rsid w:val="007B38F5"/>
    <w:rsid w:val="007B3AD3"/>
    <w:rsid w:val="007B4E2D"/>
    <w:rsid w:val="007B58D4"/>
    <w:rsid w:val="007B597E"/>
    <w:rsid w:val="007B729C"/>
    <w:rsid w:val="007B78A2"/>
    <w:rsid w:val="007C135D"/>
    <w:rsid w:val="007C177C"/>
    <w:rsid w:val="007C1C6D"/>
    <w:rsid w:val="007C1E99"/>
    <w:rsid w:val="007C2A46"/>
    <w:rsid w:val="007C483E"/>
    <w:rsid w:val="007C5030"/>
    <w:rsid w:val="007C53CC"/>
    <w:rsid w:val="007C54DF"/>
    <w:rsid w:val="007C5BC2"/>
    <w:rsid w:val="007C6157"/>
    <w:rsid w:val="007C6E77"/>
    <w:rsid w:val="007C7453"/>
    <w:rsid w:val="007D0409"/>
    <w:rsid w:val="007D23F2"/>
    <w:rsid w:val="007D2BF6"/>
    <w:rsid w:val="007D2CDA"/>
    <w:rsid w:val="007D35B0"/>
    <w:rsid w:val="007D37A9"/>
    <w:rsid w:val="007D384D"/>
    <w:rsid w:val="007D44F8"/>
    <w:rsid w:val="007D455A"/>
    <w:rsid w:val="007D4FB6"/>
    <w:rsid w:val="007D5291"/>
    <w:rsid w:val="007E0E61"/>
    <w:rsid w:val="007E3040"/>
    <w:rsid w:val="007E4D2C"/>
    <w:rsid w:val="007E5536"/>
    <w:rsid w:val="007E6ECF"/>
    <w:rsid w:val="007E7173"/>
    <w:rsid w:val="007F0E2B"/>
    <w:rsid w:val="007F1216"/>
    <w:rsid w:val="007F1E29"/>
    <w:rsid w:val="007F1E93"/>
    <w:rsid w:val="007F3D89"/>
    <w:rsid w:val="007F3F2D"/>
    <w:rsid w:val="007F4B7B"/>
    <w:rsid w:val="007F50FB"/>
    <w:rsid w:val="007F5B86"/>
    <w:rsid w:val="007F602C"/>
    <w:rsid w:val="007F643B"/>
    <w:rsid w:val="007F7156"/>
    <w:rsid w:val="007F7DBD"/>
    <w:rsid w:val="007F7FC9"/>
    <w:rsid w:val="0080115C"/>
    <w:rsid w:val="00801820"/>
    <w:rsid w:val="008020EB"/>
    <w:rsid w:val="008024B0"/>
    <w:rsid w:val="008033F3"/>
    <w:rsid w:val="008034C3"/>
    <w:rsid w:val="00803A85"/>
    <w:rsid w:val="00803C64"/>
    <w:rsid w:val="00803F2A"/>
    <w:rsid w:val="00804025"/>
    <w:rsid w:val="008047A2"/>
    <w:rsid w:val="008049F8"/>
    <w:rsid w:val="0080585B"/>
    <w:rsid w:val="00806DA3"/>
    <w:rsid w:val="00807634"/>
    <w:rsid w:val="00810535"/>
    <w:rsid w:val="00810D69"/>
    <w:rsid w:val="00811589"/>
    <w:rsid w:val="008115A7"/>
    <w:rsid w:val="008119E0"/>
    <w:rsid w:val="00811FF0"/>
    <w:rsid w:val="00812023"/>
    <w:rsid w:val="0081269D"/>
    <w:rsid w:val="008126F8"/>
    <w:rsid w:val="00812E5A"/>
    <w:rsid w:val="00813144"/>
    <w:rsid w:val="00813EE4"/>
    <w:rsid w:val="0081439A"/>
    <w:rsid w:val="008161CB"/>
    <w:rsid w:val="00816362"/>
    <w:rsid w:val="008164AB"/>
    <w:rsid w:val="00816EB8"/>
    <w:rsid w:val="00820DB4"/>
    <w:rsid w:val="00821FD1"/>
    <w:rsid w:val="00823444"/>
    <w:rsid w:val="0082735C"/>
    <w:rsid w:val="008279F0"/>
    <w:rsid w:val="00827A3C"/>
    <w:rsid w:val="008305BB"/>
    <w:rsid w:val="008309AD"/>
    <w:rsid w:val="00832334"/>
    <w:rsid w:val="00832687"/>
    <w:rsid w:val="0083354A"/>
    <w:rsid w:val="00833EE7"/>
    <w:rsid w:val="008341E8"/>
    <w:rsid w:val="0083488E"/>
    <w:rsid w:val="008349DF"/>
    <w:rsid w:val="0083608C"/>
    <w:rsid w:val="00837D54"/>
    <w:rsid w:val="00837E76"/>
    <w:rsid w:val="00837EB7"/>
    <w:rsid w:val="00840458"/>
    <w:rsid w:val="00840964"/>
    <w:rsid w:val="008414E7"/>
    <w:rsid w:val="00842B7F"/>
    <w:rsid w:val="00842FCF"/>
    <w:rsid w:val="008436C5"/>
    <w:rsid w:val="00843FC5"/>
    <w:rsid w:val="00844521"/>
    <w:rsid w:val="008455C9"/>
    <w:rsid w:val="00847337"/>
    <w:rsid w:val="00847637"/>
    <w:rsid w:val="0084765D"/>
    <w:rsid w:val="00850209"/>
    <w:rsid w:val="00851802"/>
    <w:rsid w:val="00851D46"/>
    <w:rsid w:val="00851D48"/>
    <w:rsid w:val="00852256"/>
    <w:rsid w:val="00852312"/>
    <w:rsid w:val="00852CED"/>
    <w:rsid w:val="00852E60"/>
    <w:rsid w:val="0085365B"/>
    <w:rsid w:val="00853908"/>
    <w:rsid w:val="00853BF6"/>
    <w:rsid w:val="00853F36"/>
    <w:rsid w:val="00853F6E"/>
    <w:rsid w:val="00854631"/>
    <w:rsid w:val="008548B9"/>
    <w:rsid w:val="00856915"/>
    <w:rsid w:val="00856B8F"/>
    <w:rsid w:val="00860EA3"/>
    <w:rsid w:val="00860F0C"/>
    <w:rsid w:val="008614D4"/>
    <w:rsid w:val="0086259F"/>
    <w:rsid w:val="00863459"/>
    <w:rsid w:val="00863601"/>
    <w:rsid w:val="00863E8E"/>
    <w:rsid w:val="008641C9"/>
    <w:rsid w:val="008647CA"/>
    <w:rsid w:val="008648BB"/>
    <w:rsid w:val="00864C07"/>
    <w:rsid w:val="00865088"/>
    <w:rsid w:val="00866468"/>
    <w:rsid w:val="0086787D"/>
    <w:rsid w:val="00870AD0"/>
    <w:rsid w:val="00870E6D"/>
    <w:rsid w:val="00873E22"/>
    <w:rsid w:val="00874745"/>
    <w:rsid w:val="00874DB6"/>
    <w:rsid w:val="0087589E"/>
    <w:rsid w:val="008767C8"/>
    <w:rsid w:val="0087688B"/>
    <w:rsid w:val="00876D6C"/>
    <w:rsid w:val="00877404"/>
    <w:rsid w:val="008802E7"/>
    <w:rsid w:val="008822DC"/>
    <w:rsid w:val="0088283E"/>
    <w:rsid w:val="008831A8"/>
    <w:rsid w:val="008840AE"/>
    <w:rsid w:val="00884EC7"/>
    <w:rsid w:val="00884F71"/>
    <w:rsid w:val="008877F3"/>
    <w:rsid w:val="00887B48"/>
    <w:rsid w:val="008901EF"/>
    <w:rsid w:val="00891246"/>
    <w:rsid w:val="008913B8"/>
    <w:rsid w:val="00891BCD"/>
    <w:rsid w:val="008924A1"/>
    <w:rsid w:val="00892A75"/>
    <w:rsid w:val="00894AEA"/>
    <w:rsid w:val="00895D69"/>
    <w:rsid w:val="00896874"/>
    <w:rsid w:val="00896E92"/>
    <w:rsid w:val="008A0032"/>
    <w:rsid w:val="008A1DDC"/>
    <w:rsid w:val="008A3498"/>
    <w:rsid w:val="008A3C3E"/>
    <w:rsid w:val="008A42DD"/>
    <w:rsid w:val="008A5697"/>
    <w:rsid w:val="008A5A70"/>
    <w:rsid w:val="008A6016"/>
    <w:rsid w:val="008B08D1"/>
    <w:rsid w:val="008B09C7"/>
    <w:rsid w:val="008B113C"/>
    <w:rsid w:val="008B1FC7"/>
    <w:rsid w:val="008B39FA"/>
    <w:rsid w:val="008B3B02"/>
    <w:rsid w:val="008B3E83"/>
    <w:rsid w:val="008B4B45"/>
    <w:rsid w:val="008B5010"/>
    <w:rsid w:val="008B5844"/>
    <w:rsid w:val="008B6C6C"/>
    <w:rsid w:val="008C077D"/>
    <w:rsid w:val="008C0E89"/>
    <w:rsid w:val="008C197C"/>
    <w:rsid w:val="008C19D4"/>
    <w:rsid w:val="008C1B63"/>
    <w:rsid w:val="008C25B4"/>
    <w:rsid w:val="008C32F6"/>
    <w:rsid w:val="008C33AD"/>
    <w:rsid w:val="008C4821"/>
    <w:rsid w:val="008C4C05"/>
    <w:rsid w:val="008C5DE6"/>
    <w:rsid w:val="008C6356"/>
    <w:rsid w:val="008C6A8D"/>
    <w:rsid w:val="008C6C25"/>
    <w:rsid w:val="008C6C46"/>
    <w:rsid w:val="008C7E80"/>
    <w:rsid w:val="008D0CF5"/>
    <w:rsid w:val="008D0E5A"/>
    <w:rsid w:val="008D193E"/>
    <w:rsid w:val="008D28D2"/>
    <w:rsid w:val="008D2BC8"/>
    <w:rsid w:val="008D3015"/>
    <w:rsid w:val="008D3E93"/>
    <w:rsid w:val="008D3F6E"/>
    <w:rsid w:val="008D6BF6"/>
    <w:rsid w:val="008D714B"/>
    <w:rsid w:val="008D731E"/>
    <w:rsid w:val="008D794F"/>
    <w:rsid w:val="008E0B54"/>
    <w:rsid w:val="008E1196"/>
    <w:rsid w:val="008E14BD"/>
    <w:rsid w:val="008E184D"/>
    <w:rsid w:val="008E1C8D"/>
    <w:rsid w:val="008E1FEB"/>
    <w:rsid w:val="008E2339"/>
    <w:rsid w:val="008E29F5"/>
    <w:rsid w:val="008E31D1"/>
    <w:rsid w:val="008E3A48"/>
    <w:rsid w:val="008E42F1"/>
    <w:rsid w:val="008E46F8"/>
    <w:rsid w:val="008E4A19"/>
    <w:rsid w:val="008E5A8B"/>
    <w:rsid w:val="008E6B89"/>
    <w:rsid w:val="008E724A"/>
    <w:rsid w:val="008E7CC1"/>
    <w:rsid w:val="008F081C"/>
    <w:rsid w:val="008F1929"/>
    <w:rsid w:val="008F21B4"/>
    <w:rsid w:val="008F22EE"/>
    <w:rsid w:val="008F3332"/>
    <w:rsid w:val="008F41FE"/>
    <w:rsid w:val="008F4904"/>
    <w:rsid w:val="008F4D75"/>
    <w:rsid w:val="008F5513"/>
    <w:rsid w:val="008F66AC"/>
    <w:rsid w:val="008F6A52"/>
    <w:rsid w:val="008F710A"/>
    <w:rsid w:val="008F7438"/>
    <w:rsid w:val="00900326"/>
    <w:rsid w:val="00901BD2"/>
    <w:rsid w:val="00902845"/>
    <w:rsid w:val="0090331D"/>
    <w:rsid w:val="009035F6"/>
    <w:rsid w:val="00904441"/>
    <w:rsid w:val="00904C37"/>
    <w:rsid w:val="00905A15"/>
    <w:rsid w:val="00906831"/>
    <w:rsid w:val="00906CB9"/>
    <w:rsid w:val="00907FAB"/>
    <w:rsid w:val="009104FA"/>
    <w:rsid w:val="0091084A"/>
    <w:rsid w:val="009118FC"/>
    <w:rsid w:val="00912694"/>
    <w:rsid w:val="0091357D"/>
    <w:rsid w:val="00913866"/>
    <w:rsid w:val="009157CB"/>
    <w:rsid w:val="009167FE"/>
    <w:rsid w:val="0091763A"/>
    <w:rsid w:val="00917AC1"/>
    <w:rsid w:val="00917BF3"/>
    <w:rsid w:val="009200B3"/>
    <w:rsid w:val="0092017F"/>
    <w:rsid w:val="00920F3A"/>
    <w:rsid w:val="00921B86"/>
    <w:rsid w:val="00922476"/>
    <w:rsid w:val="009233DC"/>
    <w:rsid w:val="00924206"/>
    <w:rsid w:val="00926382"/>
    <w:rsid w:val="00926D0E"/>
    <w:rsid w:val="0093024F"/>
    <w:rsid w:val="00930C66"/>
    <w:rsid w:val="009325F3"/>
    <w:rsid w:val="00932BFF"/>
    <w:rsid w:val="009356BE"/>
    <w:rsid w:val="00935898"/>
    <w:rsid w:val="00935C5C"/>
    <w:rsid w:val="00936BE8"/>
    <w:rsid w:val="0093702E"/>
    <w:rsid w:val="0093758F"/>
    <w:rsid w:val="009402B7"/>
    <w:rsid w:val="00943CC3"/>
    <w:rsid w:val="00944805"/>
    <w:rsid w:val="00944E35"/>
    <w:rsid w:val="00945C99"/>
    <w:rsid w:val="00946443"/>
    <w:rsid w:val="009465C6"/>
    <w:rsid w:val="00946DD1"/>
    <w:rsid w:val="00946E73"/>
    <w:rsid w:val="00947300"/>
    <w:rsid w:val="00947E32"/>
    <w:rsid w:val="00950962"/>
    <w:rsid w:val="00950A65"/>
    <w:rsid w:val="0095106D"/>
    <w:rsid w:val="00951586"/>
    <w:rsid w:val="0095325F"/>
    <w:rsid w:val="00954AA7"/>
    <w:rsid w:val="00956359"/>
    <w:rsid w:val="009606C1"/>
    <w:rsid w:val="009623E8"/>
    <w:rsid w:val="00962D17"/>
    <w:rsid w:val="009653C5"/>
    <w:rsid w:val="009702C5"/>
    <w:rsid w:val="00970DE1"/>
    <w:rsid w:val="009710F2"/>
    <w:rsid w:val="00971F38"/>
    <w:rsid w:val="00972A2A"/>
    <w:rsid w:val="00973BC5"/>
    <w:rsid w:val="00976428"/>
    <w:rsid w:val="00976731"/>
    <w:rsid w:val="0097703C"/>
    <w:rsid w:val="0097707F"/>
    <w:rsid w:val="009810D5"/>
    <w:rsid w:val="0098159B"/>
    <w:rsid w:val="009823EC"/>
    <w:rsid w:val="009825FD"/>
    <w:rsid w:val="00984517"/>
    <w:rsid w:val="009847B3"/>
    <w:rsid w:val="00985AF9"/>
    <w:rsid w:val="00985CBA"/>
    <w:rsid w:val="00986F5D"/>
    <w:rsid w:val="009871DE"/>
    <w:rsid w:val="00990F54"/>
    <w:rsid w:val="00991062"/>
    <w:rsid w:val="0099223D"/>
    <w:rsid w:val="00992664"/>
    <w:rsid w:val="00992A0C"/>
    <w:rsid w:val="00992B95"/>
    <w:rsid w:val="009936B4"/>
    <w:rsid w:val="0099378B"/>
    <w:rsid w:val="00995A22"/>
    <w:rsid w:val="00995A5E"/>
    <w:rsid w:val="009961C9"/>
    <w:rsid w:val="00997142"/>
    <w:rsid w:val="009976D2"/>
    <w:rsid w:val="009A0318"/>
    <w:rsid w:val="009A13DE"/>
    <w:rsid w:val="009A3A30"/>
    <w:rsid w:val="009A3EE6"/>
    <w:rsid w:val="009A483F"/>
    <w:rsid w:val="009A5E09"/>
    <w:rsid w:val="009A66FF"/>
    <w:rsid w:val="009B2EC4"/>
    <w:rsid w:val="009B495D"/>
    <w:rsid w:val="009B4B9E"/>
    <w:rsid w:val="009B4FA6"/>
    <w:rsid w:val="009B548E"/>
    <w:rsid w:val="009B5A95"/>
    <w:rsid w:val="009B5ED7"/>
    <w:rsid w:val="009B7167"/>
    <w:rsid w:val="009C07BC"/>
    <w:rsid w:val="009C14AD"/>
    <w:rsid w:val="009C1A83"/>
    <w:rsid w:val="009C357A"/>
    <w:rsid w:val="009C42DA"/>
    <w:rsid w:val="009C477E"/>
    <w:rsid w:val="009C4D08"/>
    <w:rsid w:val="009C53F8"/>
    <w:rsid w:val="009C613A"/>
    <w:rsid w:val="009C6535"/>
    <w:rsid w:val="009C7E89"/>
    <w:rsid w:val="009D0E17"/>
    <w:rsid w:val="009D12ED"/>
    <w:rsid w:val="009D2196"/>
    <w:rsid w:val="009D2A65"/>
    <w:rsid w:val="009D3B04"/>
    <w:rsid w:val="009D5B2D"/>
    <w:rsid w:val="009D5E9E"/>
    <w:rsid w:val="009D5F21"/>
    <w:rsid w:val="009D660C"/>
    <w:rsid w:val="009E2ACC"/>
    <w:rsid w:val="009E423B"/>
    <w:rsid w:val="009E5E52"/>
    <w:rsid w:val="009E65CF"/>
    <w:rsid w:val="009E69FF"/>
    <w:rsid w:val="009E7248"/>
    <w:rsid w:val="009E7B0A"/>
    <w:rsid w:val="009F0354"/>
    <w:rsid w:val="009F1627"/>
    <w:rsid w:val="009F1CDA"/>
    <w:rsid w:val="009F1DE1"/>
    <w:rsid w:val="009F29EB"/>
    <w:rsid w:val="009F2A68"/>
    <w:rsid w:val="009F37E8"/>
    <w:rsid w:val="009F4ADA"/>
    <w:rsid w:val="009F5374"/>
    <w:rsid w:val="009F56C6"/>
    <w:rsid w:val="009F5C51"/>
    <w:rsid w:val="009F60B6"/>
    <w:rsid w:val="009F638C"/>
    <w:rsid w:val="009F6B8A"/>
    <w:rsid w:val="009F6C59"/>
    <w:rsid w:val="009F78EB"/>
    <w:rsid w:val="00A00451"/>
    <w:rsid w:val="00A00DE5"/>
    <w:rsid w:val="00A00DEF"/>
    <w:rsid w:val="00A01336"/>
    <w:rsid w:val="00A01954"/>
    <w:rsid w:val="00A02AF1"/>
    <w:rsid w:val="00A04DFE"/>
    <w:rsid w:val="00A053DD"/>
    <w:rsid w:val="00A0687C"/>
    <w:rsid w:val="00A076C2"/>
    <w:rsid w:val="00A10428"/>
    <w:rsid w:val="00A10C84"/>
    <w:rsid w:val="00A10E92"/>
    <w:rsid w:val="00A12F99"/>
    <w:rsid w:val="00A13682"/>
    <w:rsid w:val="00A13DAD"/>
    <w:rsid w:val="00A1451E"/>
    <w:rsid w:val="00A153E3"/>
    <w:rsid w:val="00A1659E"/>
    <w:rsid w:val="00A1757E"/>
    <w:rsid w:val="00A17C32"/>
    <w:rsid w:val="00A2057F"/>
    <w:rsid w:val="00A21759"/>
    <w:rsid w:val="00A22FF2"/>
    <w:rsid w:val="00A23B2B"/>
    <w:rsid w:val="00A23F3E"/>
    <w:rsid w:val="00A23F66"/>
    <w:rsid w:val="00A24354"/>
    <w:rsid w:val="00A25719"/>
    <w:rsid w:val="00A25AE5"/>
    <w:rsid w:val="00A26461"/>
    <w:rsid w:val="00A27266"/>
    <w:rsid w:val="00A27803"/>
    <w:rsid w:val="00A31ED0"/>
    <w:rsid w:val="00A32CD9"/>
    <w:rsid w:val="00A340F3"/>
    <w:rsid w:val="00A36002"/>
    <w:rsid w:val="00A36C44"/>
    <w:rsid w:val="00A416EB"/>
    <w:rsid w:val="00A429FE"/>
    <w:rsid w:val="00A42DFC"/>
    <w:rsid w:val="00A430DC"/>
    <w:rsid w:val="00A43DFD"/>
    <w:rsid w:val="00A44553"/>
    <w:rsid w:val="00A44BB6"/>
    <w:rsid w:val="00A4537C"/>
    <w:rsid w:val="00A4547C"/>
    <w:rsid w:val="00A457F4"/>
    <w:rsid w:val="00A47697"/>
    <w:rsid w:val="00A47C37"/>
    <w:rsid w:val="00A50313"/>
    <w:rsid w:val="00A5070E"/>
    <w:rsid w:val="00A50951"/>
    <w:rsid w:val="00A511FE"/>
    <w:rsid w:val="00A51FAD"/>
    <w:rsid w:val="00A51FE9"/>
    <w:rsid w:val="00A52175"/>
    <w:rsid w:val="00A52F3E"/>
    <w:rsid w:val="00A54054"/>
    <w:rsid w:val="00A543DA"/>
    <w:rsid w:val="00A54F91"/>
    <w:rsid w:val="00A56749"/>
    <w:rsid w:val="00A57A7A"/>
    <w:rsid w:val="00A617F6"/>
    <w:rsid w:val="00A6192C"/>
    <w:rsid w:val="00A61DBA"/>
    <w:rsid w:val="00A61F2E"/>
    <w:rsid w:val="00A636CD"/>
    <w:rsid w:val="00A63852"/>
    <w:rsid w:val="00A64065"/>
    <w:rsid w:val="00A644B9"/>
    <w:rsid w:val="00A65091"/>
    <w:rsid w:val="00A66C99"/>
    <w:rsid w:val="00A70787"/>
    <w:rsid w:val="00A71513"/>
    <w:rsid w:val="00A71BDA"/>
    <w:rsid w:val="00A71CFE"/>
    <w:rsid w:val="00A7230A"/>
    <w:rsid w:val="00A742C8"/>
    <w:rsid w:val="00A75B23"/>
    <w:rsid w:val="00A76063"/>
    <w:rsid w:val="00A7696F"/>
    <w:rsid w:val="00A76B47"/>
    <w:rsid w:val="00A77D43"/>
    <w:rsid w:val="00A77EC1"/>
    <w:rsid w:val="00A825A8"/>
    <w:rsid w:val="00A83A83"/>
    <w:rsid w:val="00A84179"/>
    <w:rsid w:val="00A8592B"/>
    <w:rsid w:val="00A85BE3"/>
    <w:rsid w:val="00A867D5"/>
    <w:rsid w:val="00A87200"/>
    <w:rsid w:val="00A872CE"/>
    <w:rsid w:val="00A90697"/>
    <w:rsid w:val="00A90E4A"/>
    <w:rsid w:val="00A94E4E"/>
    <w:rsid w:val="00A95D63"/>
    <w:rsid w:val="00A9707A"/>
    <w:rsid w:val="00A97640"/>
    <w:rsid w:val="00AA0B6C"/>
    <w:rsid w:val="00AA0FF5"/>
    <w:rsid w:val="00AA289C"/>
    <w:rsid w:val="00AA4AE5"/>
    <w:rsid w:val="00AA597B"/>
    <w:rsid w:val="00AA612F"/>
    <w:rsid w:val="00AA744D"/>
    <w:rsid w:val="00AB0536"/>
    <w:rsid w:val="00AB2C8A"/>
    <w:rsid w:val="00AB4C29"/>
    <w:rsid w:val="00AB502D"/>
    <w:rsid w:val="00AB6A55"/>
    <w:rsid w:val="00AB76FF"/>
    <w:rsid w:val="00AB7C81"/>
    <w:rsid w:val="00AC0285"/>
    <w:rsid w:val="00AC0572"/>
    <w:rsid w:val="00AC085D"/>
    <w:rsid w:val="00AC187D"/>
    <w:rsid w:val="00AC2280"/>
    <w:rsid w:val="00AC2D0C"/>
    <w:rsid w:val="00AC460D"/>
    <w:rsid w:val="00AC6C05"/>
    <w:rsid w:val="00AC7C45"/>
    <w:rsid w:val="00AD0C19"/>
    <w:rsid w:val="00AD3161"/>
    <w:rsid w:val="00AD3259"/>
    <w:rsid w:val="00AD408E"/>
    <w:rsid w:val="00AD548C"/>
    <w:rsid w:val="00AD59A3"/>
    <w:rsid w:val="00AD620D"/>
    <w:rsid w:val="00AD7F72"/>
    <w:rsid w:val="00AE1FE8"/>
    <w:rsid w:val="00AE2D28"/>
    <w:rsid w:val="00AE2D51"/>
    <w:rsid w:val="00AE3106"/>
    <w:rsid w:val="00AE32EE"/>
    <w:rsid w:val="00AE38AD"/>
    <w:rsid w:val="00AE479F"/>
    <w:rsid w:val="00AE5E74"/>
    <w:rsid w:val="00AE7D9D"/>
    <w:rsid w:val="00AF05AA"/>
    <w:rsid w:val="00AF0C00"/>
    <w:rsid w:val="00AF21E3"/>
    <w:rsid w:val="00AF22FF"/>
    <w:rsid w:val="00AF3CD7"/>
    <w:rsid w:val="00AF43A9"/>
    <w:rsid w:val="00AF547D"/>
    <w:rsid w:val="00B0063E"/>
    <w:rsid w:val="00B0139A"/>
    <w:rsid w:val="00B017CF"/>
    <w:rsid w:val="00B01E64"/>
    <w:rsid w:val="00B029A4"/>
    <w:rsid w:val="00B035AD"/>
    <w:rsid w:val="00B0398D"/>
    <w:rsid w:val="00B046BB"/>
    <w:rsid w:val="00B04788"/>
    <w:rsid w:val="00B04DBD"/>
    <w:rsid w:val="00B0712B"/>
    <w:rsid w:val="00B076C4"/>
    <w:rsid w:val="00B107C3"/>
    <w:rsid w:val="00B1141E"/>
    <w:rsid w:val="00B11AD0"/>
    <w:rsid w:val="00B12186"/>
    <w:rsid w:val="00B12DAD"/>
    <w:rsid w:val="00B12ECF"/>
    <w:rsid w:val="00B1471C"/>
    <w:rsid w:val="00B14C99"/>
    <w:rsid w:val="00B1586D"/>
    <w:rsid w:val="00B16146"/>
    <w:rsid w:val="00B162ED"/>
    <w:rsid w:val="00B16EED"/>
    <w:rsid w:val="00B17913"/>
    <w:rsid w:val="00B17B82"/>
    <w:rsid w:val="00B17CDE"/>
    <w:rsid w:val="00B2129F"/>
    <w:rsid w:val="00B23B3F"/>
    <w:rsid w:val="00B253F8"/>
    <w:rsid w:val="00B256CE"/>
    <w:rsid w:val="00B2680B"/>
    <w:rsid w:val="00B27336"/>
    <w:rsid w:val="00B27AD9"/>
    <w:rsid w:val="00B300BC"/>
    <w:rsid w:val="00B30485"/>
    <w:rsid w:val="00B30894"/>
    <w:rsid w:val="00B30C89"/>
    <w:rsid w:val="00B31B3D"/>
    <w:rsid w:val="00B320C4"/>
    <w:rsid w:val="00B32C14"/>
    <w:rsid w:val="00B33701"/>
    <w:rsid w:val="00B33897"/>
    <w:rsid w:val="00B34FCE"/>
    <w:rsid w:val="00B35A53"/>
    <w:rsid w:val="00B3613C"/>
    <w:rsid w:val="00B36B64"/>
    <w:rsid w:val="00B36EDD"/>
    <w:rsid w:val="00B40036"/>
    <w:rsid w:val="00B4038C"/>
    <w:rsid w:val="00B40EE1"/>
    <w:rsid w:val="00B411B8"/>
    <w:rsid w:val="00B41211"/>
    <w:rsid w:val="00B42F2B"/>
    <w:rsid w:val="00B43BEF"/>
    <w:rsid w:val="00B47655"/>
    <w:rsid w:val="00B47791"/>
    <w:rsid w:val="00B508BE"/>
    <w:rsid w:val="00B51A62"/>
    <w:rsid w:val="00B5349B"/>
    <w:rsid w:val="00B53A1F"/>
    <w:rsid w:val="00B53F70"/>
    <w:rsid w:val="00B54B80"/>
    <w:rsid w:val="00B554B1"/>
    <w:rsid w:val="00B55D20"/>
    <w:rsid w:val="00B55F68"/>
    <w:rsid w:val="00B561A7"/>
    <w:rsid w:val="00B56757"/>
    <w:rsid w:val="00B56DCB"/>
    <w:rsid w:val="00B57666"/>
    <w:rsid w:val="00B5772E"/>
    <w:rsid w:val="00B6104B"/>
    <w:rsid w:val="00B61497"/>
    <w:rsid w:val="00B6331D"/>
    <w:rsid w:val="00B6379F"/>
    <w:rsid w:val="00B67B56"/>
    <w:rsid w:val="00B71373"/>
    <w:rsid w:val="00B72BFB"/>
    <w:rsid w:val="00B72C19"/>
    <w:rsid w:val="00B73439"/>
    <w:rsid w:val="00B73642"/>
    <w:rsid w:val="00B74C01"/>
    <w:rsid w:val="00B75541"/>
    <w:rsid w:val="00B7649F"/>
    <w:rsid w:val="00B771F5"/>
    <w:rsid w:val="00B77636"/>
    <w:rsid w:val="00B777A8"/>
    <w:rsid w:val="00B802C2"/>
    <w:rsid w:val="00B80BB4"/>
    <w:rsid w:val="00B80EE3"/>
    <w:rsid w:val="00B82007"/>
    <w:rsid w:val="00B82D27"/>
    <w:rsid w:val="00B8429E"/>
    <w:rsid w:val="00B85461"/>
    <w:rsid w:val="00B85A15"/>
    <w:rsid w:val="00B862B8"/>
    <w:rsid w:val="00B8739D"/>
    <w:rsid w:val="00B87D62"/>
    <w:rsid w:val="00B900E7"/>
    <w:rsid w:val="00B908BD"/>
    <w:rsid w:val="00B911A6"/>
    <w:rsid w:val="00B917F7"/>
    <w:rsid w:val="00B91886"/>
    <w:rsid w:val="00B927F4"/>
    <w:rsid w:val="00B92A43"/>
    <w:rsid w:val="00B92C7E"/>
    <w:rsid w:val="00B9377E"/>
    <w:rsid w:val="00B94726"/>
    <w:rsid w:val="00B95343"/>
    <w:rsid w:val="00B953E6"/>
    <w:rsid w:val="00B95948"/>
    <w:rsid w:val="00B96315"/>
    <w:rsid w:val="00B97BBD"/>
    <w:rsid w:val="00B97D6E"/>
    <w:rsid w:val="00BA0679"/>
    <w:rsid w:val="00BA06ED"/>
    <w:rsid w:val="00BA0FF4"/>
    <w:rsid w:val="00BA161F"/>
    <w:rsid w:val="00BA1749"/>
    <w:rsid w:val="00BA34C3"/>
    <w:rsid w:val="00BA3C03"/>
    <w:rsid w:val="00BA3D05"/>
    <w:rsid w:val="00BA478F"/>
    <w:rsid w:val="00BA4CB3"/>
    <w:rsid w:val="00BA57EA"/>
    <w:rsid w:val="00BA5B0B"/>
    <w:rsid w:val="00BA6220"/>
    <w:rsid w:val="00BA675C"/>
    <w:rsid w:val="00BA6FF9"/>
    <w:rsid w:val="00BA792D"/>
    <w:rsid w:val="00BB1B19"/>
    <w:rsid w:val="00BB1C85"/>
    <w:rsid w:val="00BB36A9"/>
    <w:rsid w:val="00BB3F4B"/>
    <w:rsid w:val="00BB4EFD"/>
    <w:rsid w:val="00BB54FD"/>
    <w:rsid w:val="00BB70B8"/>
    <w:rsid w:val="00BB77F3"/>
    <w:rsid w:val="00BC1352"/>
    <w:rsid w:val="00BC1F04"/>
    <w:rsid w:val="00BC437A"/>
    <w:rsid w:val="00BC4AE0"/>
    <w:rsid w:val="00BC558A"/>
    <w:rsid w:val="00BC6B6B"/>
    <w:rsid w:val="00BC7752"/>
    <w:rsid w:val="00BC79F4"/>
    <w:rsid w:val="00BC7CB6"/>
    <w:rsid w:val="00BD1B3C"/>
    <w:rsid w:val="00BD2020"/>
    <w:rsid w:val="00BD3239"/>
    <w:rsid w:val="00BD479C"/>
    <w:rsid w:val="00BE1F73"/>
    <w:rsid w:val="00BE2244"/>
    <w:rsid w:val="00BE2309"/>
    <w:rsid w:val="00BE2735"/>
    <w:rsid w:val="00BE29AD"/>
    <w:rsid w:val="00BE2E2F"/>
    <w:rsid w:val="00BE2E8E"/>
    <w:rsid w:val="00BE6451"/>
    <w:rsid w:val="00BE68D0"/>
    <w:rsid w:val="00BE6EA3"/>
    <w:rsid w:val="00BF03B7"/>
    <w:rsid w:val="00BF07A6"/>
    <w:rsid w:val="00BF15FF"/>
    <w:rsid w:val="00BF3525"/>
    <w:rsid w:val="00BF40E5"/>
    <w:rsid w:val="00BF4A61"/>
    <w:rsid w:val="00BF5143"/>
    <w:rsid w:val="00BF5703"/>
    <w:rsid w:val="00BF63F2"/>
    <w:rsid w:val="00BF65D3"/>
    <w:rsid w:val="00BF68D9"/>
    <w:rsid w:val="00BF6AE2"/>
    <w:rsid w:val="00BF6D40"/>
    <w:rsid w:val="00C00A87"/>
    <w:rsid w:val="00C010C6"/>
    <w:rsid w:val="00C01FBB"/>
    <w:rsid w:val="00C02938"/>
    <w:rsid w:val="00C030BA"/>
    <w:rsid w:val="00C0347D"/>
    <w:rsid w:val="00C034C9"/>
    <w:rsid w:val="00C03766"/>
    <w:rsid w:val="00C07C10"/>
    <w:rsid w:val="00C11209"/>
    <w:rsid w:val="00C11845"/>
    <w:rsid w:val="00C11EC7"/>
    <w:rsid w:val="00C1217B"/>
    <w:rsid w:val="00C12407"/>
    <w:rsid w:val="00C1355C"/>
    <w:rsid w:val="00C13A8F"/>
    <w:rsid w:val="00C143C9"/>
    <w:rsid w:val="00C14FAB"/>
    <w:rsid w:val="00C157C6"/>
    <w:rsid w:val="00C15964"/>
    <w:rsid w:val="00C15E1D"/>
    <w:rsid w:val="00C160AC"/>
    <w:rsid w:val="00C1621E"/>
    <w:rsid w:val="00C16C99"/>
    <w:rsid w:val="00C16D5B"/>
    <w:rsid w:val="00C17E5E"/>
    <w:rsid w:val="00C206FC"/>
    <w:rsid w:val="00C22E37"/>
    <w:rsid w:val="00C232C6"/>
    <w:rsid w:val="00C240F5"/>
    <w:rsid w:val="00C2548B"/>
    <w:rsid w:val="00C25E22"/>
    <w:rsid w:val="00C3099D"/>
    <w:rsid w:val="00C31196"/>
    <w:rsid w:val="00C32B6A"/>
    <w:rsid w:val="00C33D02"/>
    <w:rsid w:val="00C34D0B"/>
    <w:rsid w:val="00C3672D"/>
    <w:rsid w:val="00C37661"/>
    <w:rsid w:val="00C37AFF"/>
    <w:rsid w:val="00C40A3B"/>
    <w:rsid w:val="00C4275A"/>
    <w:rsid w:val="00C4354E"/>
    <w:rsid w:val="00C43CBA"/>
    <w:rsid w:val="00C4787B"/>
    <w:rsid w:val="00C47E6F"/>
    <w:rsid w:val="00C50A36"/>
    <w:rsid w:val="00C52F87"/>
    <w:rsid w:val="00C54593"/>
    <w:rsid w:val="00C54B2C"/>
    <w:rsid w:val="00C54CA1"/>
    <w:rsid w:val="00C5518F"/>
    <w:rsid w:val="00C55AF0"/>
    <w:rsid w:val="00C57792"/>
    <w:rsid w:val="00C57DC3"/>
    <w:rsid w:val="00C605DD"/>
    <w:rsid w:val="00C60A84"/>
    <w:rsid w:val="00C61C51"/>
    <w:rsid w:val="00C667C9"/>
    <w:rsid w:val="00C66C1F"/>
    <w:rsid w:val="00C70628"/>
    <w:rsid w:val="00C709E2"/>
    <w:rsid w:val="00C71C5C"/>
    <w:rsid w:val="00C732B3"/>
    <w:rsid w:val="00C73E72"/>
    <w:rsid w:val="00C741A1"/>
    <w:rsid w:val="00C74398"/>
    <w:rsid w:val="00C7520A"/>
    <w:rsid w:val="00C76B39"/>
    <w:rsid w:val="00C8033E"/>
    <w:rsid w:val="00C818CB"/>
    <w:rsid w:val="00C820B9"/>
    <w:rsid w:val="00C834A9"/>
    <w:rsid w:val="00C84F54"/>
    <w:rsid w:val="00C84F97"/>
    <w:rsid w:val="00C850CA"/>
    <w:rsid w:val="00C862ED"/>
    <w:rsid w:val="00C8748E"/>
    <w:rsid w:val="00C87DC4"/>
    <w:rsid w:val="00C90384"/>
    <w:rsid w:val="00C9075B"/>
    <w:rsid w:val="00C92233"/>
    <w:rsid w:val="00C92C4F"/>
    <w:rsid w:val="00C93978"/>
    <w:rsid w:val="00C95FE6"/>
    <w:rsid w:val="00C969A4"/>
    <w:rsid w:val="00C97A80"/>
    <w:rsid w:val="00C97FDB"/>
    <w:rsid w:val="00CA19C5"/>
    <w:rsid w:val="00CA261E"/>
    <w:rsid w:val="00CA2731"/>
    <w:rsid w:val="00CA2BAE"/>
    <w:rsid w:val="00CA3779"/>
    <w:rsid w:val="00CA401E"/>
    <w:rsid w:val="00CA47D8"/>
    <w:rsid w:val="00CA4ABA"/>
    <w:rsid w:val="00CA4C54"/>
    <w:rsid w:val="00CA4D14"/>
    <w:rsid w:val="00CA59CD"/>
    <w:rsid w:val="00CA629A"/>
    <w:rsid w:val="00CA680C"/>
    <w:rsid w:val="00CA78AE"/>
    <w:rsid w:val="00CB00AB"/>
    <w:rsid w:val="00CB010A"/>
    <w:rsid w:val="00CB01CA"/>
    <w:rsid w:val="00CB12F7"/>
    <w:rsid w:val="00CB1D4F"/>
    <w:rsid w:val="00CB3574"/>
    <w:rsid w:val="00CB5129"/>
    <w:rsid w:val="00CB58DD"/>
    <w:rsid w:val="00CB726E"/>
    <w:rsid w:val="00CB7968"/>
    <w:rsid w:val="00CC26E8"/>
    <w:rsid w:val="00CC6270"/>
    <w:rsid w:val="00CC6459"/>
    <w:rsid w:val="00CC6962"/>
    <w:rsid w:val="00CC74EC"/>
    <w:rsid w:val="00CD00E3"/>
    <w:rsid w:val="00CD0BF9"/>
    <w:rsid w:val="00CD1445"/>
    <w:rsid w:val="00CD1929"/>
    <w:rsid w:val="00CD3447"/>
    <w:rsid w:val="00CD373D"/>
    <w:rsid w:val="00CD3B32"/>
    <w:rsid w:val="00CD4F9B"/>
    <w:rsid w:val="00CD6B34"/>
    <w:rsid w:val="00CD723F"/>
    <w:rsid w:val="00CD759F"/>
    <w:rsid w:val="00CE0A84"/>
    <w:rsid w:val="00CE1253"/>
    <w:rsid w:val="00CE1ABE"/>
    <w:rsid w:val="00CE2165"/>
    <w:rsid w:val="00CE279A"/>
    <w:rsid w:val="00CE27E3"/>
    <w:rsid w:val="00CE62CC"/>
    <w:rsid w:val="00CE6B95"/>
    <w:rsid w:val="00CE7162"/>
    <w:rsid w:val="00CE7C18"/>
    <w:rsid w:val="00CF32B5"/>
    <w:rsid w:val="00CF36C5"/>
    <w:rsid w:val="00CF4F16"/>
    <w:rsid w:val="00CF54B7"/>
    <w:rsid w:val="00CF5AE3"/>
    <w:rsid w:val="00CF64FD"/>
    <w:rsid w:val="00CF65FC"/>
    <w:rsid w:val="00CF707E"/>
    <w:rsid w:val="00CF76FF"/>
    <w:rsid w:val="00D0005B"/>
    <w:rsid w:val="00D00D35"/>
    <w:rsid w:val="00D00DAA"/>
    <w:rsid w:val="00D010E4"/>
    <w:rsid w:val="00D01681"/>
    <w:rsid w:val="00D01A7B"/>
    <w:rsid w:val="00D023EA"/>
    <w:rsid w:val="00D024E7"/>
    <w:rsid w:val="00D02931"/>
    <w:rsid w:val="00D04212"/>
    <w:rsid w:val="00D05834"/>
    <w:rsid w:val="00D059C8"/>
    <w:rsid w:val="00D05ABB"/>
    <w:rsid w:val="00D05F3F"/>
    <w:rsid w:val="00D06E40"/>
    <w:rsid w:val="00D108AC"/>
    <w:rsid w:val="00D10CAA"/>
    <w:rsid w:val="00D11087"/>
    <w:rsid w:val="00D144A5"/>
    <w:rsid w:val="00D1493A"/>
    <w:rsid w:val="00D153A7"/>
    <w:rsid w:val="00D1564B"/>
    <w:rsid w:val="00D158EE"/>
    <w:rsid w:val="00D160F5"/>
    <w:rsid w:val="00D1677D"/>
    <w:rsid w:val="00D1742B"/>
    <w:rsid w:val="00D174E5"/>
    <w:rsid w:val="00D17FA6"/>
    <w:rsid w:val="00D20A69"/>
    <w:rsid w:val="00D23AC7"/>
    <w:rsid w:val="00D240A2"/>
    <w:rsid w:val="00D260C7"/>
    <w:rsid w:val="00D2701E"/>
    <w:rsid w:val="00D27203"/>
    <w:rsid w:val="00D30067"/>
    <w:rsid w:val="00D31504"/>
    <w:rsid w:val="00D3167E"/>
    <w:rsid w:val="00D3212C"/>
    <w:rsid w:val="00D33584"/>
    <w:rsid w:val="00D34FB8"/>
    <w:rsid w:val="00D35B75"/>
    <w:rsid w:val="00D36389"/>
    <w:rsid w:val="00D37234"/>
    <w:rsid w:val="00D42A87"/>
    <w:rsid w:val="00D436DE"/>
    <w:rsid w:val="00D45A78"/>
    <w:rsid w:val="00D45E59"/>
    <w:rsid w:val="00D470A0"/>
    <w:rsid w:val="00D5095B"/>
    <w:rsid w:val="00D509AF"/>
    <w:rsid w:val="00D50D84"/>
    <w:rsid w:val="00D516EC"/>
    <w:rsid w:val="00D520F0"/>
    <w:rsid w:val="00D52217"/>
    <w:rsid w:val="00D535FA"/>
    <w:rsid w:val="00D53C76"/>
    <w:rsid w:val="00D5456C"/>
    <w:rsid w:val="00D5463E"/>
    <w:rsid w:val="00D5535D"/>
    <w:rsid w:val="00D5558B"/>
    <w:rsid w:val="00D56B1B"/>
    <w:rsid w:val="00D57551"/>
    <w:rsid w:val="00D57B3A"/>
    <w:rsid w:val="00D62D4F"/>
    <w:rsid w:val="00D63287"/>
    <w:rsid w:val="00D6453A"/>
    <w:rsid w:val="00D656C4"/>
    <w:rsid w:val="00D6684A"/>
    <w:rsid w:val="00D675F6"/>
    <w:rsid w:val="00D67AC3"/>
    <w:rsid w:val="00D70227"/>
    <w:rsid w:val="00D7139F"/>
    <w:rsid w:val="00D715B6"/>
    <w:rsid w:val="00D72C77"/>
    <w:rsid w:val="00D72CEC"/>
    <w:rsid w:val="00D72D78"/>
    <w:rsid w:val="00D737C4"/>
    <w:rsid w:val="00D73922"/>
    <w:rsid w:val="00D73FC7"/>
    <w:rsid w:val="00D7467F"/>
    <w:rsid w:val="00D75AA0"/>
    <w:rsid w:val="00D77467"/>
    <w:rsid w:val="00D77F7A"/>
    <w:rsid w:val="00D80549"/>
    <w:rsid w:val="00D806F4"/>
    <w:rsid w:val="00D80841"/>
    <w:rsid w:val="00D80DE6"/>
    <w:rsid w:val="00D8254C"/>
    <w:rsid w:val="00D8303D"/>
    <w:rsid w:val="00D83B0B"/>
    <w:rsid w:val="00D84519"/>
    <w:rsid w:val="00D84BB2"/>
    <w:rsid w:val="00D84D54"/>
    <w:rsid w:val="00D84E7A"/>
    <w:rsid w:val="00D859C9"/>
    <w:rsid w:val="00D859D6"/>
    <w:rsid w:val="00D91FFA"/>
    <w:rsid w:val="00D9301F"/>
    <w:rsid w:val="00D94067"/>
    <w:rsid w:val="00D9453E"/>
    <w:rsid w:val="00D947E8"/>
    <w:rsid w:val="00D94F60"/>
    <w:rsid w:val="00D954E8"/>
    <w:rsid w:val="00D95C8C"/>
    <w:rsid w:val="00D95EDF"/>
    <w:rsid w:val="00D96432"/>
    <w:rsid w:val="00D96F6B"/>
    <w:rsid w:val="00D97048"/>
    <w:rsid w:val="00DA08B0"/>
    <w:rsid w:val="00DA0CDA"/>
    <w:rsid w:val="00DA1308"/>
    <w:rsid w:val="00DA17C4"/>
    <w:rsid w:val="00DA1896"/>
    <w:rsid w:val="00DA4907"/>
    <w:rsid w:val="00DA4ABE"/>
    <w:rsid w:val="00DA5A2A"/>
    <w:rsid w:val="00DA5AF0"/>
    <w:rsid w:val="00DA6B4F"/>
    <w:rsid w:val="00DA73DE"/>
    <w:rsid w:val="00DA77C5"/>
    <w:rsid w:val="00DA7EE7"/>
    <w:rsid w:val="00DB1F43"/>
    <w:rsid w:val="00DB31AC"/>
    <w:rsid w:val="00DB44EE"/>
    <w:rsid w:val="00DB62E0"/>
    <w:rsid w:val="00DB7285"/>
    <w:rsid w:val="00DB755F"/>
    <w:rsid w:val="00DB7FC1"/>
    <w:rsid w:val="00DC01BD"/>
    <w:rsid w:val="00DC1097"/>
    <w:rsid w:val="00DC1AA5"/>
    <w:rsid w:val="00DC301B"/>
    <w:rsid w:val="00DC37B4"/>
    <w:rsid w:val="00DC4431"/>
    <w:rsid w:val="00DC50B4"/>
    <w:rsid w:val="00DC60E7"/>
    <w:rsid w:val="00DC6B9F"/>
    <w:rsid w:val="00DD041E"/>
    <w:rsid w:val="00DD0A65"/>
    <w:rsid w:val="00DD0E4D"/>
    <w:rsid w:val="00DD0EC3"/>
    <w:rsid w:val="00DD1734"/>
    <w:rsid w:val="00DD1EAF"/>
    <w:rsid w:val="00DD2BEE"/>
    <w:rsid w:val="00DD33B1"/>
    <w:rsid w:val="00DD38C2"/>
    <w:rsid w:val="00DD3F6B"/>
    <w:rsid w:val="00DD54B3"/>
    <w:rsid w:val="00DD61A6"/>
    <w:rsid w:val="00DD6B71"/>
    <w:rsid w:val="00DD7DE6"/>
    <w:rsid w:val="00DD7EED"/>
    <w:rsid w:val="00DE0693"/>
    <w:rsid w:val="00DE1BE9"/>
    <w:rsid w:val="00DE1FDD"/>
    <w:rsid w:val="00DE4B0D"/>
    <w:rsid w:val="00DE5273"/>
    <w:rsid w:val="00DE5DBB"/>
    <w:rsid w:val="00DE619F"/>
    <w:rsid w:val="00DE6541"/>
    <w:rsid w:val="00DE758B"/>
    <w:rsid w:val="00DF0799"/>
    <w:rsid w:val="00DF2648"/>
    <w:rsid w:val="00DF2BEE"/>
    <w:rsid w:val="00DF2ED7"/>
    <w:rsid w:val="00DF3072"/>
    <w:rsid w:val="00DF31D3"/>
    <w:rsid w:val="00DF3F68"/>
    <w:rsid w:val="00DF4D95"/>
    <w:rsid w:val="00DF58F6"/>
    <w:rsid w:val="00DF59E7"/>
    <w:rsid w:val="00DF6FE0"/>
    <w:rsid w:val="00DF7954"/>
    <w:rsid w:val="00E0103E"/>
    <w:rsid w:val="00E018F4"/>
    <w:rsid w:val="00E0196E"/>
    <w:rsid w:val="00E02440"/>
    <w:rsid w:val="00E02474"/>
    <w:rsid w:val="00E026C3"/>
    <w:rsid w:val="00E0388C"/>
    <w:rsid w:val="00E04D24"/>
    <w:rsid w:val="00E053FB"/>
    <w:rsid w:val="00E06027"/>
    <w:rsid w:val="00E0610A"/>
    <w:rsid w:val="00E10E68"/>
    <w:rsid w:val="00E12739"/>
    <w:rsid w:val="00E127A3"/>
    <w:rsid w:val="00E13615"/>
    <w:rsid w:val="00E13815"/>
    <w:rsid w:val="00E140A7"/>
    <w:rsid w:val="00E140B6"/>
    <w:rsid w:val="00E145BF"/>
    <w:rsid w:val="00E15ABB"/>
    <w:rsid w:val="00E16988"/>
    <w:rsid w:val="00E201D9"/>
    <w:rsid w:val="00E21305"/>
    <w:rsid w:val="00E2176D"/>
    <w:rsid w:val="00E21E47"/>
    <w:rsid w:val="00E25CD2"/>
    <w:rsid w:val="00E26B69"/>
    <w:rsid w:val="00E26FAC"/>
    <w:rsid w:val="00E30C76"/>
    <w:rsid w:val="00E30CB5"/>
    <w:rsid w:val="00E31EDB"/>
    <w:rsid w:val="00E34551"/>
    <w:rsid w:val="00E3504D"/>
    <w:rsid w:val="00E35E3C"/>
    <w:rsid w:val="00E370C4"/>
    <w:rsid w:val="00E40623"/>
    <w:rsid w:val="00E40CD9"/>
    <w:rsid w:val="00E40F09"/>
    <w:rsid w:val="00E418D9"/>
    <w:rsid w:val="00E41912"/>
    <w:rsid w:val="00E41F92"/>
    <w:rsid w:val="00E42005"/>
    <w:rsid w:val="00E45C5F"/>
    <w:rsid w:val="00E45D9C"/>
    <w:rsid w:val="00E478E4"/>
    <w:rsid w:val="00E50245"/>
    <w:rsid w:val="00E50263"/>
    <w:rsid w:val="00E50451"/>
    <w:rsid w:val="00E50F04"/>
    <w:rsid w:val="00E50F32"/>
    <w:rsid w:val="00E53068"/>
    <w:rsid w:val="00E538A3"/>
    <w:rsid w:val="00E53C35"/>
    <w:rsid w:val="00E551EF"/>
    <w:rsid w:val="00E55709"/>
    <w:rsid w:val="00E564C8"/>
    <w:rsid w:val="00E56652"/>
    <w:rsid w:val="00E57FED"/>
    <w:rsid w:val="00E60A1E"/>
    <w:rsid w:val="00E61161"/>
    <w:rsid w:val="00E6161E"/>
    <w:rsid w:val="00E61687"/>
    <w:rsid w:val="00E624A9"/>
    <w:rsid w:val="00E6284B"/>
    <w:rsid w:val="00E62954"/>
    <w:rsid w:val="00E642AC"/>
    <w:rsid w:val="00E64A40"/>
    <w:rsid w:val="00E64CF0"/>
    <w:rsid w:val="00E65CF1"/>
    <w:rsid w:val="00E668D4"/>
    <w:rsid w:val="00E67524"/>
    <w:rsid w:val="00E70106"/>
    <w:rsid w:val="00E702CB"/>
    <w:rsid w:val="00E70793"/>
    <w:rsid w:val="00E70D3A"/>
    <w:rsid w:val="00E715D2"/>
    <w:rsid w:val="00E71762"/>
    <w:rsid w:val="00E71D26"/>
    <w:rsid w:val="00E7237B"/>
    <w:rsid w:val="00E737AE"/>
    <w:rsid w:val="00E73A33"/>
    <w:rsid w:val="00E76037"/>
    <w:rsid w:val="00E769A1"/>
    <w:rsid w:val="00E76C06"/>
    <w:rsid w:val="00E7705E"/>
    <w:rsid w:val="00E774F8"/>
    <w:rsid w:val="00E8038C"/>
    <w:rsid w:val="00E81215"/>
    <w:rsid w:val="00E81B74"/>
    <w:rsid w:val="00E8288B"/>
    <w:rsid w:val="00E83386"/>
    <w:rsid w:val="00E86116"/>
    <w:rsid w:val="00E87530"/>
    <w:rsid w:val="00E87A7E"/>
    <w:rsid w:val="00E92166"/>
    <w:rsid w:val="00E93528"/>
    <w:rsid w:val="00E93759"/>
    <w:rsid w:val="00E94F90"/>
    <w:rsid w:val="00E96869"/>
    <w:rsid w:val="00E974E0"/>
    <w:rsid w:val="00E97C4E"/>
    <w:rsid w:val="00EA0542"/>
    <w:rsid w:val="00EA0D51"/>
    <w:rsid w:val="00EA11C6"/>
    <w:rsid w:val="00EA6A83"/>
    <w:rsid w:val="00EA6CC9"/>
    <w:rsid w:val="00EA74CC"/>
    <w:rsid w:val="00EA7573"/>
    <w:rsid w:val="00EB01F3"/>
    <w:rsid w:val="00EB059F"/>
    <w:rsid w:val="00EB1D08"/>
    <w:rsid w:val="00EB4508"/>
    <w:rsid w:val="00EB7619"/>
    <w:rsid w:val="00EB7AD1"/>
    <w:rsid w:val="00EB7F4E"/>
    <w:rsid w:val="00EC1C3C"/>
    <w:rsid w:val="00EC1E45"/>
    <w:rsid w:val="00EC329B"/>
    <w:rsid w:val="00EC3837"/>
    <w:rsid w:val="00EC5058"/>
    <w:rsid w:val="00EC743B"/>
    <w:rsid w:val="00ED0DA9"/>
    <w:rsid w:val="00ED3447"/>
    <w:rsid w:val="00ED3E74"/>
    <w:rsid w:val="00ED3E86"/>
    <w:rsid w:val="00ED5C81"/>
    <w:rsid w:val="00ED62BE"/>
    <w:rsid w:val="00ED6670"/>
    <w:rsid w:val="00ED6E27"/>
    <w:rsid w:val="00ED7B7F"/>
    <w:rsid w:val="00EE1352"/>
    <w:rsid w:val="00EE2000"/>
    <w:rsid w:val="00EE2BDC"/>
    <w:rsid w:val="00EE2F95"/>
    <w:rsid w:val="00EE44AE"/>
    <w:rsid w:val="00EE4BE7"/>
    <w:rsid w:val="00EE5C84"/>
    <w:rsid w:val="00EE63E6"/>
    <w:rsid w:val="00EE6423"/>
    <w:rsid w:val="00EE670B"/>
    <w:rsid w:val="00EE7C7D"/>
    <w:rsid w:val="00EF03C9"/>
    <w:rsid w:val="00EF282D"/>
    <w:rsid w:val="00EF3099"/>
    <w:rsid w:val="00EF348D"/>
    <w:rsid w:val="00EF420D"/>
    <w:rsid w:val="00EF58FA"/>
    <w:rsid w:val="00EF719B"/>
    <w:rsid w:val="00EF76B4"/>
    <w:rsid w:val="00EF77FF"/>
    <w:rsid w:val="00EF7D49"/>
    <w:rsid w:val="00F00CB7"/>
    <w:rsid w:val="00F00CEA"/>
    <w:rsid w:val="00F00EDF"/>
    <w:rsid w:val="00F01255"/>
    <w:rsid w:val="00F01F29"/>
    <w:rsid w:val="00F025F4"/>
    <w:rsid w:val="00F0363C"/>
    <w:rsid w:val="00F03E69"/>
    <w:rsid w:val="00F054E1"/>
    <w:rsid w:val="00F05EC8"/>
    <w:rsid w:val="00F062CF"/>
    <w:rsid w:val="00F10759"/>
    <w:rsid w:val="00F11028"/>
    <w:rsid w:val="00F111B0"/>
    <w:rsid w:val="00F12824"/>
    <w:rsid w:val="00F12F55"/>
    <w:rsid w:val="00F13481"/>
    <w:rsid w:val="00F14DDC"/>
    <w:rsid w:val="00F15A95"/>
    <w:rsid w:val="00F16294"/>
    <w:rsid w:val="00F164EE"/>
    <w:rsid w:val="00F16EAD"/>
    <w:rsid w:val="00F16FB7"/>
    <w:rsid w:val="00F172E2"/>
    <w:rsid w:val="00F218D1"/>
    <w:rsid w:val="00F218E0"/>
    <w:rsid w:val="00F22539"/>
    <w:rsid w:val="00F24B07"/>
    <w:rsid w:val="00F24F09"/>
    <w:rsid w:val="00F251B7"/>
    <w:rsid w:val="00F258E9"/>
    <w:rsid w:val="00F26D3E"/>
    <w:rsid w:val="00F2708E"/>
    <w:rsid w:val="00F27BEC"/>
    <w:rsid w:val="00F304DF"/>
    <w:rsid w:val="00F3073D"/>
    <w:rsid w:val="00F30A4A"/>
    <w:rsid w:val="00F30A4C"/>
    <w:rsid w:val="00F30F66"/>
    <w:rsid w:val="00F31266"/>
    <w:rsid w:val="00F320AC"/>
    <w:rsid w:val="00F341FC"/>
    <w:rsid w:val="00F350D0"/>
    <w:rsid w:val="00F35C4F"/>
    <w:rsid w:val="00F36617"/>
    <w:rsid w:val="00F36DE7"/>
    <w:rsid w:val="00F36E78"/>
    <w:rsid w:val="00F4027C"/>
    <w:rsid w:val="00F4069B"/>
    <w:rsid w:val="00F420AD"/>
    <w:rsid w:val="00F42BE4"/>
    <w:rsid w:val="00F43D77"/>
    <w:rsid w:val="00F45E2C"/>
    <w:rsid w:val="00F46134"/>
    <w:rsid w:val="00F4647E"/>
    <w:rsid w:val="00F4671A"/>
    <w:rsid w:val="00F46798"/>
    <w:rsid w:val="00F46D17"/>
    <w:rsid w:val="00F50A2B"/>
    <w:rsid w:val="00F50C07"/>
    <w:rsid w:val="00F515FC"/>
    <w:rsid w:val="00F51A8F"/>
    <w:rsid w:val="00F51AE3"/>
    <w:rsid w:val="00F51E80"/>
    <w:rsid w:val="00F54318"/>
    <w:rsid w:val="00F55328"/>
    <w:rsid w:val="00F56478"/>
    <w:rsid w:val="00F57619"/>
    <w:rsid w:val="00F57C7E"/>
    <w:rsid w:val="00F57FF6"/>
    <w:rsid w:val="00F606AA"/>
    <w:rsid w:val="00F610EC"/>
    <w:rsid w:val="00F61EAD"/>
    <w:rsid w:val="00F62F1A"/>
    <w:rsid w:val="00F63C20"/>
    <w:rsid w:val="00F6558F"/>
    <w:rsid w:val="00F66BBF"/>
    <w:rsid w:val="00F66D5C"/>
    <w:rsid w:val="00F67DEC"/>
    <w:rsid w:val="00F703CB"/>
    <w:rsid w:val="00F71A3F"/>
    <w:rsid w:val="00F7486D"/>
    <w:rsid w:val="00F769E2"/>
    <w:rsid w:val="00F76C36"/>
    <w:rsid w:val="00F7727C"/>
    <w:rsid w:val="00F80CE7"/>
    <w:rsid w:val="00F81B10"/>
    <w:rsid w:val="00F826DE"/>
    <w:rsid w:val="00F83359"/>
    <w:rsid w:val="00F8379F"/>
    <w:rsid w:val="00F83E00"/>
    <w:rsid w:val="00F84598"/>
    <w:rsid w:val="00F86CAB"/>
    <w:rsid w:val="00F905B3"/>
    <w:rsid w:val="00F9114F"/>
    <w:rsid w:val="00F91E12"/>
    <w:rsid w:val="00F924F6"/>
    <w:rsid w:val="00F92DC6"/>
    <w:rsid w:val="00F93283"/>
    <w:rsid w:val="00F94320"/>
    <w:rsid w:val="00F9438D"/>
    <w:rsid w:val="00F948A0"/>
    <w:rsid w:val="00F95931"/>
    <w:rsid w:val="00F9593E"/>
    <w:rsid w:val="00F96DE8"/>
    <w:rsid w:val="00FA0033"/>
    <w:rsid w:val="00FA0954"/>
    <w:rsid w:val="00FA1D94"/>
    <w:rsid w:val="00FA398F"/>
    <w:rsid w:val="00FA75ED"/>
    <w:rsid w:val="00FB013C"/>
    <w:rsid w:val="00FB0453"/>
    <w:rsid w:val="00FB0751"/>
    <w:rsid w:val="00FB1756"/>
    <w:rsid w:val="00FB1AAF"/>
    <w:rsid w:val="00FB31C2"/>
    <w:rsid w:val="00FB41E7"/>
    <w:rsid w:val="00FB4A39"/>
    <w:rsid w:val="00FB4B20"/>
    <w:rsid w:val="00FB4E19"/>
    <w:rsid w:val="00FB5398"/>
    <w:rsid w:val="00FB5781"/>
    <w:rsid w:val="00FB70AA"/>
    <w:rsid w:val="00FB7DA0"/>
    <w:rsid w:val="00FC10DE"/>
    <w:rsid w:val="00FC3A0A"/>
    <w:rsid w:val="00FC510F"/>
    <w:rsid w:val="00FC5458"/>
    <w:rsid w:val="00FC545A"/>
    <w:rsid w:val="00FC63A0"/>
    <w:rsid w:val="00FD02B6"/>
    <w:rsid w:val="00FD0345"/>
    <w:rsid w:val="00FD1A9C"/>
    <w:rsid w:val="00FD2D82"/>
    <w:rsid w:val="00FD2F41"/>
    <w:rsid w:val="00FD3394"/>
    <w:rsid w:val="00FD3F45"/>
    <w:rsid w:val="00FD4EAB"/>
    <w:rsid w:val="00FD5E9F"/>
    <w:rsid w:val="00FD6A29"/>
    <w:rsid w:val="00FD6A2C"/>
    <w:rsid w:val="00FD6EFA"/>
    <w:rsid w:val="00FD70A6"/>
    <w:rsid w:val="00FD7514"/>
    <w:rsid w:val="00FE0948"/>
    <w:rsid w:val="00FE16E3"/>
    <w:rsid w:val="00FE19BC"/>
    <w:rsid w:val="00FE1E8F"/>
    <w:rsid w:val="00FE2479"/>
    <w:rsid w:val="00FE3BAF"/>
    <w:rsid w:val="00FE3C44"/>
    <w:rsid w:val="00FE4373"/>
    <w:rsid w:val="00FE45D1"/>
    <w:rsid w:val="00FE5112"/>
    <w:rsid w:val="00FE6D93"/>
    <w:rsid w:val="00FE6E6C"/>
    <w:rsid w:val="00FE71F8"/>
    <w:rsid w:val="00FF1A08"/>
    <w:rsid w:val="00FF1FA2"/>
    <w:rsid w:val="00FF4624"/>
    <w:rsid w:val="00FF46B3"/>
    <w:rsid w:val="00FF4D84"/>
    <w:rsid w:val="00FF61B0"/>
    <w:rsid w:val="00FF6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91B238"/>
  <w15:docId w15:val="{C28207F7-5579-4568-B4A1-ACF5F6C16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1D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438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B5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4FD"/>
    <w:rPr>
      <w:rFonts w:ascii="Tahoma" w:hAnsi="Tahoma" w:cs="Tahoma"/>
      <w:sz w:val="16"/>
      <w:szCs w:val="16"/>
    </w:rPr>
  </w:style>
  <w:style w:type="character" w:styleId="Hyperlink">
    <w:name w:val="Hyperlink"/>
    <w:basedOn w:val="DefaultParagraphFont"/>
    <w:uiPriority w:val="99"/>
    <w:unhideWhenUsed/>
    <w:rsid w:val="00280ACE"/>
    <w:rPr>
      <w:color w:val="0000FF" w:themeColor="hyperlink"/>
      <w:u w:val="single"/>
    </w:rPr>
  </w:style>
  <w:style w:type="character" w:styleId="PlaceholderText">
    <w:name w:val="Placeholder Text"/>
    <w:basedOn w:val="DefaultParagraphFont"/>
    <w:uiPriority w:val="99"/>
    <w:semiHidden/>
    <w:rsid w:val="007D44F8"/>
    <w:rPr>
      <w:color w:val="808080"/>
    </w:rPr>
  </w:style>
  <w:style w:type="character" w:customStyle="1" w:styleId="fontstyle01">
    <w:name w:val="fontstyle01"/>
    <w:basedOn w:val="DefaultParagraphFont"/>
    <w:rsid w:val="00336FF5"/>
    <w:rPr>
      <w:rFonts w:ascii="Giovanni-Book" w:hAnsi="Giovanni-Book" w:hint="default"/>
      <w:b w:val="0"/>
      <w:bCs w:val="0"/>
      <w:i w:val="0"/>
      <w:iCs w:val="0"/>
      <w:color w:val="000000"/>
      <w:sz w:val="20"/>
      <w:szCs w:val="20"/>
    </w:rPr>
  </w:style>
  <w:style w:type="paragraph" w:styleId="Caption">
    <w:name w:val="caption"/>
    <w:basedOn w:val="Normal"/>
    <w:next w:val="Normal"/>
    <w:uiPriority w:val="35"/>
    <w:unhideWhenUsed/>
    <w:qFormat/>
    <w:rsid w:val="006C0255"/>
    <w:pPr>
      <w:spacing w:line="240" w:lineRule="auto"/>
    </w:pPr>
    <w:rPr>
      <w:i/>
      <w:iCs/>
      <w:color w:val="1F497D" w:themeColor="text2"/>
      <w:sz w:val="18"/>
      <w:szCs w:val="18"/>
    </w:rPr>
  </w:style>
  <w:style w:type="character" w:styleId="CommentReference">
    <w:name w:val="annotation reference"/>
    <w:basedOn w:val="DefaultParagraphFont"/>
    <w:uiPriority w:val="99"/>
    <w:semiHidden/>
    <w:unhideWhenUsed/>
    <w:rsid w:val="0044158B"/>
    <w:rPr>
      <w:sz w:val="16"/>
      <w:szCs w:val="16"/>
    </w:rPr>
  </w:style>
  <w:style w:type="paragraph" w:styleId="CommentText">
    <w:name w:val="annotation text"/>
    <w:basedOn w:val="Normal"/>
    <w:link w:val="CommentTextChar"/>
    <w:uiPriority w:val="99"/>
    <w:semiHidden/>
    <w:unhideWhenUsed/>
    <w:rsid w:val="0044158B"/>
    <w:pPr>
      <w:spacing w:line="240" w:lineRule="auto"/>
    </w:pPr>
    <w:rPr>
      <w:sz w:val="20"/>
      <w:szCs w:val="20"/>
    </w:rPr>
  </w:style>
  <w:style w:type="character" w:customStyle="1" w:styleId="CommentTextChar">
    <w:name w:val="Comment Text Char"/>
    <w:basedOn w:val="DefaultParagraphFont"/>
    <w:link w:val="CommentText"/>
    <w:uiPriority w:val="99"/>
    <w:semiHidden/>
    <w:rsid w:val="0044158B"/>
    <w:rPr>
      <w:sz w:val="20"/>
      <w:szCs w:val="20"/>
    </w:rPr>
  </w:style>
  <w:style w:type="paragraph" w:styleId="CommentSubject">
    <w:name w:val="annotation subject"/>
    <w:basedOn w:val="CommentText"/>
    <w:next w:val="CommentText"/>
    <w:link w:val="CommentSubjectChar"/>
    <w:uiPriority w:val="99"/>
    <w:semiHidden/>
    <w:unhideWhenUsed/>
    <w:rsid w:val="0044158B"/>
    <w:rPr>
      <w:b/>
      <w:bCs/>
    </w:rPr>
  </w:style>
  <w:style w:type="character" w:customStyle="1" w:styleId="CommentSubjectChar">
    <w:name w:val="Comment Subject Char"/>
    <w:basedOn w:val="CommentTextChar"/>
    <w:link w:val="CommentSubject"/>
    <w:uiPriority w:val="99"/>
    <w:semiHidden/>
    <w:rsid w:val="0044158B"/>
    <w:rPr>
      <w:b/>
      <w:bCs/>
      <w:sz w:val="20"/>
      <w:szCs w:val="20"/>
    </w:rPr>
  </w:style>
  <w:style w:type="paragraph" w:styleId="NormalWeb">
    <w:name w:val="Normal (Web)"/>
    <w:basedOn w:val="Normal"/>
    <w:uiPriority w:val="99"/>
    <w:unhideWhenUsed/>
    <w:rsid w:val="007706F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Revision">
    <w:name w:val="Revision"/>
    <w:hidden/>
    <w:uiPriority w:val="99"/>
    <w:semiHidden/>
    <w:rsid w:val="001E6D3B"/>
    <w:pPr>
      <w:spacing w:after="0" w:line="240" w:lineRule="auto"/>
    </w:pPr>
  </w:style>
  <w:style w:type="character" w:customStyle="1" w:styleId="st">
    <w:name w:val="st"/>
    <w:basedOn w:val="DefaultParagraphFont"/>
    <w:rsid w:val="00CA47D8"/>
  </w:style>
  <w:style w:type="table" w:customStyle="1" w:styleId="TableGrid1">
    <w:name w:val="Table Grid1"/>
    <w:basedOn w:val="TableNormal"/>
    <w:next w:val="TableGrid"/>
    <w:uiPriority w:val="59"/>
    <w:rsid w:val="007260A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neNumber">
    <w:name w:val="line number"/>
    <w:basedOn w:val="DefaultParagraphFont"/>
    <w:uiPriority w:val="99"/>
    <w:semiHidden/>
    <w:unhideWhenUsed/>
    <w:rsid w:val="008C077D"/>
  </w:style>
  <w:style w:type="table" w:customStyle="1" w:styleId="TableGrid11">
    <w:name w:val="Table Grid11"/>
    <w:basedOn w:val="TableNormal"/>
    <w:next w:val="TableGrid"/>
    <w:uiPriority w:val="59"/>
    <w:rsid w:val="0014399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62D17"/>
    <w:pPr>
      <w:ind w:left="720"/>
      <w:contextualSpacing/>
    </w:pPr>
  </w:style>
  <w:style w:type="paragraph" w:styleId="Header">
    <w:name w:val="header"/>
    <w:basedOn w:val="Normal"/>
    <w:link w:val="HeaderChar"/>
    <w:uiPriority w:val="99"/>
    <w:unhideWhenUsed/>
    <w:rsid w:val="00864C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4C07"/>
  </w:style>
  <w:style w:type="paragraph" w:styleId="Footer">
    <w:name w:val="footer"/>
    <w:basedOn w:val="Normal"/>
    <w:link w:val="FooterChar"/>
    <w:uiPriority w:val="99"/>
    <w:unhideWhenUsed/>
    <w:rsid w:val="00864C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4C07"/>
  </w:style>
  <w:style w:type="paragraph" w:styleId="PlainText">
    <w:name w:val="Plain Text"/>
    <w:basedOn w:val="Normal"/>
    <w:link w:val="PlainTextChar"/>
    <w:uiPriority w:val="99"/>
    <w:unhideWhenUsed/>
    <w:rsid w:val="00763722"/>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763722"/>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7541">
      <w:bodyDiv w:val="1"/>
      <w:marLeft w:val="0"/>
      <w:marRight w:val="0"/>
      <w:marTop w:val="0"/>
      <w:marBottom w:val="0"/>
      <w:divBdr>
        <w:top w:val="none" w:sz="0" w:space="0" w:color="auto"/>
        <w:left w:val="none" w:sz="0" w:space="0" w:color="auto"/>
        <w:bottom w:val="none" w:sz="0" w:space="0" w:color="auto"/>
        <w:right w:val="none" w:sz="0" w:space="0" w:color="auto"/>
      </w:divBdr>
    </w:div>
    <w:div w:id="11879929">
      <w:bodyDiv w:val="1"/>
      <w:marLeft w:val="0"/>
      <w:marRight w:val="0"/>
      <w:marTop w:val="0"/>
      <w:marBottom w:val="0"/>
      <w:divBdr>
        <w:top w:val="none" w:sz="0" w:space="0" w:color="auto"/>
        <w:left w:val="none" w:sz="0" w:space="0" w:color="auto"/>
        <w:bottom w:val="none" w:sz="0" w:space="0" w:color="auto"/>
        <w:right w:val="none" w:sz="0" w:space="0" w:color="auto"/>
      </w:divBdr>
    </w:div>
    <w:div w:id="42945549">
      <w:bodyDiv w:val="1"/>
      <w:marLeft w:val="0"/>
      <w:marRight w:val="0"/>
      <w:marTop w:val="0"/>
      <w:marBottom w:val="0"/>
      <w:divBdr>
        <w:top w:val="none" w:sz="0" w:space="0" w:color="auto"/>
        <w:left w:val="none" w:sz="0" w:space="0" w:color="auto"/>
        <w:bottom w:val="none" w:sz="0" w:space="0" w:color="auto"/>
        <w:right w:val="none" w:sz="0" w:space="0" w:color="auto"/>
      </w:divBdr>
      <w:divsChild>
        <w:div w:id="107432521">
          <w:marLeft w:val="0"/>
          <w:marRight w:val="0"/>
          <w:marTop w:val="0"/>
          <w:marBottom w:val="0"/>
          <w:divBdr>
            <w:top w:val="none" w:sz="0" w:space="0" w:color="auto"/>
            <w:left w:val="none" w:sz="0" w:space="0" w:color="auto"/>
            <w:bottom w:val="none" w:sz="0" w:space="0" w:color="auto"/>
            <w:right w:val="none" w:sz="0" w:space="0" w:color="auto"/>
          </w:divBdr>
          <w:divsChild>
            <w:div w:id="438650527">
              <w:marLeft w:val="0"/>
              <w:marRight w:val="0"/>
              <w:marTop w:val="0"/>
              <w:marBottom w:val="0"/>
              <w:divBdr>
                <w:top w:val="none" w:sz="0" w:space="0" w:color="auto"/>
                <w:left w:val="none" w:sz="0" w:space="0" w:color="auto"/>
                <w:bottom w:val="none" w:sz="0" w:space="0" w:color="auto"/>
                <w:right w:val="none" w:sz="0" w:space="0" w:color="auto"/>
              </w:divBdr>
              <w:divsChild>
                <w:div w:id="93540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7437">
      <w:bodyDiv w:val="1"/>
      <w:marLeft w:val="0"/>
      <w:marRight w:val="0"/>
      <w:marTop w:val="0"/>
      <w:marBottom w:val="0"/>
      <w:divBdr>
        <w:top w:val="none" w:sz="0" w:space="0" w:color="auto"/>
        <w:left w:val="none" w:sz="0" w:space="0" w:color="auto"/>
        <w:bottom w:val="none" w:sz="0" w:space="0" w:color="auto"/>
        <w:right w:val="none" w:sz="0" w:space="0" w:color="auto"/>
      </w:divBdr>
    </w:div>
    <w:div w:id="48649305">
      <w:bodyDiv w:val="1"/>
      <w:marLeft w:val="0"/>
      <w:marRight w:val="0"/>
      <w:marTop w:val="0"/>
      <w:marBottom w:val="0"/>
      <w:divBdr>
        <w:top w:val="none" w:sz="0" w:space="0" w:color="auto"/>
        <w:left w:val="none" w:sz="0" w:space="0" w:color="auto"/>
        <w:bottom w:val="none" w:sz="0" w:space="0" w:color="auto"/>
        <w:right w:val="none" w:sz="0" w:space="0" w:color="auto"/>
      </w:divBdr>
    </w:div>
    <w:div w:id="76368126">
      <w:bodyDiv w:val="1"/>
      <w:marLeft w:val="0"/>
      <w:marRight w:val="0"/>
      <w:marTop w:val="0"/>
      <w:marBottom w:val="0"/>
      <w:divBdr>
        <w:top w:val="none" w:sz="0" w:space="0" w:color="auto"/>
        <w:left w:val="none" w:sz="0" w:space="0" w:color="auto"/>
        <w:bottom w:val="none" w:sz="0" w:space="0" w:color="auto"/>
        <w:right w:val="none" w:sz="0" w:space="0" w:color="auto"/>
      </w:divBdr>
    </w:div>
    <w:div w:id="81488875">
      <w:bodyDiv w:val="1"/>
      <w:marLeft w:val="0"/>
      <w:marRight w:val="0"/>
      <w:marTop w:val="0"/>
      <w:marBottom w:val="0"/>
      <w:divBdr>
        <w:top w:val="none" w:sz="0" w:space="0" w:color="auto"/>
        <w:left w:val="none" w:sz="0" w:space="0" w:color="auto"/>
        <w:bottom w:val="none" w:sz="0" w:space="0" w:color="auto"/>
        <w:right w:val="none" w:sz="0" w:space="0" w:color="auto"/>
      </w:divBdr>
    </w:div>
    <w:div w:id="87973349">
      <w:bodyDiv w:val="1"/>
      <w:marLeft w:val="0"/>
      <w:marRight w:val="0"/>
      <w:marTop w:val="0"/>
      <w:marBottom w:val="0"/>
      <w:divBdr>
        <w:top w:val="none" w:sz="0" w:space="0" w:color="auto"/>
        <w:left w:val="none" w:sz="0" w:space="0" w:color="auto"/>
        <w:bottom w:val="none" w:sz="0" w:space="0" w:color="auto"/>
        <w:right w:val="none" w:sz="0" w:space="0" w:color="auto"/>
      </w:divBdr>
    </w:div>
    <w:div w:id="128520966">
      <w:bodyDiv w:val="1"/>
      <w:marLeft w:val="0"/>
      <w:marRight w:val="0"/>
      <w:marTop w:val="0"/>
      <w:marBottom w:val="0"/>
      <w:divBdr>
        <w:top w:val="none" w:sz="0" w:space="0" w:color="auto"/>
        <w:left w:val="none" w:sz="0" w:space="0" w:color="auto"/>
        <w:bottom w:val="none" w:sz="0" w:space="0" w:color="auto"/>
        <w:right w:val="none" w:sz="0" w:space="0" w:color="auto"/>
      </w:divBdr>
    </w:div>
    <w:div w:id="132724164">
      <w:bodyDiv w:val="1"/>
      <w:marLeft w:val="0"/>
      <w:marRight w:val="0"/>
      <w:marTop w:val="0"/>
      <w:marBottom w:val="0"/>
      <w:divBdr>
        <w:top w:val="none" w:sz="0" w:space="0" w:color="auto"/>
        <w:left w:val="none" w:sz="0" w:space="0" w:color="auto"/>
        <w:bottom w:val="none" w:sz="0" w:space="0" w:color="auto"/>
        <w:right w:val="none" w:sz="0" w:space="0" w:color="auto"/>
      </w:divBdr>
    </w:div>
    <w:div w:id="146283884">
      <w:bodyDiv w:val="1"/>
      <w:marLeft w:val="0"/>
      <w:marRight w:val="0"/>
      <w:marTop w:val="0"/>
      <w:marBottom w:val="0"/>
      <w:divBdr>
        <w:top w:val="none" w:sz="0" w:space="0" w:color="auto"/>
        <w:left w:val="none" w:sz="0" w:space="0" w:color="auto"/>
        <w:bottom w:val="none" w:sz="0" w:space="0" w:color="auto"/>
        <w:right w:val="none" w:sz="0" w:space="0" w:color="auto"/>
      </w:divBdr>
    </w:div>
    <w:div w:id="174151189">
      <w:bodyDiv w:val="1"/>
      <w:marLeft w:val="0"/>
      <w:marRight w:val="0"/>
      <w:marTop w:val="0"/>
      <w:marBottom w:val="0"/>
      <w:divBdr>
        <w:top w:val="none" w:sz="0" w:space="0" w:color="auto"/>
        <w:left w:val="none" w:sz="0" w:space="0" w:color="auto"/>
        <w:bottom w:val="none" w:sz="0" w:space="0" w:color="auto"/>
        <w:right w:val="none" w:sz="0" w:space="0" w:color="auto"/>
      </w:divBdr>
    </w:div>
    <w:div w:id="194000158">
      <w:bodyDiv w:val="1"/>
      <w:marLeft w:val="0"/>
      <w:marRight w:val="0"/>
      <w:marTop w:val="0"/>
      <w:marBottom w:val="0"/>
      <w:divBdr>
        <w:top w:val="none" w:sz="0" w:space="0" w:color="auto"/>
        <w:left w:val="none" w:sz="0" w:space="0" w:color="auto"/>
        <w:bottom w:val="none" w:sz="0" w:space="0" w:color="auto"/>
        <w:right w:val="none" w:sz="0" w:space="0" w:color="auto"/>
      </w:divBdr>
    </w:div>
    <w:div w:id="273754029">
      <w:bodyDiv w:val="1"/>
      <w:marLeft w:val="0"/>
      <w:marRight w:val="0"/>
      <w:marTop w:val="0"/>
      <w:marBottom w:val="0"/>
      <w:divBdr>
        <w:top w:val="none" w:sz="0" w:space="0" w:color="auto"/>
        <w:left w:val="none" w:sz="0" w:space="0" w:color="auto"/>
        <w:bottom w:val="none" w:sz="0" w:space="0" w:color="auto"/>
        <w:right w:val="none" w:sz="0" w:space="0" w:color="auto"/>
      </w:divBdr>
    </w:div>
    <w:div w:id="300110535">
      <w:bodyDiv w:val="1"/>
      <w:marLeft w:val="0"/>
      <w:marRight w:val="0"/>
      <w:marTop w:val="0"/>
      <w:marBottom w:val="0"/>
      <w:divBdr>
        <w:top w:val="none" w:sz="0" w:space="0" w:color="auto"/>
        <w:left w:val="none" w:sz="0" w:space="0" w:color="auto"/>
        <w:bottom w:val="none" w:sz="0" w:space="0" w:color="auto"/>
        <w:right w:val="none" w:sz="0" w:space="0" w:color="auto"/>
      </w:divBdr>
    </w:div>
    <w:div w:id="300159548">
      <w:bodyDiv w:val="1"/>
      <w:marLeft w:val="0"/>
      <w:marRight w:val="0"/>
      <w:marTop w:val="0"/>
      <w:marBottom w:val="0"/>
      <w:divBdr>
        <w:top w:val="none" w:sz="0" w:space="0" w:color="auto"/>
        <w:left w:val="none" w:sz="0" w:space="0" w:color="auto"/>
        <w:bottom w:val="none" w:sz="0" w:space="0" w:color="auto"/>
        <w:right w:val="none" w:sz="0" w:space="0" w:color="auto"/>
      </w:divBdr>
    </w:div>
    <w:div w:id="309217849">
      <w:bodyDiv w:val="1"/>
      <w:marLeft w:val="0"/>
      <w:marRight w:val="0"/>
      <w:marTop w:val="0"/>
      <w:marBottom w:val="0"/>
      <w:divBdr>
        <w:top w:val="none" w:sz="0" w:space="0" w:color="auto"/>
        <w:left w:val="none" w:sz="0" w:space="0" w:color="auto"/>
        <w:bottom w:val="none" w:sz="0" w:space="0" w:color="auto"/>
        <w:right w:val="none" w:sz="0" w:space="0" w:color="auto"/>
      </w:divBdr>
    </w:div>
    <w:div w:id="335613057">
      <w:bodyDiv w:val="1"/>
      <w:marLeft w:val="0"/>
      <w:marRight w:val="0"/>
      <w:marTop w:val="0"/>
      <w:marBottom w:val="0"/>
      <w:divBdr>
        <w:top w:val="none" w:sz="0" w:space="0" w:color="auto"/>
        <w:left w:val="none" w:sz="0" w:space="0" w:color="auto"/>
        <w:bottom w:val="none" w:sz="0" w:space="0" w:color="auto"/>
        <w:right w:val="none" w:sz="0" w:space="0" w:color="auto"/>
      </w:divBdr>
    </w:div>
    <w:div w:id="373236956">
      <w:bodyDiv w:val="1"/>
      <w:marLeft w:val="0"/>
      <w:marRight w:val="0"/>
      <w:marTop w:val="0"/>
      <w:marBottom w:val="0"/>
      <w:divBdr>
        <w:top w:val="none" w:sz="0" w:space="0" w:color="auto"/>
        <w:left w:val="none" w:sz="0" w:space="0" w:color="auto"/>
        <w:bottom w:val="none" w:sz="0" w:space="0" w:color="auto"/>
        <w:right w:val="none" w:sz="0" w:space="0" w:color="auto"/>
      </w:divBdr>
    </w:div>
    <w:div w:id="373847840">
      <w:bodyDiv w:val="1"/>
      <w:marLeft w:val="0"/>
      <w:marRight w:val="0"/>
      <w:marTop w:val="0"/>
      <w:marBottom w:val="0"/>
      <w:divBdr>
        <w:top w:val="none" w:sz="0" w:space="0" w:color="auto"/>
        <w:left w:val="none" w:sz="0" w:space="0" w:color="auto"/>
        <w:bottom w:val="none" w:sz="0" w:space="0" w:color="auto"/>
        <w:right w:val="none" w:sz="0" w:space="0" w:color="auto"/>
      </w:divBdr>
    </w:div>
    <w:div w:id="393623861">
      <w:bodyDiv w:val="1"/>
      <w:marLeft w:val="0"/>
      <w:marRight w:val="0"/>
      <w:marTop w:val="0"/>
      <w:marBottom w:val="0"/>
      <w:divBdr>
        <w:top w:val="none" w:sz="0" w:space="0" w:color="auto"/>
        <w:left w:val="none" w:sz="0" w:space="0" w:color="auto"/>
        <w:bottom w:val="none" w:sz="0" w:space="0" w:color="auto"/>
        <w:right w:val="none" w:sz="0" w:space="0" w:color="auto"/>
      </w:divBdr>
    </w:div>
    <w:div w:id="426655694">
      <w:bodyDiv w:val="1"/>
      <w:marLeft w:val="0"/>
      <w:marRight w:val="0"/>
      <w:marTop w:val="0"/>
      <w:marBottom w:val="0"/>
      <w:divBdr>
        <w:top w:val="none" w:sz="0" w:space="0" w:color="auto"/>
        <w:left w:val="none" w:sz="0" w:space="0" w:color="auto"/>
        <w:bottom w:val="none" w:sz="0" w:space="0" w:color="auto"/>
        <w:right w:val="none" w:sz="0" w:space="0" w:color="auto"/>
      </w:divBdr>
    </w:div>
    <w:div w:id="489756442">
      <w:bodyDiv w:val="1"/>
      <w:marLeft w:val="0"/>
      <w:marRight w:val="0"/>
      <w:marTop w:val="0"/>
      <w:marBottom w:val="0"/>
      <w:divBdr>
        <w:top w:val="none" w:sz="0" w:space="0" w:color="auto"/>
        <w:left w:val="none" w:sz="0" w:space="0" w:color="auto"/>
        <w:bottom w:val="none" w:sz="0" w:space="0" w:color="auto"/>
        <w:right w:val="none" w:sz="0" w:space="0" w:color="auto"/>
      </w:divBdr>
    </w:div>
    <w:div w:id="495338705">
      <w:bodyDiv w:val="1"/>
      <w:marLeft w:val="0"/>
      <w:marRight w:val="0"/>
      <w:marTop w:val="0"/>
      <w:marBottom w:val="0"/>
      <w:divBdr>
        <w:top w:val="none" w:sz="0" w:space="0" w:color="auto"/>
        <w:left w:val="none" w:sz="0" w:space="0" w:color="auto"/>
        <w:bottom w:val="none" w:sz="0" w:space="0" w:color="auto"/>
        <w:right w:val="none" w:sz="0" w:space="0" w:color="auto"/>
      </w:divBdr>
      <w:divsChild>
        <w:div w:id="1213738477">
          <w:marLeft w:val="0"/>
          <w:marRight w:val="0"/>
          <w:marTop w:val="0"/>
          <w:marBottom w:val="0"/>
          <w:divBdr>
            <w:top w:val="none" w:sz="0" w:space="0" w:color="auto"/>
            <w:left w:val="none" w:sz="0" w:space="0" w:color="auto"/>
            <w:bottom w:val="none" w:sz="0" w:space="0" w:color="auto"/>
            <w:right w:val="none" w:sz="0" w:space="0" w:color="auto"/>
          </w:divBdr>
          <w:divsChild>
            <w:div w:id="974139510">
              <w:marLeft w:val="0"/>
              <w:marRight w:val="0"/>
              <w:marTop w:val="0"/>
              <w:marBottom w:val="0"/>
              <w:divBdr>
                <w:top w:val="none" w:sz="0" w:space="0" w:color="auto"/>
                <w:left w:val="none" w:sz="0" w:space="0" w:color="auto"/>
                <w:bottom w:val="none" w:sz="0" w:space="0" w:color="auto"/>
                <w:right w:val="none" w:sz="0" w:space="0" w:color="auto"/>
              </w:divBdr>
              <w:divsChild>
                <w:div w:id="2017069698">
                  <w:marLeft w:val="0"/>
                  <w:marRight w:val="0"/>
                  <w:marTop w:val="0"/>
                  <w:marBottom w:val="0"/>
                  <w:divBdr>
                    <w:top w:val="none" w:sz="0" w:space="0" w:color="auto"/>
                    <w:left w:val="none" w:sz="0" w:space="0" w:color="auto"/>
                    <w:bottom w:val="none" w:sz="0" w:space="0" w:color="auto"/>
                    <w:right w:val="none" w:sz="0" w:space="0" w:color="auto"/>
                  </w:divBdr>
                  <w:divsChild>
                    <w:div w:id="1899894750">
                      <w:marLeft w:val="0"/>
                      <w:marRight w:val="0"/>
                      <w:marTop w:val="0"/>
                      <w:marBottom w:val="0"/>
                      <w:divBdr>
                        <w:top w:val="none" w:sz="0" w:space="0" w:color="auto"/>
                        <w:left w:val="none" w:sz="0" w:space="0" w:color="auto"/>
                        <w:bottom w:val="none" w:sz="0" w:space="0" w:color="auto"/>
                        <w:right w:val="none" w:sz="0" w:space="0" w:color="auto"/>
                      </w:divBdr>
                      <w:divsChild>
                        <w:div w:id="1888446286">
                          <w:marLeft w:val="0"/>
                          <w:marRight w:val="0"/>
                          <w:marTop w:val="0"/>
                          <w:marBottom w:val="0"/>
                          <w:divBdr>
                            <w:top w:val="none" w:sz="0" w:space="0" w:color="auto"/>
                            <w:left w:val="none" w:sz="0" w:space="0" w:color="auto"/>
                            <w:bottom w:val="none" w:sz="0" w:space="0" w:color="auto"/>
                            <w:right w:val="none" w:sz="0" w:space="0" w:color="auto"/>
                          </w:divBdr>
                          <w:divsChild>
                            <w:div w:id="1052580138">
                              <w:marLeft w:val="0"/>
                              <w:marRight w:val="0"/>
                              <w:marTop w:val="0"/>
                              <w:marBottom w:val="0"/>
                              <w:divBdr>
                                <w:top w:val="none" w:sz="0" w:space="0" w:color="auto"/>
                                <w:left w:val="none" w:sz="0" w:space="0" w:color="auto"/>
                                <w:bottom w:val="none" w:sz="0" w:space="0" w:color="auto"/>
                                <w:right w:val="none" w:sz="0" w:space="0" w:color="auto"/>
                              </w:divBdr>
                              <w:divsChild>
                                <w:div w:id="1988439929">
                                  <w:marLeft w:val="0"/>
                                  <w:marRight w:val="0"/>
                                  <w:marTop w:val="0"/>
                                  <w:marBottom w:val="0"/>
                                  <w:divBdr>
                                    <w:top w:val="none" w:sz="0" w:space="0" w:color="auto"/>
                                    <w:left w:val="none" w:sz="0" w:space="0" w:color="auto"/>
                                    <w:bottom w:val="none" w:sz="0" w:space="0" w:color="auto"/>
                                    <w:right w:val="none" w:sz="0" w:space="0" w:color="auto"/>
                                  </w:divBdr>
                                  <w:divsChild>
                                    <w:div w:id="616105046">
                                      <w:marLeft w:val="0"/>
                                      <w:marRight w:val="0"/>
                                      <w:marTop w:val="0"/>
                                      <w:marBottom w:val="0"/>
                                      <w:divBdr>
                                        <w:top w:val="none" w:sz="0" w:space="0" w:color="auto"/>
                                        <w:left w:val="none" w:sz="0" w:space="0" w:color="auto"/>
                                        <w:bottom w:val="none" w:sz="0" w:space="0" w:color="auto"/>
                                        <w:right w:val="none" w:sz="0" w:space="0" w:color="auto"/>
                                      </w:divBdr>
                                      <w:divsChild>
                                        <w:div w:id="623849992">
                                          <w:marLeft w:val="0"/>
                                          <w:marRight w:val="0"/>
                                          <w:marTop w:val="0"/>
                                          <w:marBottom w:val="0"/>
                                          <w:divBdr>
                                            <w:top w:val="none" w:sz="0" w:space="0" w:color="auto"/>
                                            <w:left w:val="none" w:sz="0" w:space="0" w:color="auto"/>
                                            <w:bottom w:val="none" w:sz="0" w:space="0" w:color="auto"/>
                                            <w:right w:val="none" w:sz="0" w:space="0" w:color="auto"/>
                                          </w:divBdr>
                                          <w:divsChild>
                                            <w:div w:id="1129473430">
                                              <w:marLeft w:val="0"/>
                                              <w:marRight w:val="0"/>
                                              <w:marTop w:val="0"/>
                                              <w:marBottom w:val="0"/>
                                              <w:divBdr>
                                                <w:top w:val="none" w:sz="0" w:space="0" w:color="auto"/>
                                                <w:left w:val="none" w:sz="0" w:space="0" w:color="auto"/>
                                                <w:bottom w:val="none" w:sz="0" w:space="0" w:color="auto"/>
                                                <w:right w:val="none" w:sz="0" w:space="0" w:color="auto"/>
                                              </w:divBdr>
                                              <w:divsChild>
                                                <w:div w:id="749472584">
                                                  <w:marLeft w:val="0"/>
                                                  <w:marRight w:val="0"/>
                                                  <w:marTop w:val="0"/>
                                                  <w:marBottom w:val="0"/>
                                                  <w:divBdr>
                                                    <w:top w:val="none" w:sz="0" w:space="0" w:color="auto"/>
                                                    <w:left w:val="none" w:sz="0" w:space="0" w:color="auto"/>
                                                    <w:bottom w:val="none" w:sz="0" w:space="0" w:color="auto"/>
                                                    <w:right w:val="none" w:sz="0" w:space="0" w:color="auto"/>
                                                  </w:divBdr>
                                                  <w:divsChild>
                                                    <w:div w:id="1485975394">
                                                      <w:marLeft w:val="0"/>
                                                      <w:marRight w:val="0"/>
                                                      <w:marTop w:val="0"/>
                                                      <w:marBottom w:val="0"/>
                                                      <w:divBdr>
                                                        <w:top w:val="none" w:sz="0" w:space="0" w:color="auto"/>
                                                        <w:left w:val="none" w:sz="0" w:space="0" w:color="auto"/>
                                                        <w:bottom w:val="none" w:sz="0" w:space="0" w:color="auto"/>
                                                        <w:right w:val="none" w:sz="0" w:space="0" w:color="auto"/>
                                                      </w:divBdr>
                                                      <w:divsChild>
                                                        <w:div w:id="1875651026">
                                                          <w:marLeft w:val="0"/>
                                                          <w:marRight w:val="0"/>
                                                          <w:marTop w:val="0"/>
                                                          <w:marBottom w:val="0"/>
                                                          <w:divBdr>
                                                            <w:top w:val="none" w:sz="0" w:space="0" w:color="auto"/>
                                                            <w:left w:val="none" w:sz="0" w:space="0" w:color="auto"/>
                                                            <w:bottom w:val="none" w:sz="0" w:space="0" w:color="auto"/>
                                                            <w:right w:val="none" w:sz="0" w:space="0" w:color="auto"/>
                                                          </w:divBdr>
                                                          <w:divsChild>
                                                            <w:div w:id="760031150">
                                                              <w:marLeft w:val="0"/>
                                                              <w:marRight w:val="0"/>
                                                              <w:marTop w:val="0"/>
                                                              <w:marBottom w:val="0"/>
                                                              <w:divBdr>
                                                                <w:top w:val="none" w:sz="0" w:space="0" w:color="auto"/>
                                                                <w:left w:val="none" w:sz="0" w:space="0" w:color="auto"/>
                                                                <w:bottom w:val="none" w:sz="0" w:space="0" w:color="auto"/>
                                                                <w:right w:val="none" w:sz="0" w:space="0" w:color="auto"/>
                                                              </w:divBdr>
                                                              <w:divsChild>
                                                                <w:div w:id="739670585">
                                                                  <w:marLeft w:val="0"/>
                                                                  <w:marRight w:val="0"/>
                                                                  <w:marTop w:val="0"/>
                                                                  <w:marBottom w:val="0"/>
                                                                  <w:divBdr>
                                                                    <w:top w:val="none" w:sz="0" w:space="0" w:color="auto"/>
                                                                    <w:left w:val="none" w:sz="0" w:space="0" w:color="auto"/>
                                                                    <w:bottom w:val="none" w:sz="0" w:space="0" w:color="auto"/>
                                                                    <w:right w:val="none" w:sz="0" w:space="0" w:color="auto"/>
                                                                  </w:divBdr>
                                                                  <w:divsChild>
                                                                    <w:div w:id="1508909277">
                                                                      <w:marLeft w:val="0"/>
                                                                      <w:marRight w:val="0"/>
                                                                      <w:marTop w:val="0"/>
                                                                      <w:marBottom w:val="0"/>
                                                                      <w:divBdr>
                                                                        <w:top w:val="none" w:sz="0" w:space="0" w:color="auto"/>
                                                                        <w:left w:val="none" w:sz="0" w:space="0" w:color="auto"/>
                                                                        <w:bottom w:val="none" w:sz="0" w:space="0" w:color="auto"/>
                                                                        <w:right w:val="none" w:sz="0" w:space="0" w:color="auto"/>
                                                                      </w:divBdr>
                                                                      <w:divsChild>
                                                                        <w:div w:id="1508330993">
                                                                          <w:marLeft w:val="0"/>
                                                                          <w:marRight w:val="0"/>
                                                                          <w:marTop w:val="0"/>
                                                                          <w:marBottom w:val="0"/>
                                                                          <w:divBdr>
                                                                            <w:top w:val="none" w:sz="0" w:space="0" w:color="auto"/>
                                                                            <w:left w:val="none" w:sz="0" w:space="0" w:color="auto"/>
                                                                            <w:bottom w:val="none" w:sz="0" w:space="0" w:color="auto"/>
                                                                            <w:right w:val="none" w:sz="0" w:space="0" w:color="auto"/>
                                                                          </w:divBdr>
                                                                          <w:divsChild>
                                                                            <w:div w:id="814374526">
                                                                              <w:marLeft w:val="0"/>
                                                                              <w:marRight w:val="0"/>
                                                                              <w:marTop w:val="0"/>
                                                                              <w:marBottom w:val="0"/>
                                                                              <w:divBdr>
                                                                                <w:top w:val="none" w:sz="0" w:space="0" w:color="auto"/>
                                                                                <w:left w:val="none" w:sz="0" w:space="0" w:color="auto"/>
                                                                                <w:bottom w:val="none" w:sz="0" w:space="0" w:color="auto"/>
                                                                                <w:right w:val="none" w:sz="0" w:space="0" w:color="auto"/>
                                                                              </w:divBdr>
                                                                              <w:divsChild>
                                                                                <w:div w:id="107767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0608458">
      <w:bodyDiv w:val="1"/>
      <w:marLeft w:val="0"/>
      <w:marRight w:val="0"/>
      <w:marTop w:val="0"/>
      <w:marBottom w:val="0"/>
      <w:divBdr>
        <w:top w:val="none" w:sz="0" w:space="0" w:color="auto"/>
        <w:left w:val="none" w:sz="0" w:space="0" w:color="auto"/>
        <w:bottom w:val="none" w:sz="0" w:space="0" w:color="auto"/>
        <w:right w:val="none" w:sz="0" w:space="0" w:color="auto"/>
      </w:divBdr>
    </w:div>
    <w:div w:id="538585749">
      <w:bodyDiv w:val="1"/>
      <w:marLeft w:val="0"/>
      <w:marRight w:val="0"/>
      <w:marTop w:val="0"/>
      <w:marBottom w:val="0"/>
      <w:divBdr>
        <w:top w:val="none" w:sz="0" w:space="0" w:color="auto"/>
        <w:left w:val="none" w:sz="0" w:space="0" w:color="auto"/>
        <w:bottom w:val="none" w:sz="0" w:space="0" w:color="auto"/>
        <w:right w:val="none" w:sz="0" w:space="0" w:color="auto"/>
      </w:divBdr>
    </w:div>
    <w:div w:id="623270703">
      <w:bodyDiv w:val="1"/>
      <w:marLeft w:val="0"/>
      <w:marRight w:val="0"/>
      <w:marTop w:val="0"/>
      <w:marBottom w:val="0"/>
      <w:divBdr>
        <w:top w:val="none" w:sz="0" w:space="0" w:color="auto"/>
        <w:left w:val="none" w:sz="0" w:space="0" w:color="auto"/>
        <w:bottom w:val="none" w:sz="0" w:space="0" w:color="auto"/>
        <w:right w:val="none" w:sz="0" w:space="0" w:color="auto"/>
      </w:divBdr>
    </w:div>
    <w:div w:id="640310971">
      <w:bodyDiv w:val="1"/>
      <w:marLeft w:val="0"/>
      <w:marRight w:val="0"/>
      <w:marTop w:val="0"/>
      <w:marBottom w:val="0"/>
      <w:divBdr>
        <w:top w:val="none" w:sz="0" w:space="0" w:color="auto"/>
        <w:left w:val="none" w:sz="0" w:space="0" w:color="auto"/>
        <w:bottom w:val="none" w:sz="0" w:space="0" w:color="auto"/>
        <w:right w:val="none" w:sz="0" w:space="0" w:color="auto"/>
      </w:divBdr>
    </w:div>
    <w:div w:id="732973977">
      <w:bodyDiv w:val="1"/>
      <w:marLeft w:val="0"/>
      <w:marRight w:val="0"/>
      <w:marTop w:val="0"/>
      <w:marBottom w:val="0"/>
      <w:divBdr>
        <w:top w:val="none" w:sz="0" w:space="0" w:color="auto"/>
        <w:left w:val="none" w:sz="0" w:space="0" w:color="auto"/>
        <w:bottom w:val="none" w:sz="0" w:space="0" w:color="auto"/>
        <w:right w:val="none" w:sz="0" w:space="0" w:color="auto"/>
      </w:divBdr>
    </w:div>
    <w:div w:id="753555353">
      <w:bodyDiv w:val="1"/>
      <w:marLeft w:val="0"/>
      <w:marRight w:val="0"/>
      <w:marTop w:val="0"/>
      <w:marBottom w:val="0"/>
      <w:divBdr>
        <w:top w:val="none" w:sz="0" w:space="0" w:color="auto"/>
        <w:left w:val="none" w:sz="0" w:space="0" w:color="auto"/>
        <w:bottom w:val="none" w:sz="0" w:space="0" w:color="auto"/>
        <w:right w:val="none" w:sz="0" w:space="0" w:color="auto"/>
      </w:divBdr>
    </w:div>
    <w:div w:id="756098413">
      <w:bodyDiv w:val="1"/>
      <w:marLeft w:val="0"/>
      <w:marRight w:val="0"/>
      <w:marTop w:val="0"/>
      <w:marBottom w:val="0"/>
      <w:divBdr>
        <w:top w:val="none" w:sz="0" w:space="0" w:color="auto"/>
        <w:left w:val="none" w:sz="0" w:space="0" w:color="auto"/>
        <w:bottom w:val="none" w:sz="0" w:space="0" w:color="auto"/>
        <w:right w:val="none" w:sz="0" w:space="0" w:color="auto"/>
      </w:divBdr>
    </w:div>
    <w:div w:id="838157869">
      <w:bodyDiv w:val="1"/>
      <w:marLeft w:val="0"/>
      <w:marRight w:val="0"/>
      <w:marTop w:val="0"/>
      <w:marBottom w:val="0"/>
      <w:divBdr>
        <w:top w:val="none" w:sz="0" w:space="0" w:color="auto"/>
        <w:left w:val="none" w:sz="0" w:space="0" w:color="auto"/>
        <w:bottom w:val="none" w:sz="0" w:space="0" w:color="auto"/>
        <w:right w:val="none" w:sz="0" w:space="0" w:color="auto"/>
      </w:divBdr>
    </w:div>
    <w:div w:id="839272880">
      <w:bodyDiv w:val="1"/>
      <w:marLeft w:val="0"/>
      <w:marRight w:val="0"/>
      <w:marTop w:val="0"/>
      <w:marBottom w:val="0"/>
      <w:divBdr>
        <w:top w:val="none" w:sz="0" w:space="0" w:color="auto"/>
        <w:left w:val="none" w:sz="0" w:space="0" w:color="auto"/>
        <w:bottom w:val="none" w:sz="0" w:space="0" w:color="auto"/>
        <w:right w:val="none" w:sz="0" w:space="0" w:color="auto"/>
      </w:divBdr>
    </w:div>
    <w:div w:id="850148641">
      <w:bodyDiv w:val="1"/>
      <w:marLeft w:val="0"/>
      <w:marRight w:val="0"/>
      <w:marTop w:val="0"/>
      <w:marBottom w:val="0"/>
      <w:divBdr>
        <w:top w:val="none" w:sz="0" w:space="0" w:color="auto"/>
        <w:left w:val="none" w:sz="0" w:space="0" w:color="auto"/>
        <w:bottom w:val="none" w:sz="0" w:space="0" w:color="auto"/>
        <w:right w:val="none" w:sz="0" w:space="0" w:color="auto"/>
      </w:divBdr>
    </w:div>
    <w:div w:id="860701916">
      <w:bodyDiv w:val="1"/>
      <w:marLeft w:val="0"/>
      <w:marRight w:val="0"/>
      <w:marTop w:val="0"/>
      <w:marBottom w:val="0"/>
      <w:divBdr>
        <w:top w:val="none" w:sz="0" w:space="0" w:color="auto"/>
        <w:left w:val="none" w:sz="0" w:space="0" w:color="auto"/>
        <w:bottom w:val="none" w:sz="0" w:space="0" w:color="auto"/>
        <w:right w:val="none" w:sz="0" w:space="0" w:color="auto"/>
      </w:divBdr>
    </w:div>
    <w:div w:id="876698513">
      <w:bodyDiv w:val="1"/>
      <w:marLeft w:val="0"/>
      <w:marRight w:val="0"/>
      <w:marTop w:val="0"/>
      <w:marBottom w:val="0"/>
      <w:divBdr>
        <w:top w:val="none" w:sz="0" w:space="0" w:color="auto"/>
        <w:left w:val="none" w:sz="0" w:space="0" w:color="auto"/>
        <w:bottom w:val="none" w:sz="0" w:space="0" w:color="auto"/>
        <w:right w:val="none" w:sz="0" w:space="0" w:color="auto"/>
      </w:divBdr>
    </w:div>
    <w:div w:id="919948098">
      <w:bodyDiv w:val="1"/>
      <w:marLeft w:val="0"/>
      <w:marRight w:val="0"/>
      <w:marTop w:val="0"/>
      <w:marBottom w:val="0"/>
      <w:divBdr>
        <w:top w:val="none" w:sz="0" w:space="0" w:color="auto"/>
        <w:left w:val="none" w:sz="0" w:space="0" w:color="auto"/>
        <w:bottom w:val="none" w:sz="0" w:space="0" w:color="auto"/>
        <w:right w:val="none" w:sz="0" w:space="0" w:color="auto"/>
      </w:divBdr>
    </w:div>
    <w:div w:id="1024014057">
      <w:bodyDiv w:val="1"/>
      <w:marLeft w:val="0"/>
      <w:marRight w:val="0"/>
      <w:marTop w:val="0"/>
      <w:marBottom w:val="0"/>
      <w:divBdr>
        <w:top w:val="none" w:sz="0" w:space="0" w:color="auto"/>
        <w:left w:val="none" w:sz="0" w:space="0" w:color="auto"/>
        <w:bottom w:val="none" w:sz="0" w:space="0" w:color="auto"/>
        <w:right w:val="none" w:sz="0" w:space="0" w:color="auto"/>
      </w:divBdr>
    </w:div>
    <w:div w:id="1063403727">
      <w:bodyDiv w:val="1"/>
      <w:marLeft w:val="0"/>
      <w:marRight w:val="0"/>
      <w:marTop w:val="0"/>
      <w:marBottom w:val="0"/>
      <w:divBdr>
        <w:top w:val="none" w:sz="0" w:space="0" w:color="auto"/>
        <w:left w:val="none" w:sz="0" w:space="0" w:color="auto"/>
        <w:bottom w:val="none" w:sz="0" w:space="0" w:color="auto"/>
        <w:right w:val="none" w:sz="0" w:space="0" w:color="auto"/>
      </w:divBdr>
    </w:div>
    <w:div w:id="1063453633">
      <w:bodyDiv w:val="1"/>
      <w:marLeft w:val="0"/>
      <w:marRight w:val="0"/>
      <w:marTop w:val="0"/>
      <w:marBottom w:val="0"/>
      <w:divBdr>
        <w:top w:val="none" w:sz="0" w:space="0" w:color="auto"/>
        <w:left w:val="none" w:sz="0" w:space="0" w:color="auto"/>
        <w:bottom w:val="none" w:sz="0" w:space="0" w:color="auto"/>
        <w:right w:val="none" w:sz="0" w:space="0" w:color="auto"/>
      </w:divBdr>
    </w:div>
    <w:div w:id="1089933201">
      <w:bodyDiv w:val="1"/>
      <w:marLeft w:val="0"/>
      <w:marRight w:val="0"/>
      <w:marTop w:val="0"/>
      <w:marBottom w:val="0"/>
      <w:divBdr>
        <w:top w:val="none" w:sz="0" w:space="0" w:color="auto"/>
        <w:left w:val="none" w:sz="0" w:space="0" w:color="auto"/>
        <w:bottom w:val="none" w:sz="0" w:space="0" w:color="auto"/>
        <w:right w:val="none" w:sz="0" w:space="0" w:color="auto"/>
      </w:divBdr>
    </w:div>
    <w:div w:id="1159273968">
      <w:bodyDiv w:val="1"/>
      <w:marLeft w:val="0"/>
      <w:marRight w:val="0"/>
      <w:marTop w:val="0"/>
      <w:marBottom w:val="0"/>
      <w:divBdr>
        <w:top w:val="none" w:sz="0" w:space="0" w:color="auto"/>
        <w:left w:val="none" w:sz="0" w:space="0" w:color="auto"/>
        <w:bottom w:val="none" w:sz="0" w:space="0" w:color="auto"/>
        <w:right w:val="none" w:sz="0" w:space="0" w:color="auto"/>
      </w:divBdr>
    </w:div>
    <w:div w:id="1288312344">
      <w:bodyDiv w:val="1"/>
      <w:marLeft w:val="0"/>
      <w:marRight w:val="0"/>
      <w:marTop w:val="0"/>
      <w:marBottom w:val="0"/>
      <w:divBdr>
        <w:top w:val="none" w:sz="0" w:space="0" w:color="auto"/>
        <w:left w:val="none" w:sz="0" w:space="0" w:color="auto"/>
        <w:bottom w:val="none" w:sz="0" w:space="0" w:color="auto"/>
        <w:right w:val="none" w:sz="0" w:space="0" w:color="auto"/>
      </w:divBdr>
    </w:div>
    <w:div w:id="1327588997">
      <w:bodyDiv w:val="1"/>
      <w:marLeft w:val="0"/>
      <w:marRight w:val="0"/>
      <w:marTop w:val="0"/>
      <w:marBottom w:val="0"/>
      <w:divBdr>
        <w:top w:val="none" w:sz="0" w:space="0" w:color="auto"/>
        <w:left w:val="none" w:sz="0" w:space="0" w:color="auto"/>
        <w:bottom w:val="none" w:sz="0" w:space="0" w:color="auto"/>
        <w:right w:val="none" w:sz="0" w:space="0" w:color="auto"/>
      </w:divBdr>
    </w:div>
    <w:div w:id="1343360851">
      <w:bodyDiv w:val="1"/>
      <w:marLeft w:val="0"/>
      <w:marRight w:val="0"/>
      <w:marTop w:val="0"/>
      <w:marBottom w:val="0"/>
      <w:divBdr>
        <w:top w:val="none" w:sz="0" w:space="0" w:color="auto"/>
        <w:left w:val="none" w:sz="0" w:space="0" w:color="auto"/>
        <w:bottom w:val="none" w:sz="0" w:space="0" w:color="auto"/>
        <w:right w:val="none" w:sz="0" w:space="0" w:color="auto"/>
      </w:divBdr>
      <w:divsChild>
        <w:div w:id="560408066">
          <w:marLeft w:val="0"/>
          <w:marRight w:val="0"/>
          <w:marTop w:val="0"/>
          <w:marBottom w:val="0"/>
          <w:divBdr>
            <w:top w:val="none" w:sz="0" w:space="0" w:color="auto"/>
            <w:left w:val="none" w:sz="0" w:space="0" w:color="auto"/>
            <w:bottom w:val="none" w:sz="0" w:space="0" w:color="auto"/>
            <w:right w:val="none" w:sz="0" w:space="0" w:color="auto"/>
          </w:divBdr>
        </w:div>
      </w:divsChild>
    </w:div>
    <w:div w:id="1358392551">
      <w:bodyDiv w:val="1"/>
      <w:marLeft w:val="0"/>
      <w:marRight w:val="0"/>
      <w:marTop w:val="0"/>
      <w:marBottom w:val="0"/>
      <w:divBdr>
        <w:top w:val="none" w:sz="0" w:space="0" w:color="auto"/>
        <w:left w:val="none" w:sz="0" w:space="0" w:color="auto"/>
        <w:bottom w:val="none" w:sz="0" w:space="0" w:color="auto"/>
        <w:right w:val="none" w:sz="0" w:space="0" w:color="auto"/>
      </w:divBdr>
    </w:div>
    <w:div w:id="1404570920">
      <w:bodyDiv w:val="1"/>
      <w:marLeft w:val="0"/>
      <w:marRight w:val="0"/>
      <w:marTop w:val="0"/>
      <w:marBottom w:val="0"/>
      <w:divBdr>
        <w:top w:val="none" w:sz="0" w:space="0" w:color="auto"/>
        <w:left w:val="none" w:sz="0" w:space="0" w:color="auto"/>
        <w:bottom w:val="none" w:sz="0" w:space="0" w:color="auto"/>
        <w:right w:val="none" w:sz="0" w:space="0" w:color="auto"/>
      </w:divBdr>
      <w:divsChild>
        <w:div w:id="445317214">
          <w:marLeft w:val="0"/>
          <w:marRight w:val="0"/>
          <w:marTop w:val="0"/>
          <w:marBottom w:val="0"/>
          <w:divBdr>
            <w:top w:val="none" w:sz="0" w:space="0" w:color="auto"/>
            <w:left w:val="none" w:sz="0" w:space="0" w:color="auto"/>
            <w:bottom w:val="none" w:sz="0" w:space="0" w:color="auto"/>
            <w:right w:val="none" w:sz="0" w:space="0" w:color="auto"/>
          </w:divBdr>
        </w:div>
      </w:divsChild>
    </w:div>
    <w:div w:id="1443382518">
      <w:bodyDiv w:val="1"/>
      <w:marLeft w:val="0"/>
      <w:marRight w:val="0"/>
      <w:marTop w:val="0"/>
      <w:marBottom w:val="0"/>
      <w:divBdr>
        <w:top w:val="none" w:sz="0" w:space="0" w:color="auto"/>
        <w:left w:val="none" w:sz="0" w:space="0" w:color="auto"/>
        <w:bottom w:val="none" w:sz="0" w:space="0" w:color="auto"/>
        <w:right w:val="none" w:sz="0" w:space="0" w:color="auto"/>
      </w:divBdr>
    </w:div>
    <w:div w:id="1443912691">
      <w:bodyDiv w:val="1"/>
      <w:marLeft w:val="0"/>
      <w:marRight w:val="0"/>
      <w:marTop w:val="0"/>
      <w:marBottom w:val="0"/>
      <w:divBdr>
        <w:top w:val="none" w:sz="0" w:space="0" w:color="auto"/>
        <w:left w:val="none" w:sz="0" w:space="0" w:color="auto"/>
        <w:bottom w:val="none" w:sz="0" w:space="0" w:color="auto"/>
        <w:right w:val="none" w:sz="0" w:space="0" w:color="auto"/>
      </w:divBdr>
    </w:div>
    <w:div w:id="1444836157">
      <w:bodyDiv w:val="1"/>
      <w:marLeft w:val="0"/>
      <w:marRight w:val="0"/>
      <w:marTop w:val="0"/>
      <w:marBottom w:val="0"/>
      <w:divBdr>
        <w:top w:val="none" w:sz="0" w:space="0" w:color="auto"/>
        <w:left w:val="none" w:sz="0" w:space="0" w:color="auto"/>
        <w:bottom w:val="none" w:sz="0" w:space="0" w:color="auto"/>
        <w:right w:val="none" w:sz="0" w:space="0" w:color="auto"/>
      </w:divBdr>
    </w:div>
    <w:div w:id="1648171360">
      <w:bodyDiv w:val="1"/>
      <w:marLeft w:val="0"/>
      <w:marRight w:val="0"/>
      <w:marTop w:val="0"/>
      <w:marBottom w:val="0"/>
      <w:divBdr>
        <w:top w:val="none" w:sz="0" w:space="0" w:color="auto"/>
        <w:left w:val="none" w:sz="0" w:space="0" w:color="auto"/>
        <w:bottom w:val="none" w:sz="0" w:space="0" w:color="auto"/>
        <w:right w:val="none" w:sz="0" w:space="0" w:color="auto"/>
      </w:divBdr>
      <w:divsChild>
        <w:div w:id="837579263">
          <w:marLeft w:val="0"/>
          <w:marRight w:val="0"/>
          <w:marTop w:val="0"/>
          <w:marBottom w:val="0"/>
          <w:divBdr>
            <w:top w:val="none" w:sz="0" w:space="0" w:color="auto"/>
            <w:left w:val="none" w:sz="0" w:space="0" w:color="auto"/>
            <w:bottom w:val="none" w:sz="0" w:space="0" w:color="auto"/>
            <w:right w:val="none" w:sz="0" w:space="0" w:color="auto"/>
          </w:divBdr>
          <w:divsChild>
            <w:div w:id="1057435994">
              <w:marLeft w:val="0"/>
              <w:marRight w:val="0"/>
              <w:marTop w:val="0"/>
              <w:marBottom w:val="0"/>
              <w:divBdr>
                <w:top w:val="none" w:sz="0" w:space="0" w:color="auto"/>
                <w:left w:val="none" w:sz="0" w:space="0" w:color="auto"/>
                <w:bottom w:val="none" w:sz="0" w:space="0" w:color="auto"/>
                <w:right w:val="none" w:sz="0" w:space="0" w:color="auto"/>
              </w:divBdr>
              <w:divsChild>
                <w:div w:id="54475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17046">
      <w:bodyDiv w:val="1"/>
      <w:marLeft w:val="0"/>
      <w:marRight w:val="0"/>
      <w:marTop w:val="0"/>
      <w:marBottom w:val="0"/>
      <w:divBdr>
        <w:top w:val="none" w:sz="0" w:space="0" w:color="auto"/>
        <w:left w:val="none" w:sz="0" w:space="0" w:color="auto"/>
        <w:bottom w:val="none" w:sz="0" w:space="0" w:color="auto"/>
        <w:right w:val="none" w:sz="0" w:space="0" w:color="auto"/>
      </w:divBdr>
    </w:div>
    <w:div w:id="1738432314">
      <w:bodyDiv w:val="1"/>
      <w:marLeft w:val="0"/>
      <w:marRight w:val="0"/>
      <w:marTop w:val="0"/>
      <w:marBottom w:val="0"/>
      <w:divBdr>
        <w:top w:val="none" w:sz="0" w:space="0" w:color="auto"/>
        <w:left w:val="none" w:sz="0" w:space="0" w:color="auto"/>
        <w:bottom w:val="none" w:sz="0" w:space="0" w:color="auto"/>
        <w:right w:val="none" w:sz="0" w:space="0" w:color="auto"/>
      </w:divBdr>
    </w:div>
    <w:div w:id="1746953902">
      <w:bodyDiv w:val="1"/>
      <w:marLeft w:val="0"/>
      <w:marRight w:val="0"/>
      <w:marTop w:val="0"/>
      <w:marBottom w:val="0"/>
      <w:divBdr>
        <w:top w:val="none" w:sz="0" w:space="0" w:color="auto"/>
        <w:left w:val="none" w:sz="0" w:space="0" w:color="auto"/>
        <w:bottom w:val="none" w:sz="0" w:space="0" w:color="auto"/>
        <w:right w:val="none" w:sz="0" w:space="0" w:color="auto"/>
      </w:divBdr>
    </w:div>
    <w:div w:id="1778061257">
      <w:bodyDiv w:val="1"/>
      <w:marLeft w:val="0"/>
      <w:marRight w:val="0"/>
      <w:marTop w:val="0"/>
      <w:marBottom w:val="0"/>
      <w:divBdr>
        <w:top w:val="none" w:sz="0" w:space="0" w:color="auto"/>
        <w:left w:val="none" w:sz="0" w:space="0" w:color="auto"/>
        <w:bottom w:val="none" w:sz="0" w:space="0" w:color="auto"/>
        <w:right w:val="none" w:sz="0" w:space="0" w:color="auto"/>
      </w:divBdr>
    </w:div>
    <w:div w:id="1800874779">
      <w:bodyDiv w:val="1"/>
      <w:marLeft w:val="0"/>
      <w:marRight w:val="0"/>
      <w:marTop w:val="0"/>
      <w:marBottom w:val="0"/>
      <w:divBdr>
        <w:top w:val="none" w:sz="0" w:space="0" w:color="auto"/>
        <w:left w:val="none" w:sz="0" w:space="0" w:color="auto"/>
        <w:bottom w:val="none" w:sz="0" w:space="0" w:color="auto"/>
        <w:right w:val="none" w:sz="0" w:space="0" w:color="auto"/>
      </w:divBdr>
    </w:div>
    <w:div w:id="1801654627">
      <w:bodyDiv w:val="1"/>
      <w:marLeft w:val="0"/>
      <w:marRight w:val="0"/>
      <w:marTop w:val="0"/>
      <w:marBottom w:val="0"/>
      <w:divBdr>
        <w:top w:val="none" w:sz="0" w:space="0" w:color="auto"/>
        <w:left w:val="none" w:sz="0" w:space="0" w:color="auto"/>
        <w:bottom w:val="none" w:sz="0" w:space="0" w:color="auto"/>
        <w:right w:val="none" w:sz="0" w:space="0" w:color="auto"/>
      </w:divBdr>
    </w:div>
    <w:div w:id="1814906009">
      <w:bodyDiv w:val="1"/>
      <w:marLeft w:val="0"/>
      <w:marRight w:val="0"/>
      <w:marTop w:val="0"/>
      <w:marBottom w:val="0"/>
      <w:divBdr>
        <w:top w:val="none" w:sz="0" w:space="0" w:color="auto"/>
        <w:left w:val="none" w:sz="0" w:space="0" w:color="auto"/>
        <w:bottom w:val="none" w:sz="0" w:space="0" w:color="auto"/>
        <w:right w:val="none" w:sz="0" w:space="0" w:color="auto"/>
      </w:divBdr>
    </w:div>
    <w:div w:id="1822963248">
      <w:bodyDiv w:val="1"/>
      <w:marLeft w:val="0"/>
      <w:marRight w:val="0"/>
      <w:marTop w:val="0"/>
      <w:marBottom w:val="0"/>
      <w:divBdr>
        <w:top w:val="none" w:sz="0" w:space="0" w:color="auto"/>
        <w:left w:val="none" w:sz="0" w:space="0" w:color="auto"/>
        <w:bottom w:val="none" w:sz="0" w:space="0" w:color="auto"/>
        <w:right w:val="none" w:sz="0" w:space="0" w:color="auto"/>
      </w:divBdr>
    </w:div>
    <w:div w:id="1854760302">
      <w:bodyDiv w:val="1"/>
      <w:marLeft w:val="0"/>
      <w:marRight w:val="0"/>
      <w:marTop w:val="0"/>
      <w:marBottom w:val="0"/>
      <w:divBdr>
        <w:top w:val="none" w:sz="0" w:space="0" w:color="auto"/>
        <w:left w:val="none" w:sz="0" w:space="0" w:color="auto"/>
        <w:bottom w:val="none" w:sz="0" w:space="0" w:color="auto"/>
        <w:right w:val="none" w:sz="0" w:space="0" w:color="auto"/>
      </w:divBdr>
    </w:div>
    <w:div w:id="1968390841">
      <w:bodyDiv w:val="1"/>
      <w:marLeft w:val="0"/>
      <w:marRight w:val="0"/>
      <w:marTop w:val="0"/>
      <w:marBottom w:val="0"/>
      <w:divBdr>
        <w:top w:val="none" w:sz="0" w:space="0" w:color="auto"/>
        <w:left w:val="none" w:sz="0" w:space="0" w:color="auto"/>
        <w:bottom w:val="none" w:sz="0" w:space="0" w:color="auto"/>
        <w:right w:val="none" w:sz="0" w:space="0" w:color="auto"/>
      </w:divBdr>
    </w:div>
    <w:div w:id="1986162351">
      <w:bodyDiv w:val="1"/>
      <w:marLeft w:val="0"/>
      <w:marRight w:val="0"/>
      <w:marTop w:val="0"/>
      <w:marBottom w:val="0"/>
      <w:divBdr>
        <w:top w:val="none" w:sz="0" w:space="0" w:color="auto"/>
        <w:left w:val="none" w:sz="0" w:space="0" w:color="auto"/>
        <w:bottom w:val="none" w:sz="0" w:space="0" w:color="auto"/>
        <w:right w:val="none" w:sz="0" w:space="0" w:color="auto"/>
      </w:divBdr>
    </w:div>
    <w:div w:id="1999385818">
      <w:bodyDiv w:val="1"/>
      <w:marLeft w:val="0"/>
      <w:marRight w:val="0"/>
      <w:marTop w:val="0"/>
      <w:marBottom w:val="0"/>
      <w:divBdr>
        <w:top w:val="none" w:sz="0" w:space="0" w:color="auto"/>
        <w:left w:val="none" w:sz="0" w:space="0" w:color="auto"/>
        <w:bottom w:val="none" w:sz="0" w:space="0" w:color="auto"/>
        <w:right w:val="none" w:sz="0" w:space="0" w:color="auto"/>
      </w:divBdr>
    </w:div>
    <w:div w:id="2025135325">
      <w:bodyDiv w:val="1"/>
      <w:marLeft w:val="0"/>
      <w:marRight w:val="0"/>
      <w:marTop w:val="0"/>
      <w:marBottom w:val="0"/>
      <w:divBdr>
        <w:top w:val="none" w:sz="0" w:space="0" w:color="auto"/>
        <w:left w:val="none" w:sz="0" w:space="0" w:color="auto"/>
        <w:bottom w:val="none" w:sz="0" w:space="0" w:color="auto"/>
        <w:right w:val="none" w:sz="0" w:space="0" w:color="auto"/>
      </w:divBdr>
    </w:div>
    <w:div w:id="2040542627">
      <w:bodyDiv w:val="1"/>
      <w:marLeft w:val="0"/>
      <w:marRight w:val="0"/>
      <w:marTop w:val="0"/>
      <w:marBottom w:val="0"/>
      <w:divBdr>
        <w:top w:val="none" w:sz="0" w:space="0" w:color="auto"/>
        <w:left w:val="none" w:sz="0" w:space="0" w:color="auto"/>
        <w:bottom w:val="none" w:sz="0" w:space="0" w:color="auto"/>
        <w:right w:val="none" w:sz="0" w:space="0" w:color="auto"/>
      </w:divBdr>
    </w:div>
    <w:div w:id="2042124326">
      <w:bodyDiv w:val="1"/>
      <w:marLeft w:val="0"/>
      <w:marRight w:val="0"/>
      <w:marTop w:val="0"/>
      <w:marBottom w:val="0"/>
      <w:divBdr>
        <w:top w:val="none" w:sz="0" w:space="0" w:color="auto"/>
        <w:left w:val="none" w:sz="0" w:space="0" w:color="auto"/>
        <w:bottom w:val="none" w:sz="0" w:space="0" w:color="auto"/>
        <w:right w:val="none" w:sz="0" w:space="0" w:color="auto"/>
      </w:divBdr>
    </w:div>
    <w:div w:id="2070306308">
      <w:bodyDiv w:val="1"/>
      <w:marLeft w:val="0"/>
      <w:marRight w:val="0"/>
      <w:marTop w:val="0"/>
      <w:marBottom w:val="0"/>
      <w:divBdr>
        <w:top w:val="none" w:sz="0" w:space="0" w:color="auto"/>
        <w:left w:val="none" w:sz="0" w:space="0" w:color="auto"/>
        <w:bottom w:val="none" w:sz="0" w:space="0" w:color="auto"/>
        <w:right w:val="none" w:sz="0" w:space="0" w:color="auto"/>
      </w:divBdr>
    </w:div>
    <w:div w:id="2072073152">
      <w:bodyDiv w:val="1"/>
      <w:marLeft w:val="0"/>
      <w:marRight w:val="0"/>
      <w:marTop w:val="0"/>
      <w:marBottom w:val="0"/>
      <w:divBdr>
        <w:top w:val="none" w:sz="0" w:space="0" w:color="auto"/>
        <w:left w:val="none" w:sz="0" w:space="0" w:color="auto"/>
        <w:bottom w:val="none" w:sz="0" w:space="0" w:color="auto"/>
        <w:right w:val="none" w:sz="0" w:space="0" w:color="auto"/>
      </w:divBdr>
    </w:div>
    <w:div w:id="2086563856">
      <w:bodyDiv w:val="1"/>
      <w:marLeft w:val="0"/>
      <w:marRight w:val="0"/>
      <w:marTop w:val="0"/>
      <w:marBottom w:val="0"/>
      <w:divBdr>
        <w:top w:val="none" w:sz="0" w:space="0" w:color="auto"/>
        <w:left w:val="none" w:sz="0" w:space="0" w:color="auto"/>
        <w:bottom w:val="none" w:sz="0" w:space="0" w:color="auto"/>
        <w:right w:val="none" w:sz="0" w:space="0" w:color="auto"/>
      </w:divBdr>
    </w:div>
    <w:div w:id="2105371197">
      <w:bodyDiv w:val="1"/>
      <w:marLeft w:val="0"/>
      <w:marRight w:val="0"/>
      <w:marTop w:val="0"/>
      <w:marBottom w:val="0"/>
      <w:divBdr>
        <w:top w:val="none" w:sz="0" w:space="0" w:color="auto"/>
        <w:left w:val="none" w:sz="0" w:space="0" w:color="auto"/>
        <w:bottom w:val="none" w:sz="0" w:space="0" w:color="auto"/>
        <w:right w:val="none" w:sz="0" w:space="0" w:color="auto"/>
      </w:divBdr>
    </w:div>
    <w:div w:id="2112815831">
      <w:bodyDiv w:val="1"/>
      <w:marLeft w:val="0"/>
      <w:marRight w:val="0"/>
      <w:marTop w:val="0"/>
      <w:marBottom w:val="0"/>
      <w:divBdr>
        <w:top w:val="none" w:sz="0" w:space="0" w:color="auto"/>
        <w:left w:val="none" w:sz="0" w:space="0" w:color="auto"/>
        <w:bottom w:val="none" w:sz="0" w:space="0" w:color="auto"/>
        <w:right w:val="none" w:sz="0" w:space="0" w:color="auto"/>
      </w:divBdr>
    </w:div>
    <w:div w:id="212214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yemahmed@icddrb.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tif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ho.int/gho/en/" TargetMode="External"/><Relationship Id="rId4" Type="http://schemas.openxmlformats.org/officeDocument/2006/relationships/settings" Target="settings.xml"/><Relationship Id="rId9" Type="http://schemas.openxmlformats.org/officeDocument/2006/relationships/hyperlink" Target="https://data.worldbank.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F8B43F7-6A34-4BF4-B535-B9C8431D0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29057</Words>
  <Characters>165629</Characters>
  <Application>Microsoft Office Word</Application>
  <DocSecurity>4</DocSecurity>
  <Lines>1380</Lines>
  <Paragraphs>388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Sayem Ahmed</dc:creator>
  <cp:lastModifiedBy>Julie Franco</cp:lastModifiedBy>
  <cp:revision>2</cp:revision>
  <cp:lastPrinted>2018-01-27T07:32:00Z</cp:lastPrinted>
  <dcterms:created xsi:type="dcterms:W3CDTF">2019-02-05T10:52:00Z</dcterms:created>
  <dcterms:modified xsi:type="dcterms:W3CDTF">2019-02-05T10:52:00Z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c2386271-0126-3eab-bdd4-897e359daca3</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