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75520" w14:textId="4D88286F" w:rsidR="00693862" w:rsidRPr="006D3A2D" w:rsidRDefault="00072E47" w:rsidP="005D5E32">
      <w:pPr>
        <w:rPr>
          <w:b/>
        </w:rPr>
      </w:pPr>
      <w:r>
        <w:rPr>
          <w:b/>
        </w:rPr>
        <w:t xml:space="preserve">Addressing </w:t>
      </w:r>
      <w:r w:rsidR="00C822DB" w:rsidRPr="006D3A2D">
        <w:rPr>
          <w:b/>
        </w:rPr>
        <w:t xml:space="preserve">Intimate Partner Violence </w:t>
      </w:r>
      <w:r w:rsidR="00472D81">
        <w:rPr>
          <w:b/>
        </w:rPr>
        <w:t xml:space="preserve">using </w:t>
      </w:r>
      <w:r>
        <w:rPr>
          <w:b/>
        </w:rPr>
        <w:t xml:space="preserve">Gender Responsive </w:t>
      </w:r>
      <w:r w:rsidR="00472D81">
        <w:rPr>
          <w:b/>
        </w:rPr>
        <w:t>Approaches at a Community Level in Rural Tanzania: T</w:t>
      </w:r>
      <w:r w:rsidR="003A4BCB" w:rsidRPr="006D3A2D">
        <w:rPr>
          <w:b/>
        </w:rPr>
        <w:t xml:space="preserve">he UZIKWASA programme </w:t>
      </w:r>
    </w:p>
    <w:p w14:paraId="2115B1A7" w14:textId="77777777" w:rsidR="00095418" w:rsidRDefault="00095418" w:rsidP="00095418">
      <w:pPr>
        <w:pStyle w:val="Heading1"/>
      </w:pPr>
      <w:bookmarkStart w:id="0" w:name="_Toc514056179"/>
      <w:bookmarkStart w:id="1" w:name="_Toc497398598"/>
      <w:bookmarkStart w:id="2" w:name="_Toc514056180"/>
    </w:p>
    <w:p w14:paraId="652970DB" w14:textId="5BA697AD" w:rsidR="00095418" w:rsidRPr="00657DCD" w:rsidRDefault="00095418" w:rsidP="00095418">
      <w:pPr>
        <w:pStyle w:val="Heading1"/>
      </w:pPr>
      <w:r w:rsidRPr="00657DCD">
        <w:t>Abstract</w:t>
      </w:r>
      <w:bookmarkEnd w:id="0"/>
    </w:p>
    <w:p w14:paraId="1B26F208" w14:textId="5619D21D" w:rsidR="008827ED" w:rsidRDefault="00095418" w:rsidP="008827ED">
      <w:r w:rsidRPr="00472D81">
        <w:t xml:space="preserve">Intimate partner violence (IPV) is recognised as an important public health and social problem, with far reaching consequences for women’s physical and emotional health and social well-being, yet little is known about how behaviour change campaigns impact on this type of behaviour and other related abuses in Tanzania and in other sub-Saharan African countries. UZIKWASA is a civil society organization based in Pangani District in coastal Tanzania and since 2009 has conducted Behaviour Change Campaigns (BCCs) focused on promoting gender justice and effective leadership. As with other complex programmes there is a question about how such approaches affect norms and practice in relation to violence against women and girls. Drawing on longitudinal </w:t>
      </w:r>
      <w:r w:rsidR="00D64DAE">
        <w:t>research utilising over 1000 community diary entries (hearsay ethnographies) and qualitative methods using 20 in-depth interviews and 16 focus group discussions</w:t>
      </w:r>
      <w:r w:rsidR="00A776E5">
        <w:t xml:space="preserve"> with women and men, and adolescent girls and boys</w:t>
      </w:r>
      <w:r w:rsidR="00701342">
        <w:t>,</w:t>
      </w:r>
      <w:r w:rsidR="00A776E5">
        <w:t xml:space="preserve"> </w:t>
      </w:r>
      <w:r w:rsidR="00701342">
        <w:t>t</w:t>
      </w:r>
      <w:r w:rsidRPr="00472D81">
        <w:t xml:space="preserve">his paper explores the ways in which UZIKWASA’s programme effects change. The findings reveal personal and community narratives about gender-based and intimate partner violence as forms of retributive justice and assertion of authority by men. Drawing on gender performance as an explanation for violence, the research revealed changes in norms and practice in relation to violence against women and girls. </w:t>
      </w:r>
      <w:r w:rsidR="008827ED">
        <w:t xml:space="preserve">Thus, we argue that UZIKWASA is gender-transformative by addressing gender norms, and the critical awareness amongst leaders and the community of the social construction and reconstruction of gender that creates the context for real impact on changes in behaviour. </w:t>
      </w:r>
    </w:p>
    <w:p w14:paraId="72365720" w14:textId="77777777" w:rsidR="008827ED" w:rsidRDefault="008827ED" w:rsidP="008827ED">
      <w:pPr>
        <w:pStyle w:val="Heading1"/>
      </w:pPr>
    </w:p>
    <w:p w14:paraId="4A64B571" w14:textId="2137BC0F" w:rsidR="009C7A3D" w:rsidRPr="00657DCD" w:rsidRDefault="00C822DB" w:rsidP="00525D51">
      <w:pPr>
        <w:pStyle w:val="Heading1"/>
      </w:pPr>
      <w:r w:rsidRPr="00657DCD">
        <w:t>Background</w:t>
      </w:r>
      <w:bookmarkEnd w:id="1"/>
      <w:bookmarkEnd w:id="2"/>
      <w:r w:rsidR="000145C8" w:rsidRPr="00657DCD">
        <w:t xml:space="preserve"> </w:t>
      </w:r>
    </w:p>
    <w:p w14:paraId="62A54C58" w14:textId="51FC6590" w:rsidR="0099619D" w:rsidRPr="0099619D" w:rsidRDefault="004D030C" w:rsidP="00525D51">
      <w:r w:rsidRPr="00657DCD">
        <w:t>Intimate partner violence (IPV)</w:t>
      </w:r>
      <w:r w:rsidR="000C3D50">
        <w:t xml:space="preserve">, involving physical, sexual, economic, emotional abuse as well as controlling behaviour, </w:t>
      </w:r>
      <w:r w:rsidRPr="00657DCD">
        <w:t xml:space="preserve"> is recognised as an important public health problem, development issue and human rights concern. Globally, it is estimated that about 30% of women will experience physical and/or sexual violence from an intimate partner during their lifetime</w:t>
      </w:r>
      <w:r w:rsidR="00031687">
        <w:t xml:space="preserve"> </w:t>
      </w:r>
      <w:r w:rsidR="00FC3F2D">
        <w:fldChar w:fldCharType="begin" w:fldLock="1"/>
      </w:r>
      <w:r w:rsidR="00A776E5">
        <w:instrText>ADDIN CSL_CITATION {"citationItems":[{"id":"ITEM-1","itemData":{"ISBN":"0036-8075","author":[{"dropping-particle":"","family":"Devries","given":"Karen M","non-dropping-particle":"","parse-names":false,"suffix":""},{"dropping-particle":"","family":"Mak","given":"Joelle Y T","non-dropping-particle":"","parse-names":false,"suffix":""},{"dropping-particle":"","family":"García-Moreno","given":"Claudia","non-dropping-particle":"","parse-names":false,"suffix":""},{"dropping-particle":"","family":"Petzold","given":"Max","non-dropping-particle":"","parse-names":false,"suffix":""},{"dropping-particle":"","family":"Child","given":"James C","non-dropping-particle":"","parse-names":false,"suffix":""},{"dropping-particle":"","family":"Falder","given":"Gail","non-dropping-particle":"","parse-names":false,"suffix":""},{"dropping-particle":"","family":"Lim","given":"Stephen","non-dropping-particle":"","parse-names":false,"suffix":""},{"dropping-particle":"","family":"Bacchus","given":"Loraine J","non-dropping-particle":"","parse-names":false,"suffix":""},{"dropping-particle":"","family":"Engell","given":"Rebecca E","non-dropping-particle":"","parse-names":false,"suffix":""},{"dropping-particle":"","family":"Rosenfeld","given":"Lisa","non-dropping-particle":"","parse-names":false,"suffix":""}],"container-title":"Science","id":"ITEM-1","issue":"6140","issued":{"date-parts":[["2013"]]},"page":"1527-1528","title":"The global prevalence of intimate partner violence against women","type":"article-journal","volume":"340"},"uris":["http://www.mendeley.com/documents/?uuid=312064fe-8339-42a8-98ad-cdbfcd92e430"]}],"mendeley":{"formattedCitation":"(Devries et al., 2013)","plainTextFormattedCitation":"(Devries et al., 2013)","previouslyFormattedCitation":"(Devries et al., 2013)"},"properties":{"noteIndex":0},"schema":"https://github.com/citation-style-language/schema/raw/master/csl-citation.json"}</w:instrText>
      </w:r>
      <w:r w:rsidR="00FC3F2D">
        <w:fldChar w:fldCharType="separate"/>
      </w:r>
      <w:r w:rsidR="00FC3F2D" w:rsidRPr="00FF325A">
        <w:rPr>
          <w:noProof/>
        </w:rPr>
        <w:t>(Devries et al., 2013)</w:t>
      </w:r>
      <w:r w:rsidR="00FC3F2D">
        <w:fldChar w:fldCharType="end"/>
      </w:r>
      <w:r w:rsidRPr="00657DCD">
        <w:t>, and that one in three homicides among women are by an intimate partner</w:t>
      </w:r>
      <w:r w:rsidR="00031687">
        <w:t xml:space="preserve"> </w:t>
      </w:r>
      <w:r w:rsidR="00031687">
        <w:fldChar w:fldCharType="begin" w:fldLock="1"/>
      </w:r>
      <w:r w:rsidR="00A776E5">
        <w:instrText>ADDIN CSL_CITATION {"citationItems":[{"id":"ITEM-1","itemData":{"ISBN":"0140-6736","author":[{"dropping-particle":"","family":"Stöckl","given":"Heidi","non-dropping-particle":"","parse-names":false,"suffix":""},{"dropping-particle":"","family":"Devries","given":"Karen","non-dropping-particle":"","parse-names":false,"suffix":""},{"dropping-particle":"","family":"Rotstein","given":"Alexandra","non-dropping-particle":"","parse-names":false,"suffix":""},{"dropping-particle":"","family":"Abrahams","given":"Naeemah","non-dropping-particle":"","parse-names":false,"suffix":""},{"dropping-particle":"","family":"Campbell","given":"Jacquelyn","non-dropping-particle":"","parse-names":false,"suffix":""},{"dropping-particle":"","family":"Watts","given":"Charlotte","non-dropping-particle":"","parse-names":false,"suffix":""},{"dropping-particle":"","family":"Moreno","given":"Claudia Garcia","non-dropping-particle":"","parse-names":false,"suffix":""}],"container-title":"The Lancet","id":"ITEM-1","issue":"9895","issued":{"date-parts":[["2013"]]},"page":"859-865","title":"The global prevalence of intimate partner homicide: a systematic review","type":"article-journal","volume":"382"},"uris":["http://www.mendeley.com/documents/?uuid=d5cae3d1-7b2a-4d11-8b59-b2c7fad62312"]}],"mendeley":{"formattedCitation":"(Stöckl et al., 2013)","plainTextFormattedCitation":"(Stöckl et al., 2013)","previouslyFormattedCitation":"(Stöckl et al., 2013)"},"properties":{"noteIndex":0},"schema":"https://github.com/citation-style-language/schema/raw/master/csl-citation.json"}</w:instrText>
      </w:r>
      <w:r w:rsidR="00031687">
        <w:fldChar w:fldCharType="separate"/>
      </w:r>
      <w:r w:rsidR="00031687" w:rsidRPr="00FF325A">
        <w:rPr>
          <w:noProof/>
        </w:rPr>
        <w:t>(Stöckl et al., 2013)</w:t>
      </w:r>
      <w:r w:rsidR="00031687">
        <w:fldChar w:fldCharType="end"/>
      </w:r>
      <w:r w:rsidRPr="00657DCD">
        <w:t xml:space="preserve">. In Tanzania, </w:t>
      </w:r>
      <w:r w:rsidR="0099619D">
        <w:t>4</w:t>
      </w:r>
      <w:r w:rsidR="006814E2">
        <w:t>2</w:t>
      </w:r>
      <w:r w:rsidR="0099619D">
        <w:t>%</w:t>
      </w:r>
      <w:r w:rsidR="0099619D" w:rsidRPr="0099619D">
        <w:t xml:space="preserve"> of</w:t>
      </w:r>
    </w:p>
    <w:p w14:paraId="3EFB8EAC" w14:textId="6103625C" w:rsidR="000F0073" w:rsidRPr="006814E2" w:rsidRDefault="0099619D" w:rsidP="00525D51">
      <w:pPr>
        <w:rPr>
          <w:rFonts w:ascii="_¶'77‘˛" w:hAnsi="_¶'77‘˛" w:cs="_¶'77‘˛"/>
          <w:sz w:val="21"/>
          <w:szCs w:val="21"/>
          <w:lang w:val="en-US"/>
        </w:rPr>
      </w:pPr>
      <w:r w:rsidRPr="0099619D">
        <w:t>women age</w:t>
      </w:r>
      <w:r w:rsidR="00452F52">
        <w:t>d</w:t>
      </w:r>
      <w:r w:rsidRPr="0099619D">
        <w:t xml:space="preserve"> 15-49 have ever experienced physical</w:t>
      </w:r>
      <w:r w:rsidR="006814E2">
        <w:t xml:space="preserve"> and/or sexual violence and 30</w:t>
      </w:r>
      <w:r w:rsidR="006814E2" w:rsidRPr="006814E2">
        <w:t>% in the past 12 months</w:t>
      </w:r>
      <w:r w:rsidR="00452F52">
        <w:t xml:space="preserve"> </w:t>
      </w:r>
      <w:r>
        <w:fldChar w:fldCharType="begin" w:fldLock="1"/>
      </w:r>
      <w:r w:rsidR="00A776E5">
        <w:instrText>ADDIN CSL_CITATION {"citationItems":[{"id":"ITEM-1","itemData":{"DOI":"10.1017/CBO9781107415324.004","ISBN":"9788578110796","ISSN":"1098-6596","PMID":"25246403","abstract":"he 2015-16 Tanzania Demographic and Health Survey and Malaria Indicator Survey (TDHS-MIS) is the sixth in a series of DHS surveys conducted in Tanzania. The National Bureau of Statistics (NBS), Tanzania Mainland, and Office of the Chief Government Statistician (OCGS), Zanzibar, conducted the survey in collaboration with the Ministry of Health, Community Development, Gender, Elderly and Children (MoHCDGEC), Tanzania Mainland, and the Ministry of Health (MoH), Zanzibar. The 2015-16 TDHS-MIS follows up the previous surveys conducted in 1991-92, 1996, 1999, 2004-05, and 2010. The availability of data and reports from these surveys provides an opportunity for trend analysis of the several population and health indicators covered in these surveys and identified in the related country’s development agenda. The main objective of the 2015-16 TDHS-MIS was to obtain the current and reliable information on demographic and health indicators with regard to family planning, fertility levels and preferences, maternal mortality, infant and child mortality, nutritional status of mothers and children, antenatal care, delivery care, and childhood immunizations and diseases. In addition, the survey was designed to provide up-todate information on the prevalence of anaemia among women age 15-49 and the prevalence of malaria infection and anaemia among children under age 5. Unlike the previous DHS surveys, the 2015-16 TDHSMIS included a comprehensive module on malaria, which is usually included in the Tanzania HIV and Malaria Indicators surveys. This survey did not include questions and tests on HIV/AIDS because they will certainly be included in future HIV/AIDS surveys. The 2015-16 TDHS-MIS was implemented with financial support from various donors, including the Government of Tanzania, Global Affairs Canada, the United States Agency for International Development (USAID), Irish Aid, the United Nations Population Fund (UNFPA), and the United Nations Children’s Fund (UNICEF). Technical assistance was provided by ICF International through The Demographic and Health Surveys Program (The DHS Program) and also by the Technical Committee of the 2015-16 TDHSMIS. This report presents the detailed findings from the 2015-16 TDHS-MIS at national, zonal (as used by the MoHCDGEC), and where possible, regional levels. The report provides useful information for assessing the country’s performance on some of the health and population indicators included in the previous national and internati…","author":[{"dropping-particle":"","family":"National Bureau of Statistics, United Republic of Tanzania","given":"","non-dropping-particle":"","parse-names":false,"suffix":""}],"container-title":"Dar es Salaam, Tanzania, and Rockville, Maryland USA","id":"ITEM-1","issued":{"date-parts":[["2016"]]},"page":"172-173","title":"Tanzania Demographic and Health Survey and Malaria Indicator Survey (TDHS-MIS) 2015-16","type":"article-journal"},"uris":["http://www.mendeley.com/documents/?uuid=4f80f412-49c1-427c-be05-43cd4faea52d"]}],"mendeley":{"formattedCitation":"(National Bureau of Statistics, United Republic of Tanzania, 2016)","plainTextFormattedCitation":"(National Bureau of Statistics, United Republic of Tanzania, 2016)","previouslyFormattedCitation":"(National Bureau of Statistics, United Republic of Tanzania, 2016)"},"properties":{"noteIndex":0},"schema":"https://github.com/citation-style-language/schema/raw/master/csl-citation.json"}</w:instrText>
      </w:r>
      <w:r>
        <w:fldChar w:fldCharType="separate"/>
      </w:r>
      <w:r w:rsidRPr="0099619D">
        <w:rPr>
          <w:noProof/>
        </w:rPr>
        <w:t>(National Bureau of Statistics, United Republic of Tanzania, 2016)</w:t>
      </w:r>
      <w:r>
        <w:fldChar w:fldCharType="end"/>
      </w:r>
      <w:r w:rsidR="004D030C" w:rsidRPr="00657DCD">
        <w:t>.</w:t>
      </w:r>
      <w:r>
        <w:t xml:space="preserve"> However, there are</w:t>
      </w:r>
      <w:r w:rsidR="006814E2">
        <w:t xml:space="preserve"> higher levels in parts of Tanzania</w:t>
      </w:r>
      <w:r>
        <w:t xml:space="preserve">. </w:t>
      </w:r>
      <w:r w:rsidR="006814E2">
        <w:t>For example, i</w:t>
      </w:r>
      <w:r w:rsidR="000F0073">
        <w:t xml:space="preserve">n Mwanza, a </w:t>
      </w:r>
      <w:r>
        <w:t xml:space="preserve">baseline </w:t>
      </w:r>
      <w:r w:rsidR="000F0073">
        <w:t>survey</w:t>
      </w:r>
      <w:r>
        <w:t xml:space="preserve"> for a randomised cluster controlled study</w:t>
      </w:r>
      <w:r w:rsidR="000F0073">
        <w:t xml:space="preserve"> </w:t>
      </w:r>
      <w:r w:rsidRPr="0099619D">
        <w:t>revealed that 61% of women reported ever experiencing physical and/or sexual IPV and 27% experienced it in the past 12 months</w:t>
      </w:r>
      <w:bookmarkStart w:id="3" w:name="OLE_LINK1"/>
      <w:bookmarkStart w:id="4" w:name="OLE_LINK2"/>
      <w:r w:rsidR="000F0073" w:rsidRPr="006B4EBD">
        <w:t xml:space="preserve"> </w:t>
      </w:r>
      <w:bookmarkEnd w:id="3"/>
      <w:bookmarkEnd w:id="4"/>
      <w:r w:rsidR="000F0073">
        <w:fldChar w:fldCharType="begin" w:fldLock="1"/>
      </w:r>
      <w:r w:rsidR="00A776E5">
        <w:instrText>ADDIN CSL_CITATION {"citationItems":[{"id":"ITEM-1","itemData":{"ISBN":"1471-2458","author":[{"dropping-particle":"","family":"Kapiga","given":"Saidi","non-dropping-particle":"","parse-names":false,"suffix":""},{"dropping-particle":"","family":"Harvey","given":"Sheila","non-dropping-particle":"","parse-names":false,"suffix":""},{"dropping-particle":"","family":"Muhammad","given":"Abdul Khalie","non-dropping-particle":"","parse-names":false,"suffix":""},{"dropping-particle":"","family":"Stöckl","given":"Heidi","non-dropping-particle":"","parse-names":false,"suffix":""},{"dropping-particle":"","family":"Mshana","given":"Gerry","non-dropping-particle":"","parse-names":false,"suffix":""},{"dropping-particle":"","family":"Hashim","given":"Ramadhan","non-dropping-particle":"","parse-names":false,"suffix":""},{"dropping-particle":"","family":"Hansen","given":"Christian","non-dropping-particle":"","parse-names":false,"suffix":""},{"dropping-particle":"","family":"Lees","given":"Shelley","non-dropping-particle":"","parse-names":false,"suffix":""},{"dropping-particle":"","family":"Watts","given":"Charlotte","non-dropping-particle":"","parse-names":false,"suffix":""}],"container-title":"BMC public health","id":"ITEM-1","issue":"1","issued":{"date-parts":[["2017"]]},"page":"190","title":"Prevalence of intimate partner violence and abuse and associated factors among women enrolled into a cluster randomised trial in northwestern Tanzania","type":"article-journal","volume":"17"},"uris":["http://www.mendeley.com/documents/?uuid=57e424b8-a3dc-4243-8efa-1645057cd45b"]}],"mendeley":{"formattedCitation":"(Kapiga et al., 2017)","plainTextFormattedCitation":"(Kapiga et al., 2017)","previouslyFormattedCitation":"(Kapiga et al., 2017)"},"properties":{"noteIndex":0},"schema":"https://github.com/citation-style-language/schema/raw/master/csl-citation.json"}</w:instrText>
      </w:r>
      <w:r w:rsidR="000F0073">
        <w:fldChar w:fldCharType="separate"/>
      </w:r>
      <w:r w:rsidR="000F0073" w:rsidRPr="00FF325A">
        <w:rPr>
          <w:noProof/>
        </w:rPr>
        <w:t>(Kapiga et al., 2017)</w:t>
      </w:r>
      <w:r w:rsidR="000F0073">
        <w:fldChar w:fldCharType="end"/>
      </w:r>
      <w:r w:rsidR="000F0073" w:rsidRPr="0059513B">
        <w:t xml:space="preserve">. </w:t>
      </w:r>
    </w:p>
    <w:p w14:paraId="790458E9" w14:textId="0606691F" w:rsidR="00A93E98" w:rsidRPr="00657DCD" w:rsidRDefault="00A93E98" w:rsidP="00525D51"/>
    <w:p w14:paraId="77C4B3EB" w14:textId="0B37E0C8" w:rsidR="00431AE6" w:rsidRPr="00525D51" w:rsidRDefault="00A93E98" w:rsidP="00525D51">
      <w:r w:rsidRPr="00525D51">
        <w:t>Experience of IPV has far reaching consequences for women’s physical and emotional health and social well-being</w:t>
      </w:r>
      <w:r w:rsidR="00C60938" w:rsidRPr="00525D51">
        <w:t xml:space="preserve"> </w:t>
      </w:r>
      <w:r w:rsidR="00C60938" w:rsidRPr="00525D51">
        <w:fldChar w:fldCharType="begin" w:fldLock="1"/>
      </w:r>
      <w:r w:rsidR="00A776E5">
        <w:instrText>ADDIN CSL_CITATION {"citationItems":[{"id":"ITEM-1","itemData":{"ISBN":"9241564628","author":[{"dropping-particle":"","family":"World Health Organization","given":"","non-dropping-particle":"","parse-names":false,"suffix":""}],"id":"ITEM-1","issued":{"date-parts":[["2013"]]},"publisher":"World Health Organization","title":"Global and regional estimates of violence against women: prevalence and health effects of intimate partner violence and non-partner sexual violence","type":"book"},"uris":["http://www.mendeley.com/documents/?uuid=8742eef7-5f3f-4caf-b4c4-12298f02b8ae"]},{"id":"ITEM-2","itemData":{"ISBN":"0140-6736","author":[{"dropping-particle":"","family":"Ellsberg","given":"Mary","non-dropping-particle":"","parse-names":false,"suffix":""},{"dropping-particle":"","family":"Jansen","given":"Henrica A F M","non-dropping-particle":"","parse-names":false,"suffix":""},{"dropping-particle":"","family":"Heise","given":"Lori","non-dropping-particle":"","parse-names":false,"suffix":""},{"dropping-particle":"","family":"Watts","given":"Charlotte H","non-dropping-particle":"","parse-names":false,"suffix":""},{"dropping-particle":"","family":"Garcia-Moreno","given":"Claudia","non-dropping-particle":"","parse-names":false,"suffix":""}],"container-title":"The Lancet","id":"ITEM-2","issue":"9619","issued":{"date-parts":[["2008"]]},"page":"1165-1172","title":"Intimate partner violence and women's physical and mental health in the WHO multi-country study on women's health and domestic violence: an observational study","type":"article-journal","volume":"371"},"uris":["http://www.mendeley.com/documents/?uuid=ef0948ec-321a-4c22-9b95-644ec40aeb7e"]}],"mendeley":{"formattedCitation":"(Ellsberg, Jansen, Heise, Watts, &amp; Garcia-Moreno, 2008; World Health Organization, 2013)","plainTextFormattedCitation":"(Ellsberg, Jansen, Heise, Watts, &amp; Garcia-Moreno, 2008; World Health Organization, 2013)","previouslyFormattedCitation":"(Ellsberg, Jansen, Heise, Watts, &amp; Garcia-Moreno, 2008; World Health Organization, 2013)"},"properties":{"noteIndex":0},"schema":"https://github.com/citation-style-language/schema/raw/master/csl-citation.json"}</w:instrText>
      </w:r>
      <w:r w:rsidR="00C60938" w:rsidRPr="00525D51">
        <w:fldChar w:fldCharType="separate"/>
      </w:r>
      <w:r w:rsidR="00FF325A" w:rsidRPr="00FF325A">
        <w:rPr>
          <w:noProof/>
        </w:rPr>
        <w:t>(Ellsberg, Jansen, Heise, Watts, &amp; Garcia-Moreno, 2008; World Health Organization, 2013)</w:t>
      </w:r>
      <w:r w:rsidR="00C60938" w:rsidRPr="00525D51">
        <w:fldChar w:fldCharType="end"/>
      </w:r>
      <w:r w:rsidRPr="00525D51">
        <w:t>. Women who experience IPV show more physical symptoms of poor health, and more days out of work and injuries than women who have not been abused</w:t>
      </w:r>
      <w:r w:rsidR="00031687" w:rsidRPr="00525D51">
        <w:t xml:space="preserve"> </w:t>
      </w:r>
      <w:r w:rsidR="00031687" w:rsidRPr="00525D51">
        <w:fldChar w:fldCharType="begin" w:fldLock="1"/>
      </w:r>
      <w:r w:rsidR="00A776E5">
        <w:instrText>ADDIN CSL_CITATION {"citationItems":[{"id":"ITEM-1","itemData":{"ISBN":"0140-6736","author":[{"dropping-particle":"","family":"Ellsberg","given":"Mary","non-dropping-particle":"","parse-names":false,"suffix":""},{"dropping-particle":"","family":"Jansen","given":"Henrica A F M","non-dropping-particle":"","parse-names":false,"suffix":""},{"dropping-particle":"","family":"Heise","given":"Lori","non-dropping-particle":"","parse-names":false,"suffix":""},{"dropping-particle":"","family":"Watts","given":"Charlotte H","non-dropping-particle":"","parse-names":false,"suffix":""},{"dropping-particle":"","family":"Garcia-Moreno","given":"Claudia","non-dropping-particle":"","parse-names":false,"suffix":""}],"container-title":"The Lancet","id":"ITEM-1","issue":"9619","issued":{"date-parts":[["2008"]]},"page":"1165-1172","title":"Intimate partner violence and women's physical and mental health in the WHO multi-country study on women's health and domestic violence: an observational study","type":"article-journal","volume":"371"},"uris":["http://www.mendeley.com/documents/?uuid=ef0948ec-321a-4c22-9b95-644ec40aeb7e"]},{"id":"ITEM-2","itemData":{"ISBN":"2090-2042","author":[{"dropping-particle":"","family":"Dillon","given":"Gina","non-dropping-particle":"","parse-names":false,"suffix":""},{"dropping-particle":"","family":"Hussain","given":"Rafat","non-dropping-particle":"","parse-names":false,"suffix":""},{"dropping-particle":"","family":"Loxton","given":"Deborah","non-dropping-particle":"","parse-names":false,"suffix":""},{"dropping-particle":"","family":"Rahman","given":"Saifur","non-dropping-particle":"","parse-names":false,"suffix":""}],"container-title":"International journal of family medicine","id":"ITEM-2","issued":{"date-parts":[["2013"]]},"title":"Mental and physical health and intimate partner violence against women: a review of the literature","type":"article-journal","volume":"2013"},"uris":["http://www.mendeley.com/documents/?uuid=7ae82f85-34d8-4bd6-82dd-e9ba9d2e3307"]}],"mendeley":{"formattedCitation":"(Dillon, Hussain, Loxton, &amp; Rahman, 2013; Ellsberg et al., 2008)","plainTextFormattedCitation":"(Dillon, Hussain, Loxton, &amp; Rahman, 2013; Ellsberg et al., 2008)","previouslyFormattedCitation":"(Dillon, Hussain, Loxton, &amp; Rahman, 2013; Ellsberg et al., 2008)"},"properties":{"noteIndex":0},"schema":"https://github.com/citation-style-language/schema/raw/master/csl-citation.json"}</w:instrText>
      </w:r>
      <w:r w:rsidR="00031687" w:rsidRPr="00525D51">
        <w:fldChar w:fldCharType="separate"/>
      </w:r>
      <w:r w:rsidR="00FF325A" w:rsidRPr="00FF325A">
        <w:rPr>
          <w:noProof/>
        </w:rPr>
        <w:t>(Dillon, Hussain, Loxton, &amp; Rahman, 2013; Ellsberg et al., 2008)</w:t>
      </w:r>
      <w:r w:rsidR="00031687" w:rsidRPr="00525D51">
        <w:fldChar w:fldCharType="end"/>
      </w:r>
      <w:r w:rsidRPr="00525D51">
        <w:t>. IPV has also been associated with mental health problems, including depression, anxiety, phobias, post-traumatic stress disorder, suicide, and alcohol and drug abuse</w:t>
      </w:r>
      <w:r w:rsidR="00031687" w:rsidRPr="00525D51">
        <w:t xml:space="preserve"> </w:t>
      </w:r>
      <w:r w:rsidR="00031687" w:rsidRPr="00525D51">
        <w:fldChar w:fldCharType="begin" w:fldLock="1"/>
      </w:r>
      <w:r w:rsidR="00A776E5">
        <w:instrText>ADDIN CSL_CITATION {"citationItems":[{"id":"ITEM-1","itemData":{"ISBN":"2090-2042","author":[{"dropping-particle":"","family":"Dillon","given":"Gina","non-dropping-particle":"","parse-names":false,"suffix":""},{"dropping-particle":"","family":"Hussain","given":"Rafat","non-dropping-particle":"","parse-names":false,"suffix":""},{"dropping-particle":"","family":"Loxton","given":"Deborah","non-dropping-particle":"","parse-names":false,"suffix":""},{"dropping-particle":"","family":"Rahman","given":"Saifur","non-dropping-particle":"","parse-names":false,"suffix":""}],"container-title":"International journal of family medicine","id":"ITEM-1","issued":{"date-parts":[["2013"]]},"title":"Mental and physical health and intimate partner violence against women: a review of the literature","type":"article-journal","volume":"2013"},"uris":["http://www.mendeley.com/documents/?uuid=7ae82f85-34d8-4bd6-82dd-e9ba9d2e3307"]},{"id":"ITEM-2","itemData":{"ISBN":"1471-0528","author":[{"dropping-particle":"","family":"Mahenge","given":"B","non-dropping-particle":"","parse-names":false,"suffix":""},{"dropping-particle":"","family":"Likindikoki","given":"S","non-dropping-particle":"","parse-names":false,"suffix":""},{"dropping-particle":"","family":"Stöckl","given":"H","non-dropping-particle":"","parse-names":false,"suffix":""},{"dropping-particle":"","family":"Mbwambo","given":"J","non-dropping-particle":"","parse-names":false,"suffix":""}],"container-title":"BJOG: An International Journal of Obstetrics &amp; Gynaecology","id":"ITEM-2","issue":"8","issued":{"date-parts":[["2013"]]},"page":"940-947","title":"Intimate partner violence during pregnancy and associated mental health symptoms among pregnant women in Tanzania: a cross‐sectional study","type":"article-journal","volume":"120"},"uris":["http://www.mendeley.com/documents/?uuid=d697a4e8-3cd7-4665-965c-203ac14e1f7d"]},{"id":"ITEM-3","itemData":{"ISBN":"9241564628","author":[{"dropping-particle":"","family":"World Health Organization","given":"","non-dropping-particle":"","parse-names":false,"suffix":""}],"id":"ITEM-3","issued":{"date-parts":[["2013"]]},"publisher":"World Health Organization","title":"Global and regional estimates of violence against women: prevalence and health effects of intimate partner violence and non-partner sexual violence","type":"book"},"uris":["http://www.mendeley.com/documents/?uuid=8742eef7-5f3f-4caf-b4c4-12298f02b8ae"]}],"mendeley":{"formattedCitation":"(Dillon et al., 2013; Mahenge, Likindikoki, Stöckl, &amp; Mbwambo, 2013; World Health Organization, 2013)","plainTextFormattedCitation":"(Dillon et al., 2013; Mahenge, Likindikoki, Stöckl, &amp; Mbwambo, 2013; World Health Organization, 2013)","previouslyFormattedCitation":"(Dillon et al., 2013; Mahenge, Likindikoki, Stöckl, &amp; Mbwambo, 2013; World Health Organization, 2013)"},"properties":{"noteIndex":0},"schema":"https://github.com/citation-style-language/schema/raw/master/csl-citation.json"}</w:instrText>
      </w:r>
      <w:r w:rsidR="00031687" w:rsidRPr="00525D51">
        <w:fldChar w:fldCharType="separate"/>
      </w:r>
      <w:r w:rsidR="00FF325A" w:rsidRPr="00FF325A">
        <w:rPr>
          <w:noProof/>
        </w:rPr>
        <w:t>(Dillon et al., 2013; Mahenge, Likindikoki, Stöckl, &amp; Mbwambo, 2013; World Health Organization, 2013)</w:t>
      </w:r>
      <w:r w:rsidR="00031687" w:rsidRPr="00525D51">
        <w:fldChar w:fldCharType="end"/>
      </w:r>
      <w:r w:rsidRPr="00525D51">
        <w:t>. Furthermore, evidence suggests that controlling behaviour</w:t>
      </w:r>
      <w:r w:rsidR="00AB1717" w:rsidRPr="00525D51">
        <w:t xml:space="preserve">, where the male partner uses threats to maintain control over the woman, </w:t>
      </w:r>
      <w:r w:rsidRPr="00525D51">
        <w:t>has a similar impact on women’s well-being</w:t>
      </w:r>
      <w:r w:rsidR="00031687" w:rsidRPr="00525D51">
        <w:t xml:space="preserve"> </w:t>
      </w:r>
      <w:r w:rsidR="00AB1717" w:rsidRPr="00525D51">
        <w:fldChar w:fldCharType="begin" w:fldLock="1"/>
      </w:r>
      <w:r w:rsidR="00A776E5">
        <w:instrText>ADDIN CSL_CITATION {"citationItems":[{"id":"ITEM-1","itemData":{"ISBN":"1471-2458","author":[{"dropping-particle":"","family":"Krantz","given":"Gunilla","non-dropping-particle":"","parse-names":false,"suffix":""},{"dropping-particle":"","family":"Vung","given":"Nguyen Dang","non-dropping-particle":"","parse-names":false,"suffix":""}],"container-title":"BMC Public Health","id":"ITEM-1","issue":"1","issued":{"date-parts":[["2009"]]},"page":"1","title":"The role of controlling behaviour in intimate partner violence and its health effects: a population based study from rural Vietnam","type":"article-journal","volume":"9"},"uris":["http://www.mendeley.com/documents/?uuid=76ffc096-e92b-4a3a-aa85-f044c6662a52"]},{"id":"ITEM-2","itemData":{"DOI":"10.1186/1471-2458-11-511","ISBN":"1471-2458 (Electronic)\\r1471-2458 (Linking)","ISSN":"14712458","PMID":"21714854","abstract":"Background: Controlling behavior is more common and can be equally or more threatening than physical or sexual violence. This study sought to determine the role of husband/partner controlling behavior and power relations within intimate relationships in the lifetime risk of physical and sexual violence in Nigeria. Methods: This study used secondary data from a cross-sectional nationally-representative survey collected by face- to-face interviews from women aged 15 - 49 years in the 2008 Nigeria Demographic and Health Survey. Utilizing a stratified two-stage cluster sample design, data was collected frrm 19 216 eligible with the DHS domestic violence module, which is based on the Conflict Tactics Scale (CTS). Multivariate logistic regression analysis was used to determine the role of husband/partner controlling behavior in the risk of ever experiencing physical and sexual violence among 2877 women aged 15 - 49 years who were currently or formerly married or cohabiting with a male partner. Results: Women who reported controlling behavior by husband/partner had a higher likelihood of experiencing physical violence (RR = 3.04; 95% CI: 2.50 - 3.69), and women resident in rural areas and working in low status occupations had increased likelihood of experiencing physical IPV. Controlling behavior by husband/partner was associated with higher likelihood of experiencing physical violence (RR = 4.01; 95% CI: 2.54 - 6.34). In addition, women who justified wife beating and earned more than their husband/partner were at higher likelihood of experiencing physical and sexual violence. In contrast, women who had decision-making autonomy had lower likelihood of experiencing physical and sexual violence. Conclusion: Controlling behavior by husband/partner significantly increases the likelihood of physical and sexual IPV, thus acting as a precursor to violence. Findings emphasize the need to adopt a proactive integrated approach to controlling behavior and intimate partner violence within the society.:","author":[{"dropping-particle":"","family":"Antai","given":"Diddy","non-dropping-particle":"","parse-names":false,"suffix":""}],"container-title":"BMC Public Health","id":"ITEM-2","issued":{"date-parts":[["2011","6","29"]]},"page":"511","publisher":"BioMed Central","title":"Controlling behavior, power relations within intimate relationships and intimate partner physical and sexual violence against women in Nigeria","type":"article-journal","volume":"11"},"uris":["http://www.mendeley.com/documents/?uuid=5e1d45f9-f07b-3c82-8f69-c9b43e51090f"]}],"mendeley":{"formattedCitation":"(Antai, 2011; Krantz &amp; Vung, 2009)","plainTextFormattedCitation":"(Antai, 2011; Krantz &amp; Vung, 2009)","previouslyFormattedCitation":"(Antai, 2011; Krantz &amp; Vung, 2009)"},"properties":{"noteIndex":0},"schema":"https://github.com/citation-style-language/schema/raw/master/csl-citation.json"}</w:instrText>
      </w:r>
      <w:r w:rsidR="00AB1717" w:rsidRPr="00525D51">
        <w:fldChar w:fldCharType="separate"/>
      </w:r>
      <w:r w:rsidR="00FF325A" w:rsidRPr="00FF325A">
        <w:rPr>
          <w:noProof/>
        </w:rPr>
        <w:t>(Antai, 2011; Krantz &amp; Vung, 2009)</w:t>
      </w:r>
      <w:r w:rsidR="00AB1717" w:rsidRPr="00525D51">
        <w:fldChar w:fldCharType="end"/>
      </w:r>
      <w:r w:rsidR="00AB1717" w:rsidRPr="00525D51">
        <w:t xml:space="preserve">. </w:t>
      </w:r>
    </w:p>
    <w:p w14:paraId="0B0FDE5E" w14:textId="77777777" w:rsidR="00F04C97" w:rsidRPr="00525D51" w:rsidRDefault="00F04C97" w:rsidP="00525D51"/>
    <w:p w14:paraId="1013A8F6" w14:textId="1B7EB68A" w:rsidR="00204BE3" w:rsidRPr="00525D51" w:rsidRDefault="006D3A2D" w:rsidP="006D3A2D">
      <w:pPr>
        <w:pStyle w:val="Heading2"/>
      </w:pPr>
      <w:bookmarkStart w:id="5" w:name="_Toc514056181"/>
      <w:r>
        <w:lastRenderedPageBreak/>
        <w:t>Approaches to Preventing Intimate Partner V</w:t>
      </w:r>
      <w:r w:rsidR="00204BE3" w:rsidRPr="00525D51">
        <w:t>iolence</w:t>
      </w:r>
      <w:bookmarkEnd w:id="5"/>
    </w:p>
    <w:p w14:paraId="7C8EA370" w14:textId="43867F55" w:rsidR="006814E2" w:rsidRPr="00525D51" w:rsidRDefault="00B01597" w:rsidP="00525D51">
      <w:r w:rsidRPr="00525D51">
        <w:t>Several intervention studies have been implemented in low and middle income countries to address IPV</w:t>
      </w:r>
      <w:r w:rsidR="004911B9" w:rsidRPr="00525D51">
        <w:t xml:space="preserve"> </w:t>
      </w:r>
      <w:r w:rsidRPr="00525D51">
        <w:fldChar w:fldCharType="begin" w:fldLock="1"/>
      </w:r>
      <w:r w:rsidR="00A776E5">
        <w:instrText>ADDIN CSL_CITATION {"citationItems":[{"id":"ITEM-1","itemData":{"ISBN":"0140-6736","author":[{"dropping-particle":"","family":"Garcia-Moreno","given":"Claudia","non-dropping-particle":"","parse-names":false,"suffix":""}],"container-title":"The Lancet","id":"ITEM-1","issue":"9316","issued":{"date-parts":[["2002"]]},"page":"1509-1514","title":"Dilemmas and opportunities for an appropriate health-service response to violence against women","type":"article-journal","volume":"359"},"uris":["http://www.mendeley.com/documents/?uuid=bb1dd36c-b6b3-4f9f-825f-1ed1b9e23806"]},{"id":"ITEM-2","itemData":{"ISBN":"0140-6736","author":[{"dropping-particle":"","family":"Pronyk","given":"Paul M","non-dropping-particle":"","parse-names":false,"suffix":""},{"dropping-particle":"","family":"Hargreaves","given":"James R","non-dropping-particle":"","parse-names":false,"suffix":""},{"dropping-particle":"","family":"Kim","given":"Julia C","non-dropping-particle":"","parse-names":false,"suffix":""},{"dropping-particle":"","family":"Morison","given":"Linda A","non-dropping-particle":"","parse-names":false,"suffix":""},{"dropping-particle":"","family":"Phetla","given":"Godfrey","non-dropping-particle":"","parse-names":false,"suffix":""},{"dropping-particle":"","family":"Watts","given":"Charlotte","non-dropping-particle":"","parse-names":false,"suffix":""},{"dropping-particle":"","family":"Busza","given":"Joanna","non-dropping-particle":"","parse-names":false,"suffix":""},{"dropping-particle":"","family":"Porter","given":"John D H","non-dropping-particle":"","parse-names":false,"suffix":""}],"container-title":"The Lancet","id":"ITEM-2","issue":"9551","issued":{"date-parts":[["2006"]]},"page":"1973-1983","title":"Effect of a structural intervention for the prevention of intimate-partner violence and HIV in rural South Africa: a cluster randomised trial","type":"article-journal","volume":"368"},"uris":["http://www.mendeley.com/documents/?uuid=bb83efbe-d37b-4f64-badf-6cb8526eac90"]},{"id":"ITEM-3","itemData":{"ISBN":"1741-7015","author":[{"dropping-particle":"","family":"Abramsky","given":"Tanya","non-dropping-particle":"","parse-names":false,"suffix":""},{"dropping-particle":"","family":"Devries","given":"Karen","non-dropping-particle":"","parse-names":false,"suffix":""},{"dropping-particle":"","family":"Kiss","given":"Ligia","non-dropping-particle":"","parse-names":false,"suffix":""},{"dropping-particle":"","family":"Nakuti","given":"Janet","non-dropping-particle":"","parse-names":false,"suffix":""},{"dropping-particle":"","family":"Kyegombe","given":"Nambusi","non-dropping-particle":"","parse-names":false,"suffix":""},{"dropping-particle":"","family":"Starmann","given":"Elizabeth","non-dropping-particle":"","parse-names":false,"suffix":""},{"dropping-particle":"","family":"Cundill","given":"Bonnie","non-dropping-particle":"","parse-names":false,"suffix":""},{"dropping-particle":"","family":"Francisco","given":"Leilani","non-dropping-particle":"","parse-names":false,"suffix":""},{"dropping-particle":"","family":"Kaye","given":"Dan","non-dropping-particle":"","parse-names":false,"suffix":""},{"dropping-particle":"","family":"Musuya","given":"Tina","non-dropping-particle":"","parse-names":false,"suffix":""}],"container-title":"BMC medicine","id":"ITEM-3","issue":"1","issued":{"date-parts":[["2014"]]},"page":"1","title":"Findings from the SASA! Study: a cluster randomized controlled trial to assess the impact of a community mobilization intervention to prevent violence against women and reduce HIV risk in Kampala, Uganda","type":"article-journal","volume":"12"},"uris":["http://www.mendeley.com/documents/?uuid=48b84031-a768-4249-b640-67db2579485e"]},{"id":"ITEM-4","itemData":{"author":[{"dropping-particle":"","family":"Ramsay","given":"Jean","non-dropping-particle":"","parse-names":false,"suffix":""},{"dropping-particle":"","family":"Carter","given":"Yvonne","non-dropping-particle":"","parse-names":false,"suffix":""},{"dropping-particle":"","family":"Davidson","given":"Leslie","non-dropping-particle":"","parse-names":false,"suffix":""},{"dropping-particle":"","family":"Dunne","given":"Danielle","non-dropping-particle":"","parse-names":false,"suffix":""},{"dropping-particle":"","family":"Eldridge","given":"Sandra","non-dropping-particle":"","parse-names":false,"suffix":""},{"dropping-particle":"","family":"Feder","given":"Gene","non-dropping-particle":"","parse-names":false,"suffix":""},{"dropping-particle":"","family":"Hegarty","given":"Kelsey","non-dropping-particle":"","parse-names":false,"suffix":""},{"dropping-particle":"","family":"Rivas","given":"Carol","non-dropping-particle":"","parse-names":false,"suffix":""},{"dropping-particle":"","family":"Taft","given":"Angela","non-dropping-particle":"","parse-names":false,"suffix":""},{"dropping-particle":"","family":"Warburton","given":"Alison","non-dropping-particle":"","parse-names":false,"suffix":""}],"container-title":"Cochrane Database Syst Rev","id":"ITEM-4","issued":{"date-parts":[["2009"]]},"title":"Advocacy interventions to reduce or eliminate violence and promote the physical and psychosocial well-being of women who experience intimate partner abuse","type":"article-journal","volume":"3"},"uris":["http://www.mendeley.com/documents/?uuid=bb083ba4-f432-4e72-a736-843ca228456a"]}],"mendeley":{"formattedCitation":"(Abramsky et al., 2014; Garcia-Moreno, 2002; Pronyk et al., 2006; Ramsay et al., 2009)","plainTextFormattedCitation":"(Abramsky et al., 2014; Garcia-Moreno, 2002; Pronyk et al., 2006; Ramsay et al., 2009)","previouslyFormattedCitation":"(Abramsky et al., 2014; Garcia-Moreno, 2002; Pronyk et al., 2006; Ramsay et al., 2009)"},"properties":{"noteIndex":0},"schema":"https://github.com/citation-style-language/schema/raw/master/csl-citation.json"}</w:instrText>
      </w:r>
      <w:r w:rsidRPr="00525D51">
        <w:fldChar w:fldCharType="separate"/>
      </w:r>
      <w:r w:rsidR="00FF325A" w:rsidRPr="00FF325A">
        <w:rPr>
          <w:noProof/>
        </w:rPr>
        <w:t>(Abramsky et al., 2014; Garcia-Moreno, 2002; Pronyk et al., 2006; Ramsay et al., 2009)</w:t>
      </w:r>
      <w:r w:rsidRPr="00525D51">
        <w:fldChar w:fldCharType="end"/>
      </w:r>
      <w:r w:rsidR="00F77348" w:rsidRPr="00525D51">
        <w:t xml:space="preserve">. Programmes that have been found to be effective are often participatory and promote discussion about gender, power and violence, </w:t>
      </w:r>
      <w:r w:rsidR="00E90DE4" w:rsidRPr="00525D51">
        <w:t xml:space="preserve">to support </w:t>
      </w:r>
      <w:r w:rsidR="00F77348" w:rsidRPr="00525D51">
        <w:t xml:space="preserve">greater communication and shared decision making among family members, as well as non-violent behaviour </w:t>
      </w:r>
      <w:r w:rsidR="000F0073" w:rsidRPr="00525D51">
        <w:fldChar w:fldCharType="begin" w:fldLock="1"/>
      </w:r>
      <w:r w:rsidR="00A776E5">
        <w:instrText>ADDIN CSL_CITATION {"citationItems":[{"id":"ITEM-1","itemData":{"DOI":"10.1016/S0140-6736(14)61703-7","ISBN":"1474-547X (Electronic)\\r0140-6736 (Linking)","ISSN":"1474547X","PMID":"25467575","abstract":"In this Series paper, we review evidence for interventions to reduce the prevalence and incidence of violence against women and girls. Our reviewed studies cover a broad range of intervention models, and many forms of violence - ie, intimate partner violence, non-partner sexual assault, female genital mutilation, and child marriage. Evidence is highly skewed towards that from studies from high-income countries, with these evaluations mainly focusing on responses to violence. This evidence suggests that women-centred, advocacy, and home-visitation programmes can reduce a woman's risk of further victimisation, with less conclusive evidence for the preventive effect of programmes for perpetrators. In low-income and middle-income countries, there is a greater research focus on violence prevention, with promising evidence on the effect of group training for women and men, community mobilisation interventions, and combined livelihood and training interventions for women. Despite shortcomings in the evidence base, several studies show large effects in programmatic timeframes. Across different forms of violence, effective programmes are commonly participatory, engage multiple stakeholders, support critical discussion about gender relationships and the acceptability of violence, and support greater communication and shared decision making among family members, as well as non-violent behaviour. Further investment in intervention design and assessment is needed to address evidence gaps.","author":[{"dropping-particle":"","family":"Ellsberg","given":"Mary","non-dropping-particle":"","parse-names":false,"suffix":""},{"dropping-particle":"","family":"Arango","given":"Diana J.","non-dropping-particle":"","parse-names":false,"suffix":""},{"dropping-particle":"","family":"Morton","given":"Matthew","non-dropping-particle":"","parse-names":false,"suffix":""},{"dropping-particle":"","family":"Gennari","given":"Floriza","non-dropping-particle":"","parse-names":false,"suffix":""},{"dropping-particle":"","family":"Kiplesund","given":"Sveinung","non-dropping-particle":"","parse-names":false,"suffix":""},{"dropping-particle":"","family":"Contreras","given":"Manuel","non-dropping-particle":"","parse-names":false,"suffix":""},{"dropping-particle":"","family":"Watts","given":"Charlotte","non-dropping-particle":"","parse-names":false,"suffix":""}],"container-title":"The Lancet","id":"ITEM-1","issue":"9977","issued":{"date-parts":[["2015"]]},"page":"1555-1566","publisher":"Elsevier Ltd","title":"Prevention of violence against women and girls: What does the evidence say?","type":"article-journal","volume":"385"},"uris":["http://www.mendeley.com/documents/?uuid=c5da6d14-ec85-41af-b47b-d52d112b136e","http://www.mendeley.com/documents/?uuid=c3d0f026-6d6c-4aca-8665-07127bd1b31c"]}],"mendeley":{"formattedCitation":"(Ellsberg et al., 2015a)","plainTextFormattedCitation":"(Ellsberg et al., 2015a)","previouslyFormattedCitation":"(Ellsberg et al., 2015a)"},"properties":{"noteIndex":0},"schema":"https://github.com/citation-style-language/schema/raw/master/csl-citation.json"}</w:instrText>
      </w:r>
      <w:r w:rsidR="000F0073" w:rsidRPr="00525D51">
        <w:fldChar w:fldCharType="separate"/>
      </w:r>
      <w:r w:rsidR="00FF325A" w:rsidRPr="00FF325A">
        <w:rPr>
          <w:noProof/>
        </w:rPr>
        <w:t>(Ellsberg et al., 2015a)</w:t>
      </w:r>
      <w:r w:rsidR="000F0073" w:rsidRPr="00525D51">
        <w:fldChar w:fldCharType="end"/>
      </w:r>
      <w:r w:rsidR="00E90DE4" w:rsidRPr="00525D51">
        <w:t xml:space="preserve">. For example, </w:t>
      </w:r>
      <w:r w:rsidR="000F0073" w:rsidRPr="00525D51">
        <w:t>the</w:t>
      </w:r>
      <w:r w:rsidRPr="00525D51">
        <w:t xml:space="preserve"> Intervention with Microfinance for AIDS and Gender Equity (IMAGE) trial implemented in rural South Africa, </w:t>
      </w:r>
      <w:r w:rsidR="00E90DE4" w:rsidRPr="00525D51">
        <w:t>found that participatory sessions</w:t>
      </w:r>
      <w:r w:rsidR="000C3D50">
        <w:t xml:space="preserve"> for women</w:t>
      </w:r>
      <w:r w:rsidR="00E90DE4" w:rsidRPr="00525D51">
        <w:t xml:space="preserve"> promoting</w:t>
      </w:r>
      <w:r w:rsidRPr="00525D51">
        <w:t xml:space="preserve"> gender empowerment linked to microfinance loans was associated with 55% reduced IPV incidence in the past year </w:t>
      </w:r>
      <w:r w:rsidRPr="00525D51">
        <w:fldChar w:fldCharType="begin" w:fldLock="1"/>
      </w:r>
      <w:r w:rsidR="00A776E5">
        <w:instrText>ADDIN CSL_CITATION {"citationItems":[{"id":"ITEM-1","itemData":{"ISBN":"0140-6736","author":[{"dropping-particle":"","family":"Pronyk","given":"Paul M","non-dropping-particle":"","parse-names":false,"suffix":""},{"dropping-particle":"","family":"Hargreaves","given":"James R","non-dropping-particle":"","parse-names":false,"suffix":""},{"dropping-particle":"","family":"Kim","given":"Julia C","non-dropping-particle":"","parse-names":false,"suffix":""},{"dropping-particle":"","family":"Morison","given":"Linda A","non-dropping-particle":"","parse-names":false,"suffix":""},{"dropping-particle":"","family":"Phetla","given":"Godfrey","non-dropping-particle":"","parse-names":false,"suffix":""},{"dropping-particle":"","family":"Watts","given":"Charlotte","non-dropping-particle":"","parse-names":false,"suffix":""},{"dropping-particle":"","family":"Busza","given":"Joanna","non-dropping-particle":"","parse-names":false,"suffix":""},{"dropping-particle":"","family":"Porter","given":"John D H","non-dropping-particle":"","parse-names":false,"suffix":""}],"container-title":"The Lancet","id":"ITEM-1","issue":"9551","issued":{"date-parts":[["2006"]]},"page":"1973-1983","title":"Effect of a structural intervention for the prevention of intimate-partner violence and HIV in rural South Africa: a cluster randomised trial","type":"article-journal","volume":"368"},"uris":["http://www.mendeley.com/documents/?uuid=bb83efbe-d37b-4f64-badf-6cb8526eac90"]}],"mendeley":{"formattedCitation":"(Pronyk et al., 2006)","plainTextFormattedCitation":"(Pronyk et al., 2006)","previouslyFormattedCitation":"(Pronyk et al., 2006)"},"properties":{"noteIndex":0},"schema":"https://github.com/citation-style-language/schema/raw/master/csl-citation.json"}</w:instrText>
      </w:r>
      <w:r w:rsidRPr="00525D51">
        <w:fldChar w:fldCharType="separate"/>
      </w:r>
      <w:r w:rsidRPr="00FF325A">
        <w:rPr>
          <w:noProof/>
        </w:rPr>
        <w:t>(Pronyk et al., 2006)</w:t>
      </w:r>
      <w:r w:rsidRPr="00525D51">
        <w:fldChar w:fldCharType="end"/>
      </w:r>
      <w:r w:rsidR="000C3D50">
        <w:t xml:space="preserve">. </w:t>
      </w:r>
    </w:p>
    <w:p w14:paraId="7EF43800" w14:textId="7A1558B9" w:rsidR="006814E2" w:rsidRPr="00525D51" w:rsidRDefault="006814E2" w:rsidP="00525D51"/>
    <w:p w14:paraId="542B5AF9" w14:textId="2D727A4F" w:rsidR="00D928A6" w:rsidRDefault="006814E2" w:rsidP="00525D51">
      <w:r w:rsidRPr="00525D51">
        <w:t xml:space="preserve">Michau (2015) argues, however,  that the prevention of violence against women and girls cannot be achieved by one institution, sector, or group working in isolation and instead cross-sectoral coordination is essential and mutual reinforcement of programming helps to increase overall effectiveness while optimising resources </w:t>
      </w:r>
      <w:r w:rsidRPr="00525D51">
        <w:fldChar w:fldCharType="begin" w:fldLock="1"/>
      </w:r>
      <w:r w:rsidR="00A776E5">
        <w:instrText>ADDIN CSL_CITATION {"citationItems":[{"id":"ITEM-1","itemData":{"DOI":"10.1016/S0140-6736(14)61797-9","ISBN":"0140-6736","ISSN":"1474547X","PMID":"25467577","abstract":"This Series paper describes programming to prevent violence against women and girls, and emphasises the importance of systematic, sustained programming across the social ecology (ie, the delicate equilibrium of interacting social, institutional, cultural, and political contexts of people's lives) to transform gender-power inequalities. Effective prevention policy and programming is founded on five core principles: first, analysis and actions to prevent violence across the social ecology (individual, interpersonal, community, and societal); second, intervention designs based on an intersectional gender-power analysis; third, theory-informed models developed on the basis of evidence; fourth, sustained investment in multisector interventions; and finally, aspirational programming that promotes personal and collective thought, and enables activism on women's and girls' rights to violence-free lives. Prevention programming of the future will depend on all of us having a vision of, and a commitment to, gender equality to make violence-free lives for women and girls a reality.","author":[{"dropping-particle":"","family":"Michau","given":"Lori","non-dropping-particle":"","parse-names":false,"suffix":""},{"dropping-particle":"","family":"Horn","given":"Jessica","non-dropping-particle":"","parse-names":false,"suffix":""},{"dropping-particle":"","family":"Bank","given":"Amy","non-dropping-particle":"","parse-names":false,"suffix":""},{"dropping-particle":"","family":"Dutt","given":"Mallika","non-dropping-particle":"","parse-names":false,"suffix":""},{"dropping-particle":"","family":"Zimmerman","given":"Cathy","non-dropping-particle":"","parse-names":false,"suffix":""}],"container-title":"The Lancet","id":"ITEM-1","issue":"9978","issued":{"date-parts":[["2015"]]},"page":"1672-1684","publisher":"Elsevier Ltd","title":"Prevention of violence against women and girls: Lessons from practice","type":"article-journal","volume":"385"},"uris":["http://www.mendeley.com/documents/?uuid=4172b75d-dde0-4dbf-953c-11a8f5655dda","http://www.mendeley.com/documents/?uuid=fc7938d7-f448-41ea-96ef-6c5a0105c379"]}],"mendeley":{"formattedCitation":"(Michau, Horn, Bank, Dutt, &amp; Zimmerman, 2015)","plainTextFormattedCitation":"(Michau, Horn, Bank, Dutt, &amp; Zimmerman, 2015)","previouslyFormattedCitation":"(Michau, Horn, Bank, Dutt, &amp; Zimmerman, 2015)"},"properties":{"noteIndex":0},"schema":"https://github.com/citation-style-language/schema/raw/master/csl-citation.json"}</w:instrText>
      </w:r>
      <w:r w:rsidRPr="00525D51">
        <w:fldChar w:fldCharType="separate"/>
      </w:r>
      <w:r w:rsidR="00FF325A" w:rsidRPr="00FF325A">
        <w:rPr>
          <w:noProof/>
        </w:rPr>
        <w:t>(Michau, Horn, Bank, Dutt, &amp; Zimmerman, 2015)</w:t>
      </w:r>
      <w:r w:rsidRPr="00525D51">
        <w:fldChar w:fldCharType="end"/>
      </w:r>
      <w:r w:rsidRPr="00525D51">
        <w:t xml:space="preserve">. These </w:t>
      </w:r>
      <w:r w:rsidR="00E90DE4" w:rsidRPr="00525D51">
        <w:t>approaches include m</w:t>
      </w:r>
      <w:r w:rsidR="00204BE3" w:rsidRPr="00525D51">
        <w:t>ulti</w:t>
      </w:r>
      <w:r w:rsidR="007663A8" w:rsidRPr="00525D51">
        <w:t>-</w:t>
      </w:r>
      <w:r w:rsidR="00204BE3" w:rsidRPr="00525D51">
        <w:t xml:space="preserve">sectoral programmes that engage with multiple stakeholders </w:t>
      </w:r>
      <w:r w:rsidR="000F0073" w:rsidRPr="00525D51">
        <w:t xml:space="preserve">to </w:t>
      </w:r>
      <w:r w:rsidR="00204BE3" w:rsidRPr="00525D51">
        <w:t>transform deeply entrenched attitudes and behaviours</w:t>
      </w:r>
      <w:r w:rsidR="00E90DE4" w:rsidRPr="00525D51">
        <w:t xml:space="preserve"> by </w:t>
      </w:r>
      <w:r w:rsidR="00204BE3" w:rsidRPr="00525D51">
        <w:t>challeng</w:t>
      </w:r>
      <w:r w:rsidR="00E90DE4" w:rsidRPr="00525D51">
        <w:t xml:space="preserve">ing </w:t>
      </w:r>
      <w:r w:rsidR="00204BE3" w:rsidRPr="00525D51">
        <w:t>the acceptability of violence</w:t>
      </w:r>
      <w:r w:rsidR="00E90DE4" w:rsidRPr="00525D51">
        <w:t xml:space="preserve"> and gender norms </w:t>
      </w:r>
      <w:r w:rsidRPr="00525D51">
        <w:t xml:space="preserve">or </w:t>
      </w:r>
      <w:r w:rsidR="003A5148" w:rsidRPr="00525D51">
        <w:t xml:space="preserve">focus on </w:t>
      </w:r>
      <w:r w:rsidR="00E90DE4" w:rsidRPr="00525D51">
        <w:t>community mobilisation to achieve community level effects</w:t>
      </w:r>
      <w:r w:rsidR="00204BE3" w:rsidRPr="00525D51">
        <w:t xml:space="preserve"> </w:t>
      </w:r>
      <w:r w:rsidR="000F0073" w:rsidRPr="00525D51">
        <w:fldChar w:fldCharType="begin" w:fldLock="1"/>
      </w:r>
      <w:r w:rsidR="00A776E5">
        <w:instrText>ADDIN CSL_CITATION {"citationItems":[{"id":"ITEM-1","itemData":{"DOI":"10.1016/S0140-6736(14)61703-7","ISBN":"1474-547X (Electronic)\\r0140-6736 (Linking)","ISSN":"1474547X","PMID":"25467575","abstract":"In this Series paper, we review evidence for interventions to reduce the prevalence and incidence of violence against women and girls. Our reviewed studies cover a broad range of intervention models, and many forms of violence - ie, intimate partner violence, non-partner sexual assault, female genital mutilation, and child marriage. Evidence is highly skewed towards that from studies from high-income countries, with these evaluations mainly focusing on responses to violence. This evidence suggests that women-centred, advocacy, and home-visitation programmes can reduce a woman's risk of further victimisation, with less conclusive evidence for the preventive effect of programmes for perpetrators. In low-income and middle-income countries, there is a greater research focus on violence prevention, with promising evidence on the effect of group training for women and men, community mobilisation interventions, and combined livelihood and training interventions for women. Despite shortcomings in the evidence base, several studies show large effects in programmatic timeframes. Across different forms of violence, effective programmes are commonly participatory, engage multiple stakeholders, support critical discussion about gender relationships and the acceptability of violence, and support greater communication and shared decision making among family members, as well as non-violent behaviour. Further investment in intervention design and assessment is needed to address evidence gaps.","author":[{"dropping-particle":"","family":"Ellsberg","given":"Mary","non-dropping-particle":"","parse-names":false,"suffix":""},{"dropping-particle":"","family":"Arango","given":"Diana J.","non-dropping-particle":"","parse-names":false,"suffix":""},{"dropping-particle":"","family":"Morton","given":"Matthew","non-dropping-particle":"","parse-names":false,"suffix":""},{"dropping-particle":"","family":"Gennari","given":"Floriza","non-dropping-particle":"","parse-names":false,"suffix":""},{"dropping-particle":"","family":"Kiplesund","given":"Sveinung","non-dropping-particle":"","parse-names":false,"suffix":""},{"dropping-particle":"","family":"Contreras","given":"Manuel","non-dropping-particle":"","parse-names":false,"suffix":""},{"dropping-particle":"","family":"Watts","given":"Charlotte","non-dropping-particle":"","parse-names":false,"suffix":""}],"container-title":"The Lancet","id":"ITEM-1","issue":"9977","issued":{"date-parts":[["2015"]]},"page":"1555-1566","publisher":"Elsevier Ltd","title":"Prevention of violence against women and girls: What does the evidence say?","type":"article-journal","volume":"385"},"uris":["http://www.mendeley.com/documents/?uuid=c3d0f026-6d6c-4aca-8665-07127bd1b31c","http://www.mendeley.com/documents/?uuid=c5da6d14-ec85-41af-b47b-d52d112b136e"]}],"mendeley":{"formattedCitation":"(Ellsberg et al., 2015b)","plainTextFormattedCitation":"(Ellsberg et al., 2015b)","previouslyFormattedCitation":"(Ellsberg et al., 2015b)"},"properties":{"noteIndex":0},"schema":"https://github.com/citation-style-language/schema/raw/master/csl-citation.json"}</w:instrText>
      </w:r>
      <w:r w:rsidR="000F0073" w:rsidRPr="00525D51">
        <w:fldChar w:fldCharType="separate"/>
      </w:r>
      <w:r w:rsidR="00FF325A" w:rsidRPr="00FF325A">
        <w:rPr>
          <w:noProof/>
        </w:rPr>
        <w:t>(Ellsberg et al., 2015b)</w:t>
      </w:r>
      <w:r w:rsidR="000F0073" w:rsidRPr="00525D51">
        <w:fldChar w:fldCharType="end"/>
      </w:r>
      <w:r w:rsidR="00E90DE4" w:rsidRPr="00525D51">
        <w:t>.</w:t>
      </w:r>
      <w:r w:rsidR="00E37833" w:rsidRPr="00525D51">
        <w:t xml:space="preserve"> These include campaigns such as the  </w:t>
      </w:r>
      <w:r w:rsidR="00204BE3" w:rsidRPr="00525D51">
        <w:t>“Bell Bajao” campaign</w:t>
      </w:r>
      <w:r w:rsidR="00E04592" w:rsidRPr="00525D51">
        <w:t xml:space="preserve"> which utilises </w:t>
      </w:r>
      <w:r w:rsidR="00204BE3" w:rsidRPr="00525D51">
        <w:t>multime</w:t>
      </w:r>
      <w:r w:rsidR="00E04592" w:rsidRPr="00525D51">
        <w:t xml:space="preserve">dia </w:t>
      </w:r>
      <w:r w:rsidR="00204BE3" w:rsidRPr="00525D51">
        <w:t xml:space="preserve">with grassroots community mobilisation to shift norms and behaviours around </w:t>
      </w:r>
      <w:r w:rsidRPr="00525D51">
        <w:t xml:space="preserve">IPV </w:t>
      </w:r>
      <w:r w:rsidR="00204BE3" w:rsidRPr="00525D51">
        <w:t xml:space="preserve"> and women living with HIV</w:t>
      </w:r>
      <w:r w:rsidR="00C560E5" w:rsidRPr="00525D51">
        <w:t xml:space="preserve"> </w:t>
      </w:r>
      <w:r w:rsidR="00C560E5" w:rsidRPr="00525D51">
        <w:fldChar w:fldCharType="begin" w:fldLock="1"/>
      </w:r>
      <w:r w:rsidR="00A776E5">
        <w:instrText>ADDIN CSL_CITATION {"citationItems":[{"id":"ITEM-1","itemData":{"author":[{"dropping-particle":"","family":"OneWorld Foundation India","given":"","non-dropping-particle":"","parse-names":false,"suffix":""}],"id":"ITEM-1","issued":{"date-parts":[["2011"]]},"title":"BELL BAJAO: End Domestic Violece against Women: Documentation of Best Practice","type":"report"},"uris":["http://www.mendeley.com/documents/?uuid=0d9a9abe-344e-360f-821d-83dcf65d71d1"]}],"mendeley":{"formattedCitation":"(OneWorld Foundation India, 2011)","plainTextFormattedCitation":"(OneWorld Foundation India, 2011)","previouslyFormattedCitation":"(OneWorld Foundation India, 2011)"},"properties":{"noteIndex":0},"schema":"https://github.com/citation-style-language/schema/raw/master/csl-citation.json"}</w:instrText>
      </w:r>
      <w:r w:rsidR="00C560E5" w:rsidRPr="00525D51">
        <w:fldChar w:fldCharType="separate"/>
      </w:r>
      <w:r w:rsidR="00C560E5" w:rsidRPr="00525D51">
        <w:rPr>
          <w:noProof/>
        </w:rPr>
        <w:t>(OneWorld Foundation India, 2011)</w:t>
      </w:r>
      <w:r w:rsidR="00C560E5" w:rsidRPr="00525D51">
        <w:fldChar w:fldCharType="end"/>
      </w:r>
      <w:r w:rsidR="00C560E5" w:rsidRPr="00525D51">
        <w:t>.</w:t>
      </w:r>
      <w:r w:rsidR="00E37833" w:rsidRPr="00525D51">
        <w:t xml:space="preserve"> Such campaigns draw on local discourses to challenge community and individual dynamics related to violence</w:t>
      </w:r>
      <w:r w:rsidR="000C3D50">
        <w:t xml:space="preserve"> and work with men as well as women</w:t>
      </w:r>
      <w:r w:rsidR="00E37833" w:rsidRPr="00525D51">
        <w:t xml:space="preserve">. </w:t>
      </w:r>
    </w:p>
    <w:p w14:paraId="777EF9C1" w14:textId="77777777" w:rsidR="00901EB3" w:rsidRDefault="00901EB3" w:rsidP="00525D51"/>
    <w:p w14:paraId="1BCAE312" w14:textId="1CF4D43D" w:rsidR="00901EB3" w:rsidRPr="00076157" w:rsidRDefault="00901EB3" w:rsidP="00525D51">
      <w:pPr>
        <w:rPr>
          <w:b/>
        </w:rPr>
      </w:pPr>
      <w:r w:rsidRPr="00076157">
        <w:rPr>
          <w:b/>
        </w:rPr>
        <w:t>Gender Inequalities in Tanzania</w:t>
      </w:r>
    </w:p>
    <w:p w14:paraId="21AA8323" w14:textId="204BAD22" w:rsidR="00901EB3" w:rsidRDefault="00901EB3" w:rsidP="00901EB3">
      <w:r>
        <w:lastRenderedPageBreak/>
        <w:t xml:space="preserve">Whilst there have been some improvements in access for women to political power over the last few decades, inequalities between women and men still exist in the arena of economic power, including, access to education, work, land and property </w:t>
      </w:r>
      <w:r>
        <w:fldChar w:fldCharType="begin" w:fldLock="1"/>
      </w:r>
      <w:r>
        <w:instrText>ADDIN CSL_CITATION {"citationItems":[{"id":"ITEM-1","itemData":{"author":[{"dropping-particle":"","family":"Meena","given":"R","non-dropping-particle":"","parse-names":false,"suffix":""}],"container-title":"Research and Education for Democracy Conference","id":"ITEM-1","issued":{"date-parts":[["2009"]]},"title":"Women Participation in Positions of Power and Influence in Tanzania ","type":"paper-conference"},"uris":["http://www.mendeley.com/documents/?uuid=ed5b3cd3-b84c-41f2-ac2d-be0c56221fac"]}],"mendeley":{"formattedCitation":"(Meena, 2009)","plainTextFormattedCitation":"(Meena, 2009)","previouslyFormattedCitation":"(Meena, 2009)"},"properties":{"noteIndex":0},"schema":"https://github.com/citation-style-language/schema/raw/master/csl-citation.json"}</w:instrText>
      </w:r>
      <w:r>
        <w:fldChar w:fldCharType="separate"/>
      </w:r>
      <w:r w:rsidRPr="00D24084">
        <w:rPr>
          <w:noProof/>
        </w:rPr>
        <w:t>(Meena, 2009)</w:t>
      </w:r>
      <w:r>
        <w:fldChar w:fldCharType="end"/>
      </w:r>
      <w:r>
        <w:t>. These disparities start early with higher levels of s</w:t>
      </w:r>
      <w:r w:rsidRPr="00D14E1E">
        <w:rPr>
          <w:color w:val="231F20"/>
        </w:rPr>
        <w:t>econdary</w:t>
      </w:r>
      <w:r>
        <w:rPr>
          <w:color w:val="231F20"/>
        </w:rPr>
        <w:t xml:space="preserve"> level education achieved by boys (12%) compared with girls (8%) </w:t>
      </w:r>
      <w:r>
        <w:rPr>
          <w:color w:val="231F20"/>
        </w:rPr>
        <w:fldChar w:fldCharType="begin" w:fldLock="1"/>
      </w:r>
      <w:r>
        <w:rPr>
          <w:color w:val="231F20"/>
        </w:rPr>
        <w:instrText>ADDIN CSL_CITATION {"citationItems":[{"id":"ITEM-1","itemData":{"URL":"https://www.epdc.org/country/tanzania","accessed":{"date-parts":[["2018","10","15"]]},"author":[{"dropping-particle":"","family":"fhi360","given":"","non-dropping-particle":"","parse-names":false,"suffix":""}],"id":"ITEM-1","issued":{"date-parts":[["2012"]]},"title":"Tanzania | Education Policy Data Center","type":"webpage"},"uris":["http://www.mendeley.com/documents/?uuid=9a0d0850-991b-3704-9fd8-29c9e25a8149"]}],"mendeley":{"formattedCitation":"(fhi360, 2012)","plainTextFormattedCitation":"(fhi360, 2012)","previouslyFormattedCitation":"(fhi360, 2012)"},"properties":{"noteIndex":0},"schema":"https://github.com/citation-style-language/schema/raw/master/csl-citation.json"}</w:instrText>
      </w:r>
      <w:r>
        <w:rPr>
          <w:color w:val="231F20"/>
        </w:rPr>
        <w:fldChar w:fldCharType="separate"/>
      </w:r>
      <w:r w:rsidRPr="00D24084">
        <w:rPr>
          <w:noProof/>
          <w:color w:val="231F20"/>
        </w:rPr>
        <w:t>(fhi360, 2012)</w:t>
      </w:r>
      <w:r>
        <w:rPr>
          <w:color w:val="231F20"/>
        </w:rPr>
        <w:fldChar w:fldCharType="end"/>
      </w:r>
      <w:r>
        <w:rPr>
          <w:color w:val="231F20"/>
        </w:rPr>
        <w:t>.</w:t>
      </w:r>
      <w:r w:rsidRPr="006E1AF5">
        <w:rPr>
          <w:rFonts w:eastAsiaTheme="minorEastAsia"/>
        </w:rPr>
        <w:t xml:space="preserve">In terms of land ownership, approximately 98% of economically active rural women are engaged in agriculture but only 20% own titled land and the land they own is smaller on average than that owned by men </w:t>
      </w:r>
      <w:r>
        <w:rPr>
          <w:rFonts w:eastAsiaTheme="minorEastAsia"/>
        </w:rPr>
        <w:fldChar w:fldCharType="begin" w:fldLock="1"/>
      </w:r>
      <w:r>
        <w:rPr>
          <w:rFonts w:eastAsiaTheme="minorEastAsia"/>
        </w:rPr>
        <w:instrText>ADDIN CSL_CITATION {"citationItems":[{"id":"ITEM-1","itemData":{"author":[{"dropping-particle":"","family":"Lacey Harris-Coble","given":"","non-dropping-particle":"","parse-names":false,"suffix":""}],"id":"ITEM-1","issued":{"date-parts":[["2016"]]},"title":"Integrating Gender and Nutrition within Agricultural Extension Services TANZANIA Landscape Analysis","type":"report"},"uris":["http://www.mendeley.com/documents/?uuid=aadc6bb8-7556-3531-9e64-650665b418f1"]}],"mendeley":{"formattedCitation":"(Lacey Harris-Coble, 2016)","plainTextFormattedCitation":"(Lacey Harris-Coble, 2016)","previouslyFormattedCitation":"(Lacey Harris-Coble, 2016)"},"properties":{"noteIndex":0},"schema":"https://github.com/citation-style-language/schema/raw/master/csl-citation.json"}</w:instrText>
      </w:r>
      <w:r>
        <w:rPr>
          <w:rFonts w:eastAsiaTheme="minorEastAsia"/>
        </w:rPr>
        <w:fldChar w:fldCharType="separate"/>
      </w:r>
      <w:r w:rsidRPr="00D24084">
        <w:rPr>
          <w:rFonts w:eastAsiaTheme="minorEastAsia"/>
          <w:noProof/>
        </w:rPr>
        <w:t>(Lacey Harris-Coble, 2016)</w:t>
      </w:r>
      <w:r>
        <w:rPr>
          <w:rFonts w:eastAsiaTheme="minorEastAsia"/>
        </w:rPr>
        <w:fldChar w:fldCharType="end"/>
      </w:r>
      <w:r>
        <w:rPr>
          <w:rFonts w:eastAsiaTheme="minorEastAsia"/>
        </w:rPr>
        <w:t xml:space="preserve">. </w:t>
      </w:r>
      <w:r>
        <w:t xml:space="preserve"> Despite plans to reform customary </w:t>
      </w:r>
      <w:r w:rsidRPr="005F3B12">
        <w:t xml:space="preserve">laws of inheritance, </w:t>
      </w:r>
      <w:r>
        <w:t>they still prevail for a large percentage of the patrilineal groups. Th</w:t>
      </w:r>
      <w:r w:rsidR="00557CEE">
        <w:t>u</w:t>
      </w:r>
      <w:r>
        <w:t xml:space="preserve">s women continue to have a lack of control of property during marriage, and at divorce or widowhood, and, despite the 1999 Land Act, have limited access to credit </w:t>
      </w:r>
      <w:r>
        <w:fldChar w:fldCharType="begin" w:fldLock="1"/>
      </w:r>
      <w:r>
        <w:instrText>ADDIN CSL_CITATION {"citationItems":[{"id":"ITEM-1","itemData":{"URL":"http://genderindex.org/country/tanzania","author":[{"dropping-particle":"","family":"OECD","given":"","non-dropping-particle":"","parse-names":false,"suffix":""}],"id":"ITEM-1","issue":"19th September 2011","issued":{"date-parts":[["2011"]]},"title":"Gender Equality and Social Institutions in Tanzania","type":"webpage"},"uris":["http://www.mendeley.com/documents/?uuid=3e012034-a1b2-47e2-af47-2630653095c5"]},{"id":"ITEM-2","itemData":{"ISBN":"9789171064295","author":[{"dropping-particle":"","family":"Liljeström","given":"R","non-dropping-particle":"","parse-names":false,"suffix":""},{"dropping-particle":"","family":"Masanja","given":"P","non-dropping-particle":"","parse-names":false,"suffix":""},{"dropping-particle":"","family":"Rwebangira","given":"M K","non-dropping-particle":"","parse-names":false,"suffix":""},{"dropping-particle":"","family":"Urassa","given":"E","non-dropping-particle":"","parse-names":false,"suffix":""}],"container-title":"Haraka, haraka-- look before you leap: youth at the crossroad of custom and modernity","editor":[{"dropping-particle":"","family":"Rwebangira","given":"M K","non-dropping-particle":"","parse-names":false,"suffix":""},{"dropping-particle":"","family":"Liljeström","given":"R","non-dropping-particle":"","parse-names":false,"suffix":""}],"id":"ITEM-2","issued":{"date-parts":[["1998"]]},"publisher":"Nordiska Afrikainstitutet","title":"Cultural Conflicts and Ambiguities","type":"chapter"},"uris":["http://www.mendeley.com/documents/?uuid=3935bb6b-5734-4a42-8f4a-48f4058417d2"]}],"mendeley":{"formattedCitation":"(Liljeström et al., 1998; OECD, 2011)","plainTextFormattedCitation":"(Liljeström et al., 1998; OECD, 2011)","previouslyFormattedCitation":"(Liljeström et al., 1998; OECD, 2011)"},"properties":{"noteIndex":0},"schema":"https://github.com/citation-style-language/schema/raw/master/csl-citation.json"}</w:instrText>
      </w:r>
      <w:r>
        <w:fldChar w:fldCharType="separate"/>
      </w:r>
      <w:r w:rsidRPr="00D24084">
        <w:rPr>
          <w:noProof/>
        </w:rPr>
        <w:t>(Liljeström et al., 1998; OECD, 2011)</w:t>
      </w:r>
      <w:r>
        <w:fldChar w:fldCharType="end"/>
      </w:r>
      <w:r>
        <w:t xml:space="preserve">. </w:t>
      </w:r>
    </w:p>
    <w:p w14:paraId="3ECDD564" w14:textId="24A7F14A" w:rsidR="00343A15" w:rsidRPr="00525D51" w:rsidRDefault="00343A15" w:rsidP="00525D51"/>
    <w:p w14:paraId="01D77822" w14:textId="39A593D2" w:rsidR="00901EB3" w:rsidRDefault="00D928A6" w:rsidP="00D64DAE">
      <w:r w:rsidRPr="00525D51">
        <w:t>UZIKWASA</w:t>
      </w:r>
      <w:r w:rsidR="002F1F8D" w:rsidRPr="00525D51">
        <w:t xml:space="preserve"> </w:t>
      </w:r>
      <w:r w:rsidRPr="00525D51">
        <w:t>is a civil society organization based in the Pangani district in the Tanga region of Tanzania</w:t>
      </w:r>
      <w:r w:rsidR="00CF0FA4">
        <w:t>, covering 33 villages with a population of around 60,000 people</w:t>
      </w:r>
      <w:r w:rsidRPr="00525D51">
        <w:t xml:space="preserve">. </w:t>
      </w:r>
      <w:r w:rsidR="00D279E3" w:rsidRPr="00525D51">
        <w:t>Taking a multi-sectoral and community mobilisation approach</w:t>
      </w:r>
      <w:r w:rsidR="005C3700">
        <w:t>,</w:t>
      </w:r>
      <w:r w:rsidR="00D279E3" w:rsidRPr="00525D51">
        <w:t xml:space="preserve"> </w:t>
      </w:r>
      <w:r w:rsidRPr="00525D51">
        <w:t xml:space="preserve">UZIKWASA </w:t>
      </w:r>
      <w:r w:rsidR="00D279E3" w:rsidRPr="00525D51">
        <w:t xml:space="preserve">has </w:t>
      </w:r>
      <w:r w:rsidRPr="00525D51">
        <w:t xml:space="preserve">developed a </w:t>
      </w:r>
      <w:r w:rsidR="00BB22B6">
        <w:t xml:space="preserve">set of integrated interventions </w:t>
      </w:r>
      <w:r w:rsidRPr="00525D51">
        <w:t xml:space="preserve">that </w:t>
      </w:r>
      <w:r w:rsidR="00BB22B6">
        <w:t xml:space="preserve">focus on </w:t>
      </w:r>
      <w:r w:rsidR="00901EB3">
        <w:t xml:space="preserve">addressing </w:t>
      </w:r>
      <w:r w:rsidRPr="00525D51">
        <w:t xml:space="preserve">gender </w:t>
      </w:r>
      <w:r w:rsidR="00901EB3">
        <w:t>inequalities, as well as  gender-based violence</w:t>
      </w:r>
      <w:r w:rsidR="00BB22B6">
        <w:t xml:space="preserve">. This </w:t>
      </w:r>
      <w:r w:rsidRPr="00525D51">
        <w:t>includ</w:t>
      </w:r>
      <w:r w:rsidR="00BB22B6">
        <w:t xml:space="preserve">es </w:t>
      </w:r>
      <w:r w:rsidRPr="00525D51">
        <w:t>commun</w:t>
      </w:r>
      <w:r w:rsidR="00D279E3" w:rsidRPr="00525D51">
        <w:t>ication and dialogue campaigns utilising</w:t>
      </w:r>
      <w:r w:rsidRPr="00525D51">
        <w:t xml:space="preserve"> Theatre for Development (TfD), videos, films and magazines and a community radio (Pangani FM); gender </w:t>
      </w:r>
      <w:r w:rsidR="00D64DAE">
        <w:t>transformative</w:t>
      </w:r>
      <w:r w:rsidR="00D64DAE" w:rsidRPr="00525D51">
        <w:t xml:space="preserve"> </w:t>
      </w:r>
      <w:r w:rsidRPr="00525D51">
        <w:t xml:space="preserve">leadership training, and camps </w:t>
      </w:r>
      <w:r w:rsidR="00D279E3" w:rsidRPr="00525D51">
        <w:t xml:space="preserve">that </w:t>
      </w:r>
      <w:r w:rsidRPr="00525D51">
        <w:t>involve a numbe</w:t>
      </w:r>
      <w:r w:rsidR="00D279E3" w:rsidRPr="00525D51">
        <w:t>r of village activities over a three-</w:t>
      </w:r>
      <w:r w:rsidRPr="00525D51">
        <w:t xml:space="preserve">day period to address gender equality and gender-based violence. </w:t>
      </w:r>
      <w:r w:rsidR="006D3A2D">
        <w:t xml:space="preserve">Starting in 2016, UZIKWASA has </w:t>
      </w:r>
      <w:r w:rsidR="00BB22B6">
        <w:t xml:space="preserve">focused its </w:t>
      </w:r>
      <w:r w:rsidR="00A776E5">
        <w:t xml:space="preserve">interventions </w:t>
      </w:r>
      <w:r w:rsidR="006D3A2D" w:rsidRPr="00657DCD">
        <w:t>to improve prevention and response to intimate partner violence (IPV)</w:t>
      </w:r>
      <w:r w:rsidR="00BB22B6">
        <w:t xml:space="preserve">. This includes the </w:t>
      </w:r>
      <w:r w:rsidR="000C3D50" w:rsidRPr="00D64DAE">
        <w:t xml:space="preserve">Minna Dada </w:t>
      </w:r>
      <w:r w:rsidR="00D64DAE" w:rsidRPr="00076157">
        <w:t>(‘I have a sister’) campaign that focuses an integrated intervention package on solidarity in addressing gender inequalities. Its main feature</w:t>
      </w:r>
      <w:r w:rsidR="00A776E5">
        <w:t xml:space="preserve">s are </w:t>
      </w:r>
      <w:r w:rsidR="00D64DAE" w:rsidRPr="00076157">
        <w:t>workshops (Minna Dada Camps) with multi-sectoral stakeholders in all of Pangani District’s 33 villages and additional leadership training at the overall district level</w:t>
      </w:r>
      <w:r w:rsidR="00D64DAE">
        <w:t xml:space="preserve">. </w:t>
      </w:r>
      <w:r w:rsidRPr="00525D51">
        <w:fldChar w:fldCharType="begin" w:fldLock="1"/>
      </w:r>
      <w:r w:rsidR="00A776E5">
        <w:instrText>ADDIN CSL_CITATION {"citationItems":[{"id":"ITEM-1","itemData":{"author":[{"dropping-particle":"","family":"UZIKWASA","given":"","non-dropping-particle":"","parse-names":false,"suffix":""}],"id":"ITEM-1","issued":{"date-parts":[["2018"]]},"title":"UZIKWASA Website","type":"broadcast"},"uris":["http://www.mendeley.com/documents/?uuid=bb8d5e18-9b3f-3c3d-b56e-ee88dee7d6c1"]}],"mendeley":{"formattedCitation":"(UZIKWASA, 2018)","plainTextFormattedCitation":"(UZIKWASA, 2018)","previouslyFormattedCitation":"(UZIKWASA, 2018)"},"properties":{"noteIndex":0},"schema":"https://github.com/citation-style-language/schema/raw/master/csl-citation.json"}</w:instrText>
      </w:r>
      <w:r w:rsidRPr="00525D51">
        <w:fldChar w:fldCharType="separate"/>
      </w:r>
      <w:r w:rsidRPr="00525D51">
        <w:rPr>
          <w:noProof/>
        </w:rPr>
        <w:t>(UZIKWASA, 2018)</w:t>
      </w:r>
      <w:r w:rsidRPr="00525D51">
        <w:fldChar w:fldCharType="end"/>
      </w:r>
      <w:r w:rsidRPr="00525D51">
        <w:t>.</w:t>
      </w:r>
      <w:r w:rsidR="00D64DAE">
        <w:t xml:space="preserve"> </w:t>
      </w:r>
    </w:p>
    <w:p w14:paraId="581DF497" w14:textId="279540F6" w:rsidR="00076CBC" w:rsidRDefault="00D279E3" w:rsidP="00D64DAE">
      <w:r w:rsidRPr="00525D51">
        <w:lastRenderedPageBreak/>
        <w:t xml:space="preserve">Drawing on </w:t>
      </w:r>
      <w:r w:rsidR="00ED0D61">
        <w:t xml:space="preserve">both </w:t>
      </w:r>
      <w:r w:rsidR="00D64DAE">
        <w:t>innovat</w:t>
      </w:r>
      <w:r w:rsidR="00ED0D61">
        <w:t>ive</w:t>
      </w:r>
      <w:r w:rsidR="00D64DAE">
        <w:t xml:space="preserve"> and traditional </w:t>
      </w:r>
      <w:r w:rsidRPr="00525D51">
        <w:t>qualitative research</w:t>
      </w:r>
      <w:r w:rsidR="00D64DAE">
        <w:t xml:space="preserve"> methods</w:t>
      </w:r>
      <w:r w:rsidR="00BB22B6">
        <w:t>,</w:t>
      </w:r>
      <w:r w:rsidRPr="00525D51">
        <w:t xml:space="preserve"> t</w:t>
      </w:r>
      <w:r w:rsidR="00B01597" w:rsidRPr="00525D51">
        <w:t>h</w:t>
      </w:r>
      <w:r w:rsidRPr="00525D51">
        <w:t xml:space="preserve">is paper </w:t>
      </w:r>
      <w:r w:rsidR="003317D7">
        <w:t xml:space="preserve">aims to </w:t>
      </w:r>
      <w:r w:rsidRPr="00525D51">
        <w:t xml:space="preserve">explore the ways in which UZIKWASA’s </w:t>
      </w:r>
      <w:r w:rsidR="00CF0FA4">
        <w:t xml:space="preserve">interventions </w:t>
      </w:r>
      <w:r w:rsidR="003317D7" w:rsidRPr="00076157">
        <w:t>a</w:t>
      </w:r>
      <w:r w:rsidRPr="00D64DAE">
        <w:t>ffect</w:t>
      </w:r>
      <w:r w:rsidR="00CF0FA4" w:rsidRPr="00076157">
        <w:t xml:space="preserve"> attitudes and norms surrounding</w:t>
      </w:r>
      <w:r w:rsidRPr="00D64DAE">
        <w:t xml:space="preserve"> </w:t>
      </w:r>
      <w:r w:rsidR="00BB22B6" w:rsidRPr="00076157">
        <w:t>violence against women and girls</w:t>
      </w:r>
      <w:r w:rsidRPr="00D64DAE">
        <w:t>.</w:t>
      </w:r>
      <w:r w:rsidRPr="00525D51">
        <w:t xml:space="preserve"> </w:t>
      </w:r>
    </w:p>
    <w:p w14:paraId="491B61A5" w14:textId="77777777" w:rsidR="002B07B3" w:rsidRDefault="002B07B3" w:rsidP="00525D51"/>
    <w:p w14:paraId="2FF22975" w14:textId="79A708B3" w:rsidR="00592A3A" w:rsidRPr="00657DCD" w:rsidRDefault="00592A3A" w:rsidP="00525D51">
      <w:pPr>
        <w:pStyle w:val="Heading1"/>
      </w:pPr>
      <w:bookmarkStart w:id="6" w:name="_Toc497398601"/>
      <w:bookmarkStart w:id="7" w:name="_Toc514056182"/>
      <w:r w:rsidRPr="00657DCD">
        <w:t>Methods</w:t>
      </w:r>
      <w:bookmarkEnd w:id="6"/>
      <w:bookmarkEnd w:id="7"/>
    </w:p>
    <w:p w14:paraId="20C612CD" w14:textId="5C1F9854" w:rsidR="00525D51" w:rsidRDefault="0096532E" w:rsidP="009E2D50">
      <w:r>
        <w:t xml:space="preserve">Two qualitative methods were utilised to explore changes in norms and practices in relation to violence against women and girls. The first approach – </w:t>
      </w:r>
      <w:r w:rsidR="00785BD4">
        <w:t xml:space="preserve">hearsay ethnographies </w:t>
      </w:r>
      <w:r>
        <w:t>– captured data over a five</w:t>
      </w:r>
      <w:r w:rsidR="00785BD4">
        <w:t>-</w:t>
      </w:r>
      <w:r>
        <w:t>year period from 2010</w:t>
      </w:r>
      <w:r w:rsidR="00E36E54">
        <w:t xml:space="preserve"> - 2015</w:t>
      </w:r>
      <w:r>
        <w:t xml:space="preserve">. The second approach – </w:t>
      </w:r>
      <w:r w:rsidR="00785BD4">
        <w:t>c</w:t>
      </w:r>
      <w:r>
        <w:t>ross-sectional IDIs and FGDs – captured data in 201</w:t>
      </w:r>
      <w:r w:rsidR="00E36E54">
        <w:t>7</w:t>
      </w:r>
      <w:r>
        <w:t xml:space="preserve"> immediately after the implementation of </w:t>
      </w:r>
      <w:r w:rsidR="00785BD4">
        <w:t xml:space="preserve">UZIKWASA’s </w:t>
      </w:r>
      <w:r w:rsidRPr="00E36E54">
        <w:rPr>
          <w:i/>
        </w:rPr>
        <w:t>Mi</w:t>
      </w:r>
      <w:r w:rsidR="00785BD4" w:rsidRPr="00E36E54">
        <w:rPr>
          <w:i/>
        </w:rPr>
        <w:t>n</w:t>
      </w:r>
      <w:r w:rsidRPr="00E36E54">
        <w:rPr>
          <w:i/>
        </w:rPr>
        <w:t>na Dada</w:t>
      </w:r>
      <w:r>
        <w:t xml:space="preserve"> campaign. </w:t>
      </w:r>
    </w:p>
    <w:p w14:paraId="2444060D" w14:textId="77777777" w:rsidR="003C62E7" w:rsidRDefault="003C62E7" w:rsidP="009E2D50"/>
    <w:p w14:paraId="67295C74" w14:textId="09C9E0E9" w:rsidR="0096532E" w:rsidRDefault="0096532E" w:rsidP="00525D51">
      <w:pPr>
        <w:pStyle w:val="Heading2"/>
      </w:pPr>
      <w:bookmarkStart w:id="8" w:name="_Toc514056183"/>
      <w:r>
        <w:t>Hearsay Ethnographies</w:t>
      </w:r>
      <w:bookmarkEnd w:id="8"/>
    </w:p>
    <w:p w14:paraId="3B94B502" w14:textId="5592433B" w:rsidR="00F65F7E" w:rsidRDefault="0096532E" w:rsidP="00525D51">
      <w:r>
        <w:t xml:space="preserve">Hearsay ethnographies were developed by Watkins and Swidler </w:t>
      </w:r>
      <w:r w:rsidR="000C3D50">
        <w:t xml:space="preserve">(2007) </w:t>
      </w:r>
      <w:r>
        <w:t xml:space="preserve">to </w:t>
      </w:r>
      <w:r w:rsidR="00C52681" w:rsidRPr="00616E09">
        <w:t xml:space="preserve">capture </w:t>
      </w:r>
      <w:r w:rsidR="002C4169">
        <w:t>how</w:t>
      </w:r>
      <w:r w:rsidRPr="00616E09">
        <w:t xml:space="preserve"> meaning is produced and re-produced in everyday life. </w:t>
      </w:r>
      <w:r w:rsidR="005946E3">
        <w:t>The</w:t>
      </w:r>
      <w:r w:rsidR="000C3D50">
        <w:t xml:space="preserve"> authors</w:t>
      </w:r>
      <w:r w:rsidR="005946E3">
        <w:t xml:space="preserve"> recruited </w:t>
      </w:r>
      <w:r w:rsidR="005946E3" w:rsidRPr="005946E3">
        <w:rPr>
          <w:rFonts w:eastAsiaTheme="minorHAnsi"/>
        </w:rPr>
        <w:t>high school graduates to be participant observers as part of  their daily routines</w:t>
      </w:r>
      <w:r w:rsidR="005946E3">
        <w:t xml:space="preserve"> </w:t>
      </w:r>
      <w:r w:rsidR="002C4169">
        <w:rPr>
          <w:rFonts w:eastAsiaTheme="minorHAnsi"/>
        </w:rPr>
        <w:t>by</w:t>
      </w:r>
      <w:r w:rsidR="005946E3" w:rsidRPr="005946E3">
        <w:rPr>
          <w:rFonts w:eastAsiaTheme="minorHAnsi"/>
        </w:rPr>
        <w:t xml:space="preserve"> record</w:t>
      </w:r>
      <w:r w:rsidR="002C4169">
        <w:rPr>
          <w:rFonts w:eastAsiaTheme="minorHAnsi"/>
        </w:rPr>
        <w:t>ing</w:t>
      </w:r>
      <w:r w:rsidR="005946E3" w:rsidRPr="005946E3">
        <w:rPr>
          <w:rFonts w:eastAsiaTheme="minorHAnsi"/>
        </w:rPr>
        <w:t xml:space="preserve"> conversations they overheard about AIDS, and write their recollections in school notebooks soon after. They found that the </w:t>
      </w:r>
      <w:r w:rsidR="002C4169">
        <w:t xml:space="preserve">captured </w:t>
      </w:r>
      <w:r w:rsidRPr="0096532E">
        <w:t>texts provide</w:t>
      </w:r>
      <w:r w:rsidR="005946E3">
        <w:t xml:space="preserve">d an </w:t>
      </w:r>
      <w:r w:rsidRPr="0096532E">
        <w:t xml:space="preserve">opportunity </w:t>
      </w:r>
      <w:r w:rsidR="005946E3">
        <w:t xml:space="preserve">for researchers to overhear </w:t>
      </w:r>
      <w:r w:rsidRPr="0096532E">
        <w:t xml:space="preserve">everyday conversations </w:t>
      </w:r>
      <w:r w:rsidR="005946E3">
        <w:t xml:space="preserve">in natural settings. This method was adapted by </w:t>
      </w:r>
      <w:r w:rsidR="00FE5DEA">
        <w:t xml:space="preserve">ND and </w:t>
      </w:r>
      <w:r w:rsidR="005946E3">
        <w:t xml:space="preserve">UZIKWASA to capture </w:t>
      </w:r>
      <w:r>
        <w:t xml:space="preserve">changing norms and practice </w:t>
      </w:r>
      <w:r w:rsidR="005946E3">
        <w:t xml:space="preserve">in relation to key areas of their programmes including: </w:t>
      </w:r>
      <w:r w:rsidR="002C4169">
        <w:t>e</w:t>
      </w:r>
      <w:r w:rsidR="005946E3">
        <w:t>arly forced marriage; education s</w:t>
      </w:r>
      <w:r w:rsidR="005946E3" w:rsidRPr="004D0D55">
        <w:t>upport &amp;</w:t>
      </w:r>
      <w:r w:rsidR="005946E3">
        <w:t xml:space="preserve"> gender equitable p</w:t>
      </w:r>
      <w:r w:rsidR="005946E3" w:rsidRPr="004D0D55">
        <w:t>arenting</w:t>
      </w:r>
      <w:r w:rsidR="005946E3">
        <w:t>, caregiver responses to sexual a</w:t>
      </w:r>
      <w:r w:rsidR="005946E3" w:rsidRPr="004D0D55">
        <w:t>buse &amp;</w:t>
      </w:r>
      <w:r w:rsidR="005946E3">
        <w:t xml:space="preserve"> early pregnancy, and sexual and gender-based v</w:t>
      </w:r>
      <w:r w:rsidR="005946E3" w:rsidRPr="004D0D55">
        <w:t>iolence</w:t>
      </w:r>
      <w:r w:rsidR="005946E3">
        <w:t>.</w:t>
      </w:r>
    </w:p>
    <w:p w14:paraId="423FBADB" w14:textId="77777777" w:rsidR="00A07979" w:rsidRDefault="00A07979" w:rsidP="00525D51"/>
    <w:p w14:paraId="29E776FA" w14:textId="75726E0B" w:rsidR="00E04592" w:rsidRDefault="0081621C" w:rsidP="006C4779">
      <w:r>
        <w:t>In order to implement this method</w:t>
      </w:r>
      <w:r w:rsidR="002C4169">
        <w:t>,</w:t>
      </w:r>
      <w:r>
        <w:t xml:space="preserve"> </w:t>
      </w:r>
      <w:r w:rsidR="00A83C95">
        <w:t xml:space="preserve">ND </w:t>
      </w:r>
      <w:r w:rsidR="00932AF1">
        <w:t xml:space="preserve">and the UZIKWASA team </w:t>
      </w:r>
      <w:r w:rsidR="00A83C95">
        <w:t xml:space="preserve">trained </w:t>
      </w:r>
      <w:r>
        <w:t xml:space="preserve">10 men and women from 5 villages </w:t>
      </w:r>
      <w:r w:rsidR="006942CB">
        <w:t xml:space="preserve">to </w:t>
      </w:r>
      <w:r>
        <w:t xml:space="preserve">record </w:t>
      </w:r>
      <w:r w:rsidR="00C52681">
        <w:t xml:space="preserve">conversations </w:t>
      </w:r>
      <w:r w:rsidR="00A83C95">
        <w:t>that</w:t>
      </w:r>
      <w:r w:rsidR="00C52681">
        <w:t xml:space="preserve"> </w:t>
      </w:r>
      <w:r w:rsidR="00DB5F07">
        <w:t>reflected</w:t>
      </w:r>
      <w:r>
        <w:t xml:space="preserve"> the above themes</w:t>
      </w:r>
      <w:r w:rsidR="004D0D55">
        <w:t xml:space="preserve">. </w:t>
      </w:r>
      <w:r>
        <w:t>They were provided with notebooks and o</w:t>
      </w:r>
      <w:r w:rsidR="00C52681">
        <w:t xml:space="preserve">n a </w:t>
      </w:r>
      <w:r w:rsidR="00DB5F07">
        <w:t>bi-</w:t>
      </w:r>
      <w:r w:rsidR="00C52681">
        <w:t xml:space="preserve">monthly basis </w:t>
      </w:r>
      <w:r>
        <w:t xml:space="preserve">visited by </w:t>
      </w:r>
      <w:r w:rsidR="00C52681">
        <w:t xml:space="preserve">the </w:t>
      </w:r>
      <w:r>
        <w:t xml:space="preserve">UZIKWASA monitoring and evaluation </w:t>
      </w:r>
      <w:r w:rsidR="00C52681">
        <w:t>officer</w:t>
      </w:r>
      <w:r>
        <w:t xml:space="preserve"> who</w:t>
      </w:r>
      <w:r w:rsidR="00C52681">
        <w:t xml:space="preserve"> collected</w:t>
      </w:r>
      <w:r>
        <w:t xml:space="preserve"> </w:t>
      </w:r>
      <w:r>
        <w:lastRenderedPageBreak/>
        <w:t xml:space="preserve">the diaries and provided new </w:t>
      </w:r>
      <w:r w:rsidR="002C4169">
        <w:t>notebooks</w:t>
      </w:r>
      <w:r>
        <w:t>. Dat</w:t>
      </w:r>
      <w:r w:rsidR="00E36E54">
        <w:t xml:space="preserve">a </w:t>
      </w:r>
      <w:r>
        <w:t>was collected</w:t>
      </w:r>
      <w:r w:rsidR="00C52681">
        <w:t>, trans</w:t>
      </w:r>
      <w:r w:rsidR="00DB5F07">
        <w:t xml:space="preserve">cribed and coded </w:t>
      </w:r>
      <w:r w:rsidR="00C52681" w:rsidRPr="00616E09">
        <w:t xml:space="preserve">over a five-year </w:t>
      </w:r>
      <w:r w:rsidR="00C52681" w:rsidRPr="00076157">
        <w:t xml:space="preserve">period </w:t>
      </w:r>
      <w:r w:rsidR="00594B17" w:rsidRPr="00076157">
        <w:t xml:space="preserve">from </w:t>
      </w:r>
      <w:r w:rsidR="00C52681" w:rsidRPr="00076157">
        <w:t xml:space="preserve">November 2010 to October 2015. </w:t>
      </w:r>
      <w:r w:rsidR="00076CBC" w:rsidRPr="00076157">
        <w:t xml:space="preserve">(See Figure 1 for timeline). </w:t>
      </w:r>
      <w:r w:rsidR="00C52681" w:rsidRPr="00076157">
        <w:t>The study collected over a thousand diary</w:t>
      </w:r>
      <w:bookmarkStart w:id="9" w:name="_GoBack"/>
      <w:bookmarkEnd w:id="9"/>
      <w:r w:rsidR="00C52681" w:rsidRPr="00616E09">
        <w:t xml:space="preserve"> entries from </w:t>
      </w:r>
      <w:r w:rsidR="006942CB">
        <w:t xml:space="preserve">men and women in </w:t>
      </w:r>
      <w:r w:rsidR="00C52681" w:rsidRPr="00616E09">
        <w:t>fi</w:t>
      </w:r>
      <w:r w:rsidR="00C52681">
        <w:t>ve villages in Pangani District</w:t>
      </w:r>
      <w:r w:rsidR="00C52681" w:rsidRPr="00C848BA">
        <w:t>: Pangani West, Kipumbwi, Mwera, Mkalamo and Kigurusimba. The villages were purposively selected to provide a broadly representative sample of the district comprising a mix of urban/rural, easy access/hard to reach, coastal/inland, secondary and primary school/primary school only, high migration/low migration, diverse economy/mostly agricultural economy, proximity to plantation, north/south of Pangani River</w:t>
      </w:r>
      <w:r w:rsidR="00C52681">
        <w:t xml:space="preserve">. </w:t>
      </w:r>
      <w:r w:rsidR="00A83C95">
        <w:t>In 2016</w:t>
      </w:r>
      <w:r w:rsidR="002C4169">
        <w:t>,</w:t>
      </w:r>
      <w:r w:rsidR="00A83C95">
        <w:t xml:space="preserve"> </w:t>
      </w:r>
      <w:r w:rsidR="00C52681">
        <w:t xml:space="preserve">MM </w:t>
      </w:r>
      <w:r w:rsidR="00DB5F07">
        <w:t>conducted an in-depth analysis of the data in relation to the key themes</w:t>
      </w:r>
      <w:r w:rsidR="00C52681">
        <w:t xml:space="preserve"> </w:t>
      </w:r>
      <w:r w:rsidR="00FD5B94">
        <w:fldChar w:fldCharType="begin" w:fldLock="1"/>
      </w:r>
      <w:r w:rsidR="00A776E5">
        <w:instrText>ADDIN CSL_CITATION {"citationItems":[{"id":"ITEM-1","itemData":{"author":[{"dropping-particle":"","family":"UZIKWASA","given":"","non-dropping-particle":"","parse-names":false,"suffix":""}],"id":"ITEM-1","issued":{"date-parts":[["2017"]]},"title":"UZIKWASA Diary Study Final Report","type":"report"},"uris":["http://www.mendeley.com/documents/?uuid=ca256f95-0759-44c6-aba1-1fcd697406b3","http://www.mendeley.com/documents/?uuid=9ddc5613-4968-4e21-b9be-30ba1976b455"]}],"mendeley":{"formattedCitation":"(UZIKWASA, 2017)","plainTextFormattedCitation":"(UZIKWASA, 2017)","previouslyFormattedCitation":"(UZIKWASA, 2017)"},"properties":{"noteIndex":0},"schema":"https://github.com/citation-style-language/schema/raw/master/csl-citation.json"}</w:instrText>
      </w:r>
      <w:r w:rsidR="00FD5B94">
        <w:fldChar w:fldCharType="separate"/>
      </w:r>
      <w:r w:rsidR="009B0996" w:rsidRPr="009B0996">
        <w:rPr>
          <w:noProof/>
        </w:rPr>
        <w:t>(UZIKWASA, 2017)</w:t>
      </w:r>
      <w:r w:rsidR="00FD5B94">
        <w:fldChar w:fldCharType="end"/>
      </w:r>
      <w:r w:rsidR="00C52681">
        <w:t>.</w:t>
      </w:r>
      <w:r w:rsidR="006C4779">
        <w:t xml:space="preserve"> </w:t>
      </w:r>
    </w:p>
    <w:p w14:paraId="55F12009" w14:textId="1E66E22C" w:rsidR="00525D51" w:rsidRDefault="00525D51" w:rsidP="00525D51"/>
    <w:p w14:paraId="6BFF70D9" w14:textId="50209555" w:rsidR="00525D51" w:rsidRDefault="00525D51" w:rsidP="00525D51">
      <w:pPr>
        <w:pStyle w:val="Heading2"/>
      </w:pPr>
      <w:bookmarkStart w:id="10" w:name="_Toc514056184"/>
      <w:r>
        <w:t>In-depth Interviews and Focus Group Discussions</w:t>
      </w:r>
      <w:bookmarkEnd w:id="10"/>
    </w:p>
    <w:p w14:paraId="7AEC0A43" w14:textId="622DBA3A" w:rsidR="00E04592" w:rsidRPr="00846779" w:rsidRDefault="00DB5F07" w:rsidP="00525D51">
      <w:r w:rsidRPr="00846779">
        <w:t xml:space="preserve">To address individual and community experiences of </w:t>
      </w:r>
      <w:r w:rsidR="0081621C">
        <w:t xml:space="preserve">UZIKWASA’s </w:t>
      </w:r>
      <w:r w:rsidRPr="00846779">
        <w:t>programme</w:t>
      </w:r>
      <w:r w:rsidR="0081621C">
        <w:t>s, and explore changes in norms and practices</w:t>
      </w:r>
      <w:r w:rsidRPr="00846779">
        <w:t xml:space="preserve">, </w:t>
      </w:r>
      <w:r w:rsidR="00470657" w:rsidRPr="00846779">
        <w:t>a</w:t>
      </w:r>
      <w:r w:rsidR="00592A3A" w:rsidRPr="00846779">
        <w:t xml:space="preserve"> </w:t>
      </w:r>
      <w:r w:rsidR="000A364A">
        <w:t xml:space="preserve">cross-sectional </w:t>
      </w:r>
      <w:r w:rsidR="00592A3A" w:rsidRPr="00846779">
        <w:t>qu</w:t>
      </w:r>
      <w:r w:rsidR="0096373C" w:rsidRPr="00846779">
        <w:t>alitative approach was taken utilizing focus group discussions (FGDs) and in-depth interviews (IDIs)</w:t>
      </w:r>
      <w:r w:rsidR="00076CBC">
        <w:t xml:space="preserve"> in 2016 (see Figure 1 for timeline)</w:t>
      </w:r>
      <w:r w:rsidR="00A05A26" w:rsidRPr="00846779">
        <w:t xml:space="preserve">. </w:t>
      </w:r>
      <w:r w:rsidR="00097A1F" w:rsidRPr="00846779">
        <w:t xml:space="preserve">In </w:t>
      </w:r>
      <w:r w:rsidR="005F3161">
        <w:t>four</w:t>
      </w:r>
      <w:r w:rsidR="005F3161" w:rsidRPr="00846779">
        <w:t xml:space="preserve"> </w:t>
      </w:r>
      <w:r w:rsidR="00A83C95" w:rsidRPr="00846779">
        <w:t xml:space="preserve">of the </w:t>
      </w:r>
      <w:r w:rsidR="005F3161">
        <w:t>five</w:t>
      </w:r>
      <w:r w:rsidR="00A83C95" w:rsidRPr="00846779">
        <w:t xml:space="preserve"> </w:t>
      </w:r>
      <w:r w:rsidR="00097A1F" w:rsidRPr="00846779">
        <w:t>village</w:t>
      </w:r>
      <w:r w:rsidR="00A83C95" w:rsidRPr="00846779">
        <w:t>s</w:t>
      </w:r>
      <w:r w:rsidR="00A01895">
        <w:t xml:space="preserve"> </w:t>
      </w:r>
      <w:r w:rsidR="0081621C">
        <w:t>where the hearsay ethnographies</w:t>
      </w:r>
      <w:r w:rsidR="00A83C95" w:rsidRPr="00846779">
        <w:t xml:space="preserve"> had been situated and the </w:t>
      </w:r>
      <w:r w:rsidR="00A83C95" w:rsidRPr="00E36E54">
        <w:rPr>
          <w:i/>
        </w:rPr>
        <w:t>Minna Dada</w:t>
      </w:r>
      <w:r w:rsidR="00A83C95" w:rsidRPr="00846779">
        <w:t xml:space="preserve"> programme had been delivered, </w:t>
      </w:r>
      <w:r w:rsidR="00097A1F" w:rsidRPr="00846779">
        <w:t>IDIs were conducted with</w:t>
      </w:r>
      <w:r w:rsidR="00A83C95" w:rsidRPr="00846779">
        <w:t xml:space="preserve"> </w:t>
      </w:r>
      <w:r w:rsidR="005F3161">
        <w:t>five</w:t>
      </w:r>
      <w:r w:rsidR="00097A1F" w:rsidRPr="00846779">
        <w:t xml:space="preserve"> participants who had attended </w:t>
      </w:r>
      <w:r w:rsidR="0081621C">
        <w:t>the Mina Dada workshops and</w:t>
      </w:r>
      <w:r w:rsidR="00097A1F" w:rsidRPr="00846779">
        <w:t xml:space="preserve"> training </w:t>
      </w:r>
      <w:r w:rsidR="0081621C">
        <w:t>(total</w:t>
      </w:r>
      <w:r w:rsidR="005F3161">
        <w:t>:</w:t>
      </w:r>
      <w:r w:rsidR="0081621C">
        <w:t xml:space="preserve"> </w:t>
      </w:r>
      <w:r w:rsidR="00097A1F" w:rsidRPr="00846779">
        <w:t>20</w:t>
      </w:r>
      <w:r w:rsidR="006343C2">
        <w:t xml:space="preserve"> – 6 women, 14 men</w:t>
      </w:r>
      <w:r w:rsidR="0081621C">
        <w:t>)</w:t>
      </w:r>
      <w:r w:rsidR="00097A1F" w:rsidRPr="00846779">
        <w:t xml:space="preserve">. </w:t>
      </w:r>
      <w:r w:rsidR="00592A3A" w:rsidRPr="00846779">
        <w:t>In each village</w:t>
      </w:r>
      <w:r w:rsidR="005F3161">
        <w:t>, four</w:t>
      </w:r>
      <w:r w:rsidR="00097A1F" w:rsidRPr="00846779">
        <w:t xml:space="preserve"> focus groups </w:t>
      </w:r>
      <w:r w:rsidR="006343C2">
        <w:t xml:space="preserve">with 10 participants </w:t>
      </w:r>
      <w:r w:rsidR="00097A1F" w:rsidRPr="00846779">
        <w:t xml:space="preserve">were conducted with </w:t>
      </w:r>
      <w:r w:rsidR="00592A3A" w:rsidRPr="00846779">
        <w:t xml:space="preserve">men, women, girls </w:t>
      </w:r>
      <w:r w:rsidR="00A83C95" w:rsidRPr="00846779">
        <w:t xml:space="preserve">and boys </w:t>
      </w:r>
      <w:r w:rsidR="00592A3A" w:rsidRPr="00846779">
        <w:t>aged 15-18</w:t>
      </w:r>
      <w:r w:rsidR="00A01895">
        <w:t xml:space="preserve"> years</w:t>
      </w:r>
      <w:r w:rsidR="0081621C">
        <w:t xml:space="preserve"> (total</w:t>
      </w:r>
      <w:r w:rsidR="005F3161">
        <w:t>:</w:t>
      </w:r>
      <w:r w:rsidR="0081621C">
        <w:t xml:space="preserve"> 16</w:t>
      </w:r>
      <w:r w:rsidR="006343C2">
        <w:t xml:space="preserve"> groups with  40 women, 40 girls 40 men and 40 boys</w:t>
      </w:r>
      <w:r w:rsidR="0081621C">
        <w:t>)</w:t>
      </w:r>
      <w:r w:rsidR="00A01895">
        <w:t>.</w:t>
      </w:r>
      <w:r w:rsidR="0096373C" w:rsidRPr="00846779">
        <w:t xml:space="preserve"> </w:t>
      </w:r>
      <w:r w:rsidR="000C3D50">
        <w:t>Convenience</w:t>
      </w:r>
      <w:r w:rsidR="00592A3A" w:rsidRPr="00846779">
        <w:t xml:space="preserve"> sampling was used to establish </w:t>
      </w:r>
      <w:r w:rsidR="00A83C95" w:rsidRPr="00846779">
        <w:t xml:space="preserve">each of the </w:t>
      </w:r>
      <w:r w:rsidR="00592A3A" w:rsidRPr="00846779">
        <w:t>groups by walking through the selected villages with a local leader inviting in</w:t>
      </w:r>
      <w:r w:rsidR="0081621C">
        <w:t xml:space="preserve">dividuals to participate until </w:t>
      </w:r>
      <w:r w:rsidR="00592A3A" w:rsidRPr="00846779">
        <w:t xml:space="preserve">10 participants were recruited. </w:t>
      </w:r>
      <w:r w:rsidR="0096373C" w:rsidRPr="00846779">
        <w:t xml:space="preserve">The </w:t>
      </w:r>
      <w:r w:rsidR="00E04592" w:rsidRPr="00846779">
        <w:t xml:space="preserve">in-depth interviews and </w:t>
      </w:r>
      <w:r w:rsidR="0096373C" w:rsidRPr="00846779">
        <w:t xml:space="preserve">focus groups </w:t>
      </w:r>
      <w:r w:rsidR="00E04592" w:rsidRPr="00846779">
        <w:t>i</w:t>
      </w:r>
      <w:r w:rsidR="0096373C" w:rsidRPr="00846779">
        <w:t xml:space="preserve">nvolved discussions on </w:t>
      </w:r>
      <w:r w:rsidR="00E04592" w:rsidRPr="00846779">
        <w:t>structural, socio cultural and individual factors associated with IPV</w:t>
      </w:r>
      <w:r w:rsidR="00846779" w:rsidRPr="00846779">
        <w:t xml:space="preserve">, </w:t>
      </w:r>
      <w:r w:rsidR="0081621C" w:rsidRPr="00846779">
        <w:t>experiences of  UZIKWASA</w:t>
      </w:r>
      <w:r w:rsidR="0081621C">
        <w:t xml:space="preserve">’ </w:t>
      </w:r>
      <w:r w:rsidR="0081621C" w:rsidRPr="00846779">
        <w:t>programmes</w:t>
      </w:r>
      <w:r w:rsidR="0081621C">
        <w:t>,</w:t>
      </w:r>
      <w:r w:rsidR="0081621C" w:rsidRPr="00846779">
        <w:t xml:space="preserve"> </w:t>
      </w:r>
      <w:r w:rsidR="00846779" w:rsidRPr="00846779">
        <w:t>and</w:t>
      </w:r>
      <w:r w:rsidR="00E04592" w:rsidRPr="00846779">
        <w:t xml:space="preserve"> perceived change</w:t>
      </w:r>
      <w:r w:rsidR="00846779" w:rsidRPr="00846779">
        <w:t>s</w:t>
      </w:r>
      <w:r w:rsidR="00E04592" w:rsidRPr="00846779">
        <w:t xml:space="preserve"> in </w:t>
      </w:r>
      <w:r w:rsidR="00846779" w:rsidRPr="00846779">
        <w:t xml:space="preserve">norms and </w:t>
      </w:r>
      <w:r w:rsidR="0081621C">
        <w:t>practices s</w:t>
      </w:r>
      <w:r w:rsidR="00846779" w:rsidRPr="00846779">
        <w:t xml:space="preserve">urrounding </w:t>
      </w:r>
      <w:r w:rsidR="00E04592" w:rsidRPr="00846779">
        <w:t>IPV</w:t>
      </w:r>
      <w:r w:rsidR="00846779" w:rsidRPr="00846779">
        <w:t>.</w:t>
      </w:r>
    </w:p>
    <w:p w14:paraId="3623D29B" w14:textId="77777777" w:rsidR="00A01895" w:rsidRDefault="00A01895" w:rsidP="00525D51"/>
    <w:p w14:paraId="2AB4B697" w14:textId="77777777" w:rsidR="00DA42BF" w:rsidRDefault="00457375" w:rsidP="00DA42BF">
      <w:pPr>
        <w:rPr>
          <w:lang w:val="en-US"/>
        </w:rPr>
      </w:pPr>
      <w:r w:rsidRPr="00657DCD">
        <w:lastRenderedPageBreak/>
        <w:t>SL conduct</w:t>
      </w:r>
      <w:r w:rsidR="0002439D" w:rsidRPr="00657DCD">
        <w:t>ed</w:t>
      </w:r>
      <w:r w:rsidRPr="00657DCD">
        <w:t xml:space="preserve"> training with </w:t>
      </w:r>
      <w:r w:rsidR="00680455">
        <w:t>six</w:t>
      </w:r>
      <w:r w:rsidR="0002439D" w:rsidRPr="00657DCD">
        <w:t xml:space="preserve"> community development officers in interviewing skills and ethical conduct of research. </w:t>
      </w:r>
      <w:r w:rsidR="00A83C95" w:rsidRPr="00657DCD">
        <w:t xml:space="preserve">All participants were asked to provide written informed consent. Adolescent participants were provided with a letter in </w:t>
      </w:r>
      <w:r w:rsidR="000C3D50">
        <w:t>S</w:t>
      </w:r>
      <w:r w:rsidR="00A83C95" w:rsidRPr="00657DCD">
        <w:t>wahili with contact information to explain their participation to their parent/guardians. All participants were provided with a referral letter</w:t>
      </w:r>
      <w:r w:rsidR="00A83C95">
        <w:t xml:space="preserve"> for support services for IPV or GBV.</w:t>
      </w:r>
      <w:r w:rsidR="00A83C95">
        <w:rPr>
          <w:lang w:val="en-US"/>
        </w:rPr>
        <w:t xml:space="preserve"> </w:t>
      </w:r>
      <w:r w:rsidR="0002439D" w:rsidRPr="00657DCD">
        <w:t>All IDIs and FGDs were conducted in Swahili</w:t>
      </w:r>
      <w:r w:rsidR="00790987">
        <w:t xml:space="preserve"> in a private place of the participants choice</w:t>
      </w:r>
      <w:r w:rsidR="0002439D" w:rsidRPr="00657DCD">
        <w:t xml:space="preserve">. SL and MM co-facilitated the first </w:t>
      </w:r>
      <w:r w:rsidR="00680455">
        <w:t xml:space="preserve">four </w:t>
      </w:r>
      <w:r w:rsidR="0002439D" w:rsidRPr="00657DCD">
        <w:t>FGDs with the fieldwork</w:t>
      </w:r>
      <w:r w:rsidR="00A83C95">
        <w:t>er</w:t>
      </w:r>
      <w:r w:rsidR="0002439D" w:rsidRPr="00657DCD">
        <w:t>s in village</w:t>
      </w:r>
      <w:r w:rsidR="00680455">
        <w:t xml:space="preserve"> one</w:t>
      </w:r>
      <w:r w:rsidR="0002439D" w:rsidRPr="00657DCD">
        <w:t>. Following this</w:t>
      </w:r>
      <w:r w:rsidR="00A83C95">
        <w:t>,</w:t>
      </w:r>
      <w:r w:rsidR="0002439D" w:rsidRPr="00657DCD">
        <w:t xml:space="preserve"> the fieldworkers conducted the </w:t>
      </w:r>
      <w:r w:rsidR="00680455">
        <w:t xml:space="preserve">remaining </w:t>
      </w:r>
      <w:r w:rsidR="0002439D" w:rsidRPr="00657DCD">
        <w:t>FGDs and IDIs.</w:t>
      </w:r>
      <w:r w:rsidR="00470657">
        <w:rPr>
          <w:lang w:val="en-US"/>
        </w:rPr>
        <w:t xml:space="preserve"> </w:t>
      </w:r>
    </w:p>
    <w:p w14:paraId="62009797" w14:textId="77777777" w:rsidR="00DA42BF" w:rsidRDefault="00DA42BF" w:rsidP="00DA42BF"/>
    <w:p w14:paraId="4B794163" w14:textId="228583D3" w:rsidR="00DA42BF" w:rsidRPr="00DA42BF" w:rsidRDefault="00DA42BF" w:rsidP="00DA42BF">
      <w:pPr>
        <w:rPr>
          <w:b/>
        </w:rPr>
      </w:pPr>
      <w:r w:rsidRPr="00DA42BF">
        <w:rPr>
          <w:b/>
        </w:rPr>
        <w:t>Analysis</w:t>
      </w:r>
    </w:p>
    <w:p w14:paraId="3157D7D4" w14:textId="240A85B1" w:rsidR="00DA42BF" w:rsidRDefault="00DA42BF" w:rsidP="00DA42BF">
      <w:r w:rsidRPr="006C4779">
        <w:t xml:space="preserve">All </w:t>
      </w:r>
      <w:r>
        <w:t xml:space="preserve">diary </w:t>
      </w:r>
      <w:r w:rsidRPr="006C4779">
        <w:t xml:space="preserve">entries were summarized with textual evidence to improve the manageability of the data set for deep analysis, and coded in MAXQDA using a mixed deductive method focusing on </w:t>
      </w:r>
      <w:r>
        <w:t>pre-determined themes</w:t>
      </w:r>
      <w:r w:rsidRPr="006C4779">
        <w:t xml:space="preserve"> </w:t>
      </w:r>
      <w:r>
        <w:t>(early forced marriage, sexual violence</w:t>
      </w:r>
      <w:r w:rsidR="00F75E77">
        <w:t xml:space="preserve"> and gender-based violence</w:t>
      </w:r>
      <w:r>
        <w:t>, leadership and structural responses to violence, and parents attitudes to gender roles)</w:t>
      </w:r>
      <w:r w:rsidR="00F75E77">
        <w:t xml:space="preserve">. </w:t>
      </w:r>
      <w:r>
        <w:t>This paper focuses on the findings that relate to sexual and gender-based violence.</w:t>
      </w:r>
    </w:p>
    <w:p w14:paraId="1ACBD27F" w14:textId="77777777" w:rsidR="00F75E77" w:rsidRDefault="00F75E77" w:rsidP="00DA42BF"/>
    <w:p w14:paraId="0B6D51CB" w14:textId="25D30981" w:rsidR="00F75E77" w:rsidRDefault="00F75E77" w:rsidP="00076157">
      <w:r>
        <w:t>For the IDI and FGD data a</w:t>
      </w:r>
      <w:r w:rsidR="0002439D" w:rsidRPr="00657DCD">
        <w:t>ll recordings were transcribed and translated then imported to</w:t>
      </w:r>
      <w:r w:rsidR="00DA42BF">
        <w:t xml:space="preserve"> </w:t>
      </w:r>
      <w:r w:rsidR="0081621C">
        <w:t>MAXQDA</w:t>
      </w:r>
      <w:r w:rsidR="00D26929" w:rsidRPr="00657DCD">
        <w:t xml:space="preserve"> </w:t>
      </w:r>
      <w:r w:rsidR="00DA42BF">
        <w:t xml:space="preserve">project and coded within the </w:t>
      </w:r>
      <w:r>
        <w:t xml:space="preserve">existing coding framework with additional codes for </w:t>
      </w:r>
      <w:r w:rsidR="00DA42BF">
        <w:t>intimate partner violence</w:t>
      </w:r>
      <w:r>
        <w:t>.  Two themes were developed for this paper, which focused on c</w:t>
      </w:r>
      <w:r w:rsidRPr="003A4BCB">
        <w:t xml:space="preserve">ommunity understanding of </w:t>
      </w:r>
      <w:r>
        <w:t>v</w:t>
      </w:r>
      <w:r w:rsidRPr="003A4BCB">
        <w:t xml:space="preserve">iolence against </w:t>
      </w:r>
      <w:r>
        <w:t>w</w:t>
      </w:r>
      <w:r w:rsidRPr="003A4BCB">
        <w:t>omen</w:t>
      </w:r>
      <w:r>
        <w:t xml:space="preserve">, and perceived changes  and evidence of gender transformative change. Using an </w:t>
      </w:r>
      <w:r w:rsidRPr="00657DCD">
        <w:t xml:space="preserve">inductive </w:t>
      </w:r>
      <w:r>
        <w:t>approach, sub-themes were developed and reported below.</w:t>
      </w:r>
    </w:p>
    <w:p w14:paraId="2D51D77D" w14:textId="552CB047" w:rsidR="00FC05E2" w:rsidRDefault="00FC05E2" w:rsidP="00525D51"/>
    <w:p w14:paraId="75EAE392" w14:textId="3EF23738" w:rsidR="001E6242" w:rsidRDefault="00FC05E2" w:rsidP="001E6242">
      <w:r>
        <w:lastRenderedPageBreak/>
        <w:t xml:space="preserve">Ethical approval for the study was provided by the London School of Hygiene and Tropical Medicine and the </w:t>
      </w:r>
      <w:r w:rsidR="00F04C97">
        <w:t>Tanzanian National Health Research Ethics Review Committee.</w:t>
      </w:r>
      <w:r w:rsidR="001E6242">
        <w:t xml:space="preserve"> In the quotes villages have been anonymised to preserve anonymity of participants.</w:t>
      </w:r>
    </w:p>
    <w:p w14:paraId="41A7BD0F" w14:textId="77777777" w:rsidR="003C62E7" w:rsidRDefault="003C62E7" w:rsidP="003C62E7"/>
    <w:p w14:paraId="3214CD00" w14:textId="100DADC9" w:rsidR="00901EB3" w:rsidRDefault="00D928A6" w:rsidP="00790987">
      <w:pPr>
        <w:pStyle w:val="Heading1"/>
      </w:pPr>
      <w:bookmarkStart w:id="11" w:name="_Toc514056185"/>
      <w:r>
        <w:t>Context</w:t>
      </w:r>
      <w:bookmarkEnd w:id="11"/>
    </w:p>
    <w:p w14:paraId="335D3C83" w14:textId="70E755E2" w:rsidR="006814E2" w:rsidRDefault="006814E2" w:rsidP="00525D51">
      <w:r>
        <w:t>Pangani district is situated i</w:t>
      </w:r>
      <w:r w:rsidRPr="00774274">
        <w:t>n the Tanga region</w:t>
      </w:r>
      <w:r>
        <w:t xml:space="preserve"> on the East coast of Tanzania. In Tanga region 25% of women have ever experienced physical, </w:t>
      </w:r>
      <w:r w:rsidRPr="00ED5252">
        <w:t>sexual, or emotional violence</w:t>
      </w:r>
      <w:r w:rsidRPr="00F65F7E">
        <w:t xml:space="preserve"> </w:t>
      </w:r>
      <w:r>
        <w:fldChar w:fldCharType="begin" w:fldLock="1"/>
      </w:r>
      <w:r w:rsidR="00A776E5">
        <w:instrText>ADDIN CSL_CITATION {"citationItems":[{"id":"ITEM-1","itemData":{"author":[{"dropping-particle":"","family":"National Bureau of Statistics","given":"","non-dropping-particle":"","parse-names":false,"suffix":""},{"dropping-particle":"","family":"United Republic of Tanzania","given":"","non-dropping-particle":"","parse-names":false,"suffix":""}],"id":"ITEM-1","issued":{"date-parts":[["2015"]]},"title":"Tanzania Demographic and Health Survey and Malaria indicator Survey","type":"report"},"uris":["http://www.mendeley.com/documents/?uuid=374f3bc3-802a-3407-bbbd-eb611ce649d4"]}],"mendeley":{"formattedCitation":"(National Bureau of Statistics &amp; United Republic of Tanzania, 2015)","plainTextFormattedCitation":"(National Bureau of Statistics &amp; United Republic of Tanzania, 2015)","previouslyFormattedCitation":"(National Bureau of Statistics &amp; United Republic of Tanzania, 2015)"},"properties":{"noteIndex":0},"schema":"https://github.com/citation-style-language/schema/raw/master/csl-citation.json"}</w:instrText>
      </w:r>
      <w:r>
        <w:fldChar w:fldCharType="separate"/>
      </w:r>
      <w:r w:rsidR="00FF325A" w:rsidRPr="00FF325A">
        <w:rPr>
          <w:noProof/>
        </w:rPr>
        <w:t>(National Bureau of Statistics &amp; United Republic of Tanzania, 2015)</w:t>
      </w:r>
      <w:r>
        <w:fldChar w:fldCharType="end"/>
      </w:r>
      <w:r w:rsidRPr="00F65F7E">
        <w:t xml:space="preserve">. </w:t>
      </w:r>
      <w:r>
        <w:t xml:space="preserve">Whilst this </w:t>
      </w:r>
      <w:r w:rsidR="00CC7045">
        <w:t xml:space="preserve">is </w:t>
      </w:r>
      <w:r w:rsidR="002F1F8D">
        <w:t>lower than the</w:t>
      </w:r>
      <w:r>
        <w:t xml:space="preserve"> prevalence recorded across Tanzania</w:t>
      </w:r>
      <w:r w:rsidR="002F1F8D">
        <w:t>,</w:t>
      </w:r>
      <w:r>
        <w:t xml:space="preserve"> a </w:t>
      </w:r>
      <w:r w:rsidRPr="00E04592">
        <w:t xml:space="preserve">2007 study </w:t>
      </w:r>
      <w:r w:rsidR="002F1F8D">
        <w:t xml:space="preserve">conducted by UZIKWASA </w:t>
      </w:r>
      <w:r w:rsidRPr="00E04592">
        <w:t>suggest</w:t>
      </w:r>
      <w:r>
        <w:t>s</w:t>
      </w:r>
      <w:r w:rsidRPr="00E04592">
        <w:t xml:space="preserve"> that </w:t>
      </w:r>
      <w:r>
        <w:t>there are higher levels of violence</w:t>
      </w:r>
      <w:r w:rsidRPr="00E04592">
        <w:t xml:space="preserve">. </w:t>
      </w:r>
      <w:r w:rsidR="006C4779" w:rsidRPr="006C4779">
        <w:t>Using a mixed methods study design with cross sectional surveys and in-depth interviews combined with ethnographic and participatory data collection techniques, the study involved an in-depth exploration of the socio-cultural context of gender and violenc</w:t>
      </w:r>
      <w:r w:rsidR="006C4779">
        <w:t xml:space="preserve">e </w:t>
      </w:r>
      <w:r w:rsidRPr="00E04592">
        <w:t xml:space="preserve"> </w:t>
      </w:r>
      <w:r w:rsidRPr="00ED5252">
        <w:fldChar w:fldCharType="begin"/>
      </w:r>
      <w:r w:rsidRPr="00ED5252">
        <w:instrText xml:space="preserve"> ADDIN EN.CITE &lt;EndNote&gt;&lt;Cite&gt;&lt;Author&gt;UZIKWASA&lt;/Author&gt;&lt;Year&gt;2008&lt;/Year&gt;&lt;RecNum&gt;2&lt;/RecNum&gt;&lt;DisplayText&gt;(UZIKWASA 2008)&lt;/DisplayText&gt;&lt;record&gt;&lt;rec-number&gt;2&lt;/rec-number&gt;&lt;foreign-keys&gt;&lt;key app="EN" db-id="vrf9e2te4v2txvet0p9x2tpmv095ta9sff2t" timestamp="1399363580"&gt;2&lt;/key&gt;&lt;/foreign-keys&gt;&lt;ref-type name="Report"&gt;27&lt;/ref-type&gt;&lt;contributors&gt;&lt;authors&gt;&lt;author&gt;UZIKWASA&lt;/author&gt;&lt;/authors&gt;&lt;/contributors&gt;&lt;titles&gt;&lt;title&gt;One cooking stone cannot hold a pot&lt;/title&gt;&lt;/titles&gt;&lt;dates&gt;&lt;year&gt;2008&lt;/year&gt;&lt;/dates&gt;&lt;publisher&gt;UZIKWASA&lt;/publisher&gt;&lt;urls&gt;&lt;/urls&gt;&lt;/record&gt;&lt;/Cite&gt;&lt;/EndNote&gt;</w:instrText>
      </w:r>
      <w:r w:rsidRPr="00ED5252">
        <w:fldChar w:fldCharType="separate"/>
      </w:r>
      <w:r w:rsidRPr="00ED5252">
        <w:t>(UZIKWASA 2008)</w:t>
      </w:r>
      <w:r w:rsidRPr="00ED5252">
        <w:fldChar w:fldCharType="end"/>
      </w:r>
      <w:r w:rsidRPr="00ED5252">
        <w:t>.</w:t>
      </w:r>
      <w:r w:rsidRPr="00E04592">
        <w:t xml:space="preserve"> The findings revealed evidence of </w:t>
      </w:r>
      <w:r w:rsidR="002F1F8D">
        <w:t xml:space="preserve">high levels of </w:t>
      </w:r>
      <w:r w:rsidRPr="00E04592">
        <w:t>sexual violence towards women and girls, including gang rape. The drivers of gender-based violence identified include</w:t>
      </w:r>
      <w:r>
        <w:t>d</w:t>
      </w:r>
      <w:r w:rsidRPr="00E04592">
        <w:t xml:space="preserve"> norms of early sexual initiation and forced early marriage, early socialisation of oppressive gender roles, acceptance of rape in marriage, </w:t>
      </w:r>
      <w:r w:rsidR="002F1F8D" w:rsidRPr="00E04592">
        <w:t>high levels of alcohol consumption</w:t>
      </w:r>
      <w:r w:rsidR="002F1F8D">
        <w:t>,</w:t>
      </w:r>
      <w:r w:rsidR="002F1F8D" w:rsidRPr="00E04592">
        <w:t xml:space="preserve"> </w:t>
      </w:r>
      <w:r w:rsidRPr="00E04592">
        <w:t xml:space="preserve">community acceptance of violence against women and girls, victim blaming, nepotism and corruption, silence about </w:t>
      </w:r>
      <w:r w:rsidR="002F1F8D">
        <w:t>violence</w:t>
      </w:r>
      <w:r w:rsidRPr="00E04592">
        <w:t xml:space="preserve"> due to shame and fear, </w:t>
      </w:r>
      <w:r w:rsidR="002F1F8D">
        <w:t xml:space="preserve"> and </w:t>
      </w:r>
      <w:r w:rsidRPr="00E04592">
        <w:t xml:space="preserve">reluctance of leaders to take action to prevent and respond to </w:t>
      </w:r>
      <w:r w:rsidR="002F1F8D">
        <w:t>violence</w:t>
      </w:r>
      <w:r w:rsidRPr="00E04592">
        <w:t>.</w:t>
      </w:r>
      <w:r w:rsidRPr="00ED5252">
        <w:t xml:space="preserve"> </w:t>
      </w:r>
      <w:r w:rsidR="002F1F8D">
        <w:t xml:space="preserve">The findings from this study provided the basis for programme planning for UZIKWASA with a focus on challenging gender norms and effective leadership. </w:t>
      </w:r>
    </w:p>
    <w:p w14:paraId="7712B16B" w14:textId="232D58EC" w:rsidR="00BB22B6" w:rsidRDefault="00BB22B6" w:rsidP="00525D51"/>
    <w:p w14:paraId="2F5B398B" w14:textId="21C6BFA3" w:rsidR="00A93E98" w:rsidRDefault="00A93E98" w:rsidP="00525D51">
      <w:pPr>
        <w:pStyle w:val="Heading1"/>
      </w:pPr>
      <w:bookmarkStart w:id="12" w:name="_Toc514056186"/>
      <w:r w:rsidRPr="00657DCD">
        <w:lastRenderedPageBreak/>
        <w:t>Findings</w:t>
      </w:r>
      <w:bookmarkEnd w:id="12"/>
      <w:r w:rsidRPr="00657DCD">
        <w:tab/>
      </w:r>
    </w:p>
    <w:p w14:paraId="26B1A845" w14:textId="28906C85" w:rsidR="003A4BCB" w:rsidRDefault="003A4BCB" w:rsidP="00525D51">
      <w:pPr>
        <w:pStyle w:val="Heading2"/>
      </w:pPr>
      <w:bookmarkStart w:id="13" w:name="_Toc514056187"/>
      <w:r w:rsidRPr="003A4BCB">
        <w:t>Community understanding of Violence against Women</w:t>
      </w:r>
      <w:bookmarkEnd w:id="13"/>
    </w:p>
    <w:p w14:paraId="5BB8FEA8" w14:textId="2B2D6A35" w:rsidR="002F1F8D" w:rsidRDefault="002F1F8D" w:rsidP="00525D51">
      <w:r>
        <w:t xml:space="preserve">The findings presented here provide an insight into local understandings of violence against women, and how attitudes, </w:t>
      </w:r>
      <w:r w:rsidR="009E2D50">
        <w:t>and reported</w:t>
      </w:r>
      <w:r>
        <w:t xml:space="preserve"> behaviours, related to violence have changed since the implementation of UZIKWASA’s programmes. </w:t>
      </w:r>
    </w:p>
    <w:p w14:paraId="479FE24A" w14:textId="77777777" w:rsidR="002F1F8D" w:rsidRPr="002F1F8D" w:rsidRDefault="002F1F8D" w:rsidP="00525D51">
      <w:pPr>
        <w:rPr>
          <w:lang w:val="en-US"/>
        </w:rPr>
      </w:pPr>
    </w:p>
    <w:p w14:paraId="41FDF78B" w14:textId="62499C30" w:rsidR="00A91B8B" w:rsidRPr="003A4BCB" w:rsidRDefault="00A91B8B" w:rsidP="00525D51">
      <w:pPr>
        <w:pStyle w:val="Heading3"/>
      </w:pPr>
      <w:bookmarkStart w:id="14" w:name="_Toc514056188"/>
      <w:r w:rsidRPr="003A4BCB">
        <w:t>Hea</w:t>
      </w:r>
      <w:r w:rsidR="002F1F8D">
        <w:t>rsay: Gender-Based Violence as Retributive J</w:t>
      </w:r>
      <w:r w:rsidRPr="003A4BCB">
        <w:t>ustice</w:t>
      </w:r>
      <w:bookmarkEnd w:id="14"/>
    </w:p>
    <w:p w14:paraId="470E6A89" w14:textId="33023D15" w:rsidR="00A91B8B" w:rsidRDefault="00A91B8B" w:rsidP="00525D51">
      <w:r>
        <w:t xml:space="preserve">Here we report on early </w:t>
      </w:r>
      <w:r w:rsidR="0041545B">
        <w:t xml:space="preserve">narratives </w:t>
      </w:r>
      <w:r>
        <w:t xml:space="preserve">on violence captured in the conversational diaries between 2010 to 2012. Conversations about </w:t>
      </w:r>
      <w:r w:rsidRPr="004D0D55">
        <w:t xml:space="preserve">sexual violence </w:t>
      </w:r>
      <w:r>
        <w:t xml:space="preserve">at this time </w:t>
      </w:r>
      <w:r w:rsidRPr="004D0D55">
        <w:t>show nearly ubiquitous victim bla</w:t>
      </w:r>
      <w:r>
        <w:t xml:space="preserve">ming and </w:t>
      </w:r>
      <w:r w:rsidR="0041545B">
        <w:t xml:space="preserve">tend to </w:t>
      </w:r>
      <w:r w:rsidR="00E36E54">
        <w:t xml:space="preserve">narrate violence as a form of </w:t>
      </w:r>
      <w:r>
        <w:t>retributive justice</w:t>
      </w:r>
      <w:r w:rsidR="00E36E54">
        <w:t xml:space="preserve"> towards</w:t>
      </w:r>
      <w:r>
        <w:t xml:space="preserve"> women, and in some cases, men. The only conversations that did not condone gang rape focused on the consequences of contracting HIV.</w:t>
      </w:r>
      <w:r w:rsidRPr="004D0D55">
        <w:t xml:space="preserve"> In </w:t>
      </w:r>
      <w:r w:rsidR="001E6242">
        <w:t>Village A</w:t>
      </w:r>
      <w:r w:rsidRPr="004D0D55">
        <w:t xml:space="preserve">, </w:t>
      </w:r>
      <w:r>
        <w:t xml:space="preserve">when some </w:t>
      </w:r>
      <w:r w:rsidRPr="004D0D55">
        <w:t>boys brag</w:t>
      </w:r>
      <w:r>
        <w:t>ged</w:t>
      </w:r>
      <w:r w:rsidRPr="004D0D55">
        <w:t xml:space="preserve"> about gang rapi</w:t>
      </w:r>
      <w:r>
        <w:t>ng a girl in secondary school one friend said</w:t>
      </w:r>
      <w:r w:rsidRPr="004D0D55">
        <w:t xml:space="preserve"> </w:t>
      </w:r>
      <w:r w:rsidR="00186165">
        <w:t xml:space="preserve">to </w:t>
      </w:r>
      <w:r w:rsidRPr="004D0D55">
        <w:t>them, “</w:t>
      </w:r>
      <w:r w:rsidRPr="00AC3396">
        <w:rPr>
          <w:i/>
        </w:rPr>
        <w:t>You know, that is how AIDS is being spread easily because it is possible th</w:t>
      </w:r>
      <w:r>
        <w:rPr>
          <w:i/>
        </w:rPr>
        <w:t>ere was no one who used a condom</w:t>
      </w:r>
      <w:r w:rsidR="00C04375" w:rsidRPr="00E36E54">
        <w:rPr>
          <w:i/>
        </w:rPr>
        <w:t>.</w:t>
      </w:r>
      <w:r w:rsidRPr="004D0D55">
        <w:t>”</w:t>
      </w:r>
    </w:p>
    <w:p w14:paraId="0F19D7D9" w14:textId="77777777" w:rsidR="00A91B8B" w:rsidRDefault="00A91B8B" w:rsidP="00525D51"/>
    <w:p w14:paraId="0A677D87" w14:textId="0A5FD244" w:rsidR="00A91B8B" w:rsidRDefault="00A91B8B" w:rsidP="00525D51">
      <w:r>
        <w:t>In these early conversations</w:t>
      </w:r>
      <w:r w:rsidR="00C04375">
        <w:t>,</w:t>
      </w:r>
      <w:r>
        <w:t xml:space="preserve"> women and girls we</w:t>
      </w:r>
      <w:r w:rsidRPr="004D0D55">
        <w:t xml:space="preserve">re permitted limited sexual expression, and </w:t>
      </w:r>
      <w:r>
        <w:t xml:space="preserve">rape, and especially gang rape, was </w:t>
      </w:r>
      <w:r w:rsidRPr="004D0D55">
        <w:t>commonly understood</w:t>
      </w:r>
      <w:r w:rsidR="0081621C">
        <w:t xml:space="preserve"> </w:t>
      </w:r>
      <w:r w:rsidRPr="004D0D55">
        <w:t>to be</w:t>
      </w:r>
      <w:r w:rsidR="0081621C">
        <w:t xml:space="preserve"> a way of </w:t>
      </w:r>
      <w:r w:rsidRPr="004D0D55">
        <w:t>controlling women’s sexual</w:t>
      </w:r>
      <w:r>
        <w:t>ity and</w:t>
      </w:r>
      <w:r w:rsidRPr="004D0D55">
        <w:t xml:space="preserve"> their bodies. </w:t>
      </w:r>
      <w:r>
        <w:t>In one conversation,</w:t>
      </w:r>
      <w:r w:rsidRPr="004D0D55">
        <w:t xml:space="preserve"> </w:t>
      </w:r>
      <w:r>
        <w:t>a group of men supported the gang rape of a girl</w:t>
      </w:r>
      <w:r w:rsidRPr="004D0D55">
        <w:t>: “</w:t>
      </w:r>
      <w:r w:rsidRPr="0040374E">
        <w:rPr>
          <w:i/>
        </w:rPr>
        <w:t>Let her be taught a lesson… Let her be sodomized until she dies</w:t>
      </w:r>
      <w:r w:rsidR="00060AD0">
        <w:t>.</w:t>
      </w:r>
      <w:r>
        <w:t xml:space="preserve">” A group of </w:t>
      </w:r>
      <w:r w:rsidRPr="004D0D55">
        <w:t>young men plan</w:t>
      </w:r>
      <w:r>
        <w:t>ned</w:t>
      </w:r>
      <w:r w:rsidRPr="004D0D55">
        <w:t xml:space="preserve"> to gang rape a girl, saying, “</w:t>
      </w:r>
      <w:r w:rsidRPr="0040374E">
        <w:rPr>
          <w:i/>
        </w:rPr>
        <w:t xml:space="preserve">She </w:t>
      </w:r>
      <w:r>
        <w:rPr>
          <w:i/>
        </w:rPr>
        <w:t>deserves to be</w:t>
      </w:r>
      <w:r w:rsidRPr="0040374E">
        <w:rPr>
          <w:i/>
        </w:rPr>
        <w:t xml:space="preserve"> gang raped because only two days ago she was caught having sex with [our friend] … To whose place shall we take her</w:t>
      </w:r>
      <w:r w:rsidRPr="004D0D55">
        <w:t xml:space="preserve">?” </w:t>
      </w:r>
      <w:r>
        <w:t xml:space="preserve"> Such punishment was also supported by women in this period. As one woman was heard to say </w:t>
      </w:r>
      <w:r w:rsidRPr="004D0D55">
        <w:t>“</w:t>
      </w:r>
      <w:r w:rsidRPr="0040374E">
        <w:rPr>
          <w:i/>
        </w:rPr>
        <w:t>But that girl wanted that for herself. Otherwise, why did she go to the nightclub while she is still a student</w:t>
      </w:r>
      <w:r w:rsidRPr="004D0D55">
        <w:t>?”</w:t>
      </w:r>
      <w:r>
        <w:t xml:space="preserve">. </w:t>
      </w:r>
    </w:p>
    <w:p w14:paraId="748B49E2" w14:textId="77777777" w:rsidR="003B04F9" w:rsidRDefault="003B04F9" w:rsidP="00525D51"/>
    <w:p w14:paraId="3F475DD0" w14:textId="75B53BC0" w:rsidR="00A91B8B" w:rsidRPr="00A91B8B" w:rsidRDefault="0081621C" w:rsidP="00525D51">
      <w:pPr>
        <w:rPr>
          <w:color w:val="000000"/>
          <w:lang w:eastAsia="en-GB"/>
        </w:rPr>
      </w:pPr>
      <w:r>
        <w:t>Conversations</w:t>
      </w:r>
      <w:r w:rsidR="00A91B8B">
        <w:t xml:space="preserve"> </w:t>
      </w:r>
      <w:r w:rsidR="00A91B8B" w:rsidRPr="005B21B7">
        <w:t>about intimate partner violence tend</w:t>
      </w:r>
      <w:r w:rsidR="00A91B8B">
        <w:t>ed</w:t>
      </w:r>
      <w:r>
        <w:t xml:space="preserve"> to cover the</w:t>
      </w:r>
      <w:r w:rsidR="00A91B8B" w:rsidRPr="005B21B7">
        <w:t xml:space="preserve"> details of a public altercation or physical fight between partners. </w:t>
      </w:r>
      <w:r w:rsidR="00A91B8B">
        <w:t xml:space="preserve">However, there were conversations around the use </w:t>
      </w:r>
      <w:r w:rsidR="004B1B21">
        <w:t xml:space="preserve">of </w:t>
      </w:r>
      <w:r w:rsidR="00A91B8B">
        <w:t>r</w:t>
      </w:r>
      <w:r w:rsidR="00A91B8B" w:rsidRPr="004D0D55">
        <w:t xml:space="preserve">etributive </w:t>
      </w:r>
      <w:r w:rsidR="00060AD0">
        <w:t xml:space="preserve">violence </w:t>
      </w:r>
      <w:r w:rsidR="00A91B8B">
        <w:t>to support men’s control of their wives</w:t>
      </w:r>
      <w:r w:rsidR="00A91B8B" w:rsidRPr="004D0D55">
        <w:t>. </w:t>
      </w:r>
      <w:r w:rsidR="00A91B8B">
        <w:t>A</w:t>
      </w:r>
      <w:r w:rsidR="00A91B8B" w:rsidRPr="004D0D55">
        <w:t xml:space="preserve"> man in </w:t>
      </w:r>
      <w:r w:rsidR="001E6242">
        <w:t>Village D</w:t>
      </w:r>
      <w:r w:rsidR="00A91B8B" w:rsidRPr="004D0D55">
        <w:t xml:space="preserve"> </w:t>
      </w:r>
      <w:r w:rsidR="00A91B8B">
        <w:t xml:space="preserve">heard a </w:t>
      </w:r>
      <w:r w:rsidR="00A91B8B" w:rsidRPr="004D0D55">
        <w:t>woman screaming</w:t>
      </w:r>
      <w:r w:rsidR="00A91B8B">
        <w:t xml:space="preserve"> and on arrival, he found</w:t>
      </w:r>
      <w:r w:rsidR="00A91B8B" w:rsidRPr="004D0D55">
        <w:t xml:space="preserve"> her being beaten by her husband, who </w:t>
      </w:r>
      <w:r w:rsidR="00060AD0">
        <w:t>was</w:t>
      </w:r>
      <w:r w:rsidR="00060AD0" w:rsidRPr="004D0D55">
        <w:t xml:space="preserve"> </w:t>
      </w:r>
      <w:r w:rsidR="00A91B8B" w:rsidRPr="004D0D55">
        <w:t>saying, “</w:t>
      </w:r>
      <w:r w:rsidR="00A91B8B" w:rsidRPr="0040374E">
        <w:rPr>
          <w:i/>
        </w:rPr>
        <w:t xml:space="preserve">Let her be gang raped! She was crying for other peoples’ husbands, so let her also be </w:t>
      </w:r>
      <w:r w:rsidR="00A91B8B" w:rsidRPr="00A01895">
        <w:rPr>
          <w:i/>
        </w:rPr>
        <w:t>eaten</w:t>
      </w:r>
      <w:r w:rsidR="000C3D50">
        <w:rPr>
          <w:rStyle w:val="FootnoteReference"/>
          <w:i/>
        </w:rPr>
        <w:footnoteReference w:id="1"/>
      </w:r>
      <w:r w:rsidR="00A91B8B" w:rsidRPr="00A01895">
        <w:rPr>
          <w:i/>
        </w:rPr>
        <w:t>!”</w:t>
      </w:r>
      <w:r w:rsidR="00A91B8B" w:rsidRPr="004D0D55">
        <w:t xml:space="preserve"> A bystander tells the diarist, “</w:t>
      </w:r>
      <w:r w:rsidR="00A91B8B" w:rsidRPr="0040374E">
        <w:rPr>
          <w:i/>
        </w:rPr>
        <w:t>Let her be taught a lesson</w:t>
      </w:r>
      <w:r w:rsidR="00A91B8B" w:rsidRPr="004D0D55">
        <w:t>.”</w:t>
      </w:r>
      <w:r w:rsidR="00A91B8B">
        <w:t xml:space="preserve"> </w:t>
      </w:r>
    </w:p>
    <w:p w14:paraId="01AC9D33" w14:textId="77777777" w:rsidR="001E6242" w:rsidRDefault="001E6242" w:rsidP="00525D51">
      <w:pPr>
        <w:rPr>
          <w:lang w:eastAsia="en-GB"/>
        </w:rPr>
      </w:pPr>
    </w:p>
    <w:p w14:paraId="3B5C122C" w14:textId="509975B9" w:rsidR="005225D9" w:rsidRPr="00D97CEC" w:rsidRDefault="00A91B8B" w:rsidP="00525D51">
      <w:pPr>
        <w:pStyle w:val="Heading3"/>
      </w:pPr>
      <w:bookmarkStart w:id="15" w:name="_Toc514056189"/>
      <w:r>
        <w:t>Intimate Partner V</w:t>
      </w:r>
      <w:r w:rsidR="00067B8A" w:rsidRPr="00D97CEC">
        <w:t>iolence</w:t>
      </w:r>
      <w:r w:rsidR="003A4BCB">
        <w:t xml:space="preserve"> as Assertion of A</w:t>
      </w:r>
      <w:r>
        <w:t>uthority</w:t>
      </w:r>
      <w:bookmarkEnd w:id="15"/>
    </w:p>
    <w:p w14:paraId="48259734" w14:textId="1C9A0E7D" w:rsidR="00017F9E" w:rsidRPr="00F65F7E" w:rsidRDefault="002E67A2" w:rsidP="00525D51">
      <w:r>
        <w:t>When ask</w:t>
      </w:r>
      <w:r w:rsidR="00431D8B">
        <w:t>ed</w:t>
      </w:r>
      <w:r>
        <w:t xml:space="preserve"> about violence (</w:t>
      </w:r>
      <w:r w:rsidRPr="00BF1E99">
        <w:rPr>
          <w:i/>
        </w:rPr>
        <w:t>utakili</w:t>
      </w:r>
      <w:r>
        <w:t>) or abuse (</w:t>
      </w:r>
      <w:r w:rsidRPr="00BF1E99">
        <w:rPr>
          <w:i/>
        </w:rPr>
        <w:t>unyan</w:t>
      </w:r>
      <w:r w:rsidR="00D118B1" w:rsidRPr="00BF1E99">
        <w:rPr>
          <w:i/>
        </w:rPr>
        <w:t>yasaji)</w:t>
      </w:r>
      <w:r w:rsidR="00D118B1">
        <w:t xml:space="preserve"> </w:t>
      </w:r>
      <w:r w:rsidR="00D97CEC">
        <w:t>during FGDs and IDIs</w:t>
      </w:r>
      <w:r w:rsidR="00060AD0">
        <w:t>,</w:t>
      </w:r>
      <w:r w:rsidR="00D97CEC">
        <w:t xml:space="preserve"> w</w:t>
      </w:r>
      <w:r w:rsidR="00A05600">
        <w:t>omen</w:t>
      </w:r>
      <w:r w:rsidR="00D97CEC">
        <w:t xml:space="preserve"> focused on men’s use of violence to assert authority. Many women described experiencing </w:t>
      </w:r>
      <w:r w:rsidR="00B73956">
        <w:t>physical violence</w:t>
      </w:r>
      <w:r w:rsidR="00A05600">
        <w:t xml:space="preserve"> (</w:t>
      </w:r>
      <w:r w:rsidR="00A05600" w:rsidRPr="00A13E8D">
        <w:rPr>
          <w:i/>
        </w:rPr>
        <w:t>kupig</w:t>
      </w:r>
      <w:r w:rsidR="00A91B8B">
        <w:rPr>
          <w:i/>
        </w:rPr>
        <w:t>w</w:t>
      </w:r>
      <w:r w:rsidR="00A05600" w:rsidRPr="00A13E8D">
        <w:rPr>
          <w:i/>
        </w:rPr>
        <w:t>a</w:t>
      </w:r>
      <w:r w:rsidR="00A05600">
        <w:t xml:space="preserve">) </w:t>
      </w:r>
      <w:r w:rsidR="00A91B8B">
        <w:t xml:space="preserve">when </w:t>
      </w:r>
      <w:r w:rsidR="00A05600">
        <w:t>they challenge</w:t>
      </w:r>
      <w:r w:rsidR="00D97CEC">
        <w:t>d</w:t>
      </w:r>
      <w:r w:rsidR="00A05600">
        <w:t xml:space="preserve"> men’s authority or behaviour</w:t>
      </w:r>
      <w:r w:rsidR="00017F9E">
        <w:t>:</w:t>
      </w:r>
      <w:r w:rsidR="00A05600">
        <w:t xml:space="preserve"> </w:t>
      </w:r>
    </w:p>
    <w:p w14:paraId="18533D91" w14:textId="4BC2481D" w:rsidR="00121A0D" w:rsidRDefault="001E6242" w:rsidP="00525D51">
      <w:pPr>
        <w:pStyle w:val="Quote"/>
      </w:pPr>
      <w:r w:rsidRPr="001E6242">
        <w:rPr>
          <w:i w:val="0"/>
        </w:rPr>
        <w:t>Village B</w:t>
      </w:r>
      <w:r w:rsidR="00A13E8D" w:rsidRPr="001E6242">
        <w:rPr>
          <w:i w:val="0"/>
        </w:rPr>
        <w:t xml:space="preserve"> FGD Women</w:t>
      </w:r>
      <w:r w:rsidR="00D97CEC" w:rsidRPr="0081621C">
        <w:t>:</w:t>
      </w:r>
      <w:r w:rsidR="00A91B8B">
        <w:t xml:space="preserve"> H</w:t>
      </w:r>
      <w:r w:rsidR="00017F9E" w:rsidRPr="009A4A57">
        <w:t>e goes to a grocery, drinks alcohol with a woman and will end there, while I am in the house. I called him and asked him about that. He beat me severely and I had to be admitted at Bombo hospital</w:t>
      </w:r>
      <w:r w:rsidR="00A91B8B">
        <w:t>.</w:t>
      </w:r>
    </w:p>
    <w:p w14:paraId="671D3742" w14:textId="77777777" w:rsidR="00282C86" w:rsidRPr="00282C86" w:rsidRDefault="00282C86" w:rsidP="00525D51">
      <w:pPr>
        <w:rPr>
          <w:lang w:val="en-US"/>
        </w:rPr>
      </w:pPr>
    </w:p>
    <w:p w14:paraId="615C9F1D" w14:textId="51309C2F" w:rsidR="00121A0D" w:rsidRDefault="00C560E5" w:rsidP="00525D51">
      <w:r>
        <w:t>Discussions</w:t>
      </w:r>
      <w:r w:rsidR="00121A0D">
        <w:t xml:space="preserve"> often focused on how men justify the use of violence in intimate partner relationships when women’s behaviour is perceived to be unreasonable, unacceptable or disrespectful </w:t>
      </w:r>
      <w:r w:rsidR="00060AD0">
        <w:t xml:space="preserve">to </w:t>
      </w:r>
      <w:r w:rsidR="00121A0D">
        <w:t xml:space="preserve">men. </w:t>
      </w:r>
    </w:p>
    <w:p w14:paraId="39511585" w14:textId="2DCC922E" w:rsidR="00121A0D" w:rsidRDefault="001E6242" w:rsidP="00525D51">
      <w:pPr>
        <w:pStyle w:val="Quote"/>
      </w:pPr>
      <w:r>
        <w:rPr>
          <w:i w:val="0"/>
        </w:rPr>
        <w:t>Village D</w:t>
      </w:r>
      <w:r w:rsidR="00121A0D" w:rsidRPr="001E6242">
        <w:rPr>
          <w:i w:val="0"/>
        </w:rPr>
        <w:t xml:space="preserve"> IDI School Committee </w:t>
      </w:r>
      <w:r w:rsidR="00C70F20" w:rsidRPr="001E6242">
        <w:rPr>
          <w:i w:val="0"/>
        </w:rPr>
        <w:t xml:space="preserve">Female </w:t>
      </w:r>
      <w:r w:rsidR="00121A0D" w:rsidRPr="001E6242">
        <w:rPr>
          <w:i w:val="0"/>
        </w:rPr>
        <w:t>Member</w:t>
      </w:r>
      <w:r w:rsidR="00121A0D" w:rsidRPr="00962B6F">
        <w:t xml:space="preserve">:  The husband may come home late; if he is asked “why?” This turns to be an offence by the wife; or when he returns from journey, but he did not leave food at home, and he is told “We have not cooked”. This also turns to </w:t>
      </w:r>
      <w:r w:rsidR="00121A0D" w:rsidRPr="00962B6F">
        <w:lastRenderedPageBreak/>
        <w:t xml:space="preserve">be an offence by the wife. So, she is beaten, badly. Or maybe when the husband returned the wife was at the neighbour’s house, conversing. </w:t>
      </w:r>
    </w:p>
    <w:p w14:paraId="29871556" w14:textId="3E4A577D" w:rsidR="00282C86" w:rsidRDefault="00282C86" w:rsidP="00525D51">
      <w:pPr>
        <w:rPr>
          <w:lang w:val="en-US"/>
        </w:rPr>
      </w:pPr>
    </w:p>
    <w:p w14:paraId="450B28AE" w14:textId="5EDEF61E" w:rsidR="00282C86" w:rsidRPr="00282C86" w:rsidRDefault="001E6242" w:rsidP="00525D51">
      <w:pPr>
        <w:pStyle w:val="Quote"/>
      </w:pPr>
      <w:r w:rsidRPr="001E6242">
        <w:rPr>
          <w:i w:val="0"/>
        </w:rPr>
        <w:t>Village A</w:t>
      </w:r>
      <w:r w:rsidR="00282C86" w:rsidRPr="001E6242">
        <w:rPr>
          <w:i w:val="0"/>
        </w:rPr>
        <w:t xml:space="preserve"> FGD Girls</w:t>
      </w:r>
      <w:r w:rsidR="00282C86" w:rsidRPr="00A13E8D">
        <w:t>: You will see that in other places we, women have forgotten the marriage law which re</w:t>
      </w:r>
      <w:r w:rsidR="00282C86">
        <w:t>q</w:t>
      </w:r>
      <w:r w:rsidR="00282C86" w:rsidRPr="00A13E8D">
        <w:t xml:space="preserve">uires the man to be respected. You will see a man loves his </w:t>
      </w:r>
      <w:r w:rsidR="00C560E5" w:rsidRPr="00A13E8D">
        <w:t>wife,</w:t>
      </w:r>
      <w:r w:rsidR="00282C86" w:rsidRPr="00A13E8D">
        <w:t xml:space="preserve"> but she goes boasting, telling people, “I am controlling him. Whatever I tell him to do, he will do it, if I tell him to wash clothes for me, he will do so. Or if I tell him to do this or that, he </w:t>
      </w:r>
      <w:r w:rsidR="00282C86" w:rsidRPr="00E2480D">
        <w:t>does it”. So when the man hears this, he gets really annoyed, he decides it is better to beat her so that she understands him.</w:t>
      </w:r>
    </w:p>
    <w:p w14:paraId="62C446FE" w14:textId="77777777" w:rsidR="00A91B8B" w:rsidRDefault="00A91B8B" w:rsidP="00525D51">
      <w:pPr>
        <w:rPr>
          <w:lang w:val="en-US"/>
        </w:rPr>
      </w:pPr>
    </w:p>
    <w:p w14:paraId="72F77941" w14:textId="3B66F74A" w:rsidR="00C67EEB" w:rsidRDefault="0081621C" w:rsidP="00525D51">
      <w:r>
        <w:t>In line with the hearsay conversations</w:t>
      </w:r>
      <w:r w:rsidR="00C67EEB">
        <w:t xml:space="preserve"> men reiterated the notion of physical or sexual force as retributive justice.</w:t>
      </w:r>
    </w:p>
    <w:p w14:paraId="67D9AD2E" w14:textId="2328B577" w:rsidR="00C67EEB" w:rsidRDefault="001E6242" w:rsidP="00525D51">
      <w:pPr>
        <w:pStyle w:val="Quote"/>
      </w:pPr>
      <w:r w:rsidRPr="001E6242">
        <w:rPr>
          <w:i w:val="0"/>
        </w:rPr>
        <w:t>Village C</w:t>
      </w:r>
      <w:r w:rsidR="00C67EEB" w:rsidRPr="001E6242">
        <w:rPr>
          <w:i w:val="0"/>
        </w:rPr>
        <w:t xml:space="preserve"> FGD Boys</w:t>
      </w:r>
      <w:r w:rsidR="00C67EEB">
        <w:t xml:space="preserve">: …  you might find that the woman has side relationships </w:t>
      </w:r>
      <w:r w:rsidR="0081621C">
        <w:t xml:space="preserve">(Mchepuko) </w:t>
      </w:r>
      <w:r w:rsidR="00C67EEB">
        <w:t xml:space="preserve">and I might hear about it from other people. So if one day you annoy me I finish all my anger on you. In that situation neighbours will see it as the right thing to do because the woman has a bad habit. </w:t>
      </w:r>
    </w:p>
    <w:p w14:paraId="444A2D0A" w14:textId="77777777" w:rsidR="003A4BCB" w:rsidRPr="003A4BCB" w:rsidRDefault="003A4BCB" w:rsidP="00525D51">
      <w:pPr>
        <w:rPr>
          <w:lang w:val="en-US"/>
        </w:rPr>
      </w:pPr>
    </w:p>
    <w:p w14:paraId="1B5A8354" w14:textId="26EB3A0F" w:rsidR="00D97CEC" w:rsidRDefault="00A91B8B" w:rsidP="00525D51">
      <w:r>
        <w:t xml:space="preserve">Similarly, women’s discussions on sexual violence focused on forced vaginal or anal sex as a form of control, with parallels with the use of gang rape to control women’s behaviour. </w:t>
      </w:r>
      <w:r w:rsidR="00C67EEB">
        <w:t>For some of the boys and men</w:t>
      </w:r>
      <w:r w:rsidR="00121A0D">
        <w:t>,</w:t>
      </w:r>
      <w:r w:rsidR="00C67EEB">
        <w:t xml:space="preserve"> sexual </w:t>
      </w:r>
      <w:r w:rsidR="00060AD0">
        <w:t xml:space="preserve">violence </w:t>
      </w:r>
      <w:r w:rsidR="00C67EEB">
        <w:t>is also justified as a claim against the financial support provided by men</w:t>
      </w:r>
      <w:r w:rsidR="00282C86" w:rsidRPr="00282C86">
        <w:rPr>
          <w:i/>
        </w:rPr>
        <w:t xml:space="preserve">: For </w:t>
      </w:r>
      <w:r w:rsidR="00C560E5" w:rsidRPr="00282C86">
        <w:rPr>
          <w:i/>
        </w:rPr>
        <w:t>example,</w:t>
      </w:r>
      <w:r w:rsidR="00282C86" w:rsidRPr="00282C86">
        <w:rPr>
          <w:i/>
        </w:rPr>
        <w:t xml:space="preserve"> sex. If the man wants to do sex and the woman refuses, while the man has undergone all the expenses that is when the man uses force</w:t>
      </w:r>
      <w:r w:rsidR="00282C86">
        <w:t xml:space="preserve"> (</w:t>
      </w:r>
      <w:r w:rsidR="001E6242">
        <w:t>Village A</w:t>
      </w:r>
      <w:r w:rsidR="00282C86">
        <w:t xml:space="preserve"> FGD Boys)</w:t>
      </w:r>
      <w:r w:rsidR="00A975DA">
        <w:t xml:space="preserve">. </w:t>
      </w:r>
    </w:p>
    <w:p w14:paraId="0CAFBF07" w14:textId="77777777" w:rsidR="00D97CEC" w:rsidRDefault="00D97CEC" w:rsidP="00525D51"/>
    <w:p w14:paraId="275608A4" w14:textId="681C36C4" w:rsidR="008A621E" w:rsidRDefault="00B31B4A" w:rsidP="00525D51">
      <w:r>
        <w:lastRenderedPageBreak/>
        <w:t>In the overlap of household resource negotiations, infidelity and partner violence, w</w:t>
      </w:r>
      <w:r w:rsidR="004C00A6">
        <w:t xml:space="preserve">omen </w:t>
      </w:r>
      <w:r w:rsidR="00C67EEB">
        <w:t xml:space="preserve">often </w:t>
      </w:r>
      <w:r w:rsidR="004C00A6">
        <w:t xml:space="preserve">described </w:t>
      </w:r>
      <w:r w:rsidR="00C67EEB">
        <w:t xml:space="preserve">infidelity as </w:t>
      </w:r>
      <w:r w:rsidR="004C00A6">
        <w:t>abuse</w:t>
      </w:r>
      <w:r w:rsidR="00C67EEB">
        <w:t>, especially when men seek</w:t>
      </w:r>
      <w:r w:rsidR="004C00A6">
        <w:t xml:space="preserve"> </w:t>
      </w:r>
      <w:r w:rsidR="00C67EEB">
        <w:t>extra-</w:t>
      </w:r>
      <w:r w:rsidR="000F1C36">
        <w:t>marital relationships with younger women (</w:t>
      </w:r>
      <w:r w:rsidR="000F1C36" w:rsidRPr="00BB2F15">
        <w:rPr>
          <w:i/>
        </w:rPr>
        <w:t>ny</w:t>
      </w:r>
      <w:r w:rsidR="00CE030E">
        <w:rPr>
          <w:i/>
        </w:rPr>
        <w:t>u</w:t>
      </w:r>
      <w:r w:rsidR="000F1C36" w:rsidRPr="00BB2F15">
        <w:rPr>
          <w:i/>
        </w:rPr>
        <w:t>mba ndogo</w:t>
      </w:r>
      <w:r w:rsidR="00C67EEB">
        <w:t xml:space="preserve"> – small house).</w:t>
      </w:r>
    </w:p>
    <w:p w14:paraId="1599802F" w14:textId="052C056F" w:rsidR="00C67EEB" w:rsidRDefault="001E6242" w:rsidP="00525D51">
      <w:pPr>
        <w:pStyle w:val="Quote"/>
      </w:pPr>
      <w:r w:rsidRPr="001E6242">
        <w:rPr>
          <w:i w:val="0"/>
        </w:rPr>
        <w:t>Village B</w:t>
      </w:r>
      <w:r w:rsidR="004C00A6" w:rsidRPr="001E6242">
        <w:rPr>
          <w:i w:val="0"/>
        </w:rPr>
        <w:t xml:space="preserve"> FGD Women</w:t>
      </w:r>
      <w:r w:rsidR="008A621E">
        <w:t xml:space="preserve">: </w:t>
      </w:r>
      <w:r w:rsidR="004C00A6">
        <w:t>…</w:t>
      </w:r>
      <w:r w:rsidR="008A621E">
        <w:t>once the husband has chi</w:t>
      </w:r>
      <w:r w:rsidR="004C00A6">
        <w:t>ldren with you he goes out and l</w:t>
      </w:r>
      <w:r w:rsidR="008A621E">
        <w:t>ooks for young girls with pert</w:t>
      </w:r>
      <w:r w:rsidR="0096618E">
        <w:t xml:space="preserve"> </w:t>
      </w:r>
      <w:r w:rsidR="00C560E5">
        <w:t>breast</w:t>
      </w:r>
      <w:r w:rsidR="008A621E">
        <w:t xml:space="preserve">. Therefore, you </w:t>
      </w:r>
      <w:r w:rsidR="004C00A6">
        <w:t>should prepare yourself, that “He</w:t>
      </w:r>
      <w:r w:rsidR="008A621E">
        <w:t xml:space="preserve"> can leave any time”. </w:t>
      </w:r>
    </w:p>
    <w:p w14:paraId="075782BC" w14:textId="77777777" w:rsidR="003A4BCB" w:rsidRDefault="003A4BCB" w:rsidP="00525D51"/>
    <w:p w14:paraId="536B0704" w14:textId="71A2340E" w:rsidR="00853120" w:rsidRDefault="00C67EEB" w:rsidP="00525D51">
      <w:r>
        <w:t xml:space="preserve">This type of abuse was strongly linked to economic abuse, which women described as men’s lack of financial support and neglect for the family: </w:t>
      </w:r>
      <w:r w:rsidRPr="00C67EEB">
        <w:rPr>
          <w:i/>
        </w:rPr>
        <w:t>The man may have three concubines</w:t>
      </w:r>
      <w:r>
        <w:rPr>
          <w:i/>
        </w:rPr>
        <w:t>.</w:t>
      </w:r>
      <w:r w:rsidRPr="00C67EEB">
        <w:t xml:space="preserve"> </w:t>
      </w:r>
      <w:r w:rsidRPr="00C67EEB">
        <w:rPr>
          <w:i/>
        </w:rPr>
        <w:t xml:space="preserve">He does not leave any money to the wife. </w:t>
      </w:r>
      <w:r w:rsidRPr="00C67EEB">
        <w:t>(</w:t>
      </w:r>
      <w:r w:rsidR="001E6242">
        <w:t>Village D</w:t>
      </w:r>
      <w:r w:rsidRPr="00C67EEB">
        <w:t xml:space="preserve"> FGD Girls)</w:t>
      </w:r>
      <w:r w:rsidRPr="009B43B4">
        <w:t xml:space="preserve">. </w:t>
      </w:r>
      <w:r w:rsidRPr="00C67EEB">
        <w:t xml:space="preserve">Economic abuse was </w:t>
      </w:r>
      <w:r w:rsidR="006660A8" w:rsidRPr="00C67EEB">
        <w:t xml:space="preserve">also </w:t>
      </w:r>
      <w:r w:rsidRPr="00C67EEB">
        <w:t xml:space="preserve">reported by both men and women as denying women their fair share of resources in divorce. </w:t>
      </w:r>
      <w:r w:rsidR="00121A0D">
        <w:t>A few</w:t>
      </w:r>
      <w:r>
        <w:t xml:space="preserve"> women provided examples of </w:t>
      </w:r>
      <w:r w:rsidR="0081621C">
        <w:t xml:space="preserve">economic </w:t>
      </w:r>
      <w:r>
        <w:t xml:space="preserve">abuse where men forced women to work as </w:t>
      </w:r>
      <w:r>
        <w:rPr>
          <w:i/>
        </w:rPr>
        <w:t>w</w:t>
      </w:r>
      <w:r w:rsidRPr="00BB2F15">
        <w:rPr>
          <w:i/>
        </w:rPr>
        <w:t>atumwa</w:t>
      </w:r>
      <w:r>
        <w:t xml:space="preserve"> (slaves) on the farm, and took </w:t>
      </w:r>
      <w:r w:rsidR="00853120">
        <w:t>the income for that work or demanded access to profit they have made on their own business:</w:t>
      </w:r>
    </w:p>
    <w:p w14:paraId="5305B79C" w14:textId="65A1AEC6" w:rsidR="00853120" w:rsidRPr="0023533D" w:rsidRDefault="001E6242" w:rsidP="00525D51">
      <w:pPr>
        <w:pStyle w:val="Quote"/>
      </w:pPr>
      <w:r w:rsidRPr="001E6242">
        <w:rPr>
          <w:i w:val="0"/>
        </w:rPr>
        <w:t>Village D</w:t>
      </w:r>
      <w:r w:rsidR="00853120" w:rsidRPr="001E6242">
        <w:rPr>
          <w:i w:val="0"/>
        </w:rPr>
        <w:t xml:space="preserve"> Women FGD</w:t>
      </w:r>
      <w:r w:rsidR="00853120" w:rsidRPr="0081621C">
        <w:t>:</w:t>
      </w:r>
      <w:r w:rsidR="00853120" w:rsidRPr="00853120">
        <w:t xml:space="preserve"> The man asks her “What profit did you get?” The woman responds, “You ask me what profit I got. How much money did you give me? I looked for my own capital, you ask me so that I give you my capital, or you want to know what I have earned, does that concern you?” So, that is when you start fuss between the two of you. He </w:t>
      </w:r>
      <w:r w:rsidR="00C560E5" w:rsidRPr="00853120">
        <w:t>says,</w:t>
      </w:r>
      <w:r w:rsidR="00853120" w:rsidRPr="00853120">
        <w:t xml:space="preserve"> “you live in my house and I ask you your profit, you don’t want to give it to me”. The wife </w:t>
      </w:r>
      <w:r w:rsidR="00C560E5" w:rsidRPr="00853120">
        <w:t>says,</w:t>
      </w:r>
      <w:r w:rsidR="00853120" w:rsidRPr="00853120">
        <w:t xml:space="preserve"> “I can’t give you because the capital was my own”. The husband says, “Where would you get the money that makes you proud, had I not fed you?” So the arguments go on and on. But actually the woman is the one who carries 90% of the burden. You provide all the services in the house, he does not clothe you, and he does not treat you when you are sick, nothing, b</w:t>
      </w:r>
      <w:r w:rsidR="00853120">
        <w:t>ut he uses force on your right.</w:t>
      </w:r>
    </w:p>
    <w:p w14:paraId="30BFA249" w14:textId="652B3B47" w:rsidR="00853120" w:rsidRDefault="00C67EEB" w:rsidP="00525D51">
      <w:r>
        <w:lastRenderedPageBreak/>
        <w:t xml:space="preserve"> </w:t>
      </w:r>
    </w:p>
    <w:p w14:paraId="00B927C9" w14:textId="76B3EF46" w:rsidR="004C00A6" w:rsidRPr="00121A0D" w:rsidRDefault="00282C86" w:rsidP="00525D51">
      <w:pPr>
        <w:rPr>
          <w:i/>
        </w:rPr>
      </w:pPr>
      <w:r>
        <w:t>Whilst</w:t>
      </w:r>
      <w:r w:rsidR="00121A0D">
        <w:t xml:space="preserve"> s</w:t>
      </w:r>
      <w:r w:rsidR="00C67EEB" w:rsidRPr="00C67EEB">
        <w:t>ome men acknowledged women</w:t>
      </w:r>
      <w:r w:rsidR="00BD207A">
        <w:t>’s</w:t>
      </w:r>
      <w:r w:rsidR="00C67EEB" w:rsidRPr="00C67EEB">
        <w:t xml:space="preserve"> righ</w:t>
      </w:r>
      <w:r>
        <w:t>t to earn money independently</w:t>
      </w:r>
      <w:r w:rsidR="00BD207A">
        <w:t>,</w:t>
      </w:r>
      <w:r>
        <w:t xml:space="preserve"> t</w:t>
      </w:r>
      <w:r w:rsidR="00121A0D">
        <w:t>here was acknowledgement by</w:t>
      </w:r>
      <w:r>
        <w:t xml:space="preserve"> both</w:t>
      </w:r>
      <w:r w:rsidR="00121A0D">
        <w:t xml:space="preserve"> men and </w:t>
      </w:r>
      <w:r w:rsidR="00C560E5">
        <w:t>women</w:t>
      </w:r>
      <w:r w:rsidR="00C560E5" w:rsidRPr="00C67EEB">
        <w:t xml:space="preserve"> that</w:t>
      </w:r>
      <w:r w:rsidR="00BF1E99" w:rsidRPr="00C67EEB">
        <w:t xml:space="preserve"> women can suffer violence if they earn money</w:t>
      </w:r>
      <w:r>
        <w:t xml:space="preserve"> </w:t>
      </w:r>
      <w:r w:rsidR="0081621C">
        <w:t>without their husbands</w:t>
      </w:r>
      <w:r w:rsidR="00BD207A">
        <w:t>’</w:t>
      </w:r>
      <w:r w:rsidR="0081621C">
        <w:t xml:space="preserve"> permission</w:t>
      </w:r>
      <w:r w:rsidR="004C00A6">
        <w:t>.</w:t>
      </w:r>
    </w:p>
    <w:p w14:paraId="007BA1D3" w14:textId="1C197C79" w:rsidR="00BF1E99" w:rsidRDefault="001E6242" w:rsidP="00525D51">
      <w:pPr>
        <w:pStyle w:val="Quote"/>
      </w:pPr>
      <w:r w:rsidRPr="001E6242">
        <w:rPr>
          <w:i w:val="0"/>
        </w:rPr>
        <w:t>Village B</w:t>
      </w:r>
      <w:r w:rsidR="004C00A6" w:rsidRPr="001E6242">
        <w:rPr>
          <w:i w:val="0"/>
        </w:rPr>
        <w:t xml:space="preserve"> FGD Women</w:t>
      </w:r>
      <w:r w:rsidR="004C00A6">
        <w:t>: Many men who get married don’t want their wives to do business, so that when they quarrel he can keep her without food, so that she can adore him. And if you do business against his permission he will look for excuses, he will beat you and separate from you.</w:t>
      </w:r>
    </w:p>
    <w:p w14:paraId="0931F4A7" w14:textId="1378A557" w:rsidR="0023533D" w:rsidRDefault="0023533D" w:rsidP="00525D51">
      <w:pPr>
        <w:rPr>
          <w:lang w:val="en-US"/>
        </w:rPr>
      </w:pPr>
    </w:p>
    <w:p w14:paraId="383C7F4B" w14:textId="4C12014E" w:rsidR="00931652" w:rsidRDefault="00C15606" w:rsidP="00525D51">
      <w:pPr>
        <w:rPr>
          <w:lang w:val="en-US"/>
        </w:rPr>
      </w:pPr>
      <w:r>
        <w:rPr>
          <w:lang w:val="en-US"/>
        </w:rPr>
        <w:t xml:space="preserve">Controlling behavior </w:t>
      </w:r>
      <w:r w:rsidR="00F1173B">
        <w:rPr>
          <w:lang w:val="en-US"/>
        </w:rPr>
        <w:t>was also discussed as a f</w:t>
      </w:r>
      <w:r>
        <w:rPr>
          <w:lang w:val="en-US"/>
        </w:rPr>
        <w:t>o</w:t>
      </w:r>
      <w:r w:rsidR="00F1173B">
        <w:rPr>
          <w:lang w:val="en-US"/>
        </w:rPr>
        <w:t>r</w:t>
      </w:r>
      <w:r>
        <w:rPr>
          <w:lang w:val="en-US"/>
        </w:rPr>
        <w:t>m of intimate partner violence</w:t>
      </w:r>
      <w:r w:rsidR="00853120">
        <w:rPr>
          <w:lang w:val="en-US"/>
        </w:rPr>
        <w:t>. This overlapp</w:t>
      </w:r>
      <w:r w:rsidR="0081621C">
        <w:rPr>
          <w:lang w:val="en-US"/>
        </w:rPr>
        <w:t xml:space="preserve">ed with all forms of violence, as described above, controlling women through </w:t>
      </w:r>
      <w:r w:rsidR="001D54FB">
        <w:rPr>
          <w:lang w:val="en-US"/>
        </w:rPr>
        <w:t xml:space="preserve">the </w:t>
      </w:r>
      <w:r w:rsidR="0081621C">
        <w:rPr>
          <w:lang w:val="en-US"/>
        </w:rPr>
        <w:t>assertion of authority</w:t>
      </w:r>
      <w:r w:rsidR="00F1173B">
        <w:rPr>
          <w:lang w:val="en-US"/>
        </w:rPr>
        <w:t xml:space="preserve">. Included in these descriptions were the ways in which </w:t>
      </w:r>
      <w:r w:rsidR="00C560E5">
        <w:rPr>
          <w:lang w:val="en-US"/>
        </w:rPr>
        <w:t>men</w:t>
      </w:r>
      <w:r w:rsidR="00BD207A">
        <w:rPr>
          <w:lang w:val="en-US"/>
        </w:rPr>
        <w:t xml:space="preserve"> </w:t>
      </w:r>
      <w:r w:rsidR="00C560E5">
        <w:rPr>
          <w:lang w:val="en-US"/>
        </w:rPr>
        <w:t>controlled</w:t>
      </w:r>
      <w:r w:rsidR="00F1173B">
        <w:rPr>
          <w:lang w:val="en-US"/>
        </w:rPr>
        <w:t xml:space="preserve"> women’s freedom</w:t>
      </w:r>
      <w:r w:rsidR="00D81432">
        <w:rPr>
          <w:lang w:val="en-US"/>
        </w:rPr>
        <w:t xml:space="preserve"> </w:t>
      </w:r>
      <w:r w:rsidR="00D81432" w:rsidRPr="00D81432">
        <w:rPr>
          <w:i/>
          <w:lang w:val="en-US"/>
        </w:rPr>
        <w:t>(uhuru</w:t>
      </w:r>
      <w:r w:rsidR="00D81432">
        <w:rPr>
          <w:lang w:val="en-US"/>
        </w:rPr>
        <w:t>)</w:t>
      </w:r>
      <w:r w:rsidR="00F1173B">
        <w:rPr>
          <w:lang w:val="en-US"/>
        </w:rPr>
        <w:t xml:space="preserve">. </w:t>
      </w:r>
      <w:r w:rsidR="00D81432">
        <w:rPr>
          <w:lang w:val="en-US"/>
        </w:rPr>
        <w:t xml:space="preserve">As one woman said, control is: </w:t>
      </w:r>
      <w:r w:rsidR="00F1173B">
        <w:rPr>
          <w:rFonts w:ascii="Helvetica Neue" w:hAnsi="Helvetica Neue" w:cs="Helvetica Neue"/>
          <w:lang w:val="en-US"/>
        </w:rPr>
        <w:t>“</w:t>
      </w:r>
      <w:r w:rsidR="00F1173B" w:rsidRPr="00F1173B">
        <w:rPr>
          <w:i/>
          <w:lang w:val="en-US"/>
        </w:rPr>
        <w:t xml:space="preserve">Denying the woman freedom of speech. The man thinks he is the important person. When the woman shares her opinion he does not accept it. When you want to talk he tells you, </w:t>
      </w:r>
      <w:r w:rsidR="00BD207A">
        <w:rPr>
          <w:i/>
          <w:lang w:val="en-US"/>
        </w:rPr>
        <w:t>‘</w:t>
      </w:r>
      <w:r w:rsidR="00F1173B" w:rsidRPr="00F1173B">
        <w:rPr>
          <w:i/>
          <w:lang w:val="en-US"/>
        </w:rPr>
        <w:t>you can’t talk, because I am the father of the family and head of the family.</w:t>
      </w:r>
      <w:r w:rsidR="00BD207A">
        <w:rPr>
          <w:i/>
          <w:lang w:val="en-US"/>
        </w:rPr>
        <w:t>’</w:t>
      </w:r>
      <w:r w:rsidR="00931652">
        <w:rPr>
          <w:i/>
          <w:lang w:val="en-US"/>
        </w:rPr>
        <w:t xml:space="preserve"> </w:t>
      </w:r>
      <w:r w:rsidR="00D81432">
        <w:rPr>
          <w:lang w:val="en-US"/>
        </w:rPr>
        <w:t>Women also talked about limiting women</w:t>
      </w:r>
      <w:r w:rsidR="00733960">
        <w:rPr>
          <w:lang w:val="en-US"/>
        </w:rPr>
        <w:t>’</w:t>
      </w:r>
      <w:r w:rsidR="00D81432">
        <w:rPr>
          <w:lang w:val="en-US"/>
        </w:rPr>
        <w:t xml:space="preserve">s </w:t>
      </w:r>
      <w:r w:rsidR="00931652">
        <w:rPr>
          <w:lang w:val="en-US"/>
        </w:rPr>
        <w:t xml:space="preserve">freedom </w:t>
      </w:r>
      <w:r w:rsidR="00D81432">
        <w:rPr>
          <w:lang w:val="en-US"/>
        </w:rPr>
        <w:t xml:space="preserve">in other ways, such as </w:t>
      </w:r>
      <w:r w:rsidR="00931652">
        <w:rPr>
          <w:lang w:val="en-US"/>
        </w:rPr>
        <w:t>visit</w:t>
      </w:r>
      <w:r w:rsidR="00D81432">
        <w:rPr>
          <w:lang w:val="en-US"/>
        </w:rPr>
        <w:t>ing</w:t>
      </w:r>
      <w:r w:rsidR="00931652">
        <w:rPr>
          <w:lang w:val="en-US"/>
        </w:rPr>
        <w:t xml:space="preserve"> friends or family.</w:t>
      </w:r>
    </w:p>
    <w:p w14:paraId="014FA9CD" w14:textId="26B38245" w:rsidR="00C70F20" w:rsidRDefault="001E6242" w:rsidP="003C62E7">
      <w:pPr>
        <w:pStyle w:val="Quote"/>
      </w:pPr>
      <w:r w:rsidRPr="001E6242">
        <w:rPr>
          <w:i w:val="0"/>
        </w:rPr>
        <w:t>Village A</w:t>
      </w:r>
      <w:r w:rsidR="00931652" w:rsidRPr="001E6242">
        <w:rPr>
          <w:i w:val="0"/>
        </w:rPr>
        <w:t xml:space="preserve"> FGD girl</w:t>
      </w:r>
      <w:r w:rsidR="00282C86" w:rsidRPr="001E6242">
        <w:rPr>
          <w:i w:val="0"/>
        </w:rPr>
        <w:t>s</w:t>
      </w:r>
      <w:r w:rsidR="00931652" w:rsidRPr="00282C86">
        <w:t xml:space="preserve">: If you say, I want to go, if you say, </w:t>
      </w:r>
      <w:r w:rsidR="00C560E5" w:rsidRPr="00282C86">
        <w:t>I</w:t>
      </w:r>
      <w:r w:rsidR="00931652" w:rsidRPr="00282C86">
        <w:t xml:space="preserve"> want to go home, he will ask “what for?” if you say “somebody is sick there” he will say “I shall go. You stay here” and if you have to go then both of you will go and come back </w:t>
      </w:r>
      <w:r w:rsidR="00C560E5" w:rsidRPr="00282C86">
        <w:t>together. When</w:t>
      </w:r>
      <w:r w:rsidR="00931652" w:rsidRPr="00282C86">
        <w:t xml:space="preserve"> you reach there, you may not stay there overnight. You just see the sick person and come back, quickly.</w:t>
      </w:r>
    </w:p>
    <w:p w14:paraId="5CA50F5E" w14:textId="77777777" w:rsidR="00C70F20" w:rsidRDefault="00C70F20" w:rsidP="00525D51">
      <w:pPr>
        <w:rPr>
          <w:lang w:val="en-US"/>
        </w:rPr>
      </w:pPr>
    </w:p>
    <w:p w14:paraId="3C20CC76" w14:textId="397D5BE5" w:rsidR="00CA16E7" w:rsidRPr="00C15606" w:rsidRDefault="003A4BCB" w:rsidP="00525D51">
      <w:pPr>
        <w:pStyle w:val="Heading3"/>
      </w:pPr>
      <w:bookmarkStart w:id="16" w:name="_Toc514056190"/>
      <w:r>
        <w:t>Gendered Explanations of V</w:t>
      </w:r>
      <w:r w:rsidR="00A91B8B">
        <w:t>iolence</w:t>
      </w:r>
      <w:r>
        <w:t xml:space="preserve"> against Women</w:t>
      </w:r>
      <w:bookmarkEnd w:id="16"/>
    </w:p>
    <w:p w14:paraId="4C04B60C" w14:textId="49349306" w:rsidR="00EC5BE8" w:rsidRPr="00534AF8" w:rsidRDefault="00C15606" w:rsidP="00525D51">
      <w:r>
        <w:lastRenderedPageBreak/>
        <w:t xml:space="preserve">Explanations of men’s </w:t>
      </w:r>
      <w:r w:rsidR="00282C86">
        <w:t>use of violence a</w:t>
      </w:r>
      <w:r w:rsidR="0081621C">
        <w:t>s</w:t>
      </w:r>
      <w:r w:rsidR="00282C86">
        <w:t xml:space="preserve"> retributive justice and authority</w:t>
      </w:r>
      <w:r>
        <w:t xml:space="preserve"> focused on </w:t>
      </w:r>
      <w:r w:rsidR="00E2480D">
        <w:t>notions of masculinity and femininity that are seen to be cultural, traditional and religious</w:t>
      </w:r>
      <w:r w:rsidR="00534AF8">
        <w:t>: “</w:t>
      </w:r>
      <w:r w:rsidR="00E2480D" w:rsidRPr="00534AF8">
        <w:rPr>
          <w:i/>
        </w:rPr>
        <w:t xml:space="preserve">The </w:t>
      </w:r>
      <w:r w:rsidR="00282C86" w:rsidRPr="00534AF8">
        <w:rPr>
          <w:i/>
        </w:rPr>
        <w:t>reason is</w:t>
      </w:r>
      <w:r w:rsidR="00E2480D" w:rsidRPr="00534AF8">
        <w:rPr>
          <w:i/>
        </w:rPr>
        <w:t xml:space="preserve"> cultural tradition. (He will say), </w:t>
      </w:r>
      <w:r w:rsidR="00BD207A">
        <w:rPr>
          <w:i/>
        </w:rPr>
        <w:t>‘</w:t>
      </w:r>
      <w:r w:rsidR="00E2480D" w:rsidRPr="00534AF8">
        <w:rPr>
          <w:i/>
        </w:rPr>
        <w:t>As a man I am supposed to be above the woman. I cannot ignore our culture which has been followed by our ancestors. I c</w:t>
      </w:r>
      <w:r w:rsidR="00534AF8" w:rsidRPr="00534AF8">
        <w:rPr>
          <w:i/>
        </w:rPr>
        <w:t xml:space="preserve">annot let </w:t>
      </w:r>
      <w:r w:rsidR="00BD207A">
        <w:rPr>
          <w:i/>
        </w:rPr>
        <w:t>a</w:t>
      </w:r>
      <w:r w:rsidR="00BD207A" w:rsidRPr="00534AF8">
        <w:rPr>
          <w:i/>
        </w:rPr>
        <w:t xml:space="preserve"> </w:t>
      </w:r>
      <w:r w:rsidR="00534AF8" w:rsidRPr="00534AF8">
        <w:rPr>
          <w:i/>
        </w:rPr>
        <w:t>woman rule me</w:t>
      </w:r>
      <w:r w:rsidR="00BD207A">
        <w:t>’”</w:t>
      </w:r>
      <w:r w:rsidR="00534AF8">
        <w:t xml:space="preserve"> </w:t>
      </w:r>
      <w:r w:rsidR="00534AF8" w:rsidRPr="00534AF8">
        <w:t>(</w:t>
      </w:r>
      <w:r w:rsidR="001E6242">
        <w:t>Village D</w:t>
      </w:r>
      <w:r w:rsidR="00534AF8" w:rsidRPr="00534AF8">
        <w:t xml:space="preserve"> FGD</w:t>
      </w:r>
      <w:r w:rsidR="00367CE8">
        <w:t xml:space="preserve"> Women</w:t>
      </w:r>
      <w:r w:rsidR="00534AF8" w:rsidRPr="00534AF8">
        <w:t>)</w:t>
      </w:r>
      <w:r w:rsidR="00534AF8">
        <w:t xml:space="preserve">. </w:t>
      </w:r>
      <w:r w:rsidR="00EC5BE8" w:rsidRPr="00D04CCA">
        <w:rPr>
          <w:color w:val="000000"/>
          <w:lang w:eastAsia="en-GB"/>
        </w:rPr>
        <w:t>As</w:t>
      </w:r>
      <w:r w:rsidR="00EC5BE8">
        <w:rPr>
          <w:color w:val="000000"/>
          <w:lang w:eastAsia="en-GB"/>
        </w:rPr>
        <w:t xml:space="preserve"> </w:t>
      </w:r>
      <w:r w:rsidR="00534AF8">
        <w:rPr>
          <w:color w:val="000000"/>
          <w:lang w:eastAsia="en-GB"/>
        </w:rPr>
        <w:t>many women noted</w:t>
      </w:r>
      <w:r w:rsidR="00EC5BE8">
        <w:rPr>
          <w:color w:val="000000"/>
          <w:lang w:eastAsia="en-GB"/>
        </w:rPr>
        <w:t xml:space="preserve">, violence is a way for men to </w:t>
      </w:r>
      <w:r w:rsidR="00367CE8">
        <w:rPr>
          <w:color w:val="000000"/>
          <w:lang w:eastAsia="en-GB"/>
        </w:rPr>
        <w:t xml:space="preserve">act or </w:t>
      </w:r>
      <w:r w:rsidR="00EC5BE8">
        <w:rPr>
          <w:color w:val="000000"/>
          <w:lang w:eastAsia="en-GB"/>
        </w:rPr>
        <w:t>perform as a man.</w:t>
      </w:r>
    </w:p>
    <w:p w14:paraId="669DFAFC" w14:textId="4802944C" w:rsidR="00EC5BE8" w:rsidRDefault="001E6242" w:rsidP="00525D51">
      <w:pPr>
        <w:pStyle w:val="Quote"/>
        <w:rPr>
          <w:color w:val="000000"/>
          <w:lang w:eastAsia="en-GB"/>
        </w:rPr>
      </w:pPr>
      <w:r w:rsidRPr="001E6242">
        <w:rPr>
          <w:i w:val="0"/>
        </w:rPr>
        <w:t>Village D</w:t>
      </w:r>
      <w:r w:rsidR="00EC5BE8" w:rsidRPr="001E6242">
        <w:rPr>
          <w:i w:val="0"/>
        </w:rPr>
        <w:t xml:space="preserve"> FGD Girls</w:t>
      </w:r>
      <w:r w:rsidR="00EC5BE8">
        <w:t xml:space="preserve">: It is a heritage, because the fathers and now the youth, for them beating is a </w:t>
      </w:r>
      <w:r w:rsidR="00BD207A">
        <w:t>‘</w:t>
      </w:r>
      <w:r w:rsidR="00EC5BE8">
        <w:t>fashion</w:t>
      </w:r>
      <w:r w:rsidR="00BD207A">
        <w:t>’</w:t>
      </w:r>
      <w:r w:rsidR="00EC5BE8">
        <w:t xml:space="preserve"> like the way we change the wax </w:t>
      </w:r>
      <w:r w:rsidR="00BD207A">
        <w:t>‘</w:t>
      </w:r>
      <w:r w:rsidR="00EC5BE8">
        <w:t>vitenge</w:t>
      </w:r>
      <w:r w:rsidR="00BD207A">
        <w:t>’</w:t>
      </w:r>
      <w:r w:rsidR="006C4779">
        <w:t xml:space="preserve"> (wrap).</w:t>
      </w:r>
      <w:r w:rsidR="00EC5BE8">
        <w:t xml:space="preserve"> If one does not beat his woman the other men would say to him, “</w:t>
      </w:r>
      <w:r w:rsidR="00BD207A">
        <w:t>W</w:t>
      </w:r>
      <w:r w:rsidR="00EC5BE8">
        <w:t>hy didn’t you beat your woman? You call him she is just quiet! If it were me I would beat her”.</w:t>
      </w:r>
    </w:p>
    <w:p w14:paraId="0C92C057" w14:textId="4AE15EB2" w:rsidR="00FA6542" w:rsidRDefault="00FA6542" w:rsidP="00525D51">
      <w:pPr>
        <w:rPr>
          <w:lang w:val="en-US"/>
        </w:rPr>
      </w:pPr>
    </w:p>
    <w:p w14:paraId="4B3F12E4" w14:textId="774D803E" w:rsidR="00B70AB1" w:rsidRPr="003A4BCB" w:rsidRDefault="00B70AB1" w:rsidP="00525D51">
      <w:pPr>
        <w:pStyle w:val="Heading2"/>
      </w:pPr>
      <w:bookmarkStart w:id="17" w:name="_Toc514056191"/>
      <w:r w:rsidRPr="003A4BCB">
        <w:t>UZIKWASA</w:t>
      </w:r>
      <w:r w:rsidR="003A4BCB" w:rsidRPr="003A4BCB">
        <w:t xml:space="preserve"> and Pangani FM: </w:t>
      </w:r>
      <w:r w:rsidR="00F75E77">
        <w:t>Evidence of Gender-Transformative Change</w:t>
      </w:r>
      <w:bookmarkEnd w:id="17"/>
    </w:p>
    <w:p w14:paraId="65C2E898" w14:textId="581B145F" w:rsidR="00CB0DEF" w:rsidRPr="00CB0DEF" w:rsidRDefault="00B62C52" w:rsidP="00525D51">
      <w:pPr>
        <w:rPr>
          <w:i/>
        </w:rPr>
      </w:pPr>
      <w:r>
        <w:t>Most of the FGD participants were aware of UZIKWASA and Pangani FM and had been exposed to a range of activities</w:t>
      </w:r>
      <w:r w:rsidR="001609CE">
        <w:t>,</w:t>
      </w:r>
      <w:r>
        <w:t xml:space="preserve"> including their media campaigns and training programmes. </w:t>
      </w:r>
    </w:p>
    <w:p w14:paraId="255B4A6C" w14:textId="5D3600F2" w:rsidR="00CB0DEF" w:rsidRDefault="001E6242" w:rsidP="00525D51">
      <w:pPr>
        <w:pStyle w:val="Quote"/>
      </w:pPr>
      <w:r w:rsidRPr="001E6242">
        <w:rPr>
          <w:i w:val="0"/>
        </w:rPr>
        <w:t>Village D</w:t>
      </w:r>
      <w:r w:rsidR="00CB0DEF" w:rsidRPr="001E6242">
        <w:rPr>
          <w:i w:val="0"/>
        </w:rPr>
        <w:t xml:space="preserve"> FGD girls</w:t>
      </w:r>
      <w:r w:rsidR="00CB0DEF">
        <w:t xml:space="preserve">: </w:t>
      </w:r>
      <w:r w:rsidR="00D5558A">
        <w:t xml:space="preserve">I participated. UZIKWASA’s activities in our village – UZIKWASA helped to train people. They come with different issues! They stage performances and some people gain awareness, </w:t>
      </w:r>
      <w:r w:rsidR="00C560E5">
        <w:t>some</w:t>
      </w:r>
      <w:r w:rsidR="00D5558A">
        <w:t xml:space="preserve"> don’t.</w:t>
      </w:r>
      <w:r w:rsidR="004D7DC0">
        <w:t xml:space="preserve"> </w:t>
      </w:r>
      <w:r w:rsidR="00D5558A">
        <w:t xml:space="preserve">Also they disseminate announcements on time, giving us information which </w:t>
      </w:r>
      <w:r w:rsidR="004A0E67">
        <w:t xml:space="preserve">we </w:t>
      </w:r>
      <w:r w:rsidR="00B62C52">
        <w:t xml:space="preserve">did not know. Now we know. </w:t>
      </w:r>
      <w:r w:rsidR="00D5558A">
        <w:t xml:space="preserve">It has also given us a big awareness on </w:t>
      </w:r>
      <w:r w:rsidR="00B62C52">
        <w:t>strange</w:t>
      </w:r>
      <w:r w:rsidR="00D5558A">
        <w:t xml:space="preserve"> occurrences which used to be kept secret. Now people speak out. Honestly, they have helped us a lo</w:t>
      </w:r>
      <w:r w:rsidR="00CB0DEF">
        <w:t>t</w:t>
      </w:r>
      <w:r w:rsidR="00B62C52">
        <w:t xml:space="preserve">… </w:t>
      </w:r>
      <w:r w:rsidR="00CB0DEF">
        <w:t>We listen to the radio, “Aisha”, Rukia chukua pipi”</w:t>
      </w:r>
      <w:r w:rsidR="00B62C52">
        <w:t xml:space="preserve"> and v</w:t>
      </w:r>
      <w:r w:rsidR="00CB0DEF">
        <w:t xml:space="preserve">iolence. </w:t>
      </w:r>
    </w:p>
    <w:p w14:paraId="0BD870FD" w14:textId="77777777" w:rsidR="00B62C52" w:rsidRPr="00B62C52" w:rsidRDefault="00B62C52" w:rsidP="00525D51">
      <w:pPr>
        <w:rPr>
          <w:lang w:val="en-US"/>
        </w:rPr>
      </w:pPr>
    </w:p>
    <w:p w14:paraId="06B6B215" w14:textId="7B17E4E7" w:rsidR="00CB0DEF" w:rsidRDefault="00CB0DEF" w:rsidP="00525D51">
      <w:pPr>
        <w:rPr>
          <w:lang w:val="en-US"/>
        </w:rPr>
      </w:pPr>
      <w:r>
        <w:rPr>
          <w:lang w:val="en-US"/>
        </w:rPr>
        <w:t>Many of those exposed to UZIKWA</w:t>
      </w:r>
      <w:r w:rsidR="000C1371">
        <w:rPr>
          <w:lang w:val="en-US"/>
        </w:rPr>
        <w:t xml:space="preserve">SA’s programmes focused on the </w:t>
      </w:r>
      <w:r w:rsidR="00733960">
        <w:rPr>
          <w:lang w:val="en-US"/>
        </w:rPr>
        <w:t>awareness</w:t>
      </w:r>
      <w:r w:rsidR="000C1371">
        <w:rPr>
          <w:lang w:val="en-US"/>
        </w:rPr>
        <w:t xml:space="preserve"> they had gained </w:t>
      </w:r>
      <w:r w:rsidR="00C560E5">
        <w:rPr>
          <w:lang w:val="en-US"/>
        </w:rPr>
        <w:t>about women’s</w:t>
      </w:r>
      <w:r w:rsidR="000C1371">
        <w:rPr>
          <w:lang w:val="en-US"/>
        </w:rPr>
        <w:t xml:space="preserve"> rights</w:t>
      </w:r>
      <w:r>
        <w:rPr>
          <w:lang w:val="en-US"/>
        </w:rPr>
        <w:t>.</w:t>
      </w:r>
    </w:p>
    <w:p w14:paraId="13A0DED7" w14:textId="4A42A7FD" w:rsidR="00434D16" w:rsidRDefault="001E6242" w:rsidP="00525D51">
      <w:pPr>
        <w:pStyle w:val="Quote"/>
      </w:pPr>
      <w:r w:rsidRPr="001E6242">
        <w:rPr>
          <w:i w:val="0"/>
        </w:rPr>
        <w:lastRenderedPageBreak/>
        <w:t>Village A</w:t>
      </w:r>
      <w:r w:rsidR="00434D16" w:rsidRPr="001E6242">
        <w:rPr>
          <w:i w:val="0"/>
        </w:rPr>
        <w:t xml:space="preserve"> FGD Girls</w:t>
      </w:r>
      <w:r w:rsidR="00434D16">
        <w:t>: There is a play, I am not sure whether it was performed by VMAC [leadership committee], but it is under UZIKWASA. You see a man with his wife have worked on the farm. The wife was divorced but she was not given what she deserved f</w:t>
      </w:r>
      <w:r w:rsidR="000C1371">
        <w:t xml:space="preserve">rom the farm produce. However, </w:t>
      </w:r>
      <w:r w:rsidR="00434D16">
        <w:t>from the day the performance was staged, when some of the people divorced their wives, they shared their property with their (former) wives. This means they had gained some knowledge.</w:t>
      </w:r>
    </w:p>
    <w:p w14:paraId="79D74E1D" w14:textId="53DCB661" w:rsidR="00733960" w:rsidRDefault="00733960" w:rsidP="00525D51">
      <w:pPr>
        <w:rPr>
          <w:lang w:val="en-US"/>
        </w:rPr>
      </w:pPr>
    </w:p>
    <w:p w14:paraId="28FFFCC6" w14:textId="3214AA45" w:rsidR="00367CE8" w:rsidRPr="003C62E7" w:rsidRDefault="00733960" w:rsidP="003C62E7">
      <w:pPr>
        <w:pStyle w:val="Body"/>
        <w:spacing w:line="480" w:lineRule="auto"/>
        <w:jc w:val="left"/>
        <w:rPr>
          <w:rFonts w:ascii="Times New Roman" w:hAnsi="Times New Roman" w:cs="Times New Roman"/>
          <w:sz w:val="24"/>
          <w:szCs w:val="24"/>
        </w:rPr>
      </w:pPr>
      <w:r w:rsidRPr="00A07979">
        <w:rPr>
          <w:rFonts w:ascii="Times New Roman" w:hAnsi="Times New Roman" w:cs="Times New Roman"/>
          <w:sz w:val="24"/>
          <w:szCs w:val="24"/>
          <w:lang w:val="en-US"/>
        </w:rPr>
        <w:t xml:space="preserve">Some </w:t>
      </w:r>
      <w:r w:rsidRPr="00A07979">
        <w:rPr>
          <w:rFonts w:ascii="Times New Roman" w:hAnsi="Times New Roman" w:cs="Times New Roman"/>
          <w:sz w:val="24"/>
          <w:szCs w:val="24"/>
        </w:rPr>
        <w:t xml:space="preserve">men also revealed a new awareness of masculinity as a system of power and violence </w:t>
      </w:r>
      <w:r w:rsidR="00071C10" w:rsidRPr="00A07979">
        <w:rPr>
          <w:rFonts w:ascii="Times New Roman" w:hAnsi="Times New Roman" w:cs="Times New Roman"/>
          <w:sz w:val="24"/>
          <w:szCs w:val="24"/>
        </w:rPr>
        <w:t>(</w:t>
      </w:r>
      <w:r w:rsidR="001609CE">
        <w:rPr>
          <w:rFonts w:ascii="Times New Roman" w:hAnsi="Times New Roman" w:cs="Times New Roman"/>
          <w:sz w:val="24"/>
          <w:szCs w:val="24"/>
        </w:rPr>
        <w:t>m</w:t>
      </w:r>
      <w:r w:rsidRPr="00A07979">
        <w:rPr>
          <w:rFonts w:ascii="Times New Roman" w:hAnsi="Times New Roman" w:cs="Times New Roman"/>
          <w:sz w:val="24"/>
          <w:szCs w:val="24"/>
        </w:rPr>
        <w:t xml:space="preserve">fumo </w:t>
      </w:r>
      <w:r w:rsidR="001609CE">
        <w:rPr>
          <w:rFonts w:ascii="Times New Roman" w:hAnsi="Times New Roman" w:cs="Times New Roman"/>
          <w:sz w:val="24"/>
          <w:szCs w:val="24"/>
        </w:rPr>
        <w:t>d</w:t>
      </w:r>
      <w:r w:rsidRPr="00A07979">
        <w:rPr>
          <w:rFonts w:ascii="Times New Roman" w:hAnsi="Times New Roman" w:cs="Times New Roman"/>
          <w:sz w:val="24"/>
          <w:szCs w:val="24"/>
        </w:rPr>
        <w:t>ume</w:t>
      </w:r>
      <w:r w:rsidR="00071C10" w:rsidRPr="00A07979">
        <w:rPr>
          <w:rFonts w:ascii="Times New Roman" w:hAnsi="Times New Roman" w:cs="Times New Roman"/>
          <w:sz w:val="24"/>
          <w:szCs w:val="24"/>
        </w:rPr>
        <w:t xml:space="preserve"> - </w:t>
      </w:r>
      <w:r w:rsidR="001609CE">
        <w:rPr>
          <w:rFonts w:ascii="Times New Roman" w:hAnsi="Times New Roman" w:cs="Times New Roman"/>
          <w:sz w:val="24"/>
          <w:szCs w:val="24"/>
        </w:rPr>
        <w:t>p</w:t>
      </w:r>
      <w:r w:rsidRPr="00A07979">
        <w:rPr>
          <w:rFonts w:ascii="Times New Roman" w:hAnsi="Times New Roman" w:cs="Times New Roman"/>
          <w:sz w:val="24"/>
          <w:szCs w:val="24"/>
        </w:rPr>
        <w:t>atriarchal system): “</w:t>
      </w:r>
      <w:r w:rsidRPr="00A07979">
        <w:rPr>
          <w:rFonts w:ascii="Times New Roman" w:hAnsi="Times New Roman" w:cs="Times New Roman"/>
          <w:i/>
          <w:sz w:val="24"/>
          <w:szCs w:val="24"/>
        </w:rPr>
        <w:t>There is the patriarchal system, that also is violence. Men treat women like they are not human beings. Women are also human beings; they have the right to rest, she deserves compassion, we don’t have compassion for our wives, we use the patriarchal system to justify</w:t>
      </w:r>
      <w:r w:rsidR="001609CE">
        <w:rPr>
          <w:rFonts w:ascii="Times New Roman" w:hAnsi="Times New Roman" w:cs="Times New Roman"/>
          <w:i/>
          <w:sz w:val="24"/>
          <w:szCs w:val="24"/>
        </w:rPr>
        <w:t>:</w:t>
      </w:r>
      <w:r w:rsidRPr="00A07979">
        <w:rPr>
          <w:rFonts w:ascii="Times New Roman" w:hAnsi="Times New Roman" w:cs="Times New Roman"/>
          <w:i/>
          <w:sz w:val="24"/>
          <w:szCs w:val="24"/>
        </w:rPr>
        <w:t xml:space="preserve"> </w:t>
      </w:r>
      <w:r w:rsidR="001609CE">
        <w:rPr>
          <w:rFonts w:ascii="Times New Roman" w:hAnsi="Times New Roman" w:cs="Times New Roman"/>
          <w:i/>
          <w:sz w:val="24"/>
          <w:szCs w:val="24"/>
        </w:rPr>
        <w:t>“S</w:t>
      </w:r>
      <w:r w:rsidRPr="00A07979">
        <w:rPr>
          <w:rFonts w:ascii="Times New Roman" w:hAnsi="Times New Roman" w:cs="Times New Roman"/>
          <w:i/>
          <w:sz w:val="24"/>
          <w:szCs w:val="24"/>
        </w:rPr>
        <w:t>ince I am the man she must do whatever I say</w:t>
      </w:r>
      <w:r w:rsidR="001609CE">
        <w:rPr>
          <w:rFonts w:ascii="Times New Roman" w:hAnsi="Times New Roman" w:cs="Times New Roman"/>
          <w:i/>
          <w:sz w:val="24"/>
          <w:szCs w:val="24"/>
        </w:rPr>
        <w:t>.’”</w:t>
      </w:r>
      <w:r w:rsidRPr="00A07979">
        <w:rPr>
          <w:rFonts w:ascii="Times New Roman" w:hAnsi="Times New Roman" w:cs="Times New Roman"/>
          <w:i/>
          <w:sz w:val="24"/>
          <w:szCs w:val="24"/>
        </w:rPr>
        <w:t xml:space="preserve"> (</w:t>
      </w:r>
      <w:r w:rsidR="001E6242">
        <w:rPr>
          <w:rFonts w:ascii="Times New Roman" w:hAnsi="Times New Roman" w:cs="Times New Roman"/>
          <w:i/>
          <w:sz w:val="24"/>
          <w:szCs w:val="24"/>
        </w:rPr>
        <w:t>Village C</w:t>
      </w:r>
      <w:r w:rsidRPr="00A07979">
        <w:rPr>
          <w:rFonts w:ascii="Times New Roman" w:hAnsi="Times New Roman" w:cs="Times New Roman"/>
          <w:i/>
          <w:sz w:val="24"/>
          <w:szCs w:val="24"/>
        </w:rPr>
        <w:t xml:space="preserve"> FGD men).</w:t>
      </w:r>
      <w:r w:rsidRPr="00A07979">
        <w:rPr>
          <w:rFonts w:ascii="Times New Roman" w:hAnsi="Times New Roman" w:cs="Times New Roman"/>
          <w:sz w:val="24"/>
          <w:szCs w:val="24"/>
        </w:rPr>
        <w:t xml:space="preserve"> </w:t>
      </w:r>
      <w:r w:rsidR="00071C10" w:rsidRPr="00A07979">
        <w:rPr>
          <w:rFonts w:ascii="Times New Roman" w:hAnsi="Times New Roman" w:cs="Times New Roman"/>
          <w:sz w:val="24"/>
          <w:szCs w:val="24"/>
        </w:rPr>
        <w:t>‘</w:t>
      </w:r>
      <w:r w:rsidR="00367CE8" w:rsidRPr="00A07979">
        <w:rPr>
          <w:rFonts w:ascii="Times New Roman" w:hAnsi="Times New Roman" w:cs="Times New Roman"/>
          <w:sz w:val="24"/>
          <w:szCs w:val="24"/>
        </w:rPr>
        <w:t>Mfumo Dume</w:t>
      </w:r>
      <w:r w:rsidR="00071C10" w:rsidRPr="00A07979">
        <w:rPr>
          <w:rFonts w:ascii="Times New Roman" w:hAnsi="Times New Roman" w:cs="Times New Roman"/>
          <w:sz w:val="24"/>
          <w:szCs w:val="24"/>
        </w:rPr>
        <w:t>’</w:t>
      </w:r>
      <w:r w:rsidRPr="00A07979">
        <w:rPr>
          <w:rFonts w:ascii="Times New Roman" w:hAnsi="Times New Roman" w:cs="Times New Roman"/>
          <w:sz w:val="24"/>
          <w:szCs w:val="24"/>
        </w:rPr>
        <w:t xml:space="preserve"> undermines women’s contribution </w:t>
      </w:r>
      <w:r w:rsidR="00367CE8" w:rsidRPr="00A07979">
        <w:rPr>
          <w:rFonts w:ascii="Times New Roman" w:hAnsi="Times New Roman" w:cs="Times New Roman"/>
          <w:sz w:val="24"/>
          <w:szCs w:val="24"/>
        </w:rPr>
        <w:t>to</w:t>
      </w:r>
      <w:r w:rsidRPr="00A07979">
        <w:rPr>
          <w:rFonts w:ascii="Times New Roman" w:hAnsi="Times New Roman" w:cs="Times New Roman"/>
          <w:sz w:val="24"/>
          <w:szCs w:val="24"/>
        </w:rPr>
        <w:t xml:space="preserve"> decision-making: </w:t>
      </w:r>
      <w:r w:rsidR="001609CE">
        <w:rPr>
          <w:rFonts w:ascii="Times New Roman" w:hAnsi="Times New Roman" w:cs="Times New Roman"/>
          <w:sz w:val="24"/>
          <w:szCs w:val="24"/>
        </w:rPr>
        <w:t>“</w:t>
      </w:r>
      <w:r w:rsidRPr="00A07979">
        <w:rPr>
          <w:rFonts w:ascii="Times New Roman" w:hAnsi="Times New Roman" w:cs="Times New Roman"/>
          <w:i/>
          <w:sz w:val="24"/>
          <w:szCs w:val="24"/>
        </w:rPr>
        <w:t xml:space="preserve">Even if I try to advise him he </w:t>
      </w:r>
      <w:r w:rsidR="00071C10" w:rsidRPr="00A07979">
        <w:rPr>
          <w:rFonts w:ascii="Times New Roman" w:hAnsi="Times New Roman" w:cs="Times New Roman"/>
          <w:i/>
          <w:sz w:val="24"/>
          <w:szCs w:val="24"/>
        </w:rPr>
        <w:t>doesn’t value my opinion, that i</w:t>
      </w:r>
      <w:r w:rsidRPr="00A07979">
        <w:rPr>
          <w:rFonts w:ascii="Times New Roman" w:hAnsi="Times New Roman" w:cs="Times New Roman"/>
          <w:i/>
          <w:sz w:val="24"/>
          <w:szCs w:val="24"/>
        </w:rPr>
        <w:t>s why we talked about ma</w:t>
      </w:r>
      <w:r w:rsidR="00071C10" w:rsidRPr="00A07979">
        <w:rPr>
          <w:rFonts w:ascii="Times New Roman" w:hAnsi="Times New Roman" w:cs="Times New Roman"/>
          <w:i/>
          <w:sz w:val="24"/>
          <w:szCs w:val="24"/>
        </w:rPr>
        <w:t>le chauvinism</w:t>
      </w:r>
      <w:r w:rsidR="001609CE">
        <w:rPr>
          <w:rFonts w:ascii="Times New Roman" w:hAnsi="Times New Roman" w:cs="Times New Roman"/>
          <w:i/>
          <w:sz w:val="24"/>
          <w:szCs w:val="24"/>
        </w:rPr>
        <w:t>”</w:t>
      </w:r>
      <w:r w:rsidRPr="00A07979">
        <w:rPr>
          <w:rFonts w:ascii="Times New Roman" w:hAnsi="Times New Roman" w:cs="Times New Roman"/>
          <w:sz w:val="24"/>
          <w:szCs w:val="24"/>
        </w:rPr>
        <w:t xml:space="preserve"> (</w:t>
      </w:r>
      <w:r w:rsidR="001E6242">
        <w:rPr>
          <w:rFonts w:ascii="Times New Roman" w:hAnsi="Times New Roman" w:cs="Times New Roman"/>
          <w:sz w:val="24"/>
          <w:szCs w:val="24"/>
        </w:rPr>
        <w:t>Village C</w:t>
      </w:r>
      <w:r w:rsidRPr="00A07979">
        <w:rPr>
          <w:rFonts w:ascii="Times New Roman" w:hAnsi="Times New Roman" w:cs="Times New Roman"/>
          <w:sz w:val="24"/>
          <w:szCs w:val="24"/>
        </w:rPr>
        <w:t xml:space="preserve"> Matron IDI). </w:t>
      </w:r>
    </w:p>
    <w:p w14:paraId="2278B2C3" w14:textId="0B9C7381" w:rsidR="00367CE8" w:rsidRDefault="00367CE8" w:rsidP="00525D51">
      <w:pPr>
        <w:rPr>
          <w:lang w:eastAsia="en-GB"/>
        </w:rPr>
      </w:pPr>
      <w:r>
        <w:rPr>
          <w:lang w:eastAsia="en-GB"/>
        </w:rPr>
        <w:t>Women also challenged the notion of men’s authority in the household, and instead argued that women carry the responsibility and burden of maintaining the household.</w:t>
      </w:r>
    </w:p>
    <w:p w14:paraId="1CCD15D1" w14:textId="5794FA2B" w:rsidR="00071C10" w:rsidRDefault="001E6242" w:rsidP="003C62E7">
      <w:pPr>
        <w:pStyle w:val="Quote"/>
      </w:pPr>
      <w:r w:rsidRPr="001E6242">
        <w:rPr>
          <w:i w:val="0"/>
        </w:rPr>
        <w:t>Village D</w:t>
      </w:r>
      <w:r w:rsidR="00367CE8" w:rsidRPr="001E6242">
        <w:rPr>
          <w:i w:val="0"/>
        </w:rPr>
        <w:t xml:space="preserve"> FGD Women</w:t>
      </w:r>
      <w:r w:rsidR="00367CE8" w:rsidRPr="009B43B4">
        <w:t>:  If you see a child going to school, it is the mother’s responsibility, not the father. If the child needs a school uniform, soap or two hundred shillings pocket money, the father is not concerned. All these responsibilities are the mother’s burden, and we (mothers) also toil to earn the bread.</w:t>
      </w:r>
      <w:r w:rsidR="00367CE8">
        <w:t xml:space="preserve"> We farm and come back home to </w:t>
      </w:r>
      <w:r w:rsidR="00367CE8" w:rsidRPr="009B43B4">
        <w:t>start cooking</w:t>
      </w:r>
      <w:r w:rsidR="00367CE8">
        <w:t xml:space="preserve">. </w:t>
      </w:r>
    </w:p>
    <w:p w14:paraId="7CC0B179" w14:textId="77777777" w:rsidR="003C62E7" w:rsidRPr="003C62E7" w:rsidRDefault="003C62E7" w:rsidP="003C62E7">
      <w:pPr>
        <w:rPr>
          <w:lang w:val="en-US"/>
        </w:rPr>
      </w:pPr>
    </w:p>
    <w:p w14:paraId="0AC9E8A8" w14:textId="074041F3" w:rsidR="00071C10" w:rsidRPr="000E0FB9" w:rsidRDefault="00071C10" w:rsidP="00525D51">
      <w:pPr>
        <w:rPr>
          <w:lang w:eastAsia="en-GB"/>
        </w:rPr>
      </w:pPr>
      <w:r>
        <w:rPr>
          <w:lang w:eastAsia="en-GB"/>
        </w:rPr>
        <w:t xml:space="preserve">Whilst reports of male power </w:t>
      </w:r>
      <w:r w:rsidR="00367CE8">
        <w:rPr>
          <w:lang w:eastAsia="en-GB"/>
        </w:rPr>
        <w:t xml:space="preserve">were used to explain violence </w:t>
      </w:r>
      <w:r>
        <w:rPr>
          <w:lang w:eastAsia="en-GB"/>
        </w:rPr>
        <w:t>there were narratives on gender equality: “</w:t>
      </w:r>
      <w:r w:rsidRPr="00A07979">
        <w:rPr>
          <w:i/>
          <w:lang w:eastAsia="en-GB"/>
        </w:rPr>
        <w:t xml:space="preserve">Everybody in the relationship has equal rights. </w:t>
      </w:r>
      <w:r w:rsidR="00C560E5" w:rsidRPr="00A07979">
        <w:rPr>
          <w:i/>
          <w:lang w:eastAsia="en-GB"/>
        </w:rPr>
        <w:t>So,</w:t>
      </w:r>
      <w:r w:rsidRPr="00A07979">
        <w:rPr>
          <w:i/>
          <w:lang w:eastAsia="en-GB"/>
        </w:rPr>
        <w:t xml:space="preserve"> any shortage of rights to the other partner, and if </w:t>
      </w:r>
      <w:r w:rsidRPr="00A07979">
        <w:rPr>
          <w:i/>
          <w:lang w:eastAsia="en-GB"/>
        </w:rPr>
        <w:lastRenderedPageBreak/>
        <w:t>the right is a legal one, that is violence</w:t>
      </w:r>
      <w:r>
        <w:rPr>
          <w:lang w:eastAsia="en-GB"/>
        </w:rPr>
        <w:t>” (</w:t>
      </w:r>
      <w:r w:rsidR="001E6242">
        <w:rPr>
          <w:lang w:eastAsia="en-GB"/>
        </w:rPr>
        <w:t>Village B</w:t>
      </w:r>
      <w:r>
        <w:rPr>
          <w:lang w:eastAsia="en-GB"/>
        </w:rPr>
        <w:t xml:space="preserve"> FGD men). Denial of rights (</w:t>
      </w:r>
      <w:r w:rsidRPr="00772C3A">
        <w:rPr>
          <w:lang w:eastAsia="en-GB"/>
        </w:rPr>
        <w:t>Haki</w:t>
      </w:r>
      <w:r>
        <w:rPr>
          <w:lang w:eastAsia="en-GB"/>
        </w:rPr>
        <w:t>) was frequently iterated by men and women as a form of violence: “</w:t>
      </w:r>
      <w:r w:rsidRPr="00A07979">
        <w:rPr>
          <w:i/>
          <w:lang w:eastAsia="en-GB"/>
        </w:rPr>
        <w:t>to deny the woman her rights when you separate, while you accumulated wealth together, that is also violence</w:t>
      </w:r>
      <w:r>
        <w:rPr>
          <w:lang w:eastAsia="en-GB"/>
        </w:rPr>
        <w:t>” (</w:t>
      </w:r>
      <w:r w:rsidR="001E6242">
        <w:rPr>
          <w:lang w:eastAsia="en-GB"/>
        </w:rPr>
        <w:t>Village C</w:t>
      </w:r>
      <w:r>
        <w:rPr>
          <w:lang w:eastAsia="en-GB"/>
        </w:rPr>
        <w:t xml:space="preserve"> FGD men)</w:t>
      </w:r>
    </w:p>
    <w:p w14:paraId="7EEF1FA9" w14:textId="77777777" w:rsidR="00071C10" w:rsidRDefault="00071C10" w:rsidP="00525D51">
      <w:pPr>
        <w:rPr>
          <w:lang w:eastAsia="en-GB"/>
        </w:rPr>
      </w:pPr>
      <w:r>
        <w:rPr>
          <w:lang w:eastAsia="en-GB"/>
        </w:rPr>
        <w:t xml:space="preserve"> </w:t>
      </w:r>
    </w:p>
    <w:p w14:paraId="74E855C3" w14:textId="1A88FCD2" w:rsidR="00071C10" w:rsidRPr="00B70AB1" w:rsidRDefault="00071C10" w:rsidP="00525D51">
      <w:pPr>
        <w:rPr>
          <w:lang w:eastAsia="en-GB"/>
        </w:rPr>
      </w:pPr>
      <w:r>
        <w:rPr>
          <w:lang w:eastAsia="en-GB"/>
        </w:rPr>
        <w:t xml:space="preserve">Whilst the narratives justifying GBV and IPV </w:t>
      </w:r>
      <w:r w:rsidR="006B6166">
        <w:rPr>
          <w:lang w:eastAsia="en-GB"/>
        </w:rPr>
        <w:t xml:space="preserve">were </w:t>
      </w:r>
      <w:r>
        <w:rPr>
          <w:lang w:eastAsia="en-GB"/>
        </w:rPr>
        <w:t xml:space="preserve">an assertion of male authority there were many narratives from the IDI and FGD participants that challenge this justification of violence by men, especially </w:t>
      </w:r>
      <w:r>
        <w:t>the use of sexual violence as a way of controlling women</w:t>
      </w:r>
    </w:p>
    <w:p w14:paraId="2DC2D624" w14:textId="44B55AD8" w:rsidR="00071C10" w:rsidRDefault="001E6242" w:rsidP="003C62E7">
      <w:pPr>
        <w:pStyle w:val="Quote"/>
      </w:pPr>
      <w:r w:rsidRPr="001E6242">
        <w:rPr>
          <w:i w:val="0"/>
        </w:rPr>
        <w:t>Village B</w:t>
      </w:r>
      <w:r w:rsidR="00071C10" w:rsidRPr="001E6242">
        <w:rPr>
          <w:i w:val="0"/>
        </w:rPr>
        <w:t xml:space="preserve"> FGD Men</w:t>
      </w:r>
      <w:r w:rsidR="00071C10" w:rsidRPr="00367CE8">
        <w:t>:</w:t>
      </w:r>
      <w:r w:rsidR="00071C10">
        <w:t> You may want to have</w:t>
      </w:r>
      <w:r w:rsidR="00071C10" w:rsidRPr="00BB2F15">
        <w:t xml:space="preserve"> sex with your partner, but she does not want to do it. If you use force, then you have applied violence because you did it without her consent. If she takes you to </w:t>
      </w:r>
      <w:r w:rsidR="00C560E5" w:rsidRPr="00BB2F15">
        <w:t>court,</w:t>
      </w:r>
      <w:r w:rsidR="00071C10" w:rsidRPr="00BB2F15">
        <w:t xml:space="preserve"> you will be charged for having raped her.</w:t>
      </w:r>
    </w:p>
    <w:p w14:paraId="30C449A2" w14:textId="14658E33" w:rsidR="00071C10" w:rsidRPr="00071C10" w:rsidRDefault="00C560E5" w:rsidP="00525D51">
      <w:pPr>
        <w:rPr>
          <w:lang w:val="en-US"/>
        </w:rPr>
      </w:pPr>
      <w:r>
        <w:rPr>
          <w:lang w:val="en-US"/>
        </w:rPr>
        <w:t>There were some narratives that reflected a better understanding about</w:t>
      </w:r>
      <w:r w:rsidR="00367CE8">
        <w:rPr>
          <w:lang w:val="en-US"/>
        </w:rPr>
        <w:t xml:space="preserve"> violence</w:t>
      </w:r>
      <w:r>
        <w:rPr>
          <w:lang w:val="en-US"/>
        </w:rPr>
        <w:t>: “</w:t>
      </w:r>
      <w:r w:rsidRPr="00A07979">
        <w:rPr>
          <w:i/>
          <w:lang w:val="en-US"/>
        </w:rPr>
        <w:t xml:space="preserve">Yes it has changed because I understand that we used to look at violence from one side. </w:t>
      </w:r>
      <w:r w:rsidR="00071C10" w:rsidRPr="00A07979">
        <w:rPr>
          <w:i/>
          <w:lang w:val="en-US"/>
        </w:rPr>
        <w:t xml:space="preserve">But actually it is not just beating but denying somebody her basic rights is also violence. Therefore I have seen that. </w:t>
      </w:r>
      <w:r w:rsidRPr="00A07979">
        <w:rPr>
          <w:i/>
          <w:lang w:val="en-US"/>
        </w:rPr>
        <w:t>And also divorcing your wife, depriving her of freedom is also violence</w:t>
      </w:r>
      <w:r>
        <w:rPr>
          <w:lang w:val="en-US"/>
        </w:rPr>
        <w:t>” (</w:t>
      </w:r>
      <w:r w:rsidR="001E6242">
        <w:rPr>
          <w:lang w:val="en-US"/>
        </w:rPr>
        <w:t>Village D</w:t>
      </w:r>
      <w:r w:rsidR="00367CE8">
        <w:rPr>
          <w:lang w:val="en-US"/>
        </w:rPr>
        <w:t xml:space="preserve"> IDI School C</w:t>
      </w:r>
      <w:r w:rsidRPr="004F5D9C">
        <w:rPr>
          <w:lang w:val="en-US"/>
        </w:rPr>
        <w:t>ommittee).</w:t>
      </w:r>
      <w:r>
        <w:rPr>
          <w:lang w:val="en-US"/>
        </w:rPr>
        <w:t xml:space="preserve"> </w:t>
      </w:r>
      <w:r w:rsidR="00071C10">
        <w:rPr>
          <w:color w:val="000000"/>
          <w:lang w:eastAsia="en-GB"/>
        </w:rPr>
        <w:t>Instances of awareness of perpetration of economic abuse were also present in men’s accounts, which draw on UZIKWASA’s focus on economic and land rights for women.</w:t>
      </w:r>
    </w:p>
    <w:p w14:paraId="7549870B" w14:textId="66E78DF9" w:rsidR="00071C10" w:rsidRDefault="001E6242" w:rsidP="00525D51">
      <w:pPr>
        <w:pStyle w:val="Quote"/>
        <w:rPr>
          <w:color w:val="000000"/>
          <w:lang w:eastAsia="en-GB"/>
        </w:rPr>
      </w:pPr>
      <w:r w:rsidRPr="001E6242">
        <w:rPr>
          <w:i w:val="0"/>
        </w:rPr>
        <w:t>Village C</w:t>
      </w:r>
      <w:r w:rsidR="00071C10" w:rsidRPr="001E6242">
        <w:rPr>
          <w:i w:val="0"/>
        </w:rPr>
        <w:t xml:space="preserve"> FGD Men</w:t>
      </w:r>
      <w:r w:rsidR="00071C10">
        <w:t xml:space="preserve">: For example, my partner and I are </w:t>
      </w:r>
      <w:r w:rsidR="00C560E5">
        <w:t>married, and</w:t>
      </w:r>
      <w:r w:rsidR="00071C10">
        <w:t xml:space="preserve"> we have poor life and God gave us inheritance and wealth, but one day I decided that everything that we own and accumulated together I </w:t>
      </w:r>
      <w:r w:rsidR="00C560E5">
        <w:t>will sell</w:t>
      </w:r>
      <w:r w:rsidR="00071C10">
        <w:t xml:space="preserve"> without her consent. Which in our surrounding community these cases are very common even though this education is provided through the television the radio.</w:t>
      </w:r>
    </w:p>
    <w:p w14:paraId="77D7C278" w14:textId="0E914FC7" w:rsidR="000C1371" w:rsidRDefault="000C1371" w:rsidP="00525D51">
      <w:pPr>
        <w:rPr>
          <w:lang w:val="en-US"/>
        </w:rPr>
      </w:pPr>
    </w:p>
    <w:p w14:paraId="3228BB8C" w14:textId="653EB79A" w:rsidR="00367CE8" w:rsidRPr="000C1371" w:rsidRDefault="000C1371" w:rsidP="00525D51">
      <w:pPr>
        <w:rPr>
          <w:lang w:val="en-US"/>
        </w:rPr>
      </w:pPr>
      <w:r>
        <w:rPr>
          <w:lang w:val="en-US"/>
        </w:rPr>
        <w:lastRenderedPageBreak/>
        <w:t>Whilst the focus of the discussions was on awareness</w:t>
      </w:r>
      <w:r w:rsidR="00071C10">
        <w:rPr>
          <w:lang w:val="en-US"/>
        </w:rPr>
        <w:t>,</w:t>
      </w:r>
      <w:r>
        <w:rPr>
          <w:lang w:val="en-US"/>
        </w:rPr>
        <w:t xml:space="preserve"> there were some interesting narratives about transformation. As one boy said:</w:t>
      </w:r>
      <w:r w:rsidR="00F449C3">
        <w:rPr>
          <w:i/>
          <w:lang w:val="en-US"/>
        </w:rPr>
        <w:t xml:space="preserve"> “T</w:t>
      </w:r>
      <w:r w:rsidRPr="00D04CCA">
        <w:rPr>
          <w:i/>
          <w:lang w:val="en-US"/>
        </w:rPr>
        <w:t>he training takes somebody from one place to another place; that is this movement and education should not stop here</w:t>
      </w:r>
      <w:r w:rsidR="004B299D">
        <w:rPr>
          <w:i/>
          <w:lang w:val="en-US"/>
        </w:rPr>
        <w:t>”</w:t>
      </w:r>
      <w:r w:rsidRPr="00D04CCA">
        <w:rPr>
          <w:i/>
          <w:lang w:val="en-US"/>
        </w:rPr>
        <w:t xml:space="preserve"> </w:t>
      </w:r>
      <w:r>
        <w:rPr>
          <w:lang w:val="en-US"/>
        </w:rPr>
        <w:t>(</w:t>
      </w:r>
      <w:r w:rsidR="001E6242">
        <w:t>Village D</w:t>
      </w:r>
      <w:r>
        <w:t xml:space="preserve"> FGD Boys). </w:t>
      </w:r>
      <w:r w:rsidRPr="007E4A90">
        <w:rPr>
          <w:lang w:val="en-US"/>
        </w:rPr>
        <w:t>T</w:t>
      </w:r>
      <w:r w:rsidR="00733960" w:rsidRPr="007E4A90">
        <w:rPr>
          <w:lang w:val="en-US"/>
        </w:rPr>
        <w:t>ransfor</w:t>
      </w:r>
      <w:r w:rsidR="007E4A90">
        <w:rPr>
          <w:lang w:val="en-US"/>
        </w:rPr>
        <w:t>mation wa</w:t>
      </w:r>
      <w:r w:rsidR="00367CE8" w:rsidRPr="007E4A90">
        <w:rPr>
          <w:lang w:val="en-US"/>
        </w:rPr>
        <w:t>s</w:t>
      </w:r>
      <w:r w:rsidR="007E4A90">
        <w:rPr>
          <w:lang w:val="en-US"/>
        </w:rPr>
        <w:t xml:space="preserve"> </w:t>
      </w:r>
      <w:r w:rsidR="00367CE8" w:rsidRPr="007E4A90">
        <w:rPr>
          <w:lang w:val="en-US"/>
        </w:rPr>
        <w:t xml:space="preserve"> explained through </w:t>
      </w:r>
      <w:r w:rsidR="007E4A90">
        <w:rPr>
          <w:lang w:val="en-US"/>
        </w:rPr>
        <w:t>the</w:t>
      </w:r>
      <w:r w:rsidR="00367CE8" w:rsidRPr="007E4A90">
        <w:rPr>
          <w:lang w:val="en-US"/>
        </w:rPr>
        <w:t xml:space="preserve"> relational and performative process </w:t>
      </w:r>
      <w:r w:rsidR="007E4A90">
        <w:rPr>
          <w:lang w:val="en-US"/>
        </w:rPr>
        <w:t>of film, theatre and radio, with the audience response in live events, or on Pangani FM, central to the transformation</w:t>
      </w:r>
    </w:p>
    <w:p w14:paraId="70E60FAE" w14:textId="23F2B8FE" w:rsidR="000C1371" w:rsidRDefault="001E6242" w:rsidP="00525D51">
      <w:pPr>
        <w:pStyle w:val="Quote"/>
      </w:pPr>
      <w:r w:rsidRPr="001E6242">
        <w:rPr>
          <w:i w:val="0"/>
        </w:rPr>
        <w:t>Village A</w:t>
      </w:r>
      <w:r w:rsidR="000C1371" w:rsidRPr="001E6242">
        <w:rPr>
          <w:i w:val="0"/>
        </w:rPr>
        <w:t xml:space="preserve"> FGD Girls</w:t>
      </w:r>
      <w:r w:rsidR="000C1371">
        <w:t xml:space="preserve">: To some extent the community is changing after watching the plays being staged – when it is </w:t>
      </w:r>
      <w:r w:rsidR="00C560E5">
        <w:t>said and</w:t>
      </w:r>
      <w:r w:rsidR="000C1371">
        <w:t xml:space="preserve"> enacted. So if the person mentioned has that habit he starts reforming slowly. After getting the message from Pangani FM, they reform. After the performance, if you did not go to the performance, when those who attended return home, you will hear them, “mama so and so! Tonight there was your true picture. They perform</w:t>
      </w:r>
      <w:r w:rsidR="00D75137">
        <w:t>ed just as you do these things”.  So you learn “</w:t>
      </w:r>
      <w:r w:rsidR="000C1371">
        <w:t xml:space="preserve">they have been </w:t>
      </w:r>
      <w:r w:rsidR="009E2D50">
        <w:t xml:space="preserve">acting </w:t>
      </w:r>
      <w:r w:rsidR="000C1371">
        <w:t xml:space="preserve">my </w:t>
      </w:r>
      <w:r w:rsidR="00C560E5">
        <w:t>behavior</w:t>
      </w:r>
      <w:r w:rsidR="000C1371">
        <w:t xml:space="preserve">, I must stop it.” We are very thankful for </w:t>
      </w:r>
      <w:r w:rsidR="00D75137">
        <w:t xml:space="preserve">changing this behavior. </w:t>
      </w:r>
      <w:r w:rsidR="000C1371">
        <w:t xml:space="preserve">Some people </w:t>
      </w:r>
      <w:r w:rsidR="00D75137">
        <w:t>change</w:t>
      </w:r>
      <w:r w:rsidR="000C1371">
        <w:t xml:space="preserve"> through Pangani </w:t>
      </w:r>
      <w:r w:rsidR="00C560E5">
        <w:t>FM</w:t>
      </w:r>
      <w:r w:rsidR="000C1371">
        <w:t xml:space="preserve"> when they feel </w:t>
      </w:r>
      <w:r w:rsidR="00C560E5">
        <w:t>ashamed and</w:t>
      </w:r>
      <w:r w:rsidR="000C1371">
        <w:t xml:space="preserve"> worrying that they may be seen </w:t>
      </w:r>
      <w:r w:rsidR="00D75137">
        <w:t xml:space="preserve">even in </w:t>
      </w:r>
      <w:r w:rsidR="000C1371">
        <w:t xml:space="preserve">the magazines or on </w:t>
      </w:r>
      <w:r w:rsidR="00D75137">
        <w:t xml:space="preserve">the </w:t>
      </w:r>
      <w:r w:rsidR="000C1371">
        <w:t>TV</w:t>
      </w:r>
      <w:r w:rsidR="00D75137">
        <w:t xml:space="preserve">, they </w:t>
      </w:r>
      <w:r w:rsidR="003C62E7">
        <w:t>r</w:t>
      </w:r>
      <w:r w:rsidR="00D75137">
        <w:t>eform</w:t>
      </w:r>
      <w:r w:rsidR="000C1371">
        <w:t>.</w:t>
      </w:r>
    </w:p>
    <w:p w14:paraId="753167CA" w14:textId="77777777" w:rsidR="00071C10" w:rsidRDefault="00071C10" w:rsidP="00525D51">
      <w:pPr>
        <w:rPr>
          <w:lang w:val="en-US"/>
        </w:rPr>
      </w:pPr>
    </w:p>
    <w:p w14:paraId="36CD27B0" w14:textId="26227A9E" w:rsidR="000C1371" w:rsidRDefault="00733960" w:rsidP="00525D51">
      <w:pPr>
        <w:rPr>
          <w:color w:val="000000"/>
          <w:lang w:eastAsia="en-GB"/>
        </w:rPr>
      </w:pPr>
      <w:r>
        <w:rPr>
          <w:lang w:val="en-US"/>
        </w:rPr>
        <w:t>Transformation was also described at a personal level</w:t>
      </w:r>
      <w:r w:rsidR="007E4A90">
        <w:rPr>
          <w:lang w:val="en-US"/>
        </w:rPr>
        <w:t>, especially</w:t>
      </w:r>
      <w:r>
        <w:rPr>
          <w:lang w:val="en-US"/>
        </w:rPr>
        <w:t xml:space="preserve"> for men </w:t>
      </w:r>
      <w:r w:rsidR="001030CC">
        <w:rPr>
          <w:lang w:val="en-US"/>
        </w:rPr>
        <w:t xml:space="preserve">who </w:t>
      </w:r>
      <w:r>
        <w:rPr>
          <w:lang w:val="en-US"/>
        </w:rPr>
        <w:t xml:space="preserve">had attended the transformative leadership training. </w:t>
      </w:r>
      <w:r w:rsidR="000C1371">
        <w:rPr>
          <w:color w:val="000000"/>
          <w:lang w:eastAsia="en-GB"/>
        </w:rPr>
        <w:t xml:space="preserve">Aligning with UZIKWASA’s approach </w:t>
      </w:r>
      <w:r w:rsidR="00CE030E">
        <w:rPr>
          <w:color w:val="000000"/>
          <w:lang w:eastAsia="en-GB"/>
        </w:rPr>
        <w:t xml:space="preserve">to </w:t>
      </w:r>
      <w:r w:rsidR="0083436E">
        <w:rPr>
          <w:color w:val="000000"/>
          <w:lang w:eastAsia="en-GB"/>
        </w:rPr>
        <w:t>transformation</w:t>
      </w:r>
      <w:r w:rsidR="000C1371">
        <w:rPr>
          <w:color w:val="000000"/>
          <w:lang w:eastAsia="en-GB"/>
        </w:rPr>
        <w:t xml:space="preserve"> one man who had attended the Minna Dada camp said: </w:t>
      </w:r>
      <w:r w:rsidR="004B299D">
        <w:rPr>
          <w:color w:val="000000"/>
          <w:lang w:eastAsia="en-GB"/>
        </w:rPr>
        <w:t>“</w:t>
      </w:r>
      <w:r w:rsidR="000C1371" w:rsidRPr="00C848BA">
        <w:rPr>
          <w:i/>
          <w:color w:val="000000"/>
          <w:lang w:eastAsia="en-GB"/>
        </w:rPr>
        <w:t>I did not know that I commit intimate partner violence, but after attending that workshop I realised that Lo</w:t>
      </w:r>
      <w:r w:rsidR="00D75137">
        <w:rPr>
          <w:rStyle w:val="FootnoteReference"/>
          <w:i/>
          <w:color w:val="000000"/>
          <w:lang w:eastAsia="en-GB"/>
        </w:rPr>
        <w:footnoteReference w:id="2"/>
      </w:r>
      <w:r w:rsidR="000C1371" w:rsidRPr="00C848BA">
        <w:rPr>
          <w:i/>
          <w:color w:val="000000"/>
          <w:lang w:eastAsia="en-GB"/>
        </w:rPr>
        <w:t xml:space="preserve"> even I am among the</w:t>
      </w:r>
      <w:r w:rsidR="000C1371" w:rsidRPr="004B299D">
        <w:rPr>
          <w:i/>
          <w:color w:val="000000"/>
          <w:lang w:eastAsia="en-GB"/>
        </w:rPr>
        <w:t>m</w:t>
      </w:r>
      <w:r w:rsidR="000C1371" w:rsidRPr="00C70F20">
        <w:rPr>
          <w:i/>
          <w:color w:val="000000"/>
          <w:lang w:eastAsia="en-GB"/>
        </w:rPr>
        <w:t>!</w:t>
      </w:r>
      <w:r w:rsidR="004B299D" w:rsidRPr="00C70F20">
        <w:rPr>
          <w:i/>
          <w:color w:val="000000"/>
          <w:lang w:eastAsia="en-GB"/>
        </w:rPr>
        <w:t>”</w:t>
      </w:r>
      <w:r w:rsidR="000C1371">
        <w:rPr>
          <w:color w:val="000000"/>
          <w:lang w:eastAsia="en-GB"/>
        </w:rPr>
        <w:t xml:space="preserve"> (IDI </w:t>
      </w:r>
      <w:r w:rsidR="001E6242">
        <w:rPr>
          <w:color w:val="000000"/>
          <w:lang w:eastAsia="en-GB"/>
        </w:rPr>
        <w:t>Village D</w:t>
      </w:r>
      <w:r w:rsidR="000C1371">
        <w:rPr>
          <w:color w:val="000000"/>
          <w:lang w:eastAsia="en-GB"/>
        </w:rPr>
        <w:t xml:space="preserve"> Patron). He then goes on to extend this realisation that such viole</w:t>
      </w:r>
      <w:r w:rsidR="000C1371" w:rsidRPr="00C848BA">
        <w:rPr>
          <w:color w:val="000000"/>
          <w:lang w:eastAsia="en-GB"/>
        </w:rPr>
        <w:t>nce was widespread and implicated all men, including the male interviewer ‘</w:t>
      </w:r>
      <w:r w:rsidR="000C1371" w:rsidRPr="00C848BA">
        <w:rPr>
          <w:i/>
          <w:color w:val="000000"/>
          <w:lang w:eastAsia="en-GB"/>
        </w:rPr>
        <w:t>Na sio mimi tu, na wewe</w:t>
      </w:r>
      <w:r w:rsidR="000C1371">
        <w:rPr>
          <w:color w:val="000000"/>
          <w:lang w:eastAsia="en-GB"/>
        </w:rPr>
        <w:t xml:space="preserve">’ (And not just me only, and you). </w:t>
      </w:r>
    </w:p>
    <w:p w14:paraId="26343E45" w14:textId="334460D4" w:rsidR="00434D16" w:rsidRDefault="00434D16" w:rsidP="00525D51">
      <w:pPr>
        <w:rPr>
          <w:lang w:val="en-US"/>
        </w:rPr>
      </w:pPr>
    </w:p>
    <w:p w14:paraId="388C81C0" w14:textId="7422A2C9" w:rsidR="00A83EC2" w:rsidRDefault="003A4BCB" w:rsidP="00525D51">
      <w:pPr>
        <w:pStyle w:val="Heading3"/>
      </w:pPr>
      <w:bookmarkStart w:id="18" w:name="_Toc514056192"/>
      <w:r>
        <w:lastRenderedPageBreak/>
        <w:t>Perceived Reduction of V</w:t>
      </w:r>
      <w:r w:rsidR="00071C10">
        <w:t>iolence</w:t>
      </w:r>
      <w:r>
        <w:t xml:space="preserve"> against Women and Girls in Pangani</w:t>
      </w:r>
      <w:bookmarkEnd w:id="18"/>
    </w:p>
    <w:p w14:paraId="1CD89FB8" w14:textId="2B9D7687" w:rsidR="00434D16" w:rsidRPr="008D45FF" w:rsidRDefault="00071C10" w:rsidP="00525D51">
      <w:r>
        <w:t>There were a number of discussions about the</w:t>
      </w:r>
      <w:r w:rsidR="00434D16">
        <w:t xml:space="preserve"> impact</w:t>
      </w:r>
      <w:r w:rsidR="007E4A90">
        <w:t xml:space="preserve"> of the UZIKWA</w:t>
      </w:r>
      <w:r w:rsidR="004B299D">
        <w:t>S</w:t>
      </w:r>
      <w:r w:rsidR="007E4A90">
        <w:t>A programmes</w:t>
      </w:r>
      <w:r w:rsidR="00434D16">
        <w:t xml:space="preserve"> </w:t>
      </w:r>
      <w:r>
        <w:t>on the lives of girls, especially</w:t>
      </w:r>
      <w:r w:rsidR="00434D16">
        <w:t xml:space="preserve"> </w:t>
      </w:r>
      <w:r>
        <w:t xml:space="preserve">on the reduction of </w:t>
      </w:r>
      <w:r w:rsidR="00434D16">
        <w:t>early</w:t>
      </w:r>
      <w:r>
        <w:t xml:space="preserve"> and forced</w:t>
      </w:r>
      <w:r w:rsidR="00434D16">
        <w:t xml:space="preserve"> child marriages and </w:t>
      </w:r>
      <w:r w:rsidR="00C560E5">
        <w:t>pregnancies and</w:t>
      </w:r>
      <w:r w:rsidR="00434D16">
        <w:t xml:space="preserve"> </w:t>
      </w:r>
      <w:r>
        <w:t>school attendance for girls: “</w:t>
      </w:r>
      <w:r w:rsidRPr="00071C10">
        <w:rPr>
          <w:i/>
        </w:rPr>
        <w:t xml:space="preserve">UZIKWASA has </w:t>
      </w:r>
      <w:r w:rsidR="00C560E5" w:rsidRPr="00071C10">
        <w:rPr>
          <w:i/>
        </w:rPr>
        <w:t>also made</w:t>
      </w:r>
      <w:r w:rsidRPr="00071C10">
        <w:rPr>
          <w:i/>
        </w:rPr>
        <w:t xml:space="preserve"> a big contribution to the community in fighting against the child marriages, encouraging education activities, like sending children to school, avoiding child marriages</w:t>
      </w:r>
      <w:r>
        <w:t>” (</w:t>
      </w:r>
      <w:r w:rsidR="001E6242">
        <w:t>Village B</w:t>
      </w:r>
      <w:r>
        <w:t xml:space="preserve"> FGD Men)</w:t>
      </w:r>
      <w:r w:rsidR="002D7692">
        <w:t>. There was also some evidence of structural change in response to this raised awareness of the rights of girls to education</w:t>
      </w:r>
      <w:r w:rsidR="00D75137">
        <w:t xml:space="preserve"> and this also contrasts with early diary study narratives that accepted early marriage for girls</w:t>
      </w:r>
      <w:r w:rsidR="002D7692">
        <w:t>.</w:t>
      </w:r>
    </w:p>
    <w:p w14:paraId="3D7415FC" w14:textId="4B3BB0DA" w:rsidR="00434D16" w:rsidRDefault="001E6242" w:rsidP="00525D51">
      <w:pPr>
        <w:pStyle w:val="Quote"/>
      </w:pPr>
      <w:r w:rsidRPr="001E6242">
        <w:rPr>
          <w:i w:val="0"/>
        </w:rPr>
        <w:t>Village D</w:t>
      </w:r>
      <w:r w:rsidR="00434D16" w:rsidRPr="001E6242">
        <w:rPr>
          <w:i w:val="0"/>
        </w:rPr>
        <w:t xml:space="preserve"> FGD Men</w:t>
      </w:r>
      <w:r w:rsidR="002D7692">
        <w:t>: The District C</w:t>
      </w:r>
      <w:r w:rsidR="00434D16">
        <w:t>ommissioner came here and said a vocational school will be built an</w:t>
      </w:r>
      <w:r w:rsidR="002D7692">
        <w:t>d that even if</w:t>
      </w:r>
      <w:r w:rsidR="00434D16">
        <w:t xml:space="preserve"> a </w:t>
      </w:r>
      <w:r w:rsidR="002D7692">
        <w:t>girl</w:t>
      </w:r>
      <w:r w:rsidR="00434D16">
        <w:t xml:space="preserve"> does not pass her exams, she is still a student and should not be married. And it is true nowadays when a girl completes standard seven, she does not get married. Nobody wants his daughter to be married; everybody wants his children to go to school. This awareness was brought by UZIKWASA and P</w:t>
      </w:r>
      <w:r w:rsidR="002D7692">
        <w:t>angani</w:t>
      </w:r>
      <w:r w:rsidR="00434D16">
        <w:t xml:space="preserve"> FM</w:t>
      </w:r>
      <w:r w:rsidR="004B299D">
        <w:t xml:space="preserve">. </w:t>
      </w:r>
    </w:p>
    <w:p w14:paraId="6AED9C27" w14:textId="563D55C1" w:rsidR="00A83EC2" w:rsidRPr="00A83EC2" w:rsidRDefault="00A83EC2" w:rsidP="00525D51">
      <w:pPr>
        <w:rPr>
          <w:lang w:val="en-US"/>
        </w:rPr>
      </w:pPr>
    </w:p>
    <w:p w14:paraId="4B537B08" w14:textId="49ECB47F" w:rsidR="000664C2" w:rsidRDefault="008D45FF" w:rsidP="00525D51">
      <w:r>
        <w:t xml:space="preserve">In the </w:t>
      </w:r>
      <w:r w:rsidR="000664C2">
        <w:t xml:space="preserve">final diary </w:t>
      </w:r>
      <w:r w:rsidR="00CB01F7">
        <w:t xml:space="preserve">discussions </w:t>
      </w:r>
      <w:r w:rsidR="00541941">
        <w:t xml:space="preserve">in </w:t>
      </w:r>
      <w:r w:rsidR="00A07979">
        <w:t xml:space="preserve">between 2013 and </w:t>
      </w:r>
      <w:r w:rsidR="00541941">
        <w:t>2015</w:t>
      </w:r>
      <w:r w:rsidR="000664C2">
        <w:t xml:space="preserve"> there are conversations that reflect changes in attitudes to sexual violence</w:t>
      </w:r>
      <w:r w:rsidR="000664C2" w:rsidRPr="005F454B">
        <w:t>, including more e</w:t>
      </w:r>
      <w:r w:rsidR="000664C2">
        <w:t>mphatic speaking out against violence and</w:t>
      </w:r>
      <w:r w:rsidR="000664C2" w:rsidRPr="005F454B">
        <w:t xml:space="preserve"> increased support for victims </w:t>
      </w:r>
      <w:r w:rsidR="000664C2">
        <w:t>of violence</w:t>
      </w:r>
      <w:r w:rsidR="000664C2" w:rsidRPr="005F454B">
        <w:t xml:space="preserve">. In </w:t>
      </w:r>
      <w:r w:rsidR="000664C2">
        <w:t xml:space="preserve">one conversation from </w:t>
      </w:r>
      <w:r w:rsidR="001E6242">
        <w:t>Village B</w:t>
      </w:r>
      <w:r w:rsidR="000664C2">
        <w:t>, a 14-year-old girl wa</w:t>
      </w:r>
      <w:r w:rsidR="000664C2" w:rsidRPr="005F454B">
        <w:t>s leaving a disco at night when men surround her and threaten</w:t>
      </w:r>
      <w:r w:rsidR="000664C2">
        <w:t>ed</w:t>
      </w:r>
      <w:r w:rsidR="000664C2" w:rsidRPr="005F454B">
        <w:t xml:space="preserve"> to gang rape her.</w:t>
      </w:r>
      <w:r w:rsidR="000664C2">
        <w:t xml:space="preserve">: </w:t>
      </w:r>
      <w:r w:rsidR="000664C2" w:rsidRPr="005F454B">
        <w:t>“</w:t>
      </w:r>
      <w:r w:rsidR="000664C2" w:rsidRPr="005F454B">
        <w:rPr>
          <w:i/>
        </w:rPr>
        <w:t>I screamed and people came to help me… [One man] took me home from Sakura to Kipumbwi.</w:t>
      </w:r>
      <w:r w:rsidR="000664C2" w:rsidRPr="005F454B">
        <w:t xml:space="preserve">” </w:t>
      </w:r>
      <w:r w:rsidR="000664C2">
        <w:t xml:space="preserve"> </w:t>
      </w:r>
      <w:r w:rsidR="000664C2" w:rsidRPr="005F454B">
        <w:t xml:space="preserve">In </w:t>
      </w:r>
      <w:r w:rsidR="001E6242">
        <w:t>Village C</w:t>
      </w:r>
      <w:r w:rsidR="000664C2">
        <w:t>,</w:t>
      </w:r>
      <w:r w:rsidR="000664C2" w:rsidRPr="005F454B">
        <w:t xml:space="preserve"> young men talk</w:t>
      </w:r>
      <w:r w:rsidR="000664C2">
        <w:t>ed about a friend’s mother who had</w:t>
      </w:r>
      <w:r w:rsidR="000664C2" w:rsidRPr="005F454B">
        <w:t xml:space="preserve"> been raped. After one </w:t>
      </w:r>
      <w:r w:rsidR="000664C2">
        <w:t xml:space="preserve">man </w:t>
      </w:r>
      <w:r w:rsidR="000664C2" w:rsidRPr="005F454B">
        <w:t>suggest</w:t>
      </w:r>
      <w:r w:rsidR="000664C2">
        <w:t>ed it wa</w:t>
      </w:r>
      <w:r w:rsidR="000664C2" w:rsidRPr="005F454B">
        <w:t xml:space="preserve">s her fault for walking alone, one of them </w:t>
      </w:r>
      <w:r w:rsidR="004B299D" w:rsidRPr="005F454B">
        <w:t>pushe</w:t>
      </w:r>
      <w:r w:rsidR="004B299D">
        <w:t>d</w:t>
      </w:r>
      <w:r w:rsidR="004B299D" w:rsidRPr="005F454B">
        <w:t xml:space="preserve"> </w:t>
      </w:r>
      <w:r w:rsidR="000664C2" w:rsidRPr="005F454B">
        <w:t>back: “</w:t>
      </w:r>
      <w:r w:rsidR="000664C2" w:rsidRPr="00BB2F15">
        <w:rPr>
          <w:i/>
        </w:rPr>
        <w:t>Suppose she were your mother! How would you feel? Don’t talk like that, and this should be your first and last time to say that</w:t>
      </w:r>
      <w:r w:rsidR="000664C2" w:rsidRPr="005F454B">
        <w:t>.”</w:t>
      </w:r>
      <w:r w:rsidR="000664C2">
        <w:t>.</w:t>
      </w:r>
    </w:p>
    <w:p w14:paraId="6036DDF3" w14:textId="77777777" w:rsidR="00541941" w:rsidRDefault="00541941" w:rsidP="00525D51"/>
    <w:p w14:paraId="1890C14C" w14:textId="330107FC" w:rsidR="00A91B8B" w:rsidRDefault="000664C2" w:rsidP="00525D51">
      <w:r>
        <w:lastRenderedPageBreak/>
        <w:t xml:space="preserve">There </w:t>
      </w:r>
      <w:r w:rsidR="00B553C4">
        <w:t xml:space="preserve">were </w:t>
      </w:r>
      <w:r>
        <w:t xml:space="preserve">also </w:t>
      </w:r>
      <w:r w:rsidR="008D45FF">
        <w:t xml:space="preserve">a number of conversations that </w:t>
      </w:r>
      <w:r>
        <w:t xml:space="preserve">suggested </w:t>
      </w:r>
      <w:r w:rsidR="00CE030E">
        <w:t>e</w:t>
      </w:r>
      <w:r w:rsidR="00C70F20">
        <w:t>vidence for individual change</w:t>
      </w:r>
      <w:r w:rsidR="008D45FF">
        <w:t xml:space="preserve">. </w:t>
      </w:r>
      <w:r w:rsidR="00A91B8B" w:rsidRPr="005B21B7">
        <w:t xml:space="preserve">A man in </w:t>
      </w:r>
      <w:r w:rsidR="001E6242">
        <w:t>Village D</w:t>
      </w:r>
      <w:r w:rsidR="00A91B8B" w:rsidRPr="005B21B7">
        <w:t xml:space="preserve"> </w:t>
      </w:r>
      <w:r w:rsidR="008D45FF">
        <w:t>said</w:t>
      </w:r>
      <w:r w:rsidR="00A91B8B" w:rsidRPr="005B21B7">
        <w:t>: “</w:t>
      </w:r>
      <w:r w:rsidR="00A91B8B" w:rsidRPr="00A07979">
        <w:rPr>
          <w:i/>
        </w:rPr>
        <w:t>Nowadays I see that you have really settled down. There are no quarrels. It is quite tranquil</w:t>
      </w:r>
      <w:r w:rsidR="008D45FF" w:rsidRPr="00A07979">
        <w:rPr>
          <w:i/>
        </w:rPr>
        <w:t xml:space="preserve">. </w:t>
      </w:r>
      <w:r w:rsidR="00A91B8B" w:rsidRPr="00A07979">
        <w:rPr>
          <w:i/>
        </w:rPr>
        <w:t xml:space="preserve">That was due to alcohol, my brother, but I have seen its adverse effects… I don’t want to beat a woman. Not only that, but if I am jailed, with whom shall I leave my family? … </w:t>
      </w:r>
      <w:r w:rsidR="008D45FF" w:rsidRPr="00A07979">
        <w:rPr>
          <w:i/>
        </w:rPr>
        <w:t>W</w:t>
      </w:r>
      <w:r w:rsidR="00A91B8B" w:rsidRPr="00A07979">
        <w:rPr>
          <w:i/>
        </w:rPr>
        <w:t xml:space="preserve">hen I beat their </w:t>
      </w:r>
      <w:r w:rsidR="00C560E5" w:rsidRPr="00A07979">
        <w:rPr>
          <w:i/>
        </w:rPr>
        <w:t>mother,</w:t>
      </w:r>
      <w:r w:rsidR="00A91B8B" w:rsidRPr="00A07979">
        <w:rPr>
          <w:i/>
        </w:rPr>
        <w:t xml:space="preserve"> the children were all crying like there was a funeral, on that day I saw that I was making my wife miserable.</w:t>
      </w:r>
      <w:r w:rsidR="00A91B8B" w:rsidRPr="005B21B7">
        <w:t>”</w:t>
      </w:r>
      <w:r w:rsidR="008D45FF">
        <w:t xml:space="preserve"> His friend reinforced</w:t>
      </w:r>
      <w:r w:rsidR="00A91B8B" w:rsidRPr="005B21B7">
        <w:t xml:space="preserve"> his realization and decision to stop drinking and support his wife: “</w:t>
      </w:r>
      <w:r w:rsidR="00A91B8B" w:rsidRPr="00A07979">
        <w:rPr>
          <w:i/>
        </w:rPr>
        <w:t>You have made a wise and sensible decision. Do your best, my brother. Your mother herself is a child, and you have her same spirit</w:t>
      </w:r>
      <w:r w:rsidR="00A91B8B" w:rsidRPr="005B21B7">
        <w:t xml:space="preserve">.” </w:t>
      </w:r>
      <w:r w:rsidR="00A91B8B">
        <w:t xml:space="preserve">Another </w:t>
      </w:r>
      <w:r w:rsidR="001E6242">
        <w:t>Village D</w:t>
      </w:r>
      <w:r w:rsidR="00A91B8B">
        <w:t xml:space="preserve"> man, </w:t>
      </w:r>
      <w:r w:rsidR="00A91B8B" w:rsidRPr="005B21B7">
        <w:t>while discussing marriage</w:t>
      </w:r>
      <w:r w:rsidR="00A91B8B">
        <w:t>,</w:t>
      </w:r>
      <w:r w:rsidR="00A91B8B" w:rsidRPr="005B21B7">
        <w:t xml:space="preserve"> t</w:t>
      </w:r>
      <w:r w:rsidR="00A91B8B">
        <w:t>old</w:t>
      </w:r>
      <w:r w:rsidR="00A91B8B" w:rsidRPr="005B21B7">
        <w:t xml:space="preserve"> his friend, “</w:t>
      </w:r>
      <w:r w:rsidR="00A91B8B" w:rsidRPr="00A07979">
        <w:rPr>
          <w:i/>
        </w:rPr>
        <w:t xml:space="preserve">I don’t have that habit of </w:t>
      </w:r>
      <w:r w:rsidRPr="00A07979">
        <w:rPr>
          <w:i/>
        </w:rPr>
        <w:t>abusing</w:t>
      </w:r>
      <w:r w:rsidR="00A91B8B" w:rsidRPr="00A07979">
        <w:rPr>
          <w:i/>
        </w:rPr>
        <w:t xml:space="preserve"> a woman. I don’t beat a woman</w:t>
      </w:r>
      <w:r w:rsidR="00A91B8B">
        <w:t>”.</w:t>
      </w:r>
    </w:p>
    <w:p w14:paraId="6416EAF3" w14:textId="77777777" w:rsidR="00525D51" w:rsidRDefault="00525D51" w:rsidP="00525D51"/>
    <w:p w14:paraId="070C4E78" w14:textId="0D0DC3A3" w:rsidR="00A83EC2" w:rsidRPr="000664C2" w:rsidRDefault="000664C2" w:rsidP="00525D51">
      <w:r>
        <w:t xml:space="preserve">These perceived </w:t>
      </w:r>
      <w:r w:rsidR="007E4A90">
        <w:t>changes in violence in Pangani we</w:t>
      </w:r>
      <w:r>
        <w:t xml:space="preserve">re iterated by the FGD and IDI participants. </w:t>
      </w:r>
    </w:p>
    <w:p w14:paraId="48AD0206" w14:textId="05C93B05" w:rsidR="00A83EC2" w:rsidRDefault="001E6242" w:rsidP="00525D51">
      <w:pPr>
        <w:pStyle w:val="Quote"/>
      </w:pPr>
      <w:r w:rsidRPr="001E6242">
        <w:rPr>
          <w:i w:val="0"/>
        </w:rPr>
        <w:t>Village D</w:t>
      </w:r>
      <w:r w:rsidR="00A83EC2" w:rsidRPr="001E6242">
        <w:rPr>
          <w:i w:val="0"/>
        </w:rPr>
        <w:t xml:space="preserve"> FGD Boys</w:t>
      </w:r>
      <w:r w:rsidR="00A83EC2">
        <w:t>: Raping was rampant; but after the establishment of UZIKWASA and PANGANI FM, the audio spots and the (drama/cultural) groups, somehow raping has diminished. … If I c</w:t>
      </w:r>
      <w:r w:rsidR="000664C2">
        <w:t xml:space="preserve">onsider Kigurusimba village every </w:t>
      </w:r>
      <w:r w:rsidR="00A83EC2">
        <w:t>fortnight you would hear somebody has been gang raped. Or even in Pangani town</w:t>
      </w:r>
      <w:r w:rsidR="000664C2">
        <w:t xml:space="preserve"> you would hear </w:t>
      </w:r>
      <w:r w:rsidR="00A83EC2">
        <w:t>something wrong was done to somebo</w:t>
      </w:r>
      <w:r w:rsidR="000664C2">
        <w:t>dy at Mnyongeni yesterday.</w:t>
      </w:r>
      <w:r w:rsidR="00A83EC2">
        <w:t xml:space="preserve"> Nowadays you don’t hear things like that.</w:t>
      </w:r>
    </w:p>
    <w:p w14:paraId="725EBB8A" w14:textId="77777777" w:rsidR="000664C2" w:rsidRPr="000664C2" w:rsidRDefault="000664C2" w:rsidP="00525D51">
      <w:pPr>
        <w:rPr>
          <w:lang w:val="en-US"/>
        </w:rPr>
      </w:pPr>
    </w:p>
    <w:p w14:paraId="30820D99" w14:textId="1124CBB2" w:rsidR="00A83EC2" w:rsidRDefault="001E6242" w:rsidP="00525D51">
      <w:pPr>
        <w:pStyle w:val="Quote"/>
      </w:pPr>
      <w:r w:rsidRPr="001E6242">
        <w:rPr>
          <w:i w:val="0"/>
        </w:rPr>
        <w:t>Village D</w:t>
      </w:r>
      <w:r w:rsidR="00A83EC2" w:rsidRPr="001E6242">
        <w:rPr>
          <w:i w:val="0"/>
        </w:rPr>
        <w:t xml:space="preserve"> FGD Men</w:t>
      </w:r>
      <w:r w:rsidR="00A83EC2">
        <w:t>: There were rape cases, they used to call them “mande” (gang rape). Gang rape cases were leading. One woman was raped by ten men. These cases were rampant, but UZIKWASA have been very useful, they have brought very important contribution, educating the community until now those cases have decreased, to a very big extent.</w:t>
      </w:r>
    </w:p>
    <w:p w14:paraId="64B06C78" w14:textId="5F3E1600" w:rsidR="00434D16" w:rsidRDefault="00434D16" w:rsidP="00525D51">
      <w:pPr>
        <w:rPr>
          <w:lang w:val="en-US"/>
        </w:rPr>
      </w:pPr>
    </w:p>
    <w:p w14:paraId="63854D1B" w14:textId="6A07E1A7" w:rsidR="003C62E7" w:rsidRPr="00A07979" w:rsidRDefault="001E6242" w:rsidP="006C4779">
      <w:pPr>
        <w:pStyle w:val="Quote"/>
      </w:pPr>
      <w:r w:rsidRPr="001E6242">
        <w:rPr>
          <w:i w:val="0"/>
        </w:rPr>
        <w:lastRenderedPageBreak/>
        <w:t>Village D</w:t>
      </w:r>
      <w:r w:rsidR="00434D16" w:rsidRPr="001E6242">
        <w:rPr>
          <w:i w:val="0"/>
        </w:rPr>
        <w:t xml:space="preserve"> FGD Girls</w:t>
      </w:r>
      <w:r w:rsidR="00434D16">
        <w:t xml:space="preserve">: Mostly gang raping has been reduced here, such cases are not there. It was rampant. When the </w:t>
      </w:r>
      <w:r w:rsidR="000664C2">
        <w:t xml:space="preserve">women were drunk </w:t>
      </w:r>
      <w:r w:rsidR="00C560E5">
        <w:t>and fell</w:t>
      </w:r>
      <w:r w:rsidR="00434D16">
        <w:t xml:space="preserve"> asleep they were raped, but nowadays such cases have been reduced. We thank God.</w:t>
      </w:r>
    </w:p>
    <w:p w14:paraId="5AE4DF00" w14:textId="77777777" w:rsidR="003317D7" w:rsidRDefault="003317D7" w:rsidP="00525D51">
      <w:pPr>
        <w:pStyle w:val="Heading3"/>
      </w:pPr>
      <w:bookmarkStart w:id="19" w:name="_Toc514056193"/>
    </w:p>
    <w:p w14:paraId="016AD94E" w14:textId="11468EE7" w:rsidR="00A83EC2" w:rsidRDefault="003A4BCB" w:rsidP="00525D51">
      <w:pPr>
        <w:pStyle w:val="Heading3"/>
      </w:pPr>
      <w:r>
        <w:t>Improved Support for Victims of Violence</w:t>
      </w:r>
      <w:bookmarkEnd w:id="19"/>
    </w:p>
    <w:p w14:paraId="1932B2C1" w14:textId="0DDA1F8A" w:rsidR="00A83EC2" w:rsidRDefault="00A83EC2" w:rsidP="00525D51">
      <w:r>
        <w:t>In the early period of the hearsay conversations there was a lack of reporting</w:t>
      </w:r>
      <w:r w:rsidR="004B299D">
        <w:t xml:space="preserve"> on</w:t>
      </w:r>
      <w:r>
        <w:t xml:space="preserve"> IPV or GBV by women due to fears of alienation or stigma</w:t>
      </w:r>
      <w:r w:rsidRPr="004D0D55">
        <w:t>.</w:t>
      </w:r>
      <w:r>
        <w:t xml:space="preserve"> Even when cases were reported, there wa</w:t>
      </w:r>
      <w:r w:rsidRPr="004D0D55">
        <w:t xml:space="preserve">s </w:t>
      </w:r>
      <w:r>
        <w:t>complaints</w:t>
      </w:r>
      <w:r w:rsidRPr="004D0D55">
        <w:t xml:space="preserve"> that </w:t>
      </w:r>
      <w:r>
        <w:t xml:space="preserve">systems responses were poor or there was </w:t>
      </w:r>
      <w:r w:rsidRPr="004D0D55">
        <w:t>impunity for perpetrators of gang rape: “</w:t>
      </w:r>
      <w:r w:rsidRPr="00AC3396">
        <w:rPr>
          <w:i/>
        </w:rPr>
        <w:t>Only yesterday someone was gang raped and this matter was taken to the leader, but he didn’t take any action.</w:t>
      </w:r>
      <w:r w:rsidRPr="004D0D55">
        <w:t xml:space="preserve">” </w:t>
      </w:r>
    </w:p>
    <w:p w14:paraId="315CCD21" w14:textId="3EF1A8EF" w:rsidR="00434D16" w:rsidRDefault="00434D16" w:rsidP="00525D51">
      <w:r w:rsidRPr="005B21B7">
        <w:t xml:space="preserve">There is some evidence in later diaries of improvements </w:t>
      </w:r>
      <w:r w:rsidR="008C5FD2">
        <w:t xml:space="preserve">in </w:t>
      </w:r>
      <w:r w:rsidRPr="005B21B7">
        <w:t xml:space="preserve">support for women who have suffered </w:t>
      </w:r>
      <w:r w:rsidR="000664C2">
        <w:t>violence</w:t>
      </w:r>
      <w:r w:rsidRPr="005B21B7">
        <w:t xml:space="preserve">, especially physical and economic abuse. In an entry from </w:t>
      </w:r>
      <w:r w:rsidR="001E6242">
        <w:t>Village D</w:t>
      </w:r>
      <w:r w:rsidRPr="005B21B7">
        <w:t>, women discuss a woman who is abused by her husband: “</w:t>
      </w:r>
      <w:r w:rsidRPr="000664C2">
        <w:rPr>
          <w:i/>
        </w:rPr>
        <w:t>I would have taken him to court and he would be giving the children’s personal needs</w:t>
      </w:r>
      <w:r w:rsidRPr="005B21B7">
        <w:t>”</w:t>
      </w:r>
      <w:r w:rsidR="000664C2">
        <w:t>.</w:t>
      </w:r>
      <w:r w:rsidRPr="005B21B7">
        <w:t xml:space="preserve"> There are several </w:t>
      </w:r>
      <w:r w:rsidR="000664C2">
        <w:t>conversations about</w:t>
      </w:r>
      <w:r w:rsidRPr="005B21B7">
        <w:t xml:space="preserve"> women taking men to court to demand contributions for family support</w:t>
      </w:r>
      <w:r w:rsidR="001468BD">
        <w:t>, again pointing to the relationship between household resource</w:t>
      </w:r>
      <w:r w:rsidR="00A418DE">
        <w:t>s</w:t>
      </w:r>
      <w:r w:rsidR="001468BD">
        <w:t xml:space="preserve"> and violence</w:t>
      </w:r>
      <w:r w:rsidRPr="005B21B7">
        <w:t xml:space="preserve">. </w:t>
      </w:r>
      <w:r>
        <w:t xml:space="preserve">However, there remained </w:t>
      </w:r>
      <w:r w:rsidR="000664C2">
        <w:t>conversations</w:t>
      </w:r>
      <w:r>
        <w:t xml:space="preserve"> about </w:t>
      </w:r>
      <w:r w:rsidRPr="005F454B">
        <w:t xml:space="preserve">the impunity of wealthy and </w:t>
      </w:r>
      <w:r>
        <w:t>powerful</w:t>
      </w:r>
      <w:r w:rsidRPr="005F454B">
        <w:t xml:space="preserve"> </w:t>
      </w:r>
      <w:r w:rsidR="000664C2">
        <w:t>perpetrators of sexual violence</w:t>
      </w:r>
      <w:r w:rsidRPr="005F454B">
        <w:t xml:space="preserve">. </w:t>
      </w:r>
      <w:r w:rsidR="000664C2">
        <w:t xml:space="preserve">For example, some </w:t>
      </w:r>
      <w:r w:rsidR="00C560E5">
        <w:t>men</w:t>
      </w:r>
      <w:r w:rsidRPr="005F454B">
        <w:t xml:space="preserve"> in </w:t>
      </w:r>
      <w:r w:rsidR="001E6242">
        <w:t>Village D</w:t>
      </w:r>
      <w:r w:rsidRPr="005F454B">
        <w:t xml:space="preserve"> discuss</w:t>
      </w:r>
      <w:r w:rsidR="000664C2">
        <w:t>ed</w:t>
      </w:r>
      <w:r w:rsidRPr="005F454B">
        <w:t xml:space="preserve"> the son of a village executive officer who is known to have raped multiple </w:t>
      </w:r>
      <w:r w:rsidR="00C560E5" w:rsidRPr="005F454B">
        <w:t>children but</w:t>
      </w:r>
      <w:r w:rsidRPr="005F454B">
        <w:t xml:space="preserve"> </w:t>
      </w:r>
      <w:r w:rsidR="000664C2">
        <w:t xml:space="preserve">did </w:t>
      </w:r>
      <w:r w:rsidRPr="005F454B">
        <w:t xml:space="preserve">not face charges because </w:t>
      </w:r>
      <w:r w:rsidR="000664C2">
        <w:t>his father is an influential person</w:t>
      </w:r>
      <w:r w:rsidRPr="005F454B">
        <w:t>.</w:t>
      </w:r>
      <w:r w:rsidR="000664C2">
        <w:t xml:space="preserve"> Furthermore, shame remained </w:t>
      </w:r>
      <w:r>
        <w:t xml:space="preserve">a pertinent reason for not seeking support following violence: </w:t>
      </w:r>
      <w:r w:rsidRPr="005F454B">
        <w:t>“</w:t>
      </w:r>
      <w:r w:rsidRPr="00B247E6">
        <w:rPr>
          <w:i/>
        </w:rPr>
        <w:t>Those who are being sodomized are usually ashamed. They don’t go to the police station to report. They remain quiet and that is why these incidents haven’t completely stopped in this area</w:t>
      </w:r>
      <w:r w:rsidRPr="005F454B">
        <w:t>”.</w:t>
      </w:r>
      <w:r>
        <w:t xml:space="preserve"> </w:t>
      </w:r>
    </w:p>
    <w:p w14:paraId="4E8E0863" w14:textId="77777777" w:rsidR="008C5FD2" w:rsidRDefault="008C5FD2" w:rsidP="00525D51"/>
    <w:p w14:paraId="4DA1BACE" w14:textId="7A8A3E5E" w:rsidR="008D45FF" w:rsidRDefault="008D45FF" w:rsidP="00525D51">
      <w:r>
        <w:lastRenderedPageBreak/>
        <w:t xml:space="preserve">During the </w:t>
      </w:r>
      <w:r w:rsidRPr="005F454B">
        <w:t xml:space="preserve">final </w:t>
      </w:r>
      <w:r>
        <w:t>diary collection</w:t>
      </w:r>
      <w:r w:rsidRPr="005F454B">
        <w:t xml:space="preserve"> period</w:t>
      </w:r>
      <w:r w:rsidR="00CF4A03">
        <w:t xml:space="preserve"> </w:t>
      </w:r>
      <w:r w:rsidR="0083436E">
        <w:t xml:space="preserve">(2013-2015) </w:t>
      </w:r>
      <w:r w:rsidR="007E4A90">
        <w:t>there we</w:t>
      </w:r>
      <w:r>
        <w:t xml:space="preserve">re conversations about improvement in leadership, police and legal support services for victims of  gender and intimate partner-based violence. In </w:t>
      </w:r>
      <w:r w:rsidR="001E6242">
        <w:t>Village B</w:t>
      </w:r>
      <w:r>
        <w:t>, a woman was overheard telling</w:t>
      </w:r>
      <w:r w:rsidRPr="005F454B">
        <w:t xml:space="preserve"> her friends </w:t>
      </w:r>
      <w:r>
        <w:t>that t</w:t>
      </w:r>
      <w:r w:rsidRPr="005F454B">
        <w:t>hree male friends tried to rape her, but she escaped: “</w:t>
      </w:r>
      <w:r w:rsidRPr="005F454B">
        <w:rPr>
          <w:i/>
        </w:rPr>
        <w:t>I have taken them to the chairman</w:t>
      </w:r>
      <w:r w:rsidR="00CD7D47">
        <w:rPr>
          <w:i/>
        </w:rPr>
        <w:t>.</w:t>
      </w:r>
      <w:r>
        <w:t>” A Pangani father discussed</w:t>
      </w:r>
      <w:r w:rsidRPr="005F454B">
        <w:t xml:space="preserve"> the recent gang rape of a young girl, saying of one perpetrator, “</w:t>
      </w:r>
      <w:r w:rsidRPr="005F454B">
        <w:rPr>
          <w:i/>
        </w:rPr>
        <w:t>That guy was caught and taken to the police.</w:t>
      </w:r>
      <w:r w:rsidRPr="005F454B">
        <w:t xml:space="preserve">” When a perpetrator of gang rape in </w:t>
      </w:r>
      <w:r w:rsidR="001E6242">
        <w:t>Village C</w:t>
      </w:r>
      <w:r w:rsidRPr="005F454B">
        <w:t xml:space="preserve"> admits, “</w:t>
      </w:r>
      <w:r w:rsidRPr="005F454B">
        <w:rPr>
          <w:i/>
        </w:rPr>
        <w:t>It is true. I gang raped that woman because her husband is used to gang raping other people’s children,</w:t>
      </w:r>
      <w:r w:rsidRPr="005F454B">
        <w:t>” a woman confront</w:t>
      </w:r>
      <w:r>
        <w:t>ed him</w:t>
      </w:r>
      <w:r w:rsidRPr="005F454B">
        <w:t xml:space="preserve"> “</w:t>
      </w:r>
      <w:r w:rsidRPr="005F454B">
        <w:rPr>
          <w:i/>
        </w:rPr>
        <w:t>You are the one who makes this problem continue in this area. You should know that we have lodged our complaint at the police station</w:t>
      </w:r>
      <w:r w:rsidRPr="005F454B">
        <w:t xml:space="preserve">.” </w:t>
      </w:r>
      <w:r>
        <w:t>C</w:t>
      </w:r>
      <w:r w:rsidRPr="005F454B">
        <w:t xml:space="preserve">onversations </w:t>
      </w:r>
      <w:r>
        <w:t>reiterate</w:t>
      </w:r>
      <w:r w:rsidR="007E4A90">
        <w:t>d</w:t>
      </w:r>
      <w:r>
        <w:t xml:space="preserve"> </w:t>
      </w:r>
      <w:r w:rsidRPr="005F454B">
        <w:t>UZIKWASA’s messaging about violent sexual assault</w:t>
      </w:r>
      <w:r>
        <w:t xml:space="preserve"> and their</w:t>
      </w:r>
      <w:r w:rsidRPr="005F454B">
        <w:t xml:space="preserve"> campaign against gang rape, specifically via Pangani FM. </w:t>
      </w:r>
      <w:r>
        <w:t xml:space="preserve">One </w:t>
      </w:r>
      <w:r w:rsidRPr="005F454B">
        <w:t>man responds, pointing directly to changing behaviours: “</w:t>
      </w:r>
      <w:r w:rsidRPr="00BB2F15">
        <w:rPr>
          <w:i/>
        </w:rPr>
        <w:t>No, you know, now even the rapists are educated… You think the [people] at Pangani FM talking about you every day would make you happy? People must change. They used to think it was praise</w:t>
      </w:r>
      <w:r w:rsidRPr="005F454B">
        <w:t xml:space="preserve">.” </w:t>
      </w:r>
    </w:p>
    <w:p w14:paraId="77082903" w14:textId="77777777" w:rsidR="000664C2" w:rsidRDefault="000664C2" w:rsidP="00525D51"/>
    <w:p w14:paraId="7553F9F6" w14:textId="5EA784A7" w:rsidR="00833F61" w:rsidRDefault="00434D16" w:rsidP="00525D51">
      <w:r>
        <w:rPr>
          <w:lang w:eastAsia="en-GB"/>
        </w:rPr>
        <w:t>Many participants</w:t>
      </w:r>
      <w:r w:rsidRPr="00962B6F">
        <w:rPr>
          <w:lang w:eastAsia="en-GB"/>
        </w:rPr>
        <w:t xml:space="preserve"> </w:t>
      </w:r>
      <w:r w:rsidR="000664C2">
        <w:rPr>
          <w:lang w:eastAsia="en-GB"/>
        </w:rPr>
        <w:t xml:space="preserve">in the FGDs and IDIs </w:t>
      </w:r>
      <w:r w:rsidRPr="00962B6F">
        <w:rPr>
          <w:lang w:eastAsia="en-GB"/>
        </w:rPr>
        <w:t>describe</w:t>
      </w:r>
      <w:r>
        <w:rPr>
          <w:lang w:eastAsia="en-GB"/>
        </w:rPr>
        <w:t>d</w:t>
      </w:r>
      <w:r w:rsidRPr="00962B6F">
        <w:rPr>
          <w:lang w:eastAsia="en-GB"/>
        </w:rPr>
        <w:t xml:space="preserve"> changes in justice </w:t>
      </w:r>
      <w:r>
        <w:rPr>
          <w:lang w:eastAsia="en-GB"/>
        </w:rPr>
        <w:t xml:space="preserve">for </w:t>
      </w:r>
      <w:r w:rsidRPr="00962B6F">
        <w:rPr>
          <w:lang w:eastAsia="en-GB"/>
        </w:rPr>
        <w:t>victims of violence</w:t>
      </w:r>
      <w:r>
        <w:rPr>
          <w:lang w:eastAsia="en-GB"/>
        </w:rPr>
        <w:t xml:space="preserve"> in line with the conversational diaries, especially </w:t>
      </w:r>
      <w:r w:rsidRPr="00962B6F">
        <w:rPr>
          <w:lang w:eastAsia="en-GB"/>
        </w:rPr>
        <w:t>improved</w:t>
      </w:r>
      <w:r w:rsidR="000664C2">
        <w:rPr>
          <w:lang w:eastAsia="en-GB"/>
        </w:rPr>
        <w:t xml:space="preserve"> </w:t>
      </w:r>
      <w:r>
        <w:rPr>
          <w:lang w:eastAsia="en-GB"/>
        </w:rPr>
        <w:t>support</w:t>
      </w:r>
      <w:r w:rsidR="000664C2">
        <w:rPr>
          <w:lang w:eastAsia="en-GB"/>
        </w:rPr>
        <w:t xml:space="preserve"> for</w:t>
      </w:r>
      <w:r>
        <w:rPr>
          <w:lang w:eastAsia="en-GB"/>
        </w:rPr>
        <w:t xml:space="preserve"> victims</w:t>
      </w:r>
      <w:r w:rsidR="000664C2">
        <w:rPr>
          <w:lang w:eastAsia="en-GB"/>
        </w:rPr>
        <w:t xml:space="preserve"> by local leaders</w:t>
      </w:r>
      <w:r w:rsidR="00833F61">
        <w:rPr>
          <w:lang w:eastAsia="en-GB"/>
        </w:rPr>
        <w:t xml:space="preserve">: </w:t>
      </w:r>
      <w:r w:rsidR="00833F61" w:rsidRPr="00833F61">
        <w:rPr>
          <w:i/>
        </w:rPr>
        <w:t xml:space="preserve">I can say, in this place a few years ago there was no problem, but now the new community development officer </w:t>
      </w:r>
      <w:r w:rsidR="0083436E">
        <w:rPr>
          <w:i/>
        </w:rPr>
        <w:t>f</w:t>
      </w:r>
      <w:r w:rsidR="00833F61" w:rsidRPr="00833F61">
        <w:rPr>
          <w:i/>
        </w:rPr>
        <w:t xml:space="preserve">ollows up on partner violence cases on women. Even now when women face problems they just report them to the department </w:t>
      </w:r>
      <w:r w:rsidR="00833F61" w:rsidRPr="00833F61">
        <w:t>(</w:t>
      </w:r>
      <w:r w:rsidR="001E6242">
        <w:t>Village A</w:t>
      </w:r>
      <w:r w:rsidR="00833F61" w:rsidRPr="00833F61">
        <w:t xml:space="preserve"> FGD Girls)</w:t>
      </w:r>
      <w:r w:rsidR="00833F61">
        <w:t xml:space="preserve">. The improved response by social and legal services was noted amongst the leaders who had attended the UZIKWASA leadership training. </w:t>
      </w:r>
    </w:p>
    <w:p w14:paraId="44022530" w14:textId="18D54814" w:rsidR="00833F61" w:rsidRDefault="001E6242" w:rsidP="00525D51">
      <w:pPr>
        <w:pStyle w:val="Quote"/>
      </w:pPr>
      <w:r w:rsidRPr="001E6242">
        <w:rPr>
          <w:i w:val="0"/>
        </w:rPr>
        <w:t>Village C</w:t>
      </w:r>
      <w:r w:rsidR="00833F61" w:rsidRPr="001E6242">
        <w:rPr>
          <w:i w:val="0"/>
        </w:rPr>
        <w:t xml:space="preserve"> IDI Religious Leader</w:t>
      </w:r>
      <w:r w:rsidR="00833F61">
        <w:t xml:space="preserve">: UZIKWASA bring us together, so if you were doing something wrong now you know that you were wrong, because they involve the police officer, agricultural officer, fisheries officer or if you are the magistrate listening to that </w:t>
      </w:r>
      <w:r w:rsidR="00833F61">
        <w:lastRenderedPageBreak/>
        <w:t>lesson of transformative leadership i</w:t>
      </w:r>
      <w:r w:rsidR="00066AAA">
        <w:t>t</w:t>
      </w:r>
      <w:r w:rsidR="00833F61">
        <w:t xml:space="preserve"> touches you, you cannot escape it. If you’re the magistrate and you were taking a bribe, now you will understand [the consequences]</w:t>
      </w:r>
    </w:p>
    <w:p w14:paraId="04C8CADA" w14:textId="77777777" w:rsidR="00073FD1" w:rsidRPr="000C3D50" w:rsidRDefault="00073FD1" w:rsidP="00A07979"/>
    <w:p w14:paraId="215989D7" w14:textId="7D77E58C" w:rsidR="00833F61" w:rsidRPr="006C4779" w:rsidRDefault="00833F61" w:rsidP="00525D51">
      <w:pPr>
        <w:rPr>
          <w:lang w:val="en-US"/>
        </w:rPr>
      </w:pPr>
      <w:r w:rsidRPr="006C4779">
        <w:rPr>
          <w:lang w:val="en-US"/>
        </w:rPr>
        <w:t>This leadership training was seen as transformative</w:t>
      </w:r>
      <w:r w:rsidR="006C4779" w:rsidRPr="006C4779">
        <w:rPr>
          <w:lang w:val="en-US"/>
        </w:rPr>
        <w:t xml:space="preserve"> at a community and structural level due to </w:t>
      </w:r>
      <w:r w:rsidRPr="006C4779">
        <w:rPr>
          <w:lang w:val="en-US"/>
        </w:rPr>
        <w:t xml:space="preserve">improved support for victims of violence as well as personally transformative. </w:t>
      </w:r>
    </w:p>
    <w:p w14:paraId="299969D5" w14:textId="5467DAA8" w:rsidR="00833F61" w:rsidRDefault="001E6242" w:rsidP="00256420">
      <w:pPr>
        <w:pStyle w:val="Quote"/>
      </w:pPr>
      <w:r w:rsidRPr="006C4779">
        <w:rPr>
          <w:i w:val="0"/>
        </w:rPr>
        <w:t>Village A</w:t>
      </w:r>
      <w:r w:rsidR="00833F61" w:rsidRPr="006C4779">
        <w:rPr>
          <w:i w:val="0"/>
        </w:rPr>
        <w:t xml:space="preserve"> IDI VLC Member</w:t>
      </w:r>
      <w:r w:rsidR="00833F61" w:rsidRPr="006C4779">
        <w:t xml:space="preserve">: There are violence cases like those which are brought to </w:t>
      </w:r>
      <w:r w:rsidR="00066AAA" w:rsidRPr="006C4779">
        <w:t xml:space="preserve">the </w:t>
      </w:r>
      <w:r w:rsidR="00833F61" w:rsidRPr="006C4779">
        <w:t xml:space="preserve">village chairman. They say “chairman, my husband commits violence to me, he does one, two, three to me”. I take it with both hands because UZIKWASA has already given us training and we are aware of ourselves. Nowadays, when we receive those cases we take them to the Community Development Officer. We take that kind of cass to him/her and they take it. </w:t>
      </w:r>
    </w:p>
    <w:p w14:paraId="2F3C3A5F" w14:textId="77777777" w:rsidR="00790987" w:rsidRPr="00701342" w:rsidRDefault="00790987" w:rsidP="00076157"/>
    <w:p w14:paraId="5F7BB274" w14:textId="1231DEBE" w:rsidR="00833F61" w:rsidRPr="00D75137" w:rsidRDefault="001E6242" w:rsidP="00D75137">
      <w:pPr>
        <w:pStyle w:val="Quote"/>
        <w:rPr>
          <w:sz w:val="22"/>
          <w:szCs w:val="22"/>
        </w:rPr>
      </w:pPr>
      <w:r w:rsidRPr="006C4779">
        <w:t>Village D</w:t>
      </w:r>
      <w:r w:rsidR="00833F61" w:rsidRPr="006C4779">
        <w:t xml:space="preserve"> FGD Men: UZIKWASA has reactivated the V</w:t>
      </w:r>
      <w:r w:rsidR="0083436E" w:rsidRPr="006C4779">
        <w:t>illage Committees</w:t>
      </w:r>
      <w:r w:rsidR="00833F61" w:rsidRPr="006C4779">
        <w:t xml:space="preserve">. This has helped a lot because there was a time when the leaders did not know what they were doing. However, since the committees became active they follow up on the (village) government, to work with them and see if they are running the government properly for the people. …. This means had it not been UZIKWASA  some of the leaders would </w:t>
      </w:r>
      <w:r w:rsidR="00A156B5" w:rsidRPr="006C4779">
        <w:t xml:space="preserve">be </w:t>
      </w:r>
      <w:r w:rsidR="00833F61" w:rsidRPr="006C4779">
        <w:t>doing things their own way. So I am very grateful to these guys.</w:t>
      </w:r>
      <w:r w:rsidR="00833F61">
        <w:rPr>
          <w:sz w:val="22"/>
          <w:szCs w:val="22"/>
        </w:rPr>
        <w:t xml:space="preserve"> </w:t>
      </w:r>
    </w:p>
    <w:p w14:paraId="08BC221E" w14:textId="77777777" w:rsidR="003C62E7" w:rsidRDefault="003C62E7" w:rsidP="00525D51">
      <w:pPr>
        <w:pStyle w:val="Heading1"/>
      </w:pPr>
    </w:p>
    <w:p w14:paraId="5E5431F1" w14:textId="3DC6A531" w:rsidR="00867491" w:rsidRDefault="00A05A26" w:rsidP="00525D51">
      <w:pPr>
        <w:pStyle w:val="Heading1"/>
      </w:pPr>
      <w:bookmarkStart w:id="20" w:name="_Toc514056194"/>
      <w:r>
        <w:t>Discussion</w:t>
      </w:r>
      <w:bookmarkEnd w:id="20"/>
    </w:p>
    <w:p w14:paraId="5358390B" w14:textId="212FF856" w:rsidR="000A4015" w:rsidRDefault="00F57515" w:rsidP="00D33943">
      <w:r>
        <w:t xml:space="preserve">The findings presented in this paper are </w:t>
      </w:r>
      <w:r w:rsidR="00440FC2">
        <w:t xml:space="preserve">drawn from data from </w:t>
      </w:r>
      <w:r w:rsidR="00207265">
        <w:t>both</w:t>
      </w:r>
      <w:r w:rsidR="00440FC2">
        <w:t xml:space="preserve"> longitudinal and cross-sectional qualitative methods. The longitudinal method presented </w:t>
      </w:r>
      <w:r w:rsidR="00207265">
        <w:t xml:space="preserve">changing </w:t>
      </w:r>
      <w:r w:rsidR="00440FC2">
        <w:t>norms and practices related to public knowledge about sexual violence, especially gang rape. As Watkins and Swidler (2009) argue</w:t>
      </w:r>
      <w:r w:rsidR="0083436E">
        <w:t>,</w:t>
      </w:r>
      <w:r w:rsidR="00440FC2">
        <w:t xml:space="preserve"> the </w:t>
      </w:r>
      <w:r w:rsidR="00440FC2">
        <w:lastRenderedPageBreak/>
        <w:t>collection of hearsay co</w:t>
      </w:r>
      <w:r w:rsidR="0083436E">
        <w:t>nversations by different diarists</w:t>
      </w:r>
      <w:r w:rsidR="00440FC2">
        <w:t xml:space="preserve"> over a long period of time provide</w:t>
      </w:r>
      <w:r w:rsidR="001F7140">
        <w:t>s</w:t>
      </w:r>
      <w:r w:rsidR="00440FC2">
        <w:t xml:space="preserve"> insight into the ways in which ‘</w:t>
      </w:r>
      <w:r w:rsidR="005946E3" w:rsidRPr="0096532E">
        <w:t>local actors, pursuing their own agendas in a diversity of settings, actively reproduce the structures and meanings of their social world</w:t>
      </w:r>
      <w:r w:rsidR="00440FC2">
        <w:t xml:space="preserve">’ without the dependence on cultural outsiders (p.3). The data captured here has revealed a brutal honesty </w:t>
      </w:r>
      <w:r w:rsidR="000802E7">
        <w:t>about involvement in gang rape in the early d</w:t>
      </w:r>
      <w:r w:rsidR="0083436E">
        <w:t>iaries. Here the conversations we</w:t>
      </w:r>
      <w:r w:rsidR="000802E7">
        <w:t xml:space="preserve">re unfettered by social desirability bias, which can occur in interviews and discussions with cultural outsiders. </w:t>
      </w:r>
      <w:r w:rsidR="000A4015" w:rsidRPr="00616E09">
        <w:t xml:space="preserve">The </w:t>
      </w:r>
      <w:r w:rsidR="000A4015">
        <w:t>hearsay ethnographies reveal</w:t>
      </w:r>
      <w:r w:rsidR="0083436E">
        <w:t>ed</w:t>
      </w:r>
      <w:r w:rsidR="000A4015">
        <w:t xml:space="preserve"> </w:t>
      </w:r>
      <w:r w:rsidR="000A4015" w:rsidRPr="00616E09">
        <w:t>many perspectives</w:t>
      </w:r>
      <w:r w:rsidR="000A4015">
        <w:t xml:space="preserve"> over time</w:t>
      </w:r>
      <w:r w:rsidR="000A4015" w:rsidRPr="00616E09">
        <w:t xml:space="preserve">, offered </w:t>
      </w:r>
      <w:r w:rsidR="000A4015" w:rsidRPr="00A07979">
        <w:rPr>
          <w:i/>
        </w:rPr>
        <w:t>in situ</w:t>
      </w:r>
      <w:r w:rsidR="000A4015" w:rsidRPr="00616E09">
        <w:t xml:space="preserve">, that may not </w:t>
      </w:r>
      <w:r w:rsidR="000A4015">
        <w:t xml:space="preserve">otherwise be accessible through cross-sectional </w:t>
      </w:r>
      <w:r w:rsidR="000A4015" w:rsidRPr="00616E09">
        <w:t>research</w:t>
      </w:r>
      <w:r w:rsidR="000A4015">
        <w:t xml:space="preserve"> conducted with cultural outsiders</w:t>
      </w:r>
      <w:r w:rsidR="000A4015" w:rsidRPr="00616E09">
        <w:t>. The method does not</w:t>
      </w:r>
      <w:r w:rsidR="0083436E">
        <w:t>, however,</w:t>
      </w:r>
      <w:r w:rsidR="000A4015" w:rsidRPr="00616E09">
        <w:t xml:space="preserve"> allow data collection focused on increases or decreases in a single empirical variable. Rather, it pr</w:t>
      </w:r>
      <w:r w:rsidR="000A4015">
        <w:t xml:space="preserve">ovides for the collection of conversations that reflect norms and practices </w:t>
      </w:r>
      <w:r w:rsidR="000A4015" w:rsidRPr="00616E09">
        <w:t xml:space="preserve">that </w:t>
      </w:r>
      <w:r w:rsidR="000A4015">
        <w:t>may be</w:t>
      </w:r>
      <w:r w:rsidR="000A4015" w:rsidRPr="00616E09">
        <w:t xml:space="preserve"> more useful for understanding how to effect change, and whose explanatory power may be stronger than traditional methods. Importantly</w:t>
      </w:r>
      <w:r w:rsidR="0083436E">
        <w:t>, for UZIKWASA, this method</w:t>
      </w:r>
      <w:r w:rsidR="000A4015" w:rsidRPr="00616E09">
        <w:t xml:space="preserve"> also provides rich insight into the communities in which they work not just for M&amp;E and impact assessment, but for deeper understanding to allow continuous responsive planning of programming. </w:t>
      </w:r>
    </w:p>
    <w:p w14:paraId="2F64D250" w14:textId="77777777" w:rsidR="000A4015" w:rsidRDefault="000A4015" w:rsidP="00D33943"/>
    <w:p w14:paraId="0263AA2D" w14:textId="4CF2187C" w:rsidR="00EA1C66" w:rsidRDefault="008C1C09" w:rsidP="00D33943">
      <w:r>
        <w:t>The IDIs and FGDs</w:t>
      </w:r>
      <w:r w:rsidR="0083436E">
        <w:t>,</w:t>
      </w:r>
      <w:r w:rsidR="000A4015">
        <w:t xml:space="preserve"> </w:t>
      </w:r>
      <w:r>
        <w:t>on the other hand, have captured highly nuanced discussions around IPV and explanations for its perpetration by men</w:t>
      </w:r>
      <w:r w:rsidR="00EA1C66">
        <w:t xml:space="preserve">. They reveal norms and practices in relation to the perpetration of violence that are about men asserting power, through ideas authority and justice. </w:t>
      </w:r>
      <w:r w:rsidR="00921CBD">
        <w:t>They have revealed changing attitudes to hegemonic masculinity. Like the hearsay conversations</w:t>
      </w:r>
      <w:r w:rsidR="0083436E">
        <w:t>,</w:t>
      </w:r>
      <w:r w:rsidR="00921CBD">
        <w:t xml:space="preserve"> they also captured perceptions that violence against women and girls is decreasing in the community. As qualitative methods, they did not quantify or verify changes in levels of violence.  Thus, the methods together affirm changing norms, </w:t>
      </w:r>
      <w:r w:rsidR="000B5A4A">
        <w:t>and reports of behaviour change.</w:t>
      </w:r>
    </w:p>
    <w:p w14:paraId="20B920D3" w14:textId="4D2BCA0B" w:rsidR="00EA1C66" w:rsidRDefault="00EA1C66" w:rsidP="00D33943"/>
    <w:p w14:paraId="23F2E283" w14:textId="7F99A0B7" w:rsidR="00921CBD" w:rsidRDefault="00921CBD" w:rsidP="00921CBD">
      <w:pPr>
        <w:pStyle w:val="Heading2"/>
      </w:pPr>
      <w:bookmarkStart w:id="21" w:name="_Toc514056195"/>
      <w:r>
        <w:lastRenderedPageBreak/>
        <w:t>Gender Performance</w:t>
      </w:r>
      <w:bookmarkEnd w:id="21"/>
    </w:p>
    <w:p w14:paraId="5B030D13" w14:textId="1B6B78D2" w:rsidR="003F255F" w:rsidRPr="00326E8E" w:rsidRDefault="00D33943" w:rsidP="003F255F">
      <w:r>
        <w:t xml:space="preserve">In gender-based violence research gender roles are often </w:t>
      </w:r>
      <w:r w:rsidR="008731A7">
        <w:t xml:space="preserve">invoked </w:t>
      </w:r>
      <w:r>
        <w:t xml:space="preserve">to explain tensions between men and women, with a focus on the division of labour. However, it may be more useful to see gender not as </w:t>
      </w:r>
      <w:r w:rsidRPr="00DA0DE3">
        <w:t>a fixed attribute in a person</w:t>
      </w:r>
      <w:r>
        <w:t xml:space="preserve"> but instead a </w:t>
      </w:r>
      <w:r w:rsidRPr="00DA0DE3">
        <w:t xml:space="preserve">fluid variable </w:t>
      </w:r>
      <w:r>
        <w:t>that</w:t>
      </w:r>
      <w:r w:rsidRPr="00DA0DE3">
        <w:t xml:space="preserve"> can shift and change in different </w:t>
      </w:r>
      <w:r>
        <w:t xml:space="preserve">contexts and times </w:t>
      </w:r>
      <w:r>
        <w:fldChar w:fldCharType="begin" w:fldLock="1"/>
      </w:r>
      <w:r w:rsidR="00A776E5">
        <w:instrText>ADDIN CSL_CITATION {"citationItems":[{"id":"ITEM-1","itemData":{"author":[{"dropping-particle":"","family":"Butler","given":"Judith","non-dropping-particle":"","parse-names":false,"suffix":""}],"id":"ITEM-1","issued":{"date-parts":[["1990"]]},"publisher":"Routledge","publisher-place":"New York","title":"Gender Trouble","type":"book"},"uris":["http://www.mendeley.com/documents/?uuid=34d9f40b-bdcb-48bf-8249-dd484b984bfe"]}],"mendeley":{"formattedCitation":"(Butler, 1990)","plainTextFormattedCitation":"(Butler, 1990)","previouslyFormattedCitation":"(Butler, 1990)"},"properties":{"noteIndex":0},"schema":"https://github.com/citation-style-language/schema/raw/master/csl-citation.json"}</w:instrText>
      </w:r>
      <w:r>
        <w:fldChar w:fldCharType="separate"/>
      </w:r>
      <w:r w:rsidRPr="00525D51">
        <w:rPr>
          <w:noProof/>
        </w:rPr>
        <w:t>(Butler, 1990)</w:t>
      </w:r>
      <w:r>
        <w:fldChar w:fldCharType="end"/>
      </w:r>
      <w:r>
        <w:t xml:space="preserve">. </w:t>
      </w:r>
      <w:r w:rsidR="00525D51" w:rsidRPr="00343DC8">
        <w:t xml:space="preserve">Being a gender is then an effect of acts based on cultural norms of being a “woman” and being a “man”, which are contingent and open to negotiation in the determination of sexual meanings and sexual rights </w:t>
      </w:r>
      <w:r>
        <w:fldChar w:fldCharType="begin" w:fldLock="1"/>
      </w:r>
      <w:r w:rsidR="00A776E5">
        <w:instrText>ADDIN CSL_CITATION {"citationItems":[{"id":"ITEM-1","itemData":{"ISBN":"9781845201128","author":[{"dropping-particle":"","family":"Donnan","given":"H","non-dropping-particle":"","parse-names":false,"suffix":""},{"dropping-particle":"","family":"Magowan","given":"F","non-dropping-particle":"","parse-names":false,"suffix":""}],"id":"ITEM-1","issued":{"date-parts":[["2010"]]},"publisher":"Berg Publishers","publisher-place":"Oxford","title":"The Anthropology of Sex","type":"book"},"uris":["http://www.mendeley.com/documents/?uuid=9a947fff-6c80-4903-b0ac-62ef85bdd3c1"]},{"id":"ITEM-2","itemData":{"author":[{"dropping-particle":"","family":"Butler","given":"Judith","non-dropping-particle":"","parse-names":false,"suffix":""}],"id":"ITEM-2","issued":{"date-parts":[["1990"]]},"publisher":"Routledge","publisher-place":"New York","title":"Gender Trouble","type":"book"},"uris":["http://www.mendeley.com/documents/?uuid=34d9f40b-bdcb-48bf-8249-dd484b984bfe"]}],"mendeley":{"formattedCitation":"(Butler, 1990; Donnan &amp; Magowan, 2010)","plainTextFormattedCitation":"(Butler, 1990; Donnan &amp; Magowan, 2010)","previouslyFormattedCitation":"(Butler, 1990; Donnan &amp; Magowan, 2010)"},"properties":{"noteIndex":0},"schema":"https://github.com/citation-style-language/schema/raw/master/csl-citation.json"}</w:instrText>
      </w:r>
      <w:r>
        <w:fldChar w:fldCharType="separate"/>
      </w:r>
      <w:r w:rsidR="00FF325A" w:rsidRPr="00FF325A">
        <w:rPr>
          <w:noProof/>
        </w:rPr>
        <w:t>(Butler, 1990; Donnan &amp; Magowan, 2010)</w:t>
      </w:r>
      <w:r>
        <w:fldChar w:fldCharType="end"/>
      </w:r>
      <w:r w:rsidR="00525D51" w:rsidRPr="00D33943">
        <w:t>.</w:t>
      </w:r>
      <w:r w:rsidR="00EA1C66">
        <w:t xml:space="preserve"> </w:t>
      </w:r>
      <w:r w:rsidR="00EA1C66" w:rsidRPr="006C4779">
        <w:rPr>
          <w:lang w:eastAsia="en-GB"/>
        </w:rPr>
        <w:fldChar w:fldCharType="begin" w:fldLock="1"/>
      </w:r>
      <w:r w:rsidR="00A776E5">
        <w:rPr>
          <w:lang w:eastAsia="en-GB"/>
        </w:rPr>
        <w:instrText>ADDIN CSL_CITATION {"citationItems":[{"id":"ITEM-1","itemData":{"ISBN":"978-0-631-22358-0 (Hardcover), 978-0-631-22359-7 (Paperback)","abstract":"This concise introduction defines gender violence in social and cultural terms. Through personal accounts and ethnographic case studies, Sally Engle Merry provides a vivid portrait of many forms of violence in gendered relationships. Domestic violence, rape, murder, wartime sexual assault, prison and police violence, murder, female genital cutting, female infanticide, \"honor\" killings, and trafficking are all analyzed extensively. Merry examines major social movements and other efforts to diminish gender violence such as criminalization, batterer retraining programs, and human rights interventions. Gender Violence: A Cultural Perspective challenges readers to confront gender violence as a social problem deeply embedded in inequalities of class, race, and nation as well as gender. It offers a highly readable and clear overview of what constitutes gender violence, its social context, and its history as a public issue. It is Invaluable as a guide to this complex and Important social problem. (PsycINFO Database Record (c) 2016 APA, all rights reserved) (Source: cover)","author":[{"dropping-particle":"","family":"Merry","given":"Sally Engle","non-dropping-particle":"","parse-names":false,"suffix":""}],"container-title":"Gender violence: A cultural perspective","id":"ITEM-1","issued":{"date-parts":[["2009"]]},"number-of-pages":"211-Chapter vii, 211 Pages","title":"Gender violence: A cultural perspective","type":"book"},"uris":["http://www.mendeley.com/documents/?uuid=0db527af-4ae1-4f61-95a7-3e61e8b99910"]}],"mendeley":{"formattedCitation":"(Merry, 2009)","manualFormatting":"Merry (2009)","plainTextFormattedCitation":"(Merry, 2009)","previouslyFormattedCitation":"(Merry, 2009)"},"properties":{"noteIndex":0},"schema":"https://github.com/citation-style-language/schema/raw/master/csl-citation.json"}</w:instrText>
      </w:r>
      <w:r w:rsidR="00EA1C66" w:rsidRPr="006C4779">
        <w:rPr>
          <w:lang w:eastAsia="en-GB"/>
        </w:rPr>
        <w:fldChar w:fldCharType="separate"/>
      </w:r>
      <w:r w:rsidR="00EA1C66" w:rsidRPr="006C4779">
        <w:rPr>
          <w:noProof/>
          <w:lang w:eastAsia="en-GB"/>
        </w:rPr>
        <w:t>Merry</w:t>
      </w:r>
      <w:r w:rsidR="006C4779" w:rsidRPr="006C4779">
        <w:rPr>
          <w:noProof/>
          <w:lang w:eastAsia="en-GB"/>
        </w:rPr>
        <w:t xml:space="preserve"> (</w:t>
      </w:r>
      <w:r w:rsidR="00EA1C66" w:rsidRPr="006C4779">
        <w:rPr>
          <w:noProof/>
          <w:lang w:eastAsia="en-GB"/>
        </w:rPr>
        <w:t>2009)</w:t>
      </w:r>
      <w:r w:rsidR="00EA1C66" w:rsidRPr="006C4779">
        <w:rPr>
          <w:lang w:eastAsia="en-GB"/>
        </w:rPr>
        <w:fldChar w:fldCharType="end"/>
      </w:r>
      <w:r w:rsidR="00540A9B" w:rsidRPr="006C4779">
        <w:rPr>
          <w:lang w:eastAsia="en-GB"/>
        </w:rPr>
        <w:t xml:space="preserve"> </w:t>
      </w:r>
      <w:r w:rsidR="00DC1113" w:rsidRPr="006C4779">
        <w:rPr>
          <w:lang w:eastAsia="en-GB"/>
        </w:rPr>
        <w:t>ha</w:t>
      </w:r>
      <w:r w:rsidR="00DC1113" w:rsidRPr="00326E8E">
        <w:rPr>
          <w:lang w:eastAsia="en-GB"/>
        </w:rPr>
        <w:t xml:space="preserve">s argued that gender based violence ‘is always defined and redefined in interactions as it is performed for different audiences’ </w:t>
      </w:r>
      <w:r w:rsidR="00540A9B">
        <w:rPr>
          <w:lang w:eastAsia="en-GB"/>
        </w:rPr>
        <w:t xml:space="preserve">(p.12). </w:t>
      </w:r>
      <w:r w:rsidR="00EA1C66">
        <w:t>Th</w:t>
      </w:r>
      <w:r w:rsidR="00540A9B">
        <w:t>is research has revealed that</w:t>
      </w:r>
      <w:r w:rsidR="00EA1C66">
        <w:t xml:space="preserve"> violence </w:t>
      </w:r>
      <w:r w:rsidR="00540A9B">
        <w:t>against women in Pangani i</w:t>
      </w:r>
      <w:r w:rsidR="00EA1C66">
        <w:t xml:space="preserve">s a performance of masculinity, either in the public act of gang rape, or the private acts of intimate partner violence. </w:t>
      </w:r>
      <w:r w:rsidR="003F255F">
        <w:t>Here, men have constructed masculine identities which are tied up with status</w:t>
      </w:r>
      <w:r w:rsidR="00034037">
        <w:t xml:space="preserve"> and tradition</w:t>
      </w:r>
      <w:r w:rsidR="003F255F">
        <w:t xml:space="preserve"> in Pangani society. </w:t>
      </w:r>
      <w:r w:rsidR="003F255F">
        <w:rPr>
          <w:lang w:eastAsia="en-GB"/>
        </w:rPr>
        <w:t>A</w:t>
      </w:r>
      <w:r w:rsidR="003F255F" w:rsidRPr="00326E8E">
        <w:rPr>
          <w:lang w:eastAsia="en-GB"/>
        </w:rPr>
        <w:t xml:space="preserve">s Jakobsen (2014) argues, gender norms </w:t>
      </w:r>
      <w:r w:rsidR="003F255F">
        <w:rPr>
          <w:lang w:eastAsia="en-GB"/>
        </w:rPr>
        <w:t xml:space="preserve">support </w:t>
      </w:r>
      <w:r w:rsidR="003F255F" w:rsidRPr="00326E8E">
        <w:rPr>
          <w:lang w:eastAsia="en-GB"/>
        </w:rPr>
        <w:t xml:space="preserve">violence, but violence also enforces the performance of gender, </w:t>
      </w:r>
      <w:r w:rsidR="003F255F">
        <w:rPr>
          <w:lang w:eastAsia="en-GB"/>
        </w:rPr>
        <w:t xml:space="preserve"> and </w:t>
      </w:r>
      <w:r w:rsidR="003F255F" w:rsidRPr="00326E8E">
        <w:rPr>
          <w:lang w:eastAsia="en-GB"/>
        </w:rPr>
        <w:t xml:space="preserve">maintains gender hierarchies </w:t>
      </w:r>
      <w:r w:rsidR="003F255F">
        <w:rPr>
          <w:lang w:eastAsia="en-GB"/>
        </w:rPr>
        <w:fldChar w:fldCharType="begin" w:fldLock="1"/>
      </w:r>
      <w:r w:rsidR="00A776E5">
        <w:rPr>
          <w:lang w:eastAsia="en-GB"/>
        </w:rPr>
        <w:instrText>ADDIN CSL_CITATION {"citationItems":[{"id":"ITEM-1","itemData":{"DOI":"10.1177/0891243214532311","ISBN":"0891-2432","ISSN":"08912432","abstract":"Violence is often considered gendered on the basis that it is violence against women. This assumption is evident both in \"gender-based violence\" interventions in Africa and in the argument that gender is irrelevant if violence is also perpetrated against men. This article examines the relation of partner violence not to biological sex, but to gender as conceptualized in feminist theory. It theorizes the role of gender as an analytical category in dominant social meanings of \"wifebeating\" in Tanzania by analyzing arguments for and against wife-beating expressed in 27 focus group discussions in the Arumeru and Kigoma-Vijijini districts. The normative ideal of a \"good beating\" emerges from these data as one that is supported by dominant social norms and cyclically intertwined with \"doing gender.\" The author shows how the good beating supports, and is in turn supported by, norms that hold people accountable to their sex category. These hegemonic gender norms prescribe the performance of masculinity and femininity, power relations of inequality, and concrete material exploitation of women's agricultural and domestic labor. The study has implications for policy and practice in interventions against violence, and suggests untapped potential in theoretically informed feminist research for understanding local power relations in the Global South.","author":[{"dropping-particle":"","family":"Jakobsen","given":"Hilde","non-dropping-particle":"","parse-names":false,"suffix":""}],"container-title":"Gender and Society","id":"ITEM-1","issue":"4","issued":{"date-parts":[["2014"]]},"page":"537-561","title":"What's Gendered about Gender-Based Violence?: An Empirically Grounded Theoretical Exploration from Tanzania","type":"article-journal","volume":"28"},"uris":["http://www.mendeley.com/documents/?uuid=6133e693-71dc-4aaa-8cf4-36881e2849d0"]}],"mendeley":{"formattedCitation":"(Jakobsen, 2014)","plainTextFormattedCitation":"(Jakobsen, 2014)","previouslyFormattedCitation":"(Jakobsen, 2014)"},"properties":{"noteIndex":0},"schema":"https://github.com/citation-style-language/schema/raw/master/csl-citation.json"}</w:instrText>
      </w:r>
      <w:r w:rsidR="003F255F">
        <w:rPr>
          <w:lang w:eastAsia="en-GB"/>
        </w:rPr>
        <w:fldChar w:fldCharType="separate"/>
      </w:r>
      <w:r w:rsidR="003F255F" w:rsidRPr="00BE3855">
        <w:rPr>
          <w:noProof/>
          <w:lang w:eastAsia="en-GB"/>
        </w:rPr>
        <w:t>(Jakobsen, 2014)</w:t>
      </w:r>
      <w:r w:rsidR="003F255F">
        <w:rPr>
          <w:lang w:eastAsia="en-GB"/>
        </w:rPr>
        <w:fldChar w:fldCharType="end"/>
      </w:r>
      <w:r w:rsidR="003F255F" w:rsidRPr="00326E8E">
        <w:rPr>
          <w:lang w:eastAsia="en-GB"/>
        </w:rPr>
        <w:t xml:space="preserve">. </w:t>
      </w:r>
    </w:p>
    <w:p w14:paraId="7198F3EF" w14:textId="6A3903BA" w:rsidR="00525D51" w:rsidRDefault="00525D51" w:rsidP="00525D51"/>
    <w:p w14:paraId="7168A1E7" w14:textId="0466BBF3" w:rsidR="000A4015" w:rsidRDefault="000A4015" w:rsidP="003F255F">
      <w:pPr>
        <w:pStyle w:val="Heading2"/>
      </w:pPr>
      <w:bookmarkStart w:id="22" w:name="_Toc514056196"/>
      <w:r>
        <w:t>Changing Norms and Practices in Relation to Gender</w:t>
      </w:r>
      <w:bookmarkEnd w:id="22"/>
    </w:p>
    <w:p w14:paraId="0605CE47" w14:textId="0095F4C6" w:rsidR="000A4015" w:rsidRDefault="000A4015" w:rsidP="000A4015">
      <w:r>
        <w:t xml:space="preserve">The hearsay ethnographies reveal change, with </w:t>
      </w:r>
      <w:r w:rsidR="000B5A4A">
        <w:t xml:space="preserve">more </w:t>
      </w:r>
      <w:r w:rsidR="0083436E">
        <w:t xml:space="preserve">conversations </w:t>
      </w:r>
      <w:r w:rsidR="000B5A4A">
        <w:t xml:space="preserve">that challenge acceptance of </w:t>
      </w:r>
      <w:r w:rsidR="0083436E">
        <w:t xml:space="preserve">gang rape </w:t>
      </w:r>
      <w:r>
        <w:t xml:space="preserve">in later diaries, that suggest that this practice is becoming less acceptable. </w:t>
      </w:r>
      <w:r w:rsidRPr="005F454B">
        <w:t>The</w:t>
      </w:r>
      <w:r>
        <w:t>y also</w:t>
      </w:r>
      <w:r w:rsidRPr="005F454B">
        <w:t xml:space="preserve"> </w:t>
      </w:r>
      <w:r>
        <w:t xml:space="preserve">reveal a </w:t>
      </w:r>
      <w:r w:rsidR="007E2184">
        <w:t xml:space="preserve">positive </w:t>
      </w:r>
      <w:r>
        <w:t xml:space="preserve">shift from blaming victims to blaming </w:t>
      </w:r>
      <w:r w:rsidRPr="005F454B">
        <w:t xml:space="preserve">perpetrators of sexual and gender-based violence. </w:t>
      </w:r>
      <w:r>
        <w:t xml:space="preserve">Conversations reveal perceptions that there are </w:t>
      </w:r>
      <w:r w:rsidRPr="005F454B">
        <w:t>decreases in rape and gang rape, and demonstrat</w:t>
      </w:r>
      <w:r>
        <w:t>e</w:t>
      </w:r>
      <w:r w:rsidRPr="005F454B">
        <w:t xml:space="preserve"> higher expectations and confidence in </w:t>
      </w:r>
      <w:r>
        <w:t xml:space="preserve">local leaders and </w:t>
      </w:r>
      <w:r w:rsidRPr="005F454B">
        <w:t xml:space="preserve">the police to respond to cases of violence. </w:t>
      </w:r>
    </w:p>
    <w:p w14:paraId="05118D47" w14:textId="77777777" w:rsidR="00921CBD" w:rsidRDefault="00921CBD" w:rsidP="00430A70"/>
    <w:p w14:paraId="6CC78B11" w14:textId="40FD73A1" w:rsidR="003F255F" w:rsidRPr="00326E8E" w:rsidRDefault="00430A70" w:rsidP="00430A70">
      <w:r>
        <w:t xml:space="preserve">UZIKWASA have focused their programmes on challenging gender norms. Whilst we see that the performance of masculinity is an explanation </w:t>
      </w:r>
      <w:r w:rsidR="00A70825">
        <w:t xml:space="preserve">for </w:t>
      </w:r>
      <w:r>
        <w:t xml:space="preserve">violence, there is evidence that such ideas of </w:t>
      </w:r>
      <w:r>
        <w:lastRenderedPageBreak/>
        <w:t>masculinity are being challenged in Pangani. The findings present narratives challenging male patriarchy (</w:t>
      </w:r>
      <w:r w:rsidR="00700963">
        <w:t>mfumo dume</w:t>
      </w:r>
      <w:r>
        <w:t xml:space="preserve">) and personal testimonies of change, that are directly attributed to exposure to UZIKWASA’s programmes. Whilst </w:t>
      </w:r>
      <w:r>
        <w:rPr>
          <w:lang w:eastAsia="en-GB"/>
        </w:rPr>
        <w:t xml:space="preserve">the performance of ‘emphasized femininity’ alongside masculinity provides an explanation for </w:t>
      </w:r>
      <w:r>
        <w:t xml:space="preserve">women’s complicity in </w:t>
      </w:r>
      <w:r w:rsidR="003F255F" w:rsidRPr="00326E8E">
        <w:rPr>
          <w:lang w:eastAsia="en-GB"/>
        </w:rPr>
        <w:t>their own subordination</w:t>
      </w:r>
      <w:r>
        <w:rPr>
          <w:lang w:eastAsia="en-GB"/>
        </w:rPr>
        <w:t xml:space="preserve"> </w:t>
      </w:r>
      <w:r>
        <w:rPr>
          <w:lang w:eastAsia="en-GB"/>
        </w:rPr>
        <w:fldChar w:fldCharType="begin" w:fldLock="1"/>
      </w:r>
      <w:r w:rsidR="00A776E5">
        <w:rPr>
          <w:lang w:eastAsia="en-GB"/>
        </w:rPr>
        <w:instrText>ADDIN CSL_CITATION {"citationItems":[{"id":"ITEM-1","itemData":{"abstract":"Connell, R. W., &amp; Messerschmidt, J. W. (2005). Hegemonic masculinity: Rethinking the concept. Gender &amp; society, 19(6), 829-859.","author":[{"dropping-particle":"","family":"Connell","given":"R. W.","non-dropping-particle":"","parse-names":false,"suffix":""},{"dropping-particle":"","family":"Messerschmidt","given":"J. W.","non-dropping-particle":"","parse-names":false,"suffix":""}],"container-title":"Gender &amp; Society2","id":"ITEM-1","issue":"6","issued":{"date-parts":[["2005"]]},"page":"829-59","title":"Hegemonic masculinity: Rethinking the concept","type":"article-journal","volume":"19"},"uris":["http://www.mendeley.com/documents/?uuid=a1eea531-2065-46ce-a313-bc0d98f8e60d"]}],"mendeley":{"formattedCitation":"(Connell &amp; Messerschmidt, 2005)","plainTextFormattedCitation":"(Connell &amp; Messerschmidt, 2005)","previouslyFormattedCitation":"(Connell &amp; Messerschmidt, 2005)"},"properties":{"noteIndex":0},"schema":"https://github.com/citation-style-language/schema/raw/master/csl-citation.json"}</w:instrText>
      </w:r>
      <w:r>
        <w:rPr>
          <w:lang w:eastAsia="en-GB"/>
        </w:rPr>
        <w:fldChar w:fldCharType="separate"/>
      </w:r>
      <w:r w:rsidR="00FF325A" w:rsidRPr="00FF325A">
        <w:rPr>
          <w:noProof/>
          <w:lang w:eastAsia="en-GB"/>
        </w:rPr>
        <w:t>(Connell &amp; Messerschmidt, 2005)</w:t>
      </w:r>
      <w:r>
        <w:rPr>
          <w:lang w:eastAsia="en-GB"/>
        </w:rPr>
        <w:fldChar w:fldCharType="end"/>
      </w:r>
      <w:r>
        <w:rPr>
          <w:lang w:eastAsia="en-GB"/>
        </w:rPr>
        <w:t>, this research has shown that women are challeng</w:t>
      </w:r>
      <w:r w:rsidR="00561AF9">
        <w:rPr>
          <w:lang w:eastAsia="en-GB"/>
        </w:rPr>
        <w:t>ing</w:t>
      </w:r>
      <w:r>
        <w:rPr>
          <w:lang w:eastAsia="en-GB"/>
        </w:rPr>
        <w:t xml:space="preserve"> the notions of male dominance and asserting </w:t>
      </w:r>
      <w:r w:rsidR="00626778">
        <w:rPr>
          <w:lang w:eastAsia="en-GB"/>
        </w:rPr>
        <w:t xml:space="preserve">some nascent and some developed conceptions </w:t>
      </w:r>
      <w:r>
        <w:rPr>
          <w:lang w:eastAsia="en-GB"/>
        </w:rPr>
        <w:t xml:space="preserve">of gender equality. </w:t>
      </w:r>
    </w:p>
    <w:p w14:paraId="3E2EF234" w14:textId="77777777" w:rsidR="003F255F" w:rsidRDefault="003F255F" w:rsidP="003F255F"/>
    <w:p w14:paraId="60EBBF69" w14:textId="4A1DE49C" w:rsidR="00EB09E5" w:rsidRDefault="003F255F" w:rsidP="00525D51">
      <w:r w:rsidRPr="00921CBD">
        <w:t>Markovic (2003) argues</w:t>
      </w:r>
      <w:r w:rsidR="00430A70">
        <w:t xml:space="preserve"> that it is not possible to separate out gender</w:t>
      </w:r>
      <w:r w:rsidRPr="00DA0DE3">
        <w:t xml:space="preserve"> from the political and </w:t>
      </w:r>
      <w:r w:rsidR="00430A70">
        <w:t>social conte</w:t>
      </w:r>
      <w:r w:rsidR="008F52BA">
        <w:t>x</w:t>
      </w:r>
      <w:r w:rsidR="00430A70">
        <w:t xml:space="preserve">t in which it is </w:t>
      </w:r>
      <w:r w:rsidRPr="00DA0DE3">
        <w:t>produced and maintained</w:t>
      </w:r>
      <w:r w:rsidR="005F11E8">
        <w:t xml:space="preserve"> </w:t>
      </w:r>
      <w:r w:rsidR="005F11E8">
        <w:fldChar w:fldCharType="begin" w:fldLock="1"/>
      </w:r>
      <w:r w:rsidR="00A776E5">
        <w:instrText>ADDIN CSL_CITATION {"citationItems":[{"id":"ITEM-1","itemData":{"abstract":"The paper gives a review of the recent linguistic research in the study of gender at the end of 20th century, particularly in the light of studying the performativity of gender (the concept introduced by Judith Butler in Gender Trouble: Feminism and the Subversion of Identity), and studying to what extent and how the latest findings change the traditional definition of gender and the binary structure of society.","author":[{"dropping-particle":"","family":"Markovic","given":"Ljiljana","non-dropping-particle":"","parse-names":false,"suffix":""}],"container-title":"Facta Universitatis","id":"ITEM-1","issue":"10","issued":{"date-parts":[["2003"]]},"page":"403-414","title":"Beyond binady opposition: de-gendering and redefining gender","type":"article-journal","volume":"2"},"uris":["http://www.mendeley.com/documents/?uuid=36dc1eea-8037-46d4-9a4e-c34f2e2e877c"]}],"mendeley":{"formattedCitation":"(Markovic, 2003)","plainTextFormattedCitation":"(Markovic, 2003)","previouslyFormattedCitation":"(Markovic, 2003)"},"properties":{"noteIndex":0},"schema":"https://github.com/citation-style-language/schema/raw/master/csl-citation.json"}</w:instrText>
      </w:r>
      <w:r w:rsidR="005F11E8">
        <w:fldChar w:fldCharType="separate"/>
      </w:r>
      <w:r w:rsidR="005F11E8" w:rsidRPr="005F11E8">
        <w:rPr>
          <w:noProof/>
        </w:rPr>
        <w:t>(Markovic, 2003)</w:t>
      </w:r>
      <w:r w:rsidR="005F11E8">
        <w:fldChar w:fldCharType="end"/>
      </w:r>
      <w:r w:rsidR="00430A70">
        <w:t>.</w:t>
      </w:r>
      <w:r w:rsidR="005F11E8">
        <w:t xml:space="preserve"> UZIKWASA have contested norms and practices related to masculinity and femini</w:t>
      </w:r>
      <w:r w:rsidR="00921CBD">
        <w:t>ni</w:t>
      </w:r>
      <w:r w:rsidR="005F11E8">
        <w:t>ty, by contextualis</w:t>
      </w:r>
      <w:r w:rsidR="00921CBD">
        <w:t>ing</w:t>
      </w:r>
      <w:r w:rsidR="005F11E8">
        <w:t xml:space="preserve"> these at the local level. Leadership training to address gender rights has directly influenced those with political power and seen structural changes</w:t>
      </w:r>
      <w:r w:rsidR="00626778">
        <w:t>,</w:t>
      </w:r>
      <w:r w:rsidR="005F11E8">
        <w:t xml:space="preserve"> including a more effective response to violence.  In its media activities </w:t>
      </w:r>
      <w:r w:rsidR="005F11E8">
        <w:rPr>
          <w:lang w:eastAsia="en-GB"/>
        </w:rPr>
        <w:t xml:space="preserve">UZIKWASA highlights </w:t>
      </w:r>
      <w:r w:rsidR="0058781E" w:rsidRPr="004D06AC">
        <w:rPr>
          <w:lang w:eastAsia="en-GB"/>
        </w:rPr>
        <w:t xml:space="preserve">the contradictions </w:t>
      </w:r>
      <w:r w:rsidR="005F11E8">
        <w:rPr>
          <w:lang w:eastAsia="en-GB"/>
        </w:rPr>
        <w:t xml:space="preserve">that surround the performance of </w:t>
      </w:r>
      <w:r w:rsidR="0058781E" w:rsidRPr="004D06AC">
        <w:rPr>
          <w:lang w:eastAsia="en-GB"/>
        </w:rPr>
        <w:t>masculinity and femininity</w:t>
      </w:r>
      <w:r w:rsidR="005F11E8">
        <w:rPr>
          <w:lang w:eastAsia="en-GB"/>
        </w:rPr>
        <w:t xml:space="preserve">, especially the idea that gender roles are </w:t>
      </w:r>
      <w:r w:rsidR="0058781E" w:rsidRPr="004D06AC">
        <w:rPr>
          <w:lang w:eastAsia="en-GB"/>
        </w:rPr>
        <w:t>cultural, traditional, and religious</w:t>
      </w:r>
      <w:r w:rsidR="005F11E8">
        <w:rPr>
          <w:lang w:eastAsia="en-GB"/>
        </w:rPr>
        <w:t xml:space="preserve">. </w:t>
      </w:r>
      <w:r w:rsidR="00921CBD">
        <w:rPr>
          <w:lang w:eastAsia="en-GB"/>
        </w:rPr>
        <w:t>Drawing on local stories that include culture, tradition and religion</w:t>
      </w:r>
      <w:r w:rsidR="00BD2738">
        <w:rPr>
          <w:lang w:eastAsia="en-GB"/>
        </w:rPr>
        <w:t>,</w:t>
      </w:r>
      <w:r w:rsidR="00921CBD">
        <w:rPr>
          <w:lang w:eastAsia="en-GB"/>
        </w:rPr>
        <w:t xml:space="preserve"> performances challenge </w:t>
      </w:r>
      <w:r w:rsidR="00BD2738">
        <w:rPr>
          <w:lang w:eastAsia="en-GB"/>
        </w:rPr>
        <w:t xml:space="preserve">static </w:t>
      </w:r>
      <w:r w:rsidR="00921CBD">
        <w:rPr>
          <w:lang w:eastAsia="en-GB"/>
        </w:rPr>
        <w:t>gender roles and instead present gender as fluid and adaptable to change, in line with gender performance theory. Thus, masculinity is not directly challenged but instead the contradiction in the performance of masculinity as violence is laid bare.</w:t>
      </w:r>
      <w:r w:rsidR="00921CBD" w:rsidRPr="004E409A">
        <w:t xml:space="preserve"> </w:t>
      </w:r>
      <w:r w:rsidR="00A776E5">
        <w:t>We</w:t>
      </w:r>
      <w:r w:rsidR="003A416C">
        <w:t xml:space="preserve"> understand </w:t>
      </w:r>
      <w:r w:rsidR="00A776E5">
        <w:t xml:space="preserve">that </w:t>
      </w:r>
      <w:r w:rsidR="003A416C">
        <w:t>g</w:t>
      </w:r>
      <w:r w:rsidR="003A416C" w:rsidRPr="00076CBC">
        <w:t>ender transformative approaches</w:t>
      </w:r>
      <w:r w:rsidR="003A416C">
        <w:t xml:space="preserve"> a</w:t>
      </w:r>
      <w:r w:rsidR="00BE65A9">
        <w:t>re</w:t>
      </w:r>
      <w:r w:rsidR="003A416C">
        <w:t xml:space="preserve"> those that </w:t>
      </w:r>
      <w:r w:rsidR="00A776E5">
        <w:t>‘</w:t>
      </w:r>
      <w:r w:rsidR="003A416C" w:rsidRPr="00076CBC">
        <w:t>encourage critical awareness among men and women of gender roles and norms, promote the position of women, challenge the distribution of resources and allocation of duties between men and women; and/or address the power relationships between women and others in the community, such as service providers or traditional leaders</w:t>
      </w:r>
      <w:r w:rsidR="00A776E5">
        <w:t xml:space="preserve">’ </w:t>
      </w:r>
      <w:r w:rsidR="00A776E5">
        <w:fldChar w:fldCharType="begin" w:fldLock="1"/>
      </w:r>
      <w:r w:rsidR="00A776E5">
        <w:instrText>ADDIN CSL_CITATION {"citationItems":[{"id":"ITEM-1","itemData":{"DOI":"10.1002/anie.197906331","abstract":"This publication was prepared with support from the BRIDGE Project (No. GPO-A-00-03-00004-00), funded by the U.S. Agency for International Development (USAID), and implemented by the Population Reference Bureau (PRB) on behalf of the Interagency Gender Working Group (IGWG), a network comprising USAID Cooperating Agencies (CAs), non-governmental organizations (NGOs), and the USAID Bureau for Global Health. The examples provided in this publication include experiences of organizations beyond USAID. This publication does not provide official USAID guidance but rather presents exam-ples of innovative approaches for integrating gender into reproductive health and HIV programs that may be helpful in responding to the Agency requirements for incorporating gender considerations in program planning. For official USAID guidance on gender considerations, readers should refer to USAID's Automated Directive System (ADS).","author":[{"dropping-particle":"","family":"Elisabeth","given":"Rottach","non-dropping-particle":"","parse-names":false,"suffix":""},{"dropping-particle":"","family":"Schuler","given":"Sidney","non-dropping-particle":"","parse-names":false,"suffix":""},{"dropping-particle":"","family":"Hardee","given":"Karen","non-dropping-particle":"","parse-names":false,"suffix":""}],"container-title":"U.S. Agency for International Development and Interagency Gender Working Group","id":"ITEM-1","issue":"8","issued":{"date-parts":[["2009"]]},"page":"3231-634","title":"Gender Perspectives Improve Reproductive Health Outcomes: New evidence","type":"article-journal","volume":"1977"},"uris":["http://www.mendeley.com/documents/?uuid=4d96b164-caaf-35ed-b17d-29ae2f66a36c"]}],"mendeley":{"formattedCitation":"(Elisabeth, Schuler, &amp; Hardee, 2009)","manualFormatting":"(Elisabeth, Schuler, &amp; Hardee, 2009, p.8)","plainTextFormattedCitation":"(Elisabeth, Schuler, &amp; Hardee, 2009)"},"properties":{"noteIndex":0},"schema":"https://github.com/citation-style-language/schema/raw/master/csl-citation.json"}</w:instrText>
      </w:r>
      <w:r w:rsidR="00A776E5">
        <w:fldChar w:fldCharType="separate"/>
      </w:r>
      <w:r w:rsidR="00A776E5" w:rsidRPr="00A776E5">
        <w:rPr>
          <w:noProof/>
        </w:rPr>
        <w:t>(Elisabeth, Schuler, &amp; Hardee, 2009</w:t>
      </w:r>
      <w:r w:rsidR="00A776E5">
        <w:rPr>
          <w:noProof/>
        </w:rPr>
        <w:t>, p.8</w:t>
      </w:r>
      <w:r w:rsidR="00A776E5" w:rsidRPr="00A776E5">
        <w:rPr>
          <w:noProof/>
        </w:rPr>
        <w:t>)</w:t>
      </w:r>
      <w:r w:rsidR="00A776E5">
        <w:fldChar w:fldCharType="end"/>
      </w:r>
      <w:r w:rsidR="00A776E5">
        <w:t xml:space="preserve">. Thus we argue that </w:t>
      </w:r>
      <w:r w:rsidR="006D3A2D">
        <w:t>UZIKWASA is gender-</w:t>
      </w:r>
      <w:r w:rsidR="00076CBC">
        <w:t>transformative</w:t>
      </w:r>
      <w:r w:rsidR="00921CBD">
        <w:t xml:space="preserve"> </w:t>
      </w:r>
      <w:r w:rsidR="00BE65A9">
        <w:t>by addressing</w:t>
      </w:r>
      <w:r w:rsidR="00790987">
        <w:t xml:space="preserve"> gender norms, and the critical awareness amongst leaders and the community of</w:t>
      </w:r>
      <w:r w:rsidR="00921CBD">
        <w:t xml:space="preserve"> the social </w:t>
      </w:r>
      <w:r w:rsidR="00921CBD">
        <w:lastRenderedPageBreak/>
        <w:t>construction and reconstruc</w:t>
      </w:r>
      <w:r w:rsidR="006D3A2D">
        <w:t>tion of gender</w:t>
      </w:r>
      <w:r w:rsidR="00F32D04">
        <w:t xml:space="preserve"> that creates the context for real impact on changes in behaviour</w:t>
      </w:r>
      <w:r w:rsidR="006D3A2D">
        <w:t>.</w:t>
      </w:r>
      <w:r w:rsidR="003317D7">
        <w:t xml:space="preserve"> </w:t>
      </w:r>
    </w:p>
    <w:p w14:paraId="3FCE199D" w14:textId="77777777" w:rsidR="001E6242" w:rsidRDefault="001E6242" w:rsidP="00525D51">
      <w:pPr>
        <w:pStyle w:val="Heading1"/>
      </w:pPr>
      <w:bookmarkStart w:id="23" w:name="_Toc514056197"/>
    </w:p>
    <w:p w14:paraId="53B85090" w14:textId="676F9C5A" w:rsidR="00824874" w:rsidRDefault="00824874" w:rsidP="00525D51">
      <w:pPr>
        <w:pStyle w:val="Heading1"/>
      </w:pPr>
      <w:r w:rsidRPr="00EB09E5">
        <w:t>C</w:t>
      </w:r>
      <w:r w:rsidR="00EB09E5" w:rsidRPr="00EB09E5">
        <w:t>onclusion</w:t>
      </w:r>
      <w:bookmarkEnd w:id="23"/>
    </w:p>
    <w:p w14:paraId="2B858CF5" w14:textId="36B083E6" w:rsidR="00E35034" w:rsidRDefault="004D0D55" w:rsidP="00546089">
      <w:r w:rsidRPr="004D0D55">
        <w:rPr>
          <w:lang w:eastAsia="en-GB"/>
        </w:rPr>
        <w:t xml:space="preserve">The </w:t>
      </w:r>
      <w:r w:rsidR="006D3A2D">
        <w:rPr>
          <w:lang w:eastAsia="en-GB"/>
        </w:rPr>
        <w:t xml:space="preserve">findings </w:t>
      </w:r>
      <w:r w:rsidRPr="004D0D55">
        <w:rPr>
          <w:lang w:eastAsia="en-GB"/>
        </w:rPr>
        <w:t xml:space="preserve">support UZIKWASA’s </w:t>
      </w:r>
      <w:r w:rsidR="006D3A2D">
        <w:rPr>
          <w:lang w:eastAsia="en-GB"/>
        </w:rPr>
        <w:t>approach</w:t>
      </w:r>
      <w:r w:rsidRPr="004D0D55">
        <w:rPr>
          <w:lang w:eastAsia="en-GB"/>
        </w:rPr>
        <w:t xml:space="preserve"> that behaviour is socially contingent and changes in </w:t>
      </w:r>
      <w:r w:rsidR="006D3A2D">
        <w:rPr>
          <w:lang w:eastAsia="en-GB"/>
        </w:rPr>
        <w:t>norms</w:t>
      </w:r>
      <w:r w:rsidRPr="004D0D55">
        <w:rPr>
          <w:lang w:eastAsia="en-GB"/>
        </w:rPr>
        <w:t xml:space="preserve"> and </w:t>
      </w:r>
      <w:r w:rsidR="006D3A2D">
        <w:rPr>
          <w:lang w:eastAsia="en-GB"/>
        </w:rPr>
        <w:t>practices around gender must b</w:t>
      </w:r>
      <w:r w:rsidR="000B5A4A">
        <w:rPr>
          <w:lang w:eastAsia="en-GB"/>
        </w:rPr>
        <w:t xml:space="preserve">e </w:t>
      </w:r>
      <w:r w:rsidR="006D3A2D">
        <w:rPr>
          <w:lang w:eastAsia="en-GB"/>
        </w:rPr>
        <w:t xml:space="preserve">challenged at the community level with multi-sectoral involvement in </w:t>
      </w:r>
      <w:r w:rsidRPr="004D0D55">
        <w:rPr>
          <w:lang w:eastAsia="en-GB"/>
        </w:rPr>
        <w:t>gender</w:t>
      </w:r>
      <w:r w:rsidR="00A07979">
        <w:rPr>
          <w:lang w:eastAsia="en-GB"/>
        </w:rPr>
        <w:t xml:space="preserve"> justice</w:t>
      </w:r>
      <w:r w:rsidRPr="004D0D55">
        <w:rPr>
          <w:lang w:eastAsia="en-GB"/>
        </w:rPr>
        <w:t>. UZIKWASA’s complex approach, including behavioural change campaigns th</w:t>
      </w:r>
      <w:r w:rsidR="00A07979">
        <w:rPr>
          <w:lang w:eastAsia="en-GB"/>
        </w:rPr>
        <w:t xml:space="preserve">at address community attitudes and </w:t>
      </w:r>
      <w:r w:rsidRPr="004D0D55">
        <w:rPr>
          <w:lang w:eastAsia="en-GB"/>
        </w:rPr>
        <w:t xml:space="preserve">interventions that support systems capacity to promote gender justice through reflective leadership, is promising for the prospect of continuing meaningful and durable change in Pangani. </w:t>
      </w:r>
      <w:r w:rsidR="00E35034">
        <w:rPr>
          <w:lang w:eastAsia="en-GB"/>
        </w:rPr>
        <w:t xml:space="preserve">This, with its integrated programmes of response and evaluation allow for reflection, and enable UZIKWASA to ensure that their work is </w:t>
      </w:r>
      <w:r w:rsidR="00E35034">
        <w:t xml:space="preserve">relevant to the communities in which it works and </w:t>
      </w:r>
      <w:r w:rsidR="00B8725E">
        <w:t xml:space="preserve">that </w:t>
      </w:r>
      <w:r w:rsidR="00E35034">
        <w:t xml:space="preserve">its activities </w:t>
      </w:r>
      <w:r w:rsidR="00B8725E">
        <w:t xml:space="preserve">are consistently </w:t>
      </w:r>
      <w:r w:rsidR="00E35034">
        <w:t>effective.</w:t>
      </w:r>
    </w:p>
    <w:p w14:paraId="71C8E304" w14:textId="627274B1" w:rsidR="00204BE3" w:rsidRDefault="00204BE3" w:rsidP="00525D51"/>
    <w:p w14:paraId="0BA139FD" w14:textId="77777777" w:rsidR="001E6242" w:rsidRDefault="001E6242">
      <w:pPr>
        <w:spacing w:line="240" w:lineRule="auto"/>
        <w:rPr>
          <w:rFonts w:eastAsiaTheme="majorEastAsia" w:cstheme="majorBidi"/>
          <w:b/>
          <w:color w:val="000000" w:themeColor="text1"/>
          <w:sz w:val="32"/>
          <w:szCs w:val="32"/>
        </w:rPr>
      </w:pPr>
      <w:bookmarkStart w:id="24" w:name="_Toc514056198"/>
      <w:r>
        <w:br w:type="page"/>
      </w:r>
    </w:p>
    <w:p w14:paraId="421B69A5" w14:textId="1A7B6A14" w:rsidR="00500401" w:rsidRPr="00161F08" w:rsidRDefault="00A93E98" w:rsidP="00525D51">
      <w:pPr>
        <w:pStyle w:val="Heading1"/>
      </w:pPr>
      <w:r w:rsidRPr="00161F08">
        <w:lastRenderedPageBreak/>
        <w:t>References</w:t>
      </w:r>
      <w:bookmarkEnd w:id="24"/>
    </w:p>
    <w:p w14:paraId="46E47532" w14:textId="320EB247" w:rsidR="00A776E5" w:rsidRPr="00A776E5" w:rsidRDefault="00FC3F2D" w:rsidP="00A776E5">
      <w:pPr>
        <w:widowControl w:val="0"/>
        <w:autoSpaceDE w:val="0"/>
        <w:autoSpaceDN w:val="0"/>
        <w:adjustRightInd w:val="0"/>
        <w:spacing w:line="240" w:lineRule="auto"/>
        <w:ind w:left="480" w:hanging="480"/>
        <w:rPr>
          <w:noProof/>
          <w:lang w:val="en-US"/>
        </w:rPr>
      </w:pPr>
      <w:r>
        <w:fldChar w:fldCharType="begin" w:fldLock="1"/>
      </w:r>
      <w:r>
        <w:instrText xml:space="preserve">ADDIN Mendeley Bibliography CSL_BIBLIOGRAPHY </w:instrText>
      </w:r>
      <w:r>
        <w:fldChar w:fldCharType="separate"/>
      </w:r>
      <w:r w:rsidR="00A776E5" w:rsidRPr="00A776E5">
        <w:rPr>
          <w:noProof/>
          <w:lang w:val="en-US"/>
        </w:rPr>
        <w:t xml:space="preserve">Abramsky, T., Devries, K., Kiss, L., Nakuti, J., Kyegombe, N., Starmann, E., … Musuya, T. (2014). Findings from the SASA! Study: a cluster randomized controlled trial to assess the impact of a community mobilization intervention to prevent violence against women and reduce HIV risk in Kampala, Uganda. </w:t>
      </w:r>
      <w:r w:rsidR="00A776E5" w:rsidRPr="00A776E5">
        <w:rPr>
          <w:i/>
          <w:iCs/>
          <w:noProof/>
          <w:lang w:val="en-US"/>
        </w:rPr>
        <w:t>BMC Medicine</w:t>
      </w:r>
      <w:r w:rsidR="00A776E5" w:rsidRPr="00A776E5">
        <w:rPr>
          <w:noProof/>
          <w:lang w:val="en-US"/>
        </w:rPr>
        <w:t xml:space="preserve">, </w:t>
      </w:r>
      <w:r w:rsidR="00A776E5" w:rsidRPr="00A776E5">
        <w:rPr>
          <w:i/>
          <w:iCs/>
          <w:noProof/>
          <w:lang w:val="en-US"/>
        </w:rPr>
        <w:t>12</w:t>
      </w:r>
      <w:r w:rsidR="00A776E5" w:rsidRPr="00A776E5">
        <w:rPr>
          <w:noProof/>
          <w:lang w:val="en-US"/>
        </w:rPr>
        <w:t>(1), 1.</w:t>
      </w:r>
    </w:p>
    <w:p w14:paraId="4570D196" w14:textId="77777777" w:rsidR="00A776E5" w:rsidRPr="00A776E5" w:rsidRDefault="00A776E5" w:rsidP="00A776E5">
      <w:pPr>
        <w:widowControl w:val="0"/>
        <w:autoSpaceDE w:val="0"/>
        <w:autoSpaceDN w:val="0"/>
        <w:adjustRightInd w:val="0"/>
        <w:spacing w:line="240" w:lineRule="auto"/>
        <w:ind w:left="480" w:hanging="480"/>
        <w:rPr>
          <w:noProof/>
          <w:lang w:val="en-US"/>
        </w:rPr>
      </w:pPr>
      <w:r w:rsidRPr="00A776E5">
        <w:rPr>
          <w:noProof/>
          <w:lang w:val="en-US"/>
        </w:rPr>
        <w:t xml:space="preserve">Antai, D. (2011). Controlling behavior, power relations within intimate relationships and intimate partner physical and sexual violence against women in Nigeria. </w:t>
      </w:r>
      <w:r w:rsidRPr="00A776E5">
        <w:rPr>
          <w:i/>
          <w:iCs/>
          <w:noProof/>
          <w:lang w:val="en-US"/>
        </w:rPr>
        <w:t>BMC Public Health</w:t>
      </w:r>
      <w:r w:rsidRPr="00A776E5">
        <w:rPr>
          <w:noProof/>
          <w:lang w:val="en-US"/>
        </w:rPr>
        <w:t xml:space="preserve">, </w:t>
      </w:r>
      <w:r w:rsidRPr="00A776E5">
        <w:rPr>
          <w:i/>
          <w:iCs/>
          <w:noProof/>
          <w:lang w:val="en-US"/>
        </w:rPr>
        <w:t>11</w:t>
      </w:r>
      <w:r w:rsidRPr="00A776E5">
        <w:rPr>
          <w:noProof/>
          <w:lang w:val="en-US"/>
        </w:rPr>
        <w:t>, 511. https://doi.org/10.1186/1471-2458-11-511</w:t>
      </w:r>
    </w:p>
    <w:p w14:paraId="142550D8" w14:textId="77777777" w:rsidR="00A776E5" w:rsidRPr="00A776E5" w:rsidRDefault="00A776E5" w:rsidP="00A776E5">
      <w:pPr>
        <w:widowControl w:val="0"/>
        <w:autoSpaceDE w:val="0"/>
        <w:autoSpaceDN w:val="0"/>
        <w:adjustRightInd w:val="0"/>
        <w:spacing w:line="240" w:lineRule="auto"/>
        <w:ind w:left="480" w:hanging="480"/>
        <w:rPr>
          <w:noProof/>
          <w:lang w:val="en-US"/>
        </w:rPr>
      </w:pPr>
      <w:r w:rsidRPr="00A776E5">
        <w:rPr>
          <w:noProof/>
          <w:lang w:val="en-US"/>
        </w:rPr>
        <w:t xml:space="preserve">Butler, J. (1990). </w:t>
      </w:r>
      <w:r w:rsidRPr="00A776E5">
        <w:rPr>
          <w:i/>
          <w:iCs/>
          <w:noProof/>
          <w:lang w:val="en-US"/>
        </w:rPr>
        <w:t>Gender Trouble</w:t>
      </w:r>
      <w:r w:rsidRPr="00A776E5">
        <w:rPr>
          <w:noProof/>
          <w:lang w:val="en-US"/>
        </w:rPr>
        <w:t>. New York: Routledge.</w:t>
      </w:r>
    </w:p>
    <w:p w14:paraId="769B30C7" w14:textId="77777777" w:rsidR="00A776E5" w:rsidRPr="00A776E5" w:rsidRDefault="00A776E5" w:rsidP="00A776E5">
      <w:pPr>
        <w:widowControl w:val="0"/>
        <w:autoSpaceDE w:val="0"/>
        <w:autoSpaceDN w:val="0"/>
        <w:adjustRightInd w:val="0"/>
        <w:spacing w:line="240" w:lineRule="auto"/>
        <w:ind w:left="480" w:hanging="480"/>
        <w:rPr>
          <w:noProof/>
          <w:lang w:val="en-US"/>
        </w:rPr>
      </w:pPr>
      <w:r w:rsidRPr="00A776E5">
        <w:rPr>
          <w:noProof/>
          <w:lang w:val="en-US"/>
        </w:rPr>
        <w:t xml:space="preserve">Connell, R. W., &amp; Messerschmidt, J. W. (2005). Hegemonic masculinity: Rethinking the concept. </w:t>
      </w:r>
      <w:r w:rsidRPr="00A776E5">
        <w:rPr>
          <w:i/>
          <w:iCs/>
          <w:noProof/>
          <w:lang w:val="en-US"/>
        </w:rPr>
        <w:t>Gender &amp; Society2</w:t>
      </w:r>
      <w:r w:rsidRPr="00A776E5">
        <w:rPr>
          <w:noProof/>
          <w:lang w:val="en-US"/>
        </w:rPr>
        <w:t xml:space="preserve">, </w:t>
      </w:r>
      <w:r w:rsidRPr="00A776E5">
        <w:rPr>
          <w:i/>
          <w:iCs/>
          <w:noProof/>
          <w:lang w:val="en-US"/>
        </w:rPr>
        <w:t>19</w:t>
      </w:r>
      <w:r w:rsidRPr="00A776E5">
        <w:rPr>
          <w:noProof/>
          <w:lang w:val="en-US"/>
        </w:rPr>
        <w:t>(6), 829–859.</w:t>
      </w:r>
    </w:p>
    <w:p w14:paraId="3AAB38FB" w14:textId="77777777" w:rsidR="00A776E5" w:rsidRPr="00A776E5" w:rsidRDefault="00A776E5" w:rsidP="00A776E5">
      <w:pPr>
        <w:widowControl w:val="0"/>
        <w:autoSpaceDE w:val="0"/>
        <w:autoSpaceDN w:val="0"/>
        <w:adjustRightInd w:val="0"/>
        <w:spacing w:line="240" w:lineRule="auto"/>
        <w:ind w:left="480" w:hanging="480"/>
        <w:rPr>
          <w:noProof/>
          <w:lang w:val="en-US"/>
        </w:rPr>
      </w:pPr>
      <w:r w:rsidRPr="00A776E5">
        <w:rPr>
          <w:noProof/>
          <w:lang w:val="en-US"/>
        </w:rPr>
        <w:t xml:space="preserve">Devries, K. M., Mak, J. Y. T., García-Moreno, C., Petzold, M., Child, J. C., Falder, G., … Rosenfeld, L. (2013). The global prevalence of intimate partner violence against women. </w:t>
      </w:r>
      <w:r w:rsidRPr="00A776E5">
        <w:rPr>
          <w:i/>
          <w:iCs/>
          <w:noProof/>
          <w:lang w:val="en-US"/>
        </w:rPr>
        <w:t>Science</w:t>
      </w:r>
      <w:r w:rsidRPr="00A776E5">
        <w:rPr>
          <w:noProof/>
          <w:lang w:val="en-US"/>
        </w:rPr>
        <w:t xml:space="preserve">, </w:t>
      </w:r>
      <w:r w:rsidRPr="00A776E5">
        <w:rPr>
          <w:i/>
          <w:iCs/>
          <w:noProof/>
          <w:lang w:val="en-US"/>
        </w:rPr>
        <w:t>340</w:t>
      </w:r>
      <w:r w:rsidRPr="00A776E5">
        <w:rPr>
          <w:noProof/>
          <w:lang w:val="en-US"/>
        </w:rPr>
        <w:t>(6140), 1527–1528.</w:t>
      </w:r>
    </w:p>
    <w:p w14:paraId="55B5C43B" w14:textId="77777777" w:rsidR="00A776E5" w:rsidRPr="00A776E5" w:rsidRDefault="00A776E5" w:rsidP="00A776E5">
      <w:pPr>
        <w:widowControl w:val="0"/>
        <w:autoSpaceDE w:val="0"/>
        <w:autoSpaceDN w:val="0"/>
        <w:adjustRightInd w:val="0"/>
        <w:spacing w:line="240" w:lineRule="auto"/>
        <w:ind w:left="480" w:hanging="480"/>
        <w:rPr>
          <w:noProof/>
          <w:lang w:val="en-US"/>
        </w:rPr>
      </w:pPr>
      <w:r w:rsidRPr="00A776E5">
        <w:rPr>
          <w:noProof/>
          <w:lang w:val="en-US"/>
        </w:rPr>
        <w:t xml:space="preserve">Dillon, G., Hussain, R., Loxton, D., &amp; Rahman, S. (2013). Mental and physical health and intimate partner violence against women: a review of the literature. </w:t>
      </w:r>
      <w:r w:rsidRPr="00A776E5">
        <w:rPr>
          <w:i/>
          <w:iCs/>
          <w:noProof/>
          <w:lang w:val="en-US"/>
        </w:rPr>
        <w:t>International Journal of Family Medicine</w:t>
      </w:r>
      <w:r w:rsidRPr="00A776E5">
        <w:rPr>
          <w:noProof/>
          <w:lang w:val="en-US"/>
        </w:rPr>
        <w:t xml:space="preserve">, </w:t>
      </w:r>
      <w:r w:rsidRPr="00A776E5">
        <w:rPr>
          <w:i/>
          <w:iCs/>
          <w:noProof/>
          <w:lang w:val="en-US"/>
        </w:rPr>
        <w:t>2013</w:t>
      </w:r>
      <w:r w:rsidRPr="00A776E5">
        <w:rPr>
          <w:noProof/>
          <w:lang w:val="en-US"/>
        </w:rPr>
        <w:t>.</w:t>
      </w:r>
    </w:p>
    <w:p w14:paraId="3935FD7A" w14:textId="77777777" w:rsidR="00A776E5" w:rsidRPr="00A776E5" w:rsidRDefault="00A776E5" w:rsidP="00A776E5">
      <w:pPr>
        <w:widowControl w:val="0"/>
        <w:autoSpaceDE w:val="0"/>
        <w:autoSpaceDN w:val="0"/>
        <w:adjustRightInd w:val="0"/>
        <w:spacing w:line="240" w:lineRule="auto"/>
        <w:ind w:left="480" w:hanging="480"/>
        <w:rPr>
          <w:noProof/>
          <w:lang w:val="en-US"/>
        </w:rPr>
      </w:pPr>
      <w:r w:rsidRPr="00A776E5">
        <w:rPr>
          <w:noProof/>
          <w:lang w:val="en-US"/>
        </w:rPr>
        <w:t xml:space="preserve">Donnan, H., &amp; Magowan, F. (2010). </w:t>
      </w:r>
      <w:r w:rsidRPr="00A776E5">
        <w:rPr>
          <w:i/>
          <w:iCs/>
          <w:noProof/>
          <w:lang w:val="en-US"/>
        </w:rPr>
        <w:t>The Anthropology of Sex</w:t>
      </w:r>
      <w:r w:rsidRPr="00A776E5">
        <w:rPr>
          <w:noProof/>
          <w:lang w:val="en-US"/>
        </w:rPr>
        <w:t>. Oxford: Berg Publishers. Retrieved from http://books.google.com/books?id=Cdpcr5JVqOQC</w:t>
      </w:r>
    </w:p>
    <w:p w14:paraId="6749F654" w14:textId="77777777" w:rsidR="00A776E5" w:rsidRPr="00A776E5" w:rsidRDefault="00A776E5" w:rsidP="00A776E5">
      <w:pPr>
        <w:widowControl w:val="0"/>
        <w:autoSpaceDE w:val="0"/>
        <w:autoSpaceDN w:val="0"/>
        <w:adjustRightInd w:val="0"/>
        <w:spacing w:line="240" w:lineRule="auto"/>
        <w:ind w:left="480" w:hanging="480"/>
        <w:rPr>
          <w:noProof/>
          <w:lang w:val="en-US"/>
        </w:rPr>
      </w:pPr>
      <w:r w:rsidRPr="00A776E5">
        <w:rPr>
          <w:noProof/>
          <w:lang w:val="en-US"/>
        </w:rPr>
        <w:t xml:space="preserve">Elisabeth, R., Schuler, S., &amp; Hardee, K. (2009). Gender Perspectives Improve Reproductive Health Outcomes: New evidence. </w:t>
      </w:r>
      <w:r w:rsidRPr="00A776E5">
        <w:rPr>
          <w:i/>
          <w:iCs/>
          <w:noProof/>
          <w:lang w:val="en-US"/>
        </w:rPr>
        <w:t>U.S. Agency for International Development and Interagency Gender Working Group</w:t>
      </w:r>
      <w:r w:rsidRPr="00A776E5">
        <w:rPr>
          <w:noProof/>
          <w:lang w:val="en-US"/>
        </w:rPr>
        <w:t xml:space="preserve">, </w:t>
      </w:r>
      <w:r w:rsidRPr="00A776E5">
        <w:rPr>
          <w:i/>
          <w:iCs/>
          <w:noProof/>
          <w:lang w:val="en-US"/>
        </w:rPr>
        <w:t>1977</w:t>
      </w:r>
      <w:r w:rsidRPr="00A776E5">
        <w:rPr>
          <w:noProof/>
          <w:lang w:val="en-US"/>
        </w:rPr>
        <w:t>(8), 3231–3634. https://doi.org/10.1002/anie.197906331</w:t>
      </w:r>
    </w:p>
    <w:p w14:paraId="1B7BD986" w14:textId="77777777" w:rsidR="00A776E5" w:rsidRPr="00A776E5" w:rsidRDefault="00A776E5" w:rsidP="00A776E5">
      <w:pPr>
        <w:widowControl w:val="0"/>
        <w:autoSpaceDE w:val="0"/>
        <w:autoSpaceDN w:val="0"/>
        <w:adjustRightInd w:val="0"/>
        <w:spacing w:line="240" w:lineRule="auto"/>
        <w:ind w:left="480" w:hanging="480"/>
        <w:rPr>
          <w:noProof/>
          <w:lang w:val="en-US"/>
        </w:rPr>
      </w:pPr>
      <w:r w:rsidRPr="00A776E5">
        <w:rPr>
          <w:noProof/>
          <w:lang w:val="en-US"/>
        </w:rPr>
        <w:t xml:space="preserve">Ellsberg, M., Arango, D. J., Morton, M., Gennari, F., Kiplesund, S., Contreras, M., &amp; Watts, C. (2015a). Prevention of violence against women and girls: What does the evidence say? </w:t>
      </w:r>
      <w:r w:rsidRPr="00A776E5">
        <w:rPr>
          <w:i/>
          <w:iCs/>
          <w:noProof/>
          <w:lang w:val="en-US"/>
        </w:rPr>
        <w:t>The Lancet</w:t>
      </w:r>
      <w:r w:rsidRPr="00A776E5">
        <w:rPr>
          <w:noProof/>
          <w:lang w:val="en-US"/>
        </w:rPr>
        <w:t xml:space="preserve">, </w:t>
      </w:r>
      <w:r w:rsidRPr="00A776E5">
        <w:rPr>
          <w:i/>
          <w:iCs/>
          <w:noProof/>
          <w:lang w:val="en-US"/>
        </w:rPr>
        <w:t>385</w:t>
      </w:r>
      <w:r w:rsidRPr="00A776E5">
        <w:rPr>
          <w:noProof/>
          <w:lang w:val="en-US"/>
        </w:rPr>
        <w:t>(9977), 1555–1566. https://doi.org/10.1016/S0140-6736(14)61703-7</w:t>
      </w:r>
    </w:p>
    <w:p w14:paraId="79549775" w14:textId="77777777" w:rsidR="00A776E5" w:rsidRPr="00A776E5" w:rsidRDefault="00A776E5" w:rsidP="00A776E5">
      <w:pPr>
        <w:widowControl w:val="0"/>
        <w:autoSpaceDE w:val="0"/>
        <w:autoSpaceDN w:val="0"/>
        <w:adjustRightInd w:val="0"/>
        <w:spacing w:line="240" w:lineRule="auto"/>
        <w:ind w:left="480" w:hanging="480"/>
        <w:rPr>
          <w:noProof/>
          <w:lang w:val="en-US"/>
        </w:rPr>
      </w:pPr>
      <w:r w:rsidRPr="00A776E5">
        <w:rPr>
          <w:noProof/>
          <w:lang w:val="en-US"/>
        </w:rPr>
        <w:t xml:space="preserve">Ellsberg, M., Arango, D. J., Morton, M., Gennari, F., Kiplesund, S., Contreras, M., &amp; Watts, C. (2015b). Prevention of violence against women and girls: What does the evidence say? </w:t>
      </w:r>
      <w:r w:rsidRPr="00A776E5">
        <w:rPr>
          <w:i/>
          <w:iCs/>
          <w:noProof/>
          <w:lang w:val="en-US"/>
        </w:rPr>
        <w:t>The Lancet</w:t>
      </w:r>
      <w:r w:rsidRPr="00A776E5">
        <w:rPr>
          <w:noProof/>
          <w:lang w:val="en-US"/>
        </w:rPr>
        <w:t xml:space="preserve">, </w:t>
      </w:r>
      <w:r w:rsidRPr="00A776E5">
        <w:rPr>
          <w:i/>
          <w:iCs/>
          <w:noProof/>
          <w:lang w:val="en-US"/>
        </w:rPr>
        <w:t>385</w:t>
      </w:r>
      <w:r w:rsidRPr="00A776E5">
        <w:rPr>
          <w:noProof/>
          <w:lang w:val="en-US"/>
        </w:rPr>
        <w:t>(9977), 1555–1566. https://doi.org/10.1016/S0140-6736(14)61703-7</w:t>
      </w:r>
    </w:p>
    <w:p w14:paraId="3D436308" w14:textId="77777777" w:rsidR="00A776E5" w:rsidRPr="00A776E5" w:rsidRDefault="00A776E5" w:rsidP="00A776E5">
      <w:pPr>
        <w:widowControl w:val="0"/>
        <w:autoSpaceDE w:val="0"/>
        <w:autoSpaceDN w:val="0"/>
        <w:adjustRightInd w:val="0"/>
        <w:spacing w:line="240" w:lineRule="auto"/>
        <w:ind w:left="480" w:hanging="480"/>
        <w:rPr>
          <w:noProof/>
          <w:lang w:val="en-US"/>
        </w:rPr>
      </w:pPr>
      <w:r w:rsidRPr="00A776E5">
        <w:rPr>
          <w:noProof/>
          <w:lang w:val="en-US"/>
        </w:rPr>
        <w:t xml:space="preserve">Ellsberg, M., Jansen, H. A. F. M., Heise, L., Watts, C. H., &amp; Garcia-Moreno, C. (2008). Intimate partner violence and women’s physical and mental health in the WHO multi-country study on women’s health and domestic violence: an observational study. </w:t>
      </w:r>
      <w:r w:rsidRPr="00A776E5">
        <w:rPr>
          <w:i/>
          <w:iCs/>
          <w:noProof/>
          <w:lang w:val="en-US"/>
        </w:rPr>
        <w:t>The Lancet</w:t>
      </w:r>
      <w:r w:rsidRPr="00A776E5">
        <w:rPr>
          <w:noProof/>
          <w:lang w:val="en-US"/>
        </w:rPr>
        <w:t xml:space="preserve">, </w:t>
      </w:r>
      <w:r w:rsidRPr="00A776E5">
        <w:rPr>
          <w:i/>
          <w:iCs/>
          <w:noProof/>
          <w:lang w:val="en-US"/>
        </w:rPr>
        <w:t>371</w:t>
      </w:r>
      <w:r w:rsidRPr="00A776E5">
        <w:rPr>
          <w:noProof/>
          <w:lang w:val="en-US"/>
        </w:rPr>
        <w:t>(9619), 1165–1172.</w:t>
      </w:r>
    </w:p>
    <w:p w14:paraId="5D3B09BD" w14:textId="77777777" w:rsidR="00A776E5" w:rsidRPr="00A776E5" w:rsidRDefault="00A776E5" w:rsidP="00A776E5">
      <w:pPr>
        <w:widowControl w:val="0"/>
        <w:autoSpaceDE w:val="0"/>
        <w:autoSpaceDN w:val="0"/>
        <w:adjustRightInd w:val="0"/>
        <w:spacing w:line="240" w:lineRule="auto"/>
        <w:ind w:left="480" w:hanging="480"/>
        <w:rPr>
          <w:noProof/>
          <w:lang w:val="en-US"/>
        </w:rPr>
      </w:pPr>
      <w:r w:rsidRPr="00A776E5">
        <w:rPr>
          <w:noProof/>
          <w:lang w:val="en-US"/>
        </w:rPr>
        <w:t xml:space="preserve">Garcia-Moreno, C. (2002). Dilemmas and opportunities for an appropriate health-service response to violence against women. </w:t>
      </w:r>
      <w:r w:rsidRPr="00A776E5">
        <w:rPr>
          <w:i/>
          <w:iCs/>
          <w:noProof/>
          <w:lang w:val="en-US"/>
        </w:rPr>
        <w:t>The Lancet</w:t>
      </w:r>
      <w:r w:rsidRPr="00A776E5">
        <w:rPr>
          <w:noProof/>
          <w:lang w:val="en-US"/>
        </w:rPr>
        <w:t xml:space="preserve">, </w:t>
      </w:r>
      <w:r w:rsidRPr="00A776E5">
        <w:rPr>
          <w:i/>
          <w:iCs/>
          <w:noProof/>
          <w:lang w:val="en-US"/>
        </w:rPr>
        <w:t>359</w:t>
      </w:r>
      <w:r w:rsidRPr="00A776E5">
        <w:rPr>
          <w:noProof/>
          <w:lang w:val="en-US"/>
        </w:rPr>
        <w:t>(9316), 1509–1514.</w:t>
      </w:r>
    </w:p>
    <w:p w14:paraId="3CF17DB7" w14:textId="77777777" w:rsidR="00A776E5" w:rsidRPr="00A776E5" w:rsidRDefault="00A776E5" w:rsidP="00A776E5">
      <w:pPr>
        <w:widowControl w:val="0"/>
        <w:autoSpaceDE w:val="0"/>
        <w:autoSpaceDN w:val="0"/>
        <w:adjustRightInd w:val="0"/>
        <w:spacing w:line="240" w:lineRule="auto"/>
        <w:ind w:left="480" w:hanging="480"/>
        <w:rPr>
          <w:noProof/>
          <w:lang w:val="en-US"/>
        </w:rPr>
      </w:pPr>
      <w:r w:rsidRPr="00A776E5">
        <w:rPr>
          <w:noProof/>
          <w:lang w:val="en-US"/>
        </w:rPr>
        <w:t xml:space="preserve">Jakobsen, H. (2014). What’s Gendered about Gender-Based Violence?: An Empirically Grounded Theoretical Exploration from Tanzania. </w:t>
      </w:r>
      <w:r w:rsidRPr="00A776E5">
        <w:rPr>
          <w:i/>
          <w:iCs/>
          <w:noProof/>
          <w:lang w:val="en-US"/>
        </w:rPr>
        <w:t>Gender and Society</w:t>
      </w:r>
      <w:r w:rsidRPr="00A776E5">
        <w:rPr>
          <w:noProof/>
          <w:lang w:val="en-US"/>
        </w:rPr>
        <w:t xml:space="preserve">, </w:t>
      </w:r>
      <w:r w:rsidRPr="00A776E5">
        <w:rPr>
          <w:i/>
          <w:iCs/>
          <w:noProof/>
          <w:lang w:val="en-US"/>
        </w:rPr>
        <w:t>28</w:t>
      </w:r>
      <w:r w:rsidRPr="00A776E5">
        <w:rPr>
          <w:noProof/>
          <w:lang w:val="en-US"/>
        </w:rPr>
        <w:t>(4), 537–561. https://doi.org/10.1177/0891243214532311</w:t>
      </w:r>
    </w:p>
    <w:p w14:paraId="17709818" w14:textId="77777777" w:rsidR="00A776E5" w:rsidRPr="00A776E5" w:rsidRDefault="00A776E5" w:rsidP="00A776E5">
      <w:pPr>
        <w:widowControl w:val="0"/>
        <w:autoSpaceDE w:val="0"/>
        <w:autoSpaceDN w:val="0"/>
        <w:adjustRightInd w:val="0"/>
        <w:spacing w:line="240" w:lineRule="auto"/>
        <w:ind w:left="480" w:hanging="480"/>
        <w:rPr>
          <w:noProof/>
          <w:lang w:val="en-US"/>
        </w:rPr>
      </w:pPr>
      <w:r w:rsidRPr="00A776E5">
        <w:rPr>
          <w:noProof/>
          <w:lang w:val="en-US"/>
        </w:rPr>
        <w:t xml:space="preserve">Kapiga, S., Harvey, S., Muhammad, A. K., Stöckl, H., Mshana, G., Hashim, R., … Watts, C. (2017). Prevalence of intimate partner violence and abuse and associated factors among women enrolled into a cluster randomised trial in northwestern Tanzania. </w:t>
      </w:r>
      <w:r w:rsidRPr="00A776E5">
        <w:rPr>
          <w:i/>
          <w:iCs/>
          <w:noProof/>
          <w:lang w:val="en-US"/>
        </w:rPr>
        <w:t>BMC Public Health</w:t>
      </w:r>
      <w:r w:rsidRPr="00A776E5">
        <w:rPr>
          <w:noProof/>
          <w:lang w:val="en-US"/>
        </w:rPr>
        <w:t xml:space="preserve">, </w:t>
      </w:r>
      <w:r w:rsidRPr="00A776E5">
        <w:rPr>
          <w:i/>
          <w:iCs/>
          <w:noProof/>
          <w:lang w:val="en-US"/>
        </w:rPr>
        <w:t>17</w:t>
      </w:r>
      <w:r w:rsidRPr="00A776E5">
        <w:rPr>
          <w:noProof/>
          <w:lang w:val="en-US"/>
        </w:rPr>
        <w:t>(1), 190.</w:t>
      </w:r>
    </w:p>
    <w:p w14:paraId="5587968D" w14:textId="77777777" w:rsidR="00A776E5" w:rsidRPr="00A776E5" w:rsidRDefault="00A776E5" w:rsidP="00A776E5">
      <w:pPr>
        <w:widowControl w:val="0"/>
        <w:autoSpaceDE w:val="0"/>
        <w:autoSpaceDN w:val="0"/>
        <w:adjustRightInd w:val="0"/>
        <w:spacing w:line="240" w:lineRule="auto"/>
        <w:ind w:left="480" w:hanging="480"/>
        <w:rPr>
          <w:noProof/>
          <w:lang w:val="en-US"/>
        </w:rPr>
      </w:pPr>
      <w:r w:rsidRPr="00A776E5">
        <w:rPr>
          <w:noProof/>
          <w:lang w:val="en-US"/>
        </w:rPr>
        <w:t xml:space="preserve">Krantz, G., &amp; Vung, N. D. (2009). The role of controlling behaviour in intimate partner violence and its health effects: a population based study from rural Vietnam. </w:t>
      </w:r>
      <w:r w:rsidRPr="00A776E5">
        <w:rPr>
          <w:i/>
          <w:iCs/>
          <w:noProof/>
          <w:lang w:val="en-US"/>
        </w:rPr>
        <w:t>BMC Public Health</w:t>
      </w:r>
      <w:r w:rsidRPr="00A776E5">
        <w:rPr>
          <w:noProof/>
          <w:lang w:val="en-US"/>
        </w:rPr>
        <w:t xml:space="preserve">, </w:t>
      </w:r>
      <w:r w:rsidRPr="00A776E5">
        <w:rPr>
          <w:i/>
          <w:iCs/>
          <w:noProof/>
          <w:lang w:val="en-US"/>
        </w:rPr>
        <w:t>9</w:t>
      </w:r>
      <w:r w:rsidRPr="00A776E5">
        <w:rPr>
          <w:noProof/>
          <w:lang w:val="en-US"/>
        </w:rPr>
        <w:t>(1), 1.</w:t>
      </w:r>
    </w:p>
    <w:p w14:paraId="4DA78427" w14:textId="77777777" w:rsidR="00A776E5" w:rsidRPr="00A776E5" w:rsidRDefault="00A776E5" w:rsidP="00A776E5">
      <w:pPr>
        <w:widowControl w:val="0"/>
        <w:autoSpaceDE w:val="0"/>
        <w:autoSpaceDN w:val="0"/>
        <w:adjustRightInd w:val="0"/>
        <w:spacing w:line="240" w:lineRule="auto"/>
        <w:ind w:left="480" w:hanging="480"/>
        <w:rPr>
          <w:noProof/>
          <w:lang w:val="en-US"/>
        </w:rPr>
      </w:pPr>
      <w:r w:rsidRPr="00A776E5">
        <w:rPr>
          <w:noProof/>
          <w:lang w:val="en-US"/>
        </w:rPr>
        <w:t xml:space="preserve">Mahenge, B., Likindikoki, S., Stöckl, H., &amp; Mbwambo, J. (2013). Intimate partner violence during pregnancy and associated mental health symptoms among pregnant women in Tanzania: a cross‐sectional study. </w:t>
      </w:r>
      <w:r w:rsidRPr="00A776E5">
        <w:rPr>
          <w:i/>
          <w:iCs/>
          <w:noProof/>
          <w:lang w:val="en-US"/>
        </w:rPr>
        <w:t>BJOG: An International Journal of Obstetrics &amp; Gynaecology</w:t>
      </w:r>
      <w:r w:rsidRPr="00A776E5">
        <w:rPr>
          <w:noProof/>
          <w:lang w:val="en-US"/>
        </w:rPr>
        <w:t xml:space="preserve">, </w:t>
      </w:r>
      <w:r w:rsidRPr="00A776E5">
        <w:rPr>
          <w:i/>
          <w:iCs/>
          <w:noProof/>
          <w:lang w:val="en-US"/>
        </w:rPr>
        <w:t>120</w:t>
      </w:r>
      <w:r w:rsidRPr="00A776E5">
        <w:rPr>
          <w:noProof/>
          <w:lang w:val="en-US"/>
        </w:rPr>
        <w:t>(8), 940–947.</w:t>
      </w:r>
    </w:p>
    <w:p w14:paraId="2E859958" w14:textId="77777777" w:rsidR="00A776E5" w:rsidRPr="00A776E5" w:rsidRDefault="00A776E5" w:rsidP="00A776E5">
      <w:pPr>
        <w:widowControl w:val="0"/>
        <w:autoSpaceDE w:val="0"/>
        <w:autoSpaceDN w:val="0"/>
        <w:adjustRightInd w:val="0"/>
        <w:spacing w:line="240" w:lineRule="auto"/>
        <w:ind w:left="480" w:hanging="480"/>
        <w:rPr>
          <w:noProof/>
          <w:lang w:val="en-US"/>
        </w:rPr>
      </w:pPr>
      <w:r w:rsidRPr="00A776E5">
        <w:rPr>
          <w:noProof/>
          <w:lang w:val="en-US"/>
        </w:rPr>
        <w:t xml:space="preserve">Markovic, L. (2003). Beyond binady opposition: de-gendering and redefining gender. </w:t>
      </w:r>
      <w:r w:rsidRPr="00A776E5">
        <w:rPr>
          <w:i/>
          <w:iCs/>
          <w:noProof/>
          <w:lang w:val="en-US"/>
        </w:rPr>
        <w:t xml:space="preserve">Facta </w:t>
      </w:r>
      <w:r w:rsidRPr="00A776E5">
        <w:rPr>
          <w:i/>
          <w:iCs/>
          <w:noProof/>
          <w:lang w:val="en-US"/>
        </w:rPr>
        <w:lastRenderedPageBreak/>
        <w:t>Universitatis</w:t>
      </w:r>
      <w:r w:rsidRPr="00A776E5">
        <w:rPr>
          <w:noProof/>
          <w:lang w:val="en-US"/>
        </w:rPr>
        <w:t xml:space="preserve">, </w:t>
      </w:r>
      <w:r w:rsidRPr="00A776E5">
        <w:rPr>
          <w:i/>
          <w:iCs/>
          <w:noProof/>
          <w:lang w:val="en-US"/>
        </w:rPr>
        <w:t>2</w:t>
      </w:r>
      <w:r w:rsidRPr="00A776E5">
        <w:rPr>
          <w:noProof/>
          <w:lang w:val="en-US"/>
        </w:rPr>
        <w:t>(10), 403–414.</w:t>
      </w:r>
    </w:p>
    <w:p w14:paraId="5658A241" w14:textId="77777777" w:rsidR="00A776E5" w:rsidRPr="00A776E5" w:rsidRDefault="00A776E5" w:rsidP="00A776E5">
      <w:pPr>
        <w:widowControl w:val="0"/>
        <w:autoSpaceDE w:val="0"/>
        <w:autoSpaceDN w:val="0"/>
        <w:adjustRightInd w:val="0"/>
        <w:spacing w:line="240" w:lineRule="auto"/>
        <w:ind w:left="480" w:hanging="480"/>
        <w:rPr>
          <w:noProof/>
          <w:lang w:val="en-US"/>
        </w:rPr>
      </w:pPr>
      <w:r w:rsidRPr="00A776E5">
        <w:rPr>
          <w:noProof/>
          <w:lang w:val="en-US"/>
        </w:rPr>
        <w:t xml:space="preserve">Merry, S. E. (2009). </w:t>
      </w:r>
      <w:r w:rsidRPr="00A776E5">
        <w:rPr>
          <w:i/>
          <w:iCs/>
          <w:noProof/>
          <w:lang w:val="en-US"/>
        </w:rPr>
        <w:t>Gender violence: A cultural perspective</w:t>
      </w:r>
      <w:r w:rsidRPr="00A776E5">
        <w:rPr>
          <w:noProof/>
          <w:lang w:val="en-US"/>
        </w:rPr>
        <w:t xml:space="preserve">. </w:t>
      </w:r>
      <w:r w:rsidRPr="00A776E5">
        <w:rPr>
          <w:i/>
          <w:iCs/>
          <w:noProof/>
          <w:lang w:val="en-US"/>
        </w:rPr>
        <w:t>Gender violence: A cultural perspective</w:t>
      </w:r>
      <w:r w:rsidRPr="00A776E5">
        <w:rPr>
          <w:noProof/>
          <w:lang w:val="en-US"/>
        </w:rPr>
        <w:t>. Retrieved from https://search.proquest.com/docview/621800400?accountid=14744%5Cnhttp://fama.us.es/search*spi/i?SEARCH=%5Cnhttp://pibserver.us.es/gtb/usuario_acceso.php?centro=$USEG&amp;centro=%24USEG&amp;d=1</w:t>
      </w:r>
    </w:p>
    <w:p w14:paraId="215576ED" w14:textId="77777777" w:rsidR="00A776E5" w:rsidRPr="00A776E5" w:rsidRDefault="00A776E5" w:rsidP="00A776E5">
      <w:pPr>
        <w:widowControl w:val="0"/>
        <w:autoSpaceDE w:val="0"/>
        <w:autoSpaceDN w:val="0"/>
        <w:adjustRightInd w:val="0"/>
        <w:spacing w:line="240" w:lineRule="auto"/>
        <w:ind w:left="480" w:hanging="480"/>
        <w:rPr>
          <w:noProof/>
          <w:lang w:val="en-US"/>
        </w:rPr>
      </w:pPr>
      <w:r w:rsidRPr="00A776E5">
        <w:rPr>
          <w:noProof/>
          <w:lang w:val="en-US"/>
        </w:rPr>
        <w:t xml:space="preserve">Michau, L., Horn, J., Bank, A., Dutt, M., &amp; Zimmerman, C. (2015). Prevention of violence against women and girls: Lessons from practice. </w:t>
      </w:r>
      <w:r w:rsidRPr="00A776E5">
        <w:rPr>
          <w:i/>
          <w:iCs/>
          <w:noProof/>
          <w:lang w:val="en-US"/>
        </w:rPr>
        <w:t>The Lancet</w:t>
      </w:r>
      <w:r w:rsidRPr="00A776E5">
        <w:rPr>
          <w:noProof/>
          <w:lang w:val="en-US"/>
        </w:rPr>
        <w:t xml:space="preserve">, </w:t>
      </w:r>
      <w:r w:rsidRPr="00A776E5">
        <w:rPr>
          <w:i/>
          <w:iCs/>
          <w:noProof/>
          <w:lang w:val="en-US"/>
        </w:rPr>
        <w:t>385</w:t>
      </w:r>
      <w:r w:rsidRPr="00A776E5">
        <w:rPr>
          <w:noProof/>
          <w:lang w:val="en-US"/>
        </w:rPr>
        <w:t>(9978), 1672–1684. https://doi.org/10.1016/S0140-6736(14)61797-9</w:t>
      </w:r>
    </w:p>
    <w:p w14:paraId="66C0175F" w14:textId="77777777" w:rsidR="00A776E5" w:rsidRPr="00A776E5" w:rsidRDefault="00A776E5" w:rsidP="00A776E5">
      <w:pPr>
        <w:widowControl w:val="0"/>
        <w:autoSpaceDE w:val="0"/>
        <w:autoSpaceDN w:val="0"/>
        <w:adjustRightInd w:val="0"/>
        <w:spacing w:line="240" w:lineRule="auto"/>
        <w:ind w:left="480" w:hanging="480"/>
        <w:rPr>
          <w:noProof/>
          <w:lang w:val="en-US"/>
        </w:rPr>
      </w:pPr>
      <w:r w:rsidRPr="00A776E5">
        <w:rPr>
          <w:noProof/>
          <w:lang w:val="en-US"/>
        </w:rPr>
        <w:t xml:space="preserve">National Bureau of Statistics, United Republic of Tanzania. (2016). Tanzania Demographic and Health Survey and Malaria Indicator Survey (TDHS-MIS) 2015-16. </w:t>
      </w:r>
      <w:r w:rsidRPr="00A776E5">
        <w:rPr>
          <w:i/>
          <w:iCs/>
          <w:noProof/>
          <w:lang w:val="en-US"/>
        </w:rPr>
        <w:t>Dar Es Salaam, Tanzania, and Rockville, Maryland USA</w:t>
      </w:r>
      <w:r w:rsidRPr="00A776E5">
        <w:rPr>
          <w:noProof/>
          <w:lang w:val="en-US"/>
        </w:rPr>
        <w:t>, 172–173. https://doi.org/10.1017/CBO9781107415324.004</w:t>
      </w:r>
    </w:p>
    <w:p w14:paraId="724D76F8" w14:textId="77777777" w:rsidR="00A776E5" w:rsidRPr="00A776E5" w:rsidRDefault="00A776E5" w:rsidP="00A776E5">
      <w:pPr>
        <w:widowControl w:val="0"/>
        <w:autoSpaceDE w:val="0"/>
        <w:autoSpaceDN w:val="0"/>
        <w:adjustRightInd w:val="0"/>
        <w:spacing w:line="240" w:lineRule="auto"/>
        <w:ind w:left="480" w:hanging="480"/>
        <w:rPr>
          <w:noProof/>
          <w:lang w:val="en-US"/>
        </w:rPr>
      </w:pPr>
      <w:r w:rsidRPr="00A776E5">
        <w:rPr>
          <w:noProof/>
          <w:lang w:val="en-US"/>
        </w:rPr>
        <w:t xml:space="preserve">National Bureau of Statistics, &amp; United Republic of Tanzania. (2015). </w:t>
      </w:r>
      <w:r w:rsidRPr="00A776E5">
        <w:rPr>
          <w:i/>
          <w:iCs/>
          <w:noProof/>
          <w:lang w:val="en-US"/>
        </w:rPr>
        <w:t>Tanzania Demographic and Health Survey and Malaria indicator Survey</w:t>
      </w:r>
      <w:r w:rsidRPr="00A776E5">
        <w:rPr>
          <w:noProof/>
          <w:lang w:val="en-US"/>
        </w:rPr>
        <w:t>. Retrieved from https://dhsprogram.com/pubs/pdf/fr321/fr321.pdf</w:t>
      </w:r>
    </w:p>
    <w:p w14:paraId="20D9F1AC" w14:textId="77777777" w:rsidR="00A776E5" w:rsidRPr="00A776E5" w:rsidRDefault="00A776E5" w:rsidP="00A776E5">
      <w:pPr>
        <w:widowControl w:val="0"/>
        <w:autoSpaceDE w:val="0"/>
        <w:autoSpaceDN w:val="0"/>
        <w:adjustRightInd w:val="0"/>
        <w:spacing w:line="240" w:lineRule="auto"/>
        <w:ind w:left="480" w:hanging="480"/>
        <w:rPr>
          <w:noProof/>
          <w:lang w:val="en-US"/>
        </w:rPr>
      </w:pPr>
      <w:r w:rsidRPr="00A776E5">
        <w:rPr>
          <w:noProof/>
          <w:lang w:val="en-US"/>
        </w:rPr>
        <w:t xml:space="preserve">OneWorld Foundation India. (2011). </w:t>
      </w:r>
      <w:r w:rsidRPr="00A776E5">
        <w:rPr>
          <w:i/>
          <w:iCs/>
          <w:noProof/>
          <w:lang w:val="en-US"/>
        </w:rPr>
        <w:t>BELL BAJAO: End Domestic Violece against Women: Documentation of Best Practice</w:t>
      </w:r>
      <w:r w:rsidRPr="00A776E5">
        <w:rPr>
          <w:noProof/>
          <w:lang w:val="en-US"/>
        </w:rPr>
        <w:t>.</w:t>
      </w:r>
    </w:p>
    <w:p w14:paraId="64190469" w14:textId="77777777" w:rsidR="00A776E5" w:rsidRPr="00A776E5" w:rsidRDefault="00A776E5" w:rsidP="00A776E5">
      <w:pPr>
        <w:widowControl w:val="0"/>
        <w:autoSpaceDE w:val="0"/>
        <w:autoSpaceDN w:val="0"/>
        <w:adjustRightInd w:val="0"/>
        <w:spacing w:line="240" w:lineRule="auto"/>
        <w:ind w:left="480" w:hanging="480"/>
        <w:rPr>
          <w:noProof/>
          <w:lang w:val="en-US"/>
        </w:rPr>
      </w:pPr>
      <w:r w:rsidRPr="00A776E5">
        <w:rPr>
          <w:noProof/>
          <w:lang w:val="en-US"/>
        </w:rPr>
        <w:t xml:space="preserve">Pronyk, P. M., Hargreaves, J. R., Kim, J. C., Morison, L. A., Phetla, G., Watts, C., … Porter, J. D. H. (2006). Effect of a structural intervention for the prevention of intimate-partner violence and HIV in rural South Africa: a cluster randomised trial. </w:t>
      </w:r>
      <w:r w:rsidRPr="00A776E5">
        <w:rPr>
          <w:i/>
          <w:iCs/>
          <w:noProof/>
          <w:lang w:val="en-US"/>
        </w:rPr>
        <w:t>The Lancet</w:t>
      </w:r>
      <w:r w:rsidRPr="00A776E5">
        <w:rPr>
          <w:noProof/>
          <w:lang w:val="en-US"/>
        </w:rPr>
        <w:t xml:space="preserve">, </w:t>
      </w:r>
      <w:r w:rsidRPr="00A776E5">
        <w:rPr>
          <w:i/>
          <w:iCs/>
          <w:noProof/>
          <w:lang w:val="en-US"/>
        </w:rPr>
        <w:t>368</w:t>
      </w:r>
      <w:r w:rsidRPr="00A776E5">
        <w:rPr>
          <w:noProof/>
          <w:lang w:val="en-US"/>
        </w:rPr>
        <w:t>(9551), 1973–1983.</w:t>
      </w:r>
    </w:p>
    <w:p w14:paraId="2ECB2170" w14:textId="77777777" w:rsidR="00A776E5" w:rsidRPr="00A776E5" w:rsidRDefault="00A776E5" w:rsidP="00A776E5">
      <w:pPr>
        <w:widowControl w:val="0"/>
        <w:autoSpaceDE w:val="0"/>
        <w:autoSpaceDN w:val="0"/>
        <w:adjustRightInd w:val="0"/>
        <w:spacing w:line="240" w:lineRule="auto"/>
        <w:ind w:left="480" w:hanging="480"/>
        <w:rPr>
          <w:noProof/>
          <w:lang w:val="en-US"/>
        </w:rPr>
      </w:pPr>
      <w:r w:rsidRPr="00A776E5">
        <w:rPr>
          <w:noProof/>
          <w:lang w:val="en-US"/>
        </w:rPr>
        <w:t xml:space="preserve">Ramsay, J., Carter, Y., Davidson, L., Dunne, D., Eldridge, S., Feder, G., … Warburton, A. (2009). Advocacy interventions to reduce or eliminate violence and promote the physical and psychosocial well-being of women who experience intimate partner abuse. </w:t>
      </w:r>
      <w:r w:rsidRPr="00A776E5">
        <w:rPr>
          <w:i/>
          <w:iCs/>
          <w:noProof/>
          <w:lang w:val="en-US"/>
        </w:rPr>
        <w:t>Cochrane Database Syst Rev</w:t>
      </w:r>
      <w:r w:rsidRPr="00A776E5">
        <w:rPr>
          <w:noProof/>
          <w:lang w:val="en-US"/>
        </w:rPr>
        <w:t xml:space="preserve">, </w:t>
      </w:r>
      <w:r w:rsidRPr="00A776E5">
        <w:rPr>
          <w:i/>
          <w:iCs/>
          <w:noProof/>
          <w:lang w:val="en-US"/>
        </w:rPr>
        <w:t>3</w:t>
      </w:r>
      <w:r w:rsidRPr="00A776E5">
        <w:rPr>
          <w:noProof/>
          <w:lang w:val="en-US"/>
        </w:rPr>
        <w:t>.</w:t>
      </w:r>
    </w:p>
    <w:p w14:paraId="41CE91BD" w14:textId="77777777" w:rsidR="00A776E5" w:rsidRPr="00A776E5" w:rsidRDefault="00A776E5" w:rsidP="00A776E5">
      <w:pPr>
        <w:widowControl w:val="0"/>
        <w:autoSpaceDE w:val="0"/>
        <w:autoSpaceDN w:val="0"/>
        <w:adjustRightInd w:val="0"/>
        <w:spacing w:line="240" w:lineRule="auto"/>
        <w:ind w:left="480" w:hanging="480"/>
        <w:rPr>
          <w:noProof/>
          <w:lang w:val="en-US"/>
        </w:rPr>
      </w:pPr>
      <w:r w:rsidRPr="00A776E5">
        <w:rPr>
          <w:noProof/>
          <w:lang w:val="en-US"/>
        </w:rPr>
        <w:t xml:space="preserve">Stöckl, H., Devries, K., Rotstein, A., Abrahams, N., Campbell, J., Watts, C., &amp; Moreno, C. G. (2013). The global prevalence of intimate partner homicide: a systematic review. </w:t>
      </w:r>
      <w:r w:rsidRPr="00A776E5">
        <w:rPr>
          <w:i/>
          <w:iCs/>
          <w:noProof/>
          <w:lang w:val="en-US"/>
        </w:rPr>
        <w:t>The Lancet</w:t>
      </w:r>
      <w:r w:rsidRPr="00A776E5">
        <w:rPr>
          <w:noProof/>
          <w:lang w:val="en-US"/>
        </w:rPr>
        <w:t xml:space="preserve">, </w:t>
      </w:r>
      <w:r w:rsidRPr="00A776E5">
        <w:rPr>
          <w:i/>
          <w:iCs/>
          <w:noProof/>
          <w:lang w:val="en-US"/>
        </w:rPr>
        <w:t>382</w:t>
      </w:r>
      <w:r w:rsidRPr="00A776E5">
        <w:rPr>
          <w:noProof/>
          <w:lang w:val="en-US"/>
        </w:rPr>
        <w:t>(9895), 859–865.</w:t>
      </w:r>
    </w:p>
    <w:p w14:paraId="2CB9E783" w14:textId="77777777" w:rsidR="00A776E5" w:rsidRPr="00A776E5" w:rsidRDefault="00A776E5" w:rsidP="00A776E5">
      <w:pPr>
        <w:widowControl w:val="0"/>
        <w:autoSpaceDE w:val="0"/>
        <w:autoSpaceDN w:val="0"/>
        <w:adjustRightInd w:val="0"/>
        <w:spacing w:line="240" w:lineRule="auto"/>
        <w:ind w:left="480" w:hanging="480"/>
        <w:rPr>
          <w:noProof/>
          <w:lang w:val="en-US"/>
        </w:rPr>
      </w:pPr>
      <w:r w:rsidRPr="00A776E5">
        <w:rPr>
          <w:noProof/>
          <w:lang w:val="en-US"/>
        </w:rPr>
        <w:t xml:space="preserve">UZIKWASA. (2017). </w:t>
      </w:r>
      <w:r w:rsidRPr="00A776E5">
        <w:rPr>
          <w:i/>
          <w:iCs/>
          <w:noProof/>
          <w:lang w:val="en-US"/>
        </w:rPr>
        <w:t>UZIKWASA Diary Study Final Report</w:t>
      </w:r>
      <w:r w:rsidRPr="00A776E5">
        <w:rPr>
          <w:noProof/>
          <w:lang w:val="en-US"/>
        </w:rPr>
        <w:t>.</w:t>
      </w:r>
    </w:p>
    <w:p w14:paraId="72F35CFC" w14:textId="77777777" w:rsidR="00A776E5" w:rsidRPr="00A776E5" w:rsidRDefault="00A776E5" w:rsidP="00A776E5">
      <w:pPr>
        <w:widowControl w:val="0"/>
        <w:autoSpaceDE w:val="0"/>
        <w:autoSpaceDN w:val="0"/>
        <w:adjustRightInd w:val="0"/>
        <w:spacing w:line="240" w:lineRule="auto"/>
        <w:ind w:left="480" w:hanging="480"/>
        <w:rPr>
          <w:noProof/>
          <w:lang w:val="en-US"/>
        </w:rPr>
      </w:pPr>
      <w:r w:rsidRPr="00A776E5">
        <w:rPr>
          <w:noProof/>
          <w:lang w:val="en-US"/>
        </w:rPr>
        <w:t>UZIKWASA. (2018). UZIKWASA Website. Retrieved from https://www.uzikwasa.or.tz/</w:t>
      </w:r>
    </w:p>
    <w:p w14:paraId="7D432BED" w14:textId="77777777" w:rsidR="00A776E5" w:rsidRPr="00A776E5" w:rsidRDefault="00A776E5" w:rsidP="00A776E5">
      <w:pPr>
        <w:widowControl w:val="0"/>
        <w:autoSpaceDE w:val="0"/>
        <w:autoSpaceDN w:val="0"/>
        <w:adjustRightInd w:val="0"/>
        <w:spacing w:line="240" w:lineRule="auto"/>
        <w:ind w:left="480" w:hanging="480"/>
        <w:rPr>
          <w:noProof/>
        </w:rPr>
      </w:pPr>
      <w:r w:rsidRPr="00A776E5">
        <w:rPr>
          <w:noProof/>
          <w:lang w:val="en-US"/>
        </w:rPr>
        <w:t xml:space="preserve">World Health Organization. (2013). </w:t>
      </w:r>
      <w:r w:rsidRPr="00A776E5">
        <w:rPr>
          <w:i/>
          <w:iCs/>
          <w:noProof/>
          <w:lang w:val="en-US"/>
        </w:rPr>
        <w:t>Global and regional estimates of violence against women: prevalence and health effects of intimate partner violence and non-partner sexual violence</w:t>
      </w:r>
      <w:r w:rsidRPr="00A776E5">
        <w:rPr>
          <w:noProof/>
          <w:lang w:val="en-US"/>
        </w:rPr>
        <w:t>. World Health Organization.</w:t>
      </w:r>
    </w:p>
    <w:p w14:paraId="159C8DC5" w14:textId="636E1BF2" w:rsidR="00FC3F2D" w:rsidRPr="00FC3F2D" w:rsidRDefault="00FC3F2D" w:rsidP="00A776E5">
      <w:pPr>
        <w:widowControl w:val="0"/>
        <w:autoSpaceDE w:val="0"/>
        <w:autoSpaceDN w:val="0"/>
        <w:adjustRightInd w:val="0"/>
        <w:spacing w:line="240" w:lineRule="auto"/>
        <w:ind w:left="480" w:hanging="480"/>
      </w:pPr>
      <w:r>
        <w:fldChar w:fldCharType="end"/>
      </w:r>
    </w:p>
    <w:p w14:paraId="1C2232DB" w14:textId="1097048F" w:rsidR="003A0134" w:rsidRPr="00657DCD" w:rsidRDefault="003D0324" w:rsidP="00525D51">
      <w:pPr>
        <w:rPr>
          <w:lang w:val="en-US"/>
        </w:rPr>
      </w:pPr>
      <w:r>
        <w:fldChar w:fldCharType="begin"/>
      </w:r>
      <w:r>
        <w:instrText xml:space="preserve"> ADDIN EN.REFLIST </w:instrText>
      </w:r>
      <w:r>
        <w:fldChar w:fldCharType="end"/>
      </w:r>
    </w:p>
    <w:sectPr w:rsidR="003A0134" w:rsidRPr="00657DCD" w:rsidSect="00086C75">
      <w:footerReference w:type="even" r:id="rId8"/>
      <w:footerReference w:type="default" r:id="rId9"/>
      <w:pgSz w:w="12240" w:h="15840"/>
      <w:pgMar w:top="1440" w:right="1080" w:bottom="1440" w:left="108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1C5E9D" w16cid:durableId="1FE5C7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2BCC6" w14:textId="77777777" w:rsidR="00882C9E" w:rsidRDefault="00882C9E" w:rsidP="00525D51">
      <w:r>
        <w:separator/>
      </w:r>
    </w:p>
  </w:endnote>
  <w:endnote w:type="continuationSeparator" w:id="0">
    <w:p w14:paraId="4A731371" w14:textId="77777777" w:rsidR="00882C9E" w:rsidRDefault="00882C9E" w:rsidP="0052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_¶'77‘˛">
    <w:altName w:val="Calibri"/>
    <w:panose1 w:val="00000000000000000000"/>
    <w:charset w:val="4D"/>
    <w:family w:val="auto"/>
    <w:notTrueType/>
    <w:pitch w:val="default"/>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47321865"/>
      <w:docPartObj>
        <w:docPartGallery w:val="Page Numbers (Bottom of Page)"/>
        <w:docPartUnique/>
      </w:docPartObj>
    </w:sdtPr>
    <w:sdtEndPr>
      <w:rPr>
        <w:rStyle w:val="PageNumber"/>
      </w:rPr>
    </w:sdtEndPr>
    <w:sdtContent>
      <w:p w14:paraId="781DB189" w14:textId="3A672634" w:rsidR="001E6242" w:rsidRDefault="001E6242" w:rsidP="002A35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F07557" w14:textId="6B2EA931" w:rsidR="001E6242" w:rsidRDefault="001E6242" w:rsidP="00525D51">
    <w:pPr>
      <w:pStyle w:val="Footer"/>
      <w:rPr>
        <w:rStyle w:val="PageNumber"/>
      </w:rPr>
    </w:pPr>
  </w:p>
  <w:p w14:paraId="5B337A87" w14:textId="77777777" w:rsidR="001E6242" w:rsidRDefault="001E6242" w:rsidP="00525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82189335"/>
      <w:docPartObj>
        <w:docPartGallery w:val="Page Numbers (Bottom of Page)"/>
        <w:docPartUnique/>
      </w:docPartObj>
    </w:sdtPr>
    <w:sdtEndPr>
      <w:rPr>
        <w:rStyle w:val="PageNumber"/>
      </w:rPr>
    </w:sdtEndPr>
    <w:sdtContent>
      <w:p w14:paraId="15D6D2E5" w14:textId="7BE905A1" w:rsidR="001E6242" w:rsidRDefault="001E6242" w:rsidP="002A35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76157">
          <w:rPr>
            <w:rStyle w:val="PageNumber"/>
            <w:noProof/>
          </w:rPr>
          <w:t>2</w:t>
        </w:r>
        <w:r>
          <w:rPr>
            <w:rStyle w:val="PageNumber"/>
          </w:rPr>
          <w:fldChar w:fldCharType="end"/>
        </w:r>
      </w:p>
    </w:sdtContent>
  </w:sdt>
  <w:p w14:paraId="6C0E4525" w14:textId="6ACEAD2F" w:rsidR="001E6242" w:rsidRDefault="001E6242" w:rsidP="00525D51">
    <w:pPr>
      <w:pStyle w:val="Footer"/>
      <w:rPr>
        <w:rStyle w:val="PageNumber"/>
      </w:rPr>
    </w:pPr>
  </w:p>
  <w:p w14:paraId="3E3E0338" w14:textId="77777777" w:rsidR="001E6242" w:rsidRDefault="001E6242" w:rsidP="00525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6C935" w14:textId="77777777" w:rsidR="00882C9E" w:rsidRDefault="00882C9E" w:rsidP="00525D51">
      <w:r>
        <w:separator/>
      </w:r>
    </w:p>
  </w:footnote>
  <w:footnote w:type="continuationSeparator" w:id="0">
    <w:p w14:paraId="6CC4AFC9" w14:textId="77777777" w:rsidR="00882C9E" w:rsidRDefault="00882C9E" w:rsidP="00525D51">
      <w:r>
        <w:continuationSeparator/>
      </w:r>
    </w:p>
  </w:footnote>
  <w:footnote w:id="1">
    <w:p w14:paraId="71A76E6C" w14:textId="6C5EBC20" w:rsidR="001E6242" w:rsidRDefault="001E6242">
      <w:pPr>
        <w:pStyle w:val="FootnoteText"/>
      </w:pPr>
      <w:r>
        <w:rPr>
          <w:rStyle w:val="FootnoteReference"/>
        </w:rPr>
        <w:footnoteRef/>
      </w:r>
      <w:r>
        <w:t xml:space="preserve"> </w:t>
      </w:r>
      <w:r w:rsidRPr="003B04F9">
        <w:rPr>
          <w:i/>
        </w:rPr>
        <w:t>Eaten</w:t>
      </w:r>
      <w:r w:rsidRPr="003B04F9">
        <w:t xml:space="preserve"> (Kuliwa) is a short hand</w:t>
      </w:r>
      <w:r>
        <w:t xml:space="preserve"> for ‘eat together’ (Kula Mande), which is the term used for gang rape</w:t>
      </w:r>
    </w:p>
  </w:footnote>
  <w:footnote w:id="2">
    <w:p w14:paraId="391E3D31" w14:textId="632125F2" w:rsidR="001E6242" w:rsidRDefault="001E6242">
      <w:pPr>
        <w:pStyle w:val="FootnoteText"/>
      </w:pPr>
      <w:r>
        <w:rPr>
          <w:rStyle w:val="FootnoteReference"/>
        </w:rPr>
        <w:footnoteRef/>
      </w:r>
      <w:r>
        <w:t xml:space="preserve"> ‘Lo’ is an expression of surprise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86277F"/>
    <w:multiLevelType w:val="hybridMultilevel"/>
    <w:tmpl w:val="6938F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34A69"/>
    <w:multiLevelType w:val="hybridMultilevel"/>
    <w:tmpl w:val="55CA8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F3522A"/>
    <w:multiLevelType w:val="hybridMultilevel"/>
    <w:tmpl w:val="8AA2C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6B2F88"/>
    <w:multiLevelType w:val="hybridMultilevel"/>
    <w:tmpl w:val="803AA4CE"/>
    <w:lvl w:ilvl="0" w:tplc="C67AAC28">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D1111"/>
    <w:multiLevelType w:val="hybridMultilevel"/>
    <w:tmpl w:val="C0D069D4"/>
    <w:lvl w:ilvl="0" w:tplc="08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F5619"/>
    <w:multiLevelType w:val="hybridMultilevel"/>
    <w:tmpl w:val="72CEB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06703"/>
    <w:multiLevelType w:val="hybridMultilevel"/>
    <w:tmpl w:val="4D8C4A64"/>
    <w:lvl w:ilvl="0" w:tplc="0809000F">
      <w:start w:val="1"/>
      <w:numFmt w:val="decimal"/>
      <w:lvlText w:val="%1."/>
      <w:lvlJc w:val="left"/>
      <w:pPr>
        <w:ind w:left="50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238BB"/>
    <w:multiLevelType w:val="multilevel"/>
    <w:tmpl w:val="33D61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8C72F9"/>
    <w:multiLevelType w:val="hybridMultilevel"/>
    <w:tmpl w:val="1F486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374285"/>
    <w:multiLevelType w:val="hybridMultilevel"/>
    <w:tmpl w:val="0622BB82"/>
    <w:lvl w:ilvl="0" w:tplc="79784DD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2D567F"/>
    <w:multiLevelType w:val="multilevel"/>
    <w:tmpl w:val="1AD0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782C7A"/>
    <w:multiLevelType w:val="multilevel"/>
    <w:tmpl w:val="0B22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C735D4"/>
    <w:multiLevelType w:val="multilevel"/>
    <w:tmpl w:val="753CF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0"/>
  </w:num>
  <w:num w:numId="4">
    <w:abstractNumId w:val="8"/>
  </w:num>
  <w:num w:numId="5">
    <w:abstractNumId w:val="16"/>
  </w:num>
  <w:num w:numId="6">
    <w:abstractNumId w:val="11"/>
  </w:num>
  <w:num w:numId="7">
    <w:abstractNumId w:val="14"/>
  </w:num>
  <w:num w:numId="8">
    <w:abstractNumId w:val="3"/>
  </w:num>
  <w:num w:numId="9">
    <w:abstractNumId w:val="13"/>
  </w:num>
  <w:num w:numId="10">
    <w:abstractNumId w:val="12"/>
  </w:num>
  <w:num w:numId="11">
    <w:abstractNumId w:val="5"/>
  </w:num>
  <w:num w:numId="12">
    <w:abstractNumId w:val="4"/>
  </w:num>
  <w:num w:numId="13">
    <w:abstractNumId w:val="6"/>
  </w:num>
  <w:num w:numId="14">
    <w:abstractNumId w:val="0"/>
  </w:num>
  <w:num w:numId="15">
    <w:abstractNumId w:val="1"/>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822DB"/>
    <w:rsid w:val="00000BE1"/>
    <w:rsid w:val="000106CC"/>
    <w:rsid w:val="00013AFA"/>
    <w:rsid w:val="000145C8"/>
    <w:rsid w:val="000177B1"/>
    <w:rsid w:val="00017E44"/>
    <w:rsid w:val="00017F9E"/>
    <w:rsid w:val="00020C24"/>
    <w:rsid w:val="0002439D"/>
    <w:rsid w:val="000251AE"/>
    <w:rsid w:val="000306B3"/>
    <w:rsid w:val="00031687"/>
    <w:rsid w:val="00032179"/>
    <w:rsid w:val="00034037"/>
    <w:rsid w:val="00034F15"/>
    <w:rsid w:val="000413FB"/>
    <w:rsid w:val="0004358E"/>
    <w:rsid w:val="00045327"/>
    <w:rsid w:val="00052FB9"/>
    <w:rsid w:val="00054224"/>
    <w:rsid w:val="00060AD0"/>
    <w:rsid w:val="00064275"/>
    <w:rsid w:val="0006582F"/>
    <w:rsid w:val="000664C2"/>
    <w:rsid w:val="00066AAA"/>
    <w:rsid w:val="00067B8A"/>
    <w:rsid w:val="00071C10"/>
    <w:rsid w:val="00072E47"/>
    <w:rsid w:val="00073FD1"/>
    <w:rsid w:val="00076157"/>
    <w:rsid w:val="00076CBC"/>
    <w:rsid w:val="000802E7"/>
    <w:rsid w:val="00081BB9"/>
    <w:rsid w:val="00086C75"/>
    <w:rsid w:val="00090CC5"/>
    <w:rsid w:val="00095418"/>
    <w:rsid w:val="00097A1F"/>
    <w:rsid w:val="000A364A"/>
    <w:rsid w:val="000A4015"/>
    <w:rsid w:val="000B24DC"/>
    <w:rsid w:val="000B46EA"/>
    <w:rsid w:val="000B5A4A"/>
    <w:rsid w:val="000C11D8"/>
    <w:rsid w:val="000C1371"/>
    <w:rsid w:val="000C3D50"/>
    <w:rsid w:val="000D0377"/>
    <w:rsid w:val="000D3319"/>
    <w:rsid w:val="000D56C2"/>
    <w:rsid w:val="000D5912"/>
    <w:rsid w:val="000D5EE0"/>
    <w:rsid w:val="000E0FB9"/>
    <w:rsid w:val="000F0073"/>
    <w:rsid w:val="000F1C36"/>
    <w:rsid w:val="00101ACF"/>
    <w:rsid w:val="00102740"/>
    <w:rsid w:val="001030CC"/>
    <w:rsid w:val="00121A0D"/>
    <w:rsid w:val="00122086"/>
    <w:rsid w:val="00130DEE"/>
    <w:rsid w:val="001454F4"/>
    <w:rsid w:val="001468BD"/>
    <w:rsid w:val="00155686"/>
    <w:rsid w:val="00155C9A"/>
    <w:rsid w:val="0015648A"/>
    <w:rsid w:val="001609CE"/>
    <w:rsid w:val="00161F08"/>
    <w:rsid w:val="00171047"/>
    <w:rsid w:val="00171742"/>
    <w:rsid w:val="00183688"/>
    <w:rsid w:val="00186165"/>
    <w:rsid w:val="00187B20"/>
    <w:rsid w:val="00190A6D"/>
    <w:rsid w:val="00190E87"/>
    <w:rsid w:val="0019480F"/>
    <w:rsid w:val="001A1787"/>
    <w:rsid w:val="001A5A2B"/>
    <w:rsid w:val="001B0127"/>
    <w:rsid w:val="001B699A"/>
    <w:rsid w:val="001C6F68"/>
    <w:rsid w:val="001D54FB"/>
    <w:rsid w:val="001E6242"/>
    <w:rsid w:val="001F2603"/>
    <w:rsid w:val="001F383E"/>
    <w:rsid w:val="001F45C4"/>
    <w:rsid w:val="001F6F0D"/>
    <w:rsid w:val="001F7140"/>
    <w:rsid w:val="00204BE3"/>
    <w:rsid w:val="00205880"/>
    <w:rsid w:val="00207265"/>
    <w:rsid w:val="00212EC5"/>
    <w:rsid w:val="00221B9D"/>
    <w:rsid w:val="00223C24"/>
    <w:rsid w:val="00227905"/>
    <w:rsid w:val="002279C5"/>
    <w:rsid w:val="002321ED"/>
    <w:rsid w:val="0023533D"/>
    <w:rsid w:val="00245BD6"/>
    <w:rsid w:val="002462BB"/>
    <w:rsid w:val="00246D78"/>
    <w:rsid w:val="0025454D"/>
    <w:rsid w:val="00256420"/>
    <w:rsid w:val="00257083"/>
    <w:rsid w:val="00262227"/>
    <w:rsid w:val="00265E4D"/>
    <w:rsid w:val="00270CDB"/>
    <w:rsid w:val="002764F5"/>
    <w:rsid w:val="00281BCD"/>
    <w:rsid w:val="00282C86"/>
    <w:rsid w:val="00286DF2"/>
    <w:rsid w:val="00291B09"/>
    <w:rsid w:val="00297052"/>
    <w:rsid w:val="002A351F"/>
    <w:rsid w:val="002A7806"/>
    <w:rsid w:val="002A7E14"/>
    <w:rsid w:val="002B023B"/>
    <w:rsid w:val="002B07B3"/>
    <w:rsid w:val="002C00A8"/>
    <w:rsid w:val="002C0AF2"/>
    <w:rsid w:val="002C180B"/>
    <w:rsid w:val="002C1F59"/>
    <w:rsid w:val="002C225F"/>
    <w:rsid w:val="002C2559"/>
    <w:rsid w:val="002C4169"/>
    <w:rsid w:val="002C6EE2"/>
    <w:rsid w:val="002D1E18"/>
    <w:rsid w:val="002D32B0"/>
    <w:rsid w:val="002D447C"/>
    <w:rsid w:val="002D7692"/>
    <w:rsid w:val="002E5058"/>
    <w:rsid w:val="002E67A2"/>
    <w:rsid w:val="002F0E06"/>
    <w:rsid w:val="002F1F8D"/>
    <w:rsid w:val="002F3A21"/>
    <w:rsid w:val="00312CC4"/>
    <w:rsid w:val="00312F26"/>
    <w:rsid w:val="00313447"/>
    <w:rsid w:val="00316A19"/>
    <w:rsid w:val="00325938"/>
    <w:rsid w:val="00326C07"/>
    <w:rsid w:val="00326E8E"/>
    <w:rsid w:val="0032799D"/>
    <w:rsid w:val="003317D7"/>
    <w:rsid w:val="00331EB3"/>
    <w:rsid w:val="00332ACC"/>
    <w:rsid w:val="00343A15"/>
    <w:rsid w:val="00345824"/>
    <w:rsid w:val="00345A62"/>
    <w:rsid w:val="0034724C"/>
    <w:rsid w:val="003478D5"/>
    <w:rsid w:val="00363FEB"/>
    <w:rsid w:val="00367CE8"/>
    <w:rsid w:val="00371551"/>
    <w:rsid w:val="00387804"/>
    <w:rsid w:val="0039411B"/>
    <w:rsid w:val="00394FA4"/>
    <w:rsid w:val="00397436"/>
    <w:rsid w:val="003A0134"/>
    <w:rsid w:val="003A2B41"/>
    <w:rsid w:val="003A416C"/>
    <w:rsid w:val="003A4BCB"/>
    <w:rsid w:val="003A5148"/>
    <w:rsid w:val="003B04F9"/>
    <w:rsid w:val="003B6259"/>
    <w:rsid w:val="003B6720"/>
    <w:rsid w:val="003B77F7"/>
    <w:rsid w:val="003C62E7"/>
    <w:rsid w:val="003D0324"/>
    <w:rsid w:val="003D0781"/>
    <w:rsid w:val="003D6B3A"/>
    <w:rsid w:val="003E1ECD"/>
    <w:rsid w:val="003E56D3"/>
    <w:rsid w:val="003E5D67"/>
    <w:rsid w:val="003E75F3"/>
    <w:rsid w:val="003E7A8A"/>
    <w:rsid w:val="003F255F"/>
    <w:rsid w:val="003F395F"/>
    <w:rsid w:val="003F51E1"/>
    <w:rsid w:val="004032C2"/>
    <w:rsid w:val="0040374E"/>
    <w:rsid w:val="00407416"/>
    <w:rsid w:val="0041378E"/>
    <w:rsid w:val="00414373"/>
    <w:rsid w:val="00414ED3"/>
    <w:rsid w:val="0041545B"/>
    <w:rsid w:val="00416516"/>
    <w:rsid w:val="00417720"/>
    <w:rsid w:val="0042277A"/>
    <w:rsid w:val="00425C0A"/>
    <w:rsid w:val="00427DFA"/>
    <w:rsid w:val="00430A70"/>
    <w:rsid w:val="00431AE6"/>
    <w:rsid w:val="00431D8B"/>
    <w:rsid w:val="00432E57"/>
    <w:rsid w:val="00432E88"/>
    <w:rsid w:val="00433DC0"/>
    <w:rsid w:val="00434D16"/>
    <w:rsid w:val="00440FC2"/>
    <w:rsid w:val="0044221C"/>
    <w:rsid w:val="00452F52"/>
    <w:rsid w:val="00457375"/>
    <w:rsid w:val="00460F40"/>
    <w:rsid w:val="00462BDE"/>
    <w:rsid w:val="00470657"/>
    <w:rsid w:val="00471002"/>
    <w:rsid w:val="00471620"/>
    <w:rsid w:val="00472D81"/>
    <w:rsid w:val="004750E8"/>
    <w:rsid w:val="00480D00"/>
    <w:rsid w:val="0048123D"/>
    <w:rsid w:val="00481835"/>
    <w:rsid w:val="004835A6"/>
    <w:rsid w:val="004911B9"/>
    <w:rsid w:val="004933DE"/>
    <w:rsid w:val="004942FD"/>
    <w:rsid w:val="00496452"/>
    <w:rsid w:val="004A0E67"/>
    <w:rsid w:val="004A1C2B"/>
    <w:rsid w:val="004A261F"/>
    <w:rsid w:val="004B1B21"/>
    <w:rsid w:val="004B299D"/>
    <w:rsid w:val="004B7EAF"/>
    <w:rsid w:val="004C00A6"/>
    <w:rsid w:val="004C3436"/>
    <w:rsid w:val="004C62CC"/>
    <w:rsid w:val="004D030C"/>
    <w:rsid w:val="004D06AC"/>
    <w:rsid w:val="004D0D55"/>
    <w:rsid w:val="004D1919"/>
    <w:rsid w:val="004D2628"/>
    <w:rsid w:val="004D3DC0"/>
    <w:rsid w:val="004D7DC0"/>
    <w:rsid w:val="004E2E15"/>
    <w:rsid w:val="004E409A"/>
    <w:rsid w:val="004F1C4E"/>
    <w:rsid w:val="004F5D9C"/>
    <w:rsid w:val="004F632B"/>
    <w:rsid w:val="004F718C"/>
    <w:rsid w:val="00500401"/>
    <w:rsid w:val="005066C1"/>
    <w:rsid w:val="005074CF"/>
    <w:rsid w:val="00510D5D"/>
    <w:rsid w:val="0051292F"/>
    <w:rsid w:val="00521989"/>
    <w:rsid w:val="005225D9"/>
    <w:rsid w:val="0052341F"/>
    <w:rsid w:val="00525D51"/>
    <w:rsid w:val="00526832"/>
    <w:rsid w:val="0053310D"/>
    <w:rsid w:val="00534950"/>
    <w:rsid w:val="00534AF8"/>
    <w:rsid w:val="00540A9B"/>
    <w:rsid w:val="00541941"/>
    <w:rsid w:val="00546089"/>
    <w:rsid w:val="0055287A"/>
    <w:rsid w:val="00557CEE"/>
    <w:rsid w:val="00561AF9"/>
    <w:rsid w:val="005649DD"/>
    <w:rsid w:val="00567CA2"/>
    <w:rsid w:val="005721C2"/>
    <w:rsid w:val="00583E7A"/>
    <w:rsid w:val="00586F5B"/>
    <w:rsid w:val="00587758"/>
    <w:rsid w:val="0058781E"/>
    <w:rsid w:val="0058799C"/>
    <w:rsid w:val="00587B07"/>
    <w:rsid w:val="00591B0A"/>
    <w:rsid w:val="00591E16"/>
    <w:rsid w:val="005926B4"/>
    <w:rsid w:val="00592A3A"/>
    <w:rsid w:val="00593320"/>
    <w:rsid w:val="005946E3"/>
    <w:rsid w:val="00594B17"/>
    <w:rsid w:val="005974A4"/>
    <w:rsid w:val="005A750F"/>
    <w:rsid w:val="005A78CC"/>
    <w:rsid w:val="005A798D"/>
    <w:rsid w:val="005B08BA"/>
    <w:rsid w:val="005B21B7"/>
    <w:rsid w:val="005C099F"/>
    <w:rsid w:val="005C3700"/>
    <w:rsid w:val="005D1D11"/>
    <w:rsid w:val="005D5E32"/>
    <w:rsid w:val="005D6758"/>
    <w:rsid w:val="005E1230"/>
    <w:rsid w:val="005E26B5"/>
    <w:rsid w:val="005F11E8"/>
    <w:rsid w:val="005F3161"/>
    <w:rsid w:val="005F3350"/>
    <w:rsid w:val="005F454B"/>
    <w:rsid w:val="005F4C49"/>
    <w:rsid w:val="005F4F23"/>
    <w:rsid w:val="005F6C92"/>
    <w:rsid w:val="0060524B"/>
    <w:rsid w:val="0060551D"/>
    <w:rsid w:val="00607611"/>
    <w:rsid w:val="00612B0D"/>
    <w:rsid w:val="006160A3"/>
    <w:rsid w:val="00616E09"/>
    <w:rsid w:val="00622AAC"/>
    <w:rsid w:val="00622FCE"/>
    <w:rsid w:val="00623552"/>
    <w:rsid w:val="00626778"/>
    <w:rsid w:val="00627EFC"/>
    <w:rsid w:val="006343C2"/>
    <w:rsid w:val="006373DA"/>
    <w:rsid w:val="00637987"/>
    <w:rsid w:val="006439D1"/>
    <w:rsid w:val="006471DF"/>
    <w:rsid w:val="006503BD"/>
    <w:rsid w:val="006509E3"/>
    <w:rsid w:val="00657DCD"/>
    <w:rsid w:val="0066260B"/>
    <w:rsid w:val="006640DE"/>
    <w:rsid w:val="006660A8"/>
    <w:rsid w:val="00666642"/>
    <w:rsid w:val="00680455"/>
    <w:rsid w:val="006814E2"/>
    <w:rsid w:val="00681521"/>
    <w:rsid w:val="0068220D"/>
    <w:rsid w:val="006908D4"/>
    <w:rsid w:val="00691112"/>
    <w:rsid w:val="00691977"/>
    <w:rsid w:val="00692F36"/>
    <w:rsid w:val="00693862"/>
    <w:rsid w:val="006942CB"/>
    <w:rsid w:val="006A00CB"/>
    <w:rsid w:val="006A36FC"/>
    <w:rsid w:val="006A75A1"/>
    <w:rsid w:val="006B6166"/>
    <w:rsid w:val="006C00D0"/>
    <w:rsid w:val="006C1523"/>
    <w:rsid w:val="006C2EA8"/>
    <w:rsid w:val="006C310D"/>
    <w:rsid w:val="006C4779"/>
    <w:rsid w:val="006C55E8"/>
    <w:rsid w:val="006D0A2A"/>
    <w:rsid w:val="006D3214"/>
    <w:rsid w:val="006D3366"/>
    <w:rsid w:val="006D3A2D"/>
    <w:rsid w:val="006D4B48"/>
    <w:rsid w:val="006E02B4"/>
    <w:rsid w:val="006E034D"/>
    <w:rsid w:val="006F377A"/>
    <w:rsid w:val="006F698F"/>
    <w:rsid w:val="00700963"/>
    <w:rsid w:val="00701342"/>
    <w:rsid w:val="007043F8"/>
    <w:rsid w:val="00714633"/>
    <w:rsid w:val="00715519"/>
    <w:rsid w:val="00717189"/>
    <w:rsid w:val="00717C8A"/>
    <w:rsid w:val="00722608"/>
    <w:rsid w:val="007253D1"/>
    <w:rsid w:val="00733960"/>
    <w:rsid w:val="00735F48"/>
    <w:rsid w:val="007410D2"/>
    <w:rsid w:val="00761C9B"/>
    <w:rsid w:val="00763540"/>
    <w:rsid w:val="007663A8"/>
    <w:rsid w:val="007717A8"/>
    <w:rsid w:val="00772C3A"/>
    <w:rsid w:val="00785BD4"/>
    <w:rsid w:val="00787CAD"/>
    <w:rsid w:val="00790987"/>
    <w:rsid w:val="00792074"/>
    <w:rsid w:val="007A28BC"/>
    <w:rsid w:val="007A63B8"/>
    <w:rsid w:val="007A7F7B"/>
    <w:rsid w:val="007B3556"/>
    <w:rsid w:val="007B4942"/>
    <w:rsid w:val="007B5FF4"/>
    <w:rsid w:val="007C35AD"/>
    <w:rsid w:val="007E2184"/>
    <w:rsid w:val="007E2EB3"/>
    <w:rsid w:val="007E4A90"/>
    <w:rsid w:val="007E5686"/>
    <w:rsid w:val="007F02FF"/>
    <w:rsid w:val="007F1A97"/>
    <w:rsid w:val="007F6A8D"/>
    <w:rsid w:val="008124D2"/>
    <w:rsid w:val="008129A7"/>
    <w:rsid w:val="0081621C"/>
    <w:rsid w:val="00824874"/>
    <w:rsid w:val="008256FF"/>
    <w:rsid w:val="00826396"/>
    <w:rsid w:val="00830F18"/>
    <w:rsid w:val="008338FF"/>
    <w:rsid w:val="00833F61"/>
    <w:rsid w:val="0083436E"/>
    <w:rsid w:val="00834B02"/>
    <w:rsid w:val="00836444"/>
    <w:rsid w:val="008452A2"/>
    <w:rsid w:val="00846779"/>
    <w:rsid w:val="00853120"/>
    <w:rsid w:val="00855082"/>
    <w:rsid w:val="00857533"/>
    <w:rsid w:val="00867491"/>
    <w:rsid w:val="00870625"/>
    <w:rsid w:val="00872B53"/>
    <w:rsid w:val="008731A7"/>
    <w:rsid w:val="00877B61"/>
    <w:rsid w:val="008827ED"/>
    <w:rsid w:val="00882C9E"/>
    <w:rsid w:val="00890603"/>
    <w:rsid w:val="00892C44"/>
    <w:rsid w:val="008A621E"/>
    <w:rsid w:val="008A7039"/>
    <w:rsid w:val="008B4B43"/>
    <w:rsid w:val="008C1C09"/>
    <w:rsid w:val="008C2C65"/>
    <w:rsid w:val="008C5FD2"/>
    <w:rsid w:val="008D17F8"/>
    <w:rsid w:val="008D3769"/>
    <w:rsid w:val="008D3FE7"/>
    <w:rsid w:val="008D45FF"/>
    <w:rsid w:val="008D5490"/>
    <w:rsid w:val="008D6861"/>
    <w:rsid w:val="008E3FD1"/>
    <w:rsid w:val="008E5638"/>
    <w:rsid w:val="008E6E73"/>
    <w:rsid w:val="008E745D"/>
    <w:rsid w:val="008F023E"/>
    <w:rsid w:val="008F24F0"/>
    <w:rsid w:val="008F52BA"/>
    <w:rsid w:val="008F67E6"/>
    <w:rsid w:val="008F6AF2"/>
    <w:rsid w:val="00901619"/>
    <w:rsid w:val="00901EB3"/>
    <w:rsid w:val="0091269D"/>
    <w:rsid w:val="009151A3"/>
    <w:rsid w:val="00921CBD"/>
    <w:rsid w:val="00931652"/>
    <w:rsid w:val="00932AF1"/>
    <w:rsid w:val="00941DE9"/>
    <w:rsid w:val="009441B2"/>
    <w:rsid w:val="00955A16"/>
    <w:rsid w:val="009620E7"/>
    <w:rsid w:val="00962B6F"/>
    <w:rsid w:val="00962C5C"/>
    <w:rsid w:val="0096373C"/>
    <w:rsid w:val="0096532E"/>
    <w:rsid w:val="0096618E"/>
    <w:rsid w:val="00975760"/>
    <w:rsid w:val="00986961"/>
    <w:rsid w:val="0099619D"/>
    <w:rsid w:val="009A4933"/>
    <w:rsid w:val="009A4A57"/>
    <w:rsid w:val="009B00EF"/>
    <w:rsid w:val="009B0996"/>
    <w:rsid w:val="009B16F9"/>
    <w:rsid w:val="009B374D"/>
    <w:rsid w:val="009B43B4"/>
    <w:rsid w:val="009B5310"/>
    <w:rsid w:val="009C7A3D"/>
    <w:rsid w:val="009D19E0"/>
    <w:rsid w:val="009D33C9"/>
    <w:rsid w:val="009E0BEF"/>
    <w:rsid w:val="009E2D50"/>
    <w:rsid w:val="009E423B"/>
    <w:rsid w:val="009E4870"/>
    <w:rsid w:val="009E4B36"/>
    <w:rsid w:val="009F055B"/>
    <w:rsid w:val="009F0F58"/>
    <w:rsid w:val="009F1C9E"/>
    <w:rsid w:val="00A01895"/>
    <w:rsid w:val="00A05600"/>
    <w:rsid w:val="00A05A26"/>
    <w:rsid w:val="00A07979"/>
    <w:rsid w:val="00A12E9D"/>
    <w:rsid w:val="00A13E8D"/>
    <w:rsid w:val="00A156B5"/>
    <w:rsid w:val="00A16F72"/>
    <w:rsid w:val="00A23D99"/>
    <w:rsid w:val="00A27CD4"/>
    <w:rsid w:val="00A418DE"/>
    <w:rsid w:val="00A44CB4"/>
    <w:rsid w:val="00A45FED"/>
    <w:rsid w:val="00A60FAA"/>
    <w:rsid w:val="00A62D15"/>
    <w:rsid w:val="00A70825"/>
    <w:rsid w:val="00A72308"/>
    <w:rsid w:val="00A74F91"/>
    <w:rsid w:val="00A7614C"/>
    <w:rsid w:val="00A776E5"/>
    <w:rsid w:val="00A77C7B"/>
    <w:rsid w:val="00A77D0B"/>
    <w:rsid w:val="00A81C24"/>
    <w:rsid w:val="00A83C95"/>
    <w:rsid w:val="00A83EC2"/>
    <w:rsid w:val="00A91B8B"/>
    <w:rsid w:val="00A93E98"/>
    <w:rsid w:val="00A942FF"/>
    <w:rsid w:val="00A975DA"/>
    <w:rsid w:val="00AA200A"/>
    <w:rsid w:val="00AA36CB"/>
    <w:rsid w:val="00AA3746"/>
    <w:rsid w:val="00AA3FAC"/>
    <w:rsid w:val="00AA5E88"/>
    <w:rsid w:val="00AA625D"/>
    <w:rsid w:val="00AB1717"/>
    <w:rsid w:val="00AB210F"/>
    <w:rsid w:val="00AC3396"/>
    <w:rsid w:val="00AC397A"/>
    <w:rsid w:val="00AC5020"/>
    <w:rsid w:val="00AD1069"/>
    <w:rsid w:val="00AD70C1"/>
    <w:rsid w:val="00AE02FD"/>
    <w:rsid w:val="00AF6395"/>
    <w:rsid w:val="00B01597"/>
    <w:rsid w:val="00B0175B"/>
    <w:rsid w:val="00B0303C"/>
    <w:rsid w:val="00B04D01"/>
    <w:rsid w:val="00B052B9"/>
    <w:rsid w:val="00B05CAA"/>
    <w:rsid w:val="00B134CC"/>
    <w:rsid w:val="00B15ACB"/>
    <w:rsid w:val="00B20945"/>
    <w:rsid w:val="00B242B4"/>
    <w:rsid w:val="00B247E6"/>
    <w:rsid w:val="00B25F87"/>
    <w:rsid w:val="00B26D28"/>
    <w:rsid w:val="00B26EEF"/>
    <w:rsid w:val="00B3033F"/>
    <w:rsid w:val="00B31B4A"/>
    <w:rsid w:val="00B31C38"/>
    <w:rsid w:val="00B37679"/>
    <w:rsid w:val="00B4183B"/>
    <w:rsid w:val="00B553C4"/>
    <w:rsid w:val="00B55A27"/>
    <w:rsid w:val="00B61C17"/>
    <w:rsid w:val="00B62C52"/>
    <w:rsid w:val="00B6532B"/>
    <w:rsid w:val="00B70AB1"/>
    <w:rsid w:val="00B72004"/>
    <w:rsid w:val="00B73956"/>
    <w:rsid w:val="00B75C68"/>
    <w:rsid w:val="00B775A4"/>
    <w:rsid w:val="00B8725E"/>
    <w:rsid w:val="00BA3D3A"/>
    <w:rsid w:val="00BB22B6"/>
    <w:rsid w:val="00BB2F15"/>
    <w:rsid w:val="00BC0466"/>
    <w:rsid w:val="00BC1E23"/>
    <w:rsid w:val="00BC6936"/>
    <w:rsid w:val="00BD207A"/>
    <w:rsid w:val="00BD2738"/>
    <w:rsid w:val="00BD3989"/>
    <w:rsid w:val="00BE2823"/>
    <w:rsid w:val="00BE3855"/>
    <w:rsid w:val="00BE65A9"/>
    <w:rsid w:val="00BE6966"/>
    <w:rsid w:val="00BF1E99"/>
    <w:rsid w:val="00C04375"/>
    <w:rsid w:val="00C12472"/>
    <w:rsid w:val="00C12567"/>
    <w:rsid w:val="00C14684"/>
    <w:rsid w:val="00C15606"/>
    <w:rsid w:val="00C22C8A"/>
    <w:rsid w:val="00C24F21"/>
    <w:rsid w:val="00C30B99"/>
    <w:rsid w:val="00C32172"/>
    <w:rsid w:val="00C35C4D"/>
    <w:rsid w:val="00C3731F"/>
    <w:rsid w:val="00C45258"/>
    <w:rsid w:val="00C4667C"/>
    <w:rsid w:val="00C5262A"/>
    <w:rsid w:val="00C52681"/>
    <w:rsid w:val="00C538C9"/>
    <w:rsid w:val="00C560E5"/>
    <w:rsid w:val="00C56FE2"/>
    <w:rsid w:val="00C57DE6"/>
    <w:rsid w:val="00C60938"/>
    <w:rsid w:val="00C6417C"/>
    <w:rsid w:val="00C67EEB"/>
    <w:rsid w:val="00C70F20"/>
    <w:rsid w:val="00C72594"/>
    <w:rsid w:val="00C73132"/>
    <w:rsid w:val="00C73F18"/>
    <w:rsid w:val="00C822DB"/>
    <w:rsid w:val="00C83E42"/>
    <w:rsid w:val="00C848BA"/>
    <w:rsid w:val="00C94268"/>
    <w:rsid w:val="00CA16E7"/>
    <w:rsid w:val="00CA4937"/>
    <w:rsid w:val="00CA4C63"/>
    <w:rsid w:val="00CA6063"/>
    <w:rsid w:val="00CA6893"/>
    <w:rsid w:val="00CB01F7"/>
    <w:rsid w:val="00CB0DEF"/>
    <w:rsid w:val="00CB1B9C"/>
    <w:rsid w:val="00CB3D31"/>
    <w:rsid w:val="00CB5E3E"/>
    <w:rsid w:val="00CC7045"/>
    <w:rsid w:val="00CD37F9"/>
    <w:rsid w:val="00CD38E8"/>
    <w:rsid w:val="00CD7D47"/>
    <w:rsid w:val="00CE030E"/>
    <w:rsid w:val="00CE0A3B"/>
    <w:rsid w:val="00CE51E7"/>
    <w:rsid w:val="00CE66E7"/>
    <w:rsid w:val="00CF0869"/>
    <w:rsid w:val="00CF0FA4"/>
    <w:rsid w:val="00CF4A03"/>
    <w:rsid w:val="00CF58FF"/>
    <w:rsid w:val="00D0144B"/>
    <w:rsid w:val="00D048FA"/>
    <w:rsid w:val="00D04CCA"/>
    <w:rsid w:val="00D07A33"/>
    <w:rsid w:val="00D10A92"/>
    <w:rsid w:val="00D118B1"/>
    <w:rsid w:val="00D158E9"/>
    <w:rsid w:val="00D15981"/>
    <w:rsid w:val="00D230A2"/>
    <w:rsid w:val="00D24DB7"/>
    <w:rsid w:val="00D26929"/>
    <w:rsid w:val="00D26A29"/>
    <w:rsid w:val="00D279E3"/>
    <w:rsid w:val="00D3162A"/>
    <w:rsid w:val="00D33943"/>
    <w:rsid w:val="00D37A5E"/>
    <w:rsid w:val="00D407E1"/>
    <w:rsid w:val="00D44A70"/>
    <w:rsid w:val="00D45E4D"/>
    <w:rsid w:val="00D46086"/>
    <w:rsid w:val="00D4694F"/>
    <w:rsid w:val="00D46A4B"/>
    <w:rsid w:val="00D52476"/>
    <w:rsid w:val="00D53D84"/>
    <w:rsid w:val="00D5558A"/>
    <w:rsid w:val="00D57314"/>
    <w:rsid w:val="00D64DAE"/>
    <w:rsid w:val="00D65C9F"/>
    <w:rsid w:val="00D667E3"/>
    <w:rsid w:val="00D701D3"/>
    <w:rsid w:val="00D75137"/>
    <w:rsid w:val="00D81432"/>
    <w:rsid w:val="00D859E1"/>
    <w:rsid w:val="00D928A6"/>
    <w:rsid w:val="00D96377"/>
    <w:rsid w:val="00D9745C"/>
    <w:rsid w:val="00D97CEC"/>
    <w:rsid w:val="00DA404C"/>
    <w:rsid w:val="00DA42BF"/>
    <w:rsid w:val="00DA4746"/>
    <w:rsid w:val="00DA5D7B"/>
    <w:rsid w:val="00DB16F6"/>
    <w:rsid w:val="00DB42C7"/>
    <w:rsid w:val="00DB5D6A"/>
    <w:rsid w:val="00DB5F07"/>
    <w:rsid w:val="00DB662E"/>
    <w:rsid w:val="00DC1113"/>
    <w:rsid w:val="00DC65BE"/>
    <w:rsid w:val="00DE1C9E"/>
    <w:rsid w:val="00DE3541"/>
    <w:rsid w:val="00DF11B7"/>
    <w:rsid w:val="00DF5718"/>
    <w:rsid w:val="00E04592"/>
    <w:rsid w:val="00E05E28"/>
    <w:rsid w:val="00E06F4C"/>
    <w:rsid w:val="00E12BC8"/>
    <w:rsid w:val="00E21A85"/>
    <w:rsid w:val="00E226DF"/>
    <w:rsid w:val="00E2480D"/>
    <w:rsid w:val="00E35034"/>
    <w:rsid w:val="00E36E54"/>
    <w:rsid w:val="00E377B8"/>
    <w:rsid w:val="00E37833"/>
    <w:rsid w:val="00E40778"/>
    <w:rsid w:val="00E41144"/>
    <w:rsid w:val="00E44E51"/>
    <w:rsid w:val="00E77479"/>
    <w:rsid w:val="00E84193"/>
    <w:rsid w:val="00E873E1"/>
    <w:rsid w:val="00E90DE4"/>
    <w:rsid w:val="00E92B43"/>
    <w:rsid w:val="00E96AF0"/>
    <w:rsid w:val="00EA1C66"/>
    <w:rsid w:val="00EA1F93"/>
    <w:rsid w:val="00EA22A0"/>
    <w:rsid w:val="00EA3B4E"/>
    <w:rsid w:val="00EA7013"/>
    <w:rsid w:val="00EA72C0"/>
    <w:rsid w:val="00EB09E5"/>
    <w:rsid w:val="00EB2190"/>
    <w:rsid w:val="00EB47B7"/>
    <w:rsid w:val="00EC2D6D"/>
    <w:rsid w:val="00EC3710"/>
    <w:rsid w:val="00EC4767"/>
    <w:rsid w:val="00EC57F9"/>
    <w:rsid w:val="00EC5BE8"/>
    <w:rsid w:val="00ED0D61"/>
    <w:rsid w:val="00ED5252"/>
    <w:rsid w:val="00ED7647"/>
    <w:rsid w:val="00ED7D4B"/>
    <w:rsid w:val="00EF27B1"/>
    <w:rsid w:val="00EF50DA"/>
    <w:rsid w:val="00EF5F37"/>
    <w:rsid w:val="00F04277"/>
    <w:rsid w:val="00F048C9"/>
    <w:rsid w:val="00F04C97"/>
    <w:rsid w:val="00F1173B"/>
    <w:rsid w:val="00F16B2F"/>
    <w:rsid w:val="00F2078B"/>
    <w:rsid w:val="00F2124C"/>
    <w:rsid w:val="00F2319B"/>
    <w:rsid w:val="00F233B1"/>
    <w:rsid w:val="00F25691"/>
    <w:rsid w:val="00F30BFA"/>
    <w:rsid w:val="00F32D04"/>
    <w:rsid w:val="00F339BC"/>
    <w:rsid w:val="00F3496D"/>
    <w:rsid w:val="00F449C3"/>
    <w:rsid w:val="00F51022"/>
    <w:rsid w:val="00F52037"/>
    <w:rsid w:val="00F52146"/>
    <w:rsid w:val="00F57122"/>
    <w:rsid w:val="00F57515"/>
    <w:rsid w:val="00F62589"/>
    <w:rsid w:val="00F65F7E"/>
    <w:rsid w:val="00F6688F"/>
    <w:rsid w:val="00F733D6"/>
    <w:rsid w:val="00F75E77"/>
    <w:rsid w:val="00F77348"/>
    <w:rsid w:val="00F776BB"/>
    <w:rsid w:val="00F80D21"/>
    <w:rsid w:val="00F941D1"/>
    <w:rsid w:val="00F95128"/>
    <w:rsid w:val="00F960B4"/>
    <w:rsid w:val="00FA1B8E"/>
    <w:rsid w:val="00FA2828"/>
    <w:rsid w:val="00FA3E2D"/>
    <w:rsid w:val="00FA6542"/>
    <w:rsid w:val="00FA7789"/>
    <w:rsid w:val="00FB4DCF"/>
    <w:rsid w:val="00FC05E2"/>
    <w:rsid w:val="00FC3F2D"/>
    <w:rsid w:val="00FC7160"/>
    <w:rsid w:val="00FD2615"/>
    <w:rsid w:val="00FD29FB"/>
    <w:rsid w:val="00FD5B94"/>
    <w:rsid w:val="00FE4E30"/>
    <w:rsid w:val="00FE5DEA"/>
    <w:rsid w:val="00FE6376"/>
    <w:rsid w:val="00FF24DE"/>
    <w:rsid w:val="00FF325A"/>
    <w:rsid w:val="00FF3A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B59AF2"/>
  <w14:defaultImageDpi w14:val="32767"/>
  <w15:docId w15:val="{AD9D95D7-D9EE-0C49-9775-1B97A6EC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D51"/>
    <w:pPr>
      <w:spacing w:line="48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637987"/>
    <w:pPr>
      <w:keepNext/>
      <w:keepLines/>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3A4BCB"/>
    <w:pPr>
      <w:keepNext/>
      <w:keepLines/>
      <w:outlineLvl w:val="1"/>
    </w:pPr>
    <w:rPr>
      <w:rFonts w:eastAsiaTheme="majorEastAsia" w:cstheme="majorBidi"/>
      <w:b/>
      <w:color w:val="000000" w:themeColor="text1"/>
      <w:lang w:val="en-US"/>
    </w:rPr>
  </w:style>
  <w:style w:type="paragraph" w:styleId="Heading3">
    <w:name w:val="heading 3"/>
    <w:basedOn w:val="Body"/>
    <w:next w:val="Normal"/>
    <w:link w:val="Heading3Char"/>
    <w:uiPriority w:val="9"/>
    <w:unhideWhenUsed/>
    <w:qFormat/>
    <w:rsid w:val="003A4BCB"/>
    <w:pPr>
      <w:spacing w:after="0" w:line="480" w:lineRule="auto"/>
      <w:jc w:val="left"/>
      <w:outlineLvl w:val="2"/>
    </w:pPr>
    <w:rPr>
      <w:rFonts w:ascii="Times New Roman" w:hAnsi="Times New Roman" w:cs="Times New Roman"/>
      <w:b/>
      <w: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987"/>
    <w:rPr>
      <w:rFonts w:ascii="Calibri" w:eastAsiaTheme="majorEastAsia" w:hAnsi="Calibri" w:cstheme="majorBidi"/>
      <w:b/>
      <w:color w:val="000000" w:themeColor="text1"/>
      <w:sz w:val="32"/>
      <w:szCs w:val="32"/>
    </w:rPr>
  </w:style>
  <w:style w:type="character" w:customStyle="1" w:styleId="Heading2Char">
    <w:name w:val="Heading 2 Char"/>
    <w:basedOn w:val="DefaultParagraphFont"/>
    <w:link w:val="Heading2"/>
    <w:uiPriority w:val="9"/>
    <w:rsid w:val="003A4BCB"/>
    <w:rPr>
      <w:rFonts w:ascii="Times New Roman" w:eastAsiaTheme="majorEastAsia" w:hAnsi="Times New Roman" w:cstheme="majorBidi"/>
      <w:b/>
      <w:color w:val="000000" w:themeColor="text1"/>
      <w:lang w:val="en-US"/>
    </w:rPr>
  </w:style>
  <w:style w:type="paragraph" w:styleId="TOC1">
    <w:name w:val="toc 1"/>
    <w:basedOn w:val="Normal"/>
    <w:next w:val="Normal"/>
    <w:autoRedefine/>
    <w:uiPriority w:val="39"/>
    <w:unhideWhenUsed/>
    <w:rsid w:val="00FC7160"/>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FC7160"/>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FC7160"/>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FC7160"/>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FC7160"/>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FC7160"/>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FC7160"/>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FC7160"/>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FC7160"/>
    <w:pPr>
      <w:ind w:left="1920"/>
    </w:pPr>
    <w:rPr>
      <w:rFonts w:asciiTheme="minorHAnsi" w:hAnsiTheme="minorHAnsi" w:cstheme="minorHAnsi"/>
      <w:sz w:val="18"/>
      <w:szCs w:val="18"/>
    </w:rPr>
  </w:style>
  <w:style w:type="paragraph" w:styleId="Header">
    <w:name w:val="header"/>
    <w:basedOn w:val="Normal"/>
    <w:link w:val="HeaderChar"/>
    <w:uiPriority w:val="99"/>
    <w:unhideWhenUsed/>
    <w:rsid w:val="00A44CB4"/>
    <w:pPr>
      <w:tabs>
        <w:tab w:val="center" w:pos="4680"/>
        <w:tab w:val="right" w:pos="9360"/>
      </w:tabs>
      <w:spacing w:line="240" w:lineRule="auto"/>
    </w:pPr>
  </w:style>
  <w:style w:type="character" w:customStyle="1" w:styleId="HeaderChar">
    <w:name w:val="Header Char"/>
    <w:basedOn w:val="DefaultParagraphFont"/>
    <w:link w:val="Header"/>
    <w:uiPriority w:val="99"/>
    <w:rsid w:val="00A44CB4"/>
    <w:rPr>
      <w:rFonts w:ascii="Calibri" w:hAnsi="Calibri" w:cs="Calibri"/>
      <w:sz w:val="22"/>
      <w:szCs w:val="22"/>
    </w:rPr>
  </w:style>
  <w:style w:type="paragraph" w:styleId="Footer">
    <w:name w:val="footer"/>
    <w:basedOn w:val="Normal"/>
    <w:link w:val="FooterChar"/>
    <w:uiPriority w:val="99"/>
    <w:unhideWhenUsed/>
    <w:rsid w:val="00A44CB4"/>
    <w:pPr>
      <w:tabs>
        <w:tab w:val="center" w:pos="4680"/>
        <w:tab w:val="right" w:pos="9360"/>
      </w:tabs>
      <w:spacing w:line="240" w:lineRule="auto"/>
    </w:pPr>
  </w:style>
  <w:style w:type="character" w:customStyle="1" w:styleId="FooterChar">
    <w:name w:val="Footer Char"/>
    <w:basedOn w:val="DefaultParagraphFont"/>
    <w:link w:val="Footer"/>
    <w:uiPriority w:val="99"/>
    <w:rsid w:val="00A44CB4"/>
    <w:rPr>
      <w:rFonts w:ascii="Calibri" w:hAnsi="Calibri" w:cs="Calibri"/>
      <w:sz w:val="22"/>
      <w:szCs w:val="22"/>
    </w:rPr>
  </w:style>
  <w:style w:type="paragraph" w:styleId="BodyText">
    <w:name w:val="Body Text"/>
    <w:basedOn w:val="Normal"/>
    <w:link w:val="BodyTextChar"/>
    <w:uiPriority w:val="99"/>
    <w:semiHidden/>
    <w:unhideWhenUsed/>
    <w:rsid w:val="004750E8"/>
    <w:pPr>
      <w:spacing w:after="120"/>
    </w:pPr>
  </w:style>
  <w:style w:type="character" w:customStyle="1" w:styleId="BodyTextChar">
    <w:name w:val="Body Text Char"/>
    <w:basedOn w:val="DefaultParagraphFont"/>
    <w:link w:val="BodyText"/>
    <w:uiPriority w:val="99"/>
    <w:semiHidden/>
    <w:rsid w:val="004750E8"/>
    <w:rPr>
      <w:rFonts w:ascii="Calibri" w:hAnsi="Calibri" w:cs="Calibri"/>
      <w:sz w:val="22"/>
      <w:szCs w:val="22"/>
    </w:rPr>
  </w:style>
  <w:style w:type="character" w:styleId="CommentReference">
    <w:name w:val="annotation reference"/>
    <w:basedOn w:val="DefaultParagraphFont"/>
    <w:uiPriority w:val="99"/>
    <w:semiHidden/>
    <w:unhideWhenUsed/>
    <w:rsid w:val="004750E8"/>
    <w:rPr>
      <w:sz w:val="18"/>
      <w:szCs w:val="18"/>
    </w:rPr>
  </w:style>
  <w:style w:type="paragraph" w:styleId="CommentText">
    <w:name w:val="annotation text"/>
    <w:basedOn w:val="Normal"/>
    <w:link w:val="CommentTextChar"/>
    <w:uiPriority w:val="99"/>
    <w:unhideWhenUsed/>
    <w:rsid w:val="004750E8"/>
    <w:pPr>
      <w:spacing w:line="240" w:lineRule="auto"/>
    </w:pPr>
    <w:rPr>
      <w:lang w:val="en-US"/>
    </w:rPr>
  </w:style>
  <w:style w:type="character" w:customStyle="1" w:styleId="CommentTextChar">
    <w:name w:val="Comment Text Char"/>
    <w:basedOn w:val="DefaultParagraphFont"/>
    <w:link w:val="CommentText"/>
    <w:uiPriority w:val="99"/>
    <w:rsid w:val="004750E8"/>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4750E8"/>
    <w:pPr>
      <w:spacing w:line="240" w:lineRule="auto"/>
    </w:pPr>
    <w:rPr>
      <w:sz w:val="18"/>
      <w:szCs w:val="18"/>
    </w:rPr>
  </w:style>
  <w:style w:type="character" w:customStyle="1" w:styleId="BalloonTextChar">
    <w:name w:val="Balloon Text Char"/>
    <w:basedOn w:val="DefaultParagraphFont"/>
    <w:link w:val="BalloonText"/>
    <w:uiPriority w:val="99"/>
    <w:semiHidden/>
    <w:rsid w:val="004750E8"/>
    <w:rPr>
      <w:rFonts w:ascii="Times New Roman" w:hAnsi="Times New Roman" w:cs="Times New Roman"/>
      <w:sz w:val="18"/>
      <w:szCs w:val="18"/>
    </w:rPr>
  </w:style>
  <w:style w:type="character" w:styleId="Hyperlink">
    <w:name w:val="Hyperlink"/>
    <w:basedOn w:val="DefaultParagraphFont"/>
    <w:uiPriority w:val="99"/>
    <w:unhideWhenUsed/>
    <w:rsid w:val="00F04277"/>
    <w:rPr>
      <w:color w:val="0563C1" w:themeColor="hyperlink"/>
      <w:u w:val="single"/>
    </w:rPr>
  </w:style>
  <w:style w:type="character" w:styleId="FollowedHyperlink">
    <w:name w:val="FollowedHyperlink"/>
    <w:basedOn w:val="DefaultParagraphFont"/>
    <w:uiPriority w:val="99"/>
    <w:semiHidden/>
    <w:unhideWhenUsed/>
    <w:rsid w:val="00F04277"/>
    <w:rPr>
      <w:color w:val="954F72" w:themeColor="followedHyperlink"/>
      <w:u w:val="single"/>
    </w:rPr>
  </w:style>
  <w:style w:type="paragraph" w:styleId="EndnoteText">
    <w:name w:val="endnote text"/>
    <w:basedOn w:val="Normal"/>
    <w:link w:val="EndnoteTextChar"/>
    <w:uiPriority w:val="99"/>
    <w:unhideWhenUsed/>
    <w:rsid w:val="00B61C17"/>
    <w:pPr>
      <w:spacing w:line="240" w:lineRule="auto"/>
    </w:pPr>
  </w:style>
  <w:style w:type="character" w:customStyle="1" w:styleId="EndnoteTextChar">
    <w:name w:val="Endnote Text Char"/>
    <w:basedOn w:val="DefaultParagraphFont"/>
    <w:link w:val="EndnoteText"/>
    <w:uiPriority w:val="99"/>
    <w:rsid w:val="00B61C17"/>
    <w:rPr>
      <w:rFonts w:ascii="Calibri" w:hAnsi="Calibri" w:cs="Calibri"/>
    </w:rPr>
  </w:style>
  <w:style w:type="character" w:styleId="EndnoteReference">
    <w:name w:val="endnote reference"/>
    <w:basedOn w:val="DefaultParagraphFont"/>
    <w:uiPriority w:val="99"/>
    <w:unhideWhenUsed/>
    <w:rsid w:val="00B61C17"/>
    <w:rPr>
      <w:vertAlign w:val="superscript"/>
    </w:rPr>
  </w:style>
  <w:style w:type="paragraph" w:styleId="ListParagraph">
    <w:name w:val="List Paragraph"/>
    <w:basedOn w:val="Normal"/>
    <w:uiPriority w:val="34"/>
    <w:qFormat/>
    <w:rsid w:val="00637987"/>
    <w:pPr>
      <w:ind w:left="720"/>
      <w:contextualSpacing/>
    </w:pPr>
  </w:style>
  <w:style w:type="character" w:styleId="PageNumber">
    <w:name w:val="page number"/>
    <w:basedOn w:val="DefaultParagraphFont"/>
    <w:uiPriority w:val="99"/>
    <w:semiHidden/>
    <w:unhideWhenUsed/>
    <w:rsid w:val="00102740"/>
  </w:style>
  <w:style w:type="paragraph" w:customStyle="1" w:styleId="EndNoteBibliographyTitle">
    <w:name w:val="EndNote Bibliography Title"/>
    <w:basedOn w:val="Normal"/>
    <w:rsid w:val="00A93E98"/>
    <w:pPr>
      <w:jc w:val="center"/>
    </w:pPr>
    <w:rPr>
      <w:rFonts w:ascii="Calibri" w:hAnsi="Calibri"/>
      <w:lang w:val="en-US"/>
    </w:rPr>
  </w:style>
  <w:style w:type="paragraph" w:customStyle="1" w:styleId="EndNoteBibliography">
    <w:name w:val="EndNote Bibliography"/>
    <w:basedOn w:val="Normal"/>
    <w:rsid w:val="00A93E98"/>
    <w:pPr>
      <w:spacing w:line="240" w:lineRule="auto"/>
    </w:pPr>
    <w:rPr>
      <w:rFonts w:ascii="Calibri" w:hAnsi="Calibri"/>
      <w:lang w:val="en-US"/>
    </w:rPr>
  </w:style>
  <w:style w:type="paragraph" w:styleId="CommentSubject">
    <w:name w:val="annotation subject"/>
    <w:basedOn w:val="CommentText"/>
    <w:next w:val="CommentText"/>
    <w:link w:val="CommentSubjectChar"/>
    <w:uiPriority w:val="99"/>
    <w:semiHidden/>
    <w:unhideWhenUsed/>
    <w:rsid w:val="00431AE6"/>
    <w:pPr>
      <w:widowControl w:val="0"/>
      <w:autoSpaceDE w:val="0"/>
      <w:autoSpaceDN w:val="0"/>
      <w:adjustRightInd w:val="0"/>
    </w:pPr>
    <w:rPr>
      <w:rFonts w:eastAsiaTheme="minorHAnsi"/>
      <w:b/>
      <w:bCs/>
      <w:sz w:val="20"/>
      <w:szCs w:val="20"/>
      <w:lang w:val="en-GB"/>
    </w:rPr>
  </w:style>
  <w:style w:type="character" w:customStyle="1" w:styleId="CommentSubjectChar">
    <w:name w:val="Comment Subject Char"/>
    <w:basedOn w:val="CommentTextChar"/>
    <w:link w:val="CommentSubject"/>
    <w:uiPriority w:val="99"/>
    <w:semiHidden/>
    <w:rsid w:val="00431AE6"/>
    <w:rPr>
      <w:rFonts w:ascii="Times New Roman" w:eastAsia="Times New Roman" w:hAnsi="Times New Roman" w:cs="Times New Roman"/>
      <w:b/>
      <w:bCs/>
      <w:sz w:val="20"/>
      <w:szCs w:val="20"/>
      <w:lang w:val="en-US"/>
    </w:rPr>
  </w:style>
  <w:style w:type="paragraph" w:customStyle="1" w:styleId="Body">
    <w:name w:val="Body"/>
    <w:basedOn w:val="Normal"/>
    <w:qFormat/>
    <w:rsid w:val="00616E09"/>
    <w:pPr>
      <w:spacing w:after="240" w:line="360" w:lineRule="auto"/>
      <w:jc w:val="both"/>
    </w:pPr>
    <w:rPr>
      <w:rFonts w:asciiTheme="minorHAnsi" w:hAnsiTheme="minorHAnsi" w:cs="Trebuchet MS"/>
      <w:color w:val="000000"/>
      <w:sz w:val="22"/>
      <w:szCs w:val="22"/>
    </w:rPr>
  </w:style>
  <w:style w:type="paragraph" w:customStyle="1" w:styleId="Default">
    <w:name w:val="Default"/>
    <w:rsid w:val="00872B53"/>
    <w:pPr>
      <w:autoSpaceDE w:val="0"/>
      <w:autoSpaceDN w:val="0"/>
      <w:adjustRightInd w:val="0"/>
    </w:pPr>
    <w:rPr>
      <w:rFonts w:ascii="Candara" w:eastAsiaTheme="minorEastAsia" w:hAnsi="Candara" w:cs="Candara"/>
      <w:color w:val="000000"/>
    </w:rPr>
  </w:style>
  <w:style w:type="paragraph" w:customStyle="1" w:styleId="gmail-body">
    <w:name w:val="gmail-body"/>
    <w:basedOn w:val="Normal"/>
    <w:rsid w:val="00534950"/>
    <w:pPr>
      <w:spacing w:before="100" w:beforeAutospacing="1" w:after="100" w:afterAutospacing="1" w:line="240" w:lineRule="auto"/>
    </w:pPr>
    <w:rPr>
      <w:lang w:eastAsia="en-GB"/>
    </w:rPr>
  </w:style>
  <w:style w:type="paragraph" w:styleId="Quote">
    <w:name w:val="Quote"/>
    <w:basedOn w:val="Normal"/>
    <w:next w:val="Normal"/>
    <w:link w:val="QuoteChar"/>
    <w:uiPriority w:val="29"/>
    <w:qFormat/>
    <w:rsid w:val="00282C86"/>
    <w:pPr>
      <w:ind w:left="567" w:right="567"/>
    </w:pPr>
    <w:rPr>
      <w:i/>
      <w:iCs/>
      <w:lang w:val="en-US"/>
    </w:rPr>
  </w:style>
  <w:style w:type="character" w:customStyle="1" w:styleId="QuoteChar">
    <w:name w:val="Quote Char"/>
    <w:basedOn w:val="DefaultParagraphFont"/>
    <w:link w:val="Quote"/>
    <w:uiPriority w:val="29"/>
    <w:rsid w:val="00282C86"/>
    <w:rPr>
      <w:rFonts w:ascii="Times New Roman" w:hAnsi="Times New Roman" w:cs="Times New Roman"/>
      <w:i/>
      <w:iCs/>
      <w:lang w:val="en-US"/>
    </w:rPr>
  </w:style>
  <w:style w:type="table" w:styleId="TableGrid">
    <w:name w:val="Table Grid"/>
    <w:basedOn w:val="TableNormal"/>
    <w:uiPriority w:val="39"/>
    <w:rsid w:val="004D0D5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4C97"/>
    <w:pPr>
      <w:spacing w:before="100" w:beforeAutospacing="1" w:after="100" w:afterAutospacing="1" w:line="240" w:lineRule="auto"/>
    </w:pPr>
    <w:rPr>
      <w:rFonts w:ascii="Times" w:hAnsi="Times"/>
      <w:sz w:val="20"/>
      <w:szCs w:val="20"/>
      <w:lang w:val="en-US"/>
    </w:rPr>
  </w:style>
  <w:style w:type="character" w:customStyle="1" w:styleId="Heading3Char">
    <w:name w:val="Heading 3 Char"/>
    <w:basedOn w:val="DefaultParagraphFont"/>
    <w:link w:val="Heading3"/>
    <w:uiPriority w:val="9"/>
    <w:rsid w:val="003A4BCB"/>
    <w:rPr>
      <w:rFonts w:ascii="Times New Roman" w:eastAsia="Times New Roman" w:hAnsi="Times New Roman" w:cs="Times New Roman"/>
      <w:b/>
      <w:i/>
      <w:color w:val="000000"/>
      <w:lang w:eastAsia="en-GB"/>
    </w:rPr>
  </w:style>
  <w:style w:type="character" w:styleId="FootnoteReference">
    <w:name w:val="footnote reference"/>
    <w:aliases w:val=" BVI fnr,BVI fnr, BVI fnr Car Car,BVI fnr Car, BVI fnr Car Car Car Car, BVI fnr Car Car Car Car Char,BVI fnr Car Car,BVI fnr Car Car Car Car,BVI fnr Car Car Car Car Char"/>
    <w:basedOn w:val="DefaultParagraphFont"/>
    <w:link w:val="Char2"/>
    <w:unhideWhenUsed/>
    <w:rsid w:val="00877B61"/>
    <w:rPr>
      <w:vertAlign w:val="superscript"/>
    </w:rPr>
  </w:style>
  <w:style w:type="paragraph" w:customStyle="1" w:styleId="Char2">
    <w:name w:val="Char2"/>
    <w:basedOn w:val="Normal"/>
    <w:link w:val="FootnoteReference"/>
    <w:rsid w:val="00877B61"/>
    <w:pPr>
      <w:spacing w:after="160" w:line="240" w:lineRule="exact"/>
    </w:pPr>
    <w:rPr>
      <w:rFonts w:asciiTheme="minorHAnsi" w:hAnsiTheme="minorHAnsi" w:cstheme="minorBidi"/>
      <w:vertAlign w:val="superscript"/>
    </w:rPr>
  </w:style>
  <w:style w:type="paragraph" w:styleId="TOCHeading">
    <w:name w:val="TOC Heading"/>
    <w:basedOn w:val="Heading1"/>
    <w:next w:val="Normal"/>
    <w:uiPriority w:val="39"/>
    <w:unhideWhenUsed/>
    <w:qFormat/>
    <w:rsid w:val="003A4BCB"/>
    <w:pPr>
      <w:spacing w:before="480" w:line="276" w:lineRule="auto"/>
      <w:outlineLvl w:val="9"/>
    </w:pPr>
    <w:rPr>
      <w:rFonts w:asciiTheme="majorHAnsi" w:hAnsiTheme="majorHAnsi"/>
      <w:bCs/>
      <w:color w:val="2E74B5" w:themeColor="accent1" w:themeShade="BF"/>
      <w:sz w:val="28"/>
      <w:szCs w:val="28"/>
      <w:lang w:val="en-US"/>
    </w:rPr>
  </w:style>
  <w:style w:type="character" w:customStyle="1" w:styleId="apple-converted-space">
    <w:name w:val="apple-converted-space"/>
    <w:basedOn w:val="DefaultParagraphFont"/>
    <w:rsid w:val="0099619D"/>
  </w:style>
  <w:style w:type="character" w:styleId="Emphasis">
    <w:name w:val="Emphasis"/>
    <w:basedOn w:val="DefaultParagraphFont"/>
    <w:uiPriority w:val="20"/>
    <w:qFormat/>
    <w:rsid w:val="00367CE8"/>
    <w:rPr>
      <w:i/>
      <w:iCs/>
    </w:rPr>
  </w:style>
  <w:style w:type="paragraph" w:styleId="FootnoteText">
    <w:name w:val="footnote text"/>
    <w:basedOn w:val="Normal"/>
    <w:link w:val="FootnoteTextChar"/>
    <w:uiPriority w:val="99"/>
    <w:semiHidden/>
    <w:unhideWhenUsed/>
    <w:rsid w:val="000C3D50"/>
    <w:pPr>
      <w:spacing w:line="240" w:lineRule="auto"/>
    </w:pPr>
    <w:rPr>
      <w:sz w:val="20"/>
      <w:szCs w:val="20"/>
    </w:rPr>
  </w:style>
  <w:style w:type="character" w:customStyle="1" w:styleId="FootnoteTextChar">
    <w:name w:val="Footnote Text Char"/>
    <w:basedOn w:val="DefaultParagraphFont"/>
    <w:link w:val="FootnoteText"/>
    <w:uiPriority w:val="99"/>
    <w:semiHidden/>
    <w:rsid w:val="000C3D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7788">
      <w:bodyDiv w:val="1"/>
      <w:marLeft w:val="0"/>
      <w:marRight w:val="0"/>
      <w:marTop w:val="0"/>
      <w:marBottom w:val="0"/>
      <w:divBdr>
        <w:top w:val="none" w:sz="0" w:space="0" w:color="auto"/>
        <w:left w:val="none" w:sz="0" w:space="0" w:color="auto"/>
        <w:bottom w:val="none" w:sz="0" w:space="0" w:color="auto"/>
        <w:right w:val="none" w:sz="0" w:space="0" w:color="auto"/>
      </w:divBdr>
    </w:div>
    <w:div w:id="182791605">
      <w:bodyDiv w:val="1"/>
      <w:marLeft w:val="0"/>
      <w:marRight w:val="0"/>
      <w:marTop w:val="0"/>
      <w:marBottom w:val="0"/>
      <w:divBdr>
        <w:top w:val="none" w:sz="0" w:space="0" w:color="auto"/>
        <w:left w:val="none" w:sz="0" w:space="0" w:color="auto"/>
        <w:bottom w:val="none" w:sz="0" w:space="0" w:color="auto"/>
        <w:right w:val="none" w:sz="0" w:space="0" w:color="auto"/>
      </w:divBdr>
    </w:div>
    <w:div w:id="449278262">
      <w:bodyDiv w:val="1"/>
      <w:marLeft w:val="0"/>
      <w:marRight w:val="0"/>
      <w:marTop w:val="0"/>
      <w:marBottom w:val="0"/>
      <w:divBdr>
        <w:top w:val="none" w:sz="0" w:space="0" w:color="auto"/>
        <w:left w:val="none" w:sz="0" w:space="0" w:color="auto"/>
        <w:bottom w:val="none" w:sz="0" w:space="0" w:color="auto"/>
        <w:right w:val="none" w:sz="0" w:space="0" w:color="auto"/>
      </w:divBdr>
    </w:div>
    <w:div w:id="644702545">
      <w:bodyDiv w:val="1"/>
      <w:marLeft w:val="0"/>
      <w:marRight w:val="0"/>
      <w:marTop w:val="0"/>
      <w:marBottom w:val="0"/>
      <w:divBdr>
        <w:top w:val="none" w:sz="0" w:space="0" w:color="auto"/>
        <w:left w:val="none" w:sz="0" w:space="0" w:color="auto"/>
        <w:bottom w:val="none" w:sz="0" w:space="0" w:color="auto"/>
        <w:right w:val="none" w:sz="0" w:space="0" w:color="auto"/>
      </w:divBdr>
    </w:div>
    <w:div w:id="706951509">
      <w:bodyDiv w:val="1"/>
      <w:marLeft w:val="0"/>
      <w:marRight w:val="0"/>
      <w:marTop w:val="0"/>
      <w:marBottom w:val="0"/>
      <w:divBdr>
        <w:top w:val="none" w:sz="0" w:space="0" w:color="auto"/>
        <w:left w:val="none" w:sz="0" w:space="0" w:color="auto"/>
        <w:bottom w:val="none" w:sz="0" w:space="0" w:color="auto"/>
        <w:right w:val="none" w:sz="0" w:space="0" w:color="auto"/>
      </w:divBdr>
    </w:div>
    <w:div w:id="985552422">
      <w:bodyDiv w:val="1"/>
      <w:marLeft w:val="0"/>
      <w:marRight w:val="0"/>
      <w:marTop w:val="0"/>
      <w:marBottom w:val="0"/>
      <w:divBdr>
        <w:top w:val="none" w:sz="0" w:space="0" w:color="auto"/>
        <w:left w:val="none" w:sz="0" w:space="0" w:color="auto"/>
        <w:bottom w:val="none" w:sz="0" w:space="0" w:color="auto"/>
        <w:right w:val="none" w:sz="0" w:space="0" w:color="auto"/>
      </w:divBdr>
    </w:div>
    <w:div w:id="1235509641">
      <w:bodyDiv w:val="1"/>
      <w:marLeft w:val="0"/>
      <w:marRight w:val="0"/>
      <w:marTop w:val="0"/>
      <w:marBottom w:val="0"/>
      <w:divBdr>
        <w:top w:val="none" w:sz="0" w:space="0" w:color="auto"/>
        <w:left w:val="none" w:sz="0" w:space="0" w:color="auto"/>
        <w:bottom w:val="none" w:sz="0" w:space="0" w:color="auto"/>
        <w:right w:val="none" w:sz="0" w:space="0" w:color="auto"/>
      </w:divBdr>
      <w:divsChild>
        <w:div w:id="1243566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881039">
              <w:marLeft w:val="0"/>
              <w:marRight w:val="0"/>
              <w:marTop w:val="0"/>
              <w:marBottom w:val="0"/>
              <w:divBdr>
                <w:top w:val="none" w:sz="0" w:space="0" w:color="auto"/>
                <w:left w:val="none" w:sz="0" w:space="0" w:color="auto"/>
                <w:bottom w:val="none" w:sz="0" w:space="0" w:color="auto"/>
                <w:right w:val="none" w:sz="0" w:space="0" w:color="auto"/>
              </w:divBdr>
              <w:divsChild>
                <w:div w:id="1703479486">
                  <w:marLeft w:val="0"/>
                  <w:marRight w:val="0"/>
                  <w:marTop w:val="0"/>
                  <w:marBottom w:val="0"/>
                  <w:divBdr>
                    <w:top w:val="none" w:sz="0" w:space="0" w:color="auto"/>
                    <w:left w:val="none" w:sz="0" w:space="0" w:color="auto"/>
                    <w:bottom w:val="none" w:sz="0" w:space="0" w:color="auto"/>
                    <w:right w:val="none" w:sz="0" w:space="0" w:color="auto"/>
                  </w:divBdr>
                  <w:divsChild>
                    <w:div w:id="7449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619249">
      <w:bodyDiv w:val="1"/>
      <w:marLeft w:val="0"/>
      <w:marRight w:val="0"/>
      <w:marTop w:val="0"/>
      <w:marBottom w:val="0"/>
      <w:divBdr>
        <w:top w:val="none" w:sz="0" w:space="0" w:color="auto"/>
        <w:left w:val="none" w:sz="0" w:space="0" w:color="auto"/>
        <w:bottom w:val="none" w:sz="0" w:space="0" w:color="auto"/>
        <w:right w:val="none" w:sz="0" w:space="0" w:color="auto"/>
      </w:divBdr>
      <w:divsChild>
        <w:div w:id="1992172448">
          <w:marLeft w:val="0"/>
          <w:marRight w:val="0"/>
          <w:marTop w:val="0"/>
          <w:marBottom w:val="0"/>
          <w:divBdr>
            <w:top w:val="none" w:sz="0" w:space="0" w:color="auto"/>
            <w:left w:val="none" w:sz="0" w:space="0" w:color="auto"/>
            <w:bottom w:val="none" w:sz="0" w:space="0" w:color="auto"/>
            <w:right w:val="none" w:sz="0" w:space="0" w:color="auto"/>
          </w:divBdr>
        </w:div>
        <w:div w:id="1310402813">
          <w:marLeft w:val="0"/>
          <w:marRight w:val="0"/>
          <w:marTop w:val="0"/>
          <w:marBottom w:val="0"/>
          <w:divBdr>
            <w:top w:val="none" w:sz="0" w:space="0" w:color="auto"/>
            <w:left w:val="none" w:sz="0" w:space="0" w:color="auto"/>
            <w:bottom w:val="none" w:sz="0" w:space="0" w:color="auto"/>
            <w:right w:val="none" w:sz="0" w:space="0" w:color="auto"/>
          </w:divBdr>
        </w:div>
        <w:div w:id="208303143">
          <w:marLeft w:val="0"/>
          <w:marRight w:val="0"/>
          <w:marTop w:val="0"/>
          <w:marBottom w:val="0"/>
          <w:divBdr>
            <w:top w:val="none" w:sz="0" w:space="0" w:color="auto"/>
            <w:left w:val="none" w:sz="0" w:space="0" w:color="auto"/>
            <w:bottom w:val="none" w:sz="0" w:space="0" w:color="auto"/>
            <w:right w:val="none" w:sz="0" w:space="0" w:color="auto"/>
          </w:divBdr>
        </w:div>
        <w:div w:id="908002686">
          <w:marLeft w:val="0"/>
          <w:marRight w:val="0"/>
          <w:marTop w:val="0"/>
          <w:marBottom w:val="0"/>
          <w:divBdr>
            <w:top w:val="none" w:sz="0" w:space="0" w:color="auto"/>
            <w:left w:val="none" w:sz="0" w:space="0" w:color="auto"/>
            <w:bottom w:val="none" w:sz="0" w:space="0" w:color="auto"/>
            <w:right w:val="none" w:sz="0" w:space="0" w:color="auto"/>
          </w:divBdr>
        </w:div>
      </w:divsChild>
    </w:div>
    <w:div w:id="1428692106">
      <w:bodyDiv w:val="1"/>
      <w:marLeft w:val="0"/>
      <w:marRight w:val="0"/>
      <w:marTop w:val="0"/>
      <w:marBottom w:val="0"/>
      <w:divBdr>
        <w:top w:val="none" w:sz="0" w:space="0" w:color="auto"/>
        <w:left w:val="none" w:sz="0" w:space="0" w:color="auto"/>
        <w:bottom w:val="none" w:sz="0" w:space="0" w:color="auto"/>
        <w:right w:val="none" w:sz="0" w:space="0" w:color="auto"/>
      </w:divBdr>
      <w:divsChild>
        <w:div w:id="170887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367336">
              <w:marLeft w:val="0"/>
              <w:marRight w:val="0"/>
              <w:marTop w:val="0"/>
              <w:marBottom w:val="0"/>
              <w:divBdr>
                <w:top w:val="none" w:sz="0" w:space="0" w:color="auto"/>
                <w:left w:val="none" w:sz="0" w:space="0" w:color="auto"/>
                <w:bottom w:val="none" w:sz="0" w:space="0" w:color="auto"/>
                <w:right w:val="none" w:sz="0" w:space="0" w:color="auto"/>
              </w:divBdr>
              <w:divsChild>
                <w:div w:id="1362853765">
                  <w:marLeft w:val="0"/>
                  <w:marRight w:val="0"/>
                  <w:marTop w:val="0"/>
                  <w:marBottom w:val="0"/>
                  <w:divBdr>
                    <w:top w:val="none" w:sz="0" w:space="0" w:color="auto"/>
                    <w:left w:val="none" w:sz="0" w:space="0" w:color="auto"/>
                    <w:bottom w:val="none" w:sz="0" w:space="0" w:color="auto"/>
                    <w:right w:val="none" w:sz="0" w:space="0" w:color="auto"/>
                  </w:divBdr>
                  <w:divsChild>
                    <w:div w:id="109628765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3035078">
                          <w:marLeft w:val="0"/>
                          <w:marRight w:val="0"/>
                          <w:marTop w:val="0"/>
                          <w:marBottom w:val="0"/>
                          <w:divBdr>
                            <w:top w:val="none" w:sz="0" w:space="0" w:color="auto"/>
                            <w:left w:val="none" w:sz="0" w:space="0" w:color="auto"/>
                            <w:bottom w:val="none" w:sz="0" w:space="0" w:color="auto"/>
                            <w:right w:val="none" w:sz="0" w:space="0" w:color="auto"/>
                          </w:divBdr>
                          <w:divsChild>
                            <w:div w:id="1583877581">
                              <w:marLeft w:val="0"/>
                              <w:marRight w:val="0"/>
                              <w:marTop w:val="0"/>
                              <w:marBottom w:val="0"/>
                              <w:divBdr>
                                <w:top w:val="none" w:sz="0" w:space="0" w:color="auto"/>
                                <w:left w:val="none" w:sz="0" w:space="0" w:color="auto"/>
                                <w:bottom w:val="none" w:sz="0" w:space="0" w:color="auto"/>
                                <w:right w:val="none" w:sz="0" w:space="0" w:color="auto"/>
                              </w:divBdr>
                              <w:divsChild>
                                <w:div w:id="12103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640762">
      <w:bodyDiv w:val="1"/>
      <w:marLeft w:val="0"/>
      <w:marRight w:val="0"/>
      <w:marTop w:val="0"/>
      <w:marBottom w:val="0"/>
      <w:divBdr>
        <w:top w:val="none" w:sz="0" w:space="0" w:color="auto"/>
        <w:left w:val="none" w:sz="0" w:space="0" w:color="auto"/>
        <w:bottom w:val="none" w:sz="0" w:space="0" w:color="auto"/>
        <w:right w:val="none" w:sz="0" w:space="0" w:color="auto"/>
      </w:divBdr>
    </w:div>
    <w:div w:id="1482430222">
      <w:bodyDiv w:val="1"/>
      <w:marLeft w:val="0"/>
      <w:marRight w:val="0"/>
      <w:marTop w:val="0"/>
      <w:marBottom w:val="0"/>
      <w:divBdr>
        <w:top w:val="none" w:sz="0" w:space="0" w:color="auto"/>
        <w:left w:val="none" w:sz="0" w:space="0" w:color="auto"/>
        <w:bottom w:val="none" w:sz="0" w:space="0" w:color="auto"/>
        <w:right w:val="none" w:sz="0" w:space="0" w:color="auto"/>
      </w:divBdr>
      <w:divsChild>
        <w:div w:id="563639823">
          <w:marLeft w:val="0"/>
          <w:marRight w:val="0"/>
          <w:marTop w:val="0"/>
          <w:marBottom w:val="0"/>
          <w:divBdr>
            <w:top w:val="none" w:sz="0" w:space="0" w:color="auto"/>
            <w:left w:val="none" w:sz="0" w:space="0" w:color="auto"/>
            <w:bottom w:val="none" w:sz="0" w:space="0" w:color="auto"/>
            <w:right w:val="none" w:sz="0" w:space="0" w:color="auto"/>
          </w:divBdr>
        </w:div>
        <w:div w:id="771628676">
          <w:marLeft w:val="0"/>
          <w:marRight w:val="0"/>
          <w:marTop w:val="0"/>
          <w:marBottom w:val="0"/>
          <w:divBdr>
            <w:top w:val="none" w:sz="0" w:space="0" w:color="auto"/>
            <w:left w:val="none" w:sz="0" w:space="0" w:color="auto"/>
            <w:bottom w:val="none" w:sz="0" w:space="0" w:color="auto"/>
            <w:right w:val="none" w:sz="0" w:space="0" w:color="auto"/>
          </w:divBdr>
        </w:div>
        <w:div w:id="878395039">
          <w:marLeft w:val="0"/>
          <w:marRight w:val="0"/>
          <w:marTop w:val="0"/>
          <w:marBottom w:val="0"/>
          <w:divBdr>
            <w:top w:val="none" w:sz="0" w:space="0" w:color="auto"/>
            <w:left w:val="none" w:sz="0" w:space="0" w:color="auto"/>
            <w:bottom w:val="none" w:sz="0" w:space="0" w:color="auto"/>
            <w:right w:val="none" w:sz="0" w:space="0" w:color="auto"/>
          </w:divBdr>
        </w:div>
      </w:divsChild>
    </w:div>
    <w:div w:id="1609699689">
      <w:bodyDiv w:val="1"/>
      <w:marLeft w:val="0"/>
      <w:marRight w:val="0"/>
      <w:marTop w:val="0"/>
      <w:marBottom w:val="0"/>
      <w:divBdr>
        <w:top w:val="none" w:sz="0" w:space="0" w:color="auto"/>
        <w:left w:val="none" w:sz="0" w:space="0" w:color="auto"/>
        <w:bottom w:val="none" w:sz="0" w:space="0" w:color="auto"/>
        <w:right w:val="none" w:sz="0" w:space="0" w:color="auto"/>
      </w:divBdr>
    </w:div>
    <w:div w:id="1727025844">
      <w:bodyDiv w:val="1"/>
      <w:marLeft w:val="0"/>
      <w:marRight w:val="0"/>
      <w:marTop w:val="0"/>
      <w:marBottom w:val="0"/>
      <w:divBdr>
        <w:top w:val="none" w:sz="0" w:space="0" w:color="auto"/>
        <w:left w:val="none" w:sz="0" w:space="0" w:color="auto"/>
        <w:bottom w:val="none" w:sz="0" w:space="0" w:color="auto"/>
        <w:right w:val="none" w:sz="0" w:space="0" w:color="auto"/>
      </w:divBdr>
    </w:div>
    <w:div w:id="1850216474">
      <w:bodyDiv w:val="1"/>
      <w:marLeft w:val="0"/>
      <w:marRight w:val="0"/>
      <w:marTop w:val="0"/>
      <w:marBottom w:val="0"/>
      <w:divBdr>
        <w:top w:val="none" w:sz="0" w:space="0" w:color="auto"/>
        <w:left w:val="none" w:sz="0" w:space="0" w:color="auto"/>
        <w:bottom w:val="none" w:sz="0" w:space="0" w:color="auto"/>
        <w:right w:val="none" w:sz="0" w:space="0" w:color="auto"/>
      </w:divBdr>
    </w:div>
    <w:div w:id="1932857719">
      <w:bodyDiv w:val="1"/>
      <w:marLeft w:val="0"/>
      <w:marRight w:val="0"/>
      <w:marTop w:val="0"/>
      <w:marBottom w:val="0"/>
      <w:divBdr>
        <w:top w:val="none" w:sz="0" w:space="0" w:color="auto"/>
        <w:left w:val="none" w:sz="0" w:space="0" w:color="auto"/>
        <w:bottom w:val="none" w:sz="0" w:space="0" w:color="auto"/>
        <w:right w:val="none" w:sz="0" w:space="0" w:color="auto"/>
      </w:divBdr>
    </w:div>
    <w:div w:id="2037540015">
      <w:bodyDiv w:val="1"/>
      <w:marLeft w:val="0"/>
      <w:marRight w:val="0"/>
      <w:marTop w:val="0"/>
      <w:marBottom w:val="0"/>
      <w:divBdr>
        <w:top w:val="none" w:sz="0" w:space="0" w:color="auto"/>
        <w:left w:val="none" w:sz="0" w:space="0" w:color="auto"/>
        <w:bottom w:val="none" w:sz="0" w:space="0" w:color="auto"/>
        <w:right w:val="none" w:sz="0" w:space="0" w:color="auto"/>
      </w:divBdr>
      <w:divsChild>
        <w:div w:id="385181453">
          <w:marLeft w:val="0"/>
          <w:marRight w:val="0"/>
          <w:marTop w:val="0"/>
          <w:marBottom w:val="0"/>
          <w:divBdr>
            <w:top w:val="none" w:sz="0" w:space="0" w:color="auto"/>
            <w:left w:val="none" w:sz="0" w:space="0" w:color="auto"/>
            <w:bottom w:val="none" w:sz="0" w:space="0" w:color="auto"/>
            <w:right w:val="none" w:sz="0" w:space="0" w:color="auto"/>
          </w:divBdr>
          <w:divsChild>
            <w:div w:id="1662078138">
              <w:marLeft w:val="0"/>
              <w:marRight w:val="0"/>
              <w:marTop w:val="0"/>
              <w:marBottom w:val="0"/>
              <w:divBdr>
                <w:top w:val="none" w:sz="0" w:space="0" w:color="auto"/>
                <w:left w:val="none" w:sz="0" w:space="0" w:color="auto"/>
                <w:bottom w:val="none" w:sz="0" w:space="0" w:color="auto"/>
                <w:right w:val="none" w:sz="0" w:space="0" w:color="auto"/>
              </w:divBdr>
              <w:divsChild>
                <w:div w:id="16275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C2C6FC-FD72-4326-B3D2-6E8C5E797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16020</Words>
  <Characters>91317</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Marchant</dc:creator>
  <cp:lastModifiedBy>Shelley Lees</cp:lastModifiedBy>
  <cp:revision>3</cp:revision>
  <cp:lastPrinted>2018-03-28T16:07:00Z</cp:lastPrinted>
  <dcterms:created xsi:type="dcterms:W3CDTF">2019-01-17T12:41:00Z</dcterms:created>
  <dcterms:modified xsi:type="dcterms:W3CDTF">2019-01-17T12:42:00Z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http://www.zotero.org/styles/social-science-and-medicine</vt:lpwstr>
  </property>
  <property fmtid="{D5CDD505-2E9C-101B-9397-08002B2CF9AE}" pid="21" name="Mendeley Recent Style Name 9_1">
    <vt:lpwstr>Social Science &amp; Medicine</vt:lpwstr>
  </property>
  <property fmtid="{D5CDD505-2E9C-101B-9397-08002B2CF9AE}" pid="22" name="Mendeley Document_1">
    <vt:lpwstr>True</vt:lpwstr>
  </property>
  <property fmtid="{D5CDD505-2E9C-101B-9397-08002B2CF9AE}" pid="23" name="Mendeley Unique User Id_1">
    <vt:lpwstr>2a0ff09d-fe07-3910-82c4-670f9264f129</vt:lpwstr>
  </property>
  <property fmtid="{D5CDD505-2E9C-101B-9397-08002B2CF9AE}" pid="24" name="Mendeley Citation Style_1">
    <vt:lpwstr>http://www.zotero.org/styles/apa</vt:lpwstr>
  </property>
</Properties>
</file>