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F7F0" w14:textId="77777777" w:rsidR="00AE21F5" w:rsidRPr="00501B96" w:rsidRDefault="00AE21F5" w:rsidP="00AE21F5">
      <w:pPr>
        <w:spacing w:line="48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D2B96">
        <w:rPr>
          <w:rFonts w:ascii="Times New Roman" w:hAnsi="Times New Roman" w:cs="Times New Roman"/>
          <w:b/>
          <w:sz w:val="26"/>
          <w:szCs w:val="26"/>
        </w:rPr>
        <w:t>SUPPLEMENTAL METHODS</w:t>
      </w:r>
    </w:p>
    <w:p w14:paraId="70CAB7A2" w14:textId="77777777" w:rsidR="00AE21F5" w:rsidRPr="00714FE3" w:rsidRDefault="00AE21F5" w:rsidP="00AE21F5">
      <w:pPr>
        <w:spacing w:line="480" w:lineRule="auto"/>
        <w:outlineLvl w:val="0"/>
        <w:rPr>
          <w:rFonts w:ascii="Times New Roman" w:hAnsi="Times New Roman" w:cs="Times New Roman"/>
          <w:i/>
          <w:color w:val="000000"/>
        </w:rPr>
      </w:pPr>
      <w:r w:rsidRPr="00714FE3">
        <w:rPr>
          <w:rFonts w:ascii="Times New Roman" w:hAnsi="Times New Roman" w:cs="Times New Roman"/>
          <w:i/>
          <w:color w:val="000000"/>
        </w:rPr>
        <w:t>CAT Score Correction</w:t>
      </w:r>
    </w:p>
    <w:p w14:paraId="2BF3AF06" w14:textId="77777777" w:rsidR="00AE21F5" w:rsidRPr="00ED39DC" w:rsidRDefault="00AE21F5" w:rsidP="00AE21F5">
      <w:pPr>
        <w:spacing w:line="480" w:lineRule="auto"/>
        <w:rPr>
          <w:rFonts w:ascii="Times New Roman" w:hAnsi="Times New Roman" w:cs="Times New Roman"/>
        </w:rPr>
      </w:pPr>
      <w:r w:rsidRPr="005C2AE3">
        <w:rPr>
          <w:rFonts w:ascii="Times New Roman" w:hAnsi="Times New Roman" w:cs="Times New Roman"/>
        </w:rPr>
        <w:t xml:space="preserve">To impute the missing values for the </w:t>
      </w:r>
      <w:r w:rsidRPr="00731CAB">
        <w:rPr>
          <w:rFonts w:ascii="Times New Roman" w:hAnsi="Times New Roman" w:cs="Times New Roman"/>
        </w:rPr>
        <w:t xml:space="preserve">CAT questionnaire </w:t>
      </w:r>
      <w:r>
        <w:rPr>
          <w:rFonts w:ascii="Times New Roman" w:hAnsi="Times New Roman" w:cs="Times New Roman"/>
        </w:rPr>
        <w:t>“</w:t>
      </w:r>
      <w:r w:rsidRPr="005C2AE3">
        <w:rPr>
          <w:rFonts w:ascii="Times New Roman" w:hAnsi="Times New Roman" w:cs="Times New Roman"/>
        </w:rPr>
        <w:t>chest wheeze</w:t>
      </w:r>
      <w:r>
        <w:rPr>
          <w:rFonts w:ascii="Times New Roman" w:hAnsi="Times New Roman" w:cs="Times New Roman"/>
        </w:rPr>
        <w:t xml:space="preserve">” response, </w:t>
      </w:r>
      <w:r w:rsidRPr="005C2AE3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carried out a two-step imputation. F</w:t>
      </w:r>
      <w:r w:rsidRPr="005C2AE3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>, we</w:t>
      </w:r>
      <w:r w:rsidRPr="005C2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utilized </w:t>
      </w:r>
      <w:r w:rsidRPr="00985133">
        <w:rPr>
          <w:rFonts w:ascii="Times New Roman" w:hAnsi="Times New Roman" w:cs="Times New Roman"/>
        </w:rPr>
        <w:t>the Subpopulations and Intermediate Outcome</w:t>
      </w:r>
      <w:r>
        <w:rPr>
          <w:rFonts w:ascii="Times New Roman" w:hAnsi="Times New Roman" w:cs="Times New Roman"/>
        </w:rPr>
        <w:t xml:space="preserve"> </w:t>
      </w:r>
      <w:r w:rsidRPr="00985133">
        <w:rPr>
          <w:rFonts w:ascii="Times New Roman" w:hAnsi="Times New Roman" w:cs="Times New Roman"/>
        </w:rPr>
        <w:t>Measures in COPD Study (SPIROMICS) cohort</w:t>
      </w:r>
      <w:r>
        <w:rPr>
          <w:rFonts w:ascii="Times New Roman" w:hAnsi="Times New Roman" w:cs="Times New Roman"/>
        </w:rPr>
        <w:fldChar w:fldCharType="begin">
          <w:fldData xml:space="preserve">PEVuZE5vdGU+PENpdGU+PEF1dGhvcj5Db3VwZXI8L0F1dGhvcj48WWVhcj4yMDE0PC9ZZWFyPjxS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PEVuZE5vdGU+PENpdGU+PEF1dGhvcj5Db3VwZXI8L0F1dGhvcj48WWVhcj4yMDE0PC9ZZWFyPjxS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separate"/>
      </w:r>
      <w:r w:rsidRPr="002C2B6D">
        <w:rPr>
          <w:rFonts w:ascii="Times New Roman" w:hAnsi="Times New Roman" w:cs="Times New Roman"/>
          <w:noProof/>
          <w:vertAlign w:val="superscript"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to develop </w:t>
      </w:r>
      <w:r w:rsidRPr="00111279">
        <w:rPr>
          <w:rFonts w:ascii="Times New Roman" w:hAnsi="Times New Roman" w:cs="Times New Roman"/>
        </w:rPr>
        <w:t xml:space="preserve">a proportional odds model for the missing response involving </w:t>
      </w:r>
      <w:r>
        <w:rPr>
          <w:rFonts w:ascii="Times New Roman" w:hAnsi="Times New Roman" w:cs="Times New Roman"/>
        </w:rPr>
        <w:t>the other seven</w:t>
      </w:r>
      <w:r w:rsidRPr="00111279">
        <w:rPr>
          <w:rFonts w:ascii="Times New Roman" w:hAnsi="Times New Roman" w:cs="Times New Roman"/>
        </w:rPr>
        <w:t xml:space="preserve"> responses</w:t>
      </w:r>
      <w:r>
        <w:rPr>
          <w:rFonts w:ascii="Times New Roman" w:hAnsi="Times New Roman" w:cs="Times New Roman"/>
        </w:rPr>
        <w:t xml:space="preserve">, including </w:t>
      </w:r>
      <w:r w:rsidRPr="00111279">
        <w:rPr>
          <w:rFonts w:ascii="Times New Roman" w:hAnsi="Times New Roman" w:cs="Times New Roman"/>
        </w:rPr>
        <w:t>interacti</w:t>
      </w:r>
      <w:r>
        <w:rPr>
          <w:rFonts w:ascii="Times New Roman" w:hAnsi="Times New Roman" w:cs="Times New Roman"/>
        </w:rPr>
        <w:t xml:space="preserve">on terms. In brief, SPIROMICS is </w:t>
      </w:r>
      <w:r w:rsidRPr="009851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United States</w:t>
      </w:r>
      <w:r w:rsidRPr="00985133">
        <w:rPr>
          <w:rFonts w:ascii="Times New Roman" w:hAnsi="Times New Roman" w:cs="Times New Roman"/>
        </w:rPr>
        <w:t xml:space="preserve"> multicenter study designed to identify COPD subpopulations and to validate intermediate outcome measures</w:t>
      </w:r>
      <w:r>
        <w:rPr>
          <w:rFonts w:ascii="Times New Roman" w:hAnsi="Times New Roman" w:cs="Times New Roman"/>
        </w:rPr>
        <w:t>. P</w:t>
      </w:r>
      <w:r w:rsidRPr="00985133">
        <w:rPr>
          <w:rFonts w:ascii="Times New Roman" w:hAnsi="Times New Roman" w:cs="Times New Roman"/>
        </w:rPr>
        <w:t xml:space="preserve">articipants </w:t>
      </w:r>
      <w:r>
        <w:rPr>
          <w:rFonts w:ascii="Times New Roman" w:hAnsi="Times New Roman" w:cs="Times New Roman"/>
        </w:rPr>
        <w:t>(a</w:t>
      </w:r>
      <w:r w:rsidRPr="00731CAB">
        <w:rPr>
          <w:rFonts w:ascii="Times New Roman" w:hAnsi="Times New Roman" w:cs="Times New Roman"/>
        </w:rPr>
        <w:t>ged 40–80 years</w:t>
      </w:r>
      <w:r>
        <w:rPr>
          <w:rFonts w:ascii="Times New Roman" w:hAnsi="Times New Roman" w:cs="Times New Roman"/>
        </w:rPr>
        <w:t>,</w:t>
      </w:r>
      <w:r w:rsidRPr="00731CAB">
        <w:rPr>
          <w:rFonts w:ascii="Times New Roman" w:hAnsi="Times New Roman" w:cs="Times New Roman"/>
        </w:rPr>
        <w:t xml:space="preserve"> </w:t>
      </w:r>
      <w:r w:rsidRPr="00985133">
        <w:rPr>
          <w:rFonts w:ascii="Times New Roman" w:hAnsi="Times New Roman" w:cs="Times New Roman"/>
        </w:rPr>
        <w:t>enrolled between Nov 12, 2010, and July 31, 2015</w:t>
      </w:r>
      <w:r>
        <w:rPr>
          <w:rFonts w:ascii="Times New Roman" w:hAnsi="Times New Roman" w:cs="Times New Roman"/>
        </w:rPr>
        <w:t xml:space="preserve">) include </w:t>
      </w:r>
      <w:r w:rsidRPr="00731CAB">
        <w:rPr>
          <w:rFonts w:ascii="Times New Roman" w:hAnsi="Times New Roman" w:cs="Times New Roman"/>
        </w:rPr>
        <w:t>healthy never smokers</w:t>
      </w:r>
      <w:r>
        <w:rPr>
          <w:rFonts w:ascii="Times New Roman" w:hAnsi="Times New Roman" w:cs="Times New Roman"/>
        </w:rPr>
        <w:t xml:space="preserve"> and </w:t>
      </w:r>
      <w:r w:rsidRPr="00985133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>or</w:t>
      </w:r>
      <w:r w:rsidRPr="00985133">
        <w:rPr>
          <w:rFonts w:ascii="Times New Roman" w:hAnsi="Times New Roman" w:cs="Times New Roman"/>
        </w:rPr>
        <w:t xml:space="preserve"> former smokers of more than 20 pack-years with or without air flow obstruction (defined as postbronchodilator FEV</w:t>
      </w:r>
      <w:proofErr w:type="gramStart"/>
      <w:r w:rsidRPr="00985133">
        <w:rPr>
          <w:rFonts w:ascii="Times New Roman" w:hAnsi="Times New Roman" w:cs="Times New Roman"/>
        </w:rPr>
        <w:t>1:FVC</w:t>
      </w:r>
      <w:proofErr w:type="gramEnd"/>
      <w:r w:rsidRPr="00985133">
        <w:rPr>
          <w:rFonts w:ascii="Times New Roman" w:hAnsi="Times New Roman" w:cs="Times New Roman"/>
        </w:rPr>
        <w:t xml:space="preserve"> ratio of ≥0·70).</w:t>
      </w:r>
      <w:r>
        <w:rPr>
          <w:rFonts w:ascii="Times New Roman" w:hAnsi="Times New Roman" w:cs="Times New Roman"/>
        </w:rPr>
        <w:t xml:space="preserve"> </w:t>
      </w:r>
      <w:r w:rsidRPr="00731CAB">
        <w:rPr>
          <w:rFonts w:ascii="Times New Roman" w:hAnsi="Times New Roman" w:cs="Times New Roman"/>
        </w:rPr>
        <w:t xml:space="preserve">Second, we fit the selected model for the missing response to the combined (SPIROMICS and </w:t>
      </w:r>
      <w:r>
        <w:rPr>
          <w:rFonts w:ascii="Times New Roman" w:hAnsi="Times New Roman" w:cs="Times New Roman"/>
        </w:rPr>
        <w:t xml:space="preserve">TRAP) </w:t>
      </w:r>
      <w:proofErr w:type="gramStart"/>
      <w:r w:rsidRPr="00731CAB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, and</w:t>
      </w:r>
      <w:proofErr w:type="gramEnd"/>
      <w:r>
        <w:rPr>
          <w:rFonts w:ascii="Times New Roman" w:hAnsi="Times New Roman" w:cs="Times New Roman"/>
        </w:rPr>
        <w:t xml:space="preserve"> obtained </w:t>
      </w:r>
      <w:r w:rsidRPr="00731CAB">
        <w:rPr>
          <w:rFonts w:ascii="Times New Roman" w:hAnsi="Times New Roman" w:cs="Times New Roman"/>
        </w:rPr>
        <w:t>the predicted values for the missing response.</w:t>
      </w:r>
      <w:r>
        <w:rPr>
          <w:rFonts w:ascii="Times New Roman" w:hAnsi="Times New Roman" w:cs="Times New Roman"/>
        </w:rPr>
        <w:t xml:space="preserve"> Third, in the TRAP</w:t>
      </w:r>
      <w:r w:rsidRPr="00AF139A">
        <w:rPr>
          <w:rFonts w:ascii="Times New Roman" w:hAnsi="Times New Roman" w:cs="Times New Roman"/>
        </w:rPr>
        <w:t xml:space="preserve"> data, </w:t>
      </w:r>
      <w:r>
        <w:rPr>
          <w:rFonts w:ascii="Times New Roman" w:hAnsi="Times New Roman" w:cs="Times New Roman"/>
        </w:rPr>
        <w:t xml:space="preserve">we </w:t>
      </w:r>
      <w:r w:rsidRPr="00AF139A">
        <w:rPr>
          <w:rFonts w:ascii="Times New Roman" w:hAnsi="Times New Roman" w:cs="Times New Roman"/>
        </w:rPr>
        <w:t>randomly impute</w:t>
      </w:r>
      <w:r>
        <w:rPr>
          <w:rFonts w:ascii="Times New Roman" w:hAnsi="Times New Roman" w:cs="Times New Roman"/>
        </w:rPr>
        <w:t>d</w:t>
      </w:r>
      <w:r w:rsidRPr="00AF139A">
        <w:rPr>
          <w:rFonts w:ascii="Times New Roman" w:hAnsi="Times New Roman" w:cs="Times New Roman"/>
        </w:rPr>
        <w:t xml:space="preserve"> the missing </w:t>
      </w:r>
      <w:r>
        <w:rPr>
          <w:rFonts w:ascii="Times New Roman" w:hAnsi="Times New Roman" w:cs="Times New Roman"/>
        </w:rPr>
        <w:t xml:space="preserve">“chest </w:t>
      </w:r>
      <w:r w:rsidRPr="00AF139A">
        <w:rPr>
          <w:rFonts w:ascii="Times New Roman" w:hAnsi="Times New Roman" w:cs="Times New Roman"/>
        </w:rPr>
        <w:t>wheeze</w:t>
      </w:r>
      <w:r>
        <w:rPr>
          <w:rFonts w:ascii="Times New Roman" w:hAnsi="Times New Roman" w:cs="Times New Roman"/>
        </w:rPr>
        <w:t>”</w:t>
      </w:r>
      <w:r w:rsidRPr="00AF139A">
        <w:rPr>
          <w:rFonts w:ascii="Times New Roman" w:hAnsi="Times New Roman" w:cs="Times New Roman"/>
        </w:rPr>
        <w:t xml:space="preserve"> response based on the expected values for each p</w:t>
      </w:r>
      <w:r>
        <w:rPr>
          <w:rFonts w:ascii="Times New Roman" w:hAnsi="Times New Roman" w:cs="Times New Roman"/>
        </w:rPr>
        <w:t>articipant</w:t>
      </w:r>
      <w:r w:rsidRPr="00AF1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AF139A">
        <w:rPr>
          <w:rFonts w:ascii="Times New Roman" w:hAnsi="Times New Roman" w:cs="Times New Roman"/>
        </w:rPr>
        <w:t>0 times</w:t>
      </w:r>
      <w:r>
        <w:rPr>
          <w:rFonts w:ascii="Times New Roman" w:hAnsi="Times New Roman" w:cs="Times New Roman"/>
        </w:rPr>
        <w:t>,</w:t>
      </w:r>
      <w:r w:rsidRPr="00AF139A">
        <w:rPr>
          <w:rFonts w:ascii="Times New Roman" w:hAnsi="Times New Roman" w:cs="Times New Roman"/>
        </w:rPr>
        <w:t xml:space="preserve"> </w:t>
      </w:r>
      <w:r w:rsidRPr="00FC09B2">
        <w:rPr>
          <w:rFonts w:ascii="Times New Roman" w:hAnsi="Times New Roman" w:cs="Times New Roman"/>
        </w:rPr>
        <w:t>comput</w:t>
      </w:r>
      <w:r>
        <w:rPr>
          <w:rFonts w:ascii="Times New Roman" w:hAnsi="Times New Roman" w:cs="Times New Roman"/>
        </w:rPr>
        <w:t>ing</w:t>
      </w:r>
      <w:r w:rsidRPr="00FC09B2">
        <w:rPr>
          <w:rFonts w:ascii="Times New Roman" w:hAnsi="Times New Roman" w:cs="Times New Roman"/>
        </w:rPr>
        <w:t xml:space="preserve"> the average complete CAT scores across the 20 imputed datasets.</w:t>
      </w:r>
      <w:r>
        <w:rPr>
          <w:rFonts w:ascii="Times New Roman" w:hAnsi="Times New Roman" w:cs="Times New Roman"/>
        </w:rPr>
        <w:t xml:space="preserve"> </w:t>
      </w:r>
    </w:p>
    <w:p w14:paraId="73140F81" w14:textId="0207A05F" w:rsidR="00AE21F5" w:rsidRPr="00714FE3" w:rsidRDefault="00AE21F5" w:rsidP="00AE21F5">
      <w:pPr>
        <w:spacing w:after="16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Pr="00714FE3">
        <w:rPr>
          <w:rFonts w:ascii="Cambria" w:eastAsia="MS Mincho" w:hAnsi="Cambria" w:cs="Times New Roman"/>
        </w:rPr>
        <w:fldChar w:fldCharType="begin"/>
      </w:r>
      <w:r w:rsidRPr="00714FE3">
        <w:rPr>
          <w:rFonts w:ascii="Cambria" w:eastAsia="MS Mincho" w:hAnsi="Cambria" w:cs="Times New Roman"/>
        </w:rPr>
        <w:instrText xml:space="preserve"> ADDIN </w:instrText>
      </w:r>
      <w:r w:rsidRPr="00714FE3">
        <w:rPr>
          <w:rFonts w:ascii="Cambria" w:eastAsia="MS Mincho" w:hAnsi="Cambria" w:cs="Times New Roman"/>
        </w:rPr>
        <w:fldChar w:fldCharType="end"/>
      </w:r>
    </w:p>
    <w:p w14:paraId="63A3CC42" w14:textId="77777777" w:rsidR="00AE21F5" w:rsidRDefault="00AE21F5" w:rsidP="00AE21F5">
      <w:r w:rsidRPr="005D2B96">
        <w:rPr>
          <w:rFonts w:ascii="Times New Roman" w:hAnsi="Times New Roman" w:cs="Times New Roman"/>
          <w:b/>
          <w:sz w:val="26"/>
          <w:szCs w:val="26"/>
        </w:rPr>
        <w:lastRenderedPageBreak/>
        <w:t>REFERENCES</w:t>
      </w:r>
    </w:p>
    <w:p w14:paraId="1DDFFEAF" w14:textId="77777777" w:rsidR="00AE21F5" w:rsidRDefault="00AE21F5" w:rsidP="00AE21F5"/>
    <w:bookmarkStart w:id="0" w:name="_GoBack"/>
    <w:p w14:paraId="7E1F1C4B" w14:textId="77777777" w:rsidR="00AE21F5" w:rsidRPr="00A038B0" w:rsidRDefault="00AE21F5" w:rsidP="00AE21F5">
      <w:pPr>
        <w:rPr>
          <w:rFonts w:ascii="Times New Roman" w:hAnsi="Times New Roman" w:cs="Times New Roman"/>
        </w:rPr>
      </w:pPr>
      <w:r w:rsidRPr="00A038B0">
        <w:rPr>
          <w:rFonts w:ascii="Times New Roman" w:hAnsi="Times New Roman" w:cs="Times New Roman"/>
        </w:rPr>
        <w:fldChar w:fldCharType="begin"/>
      </w:r>
      <w:r w:rsidRPr="00A038B0">
        <w:rPr>
          <w:rFonts w:ascii="Times New Roman" w:hAnsi="Times New Roman" w:cs="Times New Roman"/>
        </w:rPr>
        <w:instrText xml:space="preserve"> ADDIN EN.REFLIST </w:instrText>
      </w:r>
      <w:r w:rsidRPr="00A038B0">
        <w:rPr>
          <w:rFonts w:ascii="Times New Roman" w:hAnsi="Times New Roman" w:cs="Times New Roman"/>
        </w:rPr>
        <w:fldChar w:fldCharType="separate"/>
      </w:r>
      <w:r w:rsidRPr="00A038B0">
        <w:rPr>
          <w:rFonts w:ascii="Times New Roman" w:hAnsi="Times New Roman" w:cs="Times New Roman"/>
        </w:rPr>
        <w:t>1.</w:t>
      </w:r>
      <w:r w:rsidRPr="00A038B0">
        <w:rPr>
          <w:rFonts w:ascii="Times New Roman" w:hAnsi="Times New Roman" w:cs="Times New Roman"/>
        </w:rPr>
        <w:tab/>
        <w:t xml:space="preserve">Couper D, </w:t>
      </w:r>
      <w:proofErr w:type="spellStart"/>
      <w:r w:rsidRPr="00A038B0">
        <w:rPr>
          <w:rFonts w:ascii="Times New Roman" w:hAnsi="Times New Roman" w:cs="Times New Roman"/>
        </w:rPr>
        <w:t>LaVange</w:t>
      </w:r>
      <w:proofErr w:type="spellEnd"/>
      <w:r w:rsidRPr="00A038B0">
        <w:rPr>
          <w:rFonts w:ascii="Times New Roman" w:hAnsi="Times New Roman" w:cs="Times New Roman"/>
        </w:rPr>
        <w:t xml:space="preserve"> LM, Han M, Barr RG, Bleecker E, Hoffman EA, et al. Design of the Subpopulations and Intermediate Outcomes in COPD Study (SPIROMICS). Thorax. 2014;69(5):491-4.</w:t>
      </w:r>
    </w:p>
    <w:p w14:paraId="77A4E871" w14:textId="7D525237" w:rsidR="00AE21F5" w:rsidRPr="00A038B0" w:rsidRDefault="00AE21F5" w:rsidP="00E51EB5">
      <w:pPr>
        <w:rPr>
          <w:rFonts w:ascii="Times New Roman" w:hAnsi="Times New Roman" w:cs="Times New Roman"/>
        </w:rPr>
      </w:pPr>
      <w:r w:rsidRPr="00A038B0">
        <w:rPr>
          <w:rFonts w:ascii="Times New Roman" w:hAnsi="Times New Roman" w:cs="Times New Roman"/>
        </w:rPr>
        <w:fldChar w:fldCharType="end"/>
      </w:r>
      <w:r w:rsidRPr="00A038B0">
        <w:rPr>
          <w:rFonts w:ascii="Times New Roman" w:hAnsi="Times New Roman" w:cs="Times New Roman"/>
        </w:rPr>
        <w:br w:type="page"/>
      </w:r>
    </w:p>
    <w:bookmarkEnd w:id="0"/>
    <w:p w14:paraId="0C7622E0" w14:textId="77777777" w:rsidR="00AE21F5" w:rsidRPr="00714FE3" w:rsidRDefault="00AE21F5" w:rsidP="00AE21F5">
      <w:pPr>
        <w:spacing w:line="480" w:lineRule="auto"/>
        <w:outlineLvl w:val="0"/>
        <w:rPr>
          <w:rFonts w:ascii="Times New Roman" w:eastAsia="MS Mincho" w:hAnsi="Times New Roman" w:cs="Times New Roman"/>
          <w:b/>
        </w:rPr>
      </w:pPr>
      <w:r w:rsidRPr="00714FE3">
        <w:rPr>
          <w:rFonts w:ascii="Times New Roman" w:eastAsia="MS Mincho" w:hAnsi="Times New Roman" w:cs="Times New Roman"/>
          <w:b/>
        </w:rPr>
        <w:lastRenderedPageBreak/>
        <w:t>Supplemental Table 1. Characteristics of TB patients with Chronic Lung Disease</w:t>
      </w:r>
    </w:p>
    <w:tbl>
      <w:tblPr>
        <w:tblStyle w:val="TableGrid3"/>
        <w:tblW w:w="46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007"/>
        <w:gridCol w:w="2007"/>
        <w:gridCol w:w="1333"/>
      </w:tblGrid>
      <w:tr w:rsidR="00AE21F5" w:rsidRPr="00714FE3" w14:paraId="1E9FA9AE" w14:textId="77777777" w:rsidTr="005A7DE2">
        <w:trPr>
          <w:trHeight w:val="216"/>
        </w:trPr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4AD8A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Parameter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24985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>Without CLD</w:t>
            </w:r>
          </w:p>
          <w:p w14:paraId="736B4A9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>(n=151)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A0D99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>With CLD</w:t>
            </w:r>
          </w:p>
          <w:p w14:paraId="608898FF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>(n=24)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2568F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P-value</w:t>
            </w:r>
          </w:p>
        </w:tc>
      </w:tr>
      <w:tr w:rsidR="00AE21F5" w:rsidRPr="00714FE3" w14:paraId="77BCDBB7" w14:textId="77777777" w:rsidTr="005A7DE2">
        <w:trPr>
          <w:trHeight w:val="216"/>
        </w:trPr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D4A41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TB Status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69BD8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58D9A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62882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64EA6580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345E92D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Confirmed TB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0F3A3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124 (82)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F383147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14 (58)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9C77BF0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E21F5" w:rsidRPr="00714FE3" w14:paraId="2ED31A9B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F44CC00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Unconfirmed TB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52D013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27 (18)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D054BF5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10 (42)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F3FD4C9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3FF8D732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3B0824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Spirometry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  <w:p w14:paraId="5581B833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% predicted (Q</w:t>
            </w:r>
            <w:proofErr w:type="gramStart"/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bscript"/>
                <w:lang w:val="en-GB"/>
              </w:rPr>
              <w:t>1,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Q</w:t>
            </w:r>
            <w:proofErr w:type="gramEnd"/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bscript"/>
                <w:lang w:val="en-GB"/>
              </w:rPr>
              <w:t>3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846C8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F44FF8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50C3278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60659A28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8647C72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FEV</w:t>
            </w:r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1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206EEBD" w14:textId="77777777" w:rsidR="00AE21F5" w:rsidRPr="00714FE3" w:rsidRDefault="00AE21F5" w:rsidP="005A7DE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90 (76, 103)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F01B3E1" w14:textId="77777777" w:rsidR="00AE21F5" w:rsidRPr="00714FE3" w:rsidRDefault="00AE21F5" w:rsidP="005A7DE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66 (54, 79)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F5EBC2B" w14:textId="77777777" w:rsidR="00AE21F5" w:rsidRPr="00714FE3" w:rsidRDefault="00AE21F5" w:rsidP="005A7D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&lt;0.0001</w:t>
            </w:r>
          </w:p>
        </w:tc>
      </w:tr>
      <w:tr w:rsidR="00AE21F5" w:rsidRPr="00714FE3" w14:paraId="4D393DF4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34D7D6E2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 xml:space="preserve">FVC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75B7A96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92 (83, 103)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B7AA834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73 (61, 78)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B93B951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&lt;0.0001</w:t>
            </w:r>
          </w:p>
        </w:tc>
      </w:tr>
      <w:tr w:rsidR="00AE21F5" w:rsidRPr="00714FE3" w14:paraId="68C2335C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80A9834" w14:textId="77777777" w:rsidR="00AE21F5" w:rsidRPr="00714FE3" w:rsidRDefault="00AE21F5" w:rsidP="005A7DE2">
            <w:pPr>
              <w:ind w:left="180"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FEV1/FVC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7DBF35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96 (91, 102)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369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96 (82, 106)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3C2F1C8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1.0</w:t>
            </w:r>
          </w:p>
        </w:tc>
      </w:tr>
      <w:tr w:rsidR="00AE21F5" w:rsidRPr="00714FE3" w14:paraId="2B79B1B0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D3948FA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 xml:space="preserve">Spirometry LLN (%)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9B1A8FE" w14:textId="77777777" w:rsidR="00AE21F5" w:rsidRPr="00714FE3" w:rsidRDefault="00AE21F5" w:rsidP="005A7DE2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FACC9A7" w14:textId="77777777" w:rsidR="00AE21F5" w:rsidRPr="00714FE3" w:rsidRDefault="00AE21F5" w:rsidP="005A7DE2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2C0DA0B" w14:textId="77777777" w:rsidR="00AE21F5" w:rsidRPr="00714FE3" w:rsidRDefault="00AE21F5" w:rsidP="005A7DE2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0E8CA434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6A270AB" w14:textId="77777777" w:rsidR="00AE21F5" w:rsidRPr="00714FE3" w:rsidRDefault="00AE21F5" w:rsidP="005A7DE2">
            <w:pPr>
              <w:ind w:left="17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0C9581E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99 (72)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4473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(22)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DBCC98B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43145885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484160A" w14:textId="77777777" w:rsidR="00AE21F5" w:rsidRPr="00714FE3" w:rsidRDefault="00AE21F5" w:rsidP="005A7DE2">
            <w:pPr>
              <w:tabs>
                <w:tab w:val="left" w:pos="180"/>
              </w:tabs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Isolated reduced FVC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A4E4B7C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20 (14)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2A352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12 (52)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8306160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&lt;0.0001</w:t>
            </w:r>
          </w:p>
        </w:tc>
      </w:tr>
      <w:tr w:rsidR="00AE21F5" w:rsidRPr="00714FE3" w14:paraId="45AC13A7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E94CC71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Obstruction</w:t>
            </w:r>
            <w:r w:rsidRPr="00714FE3"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D73FAFF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20 (14)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CA7F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 (26)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3155D60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13C789C9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57AB718" w14:textId="77777777" w:rsidR="00AE21F5" w:rsidRPr="00714FE3" w:rsidRDefault="00AE21F5" w:rsidP="005A7DE2">
            <w:pPr>
              <w:ind w:left="36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 xml:space="preserve">Moderate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FCF1438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12 (60)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95F7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4 (66)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350F4AE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E21F5" w:rsidRPr="00714FE3" w14:paraId="30B9701E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8FD9DF0" w14:textId="77777777" w:rsidR="00AE21F5" w:rsidRPr="00714FE3" w:rsidRDefault="00AE21F5" w:rsidP="005A7DE2">
            <w:pPr>
              <w:ind w:left="36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 xml:space="preserve">Severe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4A0E9AF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2 (10)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D53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2 (33)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ECC5A84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E21F5" w:rsidRPr="00714FE3" w14:paraId="7F113E17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50EF39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 xml:space="preserve">CAT Score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A470CD" w14:textId="77777777" w:rsidR="00AE21F5" w:rsidRPr="00714FE3" w:rsidRDefault="00AE21F5" w:rsidP="005A7DE2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4884D19" w14:textId="77777777" w:rsidR="00AE21F5" w:rsidRPr="00714FE3" w:rsidRDefault="00AE21F5" w:rsidP="005A7DE2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C02B61D" w14:textId="77777777" w:rsidR="00AE21F5" w:rsidRPr="00714FE3" w:rsidRDefault="00AE21F5" w:rsidP="005A7DE2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3DCAB930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387E41A" w14:textId="77777777" w:rsidR="00AE21F5" w:rsidRPr="00714FE3" w:rsidRDefault="00AE21F5" w:rsidP="005A7DE2">
            <w:pPr>
              <w:ind w:left="17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Absolute Scores (Q</w:t>
            </w:r>
            <w:proofErr w:type="gramStart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1,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Q</w:t>
            </w:r>
            <w:proofErr w:type="gramEnd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F469B14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7 (4-11)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2B81BBD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16 (10-17)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C0D1AD2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&lt;0.0001</w:t>
            </w:r>
          </w:p>
        </w:tc>
      </w:tr>
      <w:tr w:rsidR="00AE21F5" w:rsidRPr="00714FE3" w14:paraId="5F379B37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52F4A8B" w14:textId="77777777" w:rsidR="00AE21F5" w:rsidRPr="00714FE3" w:rsidRDefault="00AE21F5" w:rsidP="005A7DE2">
            <w:pPr>
              <w:ind w:left="175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 10 (n, 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4B83C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111 (74)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60A1AA4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 (25)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CACE0C5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38D52042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34A68EA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≥ 10, &lt; 15 (n, 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8A7D458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25 (16)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989E6D9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4 (17)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A69D31F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&lt;0.0001</w:t>
            </w:r>
          </w:p>
        </w:tc>
      </w:tr>
      <w:tr w:rsidR="00AE21F5" w:rsidRPr="00714FE3" w14:paraId="732EF05F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3434F34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≥ 15, &lt; 20 (n, 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84265D1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13 (9)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648DA4C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11 (45)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3EB4126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34983544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AC854BC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≥ 20 (n, 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67A39D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 (1)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CFC867D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3 (13)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EC05C0C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6EBF69CD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E4043C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Exacerbations (prior 12 months)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273F29F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52F7763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903B83B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5FE44E82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04ACA6B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Number of exacerbations (Q</w:t>
            </w:r>
            <w:proofErr w:type="gramStart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1,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Q</w:t>
            </w:r>
            <w:proofErr w:type="gramEnd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04448E9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 (1-1)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ADC48C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 (1-3)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35A07A6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&lt;0.0001</w:t>
            </w:r>
          </w:p>
        </w:tc>
      </w:tr>
      <w:tr w:rsidR="00AE21F5" w:rsidRPr="00714FE3" w14:paraId="048BCF91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4A4BDF2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No exacerbations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F17DC42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30 (20)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69A6A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D2BCE08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0762B415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2A6AC2C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One exacerbation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F27B3D4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97 (64)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12AAD6D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 (38)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D4BFE2D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&lt;0.0001</w:t>
            </w:r>
          </w:p>
        </w:tc>
      </w:tr>
      <w:tr w:rsidR="00AE21F5" w:rsidRPr="00714FE3" w14:paraId="01766FEB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0A331CA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Two exacerbations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FB9FA02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19 (13)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B900A8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 (25)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5B1661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1E066D24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37B03455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Three or more exacerbations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DD46FED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9D6D49A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8 (33)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1A6FB61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6D6108A4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795BAB1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Shuttle walk distance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628167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F34208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138DC1D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73FBC902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3E95800D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Absolute distance, median meters (Q</w:t>
            </w:r>
            <w:proofErr w:type="gramStart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1,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Q</w:t>
            </w:r>
            <w:proofErr w:type="gramEnd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85E51F6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840 (660, 1050)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57AF8AD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630 (440, 775)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9A2C210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AE21F5" w:rsidRPr="00714FE3" w14:paraId="2D6F5CA2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1D5B52D5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Percent of predicted (Q</w:t>
            </w:r>
            <w:proofErr w:type="gramStart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1,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Q</w:t>
            </w:r>
            <w:proofErr w:type="gramEnd"/>
            <w:r w:rsidRPr="00714FE3">
              <w:rPr>
                <w:rFonts w:ascii="Times New Roman" w:eastAsia="Calibri" w:hAnsi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38567A8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87 (70, 100)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FE66D4D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68 (49, 87)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5FBF194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E21F5" w:rsidRPr="00714FE3" w14:paraId="78BF3861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24419097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ISWT below LLN (%)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254AD4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35 (23)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587332A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11 (46)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EC28D9B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0.02</w:t>
            </w:r>
          </w:p>
        </w:tc>
      </w:tr>
      <w:tr w:rsidR="00AE21F5" w:rsidRPr="00714FE3" w14:paraId="5BB95EC2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E453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Cs/>
                <w:sz w:val="20"/>
                <w:szCs w:val="20"/>
              </w:rPr>
              <w:t>Oxygen saturation ≥ 88% (%)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D5E28C8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24 (16)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04F5853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11 (46)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EFC2F8E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E21F5" w:rsidRPr="00714FE3" w14:paraId="3FA607FC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1752233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VO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bscript"/>
                <w:lang w:val="en-GB"/>
              </w:rPr>
              <w:t xml:space="preserve">2 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Max, less than LLN (%)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5ADE3AE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16 (11)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B046C71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 (38)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3C109E9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AE21F5" w:rsidRPr="00714FE3" w14:paraId="7F5492AB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5F8D2E4E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</w:rPr>
              <w:t>X-ray field score (%)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636456B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B1206F8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DA21D8D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58E8ED83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6A8BB26A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Normal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4875EF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20 (21)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2E11B1A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0D9A703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41E6C420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AECA91B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1-25% abnormal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4206DF0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47 (49)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B267737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7 (33)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DB84975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&lt;0.01</w:t>
            </w:r>
          </w:p>
        </w:tc>
      </w:tr>
      <w:tr w:rsidR="00AE21F5" w:rsidRPr="00714FE3" w14:paraId="1C15EB73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CFEE96C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26-50% abnormal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A4DC05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21 (22)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3D94105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8 (38)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A02E1E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1831B3FA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0FF65740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51-75% abnormal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7DE144" w14:textId="77777777" w:rsidR="00AE21F5" w:rsidRPr="00714FE3" w:rsidRDefault="00AE21F5" w:rsidP="005A7DE2">
            <w:pPr>
              <w:keepNext/>
              <w:keepLines/>
              <w:spacing w:before="200"/>
              <w:contextualSpacing/>
              <w:outlineLvl w:val="5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7 (7)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037D9F1" w14:textId="77777777" w:rsidR="00AE21F5" w:rsidRPr="00714FE3" w:rsidRDefault="00AE21F5" w:rsidP="005A7DE2">
            <w:pPr>
              <w:keepNext/>
              <w:keepLines/>
              <w:spacing w:before="200"/>
              <w:contextualSpacing/>
              <w:outlineLvl w:val="5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(24)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B0A188" w14:textId="77777777" w:rsidR="00AE21F5" w:rsidRPr="00714FE3" w:rsidRDefault="00AE21F5" w:rsidP="005A7DE2">
            <w:pPr>
              <w:keepNext/>
              <w:keepLines/>
              <w:spacing w:before="200"/>
              <w:contextualSpacing/>
              <w:jc w:val="center"/>
              <w:outlineLvl w:val="5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61BEE5A9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45D241EE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76-100% abnormal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382593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bCs/>
                <w:sz w:val="20"/>
                <w:szCs w:val="20"/>
              </w:rPr>
              <w:t>0 (0)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063146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bCs/>
                <w:sz w:val="20"/>
                <w:szCs w:val="20"/>
              </w:rPr>
              <w:t>1 (5)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79D1F18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E21F5" w:rsidRPr="00714FE3" w14:paraId="3585AFB2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14:paraId="737D6DAA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Major depression (%)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DE51AD4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17 (11)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0B76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(21)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C1B7C8B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0.19</w:t>
            </w:r>
          </w:p>
        </w:tc>
      </w:tr>
      <w:tr w:rsidR="00AE21F5" w:rsidRPr="00714FE3" w14:paraId="72BB81E8" w14:textId="77777777" w:rsidTr="005A7DE2">
        <w:trPr>
          <w:trHeight w:val="216"/>
        </w:trPr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1947" w14:textId="77777777" w:rsidR="00AE21F5" w:rsidRPr="00714FE3" w:rsidRDefault="00AE21F5" w:rsidP="005A7DE2">
            <w:pPr>
              <w:keepLines/>
              <w:spacing w:before="200"/>
              <w:contextualSpacing/>
              <w:outlineLvl w:val="5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  <w:t>Post-traumatic stress disorder (%)</w:t>
            </w:r>
            <w:r w:rsidRPr="00714FE3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val="en-GB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09BED" w14:textId="77777777" w:rsidR="00AE21F5" w:rsidRPr="00714FE3" w:rsidRDefault="00AE21F5" w:rsidP="005A7DE2">
            <w:pPr>
              <w:keepNext/>
              <w:keepLines/>
              <w:spacing w:before="200"/>
              <w:contextualSpacing/>
              <w:outlineLvl w:val="5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(3)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A927D" w14:textId="77777777" w:rsidR="00AE21F5" w:rsidRPr="00714FE3" w:rsidRDefault="00AE21F5" w:rsidP="005A7DE2">
            <w:pPr>
              <w:keepNext/>
              <w:keepLines/>
              <w:spacing w:before="200"/>
              <w:contextualSpacing/>
              <w:outlineLvl w:val="5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 (8)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9282" w14:textId="77777777" w:rsidR="00AE21F5" w:rsidRPr="00714FE3" w:rsidRDefault="00AE21F5" w:rsidP="005A7DE2">
            <w:pPr>
              <w:keepNext/>
              <w:keepLines/>
              <w:spacing w:before="200"/>
              <w:contextualSpacing/>
              <w:jc w:val="center"/>
              <w:outlineLvl w:val="5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0.24</w:t>
            </w:r>
          </w:p>
        </w:tc>
      </w:tr>
    </w:tbl>
    <w:p w14:paraId="1E7384B7" w14:textId="77777777" w:rsidR="00AE21F5" w:rsidRPr="00714FE3" w:rsidRDefault="00AE21F5" w:rsidP="00AE21F5">
      <w:pPr>
        <w:rPr>
          <w:rFonts w:ascii="Times New Roman" w:eastAsia="MS Mincho" w:hAnsi="Times New Roman" w:cs="Times New Roman"/>
          <w:sz w:val="20"/>
          <w:szCs w:val="20"/>
        </w:rPr>
      </w:pPr>
      <w:r w:rsidRPr="00714FE3">
        <w:rPr>
          <w:rFonts w:ascii="Times New Roman" w:eastAsia="MS Mincho" w:hAnsi="Times New Roman" w:cs="Times New Roman"/>
          <w:sz w:val="20"/>
          <w:szCs w:val="20"/>
        </w:rPr>
        <w:t>FEV</w:t>
      </w:r>
      <w:r w:rsidRPr="00714FE3">
        <w:rPr>
          <w:rFonts w:ascii="Times New Roman" w:eastAsia="MS Mincho" w:hAnsi="Times New Roman" w:cs="Times New Roman"/>
          <w:sz w:val="20"/>
          <w:szCs w:val="20"/>
          <w:vertAlign w:val="subscript"/>
        </w:rPr>
        <w:t>1</w:t>
      </w:r>
      <w:r w:rsidRPr="00714FE3">
        <w:rPr>
          <w:rFonts w:ascii="Times New Roman" w:eastAsia="MS Mincho" w:hAnsi="Times New Roman" w:cs="Times New Roman"/>
          <w:sz w:val="20"/>
          <w:szCs w:val="20"/>
        </w:rPr>
        <w:t>, forced expiratory volume (one second); FVC, forced vital capacity; LLN, lower limit of normal, CAT, COPD Assessment Test; VO</w:t>
      </w:r>
      <w:r w:rsidRPr="00714FE3">
        <w:rPr>
          <w:rFonts w:ascii="Times New Roman" w:eastAsia="MS Mincho" w:hAnsi="Times New Roman" w:cs="Times New Roman"/>
          <w:sz w:val="20"/>
          <w:szCs w:val="20"/>
          <w:vertAlign w:val="subscript"/>
        </w:rPr>
        <w:t>2</w:t>
      </w:r>
      <w:r w:rsidRPr="00714FE3">
        <w:rPr>
          <w:rFonts w:ascii="Times New Roman" w:eastAsia="MS Mincho" w:hAnsi="Times New Roman" w:cs="Times New Roman"/>
          <w:sz w:val="20"/>
          <w:szCs w:val="20"/>
        </w:rPr>
        <w:t>Max, peak oxygen uptake</w:t>
      </w:r>
    </w:p>
    <w:p w14:paraId="50B71574" w14:textId="77777777" w:rsidR="00AE21F5" w:rsidRPr="00714FE3" w:rsidRDefault="00AE21F5" w:rsidP="00AE21F5">
      <w:pPr>
        <w:outlineLvl w:val="0"/>
        <w:rPr>
          <w:rFonts w:ascii="Times New Roman" w:eastAsia="MS Mincho" w:hAnsi="Times New Roman" w:cs="Times New Roman"/>
          <w:sz w:val="20"/>
          <w:szCs w:val="20"/>
        </w:rPr>
      </w:pPr>
      <w:r w:rsidRPr="00714FE3">
        <w:rPr>
          <w:rFonts w:ascii="Times New Roman" w:eastAsia="MS Mincho" w:hAnsi="Times New Roman" w:cs="Times New Roman"/>
          <w:sz w:val="20"/>
          <w:szCs w:val="20"/>
          <w:vertAlign w:val="superscript"/>
        </w:rPr>
        <w:t xml:space="preserve">1 </w:t>
      </w:r>
      <w:r w:rsidRPr="00714FE3">
        <w:rPr>
          <w:rFonts w:ascii="Times New Roman" w:eastAsia="MS Mincho" w:hAnsi="Times New Roman" w:cs="Times New Roman"/>
          <w:sz w:val="20"/>
          <w:szCs w:val="20"/>
        </w:rPr>
        <w:t>A total of 162 out of 175 participants completed spirometry</w:t>
      </w:r>
    </w:p>
    <w:p w14:paraId="1ABEED18" w14:textId="77777777" w:rsidR="00AE21F5" w:rsidRPr="00714FE3" w:rsidRDefault="00AE21F5" w:rsidP="00AE21F5">
      <w:pPr>
        <w:tabs>
          <w:tab w:val="left" w:pos="6105"/>
        </w:tabs>
        <w:rPr>
          <w:rFonts w:ascii="Times New Roman" w:eastAsia="MS Mincho" w:hAnsi="Times New Roman" w:cs="Times New Roman"/>
          <w:bCs/>
          <w:sz w:val="20"/>
          <w:szCs w:val="20"/>
        </w:rPr>
      </w:pP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perscript"/>
        </w:rPr>
        <w:t xml:space="preserve">2 </w:t>
      </w:r>
      <w:r w:rsidRPr="00714FE3">
        <w:rPr>
          <w:rFonts w:ascii="Times New Roman" w:eastAsia="MS Mincho" w:hAnsi="Times New Roman" w:cs="Times New Roman"/>
          <w:bCs/>
          <w:sz w:val="20"/>
          <w:szCs w:val="20"/>
        </w:rPr>
        <w:t>Moderate obstruction: 50% ≤ predicted FEV</w:t>
      </w: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bscript"/>
        </w:rPr>
        <w:t xml:space="preserve">1 </w:t>
      </w:r>
      <w:r w:rsidRPr="00714FE3">
        <w:rPr>
          <w:rFonts w:ascii="Times New Roman" w:eastAsia="MS Mincho" w:hAnsi="Times New Roman" w:cs="Times New Roman"/>
          <w:bCs/>
          <w:sz w:val="20"/>
          <w:szCs w:val="20"/>
        </w:rPr>
        <w:t>&lt; 80%; severe obstruction: 30% ≤ predicted FEV</w:t>
      </w: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bscript"/>
        </w:rPr>
        <w:t xml:space="preserve">1 </w:t>
      </w:r>
      <w:r w:rsidRPr="00714FE3">
        <w:rPr>
          <w:rFonts w:ascii="Times New Roman" w:eastAsia="MS Mincho" w:hAnsi="Times New Roman" w:cs="Times New Roman"/>
          <w:bCs/>
          <w:sz w:val="20"/>
          <w:szCs w:val="20"/>
        </w:rPr>
        <w:t>&lt; 50%,</w:t>
      </w:r>
    </w:p>
    <w:p w14:paraId="299A5F0D" w14:textId="77777777" w:rsidR="00AE21F5" w:rsidRPr="00714FE3" w:rsidRDefault="00AE21F5" w:rsidP="00AE21F5">
      <w:pPr>
        <w:tabs>
          <w:tab w:val="left" w:pos="6105"/>
        </w:tabs>
        <w:rPr>
          <w:rFonts w:ascii="Times New Roman" w:eastAsia="MS Mincho" w:hAnsi="Times New Roman" w:cs="Times New Roman"/>
          <w:bCs/>
          <w:sz w:val="20"/>
          <w:szCs w:val="20"/>
        </w:rPr>
      </w:pP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perscript"/>
        </w:rPr>
        <w:t>4</w:t>
      </w:r>
      <w:r w:rsidRPr="00714FE3">
        <w:rPr>
          <w:rFonts w:ascii="Times New Roman" w:eastAsia="MS Mincho" w:hAnsi="Times New Roman" w:cs="Times New Roman"/>
          <w:bCs/>
          <w:sz w:val="20"/>
          <w:szCs w:val="20"/>
        </w:rPr>
        <w:t>VO</w:t>
      </w: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bscript"/>
        </w:rPr>
        <w:t>2</w:t>
      </w:r>
      <w:r w:rsidRPr="00714FE3">
        <w:rPr>
          <w:rFonts w:ascii="Times New Roman" w:eastAsia="MS Mincho" w:hAnsi="Times New Roman" w:cs="Times New Roman"/>
          <w:bCs/>
          <w:sz w:val="20"/>
          <w:szCs w:val="20"/>
        </w:rPr>
        <w:t xml:space="preserve"> Max (normal) = 268.6 + (age * -21.1) + (weight 9.2) + (height/100 * 1101.1) + (sex * 535.6)</w:t>
      </w:r>
    </w:p>
    <w:p w14:paraId="223D4B71" w14:textId="77777777" w:rsidR="00AE21F5" w:rsidRPr="00714FE3" w:rsidRDefault="00AE21F5" w:rsidP="00AE21F5">
      <w:pPr>
        <w:rPr>
          <w:rFonts w:ascii="Times New Roman" w:eastAsia="MS Mincho" w:hAnsi="Times New Roman" w:cs="Times New Roman"/>
          <w:sz w:val="20"/>
          <w:szCs w:val="20"/>
        </w:rPr>
      </w:pP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perscript"/>
        </w:rPr>
        <w:t>5</w:t>
      </w:r>
      <w:r w:rsidRPr="00714FE3">
        <w:rPr>
          <w:rFonts w:ascii="Times New Roman" w:eastAsia="MS Mincho" w:hAnsi="Times New Roman" w:cs="Times New Roman"/>
          <w:sz w:val="20"/>
          <w:szCs w:val="20"/>
        </w:rPr>
        <w:t>Totals based on those who performed CXR (n=116)</w:t>
      </w:r>
    </w:p>
    <w:p w14:paraId="24840019" w14:textId="77777777" w:rsidR="00AE21F5" w:rsidRPr="00714FE3" w:rsidRDefault="00AE21F5" w:rsidP="00AE21F5">
      <w:pPr>
        <w:tabs>
          <w:tab w:val="left" w:pos="6105"/>
        </w:tabs>
        <w:rPr>
          <w:rFonts w:ascii="Times New Roman" w:eastAsia="MS Mincho" w:hAnsi="Times New Roman" w:cs="Times New Roman"/>
          <w:bCs/>
          <w:sz w:val="20"/>
          <w:szCs w:val="20"/>
        </w:rPr>
      </w:pP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perscript"/>
        </w:rPr>
        <w:t>6</w:t>
      </w:r>
      <w:r w:rsidRPr="00714FE3">
        <w:rPr>
          <w:rFonts w:ascii="Times New Roman" w:eastAsia="MS Mincho" w:hAnsi="Times New Roman" w:cs="Times New Roman"/>
          <w:bCs/>
          <w:sz w:val="20"/>
          <w:szCs w:val="20"/>
        </w:rPr>
        <w:t xml:space="preserve">Depression is defined as CESD score &gt; 16 </w:t>
      </w:r>
    </w:p>
    <w:p w14:paraId="770494F2" w14:textId="77777777" w:rsidR="00AE21F5" w:rsidRPr="00714FE3" w:rsidRDefault="00AE21F5" w:rsidP="00AE21F5">
      <w:pPr>
        <w:tabs>
          <w:tab w:val="left" w:pos="6105"/>
        </w:tabs>
        <w:rPr>
          <w:rFonts w:ascii="Times New Roman" w:eastAsia="MS Mincho" w:hAnsi="Times New Roman" w:cs="Times New Roman"/>
          <w:bCs/>
          <w:sz w:val="20"/>
          <w:szCs w:val="20"/>
        </w:rPr>
      </w:pPr>
      <w:r w:rsidRPr="00714FE3">
        <w:rPr>
          <w:rFonts w:ascii="Times New Roman" w:eastAsia="MS Mincho" w:hAnsi="Times New Roman" w:cs="Times New Roman"/>
          <w:bCs/>
          <w:sz w:val="20"/>
          <w:szCs w:val="20"/>
          <w:vertAlign w:val="superscript"/>
        </w:rPr>
        <w:t>7</w:t>
      </w:r>
      <w:r w:rsidRPr="00714FE3">
        <w:rPr>
          <w:rFonts w:ascii="Times New Roman" w:eastAsia="MS Mincho" w:hAnsi="Times New Roman" w:cs="Times New Roman"/>
          <w:bCs/>
          <w:sz w:val="20"/>
          <w:szCs w:val="20"/>
        </w:rPr>
        <w:t>PTSD is defined as PCL score &gt; 30</w:t>
      </w:r>
      <w:r w:rsidRPr="00714FE3">
        <w:rPr>
          <w:rFonts w:ascii="Times New Roman" w:eastAsia="MS Mincho" w:hAnsi="Times New Roman" w:cs="Times New Roman"/>
          <w:b/>
        </w:rPr>
        <w:br w:type="page"/>
      </w:r>
    </w:p>
    <w:p w14:paraId="05D30E44" w14:textId="77777777" w:rsidR="00AE21F5" w:rsidRPr="00714FE3" w:rsidRDefault="00AE21F5" w:rsidP="00AE21F5">
      <w:pPr>
        <w:spacing w:line="480" w:lineRule="auto"/>
        <w:outlineLvl w:val="0"/>
        <w:rPr>
          <w:rFonts w:ascii="Times New Roman" w:eastAsia="MS Mincho" w:hAnsi="Times New Roman" w:cs="Times New Roman"/>
          <w:b/>
        </w:rPr>
      </w:pPr>
      <w:r w:rsidRPr="00714FE3">
        <w:rPr>
          <w:rFonts w:ascii="Times New Roman" w:eastAsia="MS Mincho" w:hAnsi="Times New Roman" w:cs="Times New Roman"/>
          <w:b/>
        </w:rPr>
        <w:lastRenderedPageBreak/>
        <w:t xml:space="preserve">Supplemental Table 2. </w:t>
      </w:r>
      <w:r w:rsidRPr="00714FE3">
        <w:rPr>
          <w:rFonts w:ascii="Times New Roman" w:eastAsia="MS Mincho" w:hAnsi="Times New Roman" w:cs="Times New Roman"/>
          <w:b/>
          <w:lang w:val="en-GB"/>
        </w:rPr>
        <w:t>Radiographic Characteristics of study population</w:t>
      </w:r>
    </w:p>
    <w:tbl>
      <w:tblPr>
        <w:tblStyle w:val="TableGrid3"/>
        <w:tblW w:w="4645" w:type="pct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2002"/>
        <w:gridCol w:w="2003"/>
        <w:gridCol w:w="29"/>
        <w:gridCol w:w="1317"/>
      </w:tblGrid>
      <w:tr w:rsidR="00AE21F5" w:rsidRPr="00714FE3" w14:paraId="33DB77A3" w14:textId="77777777" w:rsidTr="005A7DE2">
        <w:trPr>
          <w:trHeight w:val="216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6EE0B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Radiographic Characteristic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2C76DD56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Confirmed </w:t>
            </w:r>
          </w:p>
          <w:p w14:paraId="6715EEB4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>(n=93)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F734DA6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Unconfirmed </w:t>
            </w:r>
          </w:p>
          <w:p w14:paraId="1576C67A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</w:rPr>
              <w:t>(n=23)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08A902C0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B3DB7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2"/>
                <w:szCs w:val="22"/>
                <w:lang w:val="en-GB"/>
              </w:rPr>
              <w:t>P-value</w:t>
            </w:r>
          </w:p>
        </w:tc>
      </w:tr>
      <w:tr w:rsidR="00AE21F5" w:rsidRPr="00714FE3" w14:paraId="124CD867" w14:textId="77777777" w:rsidTr="005A7DE2">
        <w:trPr>
          <w:trHeight w:val="216"/>
        </w:trPr>
        <w:tc>
          <w:tcPr>
            <w:tcW w:w="3599" w:type="dxa"/>
            <w:tcBorders>
              <w:top w:val="single" w:sz="4" w:space="0" w:color="auto"/>
            </w:tcBorders>
          </w:tcPr>
          <w:p w14:paraId="0589801C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</w:rPr>
              <w:t>X-ray field score (%)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7046820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F1B3EB5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6341909A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553E88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7C1C071F" w14:textId="77777777" w:rsidTr="005A7DE2">
        <w:trPr>
          <w:trHeight w:val="216"/>
        </w:trPr>
        <w:tc>
          <w:tcPr>
            <w:tcW w:w="3599" w:type="dxa"/>
          </w:tcPr>
          <w:p w14:paraId="29169799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Normal</w:t>
            </w:r>
          </w:p>
        </w:tc>
        <w:tc>
          <w:tcPr>
            <w:tcW w:w="2154" w:type="dxa"/>
          </w:tcPr>
          <w:p w14:paraId="62C29A8D" w14:textId="77777777" w:rsidR="00AE21F5" w:rsidRPr="00714FE3" w:rsidRDefault="00AE21F5" w:rsidP="005A7D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14 (15)</w:t>
            </w:r>
          </w:p>
        </w:tc>
        <w:tc>
          <w:tcPr>
            <w:tcW w:w="2155" w:type="dxa"/>
          </w:tcPr>
          <w:p w14:paraId="5EB0087C" w14:textId="77777777" w:rsidR="00AE21F5" w:rsidRPr="00714FE3" w:rsidRDefault="00AE21F5" w:rsidP="005A7D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 (26)</w:t>
            </w:r>
          </w:p>
        </w:tc>
        <w:tc>
          <w:tcPr>
            <w:tcW w:w="30" w:type="dxa"/>
          </w:tcPr>
          <w:p w14:paraId="22426127" w14:textId="77777777" w:rsidR="00AE21F5" w:rsidRPr="00714FE3" w:rsidRDefault="00AE21F5" w:rsidP="005A7DE2">
            <w:pPr>
              <w:spacing w:before="100" w:beforeAutospacing="1" w:after="100" w:afterAutospacing="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5E26B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3555C2DC" w14:textId="77777777" w:rsidTr="005A7DE2">
        <w:trPr>
          <w:trHeight w:val="216"/>
        </w:trPr>
        <w:tc>
          <w:tcPr>
            <w:tcW w:w="3599" w:type="dxa"/>
          </w:tcPr>
          <w:p w14:paraId="5A4A31D0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1-25% abnormal</w:t>
            </w:r>
          </w:p>
        </w:tc>
        <w:tc>
          <w:tcPr>
            <w:tcW w:w="2154" w:type="dxa"/>
          </w:tcPr>
          <w:p w14:paraId="6B65D4A6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44 (47)</w:t>
            </w:r>
          </w:p>
        </w:tc>
        <w:tc>
          <w:tcPr>
            <w:tcW w:w="2155" w:type="dxa"/>
          </w:tcPr>
          <w:p w14:paraId="3C9BC736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10 (44)</w:t>
            </w:r>
          </w:p>
        </w:tc>
        <w:tc>
          <w:tcPr>
            <w:tcW w:w="30" w:type="dxa"/>
          </w:tcPr>
          <w:p w14:paraId="3F363377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D6135B3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364ACA45" w14:textId="77777777" w:rsidTr="005A7DE2">
        <w:trPr>
          <w:trHeight w:val="216"/>
        </w:trPr>
        <w:tc>
          <w:tcPr>
            <w:tcW w:w="3599" w:type="dxa"/>
          </w:tcPr>
          <w:p w14:paraId="3621398E" w14:textId="77777777" w:rsidR="00AE21F5" w:rsidRPr="00714FE3" w:rsidRDefault="00AE21F5" w:rsidP="005A7DE2">
            <w:pPr>
              <w:ind w:left="180"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26-50% abnormal</w:t>
            </w:r>
          </w:p>
        </w:tc>
        <w:tc>
          <w:tcPr>
            <w:tcW w:w="2154" w:type="dxa"/>
          </w:tcPr>
          <w:p w14:paraId="33A9C8F0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27 (29)</w:t>
            </w:r>
          </w:p>
        </w:tc>
        <w:tc>
          <w:tcPr>
            <w:tcW w:w="2155" w:type="dxa"/>
          </w:tcPr>
          <w:p w14:paraId="138E7C8D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 (9)</w:t>
            </w:r>
          </w:p>
        </w:tc>
        <w:tc>
          <w:tcPr>
            <w:tcW w:w="30" w:type="dxa"/>
          </w:tcPr>
          <w:p w14:paraId="5C4CED23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E322F3C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0.06</w:t>
            </w:r>
          </w:p>
        </w:tc>
      </w:tr>
      <w:tr w:rsidR="00AE21F5" w:rsidRPr="00714FE3" w14:paraId="6105D988" w14:textId="77777777" w:rsidTr="005A7DE2">
        <w:trPr>
          <w:trHeight w:val="216"/>
        </w:trPr>
        <w:tc>
          <w:tcPr>
            <w:tcW w:w="3599" w:type="dxa"/>
          </w:tcPr>
          <w:p w14:paraId="6E3E78C1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 xml:space="preserve">    51-75% abnormal</w:t>
            </w:r>
          </w:p>
        </w:tc>
        <w:tc>
          <w:tcPr>
            <w:tcW w:w="2154" w:type="dxa"/>
          </w:tcPr>
          <w:p w14:paraId="6DAB6D16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7 (8)</w:t>
            </w:r>
          </w:p>
        </w:tc>
        <w:tc>
          <w:tcPr>
            <w:tcW w:w="2155" w:type="dxa"/>
          </w:tcPr>
          <w:p w14:paraId="6484D143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(22)</w:t>
            </w:r>
          </w:p>
        </w:tc>
        <w:tc>
          <w:tcPr>
            <w:tcW w:w="30" w:type="dxa"/>
          </w:tcPr>
          <w:p w14:paraId="565CE34F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4894416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61B85D6D" w14:textId="77777777" w:rsidTr="005A7DE2">
        <w:trPr>
          <w:trHeight w:val="216"/>
        </w:trPr>
        <w:tc>
          <w:tcPr>
            <w:tcW w:w="3599" w:type="dxa"/>
          </w:tcPr>
          <w:p w14:paraId="38771292" w14:textId="77777777" w:rsidR="00AE21F5" w:rsidRPr="00714FE3" w:rsidRDefault="00AE21F5" w:rsidP="005A7DE2">
            <w:pPr>
              <w:ind w:left="17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76-100% abnormal</w:t>
            </w:r>
          </w:p>
        </w:tc>
        <w:tc>
          <w:tcPr>
            <w:tcW w:w="2154" w:type="dxa"/>
          </w:tcPr>
          <w:p w14:paraId="4B102E8D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 (1)</w:t>
            </w:r>
          </w:p>
        </w:tc>
        <w:tc>
          <w:tcPr>
            <w:tcW w:w="2155" w:type="dxa"/>
          </w:tcPr>
          <w:p w14:paraId="46D6A3F3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30" w:type="dxa"/>
          </w:tcPr>
          <w:p w14:paraId="335C7B1E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DEBFF91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7AE9C532" w14:textId="77777777" w:rsidTr="005A7DE2">
        <w:trPr>
          <w:trHeight w:val="216"/>
        </w:trPr>
        <w:tc>
          <w:tcPr>
            <w:tcW w:w="3599" w:type="dxa"/>
          </w:tcPr>
          <w:p w14:paraId="78E51342" w14:textId="77777777" w:rsidR="00AE21F5" w:rsidRPr="00714FE3" w:rsidRDefault="00AE21F5" w:rsidP="005A7DE2">
            <w:pPr>
              <w:contextualSpacing/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2154" w:type="dxa"/>
          </w:tcPr>
          <w:p w14:paraId="0720C411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</w:tcPr>
          <w:p w14:paraId="0F0E61AC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30" w:type="dxa"/>
          </w:tcPr>
          <w:p w14:paraId="35C5BE61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E25603B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6D226AB1" w14:textId="77777777" w:rsidTr="005A7DE2">
        <w:trPr>
          <w:trHeight w:val="216"/>
        </w:trPr>
        <w:tc>
          <w:tcPr>
            <w:tcW w:w="3599" w:type="dxa"/>
          </w:tcPr>
          <w:p w14:paraId="753F027A" w14:textId="77777777" w:rsidR="00AE21F5" w:rsidRPr="00714FE3" w:rsidRDefault="00AE21F5" w:rsidP="005A7DE2">
            <w:pPr>
              <w:ind w:left="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b/>
                <w:sz w:val="20"/>
                <w:szCs w:val="20"/>
              </w:rPr>
              <w:t>Lung Patterns (%)</w:t>
            </w:r>
          </w:p>
        </w:tc>
        <w:tc>
          <w:tcPr>
            <w:tcW w:w="2154" w:type="dxa"/>
          </w:tcPr>
          <w:p w14:paraId="0D4EF125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</w:tcPr>
          <w:p w14:paraId="2885BE6F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30" w:type="dxa"/>
          </w:tcPr>
          <w:p w14:paraId="2DE75F53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040B312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</w:tr>
      <w:tr w:rsidR="00AE21F5" w:rsidRPr="00714FE3" w14:paraId="1B815F77" w14:textId="77777777" w:rsidTr="005A7DE2">
        <w:trPr>
          <w:trHeight w:val="216"/>
        </w:trPr>
        <w:tc>
          <w:tcPr>
            <w:tcW w:w="3599" w:type="dxa"/>
          </w:tcPr>
          <w:p w14:paraId="5C63E822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Any abnormality</w:t>
            </w:r>
          </w:p>
        </w:tc>
        <w:tc>
          <w:tcPr>
            <w:tcW w:w="2154" w:type="dxa"/>
          </w:tcPr>
          <w:p w14:paraId="7FCD467A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82 (88)</w:t>
            </w:r>
          </w:p>
        </w:tc>
        <w:tc>
          <w:tcPr>
            <w:tcW w:w="2155" w:type="dxa"/>
          </w:tcPr>
          <w:p w14:paraId="0115A644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18 (78)</w:t>
            </w:r>
          </w:p>
        </w:tc>
        <w:tc>
          <w:tcPr>
            <w:tcW w:w="30" w:type="dxa"/>
          </w:tcPr>
          <w:p w14:paraId="36984091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9F1C78F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0.31</w:t>
            </w:r>
          </w:p>
        </w:tc>
      </w:tr>
      <w:tr w:rsidR="00AE21F5" w:rsidRPr="00714FE3" w14:paraId="7570BE0F" w14:textId="77777777" w:rsidTr="005A7DE2">
        <w:trPr>
          <w:trHeight w:val="216"/>
        </w:trPr>
        <w:tc>
          <w:tcPr>
            <w:tcW w:w="3599" w:type="dxa"/>
          </w:tcPr>
          <w:p w14:paraId="4D3819A4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Chronic Pattern</w:t>
            </w:r>
            <w:r w:rsidRPr="00714FE3">
              <w:rPr>
                <w:rFonts w:ascii="Times New Roman" w:eastAsia="Calibri" w:hAnsi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154" w:type="dxa"/>
          </w:tcPr>
          <w:p w14:paraId="7C3C985E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79 (85)</w:t>
            </w:r>
          </w:p>
        </w:tc>
        <w:tc>
          <w:tcPr>
            <w:tcW w:w="2155" w:type="dxa"/>
          </w:tcPr>
          <w:p w14:paraId="3BAE4EA7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17 (74)</w:t>
            </w:r>
          </w:p>
        </w:tc>
        <w:tc>
          <w:tcPr>
            <w:tcW w:w="30" w:type="dxa"/>
          </w:tcPr>
          <w:p w14:paraId="290C23ED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1CB0AF8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0.21</w:t>
            </w:r>
          </w:p>
        </w:tc>
      </w:tr>
      <w:tr w:rsidR="00AE21F5" w:rsidRPr="00714FE3" w14:paraId="0BFF6798" w14:textId="77777777" w:rsidTr="005A7DE2">
        <w:trPr>
          <w:trHeight w:val="216"/>
        </w:trPr>
        <w:tc>
          <w:tcPr>
            <w:tcW w:w="3599" w:type="dxa"/>
          </w:tcPr>
          <w:p w14:paraId="013829DB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Ring/Tramline Opacities</w:t>
            </w:r>
          </w:p>
        </w:tc>
        <w:tc>
          <w:tcPr>
            <w:tcW w:w="2154" w:type="dxa"/>
          </w:tcPr>
          <w:p w14:paraId="62AA7951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78 (84)</w:t>
            </w:r>
          </w:p>
        </w:tc>
        <w:tc>
          <w:tcPr>
            <w:tcW w:w="2155" w:type="dxa"/>
          </w:tcPr>
          <w:p w14:paraId="40FD128F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17 (74)</w:t>
            </w:r>
          </w:p>
        </w:tc>
        <w:tc>
          <w:tcPr>
            <w:tcW w:w="30" w:type="dxa"/>
          </w:tcPr>
          <w:p w14:paraId="47BDE019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A4B0B5A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0.27</w:t>
            </w:r>
          </w:p>
        </w:tc>
      </w:tr>
      <w:tr w:rsidR="00AE21F5" w:rsidRPr="00714FE3" w14:paraId="47F797D9" w14:textId="77777777" w:rsidTr="005A7DE2">
        <w:trPr>
          <w:trHeight w:val="216"/>
        </w:trPr>
        <w:tc>
          <w:tcPr>
            <w:tcW w:w="3599" w:type="dxa"/>
          </w:tcPr>
          <w:p w14:paraId="6035FB46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Non-cavitating Nodules</w:t>
            </w:r>
          </w:p>
        </w:tc>
        <w:tc>
          <w:tcPr>
            <w:tcW w:w="2154" w:type="dxa"/>
          </w:tcPr>
          <w:p w14:paraId="11F58A18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67 (72)</w:t>
            </w:r>
          </w:p>
        </w:tc>
        <w:tc>
          <w:tcPr>
            <w:tcW w:w="2155" w:type="dxa"/>
          </w:tcPr>
          <w:p w14:paraId="13BF7025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14 (61)</w:t>
            </w:r>
          </w:p>
        </w:tc>
        <w:tc>
          <w:tcPr>
            <w:tcW w:w="30" w:type="dxa"/>
          </w:tcPr>
          <w:p w14:paraId="323E0279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FF1BD4B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0.30</w:t>
            </w:r>
          </w:p>
        </w:tc>
      </w:tr>
      <w:tr w:rsidR="00AE21F5" w:rsidRPr="00714FE3" w14:paraId="4334A5BB" w14:textId="77777777" w:rsidTr="005A7DE2">
        <w:trPr>
          <w:trHeight w:val="216"/>
        </w:trPr>
        <w:tc>
          <w:tcPr>
            <w:tcW w:w="3599" w:type="dxa"/>
          </w:tcPr>
          <w:p w14:paraId="0089431E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</w:rPr>
              <w:t>Volume Loss (any)</w:t>
            </w:r>
          </w:p>
        </w:tc>
        <w:tc>
          <w:tcPr>
            <w:tcW w:w="2154" w:type="dxa"/>
          </w:tcPr>
          <w:p w14:paraId="2CE07CDD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66 (71)</w:t>
            </w:r>
          </w:p>
        </w:tc>
        <w:tc>
          <w:tcPr>
            <w:tcW w:w="2155" w:type="dxa"/>
          </w:tcPr>
          <w:p w14:paraId="3B22EF25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11 (49)</w:t>
            </w:r>
          </w:p>
        </w:tc>
        <w:tc>
          <w:tcPr>
            <w:tcW w:w="30" w:type="dxa"/>
          </w:tcPr>
          <w:p w14:paraId="463D4102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6F3D4BA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0.05</w:t>
            </w:r>
          </w:p>
        </w:tc>
      </w:tr>
      <w:tr w:rsidR="00AE21F5" w:rsidRPr="00714FE3" w14:paraId="3BCEA6B1" w14:textId="77777777" w:rsidTr="005A7DE2">
        <w:trPr>
          <w:trHeight w:val="216"/>
        </w:trPr>
        <w:tc>
          <w:tcPr>
            <w:tcW w:w="3599" w:type="dxa"/>
          </w:tcPr>
          <w:p w14:paraId="55C6DFAF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Paucity of Vessels</w:t>
            </w:r>
          </w:p>
        </w:tc>
        <w:tc>
          <w:tcPr>
            <w:tcW w:w="2154" w:type="dxa"/>
          </w:tcPr>
          <w:p w14:paraId="498013DE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46 (49)</w:t>
            </w:r>
          </w:p>
        </w:tc>
        <w:tc>
          <w:tcPr>
            <w:tcW w:w="2155" w:type="dxa"/>
          </w:tcPr>
          <w:p w14:paraId="5186F693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9 (39)</w:t>
            </w:r>
          </w:p>
        </w:tc>
        <w:tc>
          <w:tcPr>
            <w:tcW w:w="30" w:type="dxa"/>
          </w:tcPr>
          <w:p w14:paraId="41AE57D1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86BD4C6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0.37</w:t>
            </w:r>
          </w:p>
        </w:tc>
      </w:tr>
      <w:tr w:rsidR="00AE21F5" w:rsidRPr="00714FE3" w14:paraId="3602448A" w14:textId="77777777" w:rsidTr="005A7DE2">
        <w:trPr>
          <w:trHeight w:val="216"/>
        </w:trPr>
        <w:tc>
          <w:tcPr>
            <w:tcW w:w="3599" w:type="dxa"/>
          </w:tcPr>
          <w:p w14:paraId="01DDAA53" w14:textId="77777777" w:rsidR="00AE21F5" w:rsidRPr="00714FE3" w:rsidRDefault="00AE21F5" w:rsidP="005A7DE2">
            <w:pPr>
              <w:ind w:left="175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Cavitating Nodules</w:t>
            </w:r>
          </w:p>
        </w:tc>
        <w:tc>
          <w:tcPr>
            <w:tcW w:w="2154" w:type="dxa"/>
          </w:tcPr>
          <w:p w14:paraId="2FDBD359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18 (19)</w:t>
            </w:r>
          </w:p>
        </w:tc>
        <w:tc>
          <w:tcPr>
            <w:tcW w:w="2155" w:type="dxa"/>
          </w:tcPr>
          <w:p w14:paraId="1F47C2B8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 (26)</w:t>
            </w:r>
          </w:p>
        </w:tc>
        <w:tc>
          <w:tcPr>
            <w:tcW w:w="30" w:type="dxa"/>
          </w:tcPr>
          <w:p w14:paraId="1F05DEF8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F478691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0.48</w:t>
            </w:r>
          </w:p>
        </w:tc>
      </w:tr>
      <w:tr w:rsidR="00AE21F5" w:rsidRPr="00714FE3" w14:paraId="01DB0B50" w14:textId="77777777" w:rsidTr="005A7DE2">
        <w:trPr>
          <w:trHeight w:val="216"/>
        </w:trPr>
        <w:tc>
          <w:tcPr>
            <w:tcW w:w="3599" w:type="dxa"/>
          </w:tcPr>
          <w:p w14:paraId="100C3023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Consolidation</w:t>
            </w:r>
          </w:p>
        </w:tc>
        <w:tc>
          <w:tcPr>
            <w:tcW w:w="2154" w:type="dxa"/>
          </w:tcPr>
          <w:p w14:paraId="3E9F6590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18 (19)</w:t>
            </w:r>
          </w:p>
        </w:tc>
        <w:tc>
          <w:tcPr>
            <w:tcW w:w="2155" w:type="dxa"/>
          </w:tcPr>
          <w:p w14:paraId="04081DA8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(22)</w:t>
            </w:r>
          </w:p>
        </w:tc>
        <w:tc>
          <w:tcPr>
            <w:tcW w:w="30" w:type="dxa"/>
          </w:tcPr>
          <w:p w14:paraId="46666F6D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62CD87AE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0.78</w:t>
            </w:r>
          </w:p>
        </w:tc>
      </w:tr>
      <w:tr w:rsidR="00AE21F5" w:rsidRPr="00714FE3" w14:paraId="02D9E777" w14:textId="77777777" w:rsidTr="005A7DE2">
        <w:trPr>
          <w:trHeight w:val="216"/>
        </w:trPr>
        <w:tc>
          <w:tcPr>
            <w:tcW w:w="3599" w:type="dxa"/>
          </w:tcPr>
          <w:p w14:paraId="4B4D9B28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Ground Glass Opacifications</w:t>
            </w:r>
          </w:p>
        </w:tc>
        <w:tc>
          <w:tcPr>
            <w:tcW w:w="2154" w:type="dxa"/>
          </w:tcPr>
          <w:p w14:paraId="7B4635FB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5 (5)</w:t>
            </w:r>
          </w:p>
        </w:tc>
        <w:tc>
          <w:tcPr>
            <w:tcW w:w="2155" w:type="dxa"/>
          </w:tcPr>
          <w:p w14:paraId="4F91D6F8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3 (13)</w:t>
            </w:r>
          </w:p>
        </w:tc>
        <w:tc>
          <w:tcPr>
            <w:tcW w:w="30" w:type="dxa"/>
          </w:tcPr>
          <w:p w14:paraId="28F0BA71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62D4C6E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0.19</w:t>
            </w:r>
          </w:p>
        </w:tc>
      </w:tr>
      <w:tr w:rsidR="00AE21F5" w:rsidRPr="00714FE3" w14:paraId="0CAE3818" w14:textId="77777777" w:rsidTr="005A7DE2">
        <w:trPr>
          <w:trHeight w:val="216"/>
        </w:trPr>
        <w:tc>
          <w:tcPr>
            <w:tcW w:w="3599" w:type="dxa"/>
          </w:tcPr>
          <w:p w14:paraId="7C9168FD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Pleural Effusion</w:t>
            </w:r>
          </w:p>
        </w:tc>
        <w:tc>
          <w:tcPr>
            <w:tcW w:w="2154" w:type="dxa"/>
          </w:tcPr>
          <w:p w14:paraId="7175AAEB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4 (4)</w:t>
            </w:r>
          </w:p>
        </w:tc>
        <w:tc>
          <w:tcPr>
            <w:tcW w:w="2155" w:type="dxa"/>
          </w:tcPr>
          <w:p w14:paraId="4A2AF7A0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3 (13)</w:t>
            </w:r>
          </w:p>
        </w:tc>
        <w:tc>
          <w:tcPr>
            <w:tcW w:w="30" w:type="dxa"/>
          </w:tcPr>
          <w:p w14:paraId="6D6A9182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2C5D2702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0.12</w:t>
            </w:r>
          </w:p>
        </w:tc>
      </w:tr>
      <w:tr w:rsidR="00AE21F5" w:rsidRPr="00714FE3" w14:paraId="7FE49AE3" w14:textId="77777777" w:rsidTr="005A7DE2">
        <w:trPr>
          <w:trHeight w:val="216"/>
        </w:trPr>
        <w:tc>
          <w:tcPr>
            <w:tcW w:w="3599" w:type="dxa"/>
          </w:tcPr>
          <w:p w14:paraId="12AAA552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Pleural Calcification</w:t>
            </w:r>
          </w:p>
        </w:tc>
        <w:tc>
          <w:tcPr>
            <w:tcW w:w="2154" w:type="dxa"/>
          </w:tcPr>
          <w:p w14:paraId="379501E6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6 (6)</w:t>
            </w:r>
          </w:p>
        </w:tc>
        <w:tc>
          <w:tcPr>
            <w:tcW w:w="2155" w:type="dxa"/>
          </w:tcPr>
          <w:p w14:paraId="6A76967D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 (9)</w:t>
            </w:r>
          </w:p>
        </w:tc>
        <w:tc>
          <w:tcPr>
            <w:tcW w:w="30" w:type="dxa"/>
          </w:tcPr>
          <w:p w14:paraId="6278339E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861180E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0.67</w:t>
            </w:r>
          </w:p>
        </w:tc>
      </w:tr>
      <w:tr w:rsidR="00AE21F5" w:rsidRPr="00714FE3" w14:paraId="3B70D2F1" w14:textId="77777777" w:rsidTr="005A7DE2">
        <w:trPr>
          <w:trHeight w:val="216"/>
        </w:trPr>
        <w:tc>
          <w:tcPr>
            <w:tcW w:w="3599" w:type="dxa"/>
          </w:tcPr>
          <w:p w14:paraId="0016F373" w14:textId="77777777" w:rsidR="00AE21F5" w:rsidRPr="00714FE3" w:rsidRDefault="00AE21F5" w:rsidP="005A7DE2">
            <w:pPr>
              <w:ind w:left="185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Fibrosis</w:t>
            </w:r>
          </w:p>
        </w:tc>
        <w:tc>
          <w:tcPr>
            <w:tcW w:w="2154" w:type="dxa"/>
          </w:tcPr>
          <w:p w14:paraId="0B86355C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2155" w:type="dxa"/>
          </w:tcPr>
          <w:p w14:paraId="36B9AED7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0" w:type="dxa"/>
          </w:tcPr>
          <w:p w14:paraId="0C7539E1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083A30DA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0.20</w:t>
            </w:r>
          </w:p>
        </w:tc>
      </w:tr>
      <w:tr w:rsidR="00AE21F5" w:rsidRPr="00714FE3" w14:paraId="7F566040" w14:textId="77777777" w:rsidTr="005A7DE2">
        <w:trPr>
          <w:trHeight w:val="68"/>
        </w:trPr>
        <w:tc>
          <w:tcPr>
            <w:tcW w:w="3599" w:type="dxa"/>
          </w:tcPr>
          <w:p w14:paraId="725946C8" w14:textId="77777777" w:rsidR="00AE21F5" w:rsidRPr="00714FE3" w:rsidRDefault="00AE21F5" w:rsidP="005A7DE2">
            <w:pPr>
              <w:ind w:left="180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 xml:space="preserve">Mass </w:t>
            </w:r>
          </w:p>
        </w:tc>
        <w:tc>
          <w:tcPr>
            <w:tcW w:w="2154" w:type="dxa"/>
          </w:tcPr>
          <w:p w14:paraId="65FD61B0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2 (2)</w:t>
            </w:r>
          </w:p>
        </w:tc>
        <w:tc>
          <w:tcPr>
            <w:tcW w:w="2155" w:type="dxa"/>
          </w:tcPr>
          <w:p w14:paraId="449980AB" w14:textId="77777777" w:rsidR="00AE21F5" w:rsidRPr="00714FE3" w:rsidRDefault="00AE21F5" w:rsidP="005A7DE2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1 (4)</w:t>
            </w:r>
          </w:p>
        </w:tc>
        <w:tc>
          <w:tcPr>
            <w:tcW w:w="30" w:type="dxa"/>
          </w:tcPr>
          <w:p w14:paraId="4FE9F0E5" w14:textId="77777777" w:rsidR="00AE21F5" w:rsidRPr="00714FE3" w:rsidRDefault="00AE21F5" w:rsidP="005A7DE2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CCB53B0" w14:textId="77777777" w:rsidR="00AE21F5" w:rsidRPr="00714FE3" w:rsidRDefault="00AE21F5" w:rsidP="005A7DE2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en-GB"/>
              </w:rPr>
            </w:pPr>
            <w:r w:rsidRPr="00714FE3">
              <w:rPr>
                <w:rFonts w:ascii="Times New Roman" w:eastAsia="Calibri" w:hAnsi="Times New Roman"/>
                <w:sz w:val="20"/>
                <w:szCs w:val="20"/>
                <w:lang w:val="en-GB"/>
              </w:rPr>
              <w:t>0.49</w:t>
            </w:r>
          </w:p>
        </w:tc>
      </w:tr>
    </w:tbl>
    <w:p w14:paraId="2FB764DF" w14:textId="77777777" w:rsidR="00AE21F5" w:rsidRPr="00714FE3" w:rsidRDefault="00AE21F5" w:rsidP="00AE21F5">
      <w:pPr>
        <w:rPr>
          <w:rFonts w:ascii="Times New Roman" w:eastAsia="MS Mincho" w:hAnsi="Times New Roman" w:cs="Times New Roman"/>
          <w:sz w:val="20"/>
          <w:szCs w:val="20"/>
        </w:rPr>
      </w:pPr>
      <w:r w:rsidRPr="00714FE3">
        <w:rPr>
          <w:rFonts w:ascii="Times New Roman" w:eastAsia="MS Mincho" w:hAnsi="Times New Roman" w:cs="Times New Roman"/>
          <w:sz w:val="20"/>
          <w:szCs w:val="20"/>
        </w:rPr>
        <w:t>Totals based on those who performed CXR (n=116)</w:t>
      </w:r>
    </w:p>
    <w:p w14:paraId="29A58EF6" w14:textId="77777777" w:rsidR="00AE21F5" w:rsidRPr="00714FE3" w:rsidRDefault="00AE21F5" w:rsidP="00AE21F5">
      <w:pPr>
        <w:rPr>
          <w:rFonts w:ascii="Times New Roman" w:eastAsia="MS Mincho" w:hAnsi="Times New Roman" w:cs="Times New Roman"/>
          <w:sz w:val="20"/>
          <w:szCs w:val="20"/>
        </w:rPr>
      </w:pPr>
      <w:r w:rsidRPr="00714FE3">
        <w:rPr>
          <w:rFonts w:ascii="Times New Roman" w:eastAsia="MS Mincho" w:hAnsi="Times New Roman" w:cs="Times New Roman"/>
          <w:sz w:val="20"/>
          <w:szCs w:val="20"/>
          <w:vertAlign w:val="superscript"/>
        </w:rPr>
        <w:t xml:space="preserve">1 </w:t>
      </w:r>
      <w:r w:rsidRPr="00714FE3">
        <w:rPr>
          <w:rFonts w:ascii="Times New Roman" w:eastAsia="MS Mincho" w:hAnsi="Times New Roman" w:cs="Times New Roman"/>
          <w:sz w:val="20"/>
          <w:szCs w:val="20"/>
        </w:rPr>
        <w:t>Chronic Patterns of radiographic abnormalities = ring/tramline opacities, pleural calcification, fibrosis, mild or severe volume loss, hyper-expansion</w:t>
      </w:r>
    </w:p>
    <w:p w14:paraId="4F6A45F0" w14:textId="77777777" w:rsidR="00AE21F5" w:rsidRDefault="00AE21F5" w:rsidP="00AE21F5"/>
    <w:p w14:paraId="143F02DA" w14:textId="7086C70C" w:rsidR="0063729E" w:rsidRPr="00AE21F5" w:rsidRDefault="0063729E" w:rsidP="00AE21F5"/>
    <w:sectPr w:rsidR="0063729E" w:rsidRPr="00AE21F5" w:rsidSect="00501B96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0A94" w14:textId="77777777" w:rsidR="00B66A2E" w:rsidRDefault="00B66A2E" w:rsidP="005D2B96">
      <w:r>
        <w:separator/>
      </w:r>
    </w:p>
  </w:endnote>
  <w:endnote w:type="continuationSeparator" w:id="0">
    <w:p w14:paraId="14A59F8A" w14:textId="77777777" w:rsidR="00B66A2E" w:rsidRDefault="00B66A2E" w:rsidP="005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F409" w14:textId="77777777" w:rsidR="00B66A2E" w:rsidRDefault="00B66A2E" w:rsidP="005D2B96">
      <w:r>
        <w:separator/>
      </w:r>
    </w:p>
  </w:footnote>
  <w:footnote w:type="continuationSeparator" w:id="0">
    <w:p w14:paraId="4067F779" w14:textId="77777777" w:rsidR="00B66A2E" w:rsidRDefault="00B66A2E" w:rsidP="005D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958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914EA4" w14:textId="77777777" w:rsidR="00501B96" w:rsidRDefault="00501B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E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829664" w14:textId="77777777" w:rsidR="00501B96" w:rsidRDefault="00501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ww5efwsevvjeefwrxdte10dae2rpt5aa0&quot;&gt;Updated_Library&lt;record-ids&gt;&lt;item&gt;35&lt;/item&gt;&lt;/record-ids&gt;&lt;/item&gt;&lt;/Libraries&gt;"/>
  </w:docVars>
  <w:rsids>
    <w:rsidRoot w:val="005D2B96"/>
    <w:rsid w:val="003E6F86"/>
    <w:rsid w:val="00411A39"/>
    <w:rsid w:val="00423B26"/>
    <w:rsid w:val="00463C5B"/>
    <w:rsid w:val="00501B96"/>
    <w:rsid w:val="005A1013"/>
    <w:rsid w:val="005D2B96"/>
    <w:rsid w:val="0063729E"/>
    <w:rsid w:val="00A038B0"/>
    <w:rsid w:val="00AB2B45"/>
    <w:rsid w:val="00AE21F5"/>
    <w:rsid w:val="00B66A2E"/>
    <w:rsid w:val="00C8661D"/>
    <w:rsid w:val="00D64EF6"/>
    <w:rsid w:val="00E51EB5"/>
    <w:rsid w:val="00E60249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C494A"/>
  <w15:docId w15:val="{6DA7515C-3D6C-4853-9643-F49CA4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B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5D2B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9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96"/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D2B96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2B96"/>
    <w:rPr>
      <w:rFonts w:ascii="Calibri" w:eastAsiaTheme="minorEastAsia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D2B96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2B96"/>
    <w:rPr>
      <w:rFonts w:ascii="Calibri" w:eastAsiaTheme="minorEastAsia" w:hAnsi="Calibri" w:cs="Calibri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96"/>
    <w:rPr>
      <w:rFonts w:ascii="Segoe UI" w:eastAsiaTheme="minorEastAsia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0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A4E3B-5354-43EC-97D0-4FA15757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Aaron</dc:creator>
  <cp:keywords/>
  <dc:description/>
  <cp:lastModifiedBy>Chin, Aaron</cp:lastModifiedBy>
  <cp:revision>4</cp:revision>
  <cp:lastPrinted>2018-04-26T23:20:00Z</cp:lastPrinted>
  <dcterms:created xsi:type="dcterms:W3CDTF">2018-07-28T22:54:00Z</dcterms:created>
  <dcterms:modified xsi:type="dcterms:W3CDTF">2018-07-28T23:07:00Z</dcterms:modified>
</cp:coreProperties>
</file>