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0C27" w14:textId="24CD16D5" w:rsidR="00BA403B" w:rsidRPr="00772D76" w:rsidRDefault="003D4959" w:rsidP="0016332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4E05">
        <w:rPr>
          <w:rFonts w:ascii="Times New Roman" w:hAnsi="Times New Roman" w:cs="Times New Roman"/>
          <w:b/>
          <w:sz w:val="24"/>
          <w:szCs w:val="24"/>
        </w:rPr>
        <w:t>Red blood cell alloimmuniz</w:t>
      </w:r>
      <w:r w:rsidR="00BA403B" w:rsidRPr="000A4E05">
        <w:rPr>
          <w:rFonts w:ascii="Times New Roman" w:hAnsi="Times New Roman" w:cs="Times New Roman"/>
          <w:b/>
          <w:sz w:val="24"/>
          <w:szCs w:val="24"/>
        </w:rPr>
        <w:t>ation and minor red blood cell antigen</w:t>
      </w:r>
      <w:r w:rsidR="00B30061" w:rsidRPr="000A4E05">
        <w:rPr>
          <w:rFonts w:ascii="Times New Roman" w:hAnsi="Times New Roman" w:cs="Times New Roman"/>
          <w:b/>
          <w:sz w:val="24"/>
          <w:szCs w:val="24"/>
        </w:rPr>
        <w:t xml:space="preserve"> phenotypes</w:t>
      </w:r>
      <w:r w:rsidR="00BA403B" w:rsidRPr="000A4E05">
        <w:rPr>
          <w:rFonts w:ascii="Times New Roman" w:hAnsi="Times New Roman" w:cs="Times New Roman"/>
          <w:b/>
          <w:sz w:val="24"/>
          <w:szCs w:val="24"/>
        </w:rPr>
        <w:t xml:space="preserve"> in transfused </w:t>
      </w:r>
      <w:r w:rsidR="00D103BF" w:rsidRPr="000A4E05">
        <w:rPr>
          <w:rFonts w:ascii="Times New Roman" w:hAnsi="Times New Roman" w:cs="Times New Roman"/>
          <w:b/>
          <w:sz w:val="24"/>
          <w:szCs w:val="24"/>
        </w:rPr>
        <w:t>G</w:t>
      </w:r>
      <w:r w:rsidR="00BA403B" w:rsidRPr="000A4E05">
        <w:rPr>
          <w:rFonts w:ascii="Times New Roman" w:hAnsi="Times New Roman" w:cs="Times New Roman"/>
          <w:b/>
          <w:sz w:val="24"/>
          <w:szCs w:val="24"/>
        </w:rPr>
        <w:t>hanaian patients with sickle cell disease</w:t>
      </w:r>
      <w:r w:rsidR="00772D76" w:rsidRPr="000A4E05">
        <w:rPr>
          <w:rFonts w:ascii="Times New Roman" w:hAnsi="Times New Roman" w:cs="Times New Roman"/>
          <w:b/>
          <w:sz w:val="24"/>
          <w:szCs w:val="24"/>
        </w:rPr>
        <w:t>.</w:t>
      </w:r>
    </w:p>
    <w:p w14:paraId="48CF5071" w14:textId="775D0D3C" w:rsidR="00451CC2" w:rsidRPr="00772D76" w:rsidRDefault="001C2085" w:rsidP="00F0144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772D76">
        <w:rPr>
          <w:rFonts w:eastAsiaTheme="minorEastAsia"/>
          <w:kern w:val="24"/>
          <w:sz w:val="22"/>
          <w:szCs w:val="22"/>
        </w:rPr>
        <w:t>L</w:t>
      </w:r>
      <w:r w:rsidR="001833A9" w:rsidRPr="00772D76">
        <w:rPr>
          <w:rFonts w:eastAsiaTheme="minorEastAsia"/>
          <w:kern w:val="24"/>
          <w:sz w:val="22"/>
          <w:szCs w:val="22"/>
        </w:rPr>
        <w:t xml:space="preserve">ilian </w:t>
      </w:r>
      <w:r w:rsidRPr="00772D76">
        <w:rPr>
          <w:rFonts w:eastAsiaTheme="minorEastAsia"/>
          <w:kern w:val="24"/>
          <w:sz w:val="22"/>
          <w:szCs w:val="22"/>
        </w:rPr>
        <w:t>A</w:t>
      </w:r>
      <w:r w:rsidR="00563140" w:rsidRPr="00772D76">
        <w:rPr>
          <w:rFonts w:eastAsiaTheme="minorEastAsia"/>
          <w:kern w:val="24"/>
          <w:sz w:val="22"/>
          <w:szCs w:val="22"/>
        </w:rPr>
        <w:t xml:space="preserve"> Boateng</w:t>
      </w:r>
      <w:r w:rsidR="001833A9" w:rsidRPr="00772D76">
        <w:rPr>
          <w:rFonts w:eastAsiaTheme="minorEastAsia"/>
          <w:kern w:val="24"/>
          <w:sz w:val="22"/>
          <w:szCs w:val="22"/>
        </w:rPr>
        <w:t>,</w:t>
      </w:r>
      <w:r w:rsidRPr="00772D76">
        <w:rPr>
          <w:rFonts w:eastAsiaTheme="minorEastAsia"/>
          <w:kern w:val="24"/>
          <w:sz w:val="22"/>
          <w:szCs w:val="22"/>
          <w:vertAlign w:val="superscript"/>
        </w:rPr>
        <w:t>1.2</w:t>
      </w:r>
      <w:r w:rsidR="00563140" w:rsidRPr="00772D76">
        <w:rPr>
          <w:rFonts w:eastAsiaTheme="minorEastAsia"/>
          <w:kern w:val="24"/>
          <w:sz w:val="22"/>
          <w:szCs w:val="22"/>
        </w:rPr>
        <w:t xml:space="preserve"> </w:t>
      </w:r>
      <w:r w:rsidRPr="00772D76">
        <w:rPr>
          <w:rFonts w:eastAsiaTheme="minorEastAsia"/>
          <w:kern w:val="24"/>
          <w:sz w:val="22"/>
          <w:szCs w:val="22"/>
        </w:rPr>
        <w:t>A</w:t>
      </w:r>
      <w:r w:rsidR="009310CD" w:rsidRPr="00772D76">
        <w:rPr>
          <w:rFonts w:eastAsiaTheme="minorEastAsia"/>
          <w:kern w:val="24"/>
          <w:sz w:val="22"/>
          <w:szCs w:val="22"/>
        </w:rPr>
        <w:t xml:space="preserve">ndrew </w:t>
      </w:r>
      <w:r w:rsidR="00563140" w:rsidRPr="00772D76">
        <w:rPr>
          <w:rFonts w:eastAsiaTheme="minorEastAsia"/>
          <w:kern w:val="24"/>
          <w:sz w:val="22"/>
          <w:szCs w:val="22"/>
        </w:rPr>
        <w:t>D</w:t>
      </w:r>
      <w:r w:rsidRPr="00772D76">
        <w:rPr>
          <w:rFonts w:eastAsiaTheme="minorEastAsia"/>
          <w:kern w:val="24"/>
          <w:sz w:val="22"/>
          <w:szCs w:val="22"/>
        </w:rPr>
        <w:t xml:space="preserve"> </w:t>
      </w:r>
      <w:r w:rsidR="00563140" w:rsidRPr="00772D76">
        <w:rPr>
          <w:rFonts w:eastAsiaTheme="minorEastAsia"/>
          <w:kern w:val="24"/>
          <w:sz w:val="22"/>
          <w:szCs w:val="22"/>
        </w:rPr>
        <w:t>Campbell</w:t>
      </w:r>
      <w:r w:rsidR="001833A9" w:rsidRPr="00772D76">
        <w:rPr>
          <w:rFonts w:eastAsiaTheme="minorEastAsia"/>
          <w:kern w:val="24"/>
          <w:sz w:val="22"/>
          <w:szCs w:val="22"/>
        </w:rPr>
        <w:t>,</w:t>
      </w:r>
      <w:r w:rsidRPr="00772D76">
        <w:rPr>
          <w:rFonts w:eastAsiaTheme="minorEastAsia"/>
          <w:kern w:val="24"/>
          <w:sz w:val="22"/>
          <w:szCs w:val="22"/>
          <w:vertAlign w:val="superscript"/>
        </w:rPr>
        <w:t>3</w:t>
      </w:r>
      <w:r w:rsidR="00563140" w:rsidRPr="00772D76">
        <w:rPr>
          <w:rFonts w:eastAsiaTheme="minorEastAsia"/>
          <w:kern w:val="24"/>
          <w:sz w:val="22"/>
          <w:szCs w:val="22"/>
        </w:rPr>
        <w:t xml:space="preserve"> </w:t>
      </w:r>
      <w:r w:rsidR="006D0E55" w:rsidRPr="00772D76">
        <w:rPr>
          <w:rFonts w:eastAsiaTheme="minorEastAsia"/>
          <w:kern w:val="24"/>
          <w:sz w:val="22"/>
          <w:szCs w:val="22"/>
        </w:rPr>
        <w:t>R</w:t>
      </w:r>
      <w:r w:rsidR="009310CD" w:rsidRPr="00772D76">
        <w:rPr>
          <w:rFonts w:eastAsiaTheme="minorEastAsia"/>
          <w:kern w:val="24"/>
          <w:sz w:val="22"/>
          <w:szCs w:val="22"/>
        </w:rPr>
        <w:t xml:space="preserve">obertson </w:t>
      </w:r>
      <w:r w:rsidR="006D0E55" w:rsidRPr="00772D76">
        <w:rPr>
          <w:rFonts w:eastAsiaTheme="minorEastAsia"/>
          <w:kern w:val="24"/>
          <w:sz w:val="22"/>
          <w:szCs w:val="22"/>
          <w:lang w:val="en-US"/>
        </w:rPr>
        <w:t>D Davenport</w:t>
      </w:r>
      <w:r w:rsidR="001833A9" w:rsidRPr="00772D76">
        <w:rPr>
          <w:rFonts w:eastAsiaTheme="minorEastAsia"/>
          <w:kern w:val="24"/>
          <w:sz w:val="22"/>
          <w:szCs w:val="22"/>
          <w:lang w:val="en-US"/>
        </w:rPr>
        <w:t>,</w:t>
      </w:r>
      <w:r w:rsidRPr="00772D76">
        <w:rPr>
          <w:rFonts w:eastAsiaTheme="minorEastAsia"/>
          <w:kern w:val="24"/>
          <w:sz w:val="22"/>
          <w:szCs w:val="22"/>
          <w:vertAlign w:val="superscript"/>
          <w:lang w:val="en-US"/>
        </w:rPr>
        <w:t>4</w:t>
      </w:r>
      <w:r w:rsidR="006D0E55" w:rsidRPr="00772D76">
        <w:rPr>
          <w:rFonts w:eastAsiaTheme="minorEastAsia"/>
          <w:kern w:val="24"/>
          <w:sz w:val="22"/>
          <w:szCs w:val="22"/>
          <w:lang w:val="en-US"/>
        </w:rPr>
        <w:t xml:space="preserve"> </w:t>
      </w:r>
      <w:r w:rsidR="00F526EF" w:rsidRPr="00772D76">
        <w:rPr>
          <w:rFonts w:eastAsiaTheme="minorEastAsia"/>
          <w:kern w:val="24"/>
          <w:sz w:val="22"/>
          <w:szCs w:val="22"/>
          <w:lang w:val="en-US"/>
        </w:rPr>
        <w:t>Alex Osei-Akoto</w:t>
      </w:r>
      <w:r w:rsidR="00E6381C" w:rsidRPr="00772D76">
        <w:rPr>
          <w:rFonts w:eastAsiaTheme="minorEastAsia"/>
          <w:kern w:val="24"/>
          <w:sz w:val="22"/>
          <w:szCs w:val="22"/>
          <w:vertAlign w:val="superscript"/>
          <w:lang w:val="en-US"/>
        </w:rPr>
        <w:t>5</w:t>
      </w:r>
      <w:r w:rsidR="008F0C4A" w:rsidRPr="00772D76">
        <w:rPr>
          <w:rFonts w:eastAsiaTheme="minorEastAsia"/>
          <w:kern w:val="24"/>
          <w:sz w:val="22"/>
          <w:szCs w:val="22"/>
          <w:lang w:val="en-US"/>
        </w:rPr>
        <w:t>,</w:t>
      </w:r>
      <w:r w:rsidR="00563140" w:rsidRPr="00772D76">
        <w:rPr>
          <w:rFonts w:eastAsiaTheme="minorEastAsia"/>
          <w:kern w:val="24"/>
          <w:sz w:val="22"/>
          <w:szCs w:val="22"/>
          <w:lang w:val="en-US"/>
        </w:rPr>
        <w:t xml:space="preserve"> S</w:t>
      </w:r>
      <w:r w:rsidR="009310CD" w:rsidRPr="00772D76">
        <w:rPr>
          <w:rFonts w:eastAsiaTheme="minorEastAsia"/>
          <w:kern w:val="24"/>
          <w:sz w:val="22"/>
          <w:szCs w:val="22"/>
          <w:lang w:val="en-US"/>
        </w:rPr>
        <w:t>heri</w:t>
      </w:r>
      <w:r w:rsidR="00563140" w:rsidRPr="00772D76">
        <w:rPr>
          <w:rFonts w:eastAsiaTheme="minorEastAsia"/>
          <w:kern w:val="24"/>
          <w:sz w:val="22"/>
          <w:szCs w:val="22"/>
          <w:lang w:val="en-US"/>
        </w:rPr>
        <w:t xml:space="preserve"> </w:t>
      </w:r>
      <w:r w:rsidR="00563140" w:rsidRPr="00772D76">
        <w:rPr>
          <w:rFonts w:eastAsiaTheme="minorEastAsia"/>
          <w:kern w:val="24"/>
          <w:sz w:val="22"/>
          <w:szCs w:val="22"/>
        </w:rPr>
        <w:t>Hugan</w:t>
      </w:r>
      <w:r w:rsidR="008F0C4A" w:rsidRPr="00772D76">
        <w:rPr>
          <w:rFonts w:eastAsiaTheme="minorEastAsia"/>
          <w:kern w:val="24"/>
          <w:sz w:val="22"/>
          <w:szCs w:val="22"/>
        </w:rPr>
        <w:t>,</w:t>
      </w:r>
      <w:r w:rsidRPr="00772D76">
        <w:rPr>
          <w:rFonts w:eastAsiaTheme="minorEastAsia"/>
          <w:kern w:val="24"/>
          <w:sz w:val="22"/>
          <w:szCs w:val="22"/>
          <w:vertAlign w:val="superscript"/>
        </w:rPr>
        <w:t>4</w:t>
      </w:r>
      <w:r w:rsidR="00563140" w:rsidRPr="00772D76">
        <w:rPr>
          <w:rFonts w:eastAsiaTheme="minorEastAsia"/>
          <w:kern w:val="24"/>
          <w:sz w:val="22"/>
          <w:szCs w:val="22"/>
        </w:rPr>
        <w:t xml:space="preserve"> A</w:t>
      </w:r>
      <w:r w:rsidR="009310CD" w:rsidRPr="00772D76">
        <w:rPr>
          <w:rFonts w:eastAsiaTheme="minorEastAsia"/>
          <w:kern w:val="24"/>
          <w:sz w:val="22"/>
          <w:szCs w:val="22"/>
        </w:rPr>
        <w:t>kwasi</w:t>
      </w:r>
      <w:r w:rsidRPr="00772D76">
        <w:rPr>
          <w:rFonts w:eastAsiaTheme="minorEastAsia"/>
          <w:kern w:val="24"/>
          <w:sz w:val="22"/>
          <w:szCs w:val="22"/>
        </w:rPr>
        <w:t xml:space="preserve"> </w:t>
      </w:r>
      <w:r w:rsidR="00563140" w:rsidRPr="00772D76">
        <w:rPr>
          <w:rFonts w:eastAsiaTheme="minorEastAsia"/>
          <w:kern w:val="24"/>
          <w:sz w:val="22"/>
          <w:szCs w:val="22"/>
        </w:rPr>
        <w:t>Asamoah</w:t>
      </w:r>
      <w:r w:rsidRPr="00772D76">
        <w:rPr>
          <w:rFonts w:eastAsiaTheme="minorEastAsia"/>
          <w:kern w:val="24"/>
          <w:sz w:val="22"/>
          <w:szCs w:val="22"/>
          <w:vertAlign w:val="superscript"/>
        </w:rPr>
        <w:t>1</w:t>
      </w:r>
      <w:r w:rsidR="008B07CA" w:rsidRPr="00772D76">
        <w:rPr>
          <w:rFonts w:eastAsiaTheme="minorEastAsia"/>
          <w:kern w:val="24"/>
          <w:sz w:val="22"/>
          <w:szCs w:val="22"/>
          <w:lang w:val="en-US"/>
        </w:rPr>
        <w:t xml:space="preserve"> </w:t>
      </w:r>
      <w:r w:rsidR="00772D76">
        <w:rPr>
          <w:rFonts w:eastAsiaTheme="minorEastAsia"/>
          <w:kern w:val="24"/>
          <w:sz w:val="22"/>
          <w:szCs w:val="22"/>
          <w:lang w:val="en-US"/>
        </w:rPr>
        <w:t>and</w:t>
      </w:r>
      <w:r w:rsidR="009412D9" w:rsidRPr="00772D76">
        <w:rPr>
          <w:rFonts w:eastAsiaTheme="minorEastAsia"/>
          <w:kern w:val="24"/>
          <w:sz w:val="22"/>
          <w:szCs w:val="22"/>
          <w:lang w:val="en-US"/>
        </w:rPr>
        <w:t xml:space="preserve"> </w:t>
      </w:r>
      <w:r w:rsidR="00E6381C" w:rsidRPr="00772D76">
        <w:rPr>
          <w:rFonts w:eastAsiaTheme="minorEastAsia"/>
          <w:kern w:val="24"/>
          <w:sz w:val="22"/>
          <w:szCs w:val="22"/>
          <w:lang w:val="en-US"/>
        </w:rPr>
        <w:t>Henk Schonewille</w:t>
      </w:r>
      <w:r w:rsidR="00E6381C" w:rsidRPr="00772D76">
        <w:rPr>
          <w:rFonts w:eastAsiaTheme="minorEastAsia"/>
          <w:kern w:val="24"/>
          <w:sz w:val="22"/>
          <w:szCs w:val="22"/>
          <w:vertAlign w:val="superscript"/>
          <w:lang w:val="en-US"/>
        </w:rPr>
        <w:t>6</w:t>
      </w:r>
    </w:p>
    <w:p w14:paraId="66B7BECC" w14:textId="77777777" w:rsidR="001D4830" w:rsidRPr="00B43044" w:rsidRDefault="001D4830" w:rsidP="001C2085">
      <w:pPr>
        <w:pStyle w:val="NormalWeb"/>
        <w:spacing w:before="0" w:beforeAutospacing="0" w:after="0" w:afterAutospacing="0" w:line="480" w:lineRule="auto"/>
        <w:rPr>
          <w:rFonts w:eastAsiaTheme="minorEastAsia"/>
          <w:kern w:val="24"/>
          <w:position w:val="7"/>
          <w:sz w:val="22"/>
          <w:szCs w:val="22"/>
          <w:vertAlign w:val="superscript"/>
        </w:rPr>
      </w:pPr>
    </w:p>
    <w:p w14:paraId="5CE44DDE" w14:textId="77777777" w:rsidR="006D0E55" w:rsidRPr="00913023" w:rsidRDefault="00563140" w:rsidP="0022116B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  <w:kern w:val="24"/>
          <w:position w:val="7"/>
          <w:sz w:val="22"/>
          <w:szCs w:val="22"/>
          <w:vertAlign w:val="superscript"/>
        </w:rPr>
      </w:pPr>
      <w:r w:rsidRPr="00913023">
        <w:rPr>
          <w:rFonts w:eastAsiaTheme="minorEastAsia"/>
          <w:kern w:val="24"/>
          <w:position w:val="7"/>
          <w:sz w:val="22"/>
          <w:szCs w:val="22"/>
          <w:vertAlign w:val="superscript"/>
        </w:rPr>
        <w:t>1</w:t>
      </w:r>
      <w:r w:rsidRPr="00913023">
        <w:rPr>
          <w:rFonts w:eastAsiaTheme="minorEastAsia"/>
          <w:kern w:val="24"/>
          <w:sz w:val="22"/>
          <w:szCs w:val="22"/>
        </w:rPr>
        <w:t>Medical Laboratory Technology, Kwame Nkrumah Univer</w:t>
      </w:r>
      <w:r w:rsidR="006D0E55" w:rsidRPr="00913023">
        <w:rPr>
          <w:rFonts w:eastAsiaTheme="minorEastAsia"/>
          <w:kern w:val="24"/>
          <w:sz w:val="22"/>
          <w:szCs w:val="22"/>
        </w:rPr>
        <w:t>sity of Science and Technology,</w:t>
      </w:r>
      <w:r w:rsidRPr="00913023">
        <w:rPr>
          <w:rFonts w:eastAsiaTheme="minorEastAsia"/>
          <w:kern w:val="24"/>
          <w:sz w:val="22"/>
          <w:szCs w:val="22"/>
        </w:rPr>
        <w:t xml:space="preserve"> Kumasi, Ghana,</w:t>
      </w:r>
      <w:r w:rsidRPr="00913023">
        <w:rPr>
          <w:rFonts w:eastAsiaTheme="minorEastAsia"/>
          <w:kern w:val="24"/>
          <w:position w:val="7"/>
          <w:sz w:val="22"/>
          <w:szCs w:val="22"/>
          <w:vertAlign w:val="superscript"/>
        </w:rPr>
        <w:t xml:space="preserve"> </w:t>
      </w:r>
    </w:p>
    <w:p w14:paraId="217D931A" w14:textId="77777777" w:rsidR="006D0E55" w:rsidRPr="00913023" w:rsidRDefault="00563140" w:rsidP="0022116B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  <w:kern w:val="24"/>
          <w:sz w:val="22"/>
          <w:szCs w:val="22"/>
        </w:rPr>
      </w:pPr>
      <w:r w:rsidRPr="00913023">
        <w:rPr>
          <w:rFonts w:eastAsiaTheme="minorEastAsia"/>
          <w:kern w:val="24"/>
          <w:position w:val="7"/>
          <w:sz w:val="22"/>
          <w:szCs w:val="22"/>
          <w:vertAlign w:val="superscript"/>
        </w:rPr>
        <w:t>2</w:t>
      </w:r>
      <w:r w:rsidRPr="00913023">
        <w:rPr>
          <w:rFonts w:eastAsiaTheme="minorEastAsia"/>
          <w:kern w:val="24"/>
          <w:sz w:val="22"/>
          <w:szCs w:val="22"/>
        </w:rPr>
        <w:t>International Public Health, Liverpool School of Tropical Medicine, Liverpool, UK,</w:t>
      </w:r>
    </w:p>
    <w:p w14:paraId="695117A4" w14:textId="77777777" w:rsidR="0022116B" w:rsidRPr="00913023" w:rsidRDefault="00563140" w:rsidP="0022116B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  <w:kern w:val="24"/>
          <w:sz w:val="22"/>
          <w:szCs w:val="22"/>
        </w:rPr>
      </w:pPr>
      <w:r w:rsidRPr="00913023">
        <w:rPr>
          <w:rFonts w:eastAsiaTheme="minorEastAsia"/>
          <w:kern w:val="24"/>
          <w:position w:val="7"/>
          <w:sz w:val="22"/>
          <w:szCs w:val="22"/>
          <w:vertAlign w:val="superscript"/>
        </w:rPr>
        <w:t>3</w:t>
      </w:r>
      <w:r w:rsidRPr="00913023">
        <w:rPr>
          <w:rFonts w:eastAsiaTheme="minorEastAsia"/>
          <w:kern w:val="24"/>
          <w:sz w:val="22"/>
          <w:szCs w:val="22"/>
        </w:rPr>
        <w:t xml:space="preserve">Paediatrics, George Washington School of Medicine and Health Sciences, Washington DC, USA, </w:t>
      </w:r>
      <w:r w:rsidRPr="00913023">
        <w:rPr>
          <w:rFonts w:eastAsiaTheme="minorEastAsia"/>
          <w:kern w:val="24"/>
          <w:position w:val="7"/>
          <w:sz w:val="22"/>
          <w:szCs w:val="22"/>
          <w:vertAlign w:val="superscript"/>
        </w:rPr>
        <w:t>4</w:t>
      </w:r>
      <w:r w:rsidRPr="00913023">
        <w:rPr>
          <w:rFonts w:eastAsiaTheme="minorEastAsia"/>
          <w:kern w:val="24"/>
          <w:sz w:val="22"/>
          <w:szCs w:val="22"/>
        </w:rPr>
        <w:t xml:space="preserve">Blood Bank and Transfusion Services, University of Michigan Health Systems, Michigan, </w:t>
      </w:r>
      <w:r w:rsidR="006D0E55" w:rsidRPr="00913023">
        <w:rPr>
          <w:rFonts w:eastAsiaTheme="minorEastAsia"/>
          <w:kern w:val="24"/>
          <w:sz w:val="22"/>
          <w:szCs w:val="22"/>
        </w:rPr>
        <w:t>USA,</w:t>
      </w:r>
    </w:p>
    <w:p w14:paraId="4258A84D" w14:textId="6704DCDF" w:rsidR="00E6381C" w:rsidRPr="00913023" w:rsidRDefault="006D0E55" w:rsidP="0022116B">
      <w:pPr>
        <w:pStyle w:val="NormalWeb"/>
        <w:spacing w:before="0" w:beforeAutospacing="0" w:after="0" w:afterAutospacing="0" w:line="480" w:lineRule="auto"/>
        <w:jc w:val="both"/>
        <w:rPr>
          <w:b/>
          <w:caps/>
          <w:sz w:val="22"/>
          <w:szCs w:val="22"/>
        </w:rPr>
      </w:pPr>
      <w:r w:rsidRPr="00913023">
        <w:rPr>
          <w:rFonts w:eastAsiaTheme="minorEastAsia"/>
          <w:kern w:val="24"/>
          <w:position w:val="7"/>
          <w:sz w:val="22"/>
          <w:szCs w:val="22"/>
          <w:vertAlign w:val="superscript"/>
        </w:rPr>
        <w:t xml:space="preserve"> </w:t>
      </w:r>
      <w:r w:rsidR="00E6381C" w:rsidRPr="00913023">
        <w:rPr>
          <w:rFonts w:eastAsiaTheme="minorEastAsia"/>
          <w:kern w:val="24"/>
          <w:position w:val="7"/>
          <w:sz w:val="22"/>
          <w:szCs w:val="22"/>
          <w:vertAlign w:val="superscript"/>
        </w:rPr>
        <w:t>5</w:t>
      </w:r>
      <w:r w:rsidR="00E6381C" w:rsidRPr="00913023">
        <w:rPr>
          <w:rFonts w:eastAsiaTheme="minorEastAsia"/>
          <w:kern w:val="24"/>
          <w:sz w:val="22"/>
          <w:szCs w:val="22"/>
        </w:rPr>
        <w:t>Child Health, School of Medical Sciences, Kwame Nkrumah University of Science and Technology, Kumasi, Ghana,</w:t>
      </w:r>
    </w:p>
    <w:p w14:paraId="6DE02ED4" w14:textId="1C61BF85" w:rsidR="006D0E55" w:rsidRPr="00913023" w:rsidRDefault="00E6381C" w:rsidP="0022116B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913023">
        <w:rPr>
          <w:rFonts w:eastAsiaTheme="minorEastAsia"/>
          <w:kern w:val="24"/>
          <w:position w:val="7"/>
          <w:sz w:val="22"/>
          <w:szCs w:val="22"/>
          <w:vertAlign w:val="superscript"/>
        </w:rPr>
        <w:t>6</w:t>
      </w:r>
      <w:r w:rsidR="006D0E55" w:rsidRPr="00913023">
        <w:rPr>
          <w:rFonts w:eastAsiaTheme="minorEastAsia"/>
          <w:kern w:val="24"/>
          <w:sz w:val="22"/>
          <w:szCs w:val="22"/>
        </w:rPr>
        <w:t>Dep</w:t>
      </w:r>
      <w:r w:rsidR="00A02DB4" w:rsidRPr="00913023">
        <w:rPr>
          <w:rFonts w:eastAsiaTheme="minorEastAsia"/>
          <w:kern w:val="24"/>
          <w:sz w:val="22"/>
          <w:szCs w:val="22"/>
        </w:rPr>
        <w:t>artment of Experimental Immunoh</w:t>
      </w:r>
      <w:r w:rsidR="006D0E55" w:rsidRPr="00913023">
        <w:rPr>
          <w:rFonts w:eastAsiaTheme="minorEastAsia"/>
          <w:kern w:val="24"/>
          <w:sz w:val="22"/>
          <w:szCs w:val="22"/>
        </w:rPr>
        <w:t>ematology, Sanquin, Amsterdam, Netherlands</w:t>
      </w:r>
    </w:p>
    <w:p w14:paraId="29EB1ACD" w14:textId="77777777" w:rsidR="005F56FF" w:rsidRPr="00B43044" w:rsidRDefault="005F56FF" w:rsidP="00A23E48">
      <w:pPr>
        <w:spacing w:after="0" w:line="480" w:lineRule="auto"/>
        <w:jc w:val="both"/>
        <w:rPr>
          <w:rFonts w:ascii="Times New Roman" w:hAnsi="Times New Roman" w:cs="Times New Roman"/>
          <w:b/>
          <w:caps/>
        </w:rPr>
      </w:pPr>
    </w:p>
    <w:p w14:paraId="67B465AF" w14:textId="146CF7B0" w:rsidR="00C37BFA" w:rsidRPr="00C37BFA" w:rsidRDefault="00C37BFA" w:rsidP="00C37BF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37BFA">
        <w:rPr>
          <w:rFonts w:ascii="Times New Roman" w:hAnsi="Times New Roman" w:cs="Times New Roman"/>
        </w:rPr>
        <w:t xml:space="preserve">Correspondence to: </w:t>
      </w:r>
      <w:r w:rsidR="00614141">
        <w:rPr>
          <w:rFonts w:ascii="Times New Roman" w:hAnsi="Times New Roman" w:cs="Times New Roman"/>
        </w:rPr>
        <w:t>Lilian Antwi Boateng, lilian.boateng@lstmed.ac.uk</w:t>
      </w:r>
    </w:p>
    <w:p w14:paraId="1FF98CB5" w14:textId="77777777" w:rsidR="00026673" w:rsidRDefault="00026673" w:rsidP="00C37BF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47659FD" w14:textId="48F2C26C" w:rsidR="00FB08E6" w:rsidRDefault="00FB08E6" w:rsidP="00C37BF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B08E6">
        <w:rPr>
          <w:rFonts w:ascii="Times New Roman" w:hAnsi="Times New Roman" w:cs="Times New Roman"/>
        </w:rPr>
        <w:t>Competing interests: the authors have no competing interests.</w:t>
      </w:r>
    </w:p>
    <w:p w14:paraId="2C480E8C" w14:textId="77777777" w:rsidR="00E13F68" w:rsidRDefault="00E13F68" w:rsidP="00C37BFA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5073CF7" w14:textId="6B66FF45" w:rsidR="00BF53EC" w:rsidRDefault="00B8678C" w:rsidP="00C37BF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8678C">
        <w:rPr>
          <w:rFonts w:ascii="Times New Roman" w:hAnsi="Times New Roman" w:cs="Times New Roman"/>
          <w:b/>
        </w:rPr>
        <w:t>Short running title</w:t>
      </w:r>
      <w:r w:rsidR="00C37BFA" w:rsidRPr="00C37BFA">
        <w:rPr>
          <w:rFonts w:ascii="Times New Roman" w:hAnsi="Times New Roman" w:cs="Times New Roman"/>
        </w:rPr>
        <w:t xml:space="preserve">: </w:t>
      </w:r>
      <w:r w:rsidR="001833A9" w:rsidRPr="001833A9">
        <w:rPr>
          <w:rFonts w:ascii="Times New Roman" w:hAnsi="Times New Roman" w:cs="Times New Roman"/>
        </w:rPr>
        <w:t>R</w:t>
      </w:r>
      <w:r w:rsidR="001833A9">
        <w:rPr>
          <w:rFonts w:ascii="Times New Roman" w:hAnsi="Times New Roman" w:cs="Times New Roman"/>
        </w:rPr>
        <w:t>BC</w:t>
      </w:r>
      <w:r w:rsidR="001833A9" w:rsidRPr="001833A9">
        <w:rPr>
          <w:rFonts w:ascii="Times New Roman" w:hAnsi="Times New Roman" w:cs="Times New Roman"/>
        </w:rPr>
        <w:t xml:space="preserve"> </w:t>
      </w:r>
      <w:r w:rsidR="001833A9">
        <w:rPr>
          <w:rFonts w:ascii="Times New Roman" w:hAnsi="Times New Roman" w:cs="Times New Roman"/>
        </w:rPr>
        <w:t>antibodies</w:t>
      </w:r>
      <w:r w:rsidR="001833A9" w:rsidRPr="001833A9">
        <w:rPr>
          <w:rFonts w:ascii="Times New Roman" w:hAnsi="Times New Roman" w:cs="Times New Roman"/>
        </w:rPr>
        <w:t xml:space="preserve"> </w:t>
      </w:r>
      <w:r w:rsidR="001833A9">
        <w:rPr>
          <w:rFonts w:ascii="Times New Roman" w:hAnsi="Times New Roman" w:cs="Times New Roman"/>
        </w:rPr>
        <w:t xml:space="preserve">in </w:t>
      </w:r>
      <w:r w:rsidR="00305095">
        <w:rPr>
          <w:rFonts w:ascii="Times New Roman" w:hAnsi="Times New Roman" w:cs="Times New Roman"/>
        </w:rPr>
        <w:t xml:space="preserve">Ghanaian </w:t>
      </w:r>
      <w:r w:rsidR="001833A9">
        <w:rPr>
          <w:rFonts w:ascii="Times New Roman" w:hAnsi="Times New Roman" w:cs="Times New Roman"/>
        </w:rPr>
        <w:t>SCD patients</w:t>
      </w:r>
    </w:p>
    <w:p w14:paraId="6E9DE520" w14:textId="77777777" w:rsidR="00CB58C9" w:rsidRDefault="00CB58C9" w:rsidP="00C37BF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05C7457" w14:textId="13544FFD" w:rsidR="00C37BFA" w:rsidRPr="00C37BFA" w:rsidRDefault="00C37BFA" w:rsidP="00C37BF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37BFA">
        <w:rPr>
          <w:rFonts w:ascii="Times New Roman" w:hAnsi="Times New Roman" w:cs="Times New Roman"/>
        </w:rPr>
        <w:t xml:space="preserve">Word count: </w:t>
      </w:r>
      <w:r w:rsidR="00304D3E">
        <w:rPr>
          <w:rFonts w:ascii="Times New Roman" w:hAnsi="Times New Roman" w:cs="Times New Roman"/>
        </w:rPr>
        <w:t>2715</w:t>
      </w:r>
    </w:p>
    <w:p w14:paraId="25E82B69" w14:textId="77777777" w:rsidR="00C37BFA" w:rsidRPr="00C37BFA" w:rsidRDefault="00C37BFA" w:rsidP="00C37BF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6D63415" w14:textId="27F471F8" w:rsidR="00C37BFA" w:rsidRDefault="00C37BFA" w:rsidP="00C37BF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37BFA">
        <w:rPr>
          <w:rFonts w:ascii="Times New Roman" w:hAnsi="Times New Roman" w:cs="Times New Roman"/>
        </w:rPr>
        <w:t xml:space="preserve">Contributors: </w:t>
      </w:r>
    </w:p>
    <w:p w14:paraId="10F9A03E" w14:textId="3389D2BB" w:rsidR="00BA403B" w:rsidRDefault="001C56D9" w:rsidP="00BA403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LB, AC, RD and AO</w:t>
      </w:r>
      <w:r w:rsidR="00BA403B">
        <w:rPr>
          <w:rFonts w:ascii="Times New Roman" w:hAnsi="Times New Roman" w:cs="Times New Roman"/>
        </w:rPr>
        <w:t xml:space="preserve"> conceived and designed the study</w:t>
      </w:r>
    </w:p>
    <w:p w14:paraId="53851EE6" w14:textId="77777777" w:rsidR="00BA403B" w:rsidRDefault="00BA403B" w:rsidP="00BA403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LB, SH and AA performed the laboratory test and interpreted the results</w:t>
      </w:r>
    </w:p>
    <w:p w14:paraId="34FF361F" w14:textId="530424C1" w:rsidR="00BA403B" w:rsidRDefault="00BA403B" w:rsidP="00BA403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LB and HS anal</w:t>
      </w:r>
      <w:r w:rsidR="003D4959">
        <w:rPr>
          <w:rFonts w:ascii="Times New Roman" w:hAnsi="Times New Roman" w:cs="Times New Roman"/>
        </w:rPr>
        <w:t>yz</w:t>
      </w:r>
      <w:r>
        <w:rPr>
          <w:rFonts w:ascii="Times New Roman" w:hAnsi="Times New Roman" w:cs="Times New Roman"/>
        </w:rPr>
        <w:t xml:space="preserve">ed, interpreted the data and drafted the manuscript </w:t>
      </w:r>
    </w:p>
    <w:p w14:paraId="68F46F10" w14:textId="59C746F8" w:rsidR="00E251D2" w:rsidRDefault="00E251D2" w:rsidP="00C37BF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024A0">
        <w:rPr>
          <w:rFonts w:ascii="Times New Roman" w:hAnsi="Times New Roman" w:cs="Times New Roman"/>
        </w:rPr>
        <w:lastRenderedPageBreak/>
        <w:t>All authors critically revised the manuscript for important intellectual content and gave final approval of the version to be published</w:t>
      </w:r>
      <w:r w:rsidR="006024A0">
        <w:rPr>
          <w:rFonts w:ascii="Times New Roman" w:hAnsi="Times New Roman" w:cs="Times New Roman"/>
        </w:rPr>
        <w:t>.</w:t>
      </w:r>
      <w:r w:rsidRPr="00E251D2">
        <w:rPr>
          <w:rFonts w:ascii="Times New Roman" w:hAnsi="Times New Roman" w:cs="Times New Roman"/>
        </w:rPr>
        <w:t xml:space="preserve"> </w:t>
      </w:r>
    </w:p>
    <w:p w14:paraId="6362E29B" w14:textId="77777777" w:rsidR="00E13F68" w:rsidRDefault="00E13F68" w:rsidP="00C37BF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0AF6A04" w14:textId="3CBA238B" w:rsidR="00C37BFA" w:rsidRDefault="00C37BFA" w:rsidP="00C37BF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Funding: </w:t>
      </w:r>
      <w:r w:rsidRPr="00C37BFA">
        <w:rPr>
          <w:rFonts w:ascii="Times New Roman" w:hAnsi="Times New Roman" w:cs="Times New Roman"/>
        </w:rPr>
        <w:t>This study was funde</w:t>
      </w:r>
      <w:r w:rsidR="00E1260E">
        <w:rPr>
          <w:rFonts w:ascii="Times New Roman" w:hAnsi="Times New Roman" w:cs="Times New Roman"/>
        </w:rPr>
        <w:t>d</w:t>
      </w:r>
      <w:r w:rsidRPr="00C37BFA">
        <w:rPr>
          <w:rFonts w:ascii="Times New Roman" w:hAnsi="Times New Roman" w:cs="Times New Roman"/>
        </w:rPr>
        <w:t xml:space="preserve"> by Science Technology Engineering and Mathematics (STEM) of the African Studies Centre, University of Michigan, USA. </w:t>
      </w:r>
    </w:p>
    <w:p w14:paraId="3A6BDDE2" w14:textId="77777777" w:rsidR="00CB58C9" w:rsidRDefault="00CB58C9" w:rsidP="00C37BF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1B17384" w14:textId="1C8DBD0A" w:rsidR="005F56FF" w:rsidRPr="001833A9" w:rsidRDefault="00BF53EC" w:rsidP="00C37BF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Ethical approval:</w:t>
      </w:r>
      <w:r w:rsidR="001833A9" w:rsidRPr="001833A9">
        <w:rPr>
          <w:rFonts w:ascii="Times New Roman" w:hAnsi="Times New Roman" w:cs="Times New Roman"/>
        </w:rPr>
        <w:t xml:space="preserve"> The study was approved by the Committee on Human Research, Publication and Ethics, Kwame Nkrumah University of Science and Technology.</w:t>
      </w:r>
    </w:p>
    <w:p w14:paraId="684A1A0D" w14:textId="3658305A" w:rsidR="00E251D2" w:rsidRDefault="00E2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A135B0" w14:textId="1A4A7ADD" w:rsidR="00583A4E" w:rsidRPr="00B43044" w:rsidRDefault="00583A4E" w:rsidP="00A23E48">
      <w:pPr>
        <w:spacing w:after="0" w:line="480" w:lineRule="auto"/>
        <w:jc w:val="both"/>
        <w:rPr>
          <w:rFonts w:ascii="Times New Roman" w:hAnsi="Times New Roman" w:cs="Times New Roman"/>
          <w:b/>
          <w:caps/>
        </w:rPr>
      </w:pPr>
      <w:r w:rsidRPr="00B43044">
        <w:rPr>
          <w:rFonts w:ascii="Times New Roman" w:hAnsi="Times New Roman" w:cs="Times New Roman"/>
          <w:b/>
          <w:caps/>
        </w:rPr>
        <w:lastRenderedPageBreak/>
        <w:t>Abstract</w:t>
      </w:r>
    </w:p>
    <w:p w14:paraId="33B3BDBC" w14:textId="11C4BCEF" w:rsidR="00CB58C9" w:rsidRPr="000A4E05" w:rsidRDefault="00202019" w:rsidP="00CB58C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b/>
          <w:caps/>
        </w:rPr>
        <w:t xml:space="preserve">Background: </w:t>
      </w:r>
      <w:r w:rsidR="00CB58C9" w:rsidRPr="000A4E05">
        <w:rPr>
          <w:rFonts w:ascii="Times New Roman" w:hAnsi="Times New Roman" w:cs="Times New Roman"/>
        </w:rPr>
        <w:t xml:space="preserve">The routine pre-transfusion investigations in Southern Ghana involve only ABO-D blood group typing and ABO compatibility testing without screening for irregular red blood cell antibodies. The prevalence and specificities of </w:t>
      </w:r>
      <w:r w:rsidR="00773B50" w:rsidRPr="000A4E05">
        <w:rPr>
          <w:rFonts w:ascii="Times New Roman" w:hAnsi="Times New Roman" w:cs="Times New Roman"/>
        </w:rPr>
        <w:t>red blood cell</w:t>
      </w:r>
      <w:r w:rsidR="00CB58C9" w:rsidRPr="000A4E05">
        <w:rPr>
          <w:rFonts w:ascii="Times New Roman" w:hAnsi="Times New Roman" w:cs="Times New Roman"/>
        </w:rPr>
        <w:t xml:space="preserve"> antibodies and frequencies of most minor blood group </w:t>
      </w:r>
      <w:r w:rsidR="00462FF9" w:rsidRPr="000A4E05">
        <w:rPr>
          <w:rFonts w:ascii="Times New Roman" w:hAnsi="Times New Roman" w:cs="Times New Roman"/>
        </w:rPr>
        <w:t>antigens in transfused patients with sickle cell disease (SCD) in Gha</w:t>
      </w:r>
      <w:r w:rsidR="006F2AC5" w:rsidRPr="000A4E05">
        <w:rPr>
          <w:rFonts w:ascii="Times New Roman" w:hAnsi="Times New Roman" w:cs="Times New Roman"/>
        </w:rPr>
        <w:t>na are not known and are</w:t>
      </w:r>
      <w:r w:rsidR="00462FF9" w:rsidRPr="000A4E05">
        <w:rPr>
          <w:rFonts w:ascii="Times New Roman" w:hAnsi="Times New Roman" w:cs="Times New Roman"/>
        </w:rPr>
        <w:t xml:space="preserve"> the objective</w:t>
      </w:r>
      <w:r w:rsidR="006F2AC5" w:rsidRPr="000A4E05">
        <w:rPr>
          <w:rFonts w:ascii="Times New Roman" w:hAnsi="Times New Roman" w:cs="Times New Roman"/>
        </w:rPr>
        <w:t>s</w:t>
      </w:r>
      <w:r w:rsidR="00462FF9" w:rsidRPr="000A4E05">
        <w:rPr>
          <w:rFonts w:ascii="Times New Roman" w:hAnsi="Times New Roman" w:cs="Times New Roman"/>
        </w:rPr>
        <w:t xml:space="preserve"> of this study.</w:t>
      </w:r>
    </w:p>
    <w:p w14:paraId="1182AEFD" w14:textId="7A1CDA98" w:rsidR="00CB58C9" w:rsidRPr="000A4E05" w:rsidRDefault="00202019" w:rsidP="00CB58C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b/>
        </w:rPr>
        <w:t xml:space="preserve">STUDY DESIGN AND METHODS: </w:t>
      </w:r>
      <w:r w:rsidR="00CB58C9" w:rsidRPr="000A4E05">
        <w:rPr>
          <w:rFonts w:ascii="Times New Roman" w:hAnsi="Times New Roman" w:cs="Times New Roman"/>
        </w:rPr>
        <w:t xml:space="preserve">A cross-sectional study </w:t>
      </w:r>
      <w:r w:rsidR="00A52EEC" w:rsidRPr="000A4E05">
        <w:rPr>
          <w:rFonts w:ascii="Times New Roman" w:hAnsi="Times New Roman" w:cs="Times New Roman"/>
        </w:rPr>
        <w:t xml:space="preserve">that </w:t>
      </w:r>
      <w:r w:rsidR="00CB58C9" w:rsidRPr="000A4E05">
        <w:rPr>
          <w:rFonts w:ascii="Times New Roman" w:hAnsi="Times New Roman" w:cs="Times New Roman"/>
        </w:rPr>
        <w:t>investigat</w:t>
      </w:r>
      <w:r w:rsidR="00A52EEC" w:rsidRPr="000A4E05">
        <w:rPr>
          <w:rFonts w:ascii="Times New Roman" w:hAnsi="Times New Roman" w:cs="Times New Roman"/>
        </w:rPr>
        <w:t>ed</w:t>
      </w:r>
      <w:r w:rsidR="00CB58C9" w:rsidRPr="000A4E05">
        <w:rPr>
          <w:rFonts w:ascii="Times New Roman" w:hAnsi="Times New Roman" w:cs="Times New Roman"/>
        </w:rPr>
        <w:t xml:space="preserve"> </w:t>
      </w:r>
      <w:r w:rsidR="0082079D" w:rsidRPr="000A4E05">
        <w:rPr>
          <w:rFonts w:ascii="Times New Roman" w:hAnsi="Times New Roman" w:cs="Times New Roman"/>
        </w:rPr>
        <w:t xml:space="preserve">transfused </w:t>
      </w:r>
      <w:r w:rsidR="00CB58C9" w:rsidRPr="000A4E05">
        <w:rPr>
          <w:rFonts w:ascii="Times New Roman" w:hAnsi="Times New Roman" w:cs="Times New Roman"/>
        </w:rPr>
        <w:t xml:space="preserve">patients with </w:t>
      </w:r>
      <w:r w:rsidR="00913023" w:rsidRPr="000A4E05">
        <w:rPr>
          <w:rFonts w:ascii="Times New Roman" w:hAnsi="Times New Roman" w:cs="Times New Roman"/>
        </w:rPr>
        <w:t>SCD</w:t>
      </w:r>
      <w:r w:rsidR="00CB58C9" w:rsidRPr="000A4E05">
        <w:rPr>
          <w:rFonts w:ascii="Times New Roman" w:hAnsi="Times New Roman" w:cs="Times New Roman"/>
        </w:rPr>
        <w:t xml:space="preserve"> for </w:t>
      </w:r>
      <w:r w:rsidR="00404E7E" w:rsidRPr="000A4E05">
        <w:rPr>
          <w:rFonts w:ascii="Times New Roman" w:hAnsi="Times New Roman" w:cs="Times New Roman"/>
        </w:rPr>
        <w:t xml:space="preserve">the presence of irregular </w:t>
      </w:r>
      <w:r w:rsidR="00913023" w:rsidRPr="000A4E05">
        <w:rPr>
          <w:rFonts w:ascii="Times New Roman" w:hAnsi="Times New Roman" w:cs="Times New Roman"/>
        </w:rPr>
        <w:t>RBC</w:t>
      </w:r>
      <w:r w:rsidR="00CB58C9" w:rsidRPr="000A4E05">
        <w:rPr>
          <w:rFonts w:ascii="Times New Roman" w:hAnsi="Times New Roman" w:cs="Times New Roman"/>
        </w:rPr>
        <w:t xml:space="preserve"> antibodies and Rhesus, Kell, Duffy, Kidd and Ss antigens.</w:t>
      </w:r>
    </w:p>
    <w:p w14:paraId="5D7FE3A5" w14:textId="168DC09B" w:rsidR="00CB58C9" w:rsidRPr="000A4E05" w:rsidRDefault="00202019" w:rsidP="00CB58C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b/>
          <w:caps/>
        </w:rPr>
        <w:t xml:space="preserve">Results: </w:t>
      </w:r>
      <w:r w:rsidR="00CB58C9" w:rsidRPr="000A4E05">
        <w:rPr>
          <w:rFonts w:ascii="Times New Roman" w:hAnsi="Times New Roman" w:cs="Times New Roman"/>
        </w:rPr>
        <w:t xml:space="preserve">From a total of 154 patients (median age, 9 years), ten patients (6.5%) possessed 13 antibodies, predominantly against D, C and E antigens. In three patients, </w:t>
      </w:r>
      <w:r w:rsidR="00E1260E" w:rsidRPr="000A4E05">
        <w:rPr>
          <w:rFonts w:ascii="Times New Roman" w:hAnsi="Times New Roman" w:cs="Times New Roman"/>
        </w:rPr>
        <w:t xml:space="preserve">the </w:t>
      </w:r>
      <w:r w:rsidR="00CB58C9" w:rsidRPr="000A4E05">
        <w:rPr>
          <w:rFonts w:ascii="Times New Roman" w:hAnsi="Times New Roman" w:cs="Times New Roman"/>
        </w:rPr>
        <w:t xml:space="preserve">antibodies (anti-D, anti-D+C and anti-C+e) were against antigens they possessed by serology. Genotyping showed that two of these patients had variant </w:t>
      </w:r>
      <w:r w:rsidR="00CB58C9" w:rsidRPr="000A4E05">
        <w:rPr>
          <w:rFonts w:ascii="Times New Roman" w:hAnsi="Times New Roman" w:cs="Times New Roman"/>
          <w:i/>
        </w:rPr>
        <w:t>RHCE</w:t>
      </w:r>
      <w:r w:rsidR="00CB58C9" w:rsidRPr="000A4E05">
        <w:rPr>
          <w:rFonts w:ascii="Times New Roman" w:hAnsi="Times New Roman" w:cs="Times New Roman"/>
        </w:rPr>
        <w:t xml:space="preserve"> genes that encode for weak and partial e antigens and one patient had </w:t>
      </w:r>
      <w:r w:rsidR="00A52EEC" w:rsidRPr="000A4E05">
        <w:rPr>
          <w:rFonts w:ascii="Times New Roman" w:hAnsi="Times New Roman" w:cs="Times New Roman"/>
        </w:rPr>
        <w:t xml:space="preserve">a </w:t>
      </w:r>
      <w:r w:rsidR="00CB58C9" w:rsidRPr="000A4E05">
        <w:rPr>
          <w:rFonts w:ascii="Times New Roman" w:hAnsi="Times New Roman" w:cs="Times New Roman"/>
        </w:rPr>
        <w:t xml:space="preserve">partial </w:t>
      </w:r>
      <w:r w:rsidR="00CB58C9" w:rsidRPr="000A4E05">
        <w:rPr>
          <w:rFonts w:ascii="Times New Roman" w:hAnsi="Times New Roman" w:cs="Times New Roman"/>
          <w:i/>
        </w:rPr>
        <w:t>RHC</w:t>
      </w:r>
      <w:r w:rsidR="00A52EEC" w:rsidRPr="000A4E05">
        <w:rPr>
          <w:rFonts w:ascii="Times New Roman" w:hAnsi="Times New Roman" w:cs="Times New Roman"/>
        </w:rPr>
        <w:t xml:space="preserve"> gene</w:t>
      </w:r>
      <w:r w:rsidR="00CB58C9" w:rsidRPr="000A4E05">
        <w:rPr>
          <w:rFonts w:ascii="Times New Roman" w:hAnsi="Times New Roman" w:cs="Times New Roman"/>
        </w:rPr>
        <w:t xml:space="preserve">. </w:t>
      </w:r>
    </w:p>
    <w:p w14:paraId="0E4D1294" w14:textId="49CDE2C8" w:rsidR="00CB58C9" w:rsidRPr="000A4E05" w:rsidRDefault="00CB58C9" w:rsidP="00CB58C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Frequencies of most </w:t>
      </w:r>
      <w:r w:rsidR="00913023" w:rsidRPr="000A4E05">
        <w:rPr>
          <w:rFonts w:ascii="Times New Roman" w:hAnsi="Times New Roman" w:cs="Times New Roman"/>
        </w:rPr>
        <w:t>RBC</w:t>
      </w:r>
      <w:r w:rsidRPr="000A4E05">
        <w:rPr>
          <w:rFonts w:ascii="Times New Roman" w:hAnsi="Times New Roman" w:cs="Times New Roman"/>
        </w:rPr>
        <w:t xml:space="preserve"> antigens were comparable with frequencies </w:t>
      </w:r>
      <w:r w:rsidR="00462FF9" w:rsidRPr="000A4E05">
        <w:rPr>
          <w:rFonts w:ascii="Times New Roman" w:hAnsi="Times New Roman" w:cs="Times New Roman"/>
        </w:rPr>
        <w:t xml:space="preserve">established </w:t>
      </w:r>
      <w:r w:rsidRPr="000A4E05">
        <w:rPr>
          <w:rFonts w:ascii="Times New Roman" w:hAnsi="Times New Roman" w:cs="Times New Roman"/>
        </w:rPr>
        <w:t xml:space="preserve">among the </w:t>
      </w:r>
      <w:r w:rsidR="00245524" w:rsidRPr="000A4E05">
        <w:rPr>
          <w:rFonts w:ascii="Times New Roman" w:hAnsi="Times New Roman" w:cs="Times New Roman"/>
        </w:rPr>
        <w:t xml:space="preserve">African American </w:t>
      </w:r>
      <w:r w:rsidRPr="000A4E05">
        <w:rPr>
          <w:rFonts w:ascii="Times New Roman" w:hAnsi="Times New Roman" w:cs="Times New Roman"/>
        </w:rPr>
        <w:t xml:space="preserve">population, however, K-k- and Jk(a-b-) phenotypes were more frequent and </w:t>
      </w:r>
      <w:r w:rsidR="00913023" w:rsidRPr="000A4E05">
        <w:rPr>
          <w:rFonts w:ascii="Times New Roman" w:hAnsi="Times New Roman" w:cs="Times New Roman"/>
        </w:rPr>
        <w:t xml:space="preserve">were </w:t>
      </w:r>
      <w:r w:rsidRPr="000A4E05">
        <w:rPr>
          <w:rFonts w:ascii="Times New Roman" w:hAnsi="Times New Roman" w:cs="Times New Roman"/>
        </w:rPr>
        <w:t>present in 21% and 17% of patients, respectively.</w:t>
      </w:r>
    </w:p>
    <w:p w14:paraId="3DCE5EE1" w14:textId="247FAB5D" w:rsidR="00CB58C9" w:rsidRPr="000A4E05" w:rsidRDefault="00202019" w:rsidP="00CB58C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b/>
        </w:rPr>
        <w:t>CONCLUSION:</w:t>
      </w:r>
      <w:r w:rsidR="00CB58C9" w:rsidRPr="000A4E05">
        <w:rPr>
          <w:rFonts w:ascii="Times New Roman" w:hAnsi="Times New Roman" w:cs="Times New Roman"/>
          <w:b/>
          <w:caps/>
        </w:rPr>
        <w:t xml:space="preserve"> </w:t>
      </w:r>
      <w:r w:rsidR="00CB58C9" w:rsidRPr="000A4E05">
        <w:rPr>
          <w:rFonts w:ascii="Times New Roman" w:hAnsi="Times New Roman" w:cs="Times New Roman"/>
        </w:rPr>
        <w:t xml:space="preserve">The prevalence of </w:t>
      </w:r>
      <w:r w:rsidR="00913023" w:rsidRPr="000A4E05">
        <w:rPr>
          <w:rFonts w:ascii="Times New Roman" w:hAnsi="Times New Roman" w:cs="Times New Roman"/>
        </w:rPr>
        <w:t>RBC</w:t>
      </w:r>
      <w:r w:rsidR="00CB58C9" w:rsidRPr="000A4E05">
        <w:rPr>
          <w:rFonts w:ascii="Times New Roman" w:hAnsi="Times New Roman" w:cs="Times New Roman"/>
        </w:rPr>
        <w:t xml:space="preserve"> alloimmuni</w:t>
      </w:r>
      <w:r w:rsidR="003D4959" w:rsidRPr="000A4E05">
        <w:rPr>
          <w:rFonts w:ascii="Times New Roman" w:hAnsi="Times New Roman" w:cs="Times New Roman"/>
        </w:rPr>
        <w:t>z</w:t>
      </w:r>
      <w:r w:rsidR="00CB58C9" w:rsidRPr="000A4E05">
        <w:rPr>
          <w:rFonts w:ascii="Times New Roman" w:hAnsi="Times New Roman" w:cs="Times New Roman"/>
        </w:rPr>
        <w:t xml:space="preserve">ation in transfused Ghanaian patients with </w:t>
      </w:r>
      <w:r w:rsidR="00913023" w:rsidRPr="000A4E05">
        <w:rPr>
          <w:rFonts w:ascii="Times New Roman" w:hAnsi="Times New Roman" w:cs="Times New Roman"/>
        </w:rPr>
        <w:t>SCD</w:t>
      </w:r>
      <w:r w:rsidR="00CB58C9" w:rsidRPr="000A4E05">
        <w:rPr>
          <w:rFonts w:ascii="Times New Roman" w:hAnsi="Times New Roman" w:cs="Times New Roman"/>
        </w:rPr>
        <w:t xml:space="preserve"> was 6.5% and the majority </w:t>
      </w:r>
      <w:r w:rsidR="00773B50" w:rsidRPr="000A4E05">
        <w:rPr>
          <w:rFonts w:ascii="Times New Roman" w:hAnsi="Times New Roman" w:cs="Times New Roman"/>
        </w:rPr>
        <w:t xml:space="preserve">of antibodies were </w:t>
      </w:r>
      <w:r w:rsidR="00CB58C9" w:rsidRPr="000A4E05">
        <w:rPr>
          <w:rFonts w:ascii="Times New Roman" w:hAnsi="Times New Roman" w:cs="Times New Roman"/>
        </w:rPr>
        <w:t xml:space="preserve">against antigens of the Rh system. Our findings stress the need to </w:t>
      </w:r>
      <w:r w:rsidR="00E12AEA" w:rsidRPr="000A4E05">
        <w:rPr>
          <w:rFonts w:ascii="Times New Roman" w:hAnsi="Times New Roman" w:cs="Times New Roman"/>
        </w:rPr>
        <w:t xml:space="preserve">include pre-transfusion testing for </w:t>
      </w:r>
      <w:r w:rsidR="00913023" w:rsidRPr="000A4E05">
        <w:rPr>
          <w:rFonts w:ascii="Times New Roman" w:hAnsi="Times New Roman" w:cs="Times New Roman"/>
        </w:rPr>
        <w:t>RBC</w:t>
      </w:r>
      <w:r w:rsidR="00E12AEA" w:rsidRPr="000A4E05">
        <w:rPr>
          <w:rFonts w:ascii="Times New Roman" w:hAnsi="Times New Roman" w:cs="Times New Roman"/>
        </w:rPr>
        <w:t xml:space="preserve"> antibodies </w:t>
      </w:r>
      <w:r w:rsidR="00CB58C9" w:rsidRPr="000A4E05">
        <w:rPr>
          <w:rFonts w:ascii="Times New Roman" w:hAnsi="Times New Roman" w:cs="Times New Roman"/>
        </w:rPr>
        <w:t xml:space="preserve">in patients with </w:t>
      </w:r>
      <w:r w:rsidR="00913023" w:rsidRPr="000A4E05">
        <w:rPr>
          <w:rFonts w:ascii="Times New Roman" w:hAnsi="Times New Roman" w:cs="Times New Roman"/>
        </w:rPr>
        <w:t>SCD</w:t>
      </w:r>
      <w:r w:rsidR="00CB58C9" w:rsidRPr="000A4E05">
        <w:rPr>
          <w:rFonts w:ascii="Times New Roman" w:hAnsi="Times New Roman" w:cs="Times New Roman"/>
        </w:rPr>
        <w:t>, to improve transfusion safety.</w:t>
      </w:r>
    </w:p>
    <w:p w14:paraId="1091C392" w14:textId="77777777" w:rsidR="00202019" w:rsidRPr="000A4E05" w:rsidRDefault="00202019" w:rsidP="00B8678C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4AC44CF" w14:textId="7C46F2B9" w:rsidR="00583A4E" w:rsidRPr="000A4E05" w:rsidRDefault="00B8678C" w:rsidP="00B8678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b/>
        </w:rPr>
        <w:t>Key words</w:t>
      </w:r>
      <w:r w:rsidR="006F2AC5" w:rsidRPr="000A4E05">
        <w:rPr>
          <w:rFonts w:ascii="Times New Roman" w:hAnsi="Times New Roman" w:cs="Times New Roman"/>
        </w:rPr>
        <w:t xml:space="preserve"> alloimmuni</w:t>
      </w:r>
      <w:r w:rsidR="003D4959" w:rsidRPr="000A4E05">
        <w:rPr>
          <w:rFonts w:ascii="Times New Roman" w:hAnsi="Times New Roman" w:cs="Times New Roman"/>
        </w:rPr>
        <w:t>z</w:t>
      </w:r>
      <w:r w:rsidR="00583A4E" w:rsidRPr="000A4E05">
        <w:rPr>
          <w:rFonts w:ascii="Times New Roman" w:hAnsi="Times New Roman" w:cs="Times New Roman"/>
        </w:rPr>
        <w:t xml:space="preserve">ation, </w:t>
      </w:r>
      <w:r w:rsidR="006F2AC5" w:rsidRPr="000A4E05">
        <w:rPr>
          <w:rFonts w:ascii="Times New Roman" w:hAnsi="Times New Roman" w:cs="Times New Roman"/>
        </w:rPr>
        <w:t>s</w:t>
      </w:r>
      <w:r w:rsidR="00583A4E" w:rsidRPr="000A4E05">
        <w:rPr>
          <w:rFonts w:ascii="Times New Roman" w:hAnsi="Times New Roman" w:cs="Times New Roman"/>
        </w:rPr>
        <w:t xml:space="preserve">ickle cell disease, </w:t>
      </w:r>
      <w:r w:rsidR="00773B50" w:rsidRPr="000A4E05">
        <w:rPr>
          <w:rFonts w:ascii="Times New Roman" w:hAnsi="Times New Roman" w:cs="Times New Roman"/>
        </w:rPr>
        <w:t>red blood cell</w:t>
      </w:r>
      <w:r w:rsidR="00583A4E" w:rsidRPr="000A4E05">
        <w:rPr>
          <w:rFonts w:ascii="Times New Roman" w:hAnsi="Times New Roman" w:cs="Times New Roman"/>
        </w:rPr>
        <w:t xml:space="preserve"> antigens, blood transfusi</w:t>
      </w:r>
      <w:r w:rsidR="00F427F1" w:rsidRPr="000A4E05">
        <w:rPr>
          <w:rFonts w:ascii="Times New Roman" w:hAnsi="Times New Roman" w:cs="Times New Roman"/>
        </w:rPr>
        <w:t>on, Ghana, Africa</w:t>
      </w:r>
    </w:p>
    <w:p w14:paraId="78172238" w14:textId="0D78E4D0" w:rsidR="00B43044" w:rsidRPr="000A4E05" w:rsidRDefault="00B43044">
      <w:pPr>
        <w:rPr>
          <w:rFonts w:ascii="Times New Roman" w:hAnsi="Times New Roman" w:cs="Times New Roman"/>
          <w:b/>
          <w:caps/>
        </w:rPr>
      </w:pPr>
      <w:r w:rsidRPr="000A4E05">
        <w:rPr>
          <w:rFonts w:ascii="Times New Roman" w:hAnsi="Times New Roman" w:cs="Times New Roman"/>
          <w:b/>
          <w:caps/>
        </w:rPr>
        <w:br w:type="page"/>
      </w:r>
    </w:p>
    <w:p w14:paraId="3E7AF6F5" w14:textId="2269ECC0" w:rsidR="006F2F35" w:rsidRPr="000A4E05" w:rsidRDefault="006F2F35" w:rsidP="00A23E4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05"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</w:p>
    <w:p w14:paraId="0FAD9563" w14:textId="5D1DE082" w:rsidR="00D0305C" w:rsidRPr="000A4E05" w:rsidRDefault="00271FA5" w:rsidP="00A23E4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Sick</w:t>
      </w:r>
      <w:r w:rsidR="00486D1C" w:rsidRPr="000A4E05">
        <w:rPr>
          <w:rFonts w:ascii="Times New Roman" w:hAnsi="Times New Roman" w:cs="Times New Roman"/>
        </w:rPr>
        <w:t>l</w:t>
      </w:r>
      <w:r w:rsidRPr="000A4E05">
        <w:rPr>
          <w:rFonts w:ascii="Times New Roman" w:hAnsi="Times New Roman" w:cs="Times New Roman"/>
        </w:rPr>
        <w:t>e</w:t>
      </w:r>
      <w:r w:rsidR="00486D1C" w:rsidRPr="000A4E05">
        <w:rPr>
          <w:rFonts w:ascii="Times New Roman" w:hAnsi="Times New Roman" w:cs="Times New Roman"/>
        </w:rPr>
        <w:t xml:space="preserve"> cell disease</w:t>
      </w:r>
      <w:r w:rsidRPr="000A4E05">
        <w:rPr>
          <w:rFonts w:ascii="Times New Roman" w:hAnsi="Times New Roman" w:cs="Times New Roman"/>
        </w:rPr>
        <w:t xml:space="preserve"> (SCD)</w:t>
      </w:r>
      <w:r w:rsidR="00890D4A" w:rsidRPr="000A4E05">
        <w:rPr>
          <w:rFonts w:ascii="Times New Roman" w:hAnsi="Times New Roman" w:cs="Times New Roman"/>
        </w:rPr>
        <w:t xml:space="preserve"> is the most common monogenic disorder, </w:t>
      </w:r>
      <w:r w:rsidR="00707D5B" w:rsidRPr="000A4E05">
        <w:rPr>
          <w:rFonts w:ascii="Times New Roman" w:hAnsi="Times New Roman" w:cs="Times New Roman"/>
        </w:rPr>
        <w:t xml:space="preserve">with </w:t>
      </w:r>
      <w:r w:rsidR="00890D4A" w:rsidRPr="000A4E05">
        <w:rPr>
          <w:rFonts w:ascii="Times New Roman" w:hAnsi="Times New Roman" w:cs="Times New Roman"/>
        </w:rPr>
        <w:t xml:space="preserve">the greatest occurrence in </w:t>
      </w:r>
      <w:r w:rsidR="00522D69" w:rsidRPr="000A4E05">
        <w:rPr>
          <w:rFonts w:ascii="Times New Roman" w:hAnsi="Times New Roman" w:cs="Times New Roman"/>
        </w:rPr>
        <w:t>s</w:t>
      </w:r>
      <w:r w:rsidR="00890D4A" w:rsidRPr="000A4E05">
        <w:rPr>
          <w:rFonts w:ascii="Times New Roman" w:hAnsi="Times New Roman" w:cs="Times New Roman"/>
        </w:rPr>
        <w:t>ub</w:t>
      </w:r>
      <w:r w:rsidR="00522D69" w:rsidRPr="000A4E05">
        <w:rPr>
          <w:rFonts w:ascii="Times New Roman" w:hAnsi="Times New Roman" w:cs="Times New Roman"/>
        </w:rPr>
        <w:t>-</w:t>
      </w:r>
      <w:r w:rsidR="00890D4A" w:rsidRPr="000A4E05">
        <w:rPr>
          <w:rFonts w:ascii="Times New Roman" w:hAnsi="Times New Roman" w:cs="Times New Roman"/>
        </w:rPr>
        <w:t>Sahara Africa (SSA)</w:t>
      </w:r>
      <w:r w:rsidR="00D0305C" w:rsidRPr="000A4E05">
        <w:rPr>
          <w:rFonts w:ascii="Times New Roman" w:hAnsi="Times New Roman" w:cs="Times New Roman"/>
        </w:rPr>
        <w:t xml:space="preserve">. More than 75% of </w:t>
      </w:r>
      <w:r w:rsidR="00890D4A" w:rsidRPr="000A4E05">
        <w:rPr>
          <w:rFonts w:ascii="Times New Roman" w:hAnsi="Times New Roman" w:cs="Times New Roman"/>
        </w:rPr>
        <w:t xml:space="preserve">SCD </w:t>
      </w:r>
      <w:r w:rsidR="00D0305C" w:rsidRPr="000A4E05">
        <w:rPr>
          <w:rFonts w:ascii="Times New Roman" w:hAnsi="Times New Roman" w:cs="Times New Roman"/>
        </w:rPr>
        <w:t>births are currently in SSA</w:t>
      </w:r>
      <w:r w:rsidR="00890D4A" w:rsidRPr="000A4E05">
        <w:rPr>
          <w:rFonts w:ascii="Times New Roman" w:hAnsi="Times New Roman" w:cs="Times New Roman"/>
        </w:rPr>
        <w:t xml:space="preserve"> </w:t>
      </w:r>
      <w:r w:rsidR="00D0305C" w:rsidRPr="000A4E05">
        <w:rPr>
          <w:rFonts w:ascii="Times New Roman" w:hAnsi="Times New Roman" w:cs="Times New Roman"/>
        </w:rPr>
        <w:t xml:space="preserve">and has been predicted to rise to </w:t>
      </w:r>
      <w:r w:rsidR="008C60CF" w:rsidRPr="000A4E05">
        <w:rPr>
          <w:rFonts w:ascii="Times New Roman" w:hAnsi="Times New Roman" w:cs="Times New Roman"/>
        </w:rPr>
        <w:t>almost 90</w:t>
      </w:r>
      <w:r w:rsidR="00D0305C" w:rsidRPr="000A4E05">
        <w:rPr>
          <w:rFonts w:ascii="Times New Roman" w:hAnsi="Times New Roman" w:cs="Times New Roman"/>
        </w:rPr>
        <w:t xml:space="preserve">% </w:t>
      </w:r>
      <w:r w:rsidR="009A219F" w:rsidRPr="000A4E05">
        <w:rPr>
          <w:rFonts w:ascii="Times New Roman" w:hAnsi="Times New Roman" w:cs="Times New Roman"/>
        </w:rPr>
        <w:t>by the year 2050</w:t>
      </w:r>
      <w:r w:rsidR="0010621A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1</w:t>
      </w:r>
      <w:r w:rsidR="009A219F" w:rsidRPr="000A4E05">
        <w:rPr>
          <w:rFonts w:ascii="Times New Roman" w:hAnsi="Times New Roman" w:cs="Times New Roman"/>
        </w:rPr>
        <w:t xml:space="preserve"> </w:t>
      </w:r>
      <w:r w:rsidR="00CB58C9" w:rsidRPr="000A4E05">
        <w:rPr>
          <w:rFonts w:ascii="Times New Roman" w:hAnsi="Times New Roman" w:cs="Times New Roman"/>
        </w:rPr>
        <w:t xml:space="preserve">Death rate has been estimated </w:t>
      </w:r>
      <w:r w:rsidR="00DF6E56" w:rsidRPr="000A4E05">
        <w:rPr>
          <w:rFonts w:ascii="Times New Roman" w:hAnsi="Times New Roman" w:cs="Times New Roman"/>
        </w:rPr>
        <w:t xml:space="preserve">at 50-90% </w:t>
      </w:r>
      <w:r w:rsidR="00CB58C9" w:rsidRPr="000A4E05">
        <w:rPr>
          <w:rFonts w:ascii="Times New Roman" w:hAnsi="Times New Roman" w:cs="Times New Roman"/>
        </w:rPr>
        <w:t>for</w:t>
      </w:r>
      <w:r w:rsidR="00DF6E56" w:rsidRPr="000A4E05">
        <w:rPr>
          <w:rFonts w:ascii="Times New Roman" w:hAnsi="Times New Roman" w:cs="Times New Roman"/>
        </w:rPr>
        <w:t xml:space="preserve"> children with SCD in </w:t>
      </w:r>
      <w:r w:rsidR="0010621A" w:rsidRPr="000A4E05">
        <w:rPr>
          <w:rFonts w:ascii="Times New Roman" w:hAnsi="Times New Roman" w:cs="Times New Roman"/>
        </w:rPr>
        <w:t xml:space="preserve">SSA </w:t>
      </w:r>
      <w:r w:rsidR="008C60CF" w:rsidRPr="000A4E05">
        <w:rPr>
          <w:rFonts w:ascii="Times New Roman" w:hAnsi="Times New Roman" w:cs="Times New Roman"/>
        </w:rPr>
        <w:t xml:space="preserve">before </w:t>
      </w:r>
      <w:r w:rsidR="0010621A" w:rsidRPr="000A4E05">
        <w:rPr>
          <w:rFonts w:ascii="Times New Roman" w:hAnsi="Times New Roman" w:cs="Times New Roman"/>
        </w:rPr>
        <w:t>the age of 5 years.</w:t>
      </w:r>
      <w:r w:rsidR="00202019" w:rsidRPr="000A4E05">
        <w:rPr>
          <w:rFonts w:ascii="Times New Roman" w:hAnsi="Times New Roman" w:cs="Times New Roman"/>
          <w:vertAlign w:val="superscript"/>
        </w:rPr>
        <w:t>2</w:t>
      </w:r>
      <w:r w:rsidR="0010621A" w:rsidRPr="000A4E05">
        <w:rPr>
          <w:rFonts w:ascii="Times New Roman" w:hAnsi="Times New Roman" w:cs="Times New Roman"/>
        </w:rPr>
        <w:t xml:space="preserve"> I</w:t>
      </w:r>
      <w:r w:rsidR="009A219F" w:rsidRPr="000A4E05">
        <w:rPr>
          <w:rFonts w:ascii="Times New Roman" w:hAnsi="Times New Roman" w:cs="Times New Roman"/>
        </w:rPr>
        <w:t xml:space="preserve">n Ghana, 2% of </w:t>
      </w:r>
      <w:r w:rsidR="007D54FC" w:rsidRPr="000A4E05">
        <w:rPr>
          <w:rFonts w:ascii="Times New Roman" w:hAnsi="Times New Roman" w:cs="Times New Roman"/>
        </w:rPr>
        <w:t>newborns</w:t>
      </w:r>
      <w:r w:rsidR="009A219F" w:rsidRPr="000A4E05">
        <w:rPr>
          <w:rFonts w:ascii="Times New Roman" w:hAnsi="Times New Roman" w:cs="Times New Roman"/>
        </w:rPr>
        <w:t xml:space="preserve"> have </w:t>
      </w:r>
      <w:r w:rsidRPr="000A4E05">
        <w:rPr>
          <w:rFonts w:ascii="Times New Roman" w:hAnsi="Times New Roman" w:cs="Times New Roman"/>
        </w:rPr>
        <w:t>SCD</w:t>
      </w:r>
      <w:r w:rsidR="009A219F" w:rsidRPr="000A4E05">
        <w:rPr>
          <w:rFonts w:ascii="Times New Roman" w:hAnsi="Times New Roman" w:cs="Times New Roman"/>
        </w:rPr>
        <w:t xml:space="preserve"> and </w:t>
      </w:r>
      <w:r w:rsidR="002610A0" w:rsidRPr="000A4E05">
        <w:rPr>
          <w:rFonts w:ascii="Times New Roman" w:hAnsi="Times New Roman" w:cs="Times New Roman"/>
        </w:rPr>
        <w:t xml:space="preserve">up to </w:t>
      </w:r>
      <w:r w:rsidR="009A219F" w:rsidRPr="000A4E05">
        <w:rPr>
          <w:rFonts w:ascii="Times New Roman" w:hAnsi="Times New Roman" w:cs="Times New Roman"/>
        </w:rPr>
        <w:t xml:space="preserve">30% </w:t>
      </w:r>
      <w:r w:rsidRPr="000A4E05">
        <w:rPr>
          <w:rFonts w:ascii="Times New Roman" w:hAnsi="Times New Roman" w:cs="Times New Roman"/>
        </w:rPr>
        <w:t>carry</w:t>
      </w:r>
      <w:r w:rsidR="0064366D" w:rsidRPr="000A4E05">
        <w:rPr>
          <w:rFonts w:ascii="Times New Roman" w:hAnsi="Times New Roman" w:cs="Times New Roman"/>
        </w:rPr>
        <w:t xml:space="preserve"> the sickle cell gene</w:t>
      </w:r>
      <w:r w:rsidR="00DF6E56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3</w:t>
      </w:r>
      <w:r w:rsidR="00DF6E56" w:rsidRPr="000A4E05">
        <w:rPr>
          <w:rFonts w:ascii="Times New Roman" w:hAnsi="Times New Roman" w:cs="Times New Roman"/>
        </w:rPr>
        <w:t xml:space="preserve"> </w:t>
      </w:r>
      <w:r w:rsidR="008F2DF2" w:rsidRPr="000A4E05">
        <w:rPr>
          <w:rFonts w:ascii="Times New Roman" w:hAnsi="Times New Roman" w:cs="Times New Roman"/>
        </w:rPr>
        <w:t xml:space="preserve">Most individuals </w:t>
      </w:r>
      <w:r w:rsidR="003E1C79" w:rsidRPr="000A4E05">
        <w:rPr>
          <w:rFonts w:ascii="Times New Roman" w:hAnsi="Times New Roman" w:cs="Times New Roman"/>
        </w:rPr>
        <w:t xml:space="preserve">with SCD </w:t>
      </w:r>
      <w:r w:rsidR="008F2DF2" w:rsidRPr="000A4E05">
        <w:rPr>
          <w:rFonts w:ascii="Times New Roman" w:hAnsi="Times New Roman" w:cs="Times New Roman"/>
        </w:rPr>
        <w:t>in SSA</w:t>
      </w:r>
      <w:r w:rsidR="001415FD" w:rsidRPr="000A4E05">
        <w:rPr>
          <w:rFonts w:ascii="Times New Roman" w:hAnsi="Times New Roman" w:cs="Times New Roman"/>
        </w:rPr>
        <w:t xml:space="preserve"> </w:t>
      </w:r>
      <w:r w:rsidR="00481814" w:rsidRPr="000A4E05">
        <w:rPr>
          <w:rFonts w:ascii="Times New Roman" w:hAnsi="Times New Roman" w:cs="Times New Roman"/>
        </w:rPr>
        <w:t xml:space="preserve">are diagnosed </w:t>
      </w:r>
      <w:r w:rsidR="001415FD" w:rsidRPr="000A4E05">
        <w:rPr>
          <w:rFonts w:ascii="Times New Roman" w:hAnsi="Times New Roman" w:cs="Times New Roman"/>
        </w:rPr>
        <w:t xml:space="preserve">when they present with symptoms </w:t>
      </w:r>
      <w:r w:rsidR="008F2DF2" w:rsidRPr="000A4E05">
        <w:rPr>
          <w:rFonts w:ascii="Times New Roman" w:hAnsi="Times New Roman" w:cs="Times New Roman"/>
        </w:rPr>
        <w:t>(i.e. dactylitis</w:t>
      </w:r>
      <w:r w:rsidR="00481814" w:rsidRPr="000A4E05">
        <w:rPr>
          <w:rFonts w:ascii="Times New Roman" w:hAnsi="Times New Roman" w:cs="Times New Roman"/>
        </w:rPr>
        <w:t xml:space="preserve">, </w:t>
      </w:r>
      <w:r w:rsidR="008F2DF2" w:rsidRPr="000A4E05">
        <w:rPr>
          <w:rFonts w:ascii="Times New Roman" w:hAnsi="Times New Roman" w:cs="Times New Roman"/>
        </w:rPr>
        <w:t xml:space="preserve">splenic sequestration) during childhood, at a mean age of two years. </w:t>
      </w:r>
      <w:r w:rsidR="00540D7B" w:rsidRPr="000A4E05">
        <w:rPr>
          <w:rFonts w:ascii="Times New Roman" w:hAnsi="Times New Roman" w:cs="Times New Roman"/>
        </w:rPr>
        <w:t>Although</w:t>
      </w:r>
      <w:r w:rsidR="00C67C68" w:rsidRPr="000A4E05">
        <w:rPr>
          <w:rFonts w:ascii="Times New Roman" w:hAnsi="Times New Roman" w:cs="Times New Roman"/>
        </w:rPr>
        <w:t xml:space="preserve"> highly cost-effective, s</w:t>
      </w:r>
      <w:r w:rsidR="00CB58C9" w:rsidRPr="000A4E05">
        <w:rPr>
          <w:rFonts w:ascii="Times New Roman" w:hAnsi="Times New Roman" w:cs="Times New Roman"/>
        </w:rPr>
        <w:t>creening n</w:t>
      </w:r>
      <w:r w:rsidR="002610A0" w:rsidRPr="000A4E05">
        <w:rPr>
          <w:rFonts w:ascii="Times New Roman" w:hAnsi="Times New Roman" w:cs="Times New Roman"/>
        </w:rPr>
        <w:t>ewborn</w:t>
      </w:r>
      <w:r w:rsidR="00CB58C9" w:rsidRPr="000A4E05">
        <w:rPr>
          <w:rFonts w:ascii="Times New Roman" w:hAnsi="Times New Roman" w:cs="Times New Roman"/>
        </w:rPr>
        <w:t>s</w:t>
      </w:r>
      <w:r w:rsidR="002610A0" w:rsidRPr="000A4E05">
        <w:rPr>
          <w:rFonts w:ascii="Times New Roman" w:hAnsi="Times New Roman" w:cs="Times New Roman"/>
        </w:rPr>
        <w:t xml:space="preserve"> for </w:t>
      </w:r>
      <w:r w:rsidR="00EA75E1" w:rsidRPr="000A4E05">
        <w:rPr>
          <w:rFonts w:ascii="Times New Roman" w:hAnsi="Times New Roman" w:cs="Times New Roman"/>
        </w:rPr>
        <w:t>early detection</w:t>
      </w:r>
      <w:r w:rsidR="00DD317D" w:rsidRPr="000A4E05">
        <w:rPr>
          <w:rFonts w:ascii="Times New Roman" w:hAnsi="Times New Roman" w:cs="Times New Roman"/>
        </w:rPr>
        <w:t xml:space="preserve"> and </w:t>
      </w:r>
      <w:r w:rsidR="00CD6DA0" w:rsidRPr="000A4E05">
        <w:rPr>
          <w:rFonts w:ascii="Times New Roman" w:hAnsi="Times New Roman" w:cs="Times New Roman"/>
        </w:rPr>
        <w:t xml:space="preserve">timely </w:t>
      </w:r>
      <w:r w:rsidR="00DD317D" w:rsidRPr="000A4E05">
        <w:rPr>
          <w:rFonts w:ascii="Times New Roman" w:hAnsi="Times New Roman" w:cs="Times New Roman"/>
        </w:rPr>
        <w:t>treatment</w:t>
      </w:r>
      <w:r w:rsidR="00EA75E1" w:rsidRPr="000A4E05">
        <w:rPr>
          <w:rFonts w:ascii="Times New Roman" w:hAnsi="Times New Roman" w:cs="Times New Roman"/>
        </w:rPr>
        <w:t xml:space="preserve"> </w:t>
      </w:r>
      <w:r w:rsidR="00540D7B" w:rsidRPr="000A4E05">
        <w:rPr>
          <w:rFonts w:ascii="Times New Roman" w:hAnsi="Times New Roman" w:cs="Times New Roman"/>
        </w:rPr>
        <w:t xml:space="preserve">of SCD </w:t>
      </w:r>
      <w:r w:rsidR="001933AA" w:rsidRPr="000A4E05">
        <w:rPr>
          <w:rFonts w:ascii="Times New Roman" w:hAnsi="Times New Roman" w:cs="Times New Roman"/>
        </w:rPr>
        <w:t>is</w:t>
      </w:r>
      <w:r w:rsidR="00BA24CA" w:rsidRPr="000A4E05">
        <w:rPr>
          <w:rFonts w:ascii="Times New Roman" w:hAnsi="Times New Roman" w:cs="Times New Roman"/>
        </w:rPr>
        <w:t>,</w:t>
      </w:r>
      <w:r w:rsidR="002610A0" w:rsidRPr="000A4E05">
        <w:rPr>
          <w:rFonts w:ascii="Times New Roman" w:hAnsi="Times New Roman" w:cs="Times New Roman"/>
        </w:rPr>
        <w:t xml:space="preserve"> contrary to the United States and </w:t>
      </w:r>
      <w:r w:rsidR="00CB58C9" w:rsidRPr="000A4E05">
        <w:rPr>
          <w:rFonts w:ascii="Times New Roman" w:hAnsi="Times New Roman" w:cs="Times New Roman"/>
        </w:rPr>
        <w:t>many</w:t>
      </w:r>
      <w:r w:rsidR="002B697C" w:rsidRPr="000A4E05">
        <w:rPr>
          <w:rFonts w:ascii="Times New Roman" w:hAnsi="Times New Roman" w:cs="Times New Roman"/>
        </w:rPr>
        <w:t xml:space="preserve"> European countries</w:t>
      </w:r>
      <w:r w:rsidR="00BA24CA" w:rsidRPr="000A4E05">
        <w:rPr>
          <w:rFonts w:ascii="Times New Roman" w:hAnsi="Times New Roman" w:cs="Times New Roman"/>
        </w:rPr>
        <w:t>,</w:t>
      </w:r>
      <w:r w:rsidR="00EA75E1" w:rsidRPr="000A4E05">
        <w:rPr>
          <w:rFonts w:ascii="Times New Roman" w:hAnsi="Times New Roman" w:cs="Times New Roman"/>
        </w:rPr>
        <w:t xml:space="preserve"> not </w:t>
      </w:r>
      <w:r w:rsidR="007D54FC" w:rsidRPr="000A4E05">
        <w:rPr>
          <w:rFonts w:ascii="Times New Roman" w:hAnsi="Times New Roman" w:cs="Times New Roman"/>
        </w:rPr>
        <w:t>routine</w:t>
      </w:r>
      <w:r w:rsidR="00EA75E1" w:rsidRPr="000A4E05">
        <w:rPr>
          <w:rFonts w:ascii="Times New Roman" w:hAnsi="Times New Roman" w:cs="Times New Roman"/>
        </w:rPr>
        <w:t xml:space="preserve"> in Ghana</w:t>
      </w:r>
      <w:r w:rsidR="00202019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4</w:t>
      </w:r>
    </w:p>
    <w:p w14:paraId="094A5ED5" w14:textId="11E45D20" w:rsidR="00F3741D" w:rsidRPr="000A4E05" w:rsidRDefault="005E336A" w:rsidP="005E336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Red blood cell (RBC) transfusions in SCD are used to improve oxygen</w:t>
      </w:r>
      <w:r w:rsidRPr="000A4E05">
        <w:rPr>
          <w:rFonts w:ascii="Cambria Math" w:hAnsi="Cambria Math" w:cs="Cambria Math"/>
        </w:rPr>
        <w:t>‐</w:t>
      </w:r>
      <w:r w:rsidRPr="000A4E05">
        <w:rPr>
          <w:rFonts w:ascii="Times New Roman" w:hAnsi="Times New Roman" w:cs="Times New Roman"/>
        </w:rPr>
        <w:t>carrying capacity by correcting anemia, to suppress the production of sickle reticulocytes and to prevent or reverse complications related to vaso</w:t>
      </w:r>
      <w:r w:rsidRPr="000A4E05">
        <w:rPr>
          <w:rFonts w:ascii="Cambria Math" w:hAnsi="Cambria Math" w:cs="Cambria Math"/>
        </w:rPr>
        <w:t>‐</w:t>
      </w:r>
      <w:r w:rsidRPr="000A4E05">
        <w:rPr>
          <w:rFonts w:ascii="Times New Roman" w:hAnsi="Times New Roman" w:cs="Times New Roman"/>
        </w:rPr>
        <w:t>occlusion and hemolysis</w:t>
      </w:r>
      <w:r w:rsidR="00621B51" w:rsidRPr="000A4E05">
        <w:rPr>
          <w:rFonts w:ascii="Times New Roman" w:hAnsi="Times New Roman" w:cs="Times New Roman"/>
        </w:rPr>
        <w:t>. RBC transfusion</w:t>
      </w:r>
      <w:r w:rsidRPr="000A4E05">
        <w:rPr>
          <w:rFonts w:ascii="Times New Roman" w:hAnsi="Times New Roman" w:cs="Times New Roman"/>
        </w:rPr>
        <w:t xml:space="preserve"> </w:t>
      </w:r>
      <w:r w:rsidR="00893A9C" w:rsidRPr="000A4E05">
        <w:rPr>
          <w:rFonts w:ascii="Times New Roman" w:hAnsi="Times New Roman" w:cs="Times New Roman"/>
        </w:rPr>
        <w:t>has shown tremendou</w:t>
      </w:r>
      <w:r w:rsidR="00446C4B" w:rsidRPr="000A4E05">
        <w:rPr>
          <w:rFonts w:ascii="Times New Roman" w:hAnsi="Times New Roman" w:cs="Times New Roman"/>
        </w:rPr>
        <w:t>s improvement in patients’ well</w:t>
      </w:r>
      <w:r w:rsidR="0010621A" w:rsidRPr="000A4E05">
        <w:rPr>
          <w:rFonts w:ascii="Times New Roman" w:hAnsi="Times New Roman" w:cs="Times New Roman"/>
        </w:rPr>
        <w:t>being.</w:t>
      </w:r>
      <w:r w:rsidR="00202019" w:rsidRPr="000A4E05">
        <w:rPr>
          <w:rFonts w:ascii="Times New Roman" w:hAnsi="Times New Roman" w:cs="Times New Roman"/>
          <w:vertAlign w:val="superscript"/>
        </w:rPr>
        <w:t>5,6</w:t>
      </w:r>
      <w:r w:rsidR="0010621A" w:rsidRPr="000A4E05">
        <w:rPr>
          <w:rFonts w:ascii="Times New Roman" w:hAnsi="Times New Roman" w:cs="Times New Roman"/>
        </w:rPr>
        <w:t xml:space="preserve"> </w:t>
      </w:r>
      <w:r w:rsidR="00707D5B" w:rsidRPr="000A4E05">
        <w:rPr>
          <w:rFonts w:ascii="Times New Roman" w:hAnsi="Times New Roman" w:cs="Times New Roman"/>
        </w:rPr>
        <w:t xml:space="preserve">However, </w:t>
      </w:r>
      <w:r w:rsidR="006F2AC5" w:rsidRPr="000A4E05">
        <w:rPr>
          <w:rFonts w:ascii="Times New Roman" w:hAnsi="Times New Roman" w:cs="Times New Roman"/>
        </w:rPr>
        <w:t>RBC alloimmuni</w:t>
      </w:r>
      <w:r w:rsidR="003D4959" w:rsidRPr="000A4E05">
        <w:rPr>
          <w:rFonts w:ascii="Times New Roman" w:hAnsi="Times New Roman" w:cs="Times New Roman"/>
        </w:rPr>
        <w:t>z</w:t>
      </w:r>
      <w:r w:rsidR="00893A9C" w:rsidRPr="000A4E05">
        <w:rPr>
          <w:rFonts w:ascii="Times New Roman" w:hAnsi="Times New Roman" w:cs="Times New Roman"/>
        </w:rPr>
        <w:t>ation is a major complication in transfused patients</w:t>
      </w:r>
      <w:r w:rsidR="00707D5B" w:rsidRPr="000A4E05">
        <w:rPr>
          <w:rFonts w:ascii="Times New Roman" w:hAnsi="Times New Roman" w:cs="Times New Roman"/>
        </w:rPr>
        <w:t xml:space="preserve"> </w:t>
      </w:r>
      <w:r w:rsidR="00CB58C9" w:rsidRPr="000A4E05">
        <w:rPr>
          <w:rFonts w:ascii="Times New Roman" w:hAnsi="Times New Roman" w:cs="Times New Roman"/>
        </w:rPr>
        <w:t xml:space="preserve">with SCD </w:t>
      </w:r>
      <w:r w:rsidR="00707D5B" w:rsidRPr="000A4E05">
        <w:rPr>
          <w:rFonts w:ascii="Times New Roman" w:hAnsi="Times New Roman" w:cs="Times New Roman"/>
        </w:rPr>
        <w:t xml:space="preserve">and </w:t>
      </w:r>
      <w:r w:rsidR="00462FF9" w:rsidRPr="000A4E05">
        <w:rPr>
          <w:rFonts w:ascii="Times New Roman" w:hAnsi="Times New Roman" w:cs="Times New Roman"/>
        </w:rPr>
        <w:t xml:space="preserve">the frequency </w:t>
      </w:r>
      <w:r w:rsidR="00F3741D" w:rsidRPr="000A4E05">
        <w:rPr>
          <w:rFonts w:ascii="Times New Roman" w:hAnsi="Times New Roman" w:cs="Times New Roman"/>
        </w:rPr>
        <w:t>range</w:t>
      </w:r>
      <w:r w:rsidR="00462FF9" w:rsidRPr="000A4E05">
        <w:rPr>
          <w:rFonts w:ascii="Times New Roman" w:hAnsi="Times New Roman" w:cs="Times New Roman"/>
        </w:rPr>
        <w:t>s</w:t>
      </w:r>
      <w:r w:rsidR="00F3741D" w:rsidRPr="000A4E05">
        <w:rPr>
          <w:rFonts w:ascii="Times New Roman" w:hAnsi="Times New Roman" w:cs="Times New Roman"/>
        </w:rPr>
        <w:t xml:space="preserve"> from 2-6</w:t>
      </w:r>
      <w:r w:rsidR="00EA75E1" w:rsidRPr="000A4E05">
        <w:rPr>
          <w:rFonts w:ascii="Times New Roman" w:hAnsi="Times New Roman" w:cs="Times New Roman"/>
        </w:rPr>
        <w:t>3%</w:t>
      </w:r>
      <w:r w:rsidR="00EF34B3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7-14</w:t>
      </w:r>
      <w:r w:rsidR="00BA63A3" w:rsidRPr="000A4E05">
        <w:rPr>
          <w:rStyle w:val="CommentReference"/>
        </w:rPr>
        <w:t xml:space="preserve"> </w:t>
      </w:r>
      <w:r w:rsidR="00F3741D" w:rsidRPr="000A4E05">
        <w:rPr>
          <w:rFonts w:ascii="Times New Roman" w:hAnsi="Times New Roman" w:cs="Times New Roman"/>
        </w:rPr>
        <w:t xml:space="preserve"> </w:t>
      </w:r>
    </w:p>
    <w:p w14:paraId="11138CAD" w14:textId="5E3AB6CA" w:rsidR="00F3741D" w:rsidRPr="000A4E05" w:rsidRDefault="00CB58C9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The pathophysiology of RBC immuni</w:t>
      </w:r>
      <w:r w:rsidR="003D4959" w:rsidRPr="000A4E05">
        <w:rPr>
          <w:rFonts w:ascii="Times New Roman" w:hAnsi="Times New Roman" w:cs="Times New Roman"/>
        </w:rPr>
        <w:t>z</w:t>
      </w:r>
      <w:r w:rsidRPr="000A4E05">
        <w:rPr>
          <w:rFonts w:ascii="Times New Roman" w:hAnsi="Times New Roman" w:cs="Times New Roman"/>
        </w:rPr>
        <w:t xml:space="preserve">ation is considered multifactorial. Besides </w:t>
      </w:r>
      <w:r w:rsidR="00F3741D" w:rsidRPr="000A4E05">
        <w:rPr>
          <w:rFonts w:ascii="Times New Roman" w:hAnsi="Times New Roman" w:cs="Times New Roman"/>
        </w:rPr>
        <w:t>the disparity in RBC antigens between donors and recipients</w:t>
      </w:r>
      <w:r w:rsidRPr="000A4E05">
        <w:rPr>
          <w:rFonts w:ascii="Times New Roman" w:hAnsi="Times New Roman" w:cs="Times New Roman"/>
        </w:rPr>
        <w:t>, o</w:t>
      </w:r>
      <w:r w:rsidR="00F3741D" w:rsidRPr="000A4E05">
        <w:rPr>
          <w:rFonts w:ascii="Times New Roman" w:hAnsi="Times New Roman" w:cs="Times New Roman"/>
        </w:rPr>
        <w:t xml:space="preserve">ther contributory factors include sex, age, patients’ age </w:t>
      </w:r>
      <w:r w:rsidR="00AC0972" w:rsidRPr="000A4E05">
        <w:rPr>
          <w:rFonts w:ascii="Times New Roman" w:hAnsi="Times New Roman" w:cs="Times New Roman"/>
        </w:rPr>
        <w:t>at</w:t>
      </w:r>
      <w:r w:rsidR="00F3741D" w:rsidRPr="000A4E05">
        <w:rPr>
          <w:rFonts w:ascii="Times New Roman" w:hAnsi="Times New Roman" w:cs="Times New Roman"/>
        </w:rPr>
        <w:t xml:space="preserve"> first transfusion, exposure t</w:t>
      </w:r>
      <w:r w:rsidR="00EF34B3" w:rsidRPr="000A4E05">
        <w:rPr>
          <w:rFonts w:ascii="Times New Roman" w:hAnsi="Times New Roman" w:cs="Times New Roman"/>
        </w:rPr>
        <w:t>o episodic transfusion</w:t>
      </w:r>
      <w:r w:rsidR="00A52EEC" w:rsidRPr="000A4E05">
        <w:rPr>
          <w:rFonts w:ascii="Times New Roman" w:hAnsi="Times New Roman" w:cs="Times New Roman"/>
        </w:rPr>
        <w:t>s</w:t>
      </w:r>
      <w:r w:rsidR="00CD6DA0" w:rsidRPr="000A4E05">
        <w:rPr>
          <w:rFonts w:ascii="Times New Roman" w:hAnsi="Times New Roman" w:cs="Times New Roman"/>
        </w:rPr>
        <w:t>,</w:t>
      </w:r>
      <w:r w:rsidR="00F3741D" w:rsidRPr="000A4E05">
        <w:rPr>
          <w:rFonts w:ascii="Times New Roman" w:hAnsi="Times New Roman" w:cs="Times New Roman"/>
        </w:rPr>
        <w:t xml:space="preserve"> </w:t>
      </w:r>
      <w:r w:rsidR="00651467" w:rsidRPr="000A4E05">
        <w:rPr>
          <w:rFonts w:ascii="Times New Roman" w:hAnsi="Times New Roman" w:cs="Times New Roman"/>
        </w:rPr>
        <w:t xml:space="preserve">patients’ </w:t>
      </w:r>
      <w:r w:rsidR="00CD6DA0" w:rsidRPr="000A4E05">
        <w:rPr>
          <w:rFonts w:ascii="Times New Roman" w:hAnsi="Times New Roman" w:cs="Times New Roman"/>
        </w:rPr>
        <w:t xml:space="preserve">immune regulatory state </w:t>
      </w:r>
      <w:r w:rsidR="00F3741D" w:rsidRPr="000A4E05">
        <w:rPr>
          <w:rFonts w:ascii="Times New Roman" w:hAnsi="Times New Roman" w:cs="Times New Roman"/>
        </w:rPr>
        <w:t>and genetic status</w:t>
      </w:r>
      <w:r w:rsidR="00321DAE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15-19</w:t>
      </w:r>
    </w:p>
    <w:p w14:paraId="71B4CF3C" w14:textId="5B4C6A98" w:rsidR="00CC6D64" w:rsidRPr="000A4E05" w:rsidRDefault="00F3741D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RBC a</w:t>
      </w:r>
      <w:r w:rsidR="00E91AF7" w:rsidRPr="000A4E05">
        <w:rPr>
          <w:rFonts w:ascii="Times New Roman" w:hAnsi="Times New Roman" w:cs="Times New Roman"/>
        </w:rPr>
        <w:t>lloimmuni</w:t>
      </w:r>
      <w:r w:rsidR="003D4959" w:rsidRPr="000A4E05">
        <w:rPr>
          <w:rFonts w:ascii="Times New Roman" w:hAnsi="Times New Roman" w:cs="Times New Roman"/>
        </w:rPr>
        <w:t>z</w:t>
      </w:r>
      <w:r w:rsidR="00E91AF7" w:rsidRPr="000A4E05">
        <w:rPr>
          <w:rFonts w:ascii="Times New Roman" w:hAnsi="Times New Roman" w:cs="Times New Roman"/>
        </w:rPr>
        <w:t xml:space="preserve">ation </w:t>
      </w:r>
      <w:r w:rsidR="00446C4B" w:rsidRPr="000A4E05">
        <w:rPr>
          <w:rFonts w:ascii="Times New Roman" w:hAnsi="Times New Roman" w:cs="Times New Roman"/>
        </w:rPr>
        <w:t xml:space="preserve">may </w:t>
      </w:r>
      <w:r w:rsidR="00FD7A79" w:rsidRPr="000A4E05">
        <w:rPr>
          <w:rFonts w:ascii="Times New Roman" w:hAnsi="Times New Roman" w:cs="Times New Roman"/>
        </w:rPr>
        <w:t>dela</w:t>
      </w:r>
      <w:r w:rsidR="002F0502" w:rsidRPr="000A4E05">
        <w:rPr>
          <w:rFonts w:ascii="Times New Roman" w:hAnsi="Times New Roman" w:cs="Times New Roman"/>
        </w:rPr>
        <w:t xml:space="preserve">y or </w:t>
      </w:r>
      <w:r w:rsidR="00707D5B" w:rsidRPr="000A4E05">
        <w:rPr>
          <w:rFonts w:ascii="Times New Roman" w:hAnsi="Times New Roman" w:cs="Times New Roman"/>
        </w:rPr>
        <w:t xml:space="preserve">even </w:t>
      </w:r>
      <w:r w:rsidR="002F0502" w:rsidRPr="000A4E05">
        <w:rPr>
          <w:rFonts w:ascii="Times New Roman" w:hAnsi="Times New Roman" w:cs="Times New Roman"/>
        </w:rPr>
        <w:t xml:space="preserve">prevent blood </w:t>
      </w:r>
      <w:r w:rsidR="00E91AF7" w:rsidRPr="000A4E05">
        <w:rPr>
          <w:rFonts w:ascii="Times New Roman" w:hAnsi="Times New Roman" w:cs="Times New Roman"/>
        </w:rPr>
        <w:t xml:space="preserve">transfusion, </w:t>
      </w:r>
      <w:r w:rsidR="00446C4B" w:rsidRPr="000A4E05">
        <w:rPr>
          <w:rFonts w:ascii="Times New Roman" w:hAnsi="Times New Roman" w:cs="Times New Roman"/>
        </w:rPr>
        <w:t xml:space="preserve">complicate pregnancies </w:t>
      </w:r>
      <w:r w:rsidR="00707D5B" w:rsidRPr="000A4E05">
        <w:rPr>
          <w:rFonts w:ascii="Times New Roman" w:hAnsi="Times New Roman" w:cs="Times New Roman"/>
        </w:rPr>
        <w:t>(i.e. hemolytic disease of the fetus and newborn) and</w:t>
      </w:r>
      <w:r w:rsidR="00897780" w:rsidRPr="000A4E05">
        <w:rPr>
          <w:rFonts w:ascii="Times New Roman" w:hAnsi="Times New Roman" w:cs="Times New Roman"/>
        </w:rPr>
        <w:t xml:space="preserve"> </w:t>
      </w:r>
      <w:r w:rsidR="00FD7A79" w:rsidRPr="000A4E05">
        <w:rPr>
          <w:rFonts w:ascii="Times New Roman" w:hAnsi="Times New Roman" w:cs="Times New Roman"/>
        </w:rPr>
        <w:t>increase</w:t>
      </w:r>
      <w:r w:rsidR="009412D9" w:rsidRPr="000A4E05">
        <w:rPr>
          <w:rFonts w:ascii="Times New Roman" w:hAnsi="Times New Roman" w:cs="Times New Roman"/>
        </w:rPr>
        <w:t>s</w:t>
      </w:r>
      <w:r w:rsidR="00CC6D64" w:rsidRPr="000A4E05">
        <w:rPr>
          <w:rFonts w:ascii="Times New Roman" w:hAnsi="Times New Roman" w:cs="Times New Roman"/>
        </w:rPr>
        <w:t xml:space="preserve"> the risk of delayed hemolytic transfusion reaction</w:t>
      </w:r>
      <w:r w:rsidR="00651467" w:rsidRPr="000A4E05">
        <w:rPr>
          <w:rFonts w:ascii="Times New Roman" w:hAnsi="Times New Roman" w:cs="Times New Roman"/>
        </w:rPr>
        <w:t>s</w:t>
      </w:r>
      <w:r w:rsidR="00321DAE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20,21</w:t>
      </w:r>
      <w:r w:rsidR="00CC6D64" w:rsidRPr="000A4E05">
        <w:rPr>
          <w:rFonts w:ascii="Times New Roman" w:hAnsi="Times New Roman" w:cs="Times New Roman"/>
        </w:rPr>
        <w:t xml:space="preserve"> </w:t>
      </w:r>
      <w:r w:rsidR="008470F3" w:rsidRPr="000A4E05">
        <w:rPr>
          <w:rFonts w:ascii="Times New Roman" w:hAnsi="Times New Roman" w:cs="Times New Roman"/>
        </w:rPr>
        <w:t xml:space="preserve">In addition, </w:t>
      </w:r>
      <w:r w:rsidR="003D4959" w:rsidRPr="000A4E05">
        <w:rPr>
          <w:rFonts w:ascii="Times New Roman" w:hAnsi="Times New Roman" w:cs="Times New Roman"/>
        </w:rPr>
        <w:t>alloimmuniz</w:t>
      </w:r>
      <w:r w:rsidR="0003579C" w:rsidRPr="000A4E05">
        <w:rPr>
          <w:rFonts w:ascii="Times New Roman" w:hAnsi="Times New Roman" w:cs="Times New Roman"/>
        </w:rPr>
        <w:t>ed p</w:t>
      </w:r>
      <w:r w:rsidR="00707D5B" w:rsidRPr="000A4E05">
        <w:rPr>
          <w:rFonts w:ascii="Times New Roman" w:hAnsi="Times New Roman" w:cs="Times New Roman"/>
        </w:rPr>
        <w:t xml:space="preserve">atients </w:t>
      </w:r>
      <w:r w:rsidR="0003579C" w:rsidRPr="000A4E05">
        <w:rPr>
          <w:rFonts w:ascii="Times New Roman" w:hAnsi="Times New Roman" w:cs="Times New Roman"/>
        </w:rPr>
        <w:t>have an</w:t>
      </w:r>
      <w:r w:rsidR="00707D5B" w:rsidRPr="000A4E05">
        <w:rPr>
          <w:rFonts w:ascii="Times New Roman" w:hAnsi="Times New Roman" w:cs="Times New Roman"/>
        </w:rPr>
        <w:t xml:space="preserve"> increased risk </w:t>
      </w:r>
      <w:r w:rsidR="00462FF9" w:rsidRPr="000A4E05">
        <w:rPr>
          <w:rFonts w:ascii="Times New Roman" w:hAnsi="Times New Roman" w:cs="Times New Roman"/>
        </w:rPr>
        <w:t>of</w:t>
      </w:r>
      <w:r w:rsidR="00707D5B" w:rsidRPr="000A4E05">
        <w:rPr>
          <w:rFonts w:ascii="Times New Roman" w:hAnsi="Times New Roman" w:cs="Times New Roman"/>
        </w:rPr>
        <w:t xml:space="preserve"> </w:t>
      </w:r>
      <w:r w:rsidR="00E91AF7" w:rsidRPr="000A4E05">
        <w:rPr>
          <w:rFonts w:ascii="Times New Roman" w:hAnsi="Times New Roman" w:cs="Times New Roman"/>
        </w:rPr>
        <w:t>develop</w:t>
      </w:r>
      <w:r w:rsidR="00462FF9" w:rsidRPr="000A4E05">
        <w:rPr>
          <w:rFonts w:ascii="Times New Roman" w:hAnsi="Times New Roman" w:cs="Times New Roman"/>
        </w:rPr>
        <w:t>ing</w:t>
      </w:r>
      <w:r w:rsidR="00CC6D64" w:rsidRPr="000A4E05">
        <w:rPr>
          <w:rFonts w:ascii="Times New Roman" w:hAnsi="Times New Roman" w:cs="Times New Roman"/>
        </w:rPr>
        <w:t xml:space="preserve"> </w:t>
      </w:r>
      <w:r w:rsidR="007F6C08" w:rsidRPr="000A4E05">
        <w:rPr>
          <w:rFonts w:ascii="Times New Roman" w:hAnsi="Times New Roman" w:cs="Times New Roman"/>
        </w:rPr>
        <w:t>additional</w:t>
      </w:r>
      <w:r w:rsidR="00CC6D64" w:rsidRPr="000A4E05">
        <w:rPr>
          <w:rFonts w:ascii="Times New Roman" w:hAnsi="Times New Roman" w:cs="Times New Roman"/>
        </w:rPr>
        <w:t xml:space="preserve"> alloantibodies</w:t>
      </w:r>
      <w:r w:rsidR="00707D5B" w:rsidRPr="000A4E05">
        <w:rPr>
          <w:rFonts w:ascii="Times New Roman" w:hAnsi="Times New Roman" w:cs="Times New Roman"/>
        </w:rPr>
        <w:t xml:space="preserve"> and</w:t>
      </w:r>
      <w:r w:rsidR="00CC6D64" w:rsidRPr="000A4E05">
        <w:rPr>
          <w:rFonts w:ascii="Times New Roman" w:hAnsi="Times New Roman" w:cs="Times New Roman"/>
        </w:rPr>
        <w:t xml:space="preserve"> </w:t>
      </w:r>
      <w:r w:rsidR="00E91AF7" w:rsidRPr="000A4E05">
        <w:rPr>
          <w:rFonts w:ascii="Times New Roman" w:hAnsi="Times New Roman" w:cs="Times New Roman"/>
        </w:rPr>
        <w:t>autoantibodies</w:t>
      </w:r>
      <w:r w:rsidR="00C24584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22-24</w:t>
      </w:r>
    </w:p>
    <w:p w14:paraId="5333F4E4" w14:textId="133B0C1D" w:rsidR="002D7085" w:rsidRPr="000A4E05" w:rsidRDefault="002D7085" w:rsidP="00A23E4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In Ghana,</w:t>
      </w:r>
      <w:r w:rsidR="00F55575" w:rsidRPr="000A4E05">
        <w:rPr>
          <w:rFonts w:ascii="Times New Roman" w:hAnsi="Times New Roman" w:cs="Times New Roman"/>
        </w:rPr>
        <w:t xml:space="preserve"> </w:t>
      </w:r>
      <w:r w:rsidR="006E14F2" w:rsidRPr="000A4E05">
        <w:rPr>
          <w:rFonts w:ascii="Times New Roman" w:hAnsi="Times New Roman" w:cs="Times New Roman"/>
        </w:rPr>
        <w:t>the main indication</w:t>
      </w:r>
      <w:r w:rsidR="008470F3" w:rsidRPr="000A4E05">
        <w:rPr>
          <w:rFonts w:ascii="Times New Roman" w:hAnsi="Times New Roman" w:cs="Times New Roman"/>
        </w:rPr>
        <w:t>s</w:t>
      </w:r>
      <w:r w:rsidR="006E14F2" w:rsidRPr="000A4E05">
        <w:rPr>
          <w:rFonts w:ascii="Times New Roman" w:hAnsi="Times New Roman" w:cs="Times New Roman"/>
        </w:rPr>
        <w:t xml:space="preserve"> for </w:t>
      </w:r>
      <w:r w:rsidR="005337B6" w:rsidRPr="000A4E05">
        <w:rPr>
          <w:rFonts w:ascii="Times New Roman" w:hAnsi="Times New Roman" w:cs="Times New Roman"/>
        </w:rPr>
        <w:t xml:space="preserve">RBC </w:t>
      </w:r>
      <w:r w:rsidR="00196EEA" w:rsidRPr="000A4E05">
        <w:rPr>
          <w:rFonts w:ascii="Times New Roman" w:hAnsi="Times New Roman" w:cs="Times New Roman"/>
        </w:rPr>
        <w:t xml:space="preserve">transfusions in </w:t>
      </w:r>
      <w:r w:rsidR="00F55575" w:rsidRPr="000A4E05">
        <w:rPr>
          <w:rFonts w:ascii="Times New Roman" w:hAnsi="Times New Roman" w:cs="Times New Roman"/>
        </w:rPr>
        <w:t>patients</w:t>
      </w:r>
      <w:r w:rsidR="00DB255E" w:rsidRPr="000A4E05">
        <w:rPr>
          <w:rFonts w:ascii="Times New Roman" w:hAnsi="Times New Roman" w:cs="Times New Roman"/>
        </w:rPr>
        <w:t xml:space="preserve"> with SCD</w:t>
      </w:r>
      <w:r w:rsidR="00F55575" w:rsidRPr="000A4E05">
        <w:rPr>
          <w:rFonts w:ascii="Times New Roman" w:hAnsi="Times New Roman" w:cs="Times New Roman"/>
        </w:rPr>
        <w:t xml:space="preserve"> </w:t>
      </w:r>
      <w:r w:rsidR="006B7C5E" w:rsidRPr="000A4E05">
        <w:rPr>
          <w:rFonts w:ascii="Times New Roman" w:hAnsi="Times New Roman" w:cs="Times New Roman"/>
        </w:rPr>
        <w:t>are low he</w:t>
      </w:r>
      <w:r w:rsidR="00462FF9" w:rsidRPr="000A4E05">
        <w:rPr>
          <w:rFonts w:ascii="Times New Roman" w:hAnsi="Times New Roman" w:cs="Times New Roman"/>
        </w:rPr>
        <w:t xml:space="preserve">moglobin </w:t>
      </w:r>
      <w:r w:rsidR="002A13FF" w:rsidRPr="000A4E05">
        <w:rPr>
          <w:rFonts w:ascii="Times New Roman" w:hAnsi="Times New Roman" w:cs="Times New Roman"/>
        </w:rPr>
        <w:t xml:space="preserve">(resulting mainly from </w:t>
      </w:r>
      <w:r w:rsidR="002017BA" w:rsidRPr="000A4E05">
        <w:rPr>
          <w:rFonts w:ascii="Times New Roman" w:hAnsi="Times New Roman" w:cs="Times New Roman"/>
        </w:rPr>
        <w:t xml:space="preserve">RBC </w:t>
      </w:r>
      <w:r w:rsidR="003D4959" w:rsidRPr="000A4E05">
        <w:rPr>
          <w:rFonts w:ascii="Times New Roman" w:hAnsi="Times New Roman" w:cs="Times New Roman"/>
        </w:rPr>
        <w:t>h</w:t>
      </w:r>
      <w:r w:rsidR="002A13FF" w:rsidRPr="000A4E05">
        <w:rPr>
          <w:rFonts w:ascii="Times New Roman" w:hAnsi="Times New Roman" w:cs="Times New Roman"/>
        </w:rPr>
        <w:t xml:space="preserve">emolysis and malaria) </w:t>
      </w:r>
      <w:r w:rsidR="00462FF9" w:rsidRPr="000A4E05">
        <w:rPr>
          <w:rFonts w:ascii="Times New Roman" w:hAnsi="Times New Roman" w:cs="Times New Roman"/>
        </w:rPr>
        <w:t>and acute crisi</w:t>
      </w:r>
      <w:r w:rsidR="006E14F2" w:rsidRPr="000A4E05">
        <w:rPr>
          <w:rFonts w:ascii="Times New Roman" w:hAnsi="Times New Roman" w:cs="Times New Roman"/>
        </w:rPr>
        <w:t>s</w:t>
      </w:r>
      <w:r w:rsidR="002017BA" w:rsidRPr="000A4E05">
        <w:rPr>
          <w:rFonts w:ascii="Times New Roman" w:hAnsi="Times New Roman" w:cs="Times New Roman"/>
        </w:rPr>
        <w:t>. T</w:t>
      </w:r>
      <w:r w:rsidR="00774A8C" w:rsidRPr="000A4E05">
        <w:rPr>
          <w:rFonts w:ascii="Times New Roman" w:hAnsi="Times New Roman" w:cs="Times New Roman"/>
        </w:rPr>
        <w:t xml:space="preserve">here are </w:t>
      </w:r>
      <w:r w:rsidR="00F55575" w:rsidRPr="000A4E05">
        <w:rPr>
          <w:rFonts w:ascii="Times New Roman" w:hAnsi="Times New Roman" w:cs="Times New Roman"/>
        </w:rPr>
        <w:t>little or no chronic transfusion programmes</w:t>
      </w:r>
      <w:r w:rsidR="00196EEA" w:rsidRPr="000A4E05">
        <w:rPr>
          <w:rFonts w:ascii="Times New Roman" w:hAnsi="Times New Roman" w:cs="Times New Roman"/>
        </w:rPr>
        <w:t xml:space="preserve">. </w:t>
      </w:r>
      <w:r w:rsidR="0056599C" w:rsidRPr="000A4E05">
        <w:rPr>
          <w:rFonts w:ascii="Times New Roman" w:hAnsi="Times New Roman" w:cs="Times New Roman"/>
        </w:rPr>
        <w:t>T</w:t>
      </w:r>
      <w:r w:rsidRPr="000A4E05">
        <w:rPr>
          <w:rFonts w:ascii="Times New Roman" w:hAnsi="Times New Roman" w:cs="Times New Roman"/>
        </w:rPr>
        <w:t xml:space="preserve">he </w:t>
      </w:r>
      <w:r w:rsidR="0003579C" w:rsidRPr="000A4E05">
        <w:rPr>
          <w:rFonts w:ascii="Times New Roman" w:hAnsi="Times New Roman" w:cs="Times New Roman"/>
        </w:rPr>
        <w:t>routine</w:t>
      </w:r>
      <w:r w:rsidR="005337B6" w:rsidRPr="000A4E05">
        <w:rPr>
          <w:rFonts w:ascii="Times New Roman" w:hAnsi="Times New Roman" w:cs="Times New Roman"/>
        </w:rPr>
        <w:t xml:space="preserve"> </w:t>
      </w:r>
      <w:r w:rsidR="0056599C" w:rsidRPr="000A4E05">
        <w:rPr>
          <w:rFonts w:ascii="Times New Roman" w:hAnsi="Times New Roman" w:cs="Times New Roman"/>
        </w:rPr>
        <w:t xml:space="preserve">pre-transfusion </w:t>
      </w:r>
      <w:r w:rsidR="0003579C" w:rsidRPr="000A4E05">
        <w:rPr>
          <w:rFonts w:ascii="Times New Roman" w:hAnsi="Times New Roman" w:cs="Times New Roman"/>
        </w:rPr>
        <w:t>investigations involve</w:t>
      </w:r>
      <w:r w:rsidR="0056599C" w:rsidRPr="000A4E05">
        <w:rPr>
          <w:rFonts w:ascii="Times New Roman" w:hAnsi="Times New Roman" w:cs="Times New Roman"/>
        </w:rPr>
        <w:t xml:space="preserve"> only ABO-D </w:t>
      </w:r>
      <w:r w:rsidR="0003579C" w:rsidRPr="000A4E05">
        <w:rPr>
          <w:rFonts w:ascii="Times New Roman" w:hAnsi="Times New Roman" w:cs="Times New Roman"/>
        </w:rPr>
        <w:t>blood group typing</w:t>
      </w:r>
      <w:r w:rsidR="0056599C" w:rsidRPr="000A4E05">
        <w:rPr>
          <w:rFonts w:ascii="Times New Roman" w:hAnsi="Times New Roman" w:cs="Times New Roman"/>
        </w:rPr>
        <w:t xml:space="preserve"> and ABO compatibility testing (immediate spin cross-match) </w:t>
      </w:r>
      <w:r w:rsidRPr="000A4E05">
        <w:rPr>
          <w:rFonts w:ascii="Times New Roman" w:hAnsi="Times New Roman" w:cs="Times New Roman"/>
        </w:rPr>
        <w:t xml:space="preserve">without screening for </w:t>
      </w:r>
      <w:r w:rsidR="0003579C" w:rsidRPr="000A4E05">
        <w:rPr>
          <w:rFonts w:ascii="Times New Roman" w:hAnsi="Times New Roman" w:cs="Times New Roman"/>
        </w:rPr>
        <w:t xml:space="preserve">irregular </w:t>
      </w:r>
      <w:r w:rsidRPr="000A4E05">
        <w:rPr>
          <w:rFonts w:ascii="Times New Roman" w:hAnsi="Times New Roman" w:cs="Times New Roman"/>
        </w:rPr>
        <w:lastRenderedPageBreak/>
        <w:t>RBC antibodies</w:t>
      </w:r>
      <w:r w:rsidR="00AE7748" w:rsidRPr="000A4E05">
        <w:rPr>
          <w:rFonts w:ascii="Times New Roman" w:hAnsi="Times New Roman" w:cs="Times New Roman"/>
        </w:rPr>
        <w:t>.</w:t>
      </w:r>
      <w:r w:rsidR="00E5606E" w:rsidRPr="000A4E05">
        <w:rPr>
          <w:rFonts w:ascii="Times New Roman" w:hAnsi="Times New Roman" w:cs="Times New Roman"/>
        </w:rPr>
        <w:t xml:space="preserve"> </w:t>
      </w:r>
      <w:r w:rsidR="006E14F2" w:rsidRPr="000A4E05">
        <w:rPr>
          <w:rFonts w:ascii="Times New Roman" w:hAnsi="Times New Roman" w:cs="Times New Roman"/>
        </w:rPr>
        <w:t>Consequently, t</w:t>
      </w:r>
      <w:r w:rsidR="00E5606E" w:rsidRPr="000A4E05">
        <w:rPr>
          <w:rFonts w:ascii="Times New Roman" w:hAnsi="Times New Roman" w:cs="Times New Roman"/>
        </w:rPr>
        <w:t xml:space="preserve">he frequency of </w:t>
      </w:r>
      <w:r w:rsidR="00FE47DF" w:rsidRPr="000A4E05">
        <w:rPr>
          <w:rFonts w:ascii="Times New Roman" w:hAnsi="Times New Roman" w:cs="Times New Roman"/>
        </w:rPr>
        <w:t xml:space="preserve">most </w:t>
      </w:r>
      <w:r w:rsidR="00E5606E" w:rsidRPr="000A4E05">
        <w:rPr>
          <w:rFonts w:ascii="Times New Roman" w:hAnsi="Times New Roman" w:cs="Times New Roman"/>
        </w:rPr>
        <w:t>blood group antigens other than ABO</w:t>
      </w:r>
      <w:r w:rsidR="00C25B0F" w:rsidRPr="000A4E05">
        <w:rPr>
          <w:rFonts w:ascii="Times New Roman" w:hAnsi="Times New Roman" w:cs="Times New Roman"/>
        </w:rPr>
        <w:t>-</w:t>
      </w:r>
      <w:r w:rsidR="00E5606E" w:rsidRPr="000A4E05">
        <w:rPr>
          <w:rFonts w:ascii="Times New Roman" w:hAnsi="Times New Roman" w:cs="Times New Roman"/>
        </w:rPr>
        <w:t xml:space="preserve">D </w:t>
      </w:r>
      <w:r w:rsidR="00C25B0F" w:rsidRPr="000A4E05">
        <w:rPr>
          <w:rFonts w:ascii="Times New Roman" w:hAnsi="Times New Roman" w:cs="Times New Roman"/>
        </w:rPr>
        <w:t>and</w:t>
      </w:r>
      <w:r w:rsidR="006F2AC5" w:rsidRPr="000A4E05">
        <w:rPr>
          <w:rFonts w:ascii="Times New Roman" w:hAnsi="Times New Roman" w:cs="Times New Roman"/>
        </w:rPr>
        <w:t xml:space="preserve"> RBC alloimmuni</w:t>
      </w:r>
      <w:r w:rsidR="003D4959" w:rsidRPr="000A4E05">
        <w:rPr>
          <w:rFonts w:ascii="Times New Roman" w:hAnsi="Times New Roman" w:cs="Times New Roman"/>
        </w:rPr>
        <w:t>z</w:t>
      </w:r>
      <w:r w:rsidR="00E5606E" w:rsidRPr="000A4E05">
        <w:rPr>
          <w:rFonts w:ascii="Times New Roman" w:hAnsi="Times New Roman" w:cs="Times New Roman"/>
        </w:rPr>
        <w:t xml:space="preserve">ation in transfused patients </w:t>
      </w:r>
      <w:r w:rsidR="0003579C" w:rsidRPr="000A4E05">
        <w:rPr>
          <w:rFonts w:ascii="Times New Roman" w:hAnsi="Times New Roman" w:cs="Times New Roman"/>
        </w:rPr>
        <w:t xml:space="preserve">with SCD </w:t>
      </w:r>
      <w:r w:rsidR="00E5606E" w:rsidRPr="000A4E05">
        <w:rPr>
          <w:rFonts w:ascii="Times New Roman" w:hAnsi="Times New Roman" w:cs="Times New Roman"/>
        </w:rPr>
        <w:t>in Ghana are not known.</w:t>
      </w:r>
    </w:p>
    <w:p w14:paraId="2C58EC4D" w14:textId="19D19944" w:rsidR="002D7085" w:rsidRPr="000A4E05" w:rsidRDefault="002D7085" w:rsidP="00A23E4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We studied the prevalence and specificities of RBC antibodies and the frequencies of some </w:t>
      </w:r>
      <w:r w:rsidR="0056599C" w:rsidRPr="000A4E05">
        <w:rPr>
          <w:rFonts w:ascii="Times New Roman" w:hAnsi="Times New Roman" w:cs="Times New Roman"/>
        </w:rPr>
        <w:t xml:space="preserve">common </w:t>
      </w:r>
      <w:r w:rsidRPr="000A4E05">
        <w:rPr>
          <w:rFonts w:ascii="Times New Roman" w:hAnsi="Times New Roman" w:cs="Times New Roman"/>
        </w:rPr>
        <w:t xml:space="preserve">minor blood group antigens in transfused patients </w:t>
      </w:r>
      <w:r w:rsidR="0003579C" w:rsidRPr="000A4E05">
        <w:rPr>
          <w:rFonts w:ascii="Times New Roman" w:hAnsi="Times New Roman" w:cs="Times New Roman"/>
        </w:rPr>
        <w:t xml:space="preserve">with SCD </w:t>
      </w:r>
      <w:r w:rsidRPr="000A4E05">
        <w:rPr>
          <w:rFonts w:ascii="Times New Roman" w:hAnsi="Times New Roman" w:cs="Times New Roman"/>
        </w:rPr>
        <w:t>at Komfo Anokye Teaching Hospital, Kumasi, Southern Ghana.</w:t>
      </w:r>
    </w:p>
    <w:p w14:paraId="38B85DF2" w14:textId="77777777" w:rsidR="00B8678C" w:rsidRPr="000A4E05" w:rsidRDefault="00B8678C" w:rsidP="00A23E48">
      <w:pPr>
        <w:spacing w:after="0" w:line="480" w:lineRule="auto"/>
        <w:jc w:val="both"/>
        <w:rPr>
          <w:rFonts w:ascii="Times New Roman" w:hAnsi="Times New Roman" w:cs="Times New Roman"/>
          <w:b/>
          <w:caps/>
        </w:rPr>
      </w:pPr>
    </w:p>
    <w:p w14:paraId="14DE4B3F" w14:textId="5062B8A5" w:rsidR="00644E4C" w:rsidRPr="000A4E05" w:rsidRDefault="00B8678C" w:rsidP="00A23E4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05">
        <w:rPr>
          <w:rFonts w:ascii="Times New Roman" w:hAnsi="Times New Roman" w:cs="Times New Roman"/>
          <w:b/>
          <w:sz w:val="28"/>
          <w:szCs w:val="28"/>
        </w:rPr>
        <w:t>M</w:t>
      </w:r>
      <w:r w:rsidR="00C37BFA" w:rsidRPr="000A4E05">
        <w:rPr>
          <w:rFonts w:ascii="Times New Roman" w:hAnsi="Times New Roman" w:cs="Times New Roman"/>
          <w:b/>
          <w:sz w:val="28"/>
          <w:szCs w:val="28"/>
        </w:rPr>
        <w:t>aterials</w:t>
      </w:r>
      <w:r w:rsidRPr="000A4E05">
        <w:rPr>
          <w:rFonts w:ascii="Times New Roman" w:hAnsi="Times New Roman" w:cs="Times New Roman"/>
          <w:b/>
          <w:sz w:val="28"/>
          <w:szCs w:val="28"/>
        </w:rPr>
        <w:t xml:space="preserve"> and Methods</w:t>
      </w:r>
    </w:p>
    <w:p w14:paraId="522774BE" w14:textId="32B07532" w:rsidR="00C90705" w:rsidRPr="000A4E05" w:rsidRDefault="00453DF3" w:rsidP="00A23E48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0A4E05">
        <w:rPr>
          <w:rFonts w:ascii="Times New Roman" w:hAnsi="Times New Roman" w:cs="Times New Roman"/>
          <w:i/>
        </w:rPr>
        <w:t>Patient</w:t>
      </w:r>
      <w:r w:rsidR="00644E4C" w:rsidRPr="000A4E05">
        <w:rPr>
          <w:rFonts w:ascii="Times New Roman" w:hAnsi="Times New Roman" w:cs="Times New Roman"/>
          <w:i/>
        </w:rPr>
        <w:t xml:space="preserve"> recruitment</w:t>
      </w:r>
    </w:p>
    <w:p w14:paraId="6D1FA084" w14:textId="14BD9DAE" w:rsidR="00542462" w:rsidRPr="000A4E05" w:rsidRDefault="00852163" w:rsidP="00A23E4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In </w:t>
      </w:r>
      <w:r w:rsidR="005B7997" w:rsidRPr="000A4E05">
        <w:rPr>
          <w:rFonts w:ascii="Times New Roman" w:hAnsi="Times New Roman" w:cs="Times New Roman"/>
        </w:rPr>
        <w:t>a</w:t>
      </w:r>
      <w:r w:rsidRPr="000A4E05">
        <w:rPr>
          <w:rFonts w:ascii="Times New Roman" w:hAnsi="Times New Roman" w:cs="Times New Roman"/>
        </w:rPr>
        <w:t xml:space="preserve"> cross-sectional study, p</w:t>
      </w:r>
      <w:r w:rsidR="00453DF3" w:rsidRPr="000A4E05">
        <w:rPr>
          <w:rFonts w:ascii="Times New Roman" w:hAnsi="Times New Roman" w:cs="Times New Roman"/>
        </w:rPr>
        <w:t>atients with SCD were recruited</w:t>
      </w:r>
      <w:r w:rsidR="00543704" w:rsidRPr="000A4E05">
        <w:rPr>
          <w:rFonts w:ascii="Times New Roman" w:hAnsi="Times New Roman" w:cs="Times New Roman"/>
        </w:rPr>
        <w:t>,</w:t>
      </w:r>
      <w:r w:rsidR="00453DF3" w:rsidRPr="000A4E05">
        <w:rPr>
          <w:rFonts w:ascii="Times New Roman" w:hAnsi="Times New Roman" w:cs="Times New Roman"/>
        </w:rPr>
        <w:t xml:space="preserve"> </w:t>
      </w:r>
      <w:r w:rsidR="00543704" w:rsidRPr="000A4E05">
        <w:rPr>
          <w:rFonts w:ascii="Times New Roman" w:hAnsi="Times New Roman" w:cs="Times New Roman"/>
        </w:rPr>
        <w:t>between January to November</w:t>
      </w:r>
      <w:r w:rsidR="00876D39" w:rsidRPr="000A4E05">
        <w:rPr>
          <w:rFonts w:ascii="Times New Roman" w:hAnsi="Times New Roman" w:cs="Times New Roman"/>
        </w:rPr>
        <w:t xml:space="preserve"> 2016</w:t>
      </w:r>
      <w:r w:rsidR="00CE4552" w:rsidRPr="000A4E05">
        <w:rPr>
          <w:rFonts w:ascii="Times New Roman" w:hAnsi="Times New Roman" w:cs="Times New Roman"/>
        </w:rPr>
        <w:t xml:space="preserve">, </w:t>
      </w:r>
      <w:r w:rsidR="007F6C08" w:rsidRPr="000A4E05">
        <w:rPr>
          <w:rFonts w:ascii="Times New Roman" w:hAnsi="Times New Roman" w:cs="Times New Roman"/>
        </w:rPr>
        <w:t xml:space="preserve">at the sickle cell clinic of the Komfo Anokye Teaching Hospital, (KATH), Kumasi, </w:t>
      </w:r>
      <w:r w:rsidR="00453DF3" w:rsidRPr="000A4E05">
        <w:rPr>
          <w:rFonts w:ascii="Times New Roman" w:hAnsi="Times New Roman" w:cs="Times New Roman"/>
        </w:rPr>
        <w:t>w</w:t>
      </w:r>
      <w:r w:rsidR="00441458" w:rsidRPr="000A4E05">
        <w:rPr>
          <w:rFonts w:ascii="Times New Roman" w:hAnsi="Times New Roman" w:cs="Times New Roman"/>
        </w:rPr>
        <w:t>ith approval from the Committee on Human Research, Publication and Ethics</w:t>
      </w:r>
      <w:r w:rsidR="00453DF3" w:rsidRPr="000A4E05">
        <w:rPr>
          <w:rFonts w:ascii="Times New Roman" w:hAnsi="Times New Roman" w:cs="Times New Roman"/>
        </w:rPr>
        <w:t xml:space="preserve">, </w:t>
      </w:r>
      <w:r w:rsidR="005337B6" w:rsidRPr="000A4E05">
        <w:rPr>
          <w:rFonts w:ascii="Times New Roman" w:hAnsi="Times New Roman" w:cs="Times New Roman"/>
        </w:rPr>
        <w:t>Kwame Nkrumah University of Science and Technology</w:t>
      </w:r>
      <w:r w:rsidR="00441458" w:rsidRPr="000A4E05">
        <w:rPr>
          <w:rFonts w:ascii="Times New Roman" w:hAnsi="Times New Roman" w:cs="Times New Roman"/>
        </w:rPr>
        <w:t xml:space="preserve">. </w:t>
      </w:r>
      <w:r w:rsidR="00657B22" w:rsidRPr="000A4E05">
        <w:rPr>
          <w:rFonts w:ascii="Times New Roman" w:hAnsi="Times New Roman" w:cs="Times New Roman"/>
        </w:rPr>
        <w:t>KATH is a 1200-bed hospital with approximately 17</w:t>
      </w:r>
      <w:r w:rsidR="000452C3" w:rsidRPr="000A4E05">
        <w:rPr>
          <w:rFonts w:ascii="Times New Roman" w:hAnsi="Times New Roman" w:cs="Times New Roman"/>
        </w:rPr>
        <w:t>,</w:t>
      </w:r>
      <w:r w:rsidR="00657B22" w:rsidRPr="000A4E05">
        <w:rPr>
          <w:rFonts w:ascii="Times New Roman" w:hAnsi="Times New Roman" w:cs="Times New Roman"/>
        </w:rPr>
        <w:t xml:space="preserve">000 transfusions annually, </w:t>
      </w:r>
      <w:r w:rsidR="008C08D7" w:rsidRPr="000A4E05">
        <w:rPr>
          <w:rFonts w:ascii="Times New Roman" w:hAnsi="Times New Roman" w:cs="Times New Roman"/>
        </w:rPr>
        <w:t xml:space="preserve">of which </w:t>
      </w:r>
      <w:r w:rsidR="00657B22" w:rsidRPr="000A4E05">
        <w:rPr>
          <w:rFonts w:ascii="Times New Roman" w:hAnsi="Times New Roman" w:cs="Times New Roman"/>
        </w:rPr>
        <w:t xml:space="preserve">80% </w:t>
      </w:r>
      <w:r w:rsidR="00D947C5" w:rsidRPr="000A4E05">
        <w:rPr>
          <w:rFonts w:ascii="Times New Roman" w:hAnsi="Times New Roman" w:cs="Times New Roman"/>
        </w:rPr>
        <w:t xml:space="preserve">is transfused </w:t>
      </w:r>
      <w:r w:rsidR="00657B22" w:rsidRPr="000A4E05">
        <w:rPr>
          <w:rFonts w:ascii="Times New Roman" w:hAnsi="Times New Roman" w:cs="Times New Roman"/>
        </w:rPr>
        <w:t>as whole blood</w:t>
      </w:r>
      <w:r w:rsidR="006E14F2" w:rsidRPr="000A4E05">
        <w:rPr>
          <w:rFonts w:ascii="Times New Roman" w:hAnsi="Times New Roman" w:cs="Times New Roman"/>
        </w:rPr>
        <w:t xml:space="preserve">. Blood is sourced </w:t>
      </w:r>
      <w:r w:rsidR="00D947C5" w:rsidRPr="000A4E05">
        <w:rPr>
          <w:rFonts w:ascii="Times New Roman" w:hAnsi="Times New Roman" w:cs="Times New Roman"/>
        </w:rPr>
        <w:t xml:space="preserve">from both </w:t>
      </w:r>
      <w:r w:rsidR="00657B22" w:rsidRPr="000A4E05">
        <w:rPr>
          <w:rFonts w:ascii="Times New Roman" w:hAnsi="Times New Roman" w:cs="Times New Roman"/>
        </w:rPr>
        <w:t xml:space="preserve">voluntary </w:t>
      </w:r>
      <w:r w:rsidR="00D947C5" w:rsidRPr="000A4E05">
        <w:rPr>
          <w:rFonts w:ascii="Times New Roman" w:hAnsi="Times New Roman" w:cs="Times New Roman"/>
        </w:rPr>
        <w:t xml:space="preserve">(80%) and </w:t>
      </w:r>
      <w:r w:rsidR="006E14F2" w:rsidRPr="000A4E05">
        <w:rPr>
          <w:rFonts w:ascii="Times New Roman" w:hAnsi="Times New Roman" w:cs="Times New Roman"/>
        </w:rPr>
        <w:t>(family) replacement donors</w:t>
      </w:r>
      <w:r w:rsidR="00D947C5" w:rsidRPr="000A4E05">
        <w:rPr>
          <w:rFonts w:ascii="Times New Roman" w:hAnsi="Times New Roman" w:cs="Times New Roman"/>
        </w:rPr>
        <w:t xml:space="preserve"> (20%)</w:t>
      </w:r>
      <w:r w:rsidR="00657B22" w:rsidRPr="000A4E05">
        <w:rPr>
          <w:rFonts w:ascii="Times New Roman" w:hAnsi="Times New Roman" w:cs="Times New Roman"/>
        </w:rPr>
        <w:t xml:space="preserve">. </w:t>
      </w:r>
      <w:r w:rsidR="008C08D7" w:rsidRPr="000A4E05">
        <w:rPr>
          <w:rFonts w:ascii="Times New Roman" w:hAnsi="Times New Roman" w:cs="Times New Roman"/>
        </w:rPr>
        <w:t>B</w:t>
      </w:r>
      <w:r w:rsidR="00657B22" w:rsidRPr="000A4E05">
        <w:rPr>
          <w:rFonts w:ascii="Times New Roman" w:hAnsi="Times New Roman" w:cs="Times New Roman"/>
        </w:rPr>
        <w:t xml:space="preserve">lood is neither irradiated </w:t>
      </w:r>
      <w:r w:rsidR="00D372DC" w:rsidRPr="000A4E05">
        <w:rPr>
          <w:rFonts w:ascii="Times New Roman" w:hAnsi="Times New Roman" w:cs="Times New Roman"/>
        </w:rPr>
        <w:t>n</w:t>
      </w:r>
      <w:r w:rsidR="00657B22" w:rsidRPr="000A4E05">
        <w:rPr>
          <w:rFonts w:ascii="Times New Roman" w:hAnsi="Times New Roman" w:cs="Times New Roman"/>
        </w:rPr>
        <w:t>or leucoreduced</w:t>
      </w:r>
      <w:r w:rsidR="008C08D7" w:rsidRPr="000A4E05">
        <w:rPr>
          <w:rFonts w:ascii="Times New Roman" w:hAnsi="Times New Roman" w:cs="Times New Roman"/>
        </w:rPr>
        <w:t xml:space="preserve"> before transfusion</w:t>
      </w:r>
      <w:r w:rsidR="00657B22" w:rsidRPr="000A4E05">
        <w:rPr>
          <w:rFonts w:ascii="Times New Roman" w:hAnsi="Times New Roman" w:cs="Times New Roman"/>
        </w:rPr>
        <w:t xml:space="preserve">. </w:t>
      </w:r>
      <w:r w:rsidR="007F6C08" w:rsidRPr="000A4E05">
        <w:rPr>
          <w:rFonts w:ascii="Times New Roman" w:hAnsi="Times New Roman" w:cs="Times New Roman"/>
        </w:rPr>
        <w:t xml:space="preserve">The </w:t>
      </w:r>
      <w:r w:rsidR="003D35C7" w:rsidRPr="000A4E05">
        <w:rPr>
          <w:rFonts w:ascii="Times New Roman" w:hAnsi="Times New Roman" w:cs="Times New Roman"/>
        </w:rPr>
        <w:t xml:space="preserve">sickle cell </w:t>
      </w:r>
      <w:r w:rsidR="007F6C08" w:rsidRPr="000A4E05">
        <w:rPr>
          <w:rFonts w:ascii="Times New Roman" w:hAnsi="Times New Roman" w:cs="Times New Roman"/>
        </w:rPr>
        <w:t>clinic treats and transfuses approximately</w:t>
      </w:r>
      <w:r w:rsidR="007475F3" w:rsidRPr="000A4E05">
        <w:rPr>
          <w:rFonts w:ascii="Times New Roman" w:hAnsi="Times New Roman" w:cs="Times New Roman"/>
        </w:rPr>
        <w:t xml:space="preserve"> 5000 and 150 </w:t>
      </w:r>
      <w:r w:rsidR="007F6C08" w:rsidRPr="000A4E05">
        <w:rPr>
          <w:rFonts w:ascii="Times New Roman" w:hAnsi="Times New Roman" w:cs="Times New Roman"/>
        </w:rPr>
        <w:t>SCD patients annually</w:t>
      </w:r>
      <w:r w:rsidR="006E14F2" w:rsidRPr="000A4E05">
        <w:rPr>
          <w:rFonts w:ascii="Times New Roman" w:hAnsi="Times New Roman" w:cs="Times New Roman"/>
        </w:rPr>
        <w:t>, resp</w:t>
      </w:r>
      <w:r w:rsidR="00C24584" w:rsidRPr="000A4E05">
        <w:rPr>
          <w:rFonts w:ascii="Times New Roman" w:hAnsi="Times New Roman" w:cs="Times New Roman"/>
        </w:rPr>
        <w:t>ectively</w:t>
      </w:r>
      <w:r w:rsidR="006E14F2" w:rsidRPr="000A4E05">
        <w:rPr>
          <w:rFonts w:ascii="Times New Roman" w:hAnsi="Times New Roman" w:cs="Times New Roman"/>
        </w:rPr>
        <w:t>.</w:t>
      </w:r>
      <w:r w:rsidR="00C24584" w:rsidRPr="000A4E05">
        <w:rPr>
          <w:rFonts w:ascii="Times New Roman" w:hAnsi="Times New Roman" w:cs="Times New Roman"/>
        </w:rPr>
        <w:t xml:space="preserve"> </w:t>
      </w:r>
      <w:r w:rsidR="00B71C91" w:rsidRPr="000A4E05">
        <w:rPr>
          <w:rFonts w:ascii="Times New Roman" w:hAnsi="Times New Roman" w:cs="Times New Roman"/>
        </w:rPr>
        <w:t>It</w:t>
      </w:r>
      <w:r w:rsidR="00AA4284" w:rsidRPr="000A4E05">
        <w:rPr>
          <w:rFonts w:ascii="Times New Roman" w:hAnsi="Times New Roman" w:cs="Times New Roman"/>
        </w:rPr>
        <w:t xml:space="preserve"> has about 10</w:t>
      </w:r>
      <w:r w:rsidR="00C24584" w:rsidRPr="000A4E05">
        <w:rPr>
          <w:rFonts w:ascii="Times New Roman" w:hAnsi="Times New Roman" w:cs="Times New Roman"/>
        </w:rPr>
        <w:t xml:space="preserve">00 transfused patients </w:t>
      </w:r>
      <w:r w:rsidR="0003579C" w:rsidRPr="000A4E05">
        <w:rPr>
          <w:rFonts w:ascii="Times New Roman" w:hAnsi="Times New Roman" w:cs="Times New Roman"/>
        </w:rPr>
        <w:t xml:space="preserve">with SCD </w:t>
      </w:r>
      <w:r w:rsidR="00C24584" w:rsidRPr="000A4E05">
        <w:rPr>
          <w:rFonts w:ascii="Times New Roman" w:hAnsi="Times New Roman" w:cs="Times New Roman"/>
        </w:rPr>
        <w:t>of</w:t>
      </w:r>
      <w:r w:rsidR="00446133" w:rsidRPr="000A4E05">
        <w:rPr>
          <w:rFonts w:ascii="Times New Roman" w:hAnsi="Times New Roman" w:cs="Times New Roman"/>
        </w:rPr>
        <w:t xml:space="preserve"> which 600 have </w:t>
      </w:r>
      <w:r w:rsidR="00C24584" w:rsidRPr="000A4E05">
        <w:rPr>
          <w:rFonts w:ascii="Times New Roman" w:hAnsi="Times New Roman" w:cs="Times New Roman"/>
        </w:rPr>
        <w:t xml:space="preserve">received up to </w:t>
      </w:r>
      <w:r w:rsidR="006F2AC5" w:rsidRPr="000A4E05">
        <w:rPr>
          <w:rFonts w:ascii="Times New Roman" w:hAnsi="Times New Roman" w:cs="Times New Roman"/>
        </w:rPr>
        <w:t>four</w:t>
      </w:r>
      <w:r w:rsidR="00C24584" w:rsidRPr="000A4E05">
        <w:rPr>
          <w:rFonts w:ascii="Times New Roman" w:hAnsi="Times New Roman" w:cs="Times New Roman"/>
        </w:rPr>
        <w:t xml:space="preserve"> </w:t>
      </w:r>
      <w:r w:rsidR="00B71C91" w:rsidRPr="000A4E05">
        <w:rPr>
          <w:rFonts w:ascii="Times New Roman" w:hAnsi="Times New Roman" w:cs="Times New Roman"/>
        </w:rPr>
        <w:t xml:space="preserve">RBC </w:t>
      </w:r>
      <w:r w:rsidR="00C24584" w:rsidRPr="000A4E05">
        <w:rPr>
          <w:rFonts w:ascii="Times New Roman" w:hAnsi="Times New Roman" w:cs="Times New Roman"/>
        </w:rPr>
        <w:t>transfusions.</w:t>
      </w:r>
    </w:p>
    <w:p w14:paraId="718371E0" w14:textId="0DC69CD9" w:rsidR="00B27219" w:rsidRPr="000A4E05" w:rsidRDefault="00441458" w:rsidP="00A23E4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The study inclusion criteria </w:t>
      </w:r>
      <w:r w:rsidR="003D35C7" w:rsidRPr="000A4E05">
        <w:rPr>
          <w:rFonts w:ascii="Times New Roman" w:hAnsi="Times New Roman" w:cs="Times New Roman"/>
        </w:rPr>
        <w:t>were</w:t>
      </w:r>
      <w:r w:rsidRPr="000A4E05">
        <w:rPr>
          <w:rFonts w:ascii="Times New Roman" w:hAnsi="Times New Roman" w:cs="Times New Roman"/>
        </w:rPr>
        <w:t xml:space="preserve">: patients </w:t>
      </w:r>
      <w:r w:rsidR="0003579C" w:rsidRPr="000A4E05">
        <w:rPr>
          <w:rFonts w:ascii="Times New Roman" w:hAnsi="Times New Roman" w:cs="Times New Roman"/>
        </w:rPr>
        <w:t xml:space="preserve">with SCD </w:t>
      </w:r>
      <w:r w:rsidR="00542462" w:rsidRPr="000A4E05">
        <w:rPr>
          <w:rFonts w:ascii="Times New Roman" w:hAnsi="Times New Roman" w:cs="Times New Roman"/>
        </w:rPr>
        <w:t xml:space="preserve">of any age and </w:t>
      </w:r>
      <w:r w:rsidR="00153469" w:rsidRPr="000A4E05">
        <w:rPr>
          <w:rFonts w:ascii="Times New Roman" w:hAnsi="Times New Roman" w:cs="Times New Roman"/>
        </w:rPr>
        <w:t xml:space="preserve">SCD </w:t>
      </w:r>
      <w:r w:rsidR="00542462" w:rsidRPr="000A4E05">
        <w:rPr>
          <w:rFonts w:ascii="Times New Roman" w:hAnsi="Times New Roman" w:cs="Times New Roman"/>
        </w:rPr>
        <w:t>genotype</w:t>
      </w:r>
      <w:r w:rsidRPr="000A4E05">
        <w:rPr>
          <w:rFonts w:ascii="Times New Roman" w:hAnsi="Times New Roman" w:cs="Times New Roman"/>
        </w:rPr>
        <w:t xml:space="preserve">, </w:t>
      </w:r>
      <w:r w:rsidR="00542462" w:rsidRPr="000A4E05">
        <w:rPr>
          <w:rFonts w:ascii="Times New Roman" w:hAnsi="Times New Roman" w:cs="Times New Roman"/>
        </w:rPr>
        <w:t>with at least one RBC transfusion event</w:t>
      </w:r>
      <w:r w:rsidR="00D947C5" w:rsidRPr="000A4E05">
        <w:t xml:space="preserve"> </w:t>
      </w:r>
      <w:r w:rsidR="00D947C5" w:rsidRPr="000A4E05">
        <w:rPr>
          <w:rFonts w:ascii="Times New Roman" w:hAnsi="Times New Roman" w:cs="Times New Roman"/>
        </w:rPr>
        <w:t>and the last transfusion at least two weeks before enrol</w:t>
      </w:r>
      <w:r w:rsidR="00026673" w:rsidRPr="000A4E05">
        <w:rPr>
          <w:rFonts w:ascii="Times New Roman" w:hAnsi="Times New Roman" w:cs="Times New Roman"/>
        </w:rPr>
        <w:t>l</w:t>
      </w:r>
      <w:r w:rsidR="00D947C5" w:rsidRPr="000A4E05">
        <w:rPr>
          <w:rFonts w:ascii="Times New Roman" w:hAnsi="Times New Roman" w:cs="Times New Roman"/>
        </w:rPr>
        <w:t>ment into the study</w:t>
      </w:r>
      <w:r w:rsidR="00A85321" w:rsidRPr="000A4E05">
        <w:rPr>
          <w:rFonts w:ascii="Times New Roman" w:hAnsi="Times New Roman" w:cs="Times New Roman"/>
        </w:rPr>
        <w:t>.</w:t>
      </w:r>
      <w:r w:rsidR="00D947C5" w:rsidRPr="000A4E05">
        <w:rPr>
          <w:rFonts w:ascii="Times New Roman" w:hAnsi="Times New Roman" w:cs="Times New Roman"/>
        </w:rPr>
        <w:t xml:space="preserve"> Patients with </w:t>
      </w:r>
      <w:r w:rsidR="00B01A28" w:rsidRPr="000A4E05">
        <w:rPr>
          <w:rFonts w:ascii="Times New Roman" w:hAnsi="Times New Roman" w:cs="Times New Roman"/>
        </w:rPr>
        <w:t>the last</w:t>
      </w:r>
      <w:r w:rsidR="00D947C5" w:rsidRPr="000A4E05">
        <w:rPr>
          <w:rFonts w:ascii="Times New Roman" w:hAnsi="Times New Roman" w:cs="Times New Roman"/>
        </w:rPr>
        <w:t xml:space="preserve"> transfusion at least two weeks before the time of enrol</w:t>
      </w:r>
      <w:r w:rsidR="00026673" w:rsidRPr="000A4E05">
        <w:rPr>
          <w:rFonts w:ascii="Times New Roman" w:hAnsi="Times New Roman" w:cs="Times New Roman"/>
        </w:rPr>
        <w:t>l</w:t>
      </w:r>
      <w:r w:rsidR="00D947C5" w:rsidRPr="000A4E05">
        <w:rPr>
          <w:rFonts w:ascii="Times New Roman" w:hAnsi="Times New Roman" w:cs="Times New Roman"/>
        </w:rPr>
        <w:t xml:space="preserve">ment were selected to allow a time window within which </w:t>
      </w:r>
      <w:r w:rsidR="00245524" w:rsidRPr="000A4E05">
        <w:rPr>
          <w:rFonts w:ascii="Times New Roman" w:hAnsi="Times New Roman" w:cs="Times New Roman"/>
        </w:rPr>
        <w:t xml:space="preserve">(new or boostered) </w:t>
      </w:r>
      <w:r w:rsidR="00131FD9" w:rsidRPr="000A4E05">
        <w:rPr>
          <w:rFonts w:ascii="Times New Roman" w:hAnsi="Times New Roman" w:cs="Times New Roman"/>
        </w:rPr>
        <w:t>antibodies</w:t>
      </w:r>
      <w:r w:rsidR="00D947C5" w:rsidRPr="000A4E05">
        <w:rPr>
          <w:rFonts w:ascii="Times New Roman" w:hAnsi="Times New Roman" w:cs="Times New Roman"/>
        </w:rPr>
        <w:t xml:space="preserve"> might develop following transfusion</w:t>
      </w:r>
      <w:r w:rsidR="00A85321" w:rsidRPr="000A4E05">
        <w:rPr>
          <w:rFonts w:ascii="Times New Roman" w:hAnsi="Times New Roman" w:cs="Times New Roman"/>
        </w:rPr>
        <w:t>.</w:t>
      </w:r>
      <w:r w:rsidR="00245524" w:rsidRPr="000A4E05">
        <w:rPr>
          <w:rFonts w:ascii="Times New Roman" w:hAnsi="Times New Roman" w:cs="Times New Roman"/>
        </w:rPr>
        <w:t xml:space="preserve"> </w:t>
      </w:r>
      <w:r w:rsidR="009C5170" w:rsidRPr="000A4E05">
        <w:rPr>
          <w:rFonts w:ascii="Times New Roman" w:hAnsi="Times New Roman" w:cs="Times New Roman"/>
        </w:rPr>
        <w:t>I</w:t>
      </w:r>
      <w:r w:rsidRPr="000A4E05">
        <w:rPr>
          <w:rFonts w:ascii="Times New Roman" w:hAnsi="Times New Roman" w:cs="Times New Roman"/>
        </w:rPr>
        <w:t xml:space="preserve">nformed consent was obtained from participants </w:t>
      </w:r>
      <w:r w:rsidR="00245524" w:rsidRPr="000A4E05">
        <w:rPr>
          <w:rFonts w:ascii="Times New Roman" w:hAnsi="Times New Roman" w:cs="Times New Roman"/>
        </w:rPr>
        <w:t xml:space="preserve">of </w:t>
      </w:r>
      <w:r w:rsidRPr="000A4E05">
        <w:rPr>
          <w:rFonts w:ascii="Times New Roman" w:hAnsi="Times New Roman" w:cs="Times New Roman"/>
        </w:rPr>
        <w:t>18 years and older and from guardians of those under 18 years</w:t>
      </w:r>
      <w:r w:rsidR="00245524" w:rsidRPr="000A4E05">
        <w:rPr>
          <w:rFonts w:ascii="Times New Roman" w:hAnsi="Times New Roman" w:cs="Times New Roman"/>
        </w:rPr>
        <w:t xml:space="preserve"> of age</w:t>
      </w:r>
      <w:r w:rsidR="009C5170" w:rsidRPr="000A4E05">
        <w:rPr>
          <w:rFonts w:ascii="Times New Roman" w:hAnsi="Times New Roman" w:cs="Times New Roman"/>
        </w:rPr>
        <w:t>.</w:t>
      </w:r>
    </w:p>
    <w:p w14:paraId="625F3D6A" w14:textId="77777777" w:rsidR="00453DF3" w:rsidRPr="000A4E05" w:rsidRDefault="00453DF3" w:rsidP="00A23E48">
      <w:pPr>
        <w:spacing w:after="0" w:line="480" w:lineRule="auto"/>
        <w:jc w:val="both"/>
        <w:rPr>
          <w:rFonts w:ascii="Times New Roman" w:hAnsi="Times New Roman" w:cs="Times New Roman"/>
          <w:color w:val="231F20"/>
          <w:u w:val="single"/>
        </w:rPr>
      </w:pPr>
    </w:p>
    <w:p w14:paraId="33E9D49F" w14:textId="3A622BE5" w:rsidR="00542462" w:rsidRPr="000A4E05" w:rsidRDefault="00542462" w:rsidP="00A23E48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0A4E05">
        <w:rPr>
          <w:rFonts w:ascii="Times New Roman" w:hAnsi="Times New Roman" w:cs="Times New Roman"/>
          <w:i/>
        </w:rPr>
        <w:t>Data collection</w:t>
      </w:r>
    </w:p>
    <w:p w14:paraId="2045391D" w14:textId="4D784435" w:rsidR="001668C9" w:rsidRPr="000A4E05" w:rsidRDefault="0027570D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Participants’ basic demographic characteristics</w:t>
      </w:r>
      <w:r w:rsidR="00441458" w:rsidRPr="000A4E05">
        <w:rPr>
          <w:rFonts w:ascii="Times New Roman" w:hAnsi="Times New Roman" w:cs="Times New Roman"/>
        </w:rPr>
        <w:t xml:space="preserve">, number of </w:t>
      </w:r>
      <w:r w:rsidRPr="000A4E05">
        <w:rPr>
          <w:rFonts w:ascii="Times New Roman" w:hAnsi="Times New Roman" w:cs="Times New Roman"/>
        </w:rPr>
        <w:t xml:space="preserve">previous </w:t>
      </w:r>
      <w:r w:rsidR="00441458" w:rsidRPr="000A4E05">
        <w:rPr>
          <w:rFonts w:ascii="Times New Roman" w:hAnsi="Times New Roman" w:cs="Times New Roman"/>
        </w:rPr>
        <w:t>transfusions,</w:t>
      </w:r>
      <w:r w:rsidR="00542462" w:rsidRPr="000A4E05">
        <w:rPr>
          <w:rFonts w:ascii="Times New Roman" w:hAnsi="Times New Roman" w:cs="Times New Roman"/>
        </w:rPr>
        <w:t xml:space="preserve"> age </w:t>
      </w:r>
      <w:r w:rsidR="00E57B64" w:rsidRPr="000A4E05">
        <w:rPr>
          <w:rFonts w:ascii="Times New Roman" w:hAnsi="Times New Roman" w:cs="Times New Roman"/>
        </w:rPr>
        <w:t>at</w:t>
      </w:r>
      <w:r w:rsidR="00542462" w:rsidRPr="000A4E05">
        <w:rPr>
          <w:rFonts w:ascii="Times New Roman" w:hAnsi="Times New Roman" w:cs="Times New Roman"/>
        </w:rPr>
        <w:t xml:space="preserve"> first transfusion</w:t>
      </w:r>
      <w:r w:rsidR="00952613" w:rsidRPr="000A4E05">
        <w:rPr>
          <w:rFonts w:ascii="Times New Roman" w:hAnsi="Times New Roman" w:cs="Times New Roman"/>
        </w:rPr>
        <w:t xml:space="preserve"> and</w:t>
      </w:r>
      <w:r w:rsidRPr="000A4E05">
        <w:rPr>
          <w:rFonts w:ascii="Times New Roman" w:hAnsi="Times New Roman" w:cs="Times New Roman"/>
        </w:rPr>
        <w:t xml:space="preserve"> </w:t>
      </w:r>
      <w:r w:rsidR="00331B32" w:rsidRPr="000A4E05">
        <w:rPr>
          <w:rFonts w:ascii="Times New Roman" w:hAnsi="Times New Roman" w:cs="Times New Roman"/>
        </w:rPr>
        <w:t>indication for transfusion</w:t>
      </w:r>
      <w:r w:rsidR="00EF7A83" w:rsidRPr="000A4E05">
        <w:rPr>
          <w:rFonts w:ascii="Times New Roman" w:hAnsi="Times New Roman" w:cs="Times New Roman"/>
        </w:rPr>
        <w:t xml:space="preserve"> </w:t>
      </w:r>
      <w:r w:rsidR="00331B32" w:rsidRPr="000A4E05">
        <w:rPr>
          <w:rFonts w:ascii="Times New Roman" w:hAnsi="Times New Roman" w:cs="Times New Roman"/>
        </w:rPr>
        <w:t>were</w:t>
      </w:r>
      <w:r w:rsidRPr="000A4E05">
        <w:rPr>
          <w:rFonts w:ascii="Times New Roman" w:hAnsi="Times New Roman" w:cs="Times New Roman"/>
        </w:rPr>
        <w:t xml:space="preserve"> retrieved from patients’</w:t>
      </w:r>
      <w:r w:rsidR="00331B32" w:rsidRPr="000A4E05">
        <w:rPr>
          <w:rFonts w:ascii="Times New Roman" w:hAnsi="Times New Roman" w:cs="Times New Roman"/>
        </w:rPr>
        <w:t xml:space="preserve"> </w:t>
      </w:r>
      <w:r w:rsidRPr="000A4E05">
        <w:rPr>
          <w:rFonts w:ascii="Times New Roman" w:hAnsi="Times New Roman" w:cs="Times New Roman"/>
        </w:rPr>
        <w:t xml:space="preserve">hospital </w:t>
      </w:r>
      <w:r w:rsidR="007475F3" w:rsidRPr="000A4E05">
        <w:rPr>
          <w:rFonts w:ascii="Times New Roman" w:hAnsi="Times New Roman" w:cs="Times New Roman"/>
        </w:rPr>
        <w:t xml:space="preserve">files </w:t>
      </w:r>
      <w:r w:rsidR="00441458" w:rsidRPr="000A4E05">
        <w:rPr>
          <w:rFonts w:ascii="Times New Roman" w:hAnsi="Times New Roman" w:cs="Times New Roman"/>
        </w:rPr>
        <w:t xml:space="preserve">and recorded on clinical record forms. </w:t>
      </w:r>
      <w:r w:rsidRPr="000A4E05">
        <w:rPr>
          <w:rFonts w:ascii="Times New Roman" w:hAnsi="Times New Roman" w:cs="Times New Roman"/>
        </w:rPr>
        <w:t xml:space="preserve">Patients or their caretakers </w:t>
      </w:r>
      <w:r w:rsidR="003A6719" w:rsidRPr="000A4E05">
        <w:rPr>
          <w:rFonts w:ascii="Times New Roman" w:hAnsi="Times New Roman" w:cs="Times New Roman"/>
        </w:rPr>
        <w:t xml:space="preserve">provided </w:t>
      </w:r>
      <w:r w:rsidRPr="000A4E05">
        <w:rPr>
          <w:rFonts w:ascii="Times New Roman" w:hAnsi="Times New Roman" w:cs="Times New Roman"/>
        </w:rPr>
        <w:t xml:space="preserve">us with </w:t>
      </w:r>
      <w:r w:rsidR="00E57B64" w:rsidRPr="000A4E05">
        <w:rPr>
          <w:rFonts w:ascii="Times New Roman" w:hAnsi="Times New Roman" w:cs="Times New Roman"/>
        </w:rPr>
        <w:t xml:space="preserve">this </w:t>
      </w:r>
      <w:r w:rsidRPr="000A4E05">
        <w:rPr>
          <w:rFonts w:ascii="Times New Roman" w:hAnsi="Times New Roman" w:cs="Times New Roman"/>
        </w:rPr>
        <w:t>information</w:t>
      </w:r>
      <w:r w:rsidR="00E57B64" w:rsidRPr="000A4E05">
        <w:rPr>
          <w:rFonts w:ascii="Times New Roman" w:hAnsi="Times New Roman" w:cs="Times New Roman"/>
        </w:rPr>
        <w:t xml:space="preserve"> and</w:t>
      </w:r>
      <w:r w:rsidR="00CF6D7A" w:rsidRPr="000A4E05">
        <w:rPr>
          <w:rFonts w:ascii="Times New Roman" w:hAnsi="Times New Roman" w:cs="Times New Roman"/>
        </w:rPr>
        <w:t xml:space="preserve"> </w:t>
      </w:r>
      <w:r w:rsidR="004C1276" w:rsidRPr="000A4E05">
        <w:rPr>
          <w:rFonts w:ascii="Times New Roman" w:hAnsi="Times New Roman" w:cs="Times New Roman"/>
        </w:rPr>
        <w:t xml:space="preserve">transfusions in hospitals other </w:t>
      </w:r>
      <w:r w:rsidR="004C1276" w:rsidRPr="000A4E05">
        <w:rPr>
          <w:rFonts w:ascii="Times New Roman" w:hAnsi="Times New Roman" w:cs="Times New Roman"/>
        </w:rPr>
        <w:lastRenderedPageBreak/>
        <w:t xml:space="preserve">than KATH, </w:t>
      </w:r>
      <w:r w:rsidR="00E57B64" w:rsidRPr="000A4E05">
        <w:rPr>
          <w:rFonts w:ascii="Times New Roman" w:hAnsi="Times New Roman" w:cs="Times New Roman"/>
        </w:rPr>
        <w:t>if</w:t>
      </w:r>
      <w:r w:rsidRPr="000A4E05">
        <w:rPr>
          <w:rFonts w:ascii="Times New Roman" w:hAnsi="Times New Roman" w:cs="Times New Roman"/>
        </w:rPr>
        <w:t xml:space="preserve"> missing from th</w:t>
      </w:r>
      <w:r w:rsidR="008905FD" w:rsidRPr="000A4E05">
        <w:rPr>
          <w:rFonts w:ascii="Times New Roman" w:hAnsi="Times New Roman" w:cs="Times New Roman"/>
        </w:rPr>
        <w:t xml:space="preserve">e </w:t>
      </w:r>
      <w:r w:rsidR="009E39FC" w:rsidRPr="000A4E05">
        <w:rPr>
          <w:rFonts w:ascii="Times New Roman" w:hAnsi="Times New Roman" w:cs="Times New Roman"/>
        </w:rPr>
        <w:t>hospital file</w:t>
      </w:r>
      <w:r w:rsidR="00D947C5" w:rsidRPr="000A4E05">
        <w:rPr>
          <w:rFonts w:ascii="Times New Roman" w:hAnsi="Times New Roman" w:cs="Times New Roman"/>
        </w:rPr>
        <w:t>.</w:t>
      </w:r>
      <w:r w:rsidR="008905FD" w:rsidRPr="000A4E05">
        <w:rPr>
          <w:rFonts w:ascii="Times New Roman" w:hAnsi="Times New Roman" w:cs="Times New Roman"/>
        </w:rPr>
        <w:t xml:space="preserve"> </w:t>
      </w:r>
      <w:r w:rsidR="00D947C5" w:rsidRPr="000A4E05">
        <w:rPr>
          <w:rFonts w:ascii="Times New Roman" w:hAnsi="Times New Roman" w:cs="Times New Roman"/>
        </w:rPr>
        <w:t xml:space="preserve">However, </w:t>
      </w:r>
      <w:r w:rsidR="005B7997" w:rsidRPr="000A4E05">
        <w:rPr>
          <w:rFonts w:ascii="Times New Roman" w:hAnsi="Times New Roman" w:cs="Times New Roman"/>
        </w:rPr>
        <w:t>because patients’ (or guardians</w:t>
      </w:r>
      <w:r w:rsidR="00114BF4" w:rsidRPr="000A4E05">
        <w:rPr>
          <w:rFonts w:ascii="Times New Roman" w:hAnsi="Times New Roman" w:cs="Times New Roman"/>
        </w:rPr>
        <w:t>’</w:t>
      </w:r>
      <w:r w:rsidR="005B7997" w:rsidRPr="000A4E05">
        <w:rPr>
          <w:rFonts w:ascii="Times New Roman" w:hAnsi="Times New Roman" w:cs="Times New Roman"/>
        </w:rPr>
        <w:t>) memory may not be exactly accurate</w:t>
      </w:r>
      <w:r w:rsidR="00FA23DF" w:rsidRPr="000A4E05">
        <w:rPr>
          <w:rFonts w:ascii="Times New Roman" w:hAnsi="Times New Roman" w:cs="Times New Roman"/>
        </w:rPr>
        <w:t xml:space="preserve">, </w:t>
      </w:r>
      <w:r w:rsidR="006F2AC5" w:rsidRPr="000A4E05">
        <w:rPr>
          <w:rFonts w:ascii="Times New Roman" w:hAnsi="Times New Roman" w:cs="Times New Roman"/>
        </w:rPr>
        <w:t xml:space="preserve">the </w:t>
      </w:r>
      <w:r w:rsidR="005B7997" w:rsidRPr="000A4E05">
        <w:rPr>
          <w:rFonts w:ascii="Times New Roman" w:hAnsi="Times New Roman" w:cs="Times New Roman"/>
        </w:rPr>
        <w:t xml:space="preserve">number of transfusions </w:t>
      </w:r>
      <w:r w:rsidR="000F5F3E" w:rsidRPr="000A4E05">
        <w:rPr>
          <w:rFonts w:ascii="Times New Roman" w:hAnsi="Times New Roman" w:cs="Times New Roman"/>
        </w:rPr>
        <w:t xml:space="preserve">were categorized </w:t>
      </w:r>
      <w:r w:rsidR="00FA23DF" w:rsidRPr="000A4E05">
        <w:rPr>
          <w:rFonts w:ascii="Times New Roman" w:hAnsi="Times New Roman" w:cs="Times New Roman"/>
        </w:rPr>
        <w:t>as</w:t>
      </w:r>
      <w:r w:rsidR="005B7997" w:rsidRPr="000A4E05">
        <w:rPr>
          <w:rFonts w:ascii="Times New Roman" w:hAnsi="Times New Roman" w:cs="Times New Roman"/>
        </w:rPr>
        <w:t xml:space="preserve"> 1, 2-4 and ≥5 RBC units.</w:t>
      </w:r>
    </w:p>
    <w:p w14:paraId="0D833BE0" w14:textId="77777777" w:rsidR="00A52EEC" w:rsidRPr="000A4E05" w:rsidRDefault="00A52EEC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</w:rPr>
      </w:pPr>
    </w:p>
    <w:p w14:paraId="06291B92" w14:textId="3AFDB960" w:rsidR="0027570D" w:rsidRPr="000A4E05" w:rsidRDefault="00443C60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0A4E05">
        <w:rPr>
          <w:rFonts w:ascii="Times New Roman" w:hAnsi="Times New Roman" w:cs="Times New Roman"/>
          <w:i/>
        </w:rPr>
        <w:t>Sample processing and l</w:t>
      </w:r>
      <w:r w:rsidR="00CC317E" w:rsidRPr="000A4E05">
        <w:rPr>
          <w:rFonts w:ascii="Times New Roman" w:hAnsi="Times New Roman" w:cs="Times New Roman"/>
          <w:i/>
        </w:rPr>
        <w:t>aboratory i</w:t>
      </w:r>
      <w:r w:rsidR="0027570D" w:rsidRPr="000A4E05">
        <w:rPr>
          <w:rFonts w:ascii="Times New Roman" w:hAnsi="Times New Roman" w:cs="Times New Roman"/>
          <w:i/>
        </w:rPr>
        <w:t>nvestigation</w:t>
      </w:r>
    </w:p>
    <w:p w14:paraId="7CF41EF5" w14:textId="5C5CEE04" w:rsidR="00644E4C" w:rsidRPr="000A4E05" w:rsidRDefault="00443C60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Patient</w:t>
      </w:r>
      <w:r w:rsidR="00DB7FDF" w:rsidRPr="000A4E05">
        <w:rPr>
          <w:rFonts w:ascii="Times New Roman" w:hAnsi="Times New Roman" w:cs="Times New Roman"/>
        </w:rPr>
        <w:t>s’</w:t>
      </w:r>
      <w:r w:rsidRPr="000A4E05">
        <w:rPr>
          <w:rFonts w:ascii="Times New Roman" w:hAnsi="Times New Roman" w:cs="Times New Roman"/>
        </w:rPr>
        <w:t xml:space="preserve"> blood samples were separated into </w:t>
      </w:r>
      <w:r w:rsidR="00E57B64" w:rsidRPr="000A4E05">
        <w:rPr>
          <w:rFonts w:ascii="Times New Roman" w:hAnsi="Times New Roman" w:cs="Times New Roman"/>
        </w:rPr>
        <w:t>RBC</w:t>
      </w:r>
      <w:r w:rsidR="00F92F3D" w:rsidRPr="000A4E05">
        <w:rPr>
          <w:rFonts w:ascii="Times New Roman" w:hAnsi="Times New Roman" w:cs="Times New Roman"/>
        </w:rPr>
        <w:t xml:space="preserve"> with buffy-coat</w:t>
      </w:r>
      <w:r w:rsidR="005A2DF3" w:rsidRPr="000A4E05">
        <w:rPr>
          <w:rFonts w:ascii="Times New Roman" w:hAnsi="Times New Roman" w:cs="Times New Roman"/>
        </w:rPr>
        <w:t xml:space="preserve"> and plasma.</w:t>
      </w:r>
      <w:r w:rsidRPr="000A4E05">
        <w:rPr>
          <w:rFonts w:ascii="Times New Roman" w:hAnsi="Times New Roman" w:cs="Times New Roman"/>
        </w:rPr>
        <w:t xml:space="preserve"> </w:t>
      </w:r>
      <w:r w:rsidR="005A2DF3" w:rsidRPr="000A4E05">
        <w:rPr>
          <w:rFonts w:ascii="Times New Roman" w:hAnsi="Times New Roman" w:cs="Times New Roman"/>
        </w:rPr>
        <w:t xml:space="preserve">RBC antigen typing </w:t>
      </w:r>
      <w:r w:rsidR="00543704" w:rsidRPr="000A4E05">
        <w:rPr>
          <w:rFonts w:ascii="Times New Roman" w:hAnsi="Times New Roman" w:cs="Times New Roman"/>
        </w:rPr>
        <w:t>was performed</w:t>
      </w:r>
      <w:r w:rsidR="00CE4552" w:rsidRPr="000A4E05">
        <w:rPr>
          <w:rFonts w:ascii="Times New Roman" w:hAnsi="Times New Roman" w:cs="Times New Roman"/>
        </w:rPr>
        <w:t xml:space="preserve"> at the </w:t>
      </w:r>
      <w:r w:rsidR="00543704" w:rsidRPr="000A4E05">
        <w:rPr>
          <w:rFonts w:ascii="Times New Roman" w:hAnsi="Times New Roman" w:cs="Times New Roman"/>
        </w:rPr>
        <w:t>Haematology Unit of KATH</w:t>
      </w:r>
      <w:r w:rsidR="00FC1CB8" w:rsidRPr="000A4E05">
        <w:rPr>
          <w:rFonts w:ascii="Times New Roman" w:hAnsi="Times New Roman" w:cs="Times New Roman"/>
        </w:rPr>
        <w:t>. F</w:t>
      </w:r>
      <w:r w:rsidR="00B57A61" w:rsidRPr="000A4E05">
        <w:rPr>
          <w:rFonts w:ascii="Times New Roman" w:hAnsi="Times New Roman" w:cs="Times New Roman"/>
        </w:rPr>
        <w:t>rozen</w:t>
      </w:r>
      <w:r w:rsidR="0099279B" w:rsidRPr="000A4E05">
        <w:rPr>
          <w:rFonts w:ascii="Times New Roman" w:hAnsi="Times New Roman" w:cs="Times New Roman"/>
        </w:rPr>
        <w:t xml:space="preserve"> RBC and</w:t>
      </w:r>
      <w:r w:rsidR="005A2DF3" w:rsidRPr="000A4E05">
        <w:rPr>
          <w:rFonts w:ascii="Times New Roman" w:hAnsi="Times New Roman" w:cs="Times New Roman"/>
        </w:rPr>
        <w:t xml:space="preserve"> </w:t>
      </w:r>
      <w:r w:rsidRPr="000A4E05">
        <w:rPr>
          <w:rFonts w:ascii="Times New Roman" w:hAnsi="Times New Roman" w:cs="Times New Roman"/>
        </w:rPr>
        <w:t xml:space="preserve">plasma samples were </w:t>
      </w:r>
      <w:r w:rsidR="005A2DF3" w:rsidRPr="000A4E05">
        <w:rPr>
          <w:rFonts w:ascii="Times New Roman" w:hAnsi="Times New Roman" w:cs="Times New Roman"/>
        </w:rPr>
        <w:t>transported to</w:t>
      </w:r>
      <w:r w:rsidRPr="000A4E05">
        <w:rPr>
          <w:rFonts w:ascii="Times New Roman" w:hAnsi="Times New Roman" w:cs="Times New Roman"/>
        </w:rPr>
        <w:t xml:space="preserve"> </w:t>
      </w:r>
      <w:r w:rsidR="00C853A9" w:rsidRPr="000A4E05">
        <w:rPr>
          <w:rFonts w:ascii="Times New Roman" w:hAnsi="Times New Roman" w:cs="Times New Roman"/>
        </w:rPr>
        <w:t xml:space="preserve">the </w:t>
      </w:r>
      <w:r w:rsidR="00BD1BE0" w:rsidRPr="000A4E05">
        <w:rPr>
          <w:rFonts w:ascii="Times New Roman" w:hAnsi="Times New Roman" w:cs="Times New Roman"/>
        </w:rPr>
        <w:t>University of Michigan Reference Laboratory</w:t>
      </w:r>
      <w:r w:rsidRPr="000A4E05">
        <w:rPr>
          <w:rFonts w:ascii="Times New Roman" w:hAnsi="Times New Roman" w:cs="Times New Roman"/>
        </w:rPr>
        <w:t>, Michigan</w:t>
      </w:r>
      <w:r w:rsidR="00BD1BE0" w:rsidRPr="000A4E05">
        <w:rPr>
          <w:rFonts w:ascii="Times New Roman" w:hAnsi="Times New Roman" w:cs="Times New Roman"/>
        </w:rPr>
        <w:t>,</w:t>
      </w:r>
      <w:r w:rsidRPr="000A4E05">
        <w:rPr>
          <w:rFonts w:ascii="Times New Roman" w:hAnsi="Times New Roman" w:cs="Times New Roman"/>
        </w:rPr>
        <w:t xml:space="preserve"> </w:t>
      </w:r>
      <w:r w:rsidR="005A2DF3" w:rsidRPr="000A4E05">
        <w:rPr>
          <w:rFonts w:ascii="Times New Roman" w:hAnsi="Times New Roman" w:cs="Times New Roman"/>
        </w:rPr>
        <w:t>for antibody screening</w:t>
      </w:r>
      <w:r w:rsidR="0003579C" w:rsidRPr="000A4E05">
        <w:rPr>
          <w:rFonts w:ascii="Times New Roman" w:hAnsi="Times New Roman" w:cs="Times New Roman"/>
        </w:rPr>
        <w:t xml:space="preserve"> and </w:t>
      </w:r>
      <w:r w:rsidR="005A2DF3" w:rsidRPr="000A4E05">
        <w:rPr>
          <w:rFonts w:ascii="Times New Roman" w:hAnsi="Times New Roman" w:cs="Times New Roman"/>
        </w:rPr>
        <w:t>identification test</w:t>
      </w:r>
      <w:r w:rsidR="00EF7A83" w:rsidRPr="000A4E05">
        <w:rPr>
          <w:rFonts w:ascii="Times New Roman" w:hAnsi="Times New Roman" w:cs="Times New Roman"/>
        </w:rPr>
        <w:t>s</w:t>
      </w:r>
      <w:r w:rsidR="005A2DF3" w:rsidRPr="000A4E05">
        <w:rPr>
          <w:rFonts w:ascii="Times New Roman" w:hAnsi="Times New Roman" w:cs="Times New Roman"/>
        </w:rPr>
        <w:t xml:space="preserve"> and molecular genotyping. </w:t>
      </w:r>
      <w:r w:rsidR="00DA2EDC" w:rsidRPr="000A4E05">
        <w:rPr>
          <w:rFonts w:ascii="Times New Roman" w:hAnsi="Times New Roman" w:cs="Times New Roman"/>
        </w:rPr>
        <w:t>Genotyping</w:t>
      </w:r>
      <w:r w:rsidRPr="000A4E05">
        <w:rPr>
          <w:rFonts w:ascii="Times New Roman" w:hAnsi="Times New Roman" w:cs="Times New Roman"/>
        </w:rPr>
        <w:t xml:space="preserve"> was performed </w:t>
      </w:r>
      <w:r w:rsidR="00AC0972" w:rsidRPr="000A4E05">
        <w:rPr>
          <w:rFonts w:ascii="Times New Roman" w:hAnsi="Times New Roman" w:cs="Times New Roman"/>
        </w:rPr>
        <w:t>when</w:t>
      </w:r>
      <w:r w:rsidR="005A2DF3" w:rsidRPr="000A4E05">
        <w:rPr>
          <w:rFonts w:ascii="Times New Roman" w:hAnsi="Times New Roman" w:cs="Times New Roman"/>
        </w:rPr>
        <w:t xml:space="preserve"> </w:t>
      </w:r>
      <w:r w:rsidR="009E39FC" w:rsidRPr="000A4E05">
        <w:rPr>
          <w:rFonts w:ascii="Times New Roman" w:hAnsi="Times New Roman" w:cs="Times New Roman"/>
        </w:rPr>
        <w:t xml:space="preserve">antibodies </w:t>
      </w:r>
      <w:r w:rsidR="00AC0972" w:rsidRPr="000A4E05">
        <w:rPr>
          <w:rFonts w:ascii="Times New Roman" w:hAnsi="Times New Roman" w:cs="Times New Roman"/>
        </w:rPr>
        <w:t xml:space="preserve">were </w:t>
      </w:r>
      <w:r w:rsidR="00F92F3D" w:rsidRPr="000A4E05">
        <w:rPr>
          <w:rFonts w:ascii="Times New Roman" w:hAnsi="Times New Roman" w:cs="Times New Roman"/>
        </w:rPr>
        <w:t xml:space="preserve">present </w:t>
      </w:r>
      <w:r w:rsidR="008B1494" w:rsidRPr="000A4E05">
        <w:rPr>
          <w:rFonts w:ascii="Times New Roman" w:hAnsi="Times New Roman" w:cs="Times New Roman"/>
        </w:rPr>
        <w:t>against</w:t>
      </w:r>
      <w:r w:rsidR="00BD1BE0" w:rsidRPr="000A4E05">
        <w:rPr>
          <w:rFonts w:ascii="Times New Roman" w:hAnsi="Times New Roman" w:cs="Times New Roman"/>
        </w:rPr>
        <w:t xml:space="preserve"> antigen</w:t>
      </w:r>
      <w:r w:rsidR="00AC0972" w:rsidRPr="000A4E05">
        <w:rPr>
          <w:rFonts w:ascii="Times New Roman" w:hAnsi="Times New Roman" w:cs="Times New Roman"/>
        </w:rPr>
        <w:t>s</w:t>
      </w:r>
      <w:r w:rsidR="00BD1BE0" w:rsidRPr="000A4E05">
        <w:rPr>
          <w:rFonts w:ascii="Times New Roman" w:hAnsi="Times New Roman" w:cs="Times New Roman"/>
        </w:rPr>
        <w:t xml:space="preserve"> </w:t>
      </w:r>
      <w:r w:rsidR="008B1494" w:rsidRPr="000A4E05">
        <w:rPr>
          <w:rFonts w:ascii="Times New Roman" w:hAnsi="Times New Roman" w:cs="Times New Roman"/>
        </w:rPr>
        <w:t xml:space="preserve">the </w:t>
      </w:r>
      <w:r w:rsidR="00BD1BE0" w:rsidRPr="000A4E05">
        <w:rPr>
          <w:rFonts w:ascii="Times New Roman" w:hAnsi="Times New Roman" w:cs="Times New Roman"/>
        </w:rPr>
        <w:t>patient</w:t>
      </w:r>
      <w:r w:rsidRPr="000A4E05">
        <w:rPr>
          <w:rFonts w:ascii="Times New Roman" w:hAnsi="Times New Roman" w:cs="Times New Roman"/>
        </w:rPr>
        <w:t xml:space="preserve"> possessed with serology</w:t>
      </w:r>
      <w:r w:rsidR="00644E4C" w:rsidRPr="000A4E05">
        <w:rPr>
          <w:rFonts w:ascii="Times New Roman" w:hAnsi="Times New Roman" w:cs="Times New Roman"/>
        </w:rPr>
        <w:t>.</w:t>
      </w:r>
    </w:p>
    <w:p w14:paraId="76526F39" w14:textId="77777777" w:rsidR="00B8678C" w:rsidRPr="000A4E05" w:rsidRDefault="00B8678C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</w:rPr>
      </w:pPr>
    </w:p>
    <w:p w14:paraId="06430426" w14:textId="18D18D4A" w:rsidR="00900F00" w:rsidRPr="000A4E05" w:rsidRDefault="00CC317E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0A4E05">
        <w:rPr>
          <w:rFonts w:ascii="Times New Roman" w:hAnsi="Times New Roman" w:cs="Times New Roman"/>
          <w:i/>
        </w:rPr>
        <w:t>Red blood cell a</w:t>
      </w:r>
      <w:r w:rsidR="00900F00" w:rsidRPr="000A4E05">
        <w:rPr>
          <w:rFonts w:ascii="Times New Roman" w:hAnsi="Times New Roman" w:cs="Times New Roman"/>
          <w:i/>
        </w:rPr>
        <w:t xml:space="preserve">ntigen </w:t>
      </w:r>
      <w:r w:rsidRPr="000A4E05">
        <w:rPr>
          <w:rFonts w:ascii="Times New Roman" w:hAnsi="Times New Roman" w:cs="Times New Roman"/>
          <w:i/>
        </w:rPr>
        <w:t>and antibody investigations</w:t>
      </w:r>
    </w:p>
    <w:p w14:paraId="5F718177" w14:textId="699F62A9" w:rsidR="0026232D" w:rsidRPr="000A4E05" w:rsidRDefault="00CC317E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0A4E05">
        <w:rPr>
          <w:rFonts w:ascii="Times New Roman" w:hAnsi="Times New Roman" w:cs="Times New Roman"/>
        </w:rPr>
        <w:t>Serologic b</w:t>
      </w:r>
      <w:r w:rsidR="00DB0F7A" w:rsidRPr="000A4E05">
        <w:rPr>
          <w:rFonts w:ascii="Times New Roman" w:hAnsi="Times New Roman" w:cs="Times New Roman"/>
        </w:rPr>
        <w:t xml:space="preserve">lood group antigen </w:t>
      </w:r>
      <w:r w:rsidRPr="000A4E05">
        <w:rPr>
          <w:rFonts w:ascii="Times New Roman" w:hAnsi="Times New Roman" w:cs="Times New Roman"/>
        </w:rPr>
        <w:t xml:space="preserve">(D, C, c, E, e, K, </w:t>
      </w:r>
      <w:r w:rsidR="00B43044" w:rsidRPr="000A4E05">
        <w:rPr>
          <w:rFonts w:ascii="Times New Roman" w:hAnsi="Times New Roman" w:cs="Times New Roman"/>
        </w:rPr>
        <w:t xml:space="preserve">k, </w:t>
      </w:r>
      <w:r w:rsidRPr="000A4E05">
        <w:rPr>
          <w:rFonts w:ascii="Times New Roman" w:hAnsi="Times New Roman" w:cs="Times New Roman"/>
        </w:rPr>
        <w:t>Fy</w:t>
      </w:r>
      <w:r w:rsidRPr="000A4E05">
        <w:rPr>
          <w:rFonts w:ascii="Times New Roman" w:hAnsi="Times New Roman" w:cs="Times New Roman"/>
          <w:vertAlign w:val="superscript"/>
        </w:rPr>
        <w:t>a</w:t>
      </w:r>
      <w:r w:rsidRPr="000A4E05">
        <w:rPr>
          <w:rFonts w:ascii="Times New Roman" w:hAnsi="Times New Roman" w:cs="Times New Roman"/>
        </w:rPr>
        <w:t>, Fy</w:t>
      </w:r>
      <w:r w:rsidRPr="000A4E05">
        <w:rPr>
          <w:rFonts w:ascii="Times New Roman" w:hAnsi="Times New Roman" w:cs="Times New Roman"/>
          <w:vertAlign w:val="superscript"/>
        </w:rPr>
        <w:t>b</w:t>
      </w:r>
      <w:r w:rsidRPr="000A4E05">
        <w:rPr>
          <w:rFonts w:ascii="Times New Roman" w:hAnsi="Times New Roman" w:cs="Times New Roman"/>
        </w:rPr>
        <w:t>, Jk</w:t>
      </w:r>
      <w:r w:rsidRPr="000A4E05">
        <w:rPr>
          <w:rFonts w:ascii="Times New Roman" w:hAnsi="Times New Roman" w:cs="Times New Roman"/>
          <w:vertAlign w:val="superscript"/>
        </w:rPr>
        <w:t>a</w:t>
      </w:r>
      <w:r w:rsidRPr="000A4E05">
        <w:rPr>
          <w:rFonts w:ascii="Times New Roman" w:hAnsi="Times New Roman" w:cs="Times New Roman"/>
        </w:rPr>
        <w:t>, Jk</w:t>
      </w:r>
      <w:r w:rsidRPr="000A4E05">
        <w:rPr>
          <w:rFonts w:ascii="Times New Roman" w:hAnsi="Times New Roman" w:cs="Times New Roman"/>
          <w:vertAlign w:val="superscript"/>
        </w:rPr>
        <w:t>b</w:t>
      </w:r>
      <w:r w:rsidRPr="000A4E05">
        <w:rPr>
          <w:rFonts w:ascii="Times New Roman" w:hAnsi="Times New Roman" w:cs="Times New Roman"/>
        </w:rPr>
        <w:t xml:space="preserve">, S and s) </w:t>
      </w:r>
      <w:r w:rsidR="00DB0F7A" w:rsidRPr="000A4E05">
        <w:rPr>
          <w:rFonts w:ascii="Times New Roman" w:hAnsi="Times New Roman" w:cs="Times New Roman"/>
        </w:rPr>
        <w:t xml:space="preserve">typing was performed with commercially </w:t>
      </w:r>
      <w:r w:rsidR="00B30061" w:rsidRPr="000A4E05">
        <w:rPr>
          <w:rFonts w:ascii="Times New Roman" w:hAnsi="Times New Roman" w:cs="Times New Roman"/>
        </w:rPr>
        <w:t xml:space="preserve">available </w:t>
      </w:r>
      <w:r w:rsidR="00DB0F7A" w:rsidRPr="000A4E05">
        <w:rPr>
          <w:rFonts w:ascii="Times New Roman" w:hAnsi="Times New Roman" w:cs="Times New Roman"/>
        </w:rPr>
        <w:t xml:space="preserve">antisera </w:t>
      </w:r>
      <w:r w:rsidR="00DB0F7A" w:rsidRPr="000A4E05">
        <w:rPr>
          <w:rFonts w:ascii="Times New Roman" w:eastAsiaTheme="majorEastAsia" w:hAnsi="Times New Roman" w:cs="Times New Roman"/>
        </w:rPr>
        <w:t xml:space="preserve">(Immucor, Inc., Norcross, GA; Ortho Clinical Diagnostics, Inc., Raritan, NJ), </w:t>
      </w:r>
      <w:r w:rsidR="00DB0F7A" w:rsidRPr="000A4E05">
        <w:rPr>
          <w:rFonts w:ascii="Times New Roman" w:hAnsi="Times New Roman" w:cs="Times New Roman"/>
        </w:rPr>
        <w:t>using the conventional tube method</w:t>
      </w:r>
      <w:r w:rsidR="00B43044" w:rsidRPr="000A4E05">
        <w:rPr>
          <w:rFonts w:ascii="Times New Roman" w:hAnsi="Times New Roman" w:cs="Times New Roman"/>
        </w:rPr>
        <w:t>, according to the manufacturer</w:t>
      </w:r>
      <w:r w:rsidR="00D71258" w:rsidRPr="000A4E05">
        <w:rPr>
          <w:rFonts w:ascii="Times New Roman" w:hAnsi="Times New Roman" w:cs="Times New Roman"/>
        </w:rPr>
        <w:t>’</w:t>
      </w:r>
      <w:r w:rsidR="00B43044" w:rsidRPr="000A4E05">
        <w:rPr>
          <w:rFonts w:ascii="Times New Roman" w:hAnsi="Times New Roman" w:cs="Times New Roman"/>
        </w:rPr>
        <w:t>s instructions</w:t>
      </w:r>
      <w:r w:rsidR="00DB0F7A" w:rsidRPr="000A4E05">
        <w:rPr>
          <w:rFonts w:ascii="Times New Roman" w:hAnsi="Times New Roman" w:cs="Times New Roman"/>
        </w:rPr>
        <w:t xml:space="preserve">. </w:t>
      </w:r>
    </w:p>
    <w:p w14:paraId="05EEC3D5" w14:textId="17C59825" w:rsidR="002C08A2" w:rsidRPr="000A4E05" w:rsidRDefault="00CC317E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en-US"/>
        </w:rPr>
        <w:t xml:space="preserve">RBC antibody screens were performed with the indirect antiglobulin technique (IAT), using a LISS gel test and a two-cell screen </w:t>
      </w:r>
      <w:r w:rsidR="0003579C" w:rsidRPr="000A4E05">
        <w:rPr>
          <w:rFonts w:ascii="Times New Roman" w:hAnsi="Times New Roman" w:cs="Times New Roman"/>
          <w:lang w:val="en-US"/>
        </w:rPr>
        <w:t xml:space="preserve">panel </w:t>
      </w:r>
      <w:r w:rsidRPr="000A4E05">
        <w:rPr>
          <w:rFonts w:ascii="Times New Roman" w:hAnsi="Times New Roman" w:cs="Times New Roman"/>
          <w:lang w:val="en-US"/>
        </w:rPr>
        <w:t xml:space="preserve">(Ortho Clinical Diagnostics, Inc., Raitan NJ). </w:t>
      </w:r>
      <w:r w:rsidR="002C08A2" w:rsidRPr="000A4E05">
        <w:rPr>
          <w:rFonts w:ascii="Times New Roman" w:hAnsi="Times New Roman" w:cs="Times New Roman"/>
        </w:rPr>
        <w:t xml:space="preserve">Antibody identification was performed on samples with </w:t>
      </w:r>
      <w:r w:rsidR="005E75B5" w:rsidRPr="000A4E05">
        <w:rPr>
          <w:rFonts w:ascii="Times New Roman" w:hAnsi="Times New Roman" w:cs="Times New Roman"/>
        </w:rPr>
        <w:t xml:space="preserve">a </w:t>
      </w:r>
      <w:r w:rsidR="002C08A2" w:rsidRPr="000A4E05">
        <w:rPr>
          <w:rFonts w:ascii="Times New Roman" w:hAnsi="Times New Roman" w:cs="Times New Roman"/>
        </w:rPr>
        <w:t xml:space="preserve">positive screen using </w:t>
      </w:r>
      <w:r w:rsidR="006E7E7D" w:rsidRPr="000A4E05">
        <w:rPr>
          <w:rFonts w:ascii="Times New Roman" w:hAnsi="Times New Roman" w:cs="Times New Roman"/>
        </w:rPr>
        <w:t>a</w:t>
      </w:r>
      <w:r w:rsidR="002C08A2" w:rsidRPr="000A4E05">
        <w:rPr>
          <w:rFonts w:ascii="Times New Roman" w:hAnsi="Times New Roman" w:cs="Times New Roman"/>
        </w:rPr>
        <w:t xml:space="preserve"> 12-cell panel by </w:t>
      </w:r>
      <w:r w:rsidRPr="000A4E05">
        <w:rPr>
          <w:rFonts w:ascii="Times New Roman" w:hAnsi="Times New Roman" w:cs="Times New Roman"/>
        </w:rPr>
        <w:t>the same technique</w:t>
      </w:r>
      <w:r w:rsidR="002C08A2" w:rsidRPr="000A4E05">
        <w:rPr>
          <w:rFonts w:ascii="Times New Roman" w:hAnsi="Times New Roman" w:cs="Times New Roman"/>
        </w:rPr>
        <w:t>.</w:t>
      </w:r>
      <w:r w:rsidRPr="000A4E05">
        <w:rPr>
          <w:rFonts w:ascii="Times New Roman" w:hAnsi="Times New Roman" w:cs="Times New Roman"/>
        </w:rPr>
        <w:t xml:space="preserve"> </w:t>
      </w:r>
      <w:r w:rsidR="002C08A2" w:rsidRPr="000A4E05">
        <w:rPr>
          <w:rFonts w:ascii="Times New Roman" w:hAnsi="Times New Roman" w:cs="Times New Roman"/>
        </w:rPr>
        <w:t xml:space="preserve">Antibody specificities that could not be identified with the LISS technique were subjected to further gel column agglutination testing with enzyme (ficin) treated panel cells. </w:t>
      </w:r>
    </w:p>
    <w:p w14:paraId="709C0EA4" w14:textId="5FA64198" w:rsidR="000964AF" w:rsidRPr="000A4E05" w:rsidRDefault="00DB255E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0A4E05">
        <w:rPr>
          <w:rFonts w:ascii="Times New Roman" w:hAnsi="Times New Roman" w:cs="Times New Roman"/>
          <w:lang w:val="en-US"/>
        </w:rPr>
        <w:t>Frozen RBC samples from p</w:t>
      </w:r>
      <w:r w:rsidR="000964AF" w:rsidRPr="000A4E05">
        <w:rPr>
          <w:rFonts w:ascii="Times New Roman" w:hAnsi="Times New Roman" w:cs="Times New Roman"/>
          <w:lang w:val="en-US"/>
        </w:rPr>
        <w:t xml:space="preserve">atients with antibodies to antigens they typed positive for by serology were </w:t>
      </w:r>
      <w:r w:rsidRPr="000A4E05">
        <w:rPr>
          <w:rFonts w:ascii="Times New Roman" w:hAnsi="Times New Roman" w:cs="Times New Roman"/>
          <w:lang w:val="en-US"/>
        </w:rPr>
        <w:t>sen</w:t>
      </w:r>
      <w:r w:rsidR="00A52EEC" w:rsidRPr="000A4E05">
        <w:rPr>
          <w:rFonts w:ascii="Times New Roman" w:hAnsi="Times New Roman" w:cs="Times New Roman"/>
          <w:lang w:val="en-US"/>
        </w:rPr>
        <w:t>t</w:t>
      </w:r>
      <w:r w:rsidRPr="000A4E05">
        <w:rPr>
          <w:rFonts w:ascii="Times New Roman" w:hAnsi="Times New Roman" w:cs="Times New Roman"/>
          <w:lang w:val="en-US"/>
        </w:rPr>
        <w:t xml:space="preserve"> to </w:t>
      </w:r>
      <w:r w:rsidR="000964AF" w:rsidRPr="000A4E05">
        <w:rPr>
          <w:rFonts w:ascii="Times New Roman" w:hAnsi="Times New Roman" w:cs="Times New Roman"/>
          <w:lang w:val="en-US"/>
        </w:rPr>
        <w:t xml:space="preserve">Grifols Immunohematology Center, USA </w:t>
      </w:r>
      <w:r w:rsidRPr="000A4E05">
        <w:rPr>
          <w:rFonts w:ascii="Times New Roman" w:hAnsi="Times New Roman" w:cs="Times New Roman"/>
          <w:lang w:val="en-US"/>
        </w:rPr>
        <w:t xml:space="preserve">for genotyping </w:t>
      </w:r>
      <w:r w:rsidR="000964AF" w:rsidRPr="000A4E05">
        <w:rPr>
          <w:rFonts w:ascii="Times New Roman" w:hAnsi="Times New Roman" w:cs="Times New Roman"/>
          <w:lang w:val="en-US"/>
        </w:rPr>
        <w:t>using the BLOODchip ID CORE XT v.4.0, BID XT software, Allele-Specific PCR and Sanger DNA sequencing</w:t>
      </w:r>
      <w:r w:rsidR="00356DC5" w:rsidRPr="000A4E05">
        <w:rPr>
          <w:rFonts w:ascii="Times New Roman" w:hAnsi="Times New Roman" w:cs="Times New Roman"/>
          <w:lang w:val="en-US"/>
        </w:rPr>
        <w:t>.</w:t>
      </w:r>
      <w:r w:rsidR="00202019" w:rsidRPr="000A4E05">
        <w:rPr>
          <w:rFonts w:ascii="Times New Roman" w:hAnsi="Times New Roman" w:cs="Times New Roman"/>
          <w:vertAlign w:val="superscript"/>
          <w:lang w:val="en-US"/>
        </w:rPr>
        <w:t>25</w:t>
      </w:r>
    </w:p>
    <w:p w14:paraId="2E837ADD" w14:textId="5FB777DB" w:rsidR="001A016D" w:rsidRPr="000A4E05" w:rsidRDefault="001A016D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u w:val="single"/>
        </w:rPr>
      </w:pPr>
    </w:p>
    <w:p w14:paraId="17BBD2AA" w14:textId="0FF0E658" w:rsidR="007E7AD8" w:rsidRPr="000A4E05" w:rsidRDefault="000B7247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E05">
        <w:rPr>
          <w:rFonts w:ascii="Times New Roman" w:hAnsi="Times New Roman" w:cs="Times New Roman"/>
          <w:i/>
          <w:sz w:val="24"/>
          <w:szCs w:val="24"/>
        </w:rPr>
        <w:t>Statistical</w:t>
      </w:r>
      <w:r w:rsidR="007E7AD8" w:rsidRPr="000A4E05">
        <w:rPr>
          <w:rFonts w:ascii="Times New Roman" w:hAnsi="Times New Roman" w:cs="Times New Roman"/>
          <w:i/>
          <w:sz w:val="24"/>
          <w:szCs w:val="24"/>
        </w:rPr>
        <w:t xml:space="preserve"> analysis</w:t>
      </w:r>
    </w:p>
    <w:p w14:paraId="37A9B0FC" w14:textId="082F5224" w:rsidR="00F85535" w:rsidRPr="000A4E05" w:rsidRDefault="00114BF4" w:rsidP="004B25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eastAsiaTheme="minorEastAsia" w:hAnsi="Times New Roman" w:cs="Times New Roman"/>
          <w:bCs/>
          <w:lang w:eastAsia="zh-CN"/>
        </w:rPr>
        <w:t>Median and range describe</w:t>
      </w:r>
      <w:r w:rsidR="00A52EEC" w:rsidRPr="000A4E05">
        <w:rPr>
          <w:rFonts w:ascii="Times New Roman" w:eastAsiaTheme="minorEastAsia" w:hAnsi="Times New Roman" w:cs="Times New Roman"/>
          <w:bCs/>
          <w:lang w:eastAsia="zh-CN"/>
        </w:rPr>
        <w:t>d</w:t>
      </w:r>
      <w:r w:rsidR="00F85535" w:rsidRPr="000A4E05">
        <w:rPr>
          <w:rFonts w:ascii="Times New Roman" w:eastAsiaTheme="minorEastAsia" w:hAnsi="Times New Roman" w:cs="Times New Roman"/>
          <w:bCs/>
          <w:lang w:eastAsia="zh-CN"/>
        </w:rPr>
        <w:t xml:space="preserve"> non-normally distributed continuous variables. 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Univariate logistic regression was used to </w:t>
      </w:r>
      <w:r w:rsidR="007F3797" w:rsidRPr="000A4E05">
        <w:rPr>
          <w:rFonts w:ascii="Times New Roman" w:eastAsiaTheme="minorEastAsia" w:hAnsi="Times New Roman" w:cs="Times New Roman"/>
          <w:bCs/>
          <w:lang w:eastAsia="zh-CN"/>
        </w:rPr>
        <w:t>determine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 the </w:t>
      </w:r>
      <w:r w:rsidR="0010455E" w:rsidRPr="000A4E05">
        <w:rPr>
          <w:rFonts w:ascii="Times New Roman" w:eastAsiaTheme="minorEastAsia" w:hAnsi="Times New Roman" w:cs="Times New Roman"/>
          <w:bCs/>
          <w:lang w:eastAsia="zh-CN"/>
        </w:rPr>
        <w:t>association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 of </w:t>
      </w:r>
      <w:r w:rsidR="0016332D" w:rsidRPr="000A4E05">
        <w:rPr>
          <w:rFonts w:ascii="Times New Roman" w:eastAsiaTheme="minorEastAsia" w:hAnsi="Times New Roman" w:cs="Times New Roman"/>
          <w:bCs/>
          <w:lang w:eastAsia="zh-CN"/>
        </w:rPr>
        <w:t>patient characteristics, i.e. sex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>, age</w:t>
      </w:r>
      <w:r w:rsidR="00187A82" w:rsidRPr="000A4E05">
        <w:rPr>
          <w:rFonts w:ascii="Times New Roman" w:eastAsiaTheme="minorEastAsia" w:hAnsi="Times New Roman" w:cs="Times New Roman"/>
          <w:bCs/>
          <w:lang w:eastAsia="zh-CN"/>
        </w:rPr>
        <w:t xml:space="preserve"> at enrollment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 (continuous), age at first transfusion (categorized</w:t>
      </w:r>
      <w:r w:rsidR="009412A0" w:rsidRPr="000A4E05">
        <w:rPr>
          <w:rFonts w:ascii="Times New Roman" w:eastAsiaTheme="minorEastAsia" w:hAnsi="Times New Roman" w:cs="Times New Roman"/>
          <w:bCs/>
          <w:lang w:eastAsia="zh-CN"/>
        </w:rPr>
        <w:t xml:space="preserve"> </w:t>
      </w:r>
      <w:r w:rsidR="00AD0C34" w:rsidRPr="000A4E05">
        <w:rPr>
          <w:rFonts w:ascii="Times New Roman" w:eastAsiaTheme="minorEastAsia" w:hAnsi="Times New Roman" w:cs="Times New Roman"/>
          <w:bCs/>
          <w:lang w:eastAsia="zh-CN"/>
        </w:rPr>
        <w:t xml:space="preserve">as </w:t>
      </w:r>
      <w:r w:rsidR="009412A0" w:rsidRPr="000A4E05">
        <w:rPr>
          <w:rFonts w:ascii="Times New Roman" w:eastAsiaTheme="minorEastAsia" w:hAnsi="Times New Roman" w:cs="Times New Roman"/>
          <w:bCs/>
          <w:lang w:eastAsia="zh-CN"/>
        </w:rPr>
        <w:t xml:space="preserve">≤1, </w:t>
      </w:r>
      <w:r w:rsidR="007B4389" w:rsidRPr="000A4E05">
        <w:rPr>
          <w:rFonts w:ascii="Times New Roman" w:eastAsiaTheme="minorEastAsia" w:hAnsi="Times New Roman" w:cs="Times New Roman"/>
          <w:bCs/>
          <w:lang w:eastAsia="zh-CN"/>
        </w:rPr>
        <w:t>2</w:t>
      </w:r>
      <w:r w:rsidR="009412A0" w:rsidRPr="000A4E05">
        <w:rPr>
          <w:rFonts w:ascii="Times New Roman" w:eastAsiaTheme="minorEastAsia" w:hAnsi="Times New Roman" w:cs="Times New Roman"/>
          <w:bCs/>
          <w:lang w:eastAsia="zh-CN"/>
        </w:rPr>
        <w:t xml:space="preserve">-5, </w:t>
      </w:r>
      <w:r w:rsidR="007B4389" w:rsidRPr="000A4E05">
        <w:rPr>
          <w:rFonts w:ascii="Times New Roman" w:eastAsiaTheme="minorEastAsia" w:hAnsi="Times New Roman" w:cs="Times New Roman"/>
          <w:bCs/>
          <w:lang w:eastAsia="zh-CN"/>
        </w:rPr>
        <w:t>6-9</w:t>
      </w:r>
      <w:r w:rsidR="009412A0" w:rsidRPr="000A4E05">
        <w:rPr>
          <w:rFonts w:ascii="Times New Roman" w:eastAsiaTheme="minorEastAsia" w:hAnsi="Times New Roman" w:cs="Times New Roman"/>
          <w:bCs/>
          <w:lang w:eastAsia="zh-CN"/>
        </w:rPr>
        <w:t xml:space="preserve"> and </w:t>
      </w:r>
      <w:r w:rsidR="007B4389" w:rsidRPr="000A4E05">
        <w:rPr>
          <w:rFonts w:ascii="Times New Roman" w:eastAsiaTheme="minorEastAsia" w:hAnsi="Times New Roman" w:cs="Times New Roman"/>
          <w:bCs/>
          <w:lang w:eastAsia="zh-CN"/>
        </w:rPr>
        <w:t>≥</w:t>
      </w:r>
      <w:r w:rsidR="009412A0" w:rsidRPr="000A4E05">
        <w:rPr>
          <w:rFonts w:ascii="Times New Roman" w:eastAsiaTheme="minorEastAsia" w:hAnsi="Times New Roman" w:cs="Times New Roman"/>
          <w:bCs/>
          <w:lang w:eastAsia="zh-CN"/>
        </w:rPr>
        <w:t>10)</w:t>
      </w:r>
      <w:r w:rsidR="00D45371" w:rsidRPr="000A4E05">
        <w:rPr>
          <w:rFonts w:ascii="Times New Roman" w:eastAsiaTheme="minorEastAsia" w:hAnsi="Times New Roman" w:cs="Times New Roman"/>
          <w:bCs/>
          <w:lang w:eastAsia="zh-CN"/>
        </w:rPr>
        <w:t>,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 SCD genotype (SS and 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lastRenderedPageBreak/>
        <w:t>other), ethnicity (Akan and other) and number of transfus</w:t>
      </w:r>
      <w:r w:rsidR="00B31E80" w:rsidRPr="000A4E05">
        <w:rPr>
          <w:rFonts w:ascii="Times New Roman" w:eastAsiaTheme="minorEastAsia" w:hAnsi="Times New Roman" w:cs="Times New Roman"/>
          <w:bCs/>
          <w:lang w:eastAsia="zh-CN"/>
        </w:rPr>
        <w:t>ed units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 (categorized</w:t>
      </w:r>
      <w:r w:rsidR="00AD0C34" w:rsidRPr="000A4E05">
        <w:rPr>
          <w:rFonts w:ascii="Times New Roman" w:eastAsiaTheme="minorEastAsia" w:hAnsi="Times New Roman" w:cs="Times New Roman"/>
          <w:bCs/>
          <w:lang w:eastAsia="zh-CN"/>
        </w:rPr>
        <w:t xml:space="preserve"> as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 1, 2-4 and ≥5)</w:t>
      </w:r>
      <w:r w:rsidR="0016332D" w:rsidRPr="000A4E05">
        <w:rPr>
          <w:rFonts w:ascii="Times New Roman" w:eastAsiaTheme="minorEastAsia" w:hAnsi="Times New Roman" w:cs="Times New Roman"/>
          <w:bCs/>
          <w:lang w:eastAsia="zh-CN"/>
        </w:rPr>
        <w:t>,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 </w:t>
      </w:r>
      <w:r w:rsidR="0010455E" w:rsidRPr="000A4E05">
        <w:rPr>
          <w:rFonts w:ascii="Times New Roman" w:eastAsiaTheme="minorEastAsia" w:hAnsi="Times New Roman" w:cs="Times New Roman"/>
          <w:bCs/>
          <w:lang w:eastAsia="zh-CN"/>
        </w:rPr>
        <w:t>with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 </w:t>
      </w:r>
      <w:r w:rsidR="00AD0C34" w:rsidRPr="000A4E05">
        <w:rPr>
          <w:rFonts w:ascii="Times New Roman" w:eastAsiaTheme="minorEastAsia" w:hAnsi="Times New Roman" w:cs="Times New Roman"/>
          <w:bCs/>
          <w:lang w:eastAsia="zh-CN"/>
        </w:rPr>
        <w:t>the presence of antibodies</w:t>
      </w:r>
      <w:r w:rsidR="00EF6B3A" w:rsidRPr="000A4E05">
        <w:rPr>
          <w:rFonts w:ascii="Times New Roman" w:eastAsiaTheme="minorEastAsia" w:hAnsi="Times New Roman" w:cs="Times New Roman"/>
          <w:bCs/>
          <w:lang w:eastAsia="zh-CN"/>
        </w:rPr>
        <w:t xml:space="preserve">. </w:t>
      </w:r>
      <w:r w:rsidR="0016332D" w:rsidRPr="000A4E05">
        <w:rPr>
          <w:rFonts w:ascii="Times New Roman" w:eastAsiaTheme="minorEastAsia" w:hAnsi="Times New Roman" w:cs="Times New Roman"/>
          <w:bCs/>
          <w:lang w:eastAsia="zh-CN"/>
        </w:rPr>
        <w:t xml:space="preserve">Results are presented as odds ratios (OR) with 95% confidence intervals (CI). </w:t>
      </w:r>
      <w:r w:rsidR="008C54AD" w:rsidRPr="000A4E05">
        <w:rPr>
          <w:rFonts w:ascii="Times New Roman" w:eastAsiaTheme="minorEastAsia" w:hAnsi="Times New Roman" w:cs="Times New Roman"/>
          <w:bCs/>
          <w:lang w:eastAsia="zh-CN"/>
        </w:rPr>
        <w:t>A</w:t>
      </w:r>
      <w:r w:rsidR="00094031" w:rsidRPr="000A4E05">
        <w:rPr>
          <w:rFonts w:ascii="Times New Roman" w:eastAsiaTheme="minorEastAsia" w:hAnsi="Times New Roman" w:cs="Times New Roman"/>
          <w:bCs/>
          <w:lang w:eastAsia="zh-CN"/>
        </w:rPr>
        <w:t xml:space="preserve"> p-v</w:t>
      </w:r>
      <w:r w:rsidR="00363F49" w:rsidRPr="000A4E05">
        <w:rPr>
          <w:rFonts w:ascii="Times New Roman" w:eastAsiaTheme="minorEastAsia" w:hAnsi="Times New Roman" w:cs="Times New Roman"/>
          <w:bCs/>
          <w:lang w:eastAsia="zh-CN"/>
        </w:rPr>
        <w:t>a</w:t>
      </w:r>
      <w:r w:rsidR="00094031" w:rsidRPr="000A4E05">
        <w:rPr>
          <w:rFonts w:ascii="Times New Roman" w:eastAsiaTheme="minorEastAsia" w:hAnsi="Times New Roman" w:cs="Times New Roman"/>
          <w:bCs/>
          <w:lang w:eastAsia="zh-CN"/>
        </w:rPr>
        <w:t>lue &lt;0.05 was considered statistically significant.</w:t>
      </w:r>
      <w:r w:rsidR="0016332D" w:rsidRPr="000A4E05">
        <w:rPr>
          <w:rFonts w:ascii="Times New Roman" w:eastAsiaTheme="minorEastAsia" w:hAnsi="Times New Roman" w:cs="Times New Roman"/>
          <w:bCs/>
          <w:lang w:eastAsia="zh-CN"/>
        </w:rPr>
        <w:t xml:space="preserve"> </w:t>
      </w:r>
      <w:r w:rsidR="004B256B" w:rsidRPr="000A4E05">
        <w:rPr>
          <w:rFonts w:ascii="Times New Roman" w:eastAsiaTheme="minorEastAsia" w:hAnsi="Times New Roman" w:cs="Times New Roman"/>
          <w:bCs/>
          <w:lang w:eastAsia="zh-CN"/>
        </w:rPr>
        <w:t>Statistical analyses were performed using the Statistical Package for the Social Sciences (SPSS Inc, Chicago, IL, USA).</w:t>
      </w:r>
    </w:p>
    <w:p w14:paraId="44AAE5D4" w14:textId="77777777" w:rsidR="000E0704" w:rsidRPr="000A4E05" w:rsidRDefault="000E0704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6179E1EC" w14:textId="31CF46A7" w:rsidR="00644E4C" w:rsidRPr="000A4E05" w:rsidRDefault="00644E4C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05">
        <w:rPr>
          <w:rFonts w:ascii="Times New Roman" w:hAnsi="Times New Roman" w:cs="Times New Roman"/>
          <w:b/>
          <w:sz w:val="28"/>
          <w:szCs w:val="28"/>
        </w:rPr>
        <w:t>Results</w:t>
      </w:r>
    </w:p>
    <w:p w14:paraId="468142F7" w14:textId="0B1B5BD5" w:rsidR="00A749DB" w:rsidRPr="000A4E05" w:rsidRDefault="00A85040" w:rsidP="00A23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A total of </w:t>
      </w:r>
      <w:r w:rsidR="003A0BC5" w:rsidRPr="000A4E05">
        <w:rPr>
          <w:rFonts w:ascii="Times New Roman" w:hAnsi="Times New Roman" w:cs="Times New Roman"/>
        </w:rPr>
        <w:t>154</w:t>
      </w:r>
      <w:r w:rsidRPr="000A4E05">
        <w:rPr>
          <w:rFonts w:ascii="Times New Roman" w:hAnsi="Times New Roman" w:cs="Times New Roman"/>
        </w:rPr>
        <w:t xml:space="preserve"> patients</w:t>
      </w:r>
      <w:r w:rsidR="003A0BC5" w:rsidRPr="000A4E05">
        <w:rPr>
          <w:rFonts w:ascii="Times New Roman" w:hAnsi="Times New Roman" w:cs="Times New Roman"/>
        </w:rPr>
        <w:t xml:space="preserve"> </w:t>
      </w:r>
      <w:r w:rsidR="0003579C" w:rsidRPr="000A4E05">
        <w:rPr>
          <w:rFonts w:ascii="Times New Roman" w:hAnsi="Times New Roman" w:cs="Times New Roman"/>
        </w:rPr>
        <w:t xml:space="preserve">with SCD </w:t>
      </w:r>
      <w:r w:rsidR="003A0BC5" w:rsidRPr="000A4E05">
        <w:rPr>
          <w:rFonts w:ascii="Times New Roman" w:hAnsi="Times New Roman" w:cs="Times New Roman"/>
        </w:rPr>
        <w:t xml:space="preserve">(male to female </w:t>
      </w:r>
      <w:r w:rsidR="00732BE8" w:rsidRPr="000A4E05">
        <w:rPr>
          <w:rFonts w:ascii="Times New Roman" w:hAnsi="Times New Roman" w:cs="Times New Roman"/>
        </w:rPr>
        <w:t>ratio</w:t>
      </w:r>
      <w:r w:rsidR="006E7E7D" w:rsidRPr="000A4E05">
        <w:rPr>
          <w:rFonts w:ascii="Times New Roman" w:hAnsi="Times New Roman" w:cs="Times New Roman"/>
        </w:rPr>
        <w:t>,</w:t>
      </w:r>
      <w:r w:rsidR="00732BE8" w:rsidRPr="000A4E05">
        <w:rPr>
          <w:rFonts w:ascii="Times New Roman" w:hAnsi="Times New Roman" w:cs="Times New Roman"/>
        </w:rPr>
        <w:t xml:space="preserve"> 1</w:t>
      </w:r>
      <w:r w:rsidR="007A308D" w:rsidRPr="000A4E05">
        <w:rPr>
          <w:rFonts w:ascii="Times New Roman" w:hAnsi="Times New Roman" w:cs="Times New Roman"/>
        </w:rPr>
        <w:t>.3</w:t>
      </w:r>
      <w:r w:rsidR="00391426" w:rsidRPr="000A4E05">
        <w:rPr>
          <w:rFonts w:ascii="Times New Roman" w:hAnsi="Times New Roman" w:cs="Times New Roman"/>
        </w:rPr>
        <w:t xml:space="preserve">; </w:t>
      </w:r>
      <w:r w:rsidR="001668C9" w:rsidRPr="000A4E05">
        <w:rPr>
          <w:rFonts w:ascii="Times New Roman" w:hAnsi="Times New Roman" w:cs="Times New Roman"/>
        </w:rPr>
        <w:t>m</w:t>
      </w:r>
      <w:r w:rsidR="003A0BC5" w:rsidRPr="000A4E05">
        <w:rPr>
          <w:rFonts w:ascii="Times New Roman" w:hAnsi="Times New Roman" w:cs="Times New Roman"/>
        </w:rPr>
        <w:t>edian</w:t>
      </w:r>
      <w:r w:rsidRPr="000A4E05">
        <w:rPr>
          <w:rFonts w:ascii="Times New Roman" w:hAnsi="Times New Roman" w:cs="Times New Roman"/>
        </w:rPr>
        <w:t xml:space="preserve"> age </w:t>
      </w:r>
      <w:r w:rsidR="00AF6B54" w:rsidRPr="000A4E05">
        <w:rPr>
          <w:rFonts w:ascii="Times New Roman" w:hAnsi="Times New Roman" w:cs="Times New Roman"/>
        </w:rPr>
        <w:t>9;</w:t>
      </w:r>
      <w:r w:rsidR="003A0BC5" w:rsidRPr="000A4E05">
        <w:rPr>
          <w:rFonts w:ascii="Times New Roman" w:hAnsi="Times New Roman" w:cs="Times New Roman"/>
        </w:rPr>
        <w:t xml:space="preserve"> range 1-5</w:t>
      </w:r>
      <w:r w:rsidRPr="000A4E05">
        <w:rPr>
          <w:rFonts w:ascii="Times New Roman" w:hAnsi="Times New Roman" w:cs="Times New Roman"/>
        </w:rPr>
        <w:t>0 years)</w:t>
      </w:r>
      <w:r w:rsidR="003A0BC5" w:rsidRPr="000A4E05">
        <w:rPr>
          <w:rFonts w:ascii="Times New Roman" w:hAnsi="Times New Roman" w:cs="Times New Roman"/>
        </w:rPr>
        <w:t xml:space="preserve"> were recruited. </w:t>
      </w:r>
      <w:r w:rsidR="00CA5045" w:rsidRPr="000A4E05">
        <w:rPr>
          <w:rFonts w:ascii="Times New Roman" w:hAnsi="Times New Roman" w:cs="Times New Roman"/>
        </w:rPr>
        <w:t xml:space="preserve">Patients were </w:t>
      </w:r>
      <w:r w:rsidR="000F4C61" w:rsidRPr="000A4E05">
        <w:rPr>
          <w:rFonts w:ascii="Times New Roman" w:hAnsi="Times New Roman" w:cs="Times New Roman"/>
        </w:rPr>
        <w:t>mainly f</w:t>
      </w:r>
      <w:r w:rsidR="00CA5045" w:rsidRPr="000A4E05">
        <w:rPr>
          <w:rFonts w:ascii="Times New Roman" w:hAnsi="Times New Roman" w:cs="Times New Roman"/>
        </w:rPr>
        <w:t xml:space="preserve">rom the Akan tribe </w:t>
      </w:r>
      <w:r w:rsidR="000F4C61" w:rsidRPr="000A4E05">
        <w:rPr>
          <w:rFonts w:ascii="Times New Roman" w:hAnsi="Times New Roman" w:cs="Times New Roman"/>
        </w:rPr>
        <w:t xml:space="preserve">(81%) </w:t>
      </w:r>
      <w:r w:rsidR="00CA5045" w:rsidRPr="000A4E05">
        <w:rPr>
          <w:rFonts w:ascii="Times New Roman" w:hAnsi="Times New Roman" w:cs="Times New Roman"/>
        </w:rPr>
        <w:t>and 87% had the SCD SS genotype.</w:t>
      </w:r>
      <w:r w:rsidR="00614141" w:rsidRPr="000A4E05">
        <w:rPr>
          <w:rFonts w:ascii="Times New Roman" w:hAnsi="Times New Roman" w:cs="Times New Roman"/>
        </w:rPr>
        <w:t xml:space="preserve"> </w:t>
      </w:r>
      <w:r w:rsidR="00635162" w:rsidRPr="000A4E05">
        <w:rPr>
          <w:rFonts w:ascii="Times New Roman" w:hAnsi="Times New Roman" w:cs="Times New Roman"/>
        </w:rPr>
        <w:t>The t</w:t>
      </w:r>
      <w:r w:rsidR="00396A49" w:rsidRPr="000A4E05">
        <w:rPr>
          <w:rFonts w:ascii="Times New Roman" w:hAnsi="Times New Roman" w:cs="Times New Roman"/>
        </w:rPr>
        <w:t xml:space="preserve">ransfusion history revealed that </w:t>
      </w:r>
      <w:r w:rsidR="008B1494" w:rsidRPr="000A4E05">
        <w:rPr>
          <w:rFonts w:ascii="Times New Roman" w:hAnsi="Times New Roman" w:cs="Times New Roman"/>
        </w:rPr>
        <w:t>32</w:t>
      </w:r>
      <w:r w:rsidR="007A308D" w:rsidRPr="000A4E05">
        <w:rPr>
          <w:rFonts w:ascii="Times New Roman" w:hAnsi="Times New Roman" w:cs="Times New Roman"/>
        </w:rPr>
        <w:t xml:space="preserve">% </w:t>
      </w:r>
      <w:r w:rsidR="00AC0972" w:rsidRPr="000A4E05">
        <w:rPr>
          <w:rFonts w:ascii="Times New Roman" w:hAnsi="Times New Roman" w:cs="Times New Roman"/>
        </w:rPr>
        <w:t xml:space="preserve">of patients </w:t>
      </w:r>
      <w:r w:rsidR="007A308D" w:rsidRPr="000A4E05">
        <w:rPr>
          <w:rFonts w:ascii="Times New Roman" w:hAnsi="Times New Roman" w:cs="Times New Roman"/>
        </w:rPr>
        <w:t xml:space="preserve">had </w:t>
      </w:r>
      <w:r w:rsidR="00396A49" w:rsidRPr="000A4E05">
        <w:rPr>
          <w:rFonts w:ascii="Times New Roman" w:hAnsi="Times New Roman" w:cs="Times New Roman"/>
        </w:rPr>
        <w:t xml:space="preserve">received </w:t>
      </w:r>
      <w:r w:rsidR="007A308D" w:rsidRPr="000A4E05">
        <w:rPr>
          <w:rFonts w:ascii="Times New Roman" w:hAnsi="Times New Roman" w:cs="Times New Roman"/>
        </w:rPr>
        <w:t xml:space="preserve">one </w:t>
      </w:r>
      <w:r w:rsidR="001668C9" w:rsidRPr="000A4E05">
        <w:rPr>
          <w:rFonts w:ascii="Times New Roman" w:hAnsi="Times New Roman" w:cs="Times New Roman"/>
        </w:rPr>
        <w:t xml:space="preserve">RBC </w:t>
      </w:r>
      <w:r w:rsidR="007A308D" w:rsidRPr="000A4E05">
        <w:rPr>
          <w:rFonts w:ascii="Times New Roman" w:hAnsi="Times New Roman" w:cs="Times New Roman"/>
        </w:rPr>
        <w:t xml:space="preserve">unit, </w:t>
      </w:r>
      <w:r w:rsidR="008B1494" w:rsidRPr="000A4E05">
        <w:rPr>
          <w:rFonts w:ascii="Times New Roman" w:hAnsi="Times New Roman" w:cs="Times New Roman"/>
        </w:rPr>
        <w:t>55</w:t>
      </w:r>
      <w:r w:rsidR="007A308D" w:rsidRPr="000A4E05">
        <w:rPr>
          <w:rFonts w:ascii="Times New Roman" w:hAnsi="Times New Roman" w:cs="Times New Roman"/>
        </w:rPr>
        <w:t>%</w:t>
      </w:r>
      <w:r w:rsidR="00EE11B2" w:rsidRPr="000A4E05">
        <w:rPr>
          <w:rFonts w:ascii="Times New Roman" w:hAnsi="Times New Roman" w:cs="Times New Roman"/>
        </w:rPr>
        <w:t xml:space="preserve"> received</w:t>
      </w:r>
      <w:r w:rsidR="007A308D" w:rsidRPr="000A4E05">
        <w:rPr>
          <w:rFonts w:ascii="Times New Roman" w:hAnsi="Times New Roman" w:cs="Times New Roman"/>
        </w:rPr>
        <w:t xml:space="preserve"> 2-</w:t>
      </w:r>
      <w:r w:rsidR="008B1494" w:rsidRPr="000A4E05">
        <w:rPr>
          <w:rFonts w:ascii="Times New Roman" w:hAnsi="Times New Roman" w:cs="Times New Roman"/>
        </w:rPr>
        <w:t xml:space="preserve">4 </w:t>
      </w:r>
      <w:r w:rsidR="007A308D" w:rsidRPr="000A4E05">
        <w:rPr>
          <w:rFonts w:ascii="Times New Roman" w:hAnsi="Times New Roman" w:cs="Times New Roman"/>
        </w:rPr>
        <w:t xml:space="preserve">units and </w:t>
      </w:r>
      <w:r w:rsidR="008B1494" w:rsidRPr="000A4E05">
        <w:rPr>
          <w:rFonts w:ascii="Times New Roman" w:hAnsi="Times New Roman" w:cs="Times New Roman"/>
        </w:rPr>
        <w:t xml:space="preserve">12% more than </w:t>
      </w:r>
      <w:r w:rsidR="000964AF" w:rsidRPr="000A4E05">
        <w:rPr>
          <w:rFonts w:ascii="Times New Roman" w:hAnsi="Times New Roman" w:cs="Times New Roman"/>
        </w:rPr>
        <w:t>four</w:t>
      </w:r>
      <w:r w:rsidR="008B1494" w:rsidRPr="000A4E05">
        <w:rPr>
          <w:rFonts w:ascii="Times New Roman" w:hAnsi="Times New Roman" w:cs="Times New Roman"/>
        </w:rPr>
        <w:t xml:space="preserve"> </w:t>
      </w:r>
      <w:r w:rsidR="0003579C" w:rsidRPr="000A4E05">
        <w:rPr>
          <w:rFonts w:ascii="Times New Roman" w:hAnsi="Times New Roman" w:cs="Times New Roman"/>
        </w:rPr>
        <w:t>RBC units</w:t>
      </w:r>
      <w:r w:rsidR="007A308D" w:rsidRPr="000A4E05">
        <w:rPr>
          <w:rFonts w:ascii="Times New Roman" w:hAnsi="Times New Roman" w:cs="Times New Roman"/>
        </w:rPr>
        <w:t xml:space="preserve">. </w:t>
      </w:r>
      <w:r w:rsidR="00422CE4" w:rsidRPr="000A4E05">
        <w:rPr>
          <w:rFonts w:ascii="Times New Roman" w:hAnsi="Times New Roman" w:cs="Times New Roman"/>
        </w:rPr>
        <w:t>Whil</w:t>
      </w:r>
      <w:r w:rsidR="00D605E3" w:rsidRPr="000A4E05">
        <w:rPr>
          <w:rFonts w:ascii="Times New Roman" w:hAnsi="Times New Roman" w:cs="Times New Roman"/>
        </w:rPr>
        <w:t>e 23% of patients received the</w:t>
      </w:r>
      <w:r w:rsidR="00422CE4" w:rsidRPr="000A4E05">
        <w:rPr>
          <w:rFonts w:ascii="Times New Roman" w:hAnsi="Times New Roman" w:cs="Times New Roman"/>
        </w:rPr>
        <w:t xml:space="preserve"> first </w:t>
      </w:r>
      <w:r w:rsidR="001277CC" w:rsidRPr="000A4E05">
        <w:rPr>
          <w:rFonts w:ascii="Times New Roman" w:hAnsi="Times New Roman" w:cs="Times New Roman"/>
        </w:rPr>
        <w:t xml:space="preserve">RBC </w:t>
      </w:r>
      <w:r w:rsidR="00422CE4" w:rsidRPr="000A4E05">
        <w:rPr>
          <w:rFonts w:ascii="Times New Roman" w:hAnsi="Times New Roman" w:cs="Times New Roman"/>
        </w:rPr>
        <w:t>transfusion durin</w:t>
      </w:r>
      <w:r w:rsidR="000F4C61" w:rsidRPr="000A4E05">
        <w:rPr>
          <w:rFonts w:ascii="Times New Roman" w:hAnsi="Times New Roman" w:cs="Times New Roman"/>
        </w:rPr>
        <w:t>g the first year of live, only 7</w:t>
      </w:r>
      <w:r w:rsidR="00422CE4" w:rsidRPr="000A4E05">
        <w:rPr>
          <w:rFonts w:ascii="Times New Roman" w:hAnsi="Times New Roman" w:cs="Times New Roman"/>
        </w:rPr>
        <w:t xml:space="preserve">% did so </w:t>
      </w:r>
      <w:r w:rsidR="000F4C61" w:rsidRPr="000A4E05">
        <w:rPr>
          <w:rFonts w:ascii="Times New Roman" w:hAnsi="Times New Roman" w:cs="Times New Roman"/>
        </w:rPr>
        <w:t xml:space="preserve">at or </w:t>
      </w:r>
      <w:r w:rsidR="00422CE4" w:rsidRPr="000A4E05">
        <w:rPr>
          <w:rFonts w:ascii="Times New Roman" w:hAnsi="Times New Roman" w:cs="Times New Roman"/>
        </w:rPr>
        <w:t xml:space="preserve">after </w:t>
      </w:r>
      <w:r w:rsidR="000F4C61" w:rsidRPr="000A4E05">
        <w:rPr>
          <w:rFonts w:ascii="Times New Roman" w:hAnsi="Times New Roman" w:cs="Times New Roman"/>
        </w:rPr>
        <w:t>age ten</w:t>
      </w:r>
      <w:r w:rsidR="00815345" w:rsidRPr="000A4E05">
        <w:rPr>
          <w:rFonts w:ascii="Times New Roman" w:hAnsi="Times New Roman" w:cs="Times New Roman"/>
        </w:rPr>
        <w:t xml:space="preserve"> </w:t>
      </w:r>
      <w:r w:rsidR="004C1276" w:rsidRPr="000A4E05">
        <w:rPr>
          <w:rFonts w:ascii="Times New Roman" w:hAnsi="Times New Roman" w:cs="Times New Roman"/>
        </w:rPr>
        <w:t>(Table 1).</w:t>
      </w:r>
    </w:p>
    <w:p w14:paraId="0688A13E" w14:textId="1A6EF477" w:rsidR="003340FB" w:rsidRPr="000A4E05" w:rsidRDefault="00103FB6" w:rsidP="00D72E8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0A4E05">
        <w:rPr>
          <w:rFonts w:ascii="Times New Roman" w:hAnsi="Times New Roman" w:cs="Times New Roman"/>
        </w:rPr>
        <w:t xml:space="preserve">In ten patients </w:t>
      </w:r>
      <w:r w:rsidR="00980D3C" w:rsidRPr="000A4E05">
        <w:rPr>
          <w:rFonts w:ascii="Times New Roman" w:hAnsi="Times New Roman" w:cs="Times New Roman"/>
        </w:rPr>
        <w:t xml:space="preserve">(6.5%; </w:t>
      </w:r>
      <w:r w:rsidR="004602FD" w:rsidRPr="000A4E05">
        <w:rPr>
          <w:rFonts w:ascii="Times New Roman" w:hAnsi="Times New Roman" w:cs="Times New Roman"/>
        </w:rPr>
        <w:t>95% CI, 3.3-11.9%</w:t>
      </w:r>
      <w:r w:rsidRPr="000A4E05">
        <w:rPr>
          <w:rFonts w:ascii="Times New Roman" w:hAnsi="Times New Roman" w:cs="Times New Roman"/>
        </w:rPr>
        <w:t>)</w:t>
      </w:r>
      <w:r w:rsidR="00A52EEC" w:rsidRPr="000A4E05">
        <w:rPr>
          <w:rFonts w:ascii="Times New Roman" w:hAnsi="Times New Roman" w:cs="Times New Roman"/>
        </w:rPr>
        <w:t>,</w:t>
      </w:r>
      <w:r w:rsidRPr="000A4E05">
        <w:rPr>
          <w:rFonts w:ascii="Times New Roman" w:hAnsi="Times New Roman" w:cs="Times New Roman"/>
        </w:rPr>
        <w:t xml:space="preserve"> </w:t>
      </w:r>
      <w:r w:rsidR="0082079D" w:rsidRPr="000A4E05">
        <w:rPr>
          <w:rFonts w:ascii="Times New Roman" w:hAnsi="Times New Roman" w:cs="Times New Roman"/>
        </w:rPr>
        <w:t xml:space="preserve">antibody screening was positive and identification revealed </w:t>
      </w:r>
      <w:r w:rsidRPr="000A4E05">
        <w:rPr>
          <w:rFonts w:ascii="Times New Roman" w:hAnsi="Times New Roman" w:cs="Times New Roman"/>
        </w:rPr>
        <w:t xml:space="preserve">13 </w:t>
      </w:r>
      <w:r w:rsidR="00246960" w:rsidRPr="000A4E05">
        <w:rPr>
          <w:rFonts w:ascii="Times New Roman" w:hAnsi="Times New Roman" w:cs="Times New Roman"/>
        </w:rPr>
        <w:t xml:space="preserve">RBC </w:t>
      </w:r>
      <w:r w:rsidRPr="000A4E05">
        <w:rPr>
          <w:rFonts w:ascii="Times New Roman" w:hAnsi="Times New Roman" w:cs="Times New Roman"/>
        </w:rPr>
        <w:t xml:space="preserve">antibodies. </w:t>
      </w:r>
      <w:r w:rsidR="004C1276" w:rsidRPr="000A4E05">
        <w:rPr>
          <w:rFonts w:ascii="Times New Roman" w:hAnsi="Times New Roman" w:cs="Times New Roman"/>
        </w:rPr>
        <w:t xml:space="preserve">Nine </w:t>
      </w:r>
      <w:r w:rsidR="00A700E8" w:rsidRPr="000A4E05">
        <w:rPr>
          <w:rFonts w:ascii="Times New Roman" w:hAnsi="Times New Roman" w:cs="Times New Roman"/>
        </w:rPr>
        <w:t xml:space="preserve">antibodies </w:t>
      </w:r>
      <w:r w:rsidR="00396A49" w:rsidRPr="000A4E05">
        <w:rPr>
          <w:rFonts w:ascii="Times New Roman" w:hAnsi="Times New Roman" w:cs="Times New Roman"/>
        </w:rPr>
        <w:t xml:space="preserve">were against antigens </w:t>
      </w:r>
      <w:r w:rsidR="004C1276" w:rsidRPr="000A4E05">
        <w:rPr>
          <w:rFonts w:ascii="Times New Roman" w:hAnsi="Times New Roman" w:cs="Times New Roman"/>
        </w:rPr>
        <w:t xml:space="preserve">in </w:t>
      </w:r>
      <w:r w:rsidR="00396A49" w:rsidRPr="000A4E05">
        <w:rPr>
          <w:rFonts w:ascii="Times New Roman" w:hAnsi="Times New Roman" w:cs="Times New Roman"/>
        </w:rPr>
        <w:t xml:space="preserve">the </w:t>
      </w:r>
      <w:r w:rsidR="000964AF" w:rsidRPr="000A4E05">
        <w:rPr>
          <w:rFonts w:ascii="Times New Roman" w:hAnsi="Times New Roman" w:cs="Times New Roman"/>
        </w:rPr>
        <w:t>Rh system, three against</w:t>
      </w:r>
      <w:r w:rsidR="004C1276" w:rsidRPr="000A4E05">
        <w:rPr>
          <w:rFonts w:ascii="Times New Roman" w:hAnsi="Times New Roman" w:cs="Times New Roman"/>
        </w:rPr>
        <w:t xml:space="preserve"> </w:t>
      </w:r>
      <w:r w:rsidR="00EF7A83" w:rsidRPr="000A4E05">
        <w:rPr>
          <w:rFonts w:ascii="Times New Roman" w:hAnsi="Times New Roman" w:cs="Times New Roman"/>
        </w:rPr>
        <w:t xml:space="preserve">the </w:t>
      </w:r>
      <w:r w:rsidR="004C1276" w:rsidRPr="000A4E05">
        <w:rPr>
          <w:rFonts w:ascii="Times New Roman" w:hAnsi="Times New Roman" w:cs="Times New Roman"/>
        </w:rPr>
        <w:t xml:space="preserve">M </w:t>
      </w:r>
      <w:r w:rsidR="000964AF" w:rsidRPr="000A4E05">
        <w:rPr>
          <w:rFonts w:ascii="Times New Roman" w:hAnsi="Times New Roman" w:cs="Times New Roman"/>
        </w:rPr>
        <w:t xml:space="preserve">antigen </w:t>
      </w:r>
      <w:r w:rsidR="004C1276" w:rsidRPr="000A4E05">
        <w:rPr>
          <w:rFonts w:ascii="Times New Roman" w:hAnsi="Times New Roman" w:cs="Times New Roman"/>
        </w:rPr>
        <w:t xml:space="preserve">and </w:t>
      </w:r>
      <w:r w:rsidRPr="000A4E05">
        <w:rPr>
          <w:rFonts w:ascii="Times New Roman" w:hAnsi="Times New Roman" w:cs="Times New Roman"/>
        </w:rPr>
        <w:t xml:space="preserve">one </w:t>
      </w:r>
      <w:r w:rsidR="00EF7A83" w:rsidRPr="000A4E05">
        <w:rPr>
          <w:rFonts w:ascii="Times New Roman" w:hAnsi="Times New Roman" w:cs="Times New Roman"/>
        </w:rPr>
        <w:t xml:space="preserve">against </w:t>
      </w:r>
      <w:r w:rsidRPr="000A4E05">
        <w:rPr>
          <w:rFonts w:ascii="Times New Roman" w:hAnsi="Times New Roman" w:cs="Times New Roman"/>
        </w:rPr>
        <w:t xml:space="preserve">a low frequency antigen of unknown specificity. </w:t>
      </w:r>
      <w:r w:rsidR="00AF7CA3" w:rsidRPr="000A4E05">
        <w:rPr>
          <w:rFonts w:ascii="Times New Roman" w:hAnsi="Times New Roman" w:cs="Times New Roman"/>
        </w:rPr>
        <w:t>Three patients had multiple antibod</w:t>
      </w:r>
      <w:r w:rsidR="00396A49" w:rsidRPr="000A4E05">
        <w:rPr>
          <w:rFonts w:ascii="Times New Roman" w:hAnsi="Times New Roman" w:cs="Times New Roman"/>
        </w:rPr>
        <w:t>ies</w:t>
      </w:r>
      <w:r w:rsidR="00391426" w:rsidRPr="000A4E05">
        <w:rPr>
          <w:rFonts w:ascii="Times New Roman" w:hAnsi="Times New Roman" w:cs="Times New Roman"/>
        </w:rPr>
        <w:t xml:space="preserve"> against </w:t>
      </w:r>
      <w:r w:rsidR="007E199F" w:rsidRPr="000A4E05">
        <w:rPr>
          <w:rFonts w:ascii="Times New Roman" w:hAnsi="Times New Roman" w:cs="Times New Roman"/>
        </w:rPr>
        <w:t>Rh</w:t>
      </w:r>
      <w:r w:rsidR="00391426" w:rsidRPr="000A4E05">
        <w:rPr>
          <w:rFonts w:ascii="Times New Roman" w:hAnsi="Times New Roman" w:cs="Times New Roman"/>
        </w:rPr>
        <w:t xml:space="preserve"> system antigens</w:t>
      </w:r>
      <w:r w:rsidR="00AF7CA3" w:rsidRPr="000A4E05">
        <w:rPr>
          <w:rFonts w:ascii="Times New Roman" w:hAnsi="Times New Roman" w:cs="Times New Roman"/>
        </w:rPr>
        <w:t xml:space="preserve"> </w:t>
      </w:r>
      <w:r w:rsidR="00101BFE" w:rsidRPr="000A4E05">
        <w:rPr>
          <w:rFonts w:ascii="Times New Roman" w:hAnsi="Times New Roman" w:cs="Times New Roman"/>
        </w:rPr>
        <w:t>(T</w:t>
      </w:r>
      <w:r w:rsidR="00094031" w:rsidRPr="000A4E05">
        <w:rPr>
          <w:rFonts w:ascii="Times New Roman" w:hAnsi="Times New Roman" w:cs="Times New Roman"/>
        </w:rPr>
        <w:t>able 2)</w:t>
      </w:r>
      <w:r w:rsidR="00AF7CA3" w:rsidRPr="000A4E05">
        <w:rPr>
          <w:rFonts w:ascii="Times New Roman" w:hAnsi="Times New Roman" w:cs="Times New Roman"/>
        </w:rPr>
        <w:t xml:space="preserve">. </w:t>
      </w:r>
      <w:r w:rsidR="00391426" w:rsidRPr="000A4E05">
        <w:rPr>
          <w:rFonts w:ascii="Times New Roman" w:hAnsi="Times New Roman" w:cs="Times New Roman"/>
        </w:rPr>
        <w:t>In t</w:t>
      </w:r>
      <w:r w:rsidR="00154B0B" w:rsidRPr="000A4E05">
        <w:rPr>
          <w:rFonts w:ascii="Times New Roman" w:hAnsi="Times New Roman" w:cs="Times New Roman"/>
        </w:rPr>
        <w:t>hree patients</w:t>
      </w:r>
      <w:r w:rsidR="000F4C61" w:rsidRPr="000A4E05">
        <w:rPr>
          <w:rFonts w:ascii="Times New Roman" w:hAnsi="Times New Roman" w:cs="Times New Roman"/>
        </w:rPr>
        <w:t>,</w:t>
      </w:r>
      <w:r w:rsidR="00154B0B" w:rsidRPr="000A4E05">
        <w:rPr>
          <w:rFonts w:ascii="Times New Roman" w:hAnsi="Times New Roman" w:cs="Times New Roman"/>
        </w:rPr>
        <w:t xml:space="preserve"> </w:t>
      </w:r>
      <w:r w:rsidR="00391426" w:rsidRPr="000A4E05">
        <w:rPr>
          <w:rFonts w:ascii="Times New Roman" w:hAnsi="Times New Roman" w:cs="Times New Roman"/>
        </w:rPr>
        <w:t>the</w:t>
      </w:r>
      <w:r w:rsidR="00154B0B" w:rsidRPr="000A4E05">
        <w:rPr>
          <w:rFonts w:ascii="Times New Roman" w:hAnsi="Times New Roman" w:cs="Times New Roman"/>
        </w:rPr>
        <w:t xml:space="preserve"> antibodies</w:t>
      </w:r>
      <w:r w:rsidR="00A700E8" w:rsidRPr="000A4E05">
        <w:rPr>
          <w:rFonts w:ascii="Times New Roman" w:hAnsi="Times New Roman" w:cs="Times New Roman"/>
        </w:rPr>
        <w:t xml:space="preserve"> (anti-D, anti-D+C and </w:t>
      </w:r>
      <w:r w:rsidR="00804B5D" w:rsidRPr="000A4E05">
        <w:rPr>
          <w:rFonts w:ascii="Times New Roman" w:hAnsi="Times New Roman" w:cs="Times New Roman"/>
        </w:rPr>
        <w:t>anti-</w:t>
      </w:r>
      <w:r w:rsidR="00A700E8" w:rsidRPr="000A4E05">
        <w:rPr>
          <w:rFonts w:ascii="Times New Roman" w:hAnsi="Times New Roman" w:cs="Times New Roman"/>
        </w:rPr>
        <w:t>C+e</w:t>
      </w:r>
      <w:r w:rsidR="003340FB" w:rsidRPr="000A4E05">
        <w:rPr>
          <w:rFonts w:ascii="Times New Roman" w:hAnsi="Times New Roman" w:cs="Times New Roman"/>
        </w:rPr>
        <w:t>)</w:t>
      </w:r>
      <w:r w:rsidR="00154B0B" w:rsidRPr="000A4E05">
        <w:rPr>
          <w:rFonts w:ascii="Times New Roman" w:hAnsi="Times New Roman" w:cs="Times New Roman"/>
        </w:rPr>
        <w:t xml:space="preserve"> </w:t>
      </w:r>
      <w:r w:rsidR="00391426" w:rsidRPr="000A4E05">
        <w:rPr>
          <w:rFonts w:ascii="Times New Roman" w:hAnsi="Times New Roman" w:cs="Times New Roman"/>
        </w:rPr>
        <w:t xml:space="preserve">were against </w:t>
      </w:r>
      <w:r w:rsidR="00154B0B" w:rsidRPr="000A4E05">
        <w:rPr>
          <w:rFonts w:ascii="Times New Roman" w:hAnsi="Times New Roman" w:cs="Times New Roman"/>
        </w:rPr>
        <w:t>antigens they</w:t>
      </w:r>
      <w:r w:rsidR="003340FB" w:rsidRPr="000A4E05">
        <w:rPr>
          <w:rFonts w:ascii="Times New Roman" w:hAnsi="Times New Roman" w:cs="Times New Roman"/>
        </w:rPr>
        <w:t xml:space="preserve"> </w:t>
      </w:r>
      <w:r w:rsidR="00391426" w:rsidRPr="000A4E05">
        <w:rPr>
          <w:rFonts w:ascii="Times New Roman" w:hAnsi="Times New Roman" w:cs="Times New Roman"/>
        </w:rPr>
        <w:t xml:space="preserve">possessed by </w:t>
      </w:r>
      <w:r w:rsidR="00D47CDD" w:rsidRPr="000A4E05">
        <w:rPr>
          <w:rFonts w:ascii="Times New Roman" w:hAnsi="Times New Roman" w:cs="Times New Roman"/>
        </w:rPr>
        <w:t>serology</w:t>
      </w:r>
      <w:r w:rsidR="007A5649" w:rsidRPr="000A4E05">
        <w:rPr>
          <w:rFonts w:ascii="Times New Roman" w:hAnsi="Times New Roman" w:cs="Times New Roman"/>
        </w:rPr>
        <w:t>.</w:t>
      </w:r>
      <w:r w:rsidR="00852163" w:rsidRPr="000A4E05">
        <w:rPr>
          <w:rFonts w:ascii="Times New Roman" w:hAnsi="Times New Roman" w:cs="Times New Roman"/>
        </w:rPr>
        <w:t xml:space="preserve"> </w:t>
      </w:r>
      <w:r w:rsidR="00804B5D" w:rsidRPr="000A4E05">
        <w:rPr>
          <w:rFonts w:ascii="Times New Roman" w:hAnsi="Times New Roman" w:cs="Times New Roman"/>
          <w:lang w:val="en-US"/>
        </w:rPr>
        <w:t>G</w:t>
      </w:r>
      <w:r w:rsidR="003340FB" w:rsidRPr="000A4E05">
        <w:rPr>
          <w:rFonts w:ascii="Times New Roman" w:hAnsi="Times New Roman" w:cs="Times New Roman"/>
          <w:lang w:val="en-US"/>
        </w:rPr>
        <w:t xml:space="preserve">enotyping showed that </w:t>
      </w:r>
      <w:r w:rsidR="00A700E8" w:rsidRPr="000A4E05">
        <w:rPr>
          <w:rFonts w:ascii="Times New Roman" w:hAnsi="Times New Roman" w:cs="Times New Roman"/>
          <w:lang w:val="en-US"/>
        </w:rPr>
        <w:t>t</w:t>
      </w:r>
      <w:r w:rsidR="003340FB" w:rsidRPr="000A4E05">
        <w:rPr>
          <w:rFonts w:ascii="Times New Roman" w:hAnsi="Times New Roman" w:cs="Times New Roman"/>
          <w:lang w:val="en-US"/>
        </w:rPr>
        <w:t xml:space="preserve">he two serologically D+ </w:t>
      </w:r>
      <w:r w:rsidR="00952613" w:rsidRPr="000A4E05">
        <w:rPr>
          <w:rFonts w:ascii="Times New Roman" w:hAnsi="Times New Roman" w:cs="Times New Roman"/>
          <w:lang w:val="en-US"/>
        </w:rPr>
        <w:t xml:space="preserve">male </w:t>
      </w:r>
      <w:r w:rsidR="003340FB" w:rsidRPr="000A4E05">
        <w:rPr>
          <w:rFonts w:ascii="Times New Roman" w:hAnsi="Times New Roman" w:cs="Times New Roman"/>
          <w:lang w:val="en-US"/>
        </w:rPr>
        <w:t xml:space="preserve">patients </w:t>
      </w:r>
      <w:r w:rsidR="006D58C3" w:rsidRPr="000A4E05">
        <w:rPr>
          <w:rFonts w:ascii="Times New Roman" w:hAnsi="Times New Roman" w:cs="Times New Roman"/>
          <w:lang w:val="en-US"/>
        </w:rPr>
        <w:t xml:space="preserve">had </w:t>
      </w:r>
      <w:r w:rsidR="006D58C3" w:rsidRPr="000A4E05">
        <w:rPr>
          <w:rFonts w:ascii="Times New Roman" w:hAnsi="Times New Roman" w:cs="Times New Roman"/>
          <w:i/>
          <w:lang w:val="en-US"/>
        </w:rPr>
        <w:t>RHD*deletion</w:t>
      </w:r>
      <w:r w:rsidR="003340FB" w:rsidRPr="000A4E05">
        <w:rPr>
          <w:rFonts w:ascii="Times New Roman" w:hAnsi="Times New Roman" w:cs="Times New Roman"/>
          <w:lang w:val="en-US"/>
        </w:rPr>
        <w:t xml:space="preserve"> and </w:t>
      </w:r>
      <w:r w:rsidR="003340FB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variant </w:t>
      </w:r>
      <w:r w:rsidR="003340FB" w:rsidRPr="000A4E05">
        <w:rPr>
          <w:rFonts w:ascii="Times New Roman" w:hAnsi="Times New Roman" w:cs="Times New Roman"/>
          <w:i/>
          <w:shd w:val="clear" w:color="auto" w:fill="FFFFFF"/>
          <w:lang w:val="en-US"/>
        </w:rPr>
        <w:t>RHCE</w:t>
      </w:r>
      <w:r w:rsidR="003340FB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gene</w:t>
      </w:r>
      <w:r w:rsidR="00094031" w:rsidRPr="000A4E05">
        <w:rPr>
          <w:rFonts w:ascii="Times New Roman" w:hAnsi="Times New Roman" w:cs="Times New Roman"/>
          <w:shd w:val="clear" w:color="auto" w:fill="FFFFFF"/>
          <w:lang w:val="en-US"/>
        </w:rPr>
        <w:t>s</w:t>
      </w:r>
      <w:r w:rsidR="003340FB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that encode for </w:t>
      </w:r>
      <w:r w:rsidR="00E35EAC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weak and partial </w:t>
      </w:r>
      <w:r w:rsidR="0002476B" w:rsidRPr="000A4E05">
        <w:rPr>
          <w:rFonts w:ascii="Times New Roman" w:hAnsi="Times New Roman" w:cs="Times New Roman"/>
          <w:shd w:val="clear" w:color="auto" w:fill="FFFFFF"/>
          <w:lang w:val="en-US"/>
        </w:rPr>
        <w:t>RH</w:t>
      </w:r>
      <w:r w:rsidR="00E35EAC" w:rsidRPr="000A4E05">
        <w:rPr>
          <w:rFonts w:ascii="Times New Roman" w:hAnsi="Times New Roman" w:cs="Times New Roman"/>
          <w:shd w:val="clear" w:color="auto" w:fill="FFFFFF"/>
          <w:lang w:val="en-US"/>
        </w:rPr>
        <w:t>e antigens</w:t>
      </w:r>
      <w:r w:rsidR="003340FB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="00A700E8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The patient with anti-C+e </w:t>
      </w:r>
      <w:r w:rsidR="007A5649" w:rsidRPr="000A4E05">
        <w:rPr>
          <w:rFonts w:ascii="Times New Roman" w:hAnsi="Times New Roman" w:cs="Times New Roman"/>
          <w:shd w:val="clear" w:color="auto" w:fill="FFFFFF"/>
          <w:lang w:val="en-US"/>
        </w:rPr>
        <w:t>had</w:t>
      </w:r>
      <w:r w:rsidR="006D58C3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partial </w:t>
      </w:r>
      <w:r w:rsidR="006D58C3" w:rsidRPr="000A4E05">
        <w:rPr>
          <w:rFonts w:ascii="Times New Roman" w:hAnsi="Times New Roman" w:cs="Times New Roman"/>
          <w:i/>
          <w:shd w:val="clear" w:color="auto" w:fill="FFFFFF"/>
          <w:lang w:val="en-US"/>
        </w:rPr>
        <w:t>RHC</w:t>
      </w:r>
      <w:r w:rsidR="00F42B05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and normal </w:t>
      </w:r>
      <w:r w:rsidR="006D58C3" w:rsidRPr="000A4E05">
        <w:rPr>
          <w:rFonts w:ascii="Times New Roman" w:hAnsi="Times New Roman" w:cs="Times New Roman"/>
          <w:i/>
          <w:shd w:val="clear" w:color="auto" w:fill="FFFFFF"/>
          <w:lang w:val="en-US"/>
        </w:rPr>
        <w:t>RH</w:t>
      </w:r>
      <w:r w:rsidR="00F42B05" w:rsidRPr="000A4E05"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="00F42B05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genes</w:t>
      </w:r>
      <w:r w:rsidR="00101BFE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(T</w:t>
      </w:r>
      <w:r w:rsidR="006D58C3" w:rsidRPr="000A4E05">
        <w:rPr>
          <w:rFonts w:ascii="Times New Roman" w:hAnsi="Times New Roman" w:cs="Times New Roman"/>
          <w:shd w:val="clear" w:color="auto" w:fill="FFFFFF"/>
          <w:lang w:val="en-US"/>
        </w:rPr>
        <w:t>able 2)</w:t>
      </w:r>
      <w:r w:rsidR="00AA637D" w:rsidRPr="000A4E05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14:paraId="4926B292" w14:textId="5D26BD81" w:rsidR="00094031" w:rsidRPr="000A4E05" w:rsidRDefault="00D45371" w:rsidP="00D72E8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0A4E05">
        <w:rPr>
          <w:rFonts w:ascii="Times New Roman" w:hAnsi="Times New Roman" w:cs="Times New Roman"/>
          <w:shd w:val="clear" w:color="auto" w:fill="FFFFFF"/>
          <w:lang w:val="en-US"/>
        </w:rPr>
        <w:t>Univariate logistic regression revealed that age</w:t>
      </w:r>
      <w:r w:rsidR="00187A82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at enrollment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, age at first transfusion, SCD genotype and ethnicity were not associated with </w:t>
      </w:r>
      <w:r w:rsidR="002E20E0" w:rsidRPr="000A4E05">
        <w:rPr>
          <w:rFonts w:ascii="Times New Roman" w:hAnsi="Times New Roman" w:cs="Times New Roman"/>
          <w:shd w:val="clear" w:color="auto" w:fill="FFFFFF"/>
          <w:lang w:val="en-US"/>
        </w:rPr>
        <w:t>the presence of antibodies</w:t>
      </w:r>
      <w:r w:rsidR="003E32D9" w:rsidRPr="000A4E05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A836CC" w:rsidRPr="000A4E05">
        <w:rPr>
          <w:rFonts w:ascii="Times New Roman" w:hAnsi="Times New Roman" w:cs="Times New Roman"/>
          <w:shd w:val="clear" w:color="auto" w:fill="FFFFFF"/>
          <w:lang w:val="en-US"/>
        </w:rPr>
        <w:t>Alloi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>mmuni</w:t>
      </w:r>
      <w:r w:rsidR="005E75B5" w:rsidRPr="000A4E05">
        <w:rPr>
          <w:rFonts w:ascii="Times New Roman" w:hAnsi="Times New Roman" w:cs="Times New Roman"/>
          <w:shd w:val="clear" w:color="auto" w:fill="FFFFFF"/>
          <w:lang w:val="en-US"/>
        </w:rPr>
        <w:t>z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ation 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showed a trend </w:t>
      </w:r>
      <w:r w:rsidR="005D2AA7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to be </w:t>
      </w:r>
      <w:r w:rsidR="00187A82" w:rsidRPr="000A4E05">
        <w:rPr>
          <w:rFonts w:ascii="Times New Roman" w:hAnsi="Times New Roman" w:cs="Times New Roman"/>
          <w:shd w:val="clear" w:color="auto" w:fill="FFFFFF"/>
          <w:lang w:val="en-US"/>
        </w:rPr>
        <w:t>low</w:t>
      </w:r>
      <w:r w:rsidR="005D2AA7" w:rsidRPr="000A4E05">
        <w:rPr>
          <w:rFonts w:ascii="Times New Roman" w:hAnsi="Times New Roman" w:cs="Times New Roman"/>
          <w:shd w:val="clear" w:color="auto" w:fill="FFFFFF"/>
          <w:lang w:val="en-US"/>
        </w:rPr>
        <w:t>er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in </w:t>
      </w:r>
      <w:r w:rsidR="00187A82" w:rsidRPr="000A4E05">
        <w:rPr>
          <w:rFonts w:ascii="Times New Roman" w:hAnsi="Times New Roman" w:cs="Times New Roman"/>
          <w:shd w:val="clear" w:color="auto" w:fill="FFFFFF"/>
          <w:lang w:val="en-US"/>
        </w:rPr>
        <w:t>fe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males compared to males (OR, </w:t>
      </w:r>
      <w:r w:rsidR="00187A82" w:rsidRPr="000A4E05">
        <w:rPr>
          <w:rFonts w:ascii="Times New Roman" w:hAnsi="Times New Roman" w:cs="Times New Roman"/>
          <w:shd w:val="clear" w:color="auto" w:fill="FFFFFF"/>
          <w:lang w:val="en-US"/>
        </w:rPr>
        <w:t>0.30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; 95% CI </w:t>
      </w:r>
      <w:r w:rsidR="00187A82" w:rsidRPr="000A4E05">
        <w:rPr>
          <w:rFonts w:ascii="Times New Roman" w:hAnsi="Times New Roman" w:cs="Times New Roman"/>
          <w:shd w:val="clear" w:color="auto" w:fill="FFFFFF"/>
          <w:lang w:val="en-US"/>
        </w:rPr>
        <w:t>0.06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>-</w:t>
      </w:r>
      <w:r w:rsidR="00187A82" w:rsidRPr="000A4E05">
        <w:rPr>
          <w:rFonts w:ascii="Times New Roman" w:hAnsi="Times New Roman" w:cs="Times New Roman"/>
          <w:shd w:val="clear" w:color="auto" w:fill="FFFFFF"/>
          <w:lang w:val="en-US"/>
        </w:rPr>
        <w:t>1.48</w:t>
      </w:r>
      <w:r w:rsidR="005D2AA7" w:rsidRPr="000A4E05">
        <w:rPr>
          <w:rFonts w:ascii="Times New Roman" w:hAnsi="Times New Roman" w:cs="Times New Roman"/>
          <w:shd w:val="clear" w:color="auto" w:fill="FFFFFF"/>
          <w:lang w:val="en-US"/>
        </w:rPr>
        <w:t>;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p=0.14) and </w:t>
      </w:r>
      <w:r w:rsidR="00597BDE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was </w:t>
      </w:r>
      <w:r w:rsidR="00032CE3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significantly </w:t>
      </w:r>
      <w:r w:rsidR="00597BDE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associated with the number of 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>transfused</w:t>
      </w:r>
      <w:r w:rsidR="00B31E80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units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E24FDF" w:rsidRPr="000A4E05">
        <w:rPr>
          <w:rFonts w:ascii="Times New Roman" w:hAnsi="Times New Roman" w:cs="Times New Roman"/>
          <w:shd w:val="clear" w:color="auto" w:fill="FFFFFF"/>
          <w:lang w:val="en-US"/>
        </w:rPr>
        <w:t>(OR 2.</w:t>
      </w:r>
      <w:r w:rsidR="00597BDE" w:rsidRPr="000A4E05">
        <w:rPr>
          <w:rFonts w:ascii="Times New Roman" w:hAnsi="Times New Roman" w:cs="Times New Roman"/>
          <w:shd w:val="clear" w:color="auto" w:fill="FFFFFF"/>
          <w:lang w:val="en-US"/>
        </w:rPr>
        <w:t>87</w:t>
      </w:r>
      <w:r w:rsidR="00E24FDF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; 95% CI </w:t>
      </w:r>
      <w:r w:rsidR="00597BDE" w:rsidRPr="000A4E05">
        <w:rPr>
          <w:rFonts w:ascii="Times New Roman" w:hAnsi="Times New Roman" w:cs="Times New Roman"/>
          <w:shd w:val="clear" w:color="auto" w:fill="FFFFFF"/>
          <w:lang w:val="en-US"/>
        </w:rPr>
        <w:t>1.02</w:t>
      </w:r>
      <w:r w:rsidR="00E24FDF" w:rsidRPr="000A4E05">
        <w:rPr>
          <w:rFonts w:ascii="Times New Roman" w:hAnsi="Times New Roman" w:cs="Times New Roman"/>
          <w:shd w:val="clear" w:color="auto" w:fill="FFFFFF"/>
          <w:lang w:val="en-US"/>
        </w:rPr>
        <w:t>-</w:t>
      </w:r>
      <w:r w:rsidR="00597BDE" w:rsidRPr="000A4E05">
        <w:rPr>
          <w:rFonts w:ascii="Times New Roman" w:hAnsi="Times New Roman" w:cs="Times New Roman"/>
          <w:shd w:val="clear" w:color="auto" w:fill="FFFFFF"/>
          <w:lang w:val="en-US"/>
        </w:rPr>
        <w:t>8.08; p=0.046</w:t>
      </w:r>
      <w:r w:rsidR="00E24FDF" w:rsidRPr="000A4E05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="005075EF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(Table 3)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E24FDF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032CE3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The frequency of patients with antibodies </w:t>
      </w:r>
      <w:r w:rsidR="0096139A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increased 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from 2% in </w:t>
      </w:r>
      <w:r w:rsidR="00246960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the </w:t>
      </w:r>
      <w:r w:rsidR="0096139A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50 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patients who had received only one unit, to 7% </w:t>
      </w:r>
      <w:r w:rsidR="00641DA0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in </w:t>
      </w:r>
      <w:r w:rsidR="0096139A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85 </w:t>
      </w:r>
      <w:r w:rsidR="00641DA0" w:rsidRPr="000A4E05">
        <w:rPr>
          <w:rFonts w:ascii="Times New Roman" w:hAnsi="Times New Roman" w:cs="Times New Roman"/>
          <w:shd w:val="clear" w:color="auto" w:fill="FFFFFF"/>
          <w:lang w:val="en-US"/>
        </w:rPr>
        <w:t>patients with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2-4 </w:t>
      </w:r>
      <w:r w:rsidR="00641DA0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units and 16% in </w:t>
      </w:r>
      <w:r w:rsidR="0096139A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19 </w:t>
      </w:r>
      <w:r w:rsidR="00641DA0" w:rsidRPr="000A4E05">
        <w:rPr>
          <w:rFonts w:ascii="Times New Roman" w:hAnsi="Times New Roman" w:cs="Times New Roman"/>
          <w:shd w:val="clear" w:color="auto" w:fill="FFFFFF"/>
          <w:lang w:val="en-US"/>
        </w:rPr>
        <w:t>patients with more than four RBC units</w:t>
      </w:r>
      <w:r w:rsidRPr="000A4E05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8140D3" w:rsidRPr="000A4E05">
        <w:rPr>
          <w:rFonts w:ascii="Times New Roman" w:hAnsi="Times New Roman" w:cs="Times New Roman"/>
          <w:shd w:val="clear" w:color="auto" w:fill="FFFFFF"/>
          <w:lang w:val="en-US"/>
        </w:rPr>
        <w:t>In m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>ultivariate analysis</w:t>
      </w:r>
      <w:r w:rsidR="00455DA0" w:rsidRPr="000A4E05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8140D3" w:rsidRPr="000A4E05">
        <w:rPr>
          <w:rFonts w:ascii="Times New Roman" w:hAnsi="Times New Roman" w:cs="Times New Roman"/>
          <w:shd w:val="clear" w:color="auto" w:fill="FFFFFF"/>
          <w:lang w:val="en-US"/>
        </w:rPr>
        <w:t>including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187A82" w:rsidRPr="000A4E05">
        <w:rPr>
          <w:rFonts w:ascii="Times New Roman" w:hAnsi="Times New Roman" w:cs="Times New Roman"/>
          <w:shd w:val="clear" w:color="auto" w:fill="FFFFFF"/>
          <w:lang w:val="en-US"/>
        </w:rPr>
        <w:t>sex</w:t>
      </w:r>
      <w:r w:rsidR="00704561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and number of transfusion</w:t>
      </w:r>
      <w:r w:rsidR="008140D3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, only </w:t>
      </w:r>
      <w:r w:rsidR="00291660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the </w:t>
      </w:r>
      <w:r w:rsidR="008140D3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number of transfusions </w:t>
      </w:r>
      <w:r w:rsidR="00032CE3" w:rsidRPr="000A4E05">
        <w:rPr>
          <w:rFonts w:ascii="Times New Roman" w:hAnsi="Times New Roman" w:cs="Times New Roman"/>
          <w:shd w:val="clear" w:color="auto" w:fill="FFFFFF"/>
          <w:lang w:val="en-US"/>
        </w:rPr>
        <w:t>was</w:t>
      </w:r>
      <w:r w:rsidR="008140D3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associated with </w:t>
      </w:r>
      <w:r w:rsidR="002E20E0" w:rsidRPr="000A4E05">
        <w:rPr>
          <w:rFonts w:ascii="Times New Roman" w:hAnsi="Times New Roman" w:cs="Times New Roman"/>
          <w:shd w:val="clear" w:color="auto" w:fill="FFFFFF"/>
          <w:lang w:val="en-US"/>
        </w:rPr>
        <w:t>the presence of antibodies</w:t>
      </w:r>
      <w:r w:rsidR="008140D3" w:rsidRPr="000A4E05">
        <w:rPr>
          <w:rFonts w:ascii="Times New Roman" w:hAnsi="Times New Roman" w:cs="Times New Roman"/>
          <w:shd w:val="clear" w:color="auto" w:fill="FFFFFF"/>
          <w:lang w:val="en-US"/>
        </w:rPr>
        <w:t xml:space="preserve"> (</w:t>
      </w:r>
      <w:r w:rsidR="00FC1CB8" w:rsidRPr="000A4E05"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="008140D3" w:rsidRPr="000A4E05">
        <w:rPr>
          <w:rFonts w:ascii="Times New Roman" w:hAnsi="Times New Roman" w:cs="Times New Roman"/>
          <w:shd w:val="clear" w:color="auto" w:fill="FFFFFF"/>
          <w:lang w:val="en-US"/>
        </w:rPr>
        <w:t>OR 2.87; 95% CI 1.02-8.08; p=0.046).</w:t>
      </w:r>
    </w:p>
    <w:p w14:paraId="22F21F4D" w14:textId="657F7EA3" w:rsidR="00451CC2" w:rsidRPr="000A4E05" w:rsidRDefault="00E57D59" w:rsidP="003A59F3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lastRenderedPageBreak/>
        <w:t xml:space="preserve">Due to limited reagent availability, </w:t>
      </w:r>
      <w:r w:rsidR="0082079D" w:rsidRPr="000A4E05">
        <w:rPr>
          <w:rFonts w:ascii="Times New Roman" w:hAnsi="Times New Roman" w:cs="Times New Roman"/>
        </w:rPr>
        <w:t xml:space="preserve">serologic </w:t>
      </w:r>
      <w:r w:rsidRPr="000A4E05">
        <w:rPr>
          <w:rFonts w:ascii="Times New Roman" w:hAnsi="Times New Roman" w:cs="Times New Roman"/>
        </w:rPr>
        <w:t>RBC</w:t>
      </w:r>
      <w:r w:rsidRPr="000A4E05">
        <w:rPr>
          <w:rFonts w:ascii="Times New Roman" w:hAnsi="Times New Roman" w:cs="Times New Roman"/>
          <w:vertAlign w:val="superscript"/>
        </w:rPr>
        <w:t xml:space="preserve"> </w:t>
      </w:r>
      <w:r w:rsidRPr="000A4E05">
        <w:rPr>
          <w:rFonts w:ascii="Times New Roman" w:hAnsi="Times New Roman" w:cs="Times New Roman"/>
        </w:rPr>
        <w:t xml:space="preserve">antigen typing was performed </w:t>
      </w:r>
      <w:r w:rsidR="00D72E8E" w:rsidRPr="000A4E05">
        <w:rPr>
          <w:rFonts w:ascii="Times New Roman" w:hAnsi="Times New Roman" w:cs="Times New Roman"/>
        </w:rPr>
        <w:t>in</w:t>
      </w:r>
      <w:r w:rsidRPr="000A4E05">
        <w:rPr>
          <w:rFonts w:ascii="Times New Roman" w:hAnsi="Times New Roman" w:cs="Times New Roman"/>
        </w:rPr>
        <w:t xml:space="preserve"> </w:t>
      </w:r>
      <w:r w:rsidR="00E2387C" w:rsidRPr="000A4E05">
        <w:rPr>
          <w:rFonts w:ascii="Times New Roman" w:hAnsi="Times New Roman" w:cs="Times New Roman"/>
        </w:rPr>
        <w:t>78</w:t>
      </w:r>
      <w:r w:rsidRPr="000A4E05">
        <w:rPr>
          <w:rFonts w:ascii="Times New Roman" w:hAnsi="Times New Roman" w:cs="Times New Roman"/>
        </w:rPr>
        <w:t xml:space="preserve"> to 133 patients</w:t>
      </w:r>
      <w:r w:rsidR="00862981" w:rsidRPr="000A4E05">
        <w:rPr>
          <w:rFonts w:ascii="Times New Roman" w:hAnsi="Times New Roman" w:cs="Times New Roman"/>
        </w:rPr>
        <w:t xml:space="preserve">. </w:t>
      </w:r>
      <w:r w:rsidR="000B1A46" w:rsidRPr="000A4E05">
        <w:rPr>
          <w:rFonts w:ascii="Times New Roman" w:hAnsi="Times New Roman" w:cs="Times New Roman"/>
        </w:rPr>
        <w:t xml:space="preserve">The D, c, e and s antigens were present in </w:t>
      </w:r>
      <w:r w:rsidR="00862981" w:rsidRPr="000A4E05">
        <w:rPr>
          <w:rFonts w:ascii="Times New Roman" w:hAnsi="Times New Roman" w:cs="Times New Roman"/>
        </w:rPr>
        <w:t>more than</w:t>
      </w:r>
      <w:r w:rsidR="000B1A46" w:rsidRPr="000A4E05">
        <w:rPr>
          <w:rFonts w:ascii="Times New Roman" w:hAnsi="Times New Roman" w:cs="Times New Roman"/>
        </w:rPr>
        <w:t xml:space="preserve"> 90% of patients, k and Jk</w:t>
      </w:r>
      <w:r w:rsidR="000B1A46" w:rsidRPr="000A4E05">
        <w:rPr>
          <w:rFonts w:ascii="Times New Roman" w:hAnsi="Times New Roman" w:cs="Times New Roman"/>
          <w:vertAlign w:val="superscript"/>
        </w:rPr>
        <w:t>a</w:t>
      </w:r>
      <w:r w:rsidR="000B1A46" w:rsidRPr="000A4E05">
        <w:rPr>
          <w:rFonts w:ascii="Times New Roman" w:hAnsi="Times New Roman" w:cs="Times New Roman"/>
        </w:rPr>
        <w:t xml:space="preserve"> in about 75%, A, B, C, E, Jk</w:t>
      </w:r>
      <w:r w:rsidR="000B1A46" w:rsidRPr="000A4E05">
        <w:rPr>
          <w:rFonts w:ascii="Times New Roman" w:hAnsi="Times New Roman" w:cs="Times New Roman"/>
          <w:vertAlign w:val="superscript"/>
        </w:rPr>
        <w:t>b</w:t>
      </w:r>
      <w:r w:rsidR="000B1A46" w:rsidRPr="000A4E05">
        <w:rPr>
          <w:rFonts w:ascii="Times New Roman" w:hAnsi="Times New Roman" w:cs="Times New Roman"/>
        </w:rPr>
        <w:t xml:space="preserve"> and S in 24-47%</w:t>
      </w:r>
      <w:r w:rsidR="00D72E8E" w:rsidRPr="000A4E05">
        <w:rPr>
          <w:rFonts w:ascii="Times New Roman" w:hAnsi="Times New Roman" w:cs="Times New Roman"/>
        </w:rPr>
        <w:t xml:space="preserve"> and </w:t>
      </w:r>
      <w:r w:rsidR="0096139A" w:rsidRPr="000A4E05">
        <w:rPr>
          <w:rFonts w:ascii="Times New Roman" w:hAnsi="Times New Roman" w:cs="Times New Roman"/>
        </w:rPr>
        <w:t>Fy</w:t>
      </w:r>
      <w:r w:rsidR="0096139A" w:rsidRPr="000A4E05">
        <w:rPr>
          <w:rFonts w:ascii="Times New Roman" w:hAnsi="Times New Roman" w:cs="Times New Roman"/>
          <w:vertAlign w:val="superscript"/>
        </w:rPr>
        <w:t>a</w:t>
      </w:r>
      <w:r w:rsidR="0096139A" w:rsidRPr="000A4E05">
        <w:rPr>
          <w:rFonts w:ascii="Times New Roman" w:hAnsi="Times New Roman" w:cs="Times New Roman"/>
        </w:rPr>
        <w:t>, Fy</w:t>
      </w:r>
      <w:r w:rsidR="0096139A" w:rsidRPr="000A4E05">
        <w:rPr>
          <w:rFonts w:ascii="Times New Roman" w:hAnsi="Times New Roman" w:cs="Times New Roman"/>
          <w:vertAlign w:val="superscript"/>
        </w:rPr>
        <w:t>b</w:t>
      </w:r>
      <w:r w:rsidR="0096139A" w:rsidRPr="000A4E05">
        <w:rPr>
          <w:rFonts w:ascii="Times New Roman" w:hAnsi="Times New Roman" w:cs="Times New Roman"/>
        </w:rPr>
        <w:t xml:space="preserve"> and </w:t>
      </w:r>
      <w:r w:rsidR="00D72E8E" w:rsidRPr="000A4E05">
        <w:rPr>
          <w:rFonts w:ascii="Times New Roman" w:hAnsi="Times New Roman" w:cs="Times New Roman"/>
        </w:rPr>
        <w:t>K</w:t>
      </w:r>
      <w:r w:rsidR="0096139A" w:rsidRPr="000A4E05">
        <w:rPr>
          <w:rFonts w:ascii="Times New Roman" w:hAnsi="Times New Roman" w:cs="Times New Roman"/>
        </w:rPr>
        <w:t xml:space="preserve"> </w:t>
      </w:r>
      <w:r w:rsidR="00D72E8E" w:rsidRPr="000A4E05">
        <w:rPr>
          <w:rFonts w:ascii="Times New Roman" w:hAnsi="Times New Roman" w:cs="Times New Roman"/>
        </w:rPr>
        <w:t>antigen</w:t>
      </w:r>
      <w:r w:rsidR="0096139A" w:rsidRPr="000A4E05">
        <w:rPr>
          <w:rFonts w:ascii="Times New Roman" w:hAnsi="Times New Roman" w:cs="Times New Roman"/>
        </w:rPr>
        <w:t>s</w:t>
      </w:r>
      <w:r w:rsidR="000B1A46" w:rsidRPr="000A4E05">
        <w:rPr>
          <w:rFonts w:ascii="Times New Roman" w:hAnsi="Times New Roman" w:cs="Times New Roman"/>
        </w:rPr>
        <w:t xml:space="preserve"> in </w:t>
      </w:r>
      <w:r w:rsidR="0096139A" w:rsidRPr="000A4E05">
        <w:rPr>
          <w:rFonts w:ascii="Times New Roman" w:hAnsi="Times New Roman" w:cs="Times New Roman"/>
        </w:rPr>
        <w:t>less than 5%</w:t>
      </w:r>
      <w:r w:rsidR="000B1A46" w:rsidRPr="000A4E05">
        <w:rPr>
          <w:rFonts w:ascii="Times New Roman" w:hAnsi="Times New Roman" w:cs="Times New Roman"/>
        </w:rPr>
        <w:t xml:space="preserve"> of patients</w:t>
      </w:r>
      <w:r w:rsidR="007D5A2F" w:rsidRPr="000A4E05">
        <w:rPr>
          <w:rFonts w:ascii="Times New Roman" w:hAnsi="Times New Roman" w:cs="Times New Roman"/>
        </w:rPr>
        <w:t xml:space="preserve"> (T</w:t>
      </w:r>
      <w:r w:rsidR="00862981" w:rsidRPr="000A4E05">
        <w:rPr>
          <w:rFonts w:ascii="Times New Roman" w:hAnsi="Times New Roman" w:cs="Times New Roman"/>
        </w:rPr>
        <w:t xml:space="preserve">able </w:t>
      </w:r>
      <w:r w:rsidR="00797FDD" w:rsidRPr="000A4E05">
        <w:rPr>
          <w:rFonts w:ascii="Times New Roman" w:hAnsi="Times New Roman" w:cs="Times New Roman"/>
        </w:rPr>
        <w:t>4</w:t>
      </w:r>
      <w:r w:rsidR="00862981" w:rsidRPr="000A4E05">
        <w:rPr>
          <w:rFonts w:ascii="Times New Roman" w:hAnsi="Times New Roman" w:cs="Times New Roman"/>
        </w:rPr>
        <w:t>)</w:t>
      </w:r>
      <w:r w:rsidR="000B1A46" w:rsidRPr="000A4E05">
        <w:rPr>
          <w:rFonts w:ascii="Times New Roman" w:hAnsi="Times New Roman" w:cs="Times New Roman"/>
        </w:rPr>
        <w:t xml:space="preserve">. </w:t>
      </w:r>
      <w:r w:rsidR="006C5973" w:rsidRPr="000A4E05">
        <w:rPr>
          <w:rFonts w:ascii="Times New Roman" w:hAnsi="Times New Roman" w:cs="Times New Roman"/>
        </w:rPr>
        <w:t>The Fy</w:t>
      </w:r>
      <w:r w:rsidR="00961B46" w:rsidRPr="000A4E05">
        <w:rPr>
          <w:rFonts w:ascii="Times New Roman" w:hAnsi="Times New Roman" w:cs="Times New Roman"/>
        </w:rPr>
        <w:t>(a-b-) phen</w:t>
      </w:r>
      <w:r w:rsidR="001277CC" w:rsidRPr="000A4E05">
        <w:rPr>
          <w:rFonts w:ascii="Times New Roman" w:hAnsi="Times New Roman" w:cs="Times New Roman"/>
        </w:rPr>
        <w:t xml:space="preserve">otype was present in 92% of </w:t>
      </w:r>
      <w:r w:rsidR="008F0E14" w:rsidRPr="000A4E05">
        <w:rPr>
          <w:rFonts w:ascii="Times New Roman" w:hAnsi="Times New Roman" w:cs="Times New Roman"/>
        </w:rPr>
        <w:t xml:space="preserve">the </w:t>
      </w:r>
      <w:r w:rsidR="00862981" w:rsidRPr="000A4E05">
        <w:rPr>
          <w:rFonts w:ascii="Times New Roman" w:hAnsi="Times New Roman" w:cs="Times New Roman"/>
        </w:rPr>
        <w:t>116 Fy</w:t>
      </w:r>
      <w:r w:rsidR="00862981" w:rsidRPr="000A4E05">
        <w:rPr>
          <w:rFonts w:ascii="Times New Roman" w:hAnsi="Times New Roman" w:cs="Times New Roman"/>
          <w:vertAlign w:val="superscript"/>
        </w:rPr>
        <w:t>a</w:t>
      </w:r>
      <w:r w:rsidR="00862981" w:rsidRPr="000A4E05">
        <w:rPr>
          <w:rFonts w:ascii="Times New Roman" w:hAnsi="Times New Roman" w:cs="Times New Roman"/>
        </w:rPr>
        <w:t xml:space="preserve"> and Fy</w:t>
      </w:r>
      <w:r w:rsidR="00862981" w:rsidRPr="000A4E05">
        <w:rPr>
          <w:rFonts w:ascii="Times New Roman" w:hAnsi="Times New Roman" w:cs="Times New Roman"/>
          <w:vertAlign w:val="superscript"/>
        </w:rPr>
        <w:t>b</w:t>
      </w:r>
      <w:r w:rsidR="00862981" w:rsidRPr="000A4E05">
        <w:rPr>
          <w:rFonts w:ascii="Times New Roman" w:hAnsi="Times New Roman" w:cs="Times New Roman"/>
        </w:rPr>
        <w:t xml:space="preserve"> typed </w:t>
      </w:r>
      <w:r w:rsidR="00961B46" w:rsidRPr="000A4E05">
        <w:rPr>
          <w:rFonts w:ascii="Times New Roman" w:hAnsi="Times New Roman" w:cs="Times New Roman"/>
        </w:rPr>
        <w:t xml:space="preserve">patients and </w:t>
      </w:r>
      <w:r w:rsidR="00862981" w:rsidRPr="000A4E05">
        <w:rPr>
          <w:rFonts w:ascii="Times New Roman" w:hAnsi="Times New Roman" w:cs="Times New Roman"/>
        </w:rPr>
        <w:t xml:space="preserve">the </w:t>
      </w:r>
      <w:r w:rsidR="00961B46" w:rsidRPr="000A4E05">
        <w:rPr>
          <w:rFonts w:ascii="Times New Roman" w:hAnsi="Times New Roman" w:cs="Times New Roman"/>
        </w:rPr>
        <w:t>S-s- phenotype in 0.9%</w:t>
      </w:r>
      <w:r w:rsidR="00862981" w:rsidRPr="000A4E05">
        <w:rPr>
          <w:rFonts w:ascii="Times New Roman" w:hAnsi="Times New Roman" w:cs="Times New Roman"/>
        </w:rPr>
        <w:t xml:space="preserve"> of 107 S and s typed patients</w:t>
      </w:r>
      <w:r w:rsidR="00961B46" w:rsidRPr="000A4E05">
        <w:rPr>
          <w:rFonts w:ascii="Times New Roman" w:hAnsi="Times New Roman" w:cs="Times New Roman"/>
        </w:rPr>
        <w:t xml:space="preserve">. </w:t>
      </w:r>
      <w:r w:rsidR="00202194" w:rsidRPr="000A4E05">
        <w:rPr>
          <w:rFonts w:ascii="Times New Roman" w:hAnsi="Times New Roman" w:cs="Times New Roman"/>
        </w:rPr>
        <w:t>T</w:t>
      </w:r>
      <w:r w:rsidR="00961B46" w:rsidRPr="000A4E05">
        <w:rPr>
          <w:rFonts w:ascii="Times New Roman" w:hAnsi="Times New Roman" w:cs="Times New Roman"/>
        </w:rPr>
        <w:t>he K</w:t>
      </w:r>
      <w:r w:rsidR="00407F73" w:rsidRPr="000A4E05">
        <w:rPr>
          <w:rFonts w:ascii="Times New Roman" w:hAnsi="Times New Roman" w:cs="Times New Roman"/>
        </w:rPr>
        <w:t>-k-</w:t>
      </w:r>
      <w:r w:rsidR="00961B46" w:rsidRPr="000A4E05">
        <w:rPr>
          <w:rFonts w:ascii="Times New Roman" w:hAnsi="Times New Roman" w:cs="Times New Roman"/>
        </w:rPr>
        <w:t xml:space="preserve"> </w:t>
      </w:r>
      <w:r w:rsidR="00862981" w:rsidRPr="000A4E05">
        <w:rPr>
          <w:rFonts w:ascii="Times New Roman" w:hAnsi="Times New Roman" w:cs="Times New Roman"/>
        </w:rPr>
        <w:t xml:space="preserve">phenotype was present in 21% of 71 K and k typed patients and the </w:t>
      </w:r>
      <w:r w:rsidR="00961B46" w:rsidRPr="000A4E05">
        <w:rPr>
          <w:rFonts w:ascii="Times New Roman" w:hAnsi="Times New Roman" w:cs="Times New Roman"/>
        </w:rPr>
        <w:t>Jk(a-b-) phenotype</w:t>
      </w:r>
      <w:r w:rsidR="00862981" w:rsidRPr="000A4E05">
        <w:rPr>
          <w:rFonts w:ascii="Times New Roman" w:hAnsi="Times New Roman" w:cs="Times New Roman"/>
        </w:rPr>
        <w:t xml:space="preserve"> in 17% of 126 Jk</w:t>
      </w:r>
      <w:r w:rsidR="00862981" w:rsidRPr="000A4E05">
        <w:rPr>
          <w:rFonts w:ascii="Times New Roman" w:hAnsi="Times New Roman" w:cs="Times New Roman"/>
          <w:vertAlign w:val="superscript"/>
        </w:rPr>
        <w:t xml:space="preserve">a </w:t>
      </w:r>
      <w:r w:rsidR="00862981" w:rsidRPr="000A4E05">
        <w:rPr>
          <w:rFonts w:ascii="Times New Roman" w:hAnsi="Times New Roman" w:cs="Times New Roman"/>
        </w:rPr>
        <w:t>and Jk</w:t>
      </w:r>
      <w:r w:rsidR="00862981" w:rsidRPr="000A4E05">
        <w:rPr>
          <w:rFonts w:ascii="Times New Roman" w:hAnsi="Times New Roman" w:cs="Times New Roman"/>
          <w:vertAlign w:val="superscript"/>
        </w:rPr>
        <w:t>b</w:t>
      </w:r>
      <w:r w:rsidR="00862981" w:rsidRPr="000A4E05">
        <w:rPr>
          <w:rFonts w:ascii="Times New Roman" w:hAnsi="Times New Roman" w:cs="Times New Roman"/>
        </w:rPr>
        <w:t xml:space="preserve"> typed patients</w:t>
      </w:r>
      <w:r w:rsidR="00961B46" w:rsidRPr="000A4E05">
        <w:rPr>
          <w:rFonts w:ascii="Times New Roman" w:hAnsi="Times New Roman" w:cs="Times New Roman"/>
        </w:rPr>
        <w:t xml:space="preserve"> </w:t>
      </w:r>
      <w:r w:rsidR="0006219F" w:rsidRPr="000A4E05">
        <w:rPr>
          <w:rFonts w:ascii="Times New Roman" w:hAnsi="Times New Roman" w:cs="Times New Roman"/>
        </w:rPr>
        <w:t>(S</w:t>
      </w:r>
      <w:r w:rsidR="00101BFE" w:rsidRPr="000A4E05">
        <w:rPr>
          <w:rFonts w:ascii="Times New Roman" w:hAnsi="Times New Roman" w:cs="Times New Roman"/>
        </w:rPr>
        <w:t>upplemental T</w:t>
      </w:r>
      <w:r w:rsidR="00D71258" w:rsidRPr="000A4E05">
        <w:rPr>
          <w:rFonts w:ascii="Times New Roman" w:hAnsi="Times New Roman" w:cs="Times New Roman"/>
        </w:rPr>
        <w:t>able 1</w:t>
      </w:r>
      <w:r w:rsidR="00E82847" w:rsidRPr="000A4E05">
        <w:rPr>
          <w:rFonts w:ascii="Times New Roman" w:hAnsi="Times New Roman" w:cs="Times New Roman"/>
        </w:rPr>
        <w:t xml:space="preserve">, including an overview of </w:t>
      </w:r>
      <w:r w:rsidR="00030945" w:rsidRPr="000A4E05">
        <w:rPr>
          <w:rFonts w:ascii="Times New Roman" w:hAnsi="Times New Roman" w:cs="Times New Roman"/>
        </w:rPr>
        <w:t xml:space="preserve">studies on </w:t>
      </w:r>
      <w:r w:rsidR="00E82847" w:rsidRPr="000A4E05">
        <w:rPr>
          <w:rFonts w:ascii="Times New Roman" w:hAnsi="Times New Roman" w:cs="Times New Roman"/>
        </w:rPr>
        <w:t xml:space="preserve">RBC antigen </w:t>
      </w:r>
      <w:r w:rsidR="00A21261" w:rsidRPr="000A4E05">
        <w:rPr>
          <w:rFonts w:ascii="Times New Roman" w:hAnsi="Times New Roman" w:cs="Times New Roman"/>
        </w:rPr>
        <w:t>phenotypes</w:t>
      </w:r>
      <w:r w:rsidR="00E82847" w:rsidRPr="000A4E05">
        <w:rPr>
          <w:rFonts w:ascii="Times New Roman" w:hAnsi="Times New Roman" w:cs="Times New Roman"/>
        </w:rPr>
        <w:t xml:space="preserve"> in </w:t>
      </w:r>
      <w:r w:rsidR="006E7E7D" w:rsidRPr="000A4E05">
        <w:rPr>
          <w:rFonts w:ascii="Times New Roman" w:hAnsi="Times New Roman" w:cs="Times New Roman"/>
        </w:rPr>
        <w:t xml:space="preserve">other </w:t>
      </w:r>
      <w:r w:rsidR="00375C00" w:rsidRPr="000A4E05">
        <w:rPr>
          <w:rFonts w:ascii="Times New Roman" w:hAnsi="Times New Roman" w:cs="Times New Roman"/>
        </w:rPr>
        <w:t>Ghanaian</w:t>
      </w:r>
      <w:r w:rsidR="006E7E7D" w:rsidRPr="000A4E05">
        <w:rPr>
          <w:rFonts w:ascii="Times New Roman" w:hAnsi="Times New Roman" w:cs="Times New Roman"/>
        </w:rPr>
        <w:t xml:space="preserve"> </w:t>
      </w:r>
      <w:r w:rsidR="00E82847" w:rsidRPr="000A4E05">
        <w:rPr>
          <w:rFonts w:ascii="Times New Roman" w:hAnsi="Times New Roman" w:cs="Times New Roman"/>
        </w:rPr>
        <w:t>ethnicities</w:t>
      </w:r>
      <w:r w:rsidR="0002476B" w:rsidRPr="000A4E05">
        <w:rPr>
          <w:rFonts w:ascii="Times New Roman" w:hAnsi="Times New Roman" w:cs="Times New Roman"/>
        </w:rPr>
        <w:t xml:space="preserve"> and published in </w:t>
      </w:r>
      <w:r w:rsidR="00032CE3" w:rsidRPr="000A4E05">
        <w:rPr>
          <w:rFonts w:ascii="Times New Roman" w:hAnsi="Times New Roman" w:cs="Times New Roman"/>
        </w:rPr>
        <w:t>African Americans</w:t>
      </w:r>
      <w:r w:rsidR="00D71258" w:rsidRPr="000A4E05">
        <w:rPr>
          <w:rFonts w:ascii="Times New Roman" w:hAnsi="Times New Roman" w:cs="Times New Roman"/>
        </w:rPr>
        <w:t>)</w:t>
      </w:r>
      <w:r w:rsidR="00D47CDD" w:rsidRPr="000A4E05">
        <w:rPr>
          <w:rFonts w:ascii="Times New Roman" w:hAnsi="Times New Roman" w:cs="Times New Roman"/>
        </w:rPr>
        <w:t>.</w:t>
      </w:r>
      <w:r w:rsidR="003A59F3" w:rsidRPr="000A4E05">
        <w:rPr>
          <w:rFonts w:ascii="Times New Roman" w:hAnsi="Times New Roman" w:cs="Times New Roman"/>
        </w:rPr>
        <w:t xml:space="preserve"> None of the patients with the K-k- and the Jk(a-b-) phenotypes were known family members.</w:t>
      </w:r>
    </w:p>
    <w:p w14:paraId="137D08AF" w14:textId="77777777" w:rsidR="003A59F3" w:rsidRPr="000A4E05" w:rsidRDefault="003A59F3" w:rsidP="003A59F3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14:paraId="6E143265" w14:textId="78E31BB1" w:rsidR="000158CA" w:rsidRPr="000A4E05" w:rsidRDefault="00EA7D3D" w:rsidP="00A23E4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05">
        <w:rPr>
          <w:rFonts w:ascii="Times New Roman" w:hAnsi="Times New Roman" w:cs="Times New Roman"/>
          <w:b/>
          <w:sz w:val="28"/>
        </w:rPr>
        <w:t>Discussion</w:t>
      </w:r>
    </w:p>
    <w:p w14:paraId="7A5A1B0A" w14:textId="0C0A7FC9" w:rsidR="00032CE3" w:rsidRPr="000A4E05" w:rsidRDefault="000F4C61" w:rsidP="00032CE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This cross-sectional study, conducted in Southern Ghana, which recruited 154 </w:t>
      </w:r>
      <w:r w:rsidR="003B5D72" w:rsidRPr="000A4E05">
        <w:rPr>
          <w:rFonts w:ascii="Times New Roman" w:hAnsi="Times New Roman" w:cs="Times New Roman"/>
        </w:rPr>
        <w:t xml:space="preserve">transfused </w:t>
      </w:r>
      <w:r w:rsidRPr="000A4E05">
        <w:rPr>
          <w:rFonts w:ascii="Times New Roman" w:hAnsi="Times New Roman" w:cs="Times New Roman"/>
        </w:rPr>
        <w:t xml:space="preserve">patients with SCD, predominantly children from the Akan tribe, revealed an </w:t>
      </w:r>
      <w:r w:rsidR="0016332D" w:rsidRPr="000A4E05">
        <w:rPr>
          <w:rFonts w:ascii="Times New Roman" w:hAnsi="Times New Roman" w:cs="Times New Roman"/>
        </w:rPr>
        <w:t>allo</w:t>
      </w:r>
      <w:r w:rsidRPr="000A4E05">
        <w:rPr>
          <w:rFonts w:ascii="Times New Roman" w:hAnsi="Times New Roman" w:cs="Times New Roman"/>
        </w:rPr>
        <w:t>immuni</w:t>
      </w:r>
      <w:r w:rsidR="005E75B5" w:rsidRPr="000A4E05">
        <w:rPr>
          <w:rFonts w:ascii="Times New Roman" w:hAnsi="Times New Roman" w:cs="Times New Roman"/>
        </w:rPr>
        <w:t>z</w:t>
      </w:r>
      <w:r w:rsidRPr="000A4E05">
        <w:rPr>
          <w:rFonts w:ascii="Times New Roman" w:hAnsi="Times New Roman" w:cs="Times New Roman"/>
        </w:rPr>
        <w:t xml:space="preserve">ation </w:t>
      </w:r>
      <w:r w:rsidR="00A836CC" w:rsidRPr="000A4E05">
        <w:rPr>
          <w:rFonts w:ascii="Times New Roman" w:hAnsi="Times New Roman" w:cs="Times New Roman"/>
        </w:rPr>
        <w:t>prevalence</w:t>
      </w:r>
      <w:r w:rsidRPr="000A4E05">
        <w:rPr>
          <w:rFonts w:ascii="Times New Roman" w:hAnsi="Times New Roman" w:cs="Times New Roman"/>
        </w:rPr>
        <w:t xml:space="preserve"> of 6.5%</w:t>
      </w:r>
      <w:r w:rsidR="0088550D" w:rsidRPr="000A4E05">
        <w:rPr>
          <w:rFonts w:ascii="Times New Roman" w:hAnsi="Times New Roman" w:cs="Times New Roman"/>
        </w:rPr>
        <w:t xml:space="preserve">. </w:t>
      </w:r>
      <w:r w:rsidR="00AD721D" w:rsidRPr="000A4E05">
        <w:rPr>
          <w:rFonts w:ascii="Times New Roman" w:hAnsi="Times New Roman" w:cs="Times New Roman"/>
        </w:rPr>
        <w:t xml:space="preserve">The </w:t>
      </w:r>
      <w:r w:rsidR="00CF41B4" w:rsidRPr="000A4E05">
        <w:rPr>
          <w:rFonts w:ascii="Times New Roman" w:hAnsi="Times New Roman" w:cs="Times New Roman"/>
        </w:rPr>
        <w:t xml:space="preserve">number </w:t>
      </w:r>
      <w:r w:rsidR="00AD721D" w:rsidRPr="000A4E05">
        <w:rPr>
          <w:rFonts w:ascii="Times New Roman" w:hAnsi="Times New Roman" w:cs="Times New Roman"/>
        </w:rPr>
        <w:t xml:space="preserve">of </w:t>
      </w:r>
      <w:r w:rsidR="00CF41B4" w:rsidRPr="000A4E05">
        <w:rPr>
          <w:rFonts w:ascii="Times New Roman" w:hAnsi="Times New Roman" w:cs="Times New Roman"/>
        </w:rPr>
        <w:t>transfused</w:t>
      </w:r>
      <w:r w:rsidR="00AD721D" w:rsidRPr="000A4E05">
        <w:rPr>
          <w:rFonts w:ascii="Times New Roman" w:hAnsi="Times New Roman" w:cs="Times New Roman"/>
        </w:rPr>
        <w:t xml:space="preserve"> units was associated with the presence of antibodies</w:t>
      </w:r>
      <w:r w:rsidR="00CF41B4" w:rsidRPr="000A4E05">
        <w:rPr>
          <w:rFonts w:ascii="Times New Roman" w:hAnsi="Times New Roman" w:cs="Times New Roman"/>
        </w:rPr>
        <w:t xml:space="preserve">. </w:t>
      </w:r>
      <w:r w:rsidR="0088550D" w:rsidRPr="000A4E05">
        <w:rPr>
          <w:rFonts w:ascii="Times New Roman" w:hAnsi="Times New Roman" w:cs="Times New Roman"/>
        </w:rPr>
        <w:t>The</w:t>
      </w:r>
      <w:r w:rsidR="00583558" w:rsidRPr="000A4E05">
        <w:rPr>
          <w:rFonts w:ascii="Times New Roman" w:hAnsi="Times New Roman" w:cs="Times New Roman"/>
        </w:rPr>
        <w:t xml:space="preserve"> majority of antibodies </w:t>
      </w:r>
      <w:r w:rsidR="0088550D" w:rsidRPr="000A4E05">
        <w:rPr>
          <w:rFonts w:ascii="Times New Roman" w:hAnsi="Times New Roman" w:cs="Times New Roman"/>
        </w:rPr>
        <w:t xml:space="preserve">were </w:t>
      </w:r>
      <w:r w:rsidR="00583558" w:rsidRPr="000A4E05">
        <w:rPr>
          <w:rFonts w:ascii="Times New Roman" w:hAnsi="Times New Roman" w:cs="Times New Roman"/>
        </w:rPr>
        <w:t xml:space="preserve">against antigens </w:t>
      </w:r>
      <w:r w:rsidR="0088550D" w:rsidRPr="000A4E05">
        <w:rPr>
          <w:rFonts w:ascii="Times New Roman" w:hAnsi="Times New Roman" w:cs="Times New Roman"/>
        </w:rPr>
        <w:t>from</w:t>
      </w:r>
      <w:r w:rsidR="00583558" w:rsidRPr="000A4E05">
        <w:rPr>
          <w:rFonts w:ascii="Times New Roman" w:hAnsi="Times New Roman" w:cs="Times New Roman"/>
        </w:rPr>
        <w:t xml:space="preserve"> the </w:t>
      </w:r>
      <w:r w:rsidR="007E199F" w:rsidRPr="000A4E05">
        <w:rPr>
          <w:rFonts w:ascii="Times New Roman" w:hAnsi="Times New Roman" w:cs="Times New Roman"/>
        </w:rPr>
        <w:t>Rh</w:t>
      </w:r>
      <w:r w:rsidR="00583558" w:rsidRPr="000A4E05">
        <w:rPr>
          <w:rFonts w:ascii="Times New Roman" w:hAnsi="Times New Roman" w:cs="Times New Roman"/>
        </w:rPr>
        <w:t xml:space="preserve"> blood group system. </w:t>
      </w:r>
      <w:r w:rsidR="00291960" w:rsidRPr="000A4E05">
        <w:rPr>
          <w:rFonts w:ascii="Times New Roman" w:hAnsi="Times New Roman" w:cs="Times New Roman"/>
        </w:rPr>
        <w:t xml:space="preserve">To the best of our knowledge, this is the first study </w:t>
      </w:r>
      <w:r w:rsidR="00A836CC" w:rsidRPr="000A4E05">
        <w:rPr>
          <w:rFonts w:ascii="Times New Roman" w:hAnsi="Times New Roman" w:cs="Times New Roman"/>
        </w:rPr>
        <w:t>reporting on</w:t>
      </w:r>
      <w:r w:rsidR="00291960" w:rsidRPr="000A4E05">
        <w:rPr>
          <w:rFonts w:ascii="Times New Roman" w:hAnsi="Times New Roman" w:cs="Times New Roman"/>
        </w:rPr>
        <w:t xml:space="preserve"> the prevalence and nature of </w:t>
      </w:r>
      <w:r w:rsidR="00B53909" w:rsidRPr="000A4E05">
        <w:rPr>
          <w:rFonts w:ascii="Times New Roman" w:hAnsi="Times New Roman" w:cs="Times New Roman"/>
        </w:rPr>
        <w:t>RBC</w:t>
      </w:r>
      <w:r w:rsidR="00291960" w:rsidRPr="000A4E05">
        <w:rPr>
          <w:rFonts w:ascii="Times New Roman" w:hAnsi="Times New Roman" w:cs="Times New Roman"/>
        </w:rPr>
        <w:t xml:space="preserve"> antibodies </w:t>
      </w:r>
      <w:r w:rsidR="00081D07" w:rsidRPr="000A4E05">
        <w:rPr>
          <w:rFonts w:ascii="Times New Roman" w:hAnsi="Times New Roman" w:cs="Times New Roman"/>
        </w:rPr>
        <w:t xml:space="preserve">in </w:t>
      </w:r>
      <w:r w:rsidR="0016332D" w:rsidRPr="000A4E05">
        <w:rPr>
          <w:rFonts w:ascii="Times New Roman" w:hAnsi="Times New Roman" w:cs="Times New Roman"/>
        </w:rPr>
        <w:t xml:space="preserve">transfused </w:t>
      </w:r>
      <w:r w:rsidR="00291960" w:rsidRPr="000A4E05">
        <w:rPr>
          <w:rFonts w:ascii="Times New Roman" w:hAnsi="Times New Roman" w:cs="Times New Roman"/>
        </w:rPr>
        <w:t>patients</w:t>
      </w:r>
      <w:r w:rsidR="001277CC" w:rsidRPr="000A4E05">
        <w:rPr>
          <w:rFonts w:ascii="Times New Roman" w:hAnsi="Times New Roman" w:cs="Times New Roman"/>
        </w:rPr>
        <w:t xml:space="preserve"> with SCD</w:t>
      </w:r>
      <w:r w:rsidR="00291960" w:rsidRPr="000A4E05">
        <w:rPr>
          <w:rFonts w:ascii="Times New Roman" w:hAnsi="Times New Roman" w:cs="Times New Roman"/>
        </w:rPr>
        <w:t xml:space="preserve"> in Ghana</w:t>
      </w:r>
      <w:r w:rsidR="00583558" w:rsidRPr="000A4E05">
        <w:rPr>
          <w:rFonts w:ascii="Times New Roman" w:hAnsi="Times New Roman" w:cs="Times New Roman"/>
        </w:rPr>
        <w:t>. In our previous study</w:t>
      </w:r>
      <w:r w:rsidR="00492084" w:rsidRPr="000A4E05">
        <w:rPr>
          <w:rFonts w:ascii="Times New Roman" w:hAnsi="Times New Roman" w:cs="Times New Roman"/>
        </w:rPr>
        <w:t>,</w:t>
      </w:r>
      <w:r w:rsidR="00A836CC" w:rsidRPr="000A4E05">
        <w:rPr>
          <w:rFonts w:ascii="Times New Roman" w:hAnsi="Times New Roman" w:cs="Times New Roman"/>
        </w:rPr>
        <w:t xml:space="preserve"> </w:t>
      </w:r>
      <w:r w:rsidR="00492084" w:rsidRPr="000A4E05">
        <w:rPr>
          <w:rFonts w:ascii="Times New Roman" w:hAnsi="Times New Roman" w:cs="Times New Roman"/>
        </w:rPr>
        <w:t>9.4% of</w:t>
      </w:r>
      <w:r w:rsidR="008D1CE1" w:rsidRPr="000A4E05">
        <w:rPr>
          <w:rFonts w:ascii="Times New Roman" w:hAnsi="Times New Roman" w:cs="Times New Roman"/>
        </w:rPr>
        <w:t xml:space="preserve"> 106 </w:t>
      </w:r>
      <w:r w:rsidR="00A52EEC" w:rsidRPr="000A4E05">
        <w:rPr>
          <w:rFonts w:ascii="Times New Roman" w:hAnsi="Times New Roman" w:cs="Times New Roman"/>
        </w:rPr>
        <w:t xml:space="preserve">patients, </w:t>
      </w:r>
      <w:r w:rsidR="008D1CE1" w:rsidRPr="000A4E05">
        <w:rPr>
          <w:rFonts w:ascii="Times New Roman" w:hAnsi="Times New Roman" w:cs="Times New Roman"/>
        </w:rPr>
        <w:t xml:space="preserve">predominantly </w:t>
      </w:r>
      <w:r w:rsidR="00A52EEC" w:rsidRPr="000A4E05">
        <w:rPr>
          <w:rFonts w:ascii="Times New Roman" w:hAnsi="Times New Roman" w:cs="Times New Roman"/>
        </w:rPr>
        <w:t xml:space="preserve">transfused </w:t>
      </w:r>
      <w:r w:rsidR="008D1CE1" w:rsidRPr="000A4E05">
        <w:rPr>
          <w:rFonts w:ascii="Times New Roman" w:hAnsi="Times New Roman" w:cs="Times New Roman"/>
        </w:rPr>
        <w:t>adult</w:t>
      </w:r>
      <w:r w:rsidR="00A52EEC" w:rsidRPr="000A4E05">
        <w:rPr>
          <w:rFonts w:ascii="Times New Roman" w:hAnsi="Times New Roman" w:cs="Times New Roman"/>
        </w:rPr>
        <w:t>s</w:t>
      </w:r>
      <w:r w:rsidR="00583558" w:rsidRPr="000A4E05">
        <w:rPr>
          <w:rFonts w:ascii="Times New Roman" w:hAnsi="Times New Roman" w:cs="Times New Roman"/>
        </w:rPr>
        <w:t xml:space="preserve"> </w:t>
      </w:r>
      <w:r w:rsidR="009D1068" w:rsidRPr="000A4E05">
        <w:rPr>
          <w:rFonts w:ascii="Times New Roman" w:hAnsi="Times New Roman" w:cs="Times New Roman"/>
        </w:rPr>
        <w:t>with other diseases</w:t>
      </w:r>
      <w:r w:rsidR="001277CC" w:rsidRPr="000A4E05">
        <w:rPr>
          <w:rFonts w:ascii="Times New Roman" w:hAnsi="Times New Roman" w:cs="Times New Roman"/>
        </w:rPr>
        <w:t xml:space="preserve"> </w:t>
      </w:r>
      <w:r w:rsidR="00583558" w:rsidRPr="000A4E05">
        <w:rPr>
          <w:rFonts w:ascii="Times New Roman" w:hAnsi="Times New Roman" w:cs="Times New Roman"/>
        </w:rPr>
        <w:t>from the same area in Ghana</w:t>
      </w:r>
      <w:r w:rsidR="00A52EEC" w:rsidRPr="000A4E05">
        <w:rPr>
          <w:rFonts w:ascii="Times New Roman" w:hAnsi="Times New Roman" w:cs="Times New Roman"/>
        </w:rPr>
        <w:t>,</w:t>
      </w:r>
      <w:r w:rsidR="00583558" w:rsidRPr="000A4E05">
        <w:rPr>
          <w:rFonts w:ascii="Times New Roman" w:hAnsi="Times New Roman" w:cs="Times New Roman"/>
        </w:rPr>
        <w:t xml:space="preserve"> </w:t>
      </w:r>
      <w:r w:rsidR="00B53909" w:rsidRPr="000A4E05">
        <w:rPr>
          <w:rFonts w:ascii="Times New Roman" w:hAnsi="Times New Roman" w:cs="Times New Roman"/>
        </w:rPr>
        <w:t xml:space="preserve">were </w:t>
      </w:r>
      <w:r w:rsidR="00321DAE" w:rsidRPr="000A4E05">
        <w:rPr>
          <w:rFonts w:ascii="Times New Roman" w:hAnsi="Times New Roman" w:cs="Times New Roman"/>
        </w:rPr>
        <w:t>alloimmuni</w:t>
      </w:r>
      <w:r w:rsidR="005E75B5" w:rsidRPr="000A4E05">
        <w:rPr>
          <w:rFonts w:ascii="Times New Roman" w:hAnsi="Times New Roman" w:cs="Times New Roman"/>
        </w:rPr>
        <w:t>z</w:t>
      </w:r>
      <w:r w:rsidR="00321DAE" w:rsidRPr="000A4E05">
        <w:rPr>
          <w:rFonts w:ascii="Times New Roman" w:hAnsi="Times New Roman" w:cs="Times New Roman"/>
        </w:rPr>
        <w:t>ed.</w:t>
      </w:r>
      <w:r w:rsidR="00202019" w:rsidRPr="000A4E05">
        <w:rPr>
          <w:rFonts w:ascii="Times New Roman" w:hAnsi="Times New Roman" w:cs="Times New Roman"/>
          <w:vertAlign w:val="superscript"/>
        </w:rPr>
        <w:t>26</w:t>
      </w:r>
      <w:r w:rsidR="00B53909" w:rsidRPr="000A4E05">
        <w:rPr>
          <w:rFonts w:ascii="Times New Roman" w:hAnsi="Times New Roman" w:cs="Times New Roman"/>
        </w:rPr>
        <w:t xml:space="preserve"> </w:t>
      </w:r>
      <w:r w:rsidR="00CA5045" w:rsidRPr="000A4E05">
        <w:rPr>
          <w:rFonts w:ascii="Times New Roman" w:hAnsi="Times New Roman" w:cs="Times New Roman"/>
        </w:rPr>
        <w:t>A meta-analysis</w:t>
      </w:r>
      <w:r w:rsidR="00172DB7" w:rsidRPr="000A4E05">
        <w:rPr>
          <w:rFonts w:ascii="Times New Roman" w:hAnsi="Times New Roman" w:cs="Times New Roman"/>
        </w:rPr>
        <w:t xml:space="preserve"> </w:t>
      </w:r>
      <w:r w:rsidR="00CA5045" w:rsidRPr="000A4E05">
        <w:rPr>
          <w:rFonts w:ascii="Times New Roman" w:hAnsi="Times New Roman" w:cs="Times New Roman"/>
        </w:rPr>
        <w:t xml:space="preserve">comprising eleven studies </w:t>
      </w:r>
      <w:r w:rsidR="00EF3641" w:rsidRPr="000A4E05">
        <w:rPr>
          <w:rFonts w:ascii="Times New Roman" w:hAnsi="Times New Roman" w:cs="Times New Roman"/>
        </w:rPr>
        <w:t>from SSA</w:t>
      </w:r>
      <w:r w:rsidR="00B425B0" w:rsidRPr="000A4E05">
        <w:rPr>
          <w:rFonts w:ascii="Times New Roman" w:hAnsi="Times New Roman" w:cs="Times New Roman"/>
        </w:rPr>
        <w:t>,</w:t>
      </w:r>
      <w:r w:rsidR="00EF3641" w:rsidRPr="000A4E05">
        <w:rPr>
          <w:rFonts w:ascii="Times New Roman" w:hAnsi="Times New Roman" w:cs="Times New Roman"/>
        </w:rPr>
        <w:t xml:space="preserve"> and </w:t>
      </w:r>
      <w:r w:rsidR="00CA5045" w:rsidRPr="000A4E05">
        <w:rPr>
          <w:rFonts w:ascii="Times New Roman" w:hAnsi="Times New Roman" w:cs="Times New Roman"/>
        </w:rPr>
        <w:t xml:space="preserve">mainly in </w:t>
      </w:r>
      <w:r w:rsidR="00EF3641" w:rsidRPr="000A4E05">
        <w:rPr>
          <w:rFonts w:ascii="Times New Roman" w:hAnsi="Times New Roman" w:cs="Times New Roman"/>
        </w:rPr>
        <w:t xml:space="preserve">transfused </w:t>
      </w:r>
      <w:r w:rsidR="00CA5045" w:rsidRPr="000A4E05">
        <w:rPr>
          <w:rFonts w:ascii="Times New Roman" w:hAnsi="Times New Roman" w:cs="Times New Roman"/>
        </w:rPr>
        <w:t>patients</w:t>
      </w:r>
      <w:r w:rsidR="009F05C6" w:rsidRPr="000A4E05">
        <w:rPr>
          <w:rFonts w:ascii="Times New Roman" w:hAnsi="Times New Roman" w:cs="Times New Roman"/>
        </w:rPr>
        <w:t xml:space="preserve"> of various ages</w:t>
      </w:r>
      <w:r w:rsidR="00A836CC" w:rsidRPr="000A4E05">
        <w:rPr>
          <w:rFonts w:ascii="Times New Roman" w:hAnsi="Times New Roman" w:cs="Times New Roman"/>
        </w:rPr>
        <w:t xml:space="preserve"> with SCD</w:t>
      </w:r>
      <w:r w:rsidR="00CA5045" w:rsidRPr="000A4E05">
        <w:rPr>
          <w:rFonts w:ascii="Times New Roman" w:hAnsi="Times New Roman" w:cs="Times New Roman"/>
        </w:rPr>
        <w:t>, showed that 6.7% (95% CI 5.7-7.8%) had clinically significant RBC alloantibodies</w:t>
      </w:r>
      <w:r w:rsidR="0082079D" w:rsidRPr="000A4E05">
        <w:rPr>
          <w:rFonts w:ascii="Times New Roman" w:hAnsi="Times New Roman" w:cs="Times New Roman"/>
        </w:rPr>
        <w:t xml:space="preserve">. Antibodies against </w:t>
      </w:r>
      <w:r w:rsidR="009D1068" w:rsidRPr="000A4E05">
        <w:rPr>
          <w:rFonts w:ascii="Times New Roman" w:hAnsi="Times New Roman" w:cs="Times New Roman"/>
        </w:rPr>
        <w:t xml:space="preserve">Rh antigens </w:t>
      </w:r>
      <w:r w:rsidR="0082079D" w:rsidRPr="000A4E05">
        <w:rPr>
          <w:rFonts w:ascii="Times New Roman" w:hAnsi="Times New Roman" w:cs="Times New Roman"/>
        </w:rPr>
        <w:t xml:space="preserve">were </w:t>
      </w:r>
      <w:r w:rsidR="00CA5045" w:rsidRPr="000A4E05">
        <w:rPr>
          <w:rFonts w:ascii="Times New Roman" w:hAnsi="Times New Roman" w:cs="Times New Roman"/>
        </w:rPr>
        <w:t>the most prevalent</w:t>
      </w:r>
      <w:r w:rsidR="00AF019B" w:rsidRPr="000A4E05">
        <w:rPr>
          <w:rFonts w:ascii="Times New Roman" w:hAnsi="Times New Roman" w:cs="Times New Roman"/>
        </w:rPr>
        <w:t>, comparable with our results</w:t>
      </w:r>
      <w:r w:rsidR="00CA5045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27</w:t>
      </w:r>
      <w:r w:rsidR="00032CE3" w:rsidRPr="000A4E05">
        <w:rPr>
          <w:rFonts w:ascii="Times New Roman" w:hAnsi="Times New Roman" w:cs="Times New Roman"/>
        </w:rPr>
        <w:t xml:space="preserve"> </w:t>
      </w:r>
      <w:r w:rsidR="009C03AB" w:rsidRPr="000A4E05">
        <w:rPr>
          <w:rFonts w:ascii="Times New Roman" w:hAnsi="Times New Roman" w:cs="Times New Roman"/>
        </w:rPr>
        <w:t>Th</w:t>
      </w:r>
      <w:r w:rsidR="003158DB" w:rsidRPr="000A4E05">
        <w:rPr>
          <w:rFonts w:ascii="Times New Roman" w:hAnsi="Times New Roman" w:cs="Times New Roman"/>
        </w:rPr>
        <w:t>e</w:t>
      </w:r>
      <w:r w:rsidR="006562BF" w:rsidRPr="000A4E05">
        <w:rPr>
          <w:rFonts w:ascii="Times New Roman" w:hAnsi="Times New Roman" w:cs="Times New Roman"/>
        </w:rPr>
        <w:t xml:space="preserve"> </w:t>
      </w:r>
      <w:r w:rsidR="003158DB" w:rsidRPr="000A4E05">
        <w:rPr>
          <w:rFonts w:ascii="Times New Roman" w:hAnsi="Times New Roman" w:cs="Times New Roman"/>
        </w:rPr>
        <w:t>alloimmuni</w:t>
      </w:r>
      <w:r w:rsidR="005E75B5" w:rsidRPr="000A4E05">
        <w:rPr>
          <w:rFonts w:ascii="Times New Roman" w:hAnsi="Times New Roman" w:cs="Times New Roman"/>
        </w:rPr>
        <w:t>z</w:t>
      </w:r>
      <w:r w:rsidR="006562BF" w:rsidRPr="000A4E05">
        <w:rPr>
          <w:rFonts w:ascii="Times New Roman" w:hAnsi="Times New Roman" w:cs="Times New Roman"/>
        </w:rPr>
        <w:t xml:space="preserve">ation </w:t>
      </w:r>
      <w:r w:rsidR="00492084" w:rsidRPr="000A4E05">
        <w:rPr>
          <w:rFonts w:ascii="Times New Roman" w:hAnsi="Times New Roman" w:cs="Times New Roman"/>
        </w:rPr>
        <w:t>prevalence</w:t>
      </w:r>
      <w:r w:rsidR="003158DB" w:rsidRPr="000A4E05">
        <w:rPr>
          <w:rFonts w:ascii="Times New Roman" w:hAnsi="Times New Roman" w:cs="Times New Roman"/>
        </w:rPr>
        <w:t xml:space="preserve"> </w:t>
      </w:r>
      <w:r w:rsidR="006562BF" w:rsidRPr="000A4E05">
        <w:rPr>
          <w:rFonts w:ascii="Times New Roman" w:hAnsi="Times New Roman" w:cs="Times New Roman"/>
        </w:rPr>
        <w:t xml:space="preserve">observed in </w:t>
      </w:r>
      <w:r w:rsidR="00492084" w:rsidRPr="000A4E05">
        <w:rPr>
          <w:rFonts w:ascii="Times New Roman" w:hAnsi="Times New Roman" w:cs="Times New Roman"/>
        </w:rPr>
        <w:t>our</w:t>
      </w:r>
      <w:r w:rsidR="006562BF" w:rsidRPr="000A4E05">
        <w:rPr>
          <w:rFonts w:ascii="Times New Roman" w:hAnsi="Times New Roman" w:cs="Times New Roman"/>
        </w:rPr>
        <w:t xml:space="preserve"> study </w:t>
      </w:r>
      <w:r w:rsidR="00143551" w:rsidRPr="000A4E05">
        <w:rPr>
          <w:rFonts w:ascii="Times New Roman" w:hAnsi="Times New Roman" w:cs="Times New Roman"/>
        </w:rPr>
        <w:t xml:space="preserve">is consistent with the </w:t>
      </w:r>
      <w:r w:rsidR="00E50E3F" w:rsidRPr="000A4E05">
        <w:rPr>
          <w:rFonts w:ascii="Times New Roman" w:hAnsi="Times New Roman" w:cs="Times New Roman"/>
        </w:rPr>
        <w:t>2.9-6.1</w:t>
      </w:r>
      <w:r w:rsidR="003158DB" w:rsidRPr="000A4E05">
        <w:rPr>
          <w:rFonts w:ascii="Times New Roman" w:hAnsi="Times New Roman" w:cs="Times New Roman"/>
        </w:rPr>
        <w:t xml:space="preserve">% </w:t>
      </w:r>
      <w:r w:rsidR="00D14547" w:rsidRPr="000A4E05">
        <w:rPr>
          <w:rFonts w:ascii="Times New Roman" w:hAnsi="Times New Roman" w:cs="Times New Roman"/>
        </w:rPr>
        <w:t>e</w:t>
      </w:r>
      <w:r w:rsidR="00143551" w:rsidRPr="000A4E05">
        <w:rPr>
          <w:rFonts w:ascii="Times New Roman" w:hAnsi="Times New Roman" w:cs="Times New Roman"/>
        </w:rPr>
        <w:t xml:space="preserve">stablished in </w:t>
      </w:r>
      <w:r w:rsidR="003158DB" w:rsidRPr="000A4E05">
        <w:rPr>
          <w:rFonts w:ascii="Times New Roman" w:hAnsi="Times New Roman" w:cs="Times New Roman"/>
        </w:rPr>
        <w:t xml:space="preserve">other </w:t>
      </w:r>
      <w:r w:rsidR="00B632B4" w:rsidRPr="000A4E05">
        <w:rPr>
          <w:rFonts w:ascii="Times New Roman" w:hAnsi="Times New Roman" w:cs="Times New Roman"/>
        </w:rPr>
        <w:t>studies</w:t>
      </w:r>
      <w:r w:rsidR="003B3F7E" w:rsidRPr="000A4E05">
        <w:rPr>
          <w:rFonts w:ascii="Times New Roman" w:hAnsi="Times New Roman" w:cs="Times New Roman"/>
        </w:rPr>
        <w:t>,</w:t>
      </w:r>
      <w:r w:rsidR="00B632B4" w:rsidRPr="000A4E05">
        <w:rPr>
          <w:rFonts w:ascii="Times New Roman" w:hAnsi="Times New Roman" w:cs="Times New Roman"/>
        </w:rPr>
        <w:t xml:space="preserve"> </w:t>
      </w:r>
      <w:r w:rsidR="00891978" w:rsidRPr="000A4E05">
        <w:rPr>
          <w:rFonts w:ascii="Times New Roman" w:hAnsi="Times New Roman" w:cs="Times New Roman"/>
        </w:rPr>
        <w:t xml:space="preserve">that were </w:t>
      </w:r>
      <w:r w:rsidR="00B632B4" w:rsidRPr="000A4E05">
        <w:rPr>
          <w:rFonts w:ascii="Times New Roman" w:hAnsi="Times New Roman" w:cs="Times New Roman"/>
        </w:rPr>
        <w:t xml:space="preserve">performed </w:t>
      </w:r>
      <w:r w:rsidR="00E50E3F" w:rsidRPr="000A4E05">
        <w:rPr>
          <w:rFonts w:ascii="Times New Roman" w:hAnsi="Times New Roman" w:cs="Times New Roman"/>
        </w:rPr>
        <w:t xml:space="preserve">in </w:t>
      </w:r>
      <w:r w:rsidR="00B632B4" w:rsidRPr="000A4E05">
        <w:rPr>
          <w:rFonts w:ascii="Times New Roman" w:hAnsi="Times New Roman" w:cs="Times New Roman"/>
        </w:rPr>
        <w:t>(</w:t>
      </w:r>
      <w:r w:rsidR="00E50E3F" w:rsidRPr="000A4E05">
        <w:rPr>
          <w:rFonts w:ascii="Times New Roman" w:hAnsi="Times New Roman" w:cs="Times New Roman"/>
        </w:rPr>
        <w:t>predominantly</w:t>
      </w:r>
      <w:r w:rsidR="00B632B4" w:rsidRPr="000A4E05">
        <w:rPr>
          <w:rFonts w:ascii="Times New Roman" w:hAnsi="Times New Roman" w:cs="Times New Roman"/>
        </w:rPr>
        <w:t>)</w:t>
      </w:r>
      <w:r w:rsidR="00E50E3F" w:rsidRPr="000A4E05">
        <w:rPr>
          <w:rFonts w:ascii="Times New Roman" w:hAnsi="Times New Roman" w:cs="Times New Roman"/>
        </w:rPr>
        <w:t xml:space="preserve"> children with SCD </w:t>
      </w:r>
      <w:r w:rsidR="00DB6BD7" w:rsidRPr="000A4E05">
        <w:rPr>
          <w:rFonts w:ascii="Times New Roman" w:hAnsi="Times New Roman" w:cs="Times New Roman"/>
        </w:rPr>
        <w:t>from</w:t>
      </w:r>
      <w:r w:rsidR="00356889" w:rsidRPr="000A4E05">
        <w:rPr>
          <w:rFonts w:ascii="Times New Roman" w:hAnsi="Times New Roman" w:cs="Times New Roman"/>
        </w:rPr>
        <w:t xml:space="preserve"> </w:t>
      </w:r>
      <w:r w:rsidR="003B3F7E" w:rsidRPr="000A4E05">
        <w:rPr>
          <w:rFonts w:ascii="Times New Roman" w:hAnsi="Times New Roman" w:cs="Times New Roman"/>
        </w:rPr>
        <w:t xml:space="preserve">other </w:t>
      </w:r>
      <w:r w:rsidR="00356889" w:rsidRPr="000A4E05">
        <w:rPr>
          <w:rFonts w:ascii="Times New Roman" w:hAnsi="Times New Roman" w:cs="Times New Roman"/>
        </w:rPr>
        <w:t>SSA</w:t>
      </w:r>
      <w:r w:rsidR="003B3F7E" w:rsidRPr="000A4E05">
        <w:rPr>
          <w:rFonts w:ascii="Times New Roman" w:hAnsi="Times New Roman" w:cs="Times New Roman"/>
        </w:rPr>
        <w:t xml:space="preserve"> countries</w:t>
      </w:r>
      <w:r w:rsidR="00B878EB" w:rsidRPr="000A4E05">
        <w:rPr>
          <w:rFonts w:ascii="Times New Roman" w:hAnsi="Times New Roman" w:cs="Times New Roman"/>
        </w:rPr>
        <w:t>.</w:t>
      </w:r>
      <w:r w:rsidR="00B632B4" w:rsidRPr="000A4E05">
        <w:rPr>
          <w:rFonts w:ascii="Times New Roman" w:hAnsi="Times New Roman" w:cs="Times New Roman"/>
          <w:vertAlign w:val="superscript"/>
        </w:rPr>
        <w:t>7-10</w:t>
      </w:r>
      <w:r w:rsidR="00202019" w:rsidRPr="000A4E05">
        <w:rPr>
          <w:rFonts w:ascii="Times New Roman" w:hAnsi="Times New Roman" w:cs="Times New Roman"/>
          <w:vertAlign w:val="superscript"/>
        </w:rPr>
        <w:t>,28</w:t>
      </w:r>
      <w:r w:rsidR="003158DB" w:rsidRPr="000A4E05">
        <w:rPr>
          <w:rFonts w:ascii="Times New Roman" w:hAnsi="Times New Roman" w:cs="Times New Roman"/>
        </w:rPr>
        <w:t xml:space="preserve"> </w:t>
      </w:r>
    </w:p>
    <w:p w14:paraId="5DA3FE41" w14:textId="4282D721" w:rsidR="002D0151" w:rsidRPr="000A4E05" w:rsidRDefault="00032CE3" w:rsidP="003873B8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The frequency of patients with antibodies in our study increased </w:t>
      </w:r>
      <w:r w:rsidR="00356889" w:rsidRPr="000A4E05">
        <w:rPr>
          <w:rFonts w:ascii="Times New Roman" w:hAnsi="Times New Roman" w:cs="Times New Roman"/>
        </w:rPr>
        <w:t>from 2% after one RBC unit to 1</w:t>
      </w:r>
      <w:r w:rsidR="00BF370F" w:rsidRPr="000A4E05">
        <w:rPr>
          <w:rFonts w:ascii="Times New Roman" w:hAnsi="Times New Roman" w:cs="Times New Roman"/>
        </w:rPr>
        <w:t>6%</w:t>
      </w:r>
      <w:r w:rsidR="00356889" w:rsidRPr="000A4E05">
        <w:rPr>
          <w:rFonts w:ascii="Times New Roman" w:hAnsi="Times New Roman" w:cs="Times New Roman"/>
        </w:rPr>
        <w:t xml:space="preserve"> </w:t>
      </w:r>
      <w:r w:rsidR="00BB24A5" w:rsidRPr="000A4E05">
        <w:rPr>
          <w:rFonts w:ascii="Times New Roman" w:hAnsi="Times New Roman" w:cs="Times New Roman"/>
        </w:rPr>
        <w:t xml:space="preserve">in patients </w:t>
      </w:r>
      <w:r w:rsidRPr="000A4E05">
        <w:rPr>
          <w:rFonts w:ascii="Times New Roman" w:hAnsi="Times New Roman" w:cs="Times New Roman"/>
        </w:rPr>
        <w:t xml:space="preserve">who had received </w:t>
      </w:r>
      <w:r w:rsidR="00356889" w:rsidRPr="000A4E05">
        <w:rPr>
          <w:rFonts w:ascii="Times New Roman" w:hAnsi="Times New Roman" w:cs="Times New Roman"/>
        </w:rPr>
        <w:t xml:space="preserve">more than four units. </w:t>
      </w:r>
      <w:r w:rsidR="00C25B1A" w:rsidRPr="000A4E05">
        <w:rPr>
          <w:rFonts w:ascii="Times New Roman" w:hAnsi="Times New Roman" w:cs="Times New Roman"/>
        </w:rPr>
        <w:t xml:space="preserve">Previous studies showed a higher risk for alloantibodies </w:t>
      </w:r>
      <w:r w:rsidR="003873B8" w:rsidRPr="000A4E05">
        <w:rPr>
          <w:rFonts w:ascii="Times New Roman" w:hAnsi="Times New Roman" w:cs="Times New Roman"/>
        </w:rPr>
        <w:t xml:space="preserve">with </w:t>
      </w:r>
      <w:r w:rsidR="00C25B1A" w:rsidRPr="000A4E05">
        <w:rPr>
          <w:rFonts w:ascii="Times New Roman" w:hAnsi="Times New Roman" w:cs="Times New Roman"/>
        </w:rPr>
        <w:t>increas</w:t>
      </w:r>
      <w:r w:rsidR="003873B8" w:rsidRPr="000A4E05">
        <w:rPr>
          <w:rFonts w:ascii="Times New Roman" w:hAnsi="Times New Roman" w:cs="Times New Roman"/>
        </w:rPr>
        <w:t xml:space="preserve">ing </w:t>
      </w:r>
      <w:r w:rsidR="00C25B1A" w:rsidRPr="000A4E05">
        <w:rPr>
          <w:rFonts w:ascii="Times New Roman" w:hAnsi="Times New Roman" w:cs="Times New Roman"/>
        </w:rPr>
        <w:t>number of transfused RBC units</w:t>
      </w:r>
      <w:r w:rsidR="00ED41B9" w:rsidRPr="000A4E05">
        <w:rPr>
          <w:rFonts w:ascii="Times New Roman" w:hAnsi="Times New Roman" w:cs="Times New Roman"/>
        </w:rPr>
        <w:t xml:space="preserve"> in patients with and without SCD</w:t>
      </w:r>
      <w:r w:rsidR="00C25B1A" w:rsidRPr="000A4E05">
        <w:rPr>
          <w:rFonts w:ascii="Times New Roman" w:hAnsi="Times New Roman" w:cs="Times New Roman"/>
        </w:rPr>
        <w:t>.</w:t>
      </w:r>
      <w:r w:rsidR="003873B8" w:rsidRPr="000A4E05">
        <w:rPr>
          <w:rFonts w:ascii="Times New Roman" w:hAnsi="Times New Roman" w:cs="Times New Roman"/>
          <w:vertAlign w:val="superscript"/>
        </w:rPr>
        <w:t>12,29-31</w:t>
      </w:r>
      <w:r w:rsidR="003873B8" w:rsidRPr="000A4E05">
        <w:rPr>
          <w:rFonts w:ascii="Times New Roman" w:hAnsi="Times New Roman" w:cs="Times New Roman"/>
        </w:rPr>
        <w:t xml:space="preserve"> </w:t>
      </w:r>
      <w:r w:rsidR="00556CE0" w:rsidRPr="000A4E05">
        <w:rPr>
          <w:rFonts w:ascii="Times New Roman" w:hAnsi="Times New Roman" w:cs="Times New Roman"/>
        </w:rPr>
        <w:t xml:space="preserve">Since patients </w:t>
      </w:r>
      <w:r w:rsidR="001277CC" w:rsidRPr="000A4E05">
        <w:rPr>
          <w:rFonts w:ascii="Times New Roman" w:hAnsi="Times New Roman" w:cs="Times New Roman"/>
        </w:rPr>
        <w:t xml:space="preserve">with SCD </w:t>
      </w:r>
      <w:r w:rsidR="00556CE0" w:rsidRPr="000A4E05">
        <w:rPr>
          <w:rFonts w:ascii="Times New Roman" w:hAnsi="Times New Roman" w:cs="Times New Roman"/>
        </w:rPr>
        <w:t xml:space="preserve">are lifelong transfusion dependent, </w:t>
      </w:r>
      <w:r w:rsidR="00BB24A5" w:rsidRPr="000A4E05">
        <w:rPr>
          <w:rFonts w:ascii="Times New Roman" w:hAnsi="Times New Roman" w:cs="Times New Roman"/>
        </w:rPr>
        <w:t xml:space="preserve">preventive </w:t>
      </w:r>
      <w:r w:rsidR="009F05C6" w:rsidRPr="000A4E05">
        <w:rPr>
          <w:rFonts w:ascii="Times New Roman" w:hAnsi="Times New Roman" w:cs="Times New Roman"/>
        </w:rPr>
        <w:t xml:space="preserve">extended </w:t>
      </w:r>
      <w:r w:rsidR="00556CE0" w:rsidRPr="000A4E05">
        <w:rPr>
          <w:rFonts w:ascii="Times New Roman" w:hAnsi="Times New Roman" w:cs="Times New Roman"/>
        </w:rPr>
        <w:t xml:space="preserve">RBC antigen </w:t>
      </w:r>
      <w:r w:rsidR="00556CE0" w:rsidRPr="000A4E05">
        <w:rPr>
          <w:rFonts w:ascii="Times New Roman" w:hAnsi="Times New Roman" w:cs="Times New Roman"/>
        </w:rPr>
        <w:lastRenderedPageBreak/>
        <w:t>matching</w:t>
      </w:r>
      <w:r w:rsidR="003D4D12" w:rsidRPr="000A4E05">
        <w:rPr>
          <w:rFonts w:ascii="Times New Roman" w:hAnsi="Times New Roman" w:cs="Times New Roman"/>
        </w:rPr>
        <w:t>, especially for C and E antigens,</w:t>
      </w:r>
      <w:r w:rsidR="00556CE0" w:rsidRPr="000A4E05">
        <w:rPr>
          <w:rFonts w:ascii="Times New Roman" w:hAnsi="Times New Roman" w:cs="Times New Roman"/>
        </w:rPr>
        <w:t xml:space="preserve"> </w:t>
      </w:r>
      <w:r w:rsidR="0090290B" w:rsidRPr="000A4E05">
        <w:rPr>
          <w:rFonts w:ascii="Times New Roman" w:hAnsi="Times New Roman" w:cs="Times New Roman"/>
        </w:rPr>
        <w:t>should be considered</w:t>
      </w:r>
      <w:r w:rsidR="009B2FCD" w:rsidRPr="000A4E05">
        <w:rPr>
          <w:rFonts w:ascii="Times New Roman" w:hAnsi="Times New Roman" w:cs="Times New Roman"/>
        </w:rPr>
        <w:t>.</w:t>
      </w:r>
      <w:r w:rsidR="008A3EF3" w:rsidRPr="000A4E05">
        <w:rPr>
          <w:rFonts w:ascii="Times New Roman" w:hAnsi="Times New Roman" w:cs="Times New Roman"/>
        </w:rPr>
        <w:t xml:space="preserve"> </w:t>
      </w:r>
      <w:r w:rsidR="005A282C" w:rsidRPr="000A4E05">
        <w:rPr>
          <w:rFonts w:ascii="Times New Roman" w:hAnsi="Times New Roman" w:cs="Times New Roman"/>
        </w:rPr>
        <w:t>A study exploring Rh</w:t>
      </w:r>
      <w:r w:rsidR="002D0151" w:rsidRPr="000A4E05">
        <w:rPr>
          <w:rFonts w:ascii="Times New Roman" w:hAnsi="Times New Roman" w:cs="Times New Roman"/>
        </w:rPr>
        <w:t xml:space="preserve"> blood group antigen frequencies among 1533 blood donors from the Akan tribe</w:t>
      </w:r>
      <w:r w:rsidR="00BD1228" w:rsidRPr="000A4E05">
        <w:rPr>
          <w:rFonts w:ascii="Times New Roman" w:hAnsi="Times New Roman" w:cs="Times New Roman"/>
        </w:rPr>
        <w:t>,</w:t>
      </w:r>
      <w:r w:rsidR="002D0151" w:rsidRPr="000A4E05">
        <w:rPr>
          <w:rFonts w:ascii="Times New Roman" w:hAnsi="Times New Roman" w:cs="Times New Roman"/>
        </w:rPr>
        <w:t xml:space="preserve"> found C and E antigens less frequent compared to our patients</w:t>
      </w:r>
      <w:r w:rsidR="00F22CB6" w:rsidRPr="000A4E05">
        <w:rPr>
          <w:rFonts w:ascii="Times New Roman" w:hAnsi="Times New Roman" w:cs="Times New Roman"/>
        </w:rPr>
        <w:t xml:space="preserve"> with SCD</w:t>
      </w:r>
      <w:r w:rsidR="002D0151" w:rsidRPr="000A4E05">
        <w:rPr>
          <w:rFonts w:ascii="Times New Roman" w:hAnsi="Times New Roman" w:cs="Times New Roman"/>
        </w:rPr>
        <w:t xml:space="preserve"> (19% vs 37% and 17% vs 28%, respectively).</w:t>
      </w:r>
      <w:r w:rsidR="003873B8" w:rsidRPr="000A4E05">
        <w:rPr>
          <w:rFonts w:ascii="Times New Roman" w:hAnsi="Times New Roman" w:cs="Times New Roman"/>
          <w:vertAlign w:val="superscript"/>
        </w:rPr>
        <w:t>32</w:t>
      </w:r>
      <w:r w:rsidR="002D0151" w:rsidRPr="000A4E05">
        <w:rPr>
          <w:rFonts w:ascii="Times New Roman" w:hAnsi="Times New Roman" w:cs="Times New Roman"/>
        </w:rPr>
        <w:t xml:space="preserve"> The ccee phenotype was present in 65% and 82% of the D+ and D- donors, respectively, suggesting that matching for C and E antigens is feasible. However, considering that </w:t>
      </w:r>
      <w:r w:rsidR="00BB24A5" w:rsidRPr="000A4E05">
        <w:rPr>
          <w:rFonts w:ascii="Times New Roman" w:hAnsi="Times New Roman" w:cs="Times New Roman"/>
        </w:rPr>
        <w:t xml:space="preserve">1) </w:t>
      </w:r>
      <w:r w:rsidR="002D0151" w:rsidRPr="000A4E05">
        <w:rPr>
          <w:rFonts w:ascii="Times New Roman" w:hAnsi="Times New Roman" w:cs="Times New Roman"/>
        </w:rPr>
        <w:t xml:space="preserve">homozygous serologic expression of C </w:t>
      </w:r>
      <w:r w:rsidR="00BB24A5" w:rsidRPr="000A4E05">
        <w:rPr>
          <w:rFonts w:ascii="Times New Roman" w:hAnsi="Times New Roman" w:cs="Times New Roman"/>
        </w:rPr>
        <w:t xml:space="preserve">or </w:t>
      </w:r>
      <w:r w:rsidR="002D0151" w:rsidRPr="000A4E05">
        <w:rPr>
          <w:rFonts w:ascii="Times New Roman" w:hAnsi="Times New Roman" w:cs="Times New Roman"/>
        </w:rPr>
        <w:t xml:space="preserve">E antigens was only present in </w:t>
      </w:r>
      <w:r w:rsidR="001849C2" w:rsidRPr="000A4E05">
        <w:rPr>
          <w:rFonts w:ascii="Times New Roman" w:hAnsi="Times New Roman" w:cs="Times New Roman"/>
        </w:rPr>
        <w:t>none</w:t>
      </w:r>
      <w:r w:rsidR="00BB24A5" w:rsidRPr="000A4E05">
        <w:rPr>
          <w:rFonts w:ascii="Times New Roman" w:hAnsi="Times New Roman" w:cs="Times New Roman"/>
        </w:rPr>
        <w:t xml:space="preserve"> and </w:t>
      </w:r>
      <w:r w:rsidR="002D0151" w:rsidRPr="000A4E05">
        <w:rPr>
          <w:rFonts w:ascii="Times New Roman" w:hAnsi="Times New Roman" w:cs="Times New Roman"/>
        </w:rPr>
        <w:t xml:space="preserve">two </w:t>
      </w:r>
      <w:r w:rsidR="00BB24A5" w:rsidRPr="000A4E05">
        <w:rPr>
          <w:rFonts w:ascii="Times New Roman" w:hAnsi="Times New Roman" w:cs="Times New Roman"/>
        </w:rPr>
        <w:t xml:space="preserve">of our </w:t>
      </w:r>
      <w:r w:rsidR="002D0151" w:rsidRPr="000A4E05">
        <w:rPr>
          <w:rFonts w:ascii="Times New Roman" w:hAnsi="Times New Roman" w:cs="Times New Roman"/>
        </w:rPr>
        <w:t xml:space="preserve">patients, </w:t>
      </w:r>
      <w:r w:rsidR="00BB24A5" w:rsidRPr="000A4E05">
        <w:rPr>
          <w:rFonts w:ascii="Times New Roman" w:hAnsi="Times New Roman" w:cs="Times New Roman"/>
        </w:rPr>
        <w:t xml:space="preserve">respectively, 2) </w:t>
      </w:r>
      <w:r w:rsidR="002D0151" w:rsidRPr="000A4E05">
        <w:rPr>
          <w:rFonts w:ascii="Times New Roman" w:hAnsi="Times New Roman" w:cs="Times New Roman"/>
        </w:rPr>
        <w:t xml:space="preserve">the frequent presence of </w:t>
      </w:r>
      <w:r w:rsidR="002D0151" w:rsidRPr="000A4E05">
        <w:rPr>
          <w:rFonts w:ascii="Times New Roman" w:hAnsi="Times New Roman" w:cs="Times New Roman"/>
          <w:i/>
        </w:rPr>
        <w:t>RH</w:t>
      </w:r>
      <w:r w:rsidR="002D0151" w:rsidRPr="000A4E05">
        <w:rPr>
          <w:rFonts w:ascii="Times New Roman" w:hAnsi="Times New Roman" w:cs="Times New Roman"/>
        </w:rPr>
        <w:t xml:space="preserve"> variant alleles in Blacks and </w:t>
      </w:r>
      <w:r w:rsidR="00BB24A5" w:rsidRPr="000A4E05">
        <w:rPr>
          <w:rFonts w:ascii="Times New Roman" w:hAnsi="Times New Roman" w:cs="Times New Roman"/>
        </w:rPr>
        <w:t xml:space="preserve">3) </w:t>
      </w:r>
      <w:r w:rsidR="002D0151" w:rsidRPr="000A4E05">
        <w:rPr>
          <w:rFonts w:ascii="Times New Roman" w:hAnsi="Times New Roman" w:cs="Times New Roman"/>
        </w:rPr>
        <w:t xml:space="preserve">most of our patients received transfusion for unplanned emergencies, a more pragmatic approach would be to transfuse all patients </w:t>
      </w:r>
      <w:r w:rsidR="00D14547" w:rsidRPr="000A4E05">
        <w:rPr>
          <w:rFonts w:ascii="Times New Roman" w:hAnsi="Times New Roman" w:cs="Times New Roman"/>
        </w:rPr>
        <w:t xml:space="preserve">with SCD </w:t>
      </w:r>
      <w:r w:rsidR="002D0151" w:rsidRPr="000A4E05">
        <w:rPr>
          <w:rFonts w:ascii="Times New Roman" w:hAnsi="Times New Roman" w:cs="Times New Roman"/>
        </w:rPr>
        <w:t>with C and E negative RBC.</w:t>
      </w:r>
      <w:r w:rsidR="00202019" w:rsidRPr="000A4E05">
        <w:rPr>
          <w:rFonts w:ascii="Times New Roman" w:hAnsi="Times New Roman" w:cs="Times New Roman"/>
          <w:vertAlign w:val="superscript"/>
        </w:rPr>
        <w:t>3</w:t>
      </w:r>
      <w:r w:rsidR="003873B8" w:rsidRPr="000A4E05">
        <w:rPr>
          <w:rFonts w:ascii="Times New Roman" w:hAnsi="Times New Roman" w:cs="Times New Roman"/>
          <w:vertAlign w:val="superscript"/>
        </w:rPr>
        <w:t>3</w:t>
      </w:r>
      <w:r w:rsidR="00202019" w:rsidRPr="000A4E05">
        <w:rPr>
          <w:rFonts w:ascii="Times New Roman" w:hAnsi="Times New Roman" w:cs="Times New Roman"/>
          <w:vertAlign w:val="superscript"/>
        </w:rPr>
        <w:t>,3</w:t>
      </w:r>
      <w:r w:rsidR="003873B8" w:rsidRPr="000A4E05">
        <w:rPr>
          <w:rFonts w:ascii="Times New Roman" w:hAnsi="Times New Roman" w:cs="Times New Roman"/>
          <w:vertAlign w:val="superscript"/>
        </w:rPr>
        <w:t>4</w:t>
      </w:r>
      <w:r w:rsidR="0009674B" w:rsidRPr="000A4E05">
        <w:rPr>
          <w:rFonts w:ascii="Times New Roman" w:hAnsi="Times New Roman" w:cs="Times New Roman"/>
        </w:rPr>
        <w:t xml:space="preserve"> </w:t>
      </w:r>
      <w:r w:rsidR="002D0151" w:rsidRPr="000A4E05">
        <w:rPr>
          <w:rFonts w:ascii="Times New Roman" w:hAnsi="Times New Roman" w:cs="Times New Roman"/>
        </w:rPr>
        <w:t>This wil</w:t>
      </w:r>
      <w:r w:rsidR="00922954" w:rsidRPr="000A4E05">
        <w:rPr>
          <w:rFonts w:ascii="Times New Roman" w:hAnsi="Times New Roman" w:cs="Times New Roman"/>
        </w:rPr>
        <w:t>l requ</w:t>
      </w:r>
      <w:r w:rsidR="0090290B" w:rsidRPr="000A4E05">
        <w:rPr>
          <w:rFonts w:ascii="Times New Roman" w:hAnsi="Times New Roman" w:cs="Times New Roman"/>
        </w:rPr>
        <w:t xml:space="preserve">ire a pool of </w:t>
      </w:r>
      <w:r w:rsidR="004A0AAB" w:rsidRPr="000A4E05">
        <w:rPr>
          <w:rFonts w:ascii="Times New Roman" w:hAnsi="Times New Roman" w:cs="Times New Roman"/>
        </w:rPr>
        <w:t>C and E</w:t>
      </w:r>
      <w:r w:rsidR="001D3110" w:rsidRPr="000A4E05">
        <w:rPr>
          <w:rFonts w:ascii="Times New Roman" w:hAnsi="Times New Roman" w:cs="Times New Roman"/>
        </w:rPr>
        <w:t xml:space="preserve"> </w:t>
      </w:r>
      <w:r w:rsidR="0090290B" w:rsidRPr="000A4E05">
        <w:rPr>
          <w:rFonts w:ascii="Times New Roman" w:hAnsi="Times New Roman" w:cs="Times New Roman"/>
        </w:rPr>
        <w:t xml:space="preserve">antigen </w:t>
      </w:r>
      <w:r w:rsidR="00922954" w:rsidRPr="000A4E05">
        <w:rPr>
          <w:rFonts w:ascii="Times New Roman" w:hAnsi="Times New Roman" w:cs="Times New Roman"/>
        </w:rPr>
        <w:t>typed</w:t>
      </w:r>
      <w:r w:rsidR="002D0151" w:rsidRPr="000A4E05">
        <w:rPr>
          <w:rFonts w:ascii="Times New Roman" w:hAnsi="Times New Roman" w:cs="Times New Roman"/>
        </w:rPr>
        <w:t xml:space="preserve"> donors, which will be challenging in Ghana. </w:t>
      </w:r>
    </w:p>
    <w:p w14:paraId="3DA76317" w14:textId="11088B88" w:rsidR="00BF370F" w:rsidRPr="000A4E05" w:rsidRDefault="00BF5EFC" w:rsidP="00A23E48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Three patients had anti-M, which is </w:t>
      </w:r>
      <w:r w:rsidR="006F03C5" w:rsidRPr="000A4E05">
        <w:rPr>
          <w:rFonts w:ascii="Times New Roman" w:hAnsi="Times New Roman" w:cs="Times New Roman"/>
        </w:rPr>
        <w:t>often</w:t>
      </w:r>
      <w:r w:rsidRPr="000A4E05">
        <w:rPr>
          <w:rFonts w:ascii="Times New Roman" w:hAnsi="Times New Roman" w:cs="Times New Roman"/>
        </w:rPr>
        <w:t xml:space="preserve"> naturally occurring, usually of IgM type</w:t>
      </w:r>
      <w:r w:rsidR="006F03C5" w:rsidRPr="000A4E05">
        <w:rPr>
          <w:rFonts w:ascii="Times New Roman" w:hAnsi="Times New Roman" w:cs="Times New Roman"/>
        </w:rPr>
        <w:t xml:space="preserve">, relatively </w:t>
      </w:r>
      <w:r w:rsidRPr="000A4E05">
        <w:rPr>
          <w:rFonts w:ascii="Times New Roman" w:hAnsi="Times New Roman" w:cs="Times New Roman"/>
        </w:rPr>
        <w:t xml:space="preserve">common in children (with </w:t>
      </w:r>
      <w:r w:rsidR="002B0878" w:rsidRPr="000A4E05">
        <w:rPr>
          <w:rFonts w:ascii="Times New Roman" w:hAnsi="Times New Roman" w:cs="Times New Roman"/>
        </w:rPr>
        <w:t>and</w:t>
      </w:r>
      <w:r w:rsidRPr="000A4E05">
        <w:rPr>
          <w:rFonts w:ascii="Times New Roman" w:hAnsi="Times New Roman" w:cs="Times New Roman"/>
        </w:rPr>
        <w:t xml:space="preserve"> without SCD)</w:t>
      </w:r>
      <w:r w:rsidR="00D14547" w:rsidRPr="000A4E05">
        <w:rPr>
          <w:rFonts w:ascii="Times New Roman" w:hAnsi="Times New Roman" w:cs="Times New Roman"/>
        </w:rPr>
        <w:t xml:space="preserve">, </w:t>
      </w:r>
      <w:r w:rsidRPr="000A4E05">
        <w:rPr>
          <w:rFonts w:ascii="Times New Roman" w:hAnsi="Times New Roman" w:cs="Times New Roman"/>
        </w:rPr>
        <w:t>may appear in response to an infection</w:t>
      </w:r>
      <w:r w:rsidR="00D14547" w:rsidRPr="000A4E05">
        <w:rPr>
          <w:rFonts w:ascii="Times New Roman" w:hAnsi="Times New Roman" w:cs="Times New Roman"/>
        </w:rPr>
        <w:t xml:space="preserve"> and is often clinically insignificant</w:t>
      </w:r>
      <w:r w:rsidR="00922954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3</w:t>
      </w:r>
      <w:r w:rsidR="003873B8" w:rsidRPr="000A4E05">
        <w:rPr>
          <w:rFonts w:ascii="Times New Roman" w:hAnsi="Times New Roman" w:cs="Times New Roman"/>
          <w:vertAlign w:val="superscript"/>
        </w:rPr>
        <w:t>5</w:t>
      </w:r>
      <w:r w:rsidR="00202019" w:rsidRPr="000A4E05">
        <w:rPr>
          <w:rFonts w:ascii="Times New Roman" w:hAnsi="Times New Roman" w:cs="Times New Roman"/>
          <w:vertAlign w:val="superscript"/>
        </w:rPr>
        <w:t>,3</w:t>
      </w:r>
      <w:r w:rsidR="003873B8" w:rsidRPr="000A4E05">
        <w:rPr>
          <w:rFonts w:ascii="Times New Roman" w:hAnsi="Times New Roman" w:cs="Times New Roman"/>
          <w:vertAlign w:val="superscript"/>
        </w:rPr>
        <w:t>6</w:t>
      </w:r>
      <w:r w:rsidR="00550CF5" w:rsidRPr="000A4E05">
        <w:rPr>
          <w:rFonts w:ascii="Times New Roman" w:hAnsi="Times New Roman" w:cs="Times New Roman"/>
        </w:rPr>
        <w:t xml:space="preserve"> </w:t>
      </w:r>
      <w:r w:rsidR="001849C2" w:rsidRPr="000A4E05">
        <w:rPr>
          <w:rFonts w:ascii="Times New Roman" w:hAnsi="Times New Roman" w:cs="Times New Roman"/>
        </w:rPr>
        <w:t xml:space="preserve">However, transfusion reactions due to anti-M reactive </w:t>
      </w:r>
      <w:r w:rsidR="00B57A61" w:rsidRPr="000A4E05">
        <w:rPr>
          <w:rFonts w:ascii="Times New Roman" w:hAnsi="Times New Roman" w:cs="Times New Roman"/>
        </w:rPr>
        <w:t xml:space="preserve">at 37 °C </w:t>
      </w:r>
      <w:r w:rsidR="001849C2" w:rsidRPr="000A4E05">
        <w:rPr>
          <w:rFonts w:ascii="Times New Roman" w:hAnsi="Times New Roman" w:cs="Times New Roman"/>
        </w:rPr>
        <w:t xml:space="preserve">have been reported and patients with warm-reacting anti-M </w:t>
      </w:r>
      <w:r w:rsidR="00B57A61" w:rsidRPr="000A4E05">
        <w:rPr>
          <w:rFonts w:ascii="Times New Roman" w:hAnsi="Times New Roman" w:cs="Times New Roman"/>
        </w:rPr>
        <w:t>should receive M- RBCs</w:t>
      </w:r>
      <w:r w:rsidR="00320FA8" w:rsidRPr="000A4E05">
        <w:rPr>
          <w:rFonts w:ascii="Times New Roman" w:hAnsi="Times New Roman" w:cs="Times New Roman"/>
        </w:rPr>
        <w:t>.</w:t>
      </w:r>
      <w:r w:rsidR="00202019" w:rsidRPr="000A4E05">
        <w:rPr>
          <w:rFonts w:ascii="Times New Roman" w:hAnsi="Times New Roman" w:cs="Times New Roman"/>
          <w:vertAlign w:val="superscript"/>
        </w:rPr>
        <w:t>3</w:t>
      </w:r>
      <w:r w:rsidR="003873B8" w:rsidRPr="000A4E05">
        <w:rPr>
          <w:rFonts w:ascii="Times New Roman" w:hAnsi="Times New Roman" w:cs="Times New Roman"/>
          <w:vertAlign w:val="superscript"/>
        </w:rPr>
        <w:t>7</w:t>
      </w:r>
      <w:r w:rsidR="00202019" w:rsidRPr="000A4E05">
        <w:rPr>
          <w:rFonts w:ascii="Times New Roman" w:hAnsi="Times New Roman" w:cs="Times New Roman"/>
          <w:vertAlign w:val="superscript"/>
        </w:rPr>
        <w:t>,3</w:t>
      </w:r>
      <w:r w:rsidR="003873B8" w:rsidRPr="000A4E05">
        <w:rPr>
          <w:rFonts w:ascii="Times New Roman" w:hAnsi="Times New Roman" w:cs="Times New Roman"/>
          <w:vertAlign w:val="superscript"/>
        </w:rPr>
        <w:t>8</w:t>
      </w:r>
    </w:p>
    <w:p w14:paraId="48453FD2" w14:textId="332686C9" w:rsidR="00770209" w:rsidRPr="000A4E05" w:rsidRDefault="007759C6" w:rsidP="00A23E48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One</w:t>
      </w:r>
      <w:r w:rsidR="00FB0B94" w:rsidRPr="000A4E05">
        <w:rPr>
          <w:rFonts w:ascii="Times New Roman" w:hAnsi="Times New Roman" w:cs="Times New Roman"/>
        </w:rPr>
        <w:t xml:space="preserve"> patient had anti-D</w:t>
      </w:r>
      <w:r w:rsidR="007002D6" w:rsidRPr="000A4E05">
        <w:rPr>
          <w:rFonts w:ascii="Times New Roman" w:hAnsi="Times New Roman" w:cs="Times New Roman"/>
        </w:rPr>
        <w:t xml:space="preserve"> </w:t>
      </w:r>
      <w:r w:rsidRPr="000A4E05">
        <w:rPr>
          <w:rFonts w:ascii="Times New Roman" w:hAnsi="Times New Roman" w:cs="Times New Roman"/>
        </w:rPr>
        <w:t>and one anti-C+D</w:t>
      </w:r>
      <w:r w:rsidR="0030787B" w:rsidRPr="000A4E05">
        <w:rPr>
          <w:rFonts w:ascii="Times New Roman" w:hAnsi="Times New Roman" w:cs="Times New Roman"/>
        </w:rPr>
        <w:t xml:space="preserve">, but tested both </w:t>
      </w:r>
      <w:r w:rsidR="00D14547" w:rsidRPr="000A4E05">
        <w:rPr>
          <w:rFonts w:ascii="Times New Roman" w:hAnsi="Times New Roman" w:cs="Times New Roman"/>
        </w:rPr>
        <w:t xml:space="preserve">D+ by </w:t>
      </w:r>
      <w:r w:rsidR="007002D6" w:rsidRPr="000A4E05">
        <w:rPr>
          <w:rFonts w:ascii="Times New Roman" w:hAnsi="Times New Roman" w:cs="Times New Roman"/>
        </w:rPr>
        <w:t xml:space="preserve">serology. Genotyping revealed </w:t>
      </w:r>
      <w:r w:rsidR="007002D6" w:rsidRPr="000A4E05">
        <w:rPr>
          <w:rFonts w:ascii="Times New Roman" w:hAnsi="Times New Roman" w:cs="Times New Roman"/>
          <w:i/>
        </w:rPr>
        <w:t>RHD*deletion</w:t>
      </w:r>
      <w:r w:rsidR="002B0878" w:rsidRPr="000A4E05">
        <w:rPr>
          <w:rFonts w:ascii="Times New Roman" w:hAnsi="Times New Roman" w:cs="Times New Roman"/>
          <w:i/>
        </w:rPr>
        <w:t>s</w:t>
      </w:r>
      <w:r w:rsidRPr="000A4E05">
        <w:rPr>
          <w:rFonts w:ascii="Times New Roman" w:hAnsi="Times New Roman" w:cs="Times New Roman"/>
        </w:rPr>
        <w:t xml:space="preserve">, absence of C-alleles </w:t>
      </w:r>
      <w:r w:rsidR="007002D6" w:rsidRPr="000A4E05">
        <w:rPr>
          <w:rFonts w:ascii="Times New Roman" w:hAnsi="Times New Roman" w:cs="Times New Roman"/>
        </w:rPr>
        <w:t xml:space="preserve">and </w:t>
      </w:r>
      <w:r w:rsidRPr="000A4E05">
        <w:rPr>
          <w:rFonts w:ascii="Times New Roman" w:hAnsi="Times New Roman" w:cs="Times New Roman"/>
        </w:rPr>
        <w:t>variant</w:t>
      </w:r>
      <w:r w:rsidR="007002D6" w:rsidRPr="000A4E05">
        <w:rPr>
          <w:rFonts w:ascii="Times New Roman" w:hAnsi="Times New Roman" w:cs="Times New Roman"/>
        </w:rPr>
        <w:t xml:space="preserve"> e-</w:t>
      </w:r>
      <w:r w:rsidR="0002476B" w:rsidRPr="000A4E05">
        <w:rPr>
          <w:rFonts w:ascii="Times New Roman" w:hAnsi="Times New Roman" w:cs="Times New Roman"/>
        </w:rPr>
        <w:t>alleles (ce(48C) and ceAG</w:t>
      </w:r>
      <w:r w:rsidRPr="000A4E05">
        <w:rPr>
          <w:rFonts w:ascii="Times New Roman" w:hAnsi="Times New Roman" w:cs="Times New Roman"/>
        </w:rPr>
        <w:t>)</w:t>
      </w:r>
      <w:r w:rsidR="00C500CC" w:rsidRPr="000A4E05">
        <w:rPr>
          <w:rFonts w:ascii="Times New Roman" w:hAnsi="Times New Roman" w:cs="Times New Roman"/>
        </w:rPr>
        <w:t>)</w:t>
      </w:r>
      <w:r w:rsidRPr="000A4E05">
        <w:rPr>
          <w:rFonts w:ascii="Times New Roman" w:hAnsi="Times New Roman" w:cs="Times New Roman"/>
        </w:rPr>
        <w:t xml:space="preserve"> in both</w:t>
      </w:r>
      <w:r w:rsidR="00CE1D03" w:rsidRPr="000A4E05">
        <w:rPr>
          <w:rFonts w:ascii="Times New Roman" w:hAnsi="Times New Roman" w:cs="Times New Roman"/>
        </w:rPr>
        <w:t>, the latter frequently present in African-Americans</w:t>
      </w:r>
      <w:r w:rsidR="007002D6" w:rsidRPr="000A4E05">
        <w:rPr>
          <w:rFonts w:ascii="Times New Roman" w:hAnsi="Times New Roman" w:cs="Times New Roman"/>
        </w:rPr>
        <w:t>.</w:t>
      </w:r>
      <w:r w:rsidR="00893AF8" w:rsidRPr="000A4E05">
        <w:rPr>
          <w:rFonts w:ascii="Times New Roman" w:hAnsi="Times New Roman" w:cs="Times New Roman"/>
          <w:vertAlign w:val="superscript"/>
        </w:rPr>
        <w:t>3</w:t>
      </w:r>
      <w:r w:rsidR="003873B8" w:rsidRPr="000A4E05">
        <w:rPr>
          <w:rFonts w:ascii="Times New Roman" w:hAnsi="Times New Roman" w:cs="Times New Roman"/>
          <w:vertAlign w:val="superscript"/>
        </w:rPr>
        <w:t>9</w:t>
      </w:r>
      <w:r w:rsidR="007002D6" w:rsidRPr="000A4E05">
        <w:rPr>
          <w:rFonts w:ascii="Times New Roman" w:hAnsi="Times New Roman" w:cs="Times New Roman"/>
        </w:rPr>
        <w:t xml:space="preserve"> </w:t>
      </w:r>
      <w:r w:rsidR="00770209" w:rsidRPr="000A4E05">
        <w:rPr>
          <w:rFonts w:ascii="Times New Roman" w:hAnsi="Times New Roman" w:cs="Times New Roman"/>
        </w:rPr>
        <w:t xml:space="preserve">A number of </w:t>
      </w:r>
      <w:r w:rsidR="007002D6" w:rsidRPr="000A4E05">
        <w:rPr>
          <w:rFonts w:ascii="Times New Roman" w:hAnsi="Times New Roman" w:cs="Times New Roman"/>
        </w:rPr>
        <w:t xml:space="preserve">variant </w:t>
      </w:r>
      <w:r w:rsidR="00770209" w:rsidRPr="000A4E05">
        <w:rPr>
          <w:rFonts w:ascii="Times New Roman" w:hAnsi="Times New Roman" w:cs="Times New Roman"/>
        </w:rPr>
        <w:t>Rhce proteins such as ceCF, ceRT and ceSL carry D-specific amino acids or express D-like epitope</w:t>
      </w:r>
      <w:r w:rsidR="00A80B1E" w:rsidRPr="000A4E05">
        <w:rPr>
          <w:rFonts w:ascii="Times New Roman" w:hAnsi="Times New Roman" w:cs="Times New Roman"/>
        </w:rPr>
        <w:t>s</w:t>
      </w:r>
      <w:r w:rsidR="00770209" w:rsidRPr="000A4E05">
        <w:rPr>
          <w:rFonts w:ascii="Times New Roman" w:hAnsi="Times New Roman" w:cs="Times New Roman"/>
        </w:rPr>
        <w:t xml:space="preserve"> </w:t>
      </w:r>
      <w:r w:rsidR="0030787B" w:rsidRPr="000A4E05">
        <w:rPr>
          <w:rFonts w:ascii="Times New Roman" w:hAnsi="Times New Roman" w:cs="Times New Roman"/>
        </w:rPr>
        <w:t>that</w:t>
      </w:r>
      <w:r w:rsidR="00770209" w:rsidRPr="000A4E05">
        <w:rPr>
          <w:rFonts w:ascii="Times New Roman" w:hAnsi="Times New Roman" w:cs="Times New Roman"/>
        </w:rPr>
        <w:t xml:space="preserve"> can react with </w:t>
      </w:r>
      <w:r w:rsidR="009C59A2" w:rsidRPr="000A4E05">
        <w:rPr>
          <w:rFonts w:ascii="Times New Roman" w:hAnsi="Times New Roman" w:cs="Times New Roman"/>
        </w:rPr>
        <w:t xml:space="preserve">some </w:t>
      </w:r>
      <w:r w:rsidR="00770209" w:rsidRPr="000A4E05">
        <w:rPr>
          <w:rFonts w:ascii="Times New Roman" w:hAnsi="Times New Roman" w:cs="Times New Roman"/>
        </w:rPr>
        <w:t>monoclonal anti-D.</w:t>
      </w:r>
      <w:r w:rsidR="003873B8" w:rsidRPr="000A4E05">
        <w:rPr>
          <w:rFonts w:ascii="Times New Roman" w:hAnsi="Times New Roman" w:cs="Times New Roman"/>
          <w:vertAlign w:val="superscript"/>
        </w:rPr>
        <w:t>40</w:t>
      </w:r>
      <w:r w:rsidR="00340957" w:rsidRPr="000A4E05">
        <w:rPr>
          <w:rFonts w:ascii="Times New Roman" w:hAnsi="Times New Roman" w:cs="Times New Roman"/>
        </w:rPr>
        <w:t xml:space="preserve"> </w:t>
      </w:r>
      <w:r w:rsidR="007002D6" w:rsidRPr="000A4E05">
        <w:rPr>
          <w:rFonts w:ascii="Times New Roman" w:hAnsi="Times New Roman" w:cs="Times New Roman"/>
        </w:rPr>
        <w:t xml:space="preserve">For ceAG, this has not been described, so </w:t>
      </w:r>
      <w:r w:rsidR="009C59A2" w:rsidRPr="000A4E05">
        <w:rPr>
          <w:rFonts w:ascii="Times New Roman" w:hAnsi="Times New Roman" w:cs="Times New Roman"/>
        </w:rPr>
        <w:t xml:space="preserve">incorrect </w:t>
      </w:r>
      <w:r w:rsidR="00DB2836" w:rsidRPr="000A4E05">
        <w:rPr>
          <w:rFonts w:ascii="Times New Roman" w:hAnsi="Times New Roman" w:cs="Times New Roman"/>
        </w:rPr>
        <w:t xml:space="preserve">serologic </w:t>
      </w:r>
      <w:r w:rsidR="000D2A99" w:rsidRPr="000A4E05">
        <w:rPr>
          <w:rFonts w:ascii="Times New Roman" w:hAnsi="Times New Roman" w:cs="Times New Roman"/>
        </w:rPr>
        <w:t xml:space="preserve">D </w:t>
      </w:r>
      <w:r w:rsidR="009C59A2" w:rsidRPr="000A4E05">
        <w:rPr>
          <w:rFonts w:ascii="Times New Roman" w:hAnsi="Times New Roman" w:cs="Times New Roman"/>
        </w:rPr>
        <w:t>typing cannot be ruled out.</w:t>
      </w:r>
      <w:r w:rsidR="00770209" w:rsidRPr="000A4E05">
        <w:rPr>
          <w:rFonts w:ascii="Times New Roman" w:hAnsi="Times New Roman" w:cs="Times New Roman"/>
        </w:rPr>
        <w:t xml:space="preserve"> </w:t>
      </w:r>
      <w:r w:rsidR="00D27C9C" w:rsidRPr="000A4E05">
        <w:rPr>
          <w:rFonts w:ascii="Times New Roman" w:hAnsi="Times New Roman" w:cs="Times New Roman"/>
        </w:rPr>
        <w:t>The C+</w:t>
      </w:r>
      <w:r w:rsidR="00D14547" w:rsidRPr="000A4E05">
        <w:rPr>
          <w:rFonts w:ascii="Times New Roman" w:hAnsi="Times New Roman" w:cs="Times New Roman"/>
        </w:rPr>
        <w:t>e+</w:t>
      </w:r>
      <w:r w:rsidR="00D27C9C" w:rsidRPr="000A4E05">
        <w:rPr>
          <w:rFonts w:ascii="Times New Roman" w:hAnsi="Times New Roman" w:cs="Times New Roman"/>
        </w:rPr>
        <w:t xml:space="preserve"> patient with anti-C</w:t>
      </w:r>
      <w:r w:rsidR="00D14547" w:rsidRPr="000A4E05">
        <w:rPr>
          <w:rFonts w:ascii="Times New Roman" w:hAnsi="Times New Roman" w:cs="Times New Roman"/>
        </w:rPr>
        <w:t xml:space="preserve"> and </w:t>
      </w:r>
      <w:r w:rsidR="006024A0" w:rsidRPr="000A4E05">
        <w:rPr>
          <w:rFonts w:ascii="Times New Roman" w:hAnsi="Times New Roman" w:cs="Times New Roman"/>
        </w:rPr>
        <w:t>auto-</w:t>
      </w:r>
      <w:r w:rsidR="00D14547" w:rsidRPr="000A4E05">
        <w:rPr>
          <w:rFonts w:ascii="Times New Roman" w:hAnsi="Times New Roman" w:cs="Times New Roman"/>
        </w:rPr>
        <w:t xml:space="preserve"> or </w:t>
      </w:r>
      <w:r w:rsidR="006024A0" w:rsidRPr="000A4E05">
        <w:rPr>
          <w:rFonts w:ascii="Times New Roman" w:hAnsi="Times New Roman" w:cs="Times New Roman"/>
        </w:rPr>
        <w:t>e</w:t>
      </w:r>
      <w:r w:rsidR="00D14547" w:rsidRPr="000A4E05">
        <w:rPr>
          <w:rFonts w:ascii="Times New Roman" w:hAnsi="Times New Roman" w:cs="Times New Roman"/>
        </w:rPr>
        <w:t>-like antibody</w:t>
      </w:r>
      <w:r w:rsidR="00D27C9C" w:rsidRPr="000A4E05">
        <w:rPr>
          <w:rFonts w:ascii="Times New Roman" w:hAnsi="Times New Roman" w:cs="Times New Roman"/>
        </w:rPr>
        <w:t xml:space="preserve"> had a </w:t>
      </w:r>
      <w:r w:rsidR="00D14547" w:rsidRPr="000A4E05">
        <w:rPr>
          <w:rFonts w:ascii="Times New Roman" w:hAnsi="Times New Roman" w:cs="Times New Roman"/>
          <w:i/>
        </w:rPr>
        <w:t>RH</w:t>
      </w:r>
      <w:r w:rsidR="00D27C9C" w:rsidRPr="000A4E05">
        <w:rPr>
          <w:rFonts w:ascii="Times New Roman" w:hAnsi="Times New Roman" w:cs="Times New Roman"/>
          <w:i/>
        </w:rPr>
        <w:t>C</w:t>
      </w:r>
      <w:r w:rsidR="00D27C9C" w:rsidRPr="000A4E05">
        <w:rPr>
          <w:rFonts w:ascii="Times New Roman" w:hAnsi="Times New Roman" w:cs="Times New Roman"/>
        </w:rPr>
        <w:t xml:space="preserve">-variant </w:t>
      </w:r>
      <w:r w:rsidR="00D14547" w:rsidRPr="000A4E05">
        <w:rPr>
          <w:rFonts w:ascii="Times New Roman" w:hAnsi="Times New Roman" w:cs="Times New Roman"/>
        </w:rPr>
        <w:t xml:space="preserve">allele, </w:t>
      </w:r>
      <w:r w:rsidR="00D27C9C" w:rsidRPr="000A4E05">
        <w:rPr>
          <w:rFonts w:ascii="Times New Roman" w:hAnsi="Times New Roman" w:cs="Times New Roman"/>
        </w:rPr>
        <w:t xml:space="preserve">serologically </w:t>
      </w:r>
      <w:r w:rsidR="00D14547" w:rsidRPr="000A4E05">
        <w:rPr>
          <w:rFonts w:ascii="Times New Roman" w:hAnsi="Times New Roman" w:cs="Times New Roman"/>
        </w:rPr>
        <w:t xml:space="preserve">detectable </w:t>
      </w:r>
      <w:r w:rsidR="00D27C9C" w:rsidRPr="000A4E05">
        <w:rPr>
          <w:rFonts w:ascii="Times New Roman" w:hAnsi="Times New Roman" w:cs="Times New Roman"/>
        </w:rPr>
        <w:t xml:space="preserve">by some </w:t>
      </w:r>
      <w:r w:rsidR="00D14547" w:rsidRPr="000A4E05">
        <w:rPr>
          <w:rFonts w:ascii="Times New Roman" w:hAnsi="Times New Roman" w:cs="Times New Roman"/>
        </w:rPr>
        <w:t>anti-</w:t>
      </w:r>
      <w:r w:rsidR="00D27C9C" w:rsidRPr="000A4E05">
        <w:rPr>
          <w:rFonts w:ascii="Times New Roman" w:hAnsi="Times New Roman" w:cs="Times New Roman"/>
        </w:rPr>
        <w:t>C reagents.</w:t>
      </w:r>
    </w:p>
    <w:p w14:paraId="7038D836" w14:textId="09D4FD24" w:rsidR="00AD51AA" w:rsidRPr="000A4E05" w:rsidRDefault="00680D04" w:rsidP="009F0466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bookmarkStart w:id="1" w:name="_Hlk516743277"/>
      <w:r w:rsidRPr="000A4E05">
        <w:rPr>
          <w:rFonts w:ascii="Times New Roman" w:hAnsi="Times New Roman" w:cs="Times New Roman"/>
        </w:rPr>
        <w:t xml:space="preserve">Frequencies of </w:t>
      </w:r>
      <w:r w:rsidR="00BD2070" w:rsidRPr="000A4E05">
        <w:rPr>
          <w:rFonts w:ascii="Times New Roman" w:hAnsi="Times New Roman" w:cs="Times New Roman"/>
        </w:rPr>
        <w:t>most</w:t>
      </w:r>
      <w:r w:rsidRPr="000A4E05">
        <w:rPr>
          <w:rFonts w:ascii="Times New Roman" w:hAnsi="Times New Roman" w:cs="Times New Roman"/>
        </w:rPr>
        <w:t xml:space="preserve"> </w:t>
      </w:r>
      <w:r w:rsidR="008E0B28" w:rsidRPr="000A4E05">
        <w:rPr>
          <w:rFonts w:ascii="Times New Roman" w:hAnsi="Times New Roman" w:cs="Times New Roman"/>
        </w:rPr>
        <w:t xml:space="preserve">RBC </w:t>
      </w:r>
      <w:r w:rsidR="00D70E4B" w:rsidRPr="000A4E05">
        <w:rPr>
          <w:rFonts w:ascii="Times New Roman" w:hAnsi="Times New Roman" w:cs="Times New Roman"/>
        </w:rPr>
        <w:t xml:space="preserve">antigens </w:t>
      </w:r>
      <w:r w:rsidR="00840401" w:rsidRPr="000A4E05">
        <w:rPr>
          <w:rFonts w:ascii="Times New Roman" w:hAnsi="Times New Roman" w:cs="Times New Roman"/>
        </w:rPr>
        <w:t xml:space="preserve">in our patients </w:t>
      </w:r>
      <w:r w:rsidR="008E0B28" w:rsidRPr="000A4E05">
        <w:rPr>
          <w:rFonts w:ascii="Times New Roman" w:hAnsi="Times New Roman" w:cs="Times New Roman"/>
        </w:rPr>
        <w:t xml:space="preserve">were comparable </w:t>
      </w:r>
      <w:r w:rsidR="00D14547" w:rsidRPr="000A4E05">
        <w:rPr>
          <w:rFonts w:ascii="Times New Roman" w:hAnsi="Times New Roman" w:cs="Times New Roman"/>
        </w:rPr>
        <w:t xml:space="preserve">to those published in a text book for </w:t>
      </w:r>
      <w:r w:rsidR="008E0B28" w:rsidRPr="000A4E05">
        <w:rPr>
          <w:rFonts w:ascii="Times New Roman" w:hAnsi="Times New Roman" w:cs="Times New Roman"/>
        </w:rPr>
        <w:t>the B</w:t>
      </w:r>
      <w:r w:rsidR="006452DC" w:rsidRPr="000A4E05">
        <w:rPr>
          <w:rFonts w:ascii="Times New Roman" w:hAnsi="Times New Roman" w:cs="Times New Roman"/>
        </w:rPr>
        <w:t>lack</w:t>
      </w:r>
      <w:r w:rsidR="0030787B" w:rsidRPr="000A4E05">
        <w:rPr>
          <w:rFonts w:ascii="Times New Roman" w:hAnsi="Times New Roman" w:cs="Times New Roman"/>
        </w:rPr>
        <w:t>, mainly African American</w:t>
      </w:r>
      <w:r w:rsidR="005F7EB2" w:rsidRPr="000A4E05">
        <w:rPr>
          <w:rFonts w:ascii="Times New Roman" w:hAnsi="Times New Roman" w:cs="Times New Roman"/>
        </w:rPr>
        <w:t>, population</w:t>
      </w:r>
      <w:r w:rsidR="00E81CAB" w:rsidRPr="000A4E05">
        <w:rPr>
          <w:rFonts w:ascii="Times New Roman" w:hAnsi="Times New Roman" w:cs="Times New Roman"/>
        </w:rPr>
        <w:t>.</w:t>
      </w:r>
      <w:r w:rsidR="003873B8" w:rsidRPr="000A4E05">
        <w:rPr>
          <w:rFonts w:ascii="Times New Roman" w:hAnsi="Times New Roman" w:cs="Times New Roman"/>
          <w:vertAlign w:val="superscript"/>
        </w:rPr>
        <w:t>41</w:t>
      </w:r>
      <w:r w:rsidR="005F7EB2" w:rsidRPr="000A4E05">
        <w:rPr>
          <w:rFonts w:ascii="Times New Roman" w:hAnsi="Times New Roman" w:cs="Times New Roman"/>
        </w:rPr>
        <w:t xml:space="preserve"> </w:t>
      </w:r>
      <w:r w:rsidR="008E0B28" w:rsidRPr="000A4E05">
        <w:rPr>
          <w:rFonts w:ascii="Times New Roman" w:hAnsi="Times New Roman" w:cs="Times New Roman"/>
        </w:rPr>
        <w:t xml:space="preserve">Frequencies of </w:t>
      </w:r>
      <w:r w:rsidR="00E8618D" w:rsidRPr="000A4E05">
        <w:rPr>
          <w:rFonts w:ascii="Times New Roman" w:hAnsi="Times New Roman" w:cs="Times New Roman"/>
        </w:rPr>
        <w:t xml:space="preserve">k (78% and 100%), </w:t>
      </w:r>
      <w:r w:rsidR="008E0B28" w:rsidRPr="000A4E05">
        <w:rPr>
          <w:rFonts w:ascii="Times New Roman" w:hAnsi="Times New Roman" w:cs="Times New Roman"/>
        </w:rPr>
        <w:t>Fy</w:t>
      </w:r>
      <w:r w:rsidR="008E0B28" w:rsidRPr="000A4E05">
        <w:rPr>
          <w:rFonts w:ascii="Times New Roman" w:hAnsi="Times New Roman" w:cs="Times New Roman"/>
          <w:vertAlign w:val="superscript"/>
        </w:rPr>
        <w:t>b</w:t>
      </w:r>
      <w:r w:rsidR="008E0B28" w:rsidRPr="000A4E05">
        <w:rPr>
          <w:rFonts w:ascii="Times New Roman" w:hAnsi="Times New Roman" w:cs="Times New Roman"/>
        </w:rPr>
        <w:t xml:space="preserve"> </w:t>
      </w:r>
      <w:r w:rsidR="00593332" w:rsidRPr="000A4E05">
        <w:rPr>
          <w:rFonts w:ascii="Times New Roman" w:hAnsi="Times New Roman" w:cs="Times New Roman"/>
        </w:rPr>
        <w:t>(4% and 23%) and Jk</w:t>
      </w:r>
      <w:r w:rsidR="00593332" w:rsidRPr="000A4E05">
        <w:rPr>
          <w:rFonts w:ascii="Times New Roman" w:hAnsi="Times New Roman" w:cs="Times New Roman"/>
          <w:vertAlign w:val="superscript"/>
        </w:rPr>
        <w:t>a</w:t>
      </w:r>
      <w:r w:rsidR="006024A0" w:rsidRPr="000A4E05">
        <w:rPr>
          <w:rFonts w:ascii="Times New Roman" w:hAnsi="Times New Roman" w:cs="Times New Roman"/>
        </w:rPr>
        <w:t xml:space="preserve"> </w:t>
      </w:r>
      <w:r w:rsidR="008E0B28" w:rsidRPr="000A4E05">
        <w:rPr>
          <w:rFonts w:ascii="Times New Roman" w:hAnsi="Times New Roman" w:cs="Times New Roman"/>
        </w:rPr>
        <w:t>antigen</w:t>
      </w:r>
      <w:r w:rsidR="00593332" w:rsidRPr="000A4E05">
        <w:rPr>
          <w:rFonts w:ascii="Times New Roman" w:hAnsi="Times New Roman" w:cs="Times New Roman"/>
        </w:rPr>
        <w:t>s</w:t>
      </w:r>
      <w:r w:rsidR="008E0B28" w:rsidRPr="000A4E05">
        <w:rPr>
          <w:rFonts w:ascii="Times New Roman" w:hAnsi="Times New Roman" w:cs="Times New Roman"/>
        </w:rPr>
        <w:t xml:space="preserve"> </w:t>
      </w:r>
      <w:r w:rsidR="00593332" w:rsidRPr="000A4E05">
        <w:rPr>
          <w:rFonts w:ascii="Times New Roman" w:hAnsi="Times New Roman" w:cs="Times New Roman"/>
        </w:rPr>
        <w:t xml:space="preserve">(75% and 92%) </w:t>
      </w:r>
      <w:bookmarkEnd w:id="1"/>
      <w:r w:rsidR="00593332" w:rsidRPr="000A4E05">
        <w:rPr>
          <w:rFonts w:ascii="Times New Roman" w:hAnsi="Times New Roman" w:cs="Times New Roman"/>
        </w:rPr>
        <w:t>were</w:t>
      </w:r>
      <w:r w:rsidR="008E0B28" w:rsidRPr="000A4E05">
        <w:rPr>
          <w:rFonts w:ascii="Times New Roman" w:hAnsi="Times New Roman" w:cs="Times New Roman"/>
        </w:rPr>
        <w:t xml:space="preserve"> </w:t>
      </w:r>
      <w:r w:rsidR="00E8618D" w:rsidRPr="000A4E05">
        <w:rPr>
          <w:rFonts w:ascii="Times New Roman" w:hAnsi="Times New Roman" w:cs="Times New Roman"/>
        </w:rPr>
        <w:t xml:space="preserve">markedly </w:t>
      </w:r>
      <w:r w:rsidR="008E0B28" w:rsidRPr="000A4E05">
        <w:rPr>
          <w:rFonts w:ascii="Times New Roman" w:hAnsi="Times New Roman" w:cs="Times New Roman"/>
        </w:rPr>
        <w:t xml:space="preserve">lower, </w:t>
      </w:r>
      <w:r w:rsidR="0047302E" w:rsidRPr="000A4E05">
        <w:rPr>
          <w:rFonts w:ascii="Times New Roman" w:hAnsi="Times New Roman" w:cs="Times New Roman"/>
        </w:rPr>
        <w:t>reflect</w:t>
      </w:r>
      <w:r w:rsidR="00F841DA" w:rsidRPr="000A4E05">
        <w:rPr>
          <w:rFonts w:ascii="Times New Roman" w:hAnsi="Times New Roman" w:cs="Times New Roman"/>
        </w:rPr>
        <w:t>ing</w:t>
      </w:r>
      <w:r w:rsidR="00C74054" w:rsidRPr="000A4E05">
        <w:rPr>
          <w:rFonts w:ascii="Times New Roman" w:hAnsi="Times New Roman" w:cs="Times New Roman"/>
        </w:rPr>
        <w:t xml:space="preserve"> </w:t>
      </w:r>
      <w:r w:rsidR="009E21ED" w:rsidRPr="000A4E05">
        <w:rPr>
          <w:rFonts w:ascii="Times New Roman" w:hAnsi="Times New Roman" w:cs="Times New Roman"/>
        </w:rPr>
        <w:t>differences</w:t>
      </w:r>
      <w:r w:rsidR="00C74054" w:rsidRPr="000A4E05">
        <w:rPr>
          <w:rFonts w:ascii="Times New Roman" w:hAnsi="Times New Roman" w:cs="Times New Roman"/>
        </w:rPr>
        <w:t xml:space="preserve"> in the frequencies of some RBC antigens between </w:t>
      </w:r>
      <w:r w:rsidR="00A21261" w:rsidRPr="000A4E05">
        <w:rPr>
          <w:rFonts w:ascii="Times New Roman" w:hAnsi="Times New Roman" w:cs="Times New Roman"/>
        </w:rPr>
        <w:t xml:space="preserve">predominantly </w:t>
      </w:r>
      <w:r w:rsidR="004C4C5B" w:rsidRPr="000A4E05">
        <w:rPr>
          <w:rFonts w:ascii="Times New Roman" w:hAnsi="Times New Roman" w:cs="Times New Roman"/>
        </w:rPr>
        <w:t xml:space="preserve">Akan </w:t>
      </w:r>
      <w:r w:rsidR="00C74054" w:rsidRPr="000A4E05">
        <w:rPr>
          <w:rFonts w:ascii="Times New Roman" w:hAnsi="Times New Roman" w:cs="Times New Roman"/>
        </w:rPr>
        <w:t>patients</w:t>
      </w:r>
      <w:r w:rsidR="00F626D0" w:rsidRPr="000A4E05">
        <w:rPr>
          <w:rFonts w:ascii="Times New Roman" w:hAnsi="Times New Roman" w:cs="Times New Roman"/>
        </w:rPr>
        <w:t xml:space="preserve"> with SCD</w:t>
      </w:r>
      <w:r w:rsidR="00C74054" w:rsidRPr="000A4E05">
        <w:rPr>
          <w:rFonts w:ascii="Times New Roman" w:hAnsi="Times New Roman" w:cs="Times New Roman"/>
        </w:rPr>
        <w:t xml:space="preserve"> and the </w:t>
      </w:r>
      <w:r w:rsidR="009E21ED" w:rsidRPr="000A4E05">
        <w:rPr>
          <w:rFonts w:ascii="Times New Roman" w:hAnsi="Times New Roman" w:cs="Times New Roman"/>
        </w:rPr>
        <w:t>B</w:t>
      </w:r>
      <w:r w:rsidR="00C74054" w:rsidRPr="000A4E05">
        <w:rPr>
          <w:rFonts w:ascii="Times New Roman" w:hAnsi="Times New Roman" w:cs="Times New Roman"/>
        </w:rPr>
        <w:t>lack population</w:t>
      </w:r>
      <w:r w:rsidR="004C4C5B" w:rsidRPr="000A4E05">
        <w:rPr>
          <w:rFonts w:ascii="Times New Roman" w:hAnsi="Times New Roman" w:cs="Times New Roman"/>
        </w:rPr>
        <w:t xml:space="preserve">. </w:t>
      </w:r>
      <w:r w:rsidR="002D76A0" w:rsidRPr="000A4E05">
        <w:rPr>
          <w:rFonts w:ascii="Times New Roman" w:hAnsi="Times New Roman" w:cs="Times New Roman"/>
        </w:rPr>
        <w:t xml:space="preserve">Our finding that 17% of </w:t>
      </w:r>
      <w:r w:rsidR="00320816" w:rsidRPr="000A4E05">
        <w:rPr>
          <w:rFonts w:ascii="Times New Roman" w:hAnsi="Times New Roman" w:cs="Times New Roman"/>
        </w:rPr>
        <w:t xml:space="preserve">our </w:t>
      </w:r>
      <w:r w:rsidR="002D76A0" w:rsidRPr="000A4E05">
        <w:rPr>
          <w:rFonts w:ascii="Times New Roman" w:hAnsi="Times New Roman" w:cs="Times New Roman"/>
        </w:rPr>
        <w:t>patients had the Jka</w:t>
      </w:r>
      <w:r w:rsidR="00E358D0" w:rsidRPr="000A4E05">
        <w:rPr>
          <w:rFonts w:ascii="Times New Roman" w:hAnsi="Times New Roman" w:cs="Times New Roman"/>
        </w:rPr>
        <w:t>(a</w:t>
      </w:r>
      <w:r w:rsidR="002D76A0" w:rsidRPr="000A4E05">
        <w:rPr>
          <w:rFonts w:ascii="Times New Roman" w:hAnsi="Times New Roman" w:cs="Times New Roman"/>
        </w:rPr>
        <w:t>-b-</w:t>
      </w:r>
      <w:r w:rsidR="00E358D0" w:rsidRPr="000A4E05">
        <w:rPr>
          <w:rFonts w:ascii="Times New Roman" w:hAnsi="Times New Roman" w:cs="Times New Roman"/>
        </w:rPr>
        <w:t>)</w:t>
      </w:r>
      <w:r w:rsidR="002D76A0" w:rsidRPr="000A4E05">
        <w:rPr>
          <w:rFonts w:ascii="Times New Roman" w:hAnsi="Times New Roman" w:cs="Times New Roman"/>
        </w:rPr>
        <w:t xml:space="preserve"> phenotype is in accordance with the study by A</w:t>
      </w:r>
      <w:r w:rsidR="00397CC8" w:rsidRPr="000A4E05">
        <w:rPr>
          <w:rFonts w:ascii="Times New Roman" w:hAnsi="Times New Roman" w:cs="Times New Roman"/>
        </w:rPr>
        <w:t xml:space="preserve">cquaye who </w:t>
      </w:r>
      <w:r w:rsidR="006024A0" w:rsidRPr="000A4E05">
        <w:rPr>
          <w:rFonts w:ascii="Times New Roman" w:hAnsi="Times New Roman" w:cs="Times New Roman"/>
        </w:rPr>
        <w:t>reported</w:t>
      </w:r>
      <w:r w:rsidR="00397CC8" w:rsidRPr="000A4E05">
        <w:rPr>
          <w:rFonts w:ascii="Times New Roman" w:hAnsi="Times New Roman" w:cs="Times New Roman"/>
        </w:rPr>
        <w:t xml:space="preserve"> </w:t>
      </w:r>
      <w:r w:rsidR="0030787B" w:rsidRPr="000A4E05">
        <w:rPr>
          <w:rFonts w:ascii="Times New Roman" w:hAnsi="Times New Roman" w:cs="Times New Roman"/>
        </w:rPr>
        <w:t>a</w:t>
      </w:r>
      <w:r w:rsidR="00E358D0" w:rsidRPr="000A4E05">
        <w:rPr>
          <w:rFonts w:ascii="Times New Roman" w:hAnsi="Times New Roman" w:cs="Times New Roman"/>
        </w:rPr>
        <w:t xml:space="preserve"> Jk(a-b-) </w:t>
      </w:r>
      <w:r w:rsidR="00397CC8" w:rsidRPr="000A4E05">
        <w:rPr>
          <w:rFonts w:ascii="Times New Roman" w:hAnsi="Times New Roman" w:cs="Times New Roman"/>
        </w:rPr>
        <w:t xml:space="preserve">phenotype </w:t>
      </w:r>
      <w:r w:rsidR="005F7EB2" w:rsidRPr="000A4E05">
        <w:rPr>
          <w:rFonts w:ascii="Times New Roman" w:hAnsi="Times New Roman" w:cs="Times New Roman"/>
        </w:rPr>
        <w:t>in</w:t>
      </w:r>
      <w:r w:rsidR="00397CC8" w:rsidRPr="000A4E05">
        <w:rPr>
          <w:rFonts w:ascii="Times New Roman" w:hAnsi="Times New Roman" w:cs="Times New Roman"/>
        </w:rPr>
        <w:t xml:space="preserve"> 13% </w:t>
      </w:r>
      <w:r w:rsidR="005F7EB2" w:rsidRPr="000A4E05">
        <w:rPr>
          <w:rFonts w:ascii="Times New Roman" w:hAnsi="Times New Roman" w:cs="Times New Roman"/>
        </w:rPr>
        <w:t>of</w:t>
      </w:r>
      <w:r w:rsidR="00397CC8" w:rsidRPr="000A4E05">
        <w:rPr>
          <w:rFonts w:ascii="Times New Roman" w:hAnsi="Times New Roman" w:cs="Times New Roman"/>
        </w:rPr>
        <w:t xml:space="preserve"> </w:t>
      </w:r>
      <w:r w:rsidR="005F7EB2" w:rsidRPr="000A4E05">
        <w:rPr>
          <w:rFonts w:ascii="Times New Roman" w:hAnsi="Times New Roman" w:cs="Times New Roman"/>
        </w:rPr>
        <w:t xml:space="preserve">121 </w:t>
      </w:r>
      <w:r w:rsidR="009862CD" w:rsidRPr="000A4E05">
        <w:rPr>
          <w:rFonts w:ascii="Times New Roman" w:hAnsi="Times New Roman" w:cs="Times New Roman"/>
        </w:rPr>
        <w:t xml:space="preserve">Southern </w:t>
      </w:r>
      <w:r w:rsidR="00980D61" w:rsidRPr="000A4E05">
        <w:rPr>
          <w:rFonts w:ascii="Times New Roman" w:hAnsi="Times New Roman" w:cs="Times New Roman"/>
        </w:rPr>
        <w:t>Ghanaian donors from Ewe</w:t>
      </w:r>
      <w:r w:rsidR="00397CC8" w:rsidRPr="000A4E05">
        <w:rPr>
          <w:rFonts w:ascii="Times New Roman" w:hAnsi="Times New Roman" w:cs="Times New Roman"/>
        </w:rPr>
        <w:t xml:space="preserve"> ethnicity</w:t>
      </w:r>
      <w:r w:rsidR="00941AF3" w:rsidRPr="000A4E05">
        <w:rPr>
          <w:rFonts w:ascii="Times New Roman" w:hAnsi="Times New Roman" w:cs="Times New Roman"/>
        </w:rPr>
        <w:t>.</w:t>
      </w:r>
      <w:r w:rsidR="003873B8" w:rsidRPr="000A4E05">
        <w:rPr>
          <w:rFonts w:ascii="Times New Roman" w:hAnsi="Times New Roman" w:cs="Times New Roman"/>
          <w:vertAlign w:val="superscript"/>
        </w:rPr>
        <w:t>42</w:t>
      </w:r>
      <w:r w:rsidR="00397CC8" w:rsidRPr="000A4E05">
        <w:rPr>
          <w:rFonts w:ascii="Times New Roman" w:hAnsi="Times New Roman" w:cs="Times New Roman"/>
        </w:rPr>
        <w:t xml:space="preserve"> </w:t>
      </w:r>
      <w:r w:rsidR="00B4255C" w:rsidRPr="000A4E05">
        <w:rPr>
          <w:rFonts w:ascii="Times New Roman" w:hAnsi="Times New Roman" w:cs="Times New Roman"/>
        </w:rPr>
        <w:t xml:space="preserve">In addition, </w:t>
      </w:r>
      <w:r w:rsidR="00F72593" w:rsidRPr="000A4E05">
        <w:rPr>
          <w:rFonts w:ascii="Times New Roman" w:hAnsi="Times New Roman" w:cs="Times New Roman"/>
        </w:rPr>
        <w:t xml:space="preserve">this phenotype was found in 38% of 158 Ghanaian donors from Ga ethnicity and in 87% of 162 pregnant women </w:t>
      </w:r>
      <w:r w:rsidR="00E46A30" w:rsidRPr="000A4E05">
        <w:rPr>
          <w:rFonts w:ascii="Times New Roman" w:hAnsi="Times New Roman" w:cs="Times New Roman"/>
        </w:rPr>
        <w:t xml:space="preserve">from various ethnicities </w:t>
      </w:r>
      <w:r w:rsidR="00F72593" w:rsidRPr="000A4E05">
        <w:rPr>
          <w:rFonts w:ascii="Times New Roman" w:hAnsi="Times New Roman" w:cs="Times New Roman"/>
        </w:rPr>
        <w:t>in W</w:t>
      </w:r>
      <w:r w:rsidR="00202194" w:rsidRPr="000A4E05">
        <w:rPr>
          <w:rFonts w:ascii="Times New Roman" w:hAnsi="Times New Roman" w:cs="Times New Roman"/>
        </w:rPr>
        <w:t xml:space="preserve">estern Nigeria, </w:t>
      </w:r>
      <w:r w:rsidR="009C3CC0" w:rsidRPr="000A4E05">
        <w:rPr>
          <w:rFonts w:ascii="Times New Roman" w:hAnsi="Times New Roman" w:cs="Times New Roman"/>
        </w:rPr>
        <w:t xml:space="preserve">further </w:t>
      </w:r>
      <w:r w:rsidR="009C3CC0" w:rsidRPr="000A4E05">
        <w:rPr>
          <w:rFonts w:ascii="Times New Roman" w:hAnsi="Times New Roman" w:cs="Times New Roman"/>
        </w:rPr>
        <w:lastRenderedPageBreak/>
        <w:t xml:space="preserve">stressing that blood group </w:t>
      </w:r>
      <w:r w:rsidR="003B6A66" w:rsidRPr="000A4E05">
        <w:rPr>
          <w:rFonts w:ascii="Times New Roman" w:hAnsi="Times New Roman" w:cs="Times New Roman"/>
        </w:rPr>
        <w:t>prevalence</w:t>
      </w:r>
      <w:r w:rsidR="009C3CC0" w:rsidRPr="000A4E05">
        <w:rPr>
          <w:rFonts w:ascii="Times New Roman" w:hAnsi="Times New Roman" w:cs="Times New Roman"/>
        </w:rPr>
        <w:t xml:space="preserve"> can vary substantially among African ethnicities.</w:t>
      </w:r>
      <w:r w:rsidR="003873B8" w:rsidRPr="000A4E05">
        <w:rPr>
          <w:rFonts w:ascii="Times New Roman" w:hAnsi="Times New Roman" w:cs="Times New Roman"/>
          <w:vertAlign w:val="superscript"/>
        </w:rPr>
        <w:t>43</w:t>
      </w:r>
      <w:r w:rsidR="00F72593" w:rsidRPr="000A4E05">
        <w:rPr>
          <w:rFonts w:ascii="Times New Roman" w:hAnsi="Times New Roman" w:cs="Times New Roman"/>
          <w:vertAlign w:val="superscript"/>
        </w:rPr>
        <w:t>,</w:t>
      </w:r>
      <w:r w:rsidR="003873B8" w:rsidRPr="000A4E05">
        <w:rPr>
          <w:rFonts w:ascii="Times New Roman" w:hAnsi="Times New Roman" w:cs="Times New Roman"/>
          <w:vertAlign w:val="superscript"/>
        </w:rPr>
        <w:t>44</w:t>
      </w:r>
      <w:r w:rsidR="009C3CC0" w:rsidRPr="000A4E05">
        <w:rPr>
          <w:rFonts w:ascii="Times New Roman" w:hAnsi="Times New Roman" w:cs="Times New Roman"/>
        </w:rPr>
        <w:t xml:space="preserve"> </w:t>
      </w:r>
      <w:r w:rsidR="00E358D0" w:rsidRPr="000A4E05">
        <w:rPr>
          <w:rFonts w:ascii="Times New Roman" w:hAnsi="Times New Roman" w:cs="Times New Roman"/>
        </w:rPr>
        <w:t xml:space="preserve">So far, </w:t>
      </w:r>
      <w:r w:rsidR="00B621AB" w:rsidRPr="000A4E05">
        <w:rPr>
          <w:rFonts w:ascii="Times New Roman" w:hAnsi="Times New Roman" w:cs="Times New Roman"/>
        </w:rPr>
        <w:t>more than 40</w:t>
      </w:r>
      <w:r w:rsidR="009862CD" w:rsidRPr="000A4E05">
        <w:rPr>
          <w:rFonts w:ascii="Times New Roman" w:hAnsi="Times New Roman" w:cs="Times New Roman"/>
        </w:rPr>
        <w:t xml:space="preserve"> </w:t>
      </w:r>
      <w:r w:rsidR="00EF5FF8" w:rsidRPr="000A4E05">
        <w:rPr>
          <w:rFonts w:ascii="Times New Roman" w:hAnsi="Times New Roman" w:cs="Times New Roman"/>
        </w:rPr>
        <w:t>variant</w:t>
      </w:r>
      <w:r w:rsidR="00397CC8" w:rsidRPr="000A4E05">
        <w:rPr>
          <w:rFonts w:ascii="Times New Roman" w:hAnsi="Times New Roman" w:cs="Times New Roman"/>
        </w:rPr>
        <w:t xml:space="preserve"> Kidd alleles </w:t>
      </w:r>
      <w:r w:rsidR="00813998" w:rsidRPr="000A4E05">
        <w:rPr>
          <w:rFonts w:ascii="Times New Roman" w:hAnsi="Times New Roman" w:cs="Times New Roman"/>
        </w:rPr>
        <w:t xml:space="preserve">have been described </w:t>
      </w:r>
      <w:r w:rsidR="00F228B3" w:rsidRPr="000A4E05">
        <w:rPr>
          <w:rFonts w:ascii="Times New Roman" w:hAnsi="Times New Roman" w:cs="Times New Roman"/>
        </w:rPr>
        <w:t>in many different ethnic groups</w:t>
      </w:r>
      <w:r w:rsidR="005D12DD" w:rsidRPr="000A4E05">
        <w:rPr>
          <w:rFonts w:ascii="Times New Roman" w:hAnsi="Times New Roman" w:cs="Times New Roman"/>
        </w:rPr>
        <w:t xml:space="preserve">. These variants can </w:t>
      </w:r>
      <w:r w:rsidR="00EF5FF8" w:rsidRPr="000A4E05">
        <w:rPr>
          <w:rFonts w:ascii="Times New Roman" w:hAnsi="Times New Roman" w:cs="Times New Roman"/>
        </w:rPr>
        <w:t>silence protein expression or produce weak or partial antigens</w:t>
      </w:r>
      <w:r w:rsidR="009862CD" w:rsidRPr="000A4E05">
        <w:rPr>
          <w:rFonts w:ascii="Times New Roman" w:hAnsi="Times New Roman" w:cs="Times New Roman"/>
        </w:rPr>
        <w:t>,</w:t>
      </w:r>
      <w:r w:rsidR="0067353D" w:rsidRPr="000A4E05">
        <w:rPr>
          <w:rFonts w:ascii="Times New Roman" w:hAnsi="Times New Roman" w:cs="Times New Roman"/>
        </w:rPr>
        <w:t xml:space="preserve"> hampering serologic typing</w:t>
      </w:r>
      <w:r w:rsidR="005A36B7" w:rsidRPr="000A4E05">
        <w:rPr>
          <w:rFonts w:ascii="Times New Roman" w:hAnsi="Times New Roman" w:cs="Times New Roman"/>
        </w:rPr>
        <w:t>.</w:t>
      </w:r>
      <w:r w:rsidR="00893AF8" w:rsidRPr="000A4E05">
        <w:rPr>
          <w:rFonts w:ascii="Times New Roman" w:hAnsi="Times New Roman" w:cs="Times New Roman"/>
          <w:vertAlign w:val="superscript"/>
        </w:rPr>
        <w:t>4</w:t>
      </w:r>
      <w:r w:rsidR="003873B8" w:rsidRPr="000A4E05">
        <w:rPr>
          <w:rFonts w:ascii="Times New Roman" w:hAnsi="Times New Roman" w:cs="Times New Roman"/>
          <w:vertAlign w:val="superscript"/>
        </w:rPr>
        <w:t>5</w:t>
      </w:r>
      <w:r w:rsidR="002A50A2" w:rsidRPr="000A4E05">
        <w:rPr>
          <w:rFonts w:ascii="Times New Roman" w:hAnsi="Times New Roman" w:cs="Times New Roman"/>
        </w:rPr>
        <w:t xml:space="preserve"> </w:t>
      </w:r>
      <w:r w:rsidR="00E358D0" w:rsidRPr="000A4E05">
        <w:rPr>
          <w:rFonts w:ascii="Times New Roman" w:hAnsi="Times New Roman" w:cs="Times New Roman"/>
        </w:rPr>
        <w:t xml:space="preserve">The </w:t>
      </w:r>
      <w:r w:rsidR="00386156" w:rsidRPr="000A4E05">
        <w:rPr>
          <w:rFonts w:ascii="Times New Roman" w:hAnsi="Times New Roman" w:cs="Times New Roman"/>
        </w:rPr>
        <w:t>high frequency of the</w:t>
      </w:r>
      <w:r w:rsidR="00E358D0" w:rsidRPr="000A4E05">
        <w:rPr>
          <w:rFonts w:ascii="Times New Roman" w:hAnsi="Times New Roman" w:cs="Times New Roman"/>
        </w:rPr>
        <w:t xml:space="preserve"> K-k- pheno</w:t>
      </w:r>
      <w:r w:rsidR="00255F0F" w:rsidRPr="000A4E05">
        <w:rPr>
          <w:rFonts w:ascii="Times New Roman" w:hAnsi="Times New Roman" w:cs="Times New Roman"/>
        </w:rPr>
        <w:t xml:space="preserve">type in our patients is a novel finding. </w:t>
      </w:r>
      <w:r w:rsidR="0030787B" w:rsidRPr="000A4E05">
        <w:rPr>
          <w:rFonts w:ascii="Times New Roman" w:hAnsi="Times New Roman" w:cs="Times New Roman"/>
        </w:rPr>
        <w:t>Similar to</w:t>
      </w:r>
      <w:r w:rsidR="00D66554" w:rsidRPr="000A4E05">
        <w:rPr>
          <w:rFonts w:ascii="Times New Roman" w:hAnsi="Times New Roman" w:cs="Times New Roman"/>
        </w:rPr>
        <w:t xml:space="preserve"> Kidd, more than 40 variant </w:t>
      </w:r>
      <w:r w:rsidR="00D66554" w:rsidRPr="000A4E05">
        <w:rPr>
          <w:rFonts w:ascii="Times New Roman" w:hAnsi="Times New Roman" w:cs="Times New Roman"/>
          <w:i/>
        </w:rPr>
        <w:t>K</w:t>
      </w:r>
      <w:r w:rsidR="00892322" w:rsidRPr="000A4E05">
        <w:rPr>
          <w:rFonts w:ascii="Times New Roman" w:hAnsi="Times New Roman" w:cs="Times New Roman"/>
          <w:i/>
        </w:rPr>
        <w:t>EL</w:t>
      </w:r>
      <w:r w:rsidR="00D66554" w:rsidRPr="000A4E05">
        <w:rPr>
          <w:rFonts w:ascii="Times New Roman" w:hAnsi="Times New Roman" w:cs="Times New Roman"/>
        </w:rPr>
        <w:t xml:space="preserve"> alleles lead to the </w:t>
      </w:r>
      <w:r w:rsidR="00FF2DFE" w:rsidRPr="000A4E05">
        <w:rPr>
          <w:rFonts w:ascii="Times New Roman" w:hAnsi="Times New Roman" w:cs="Times New Roman"/>
        </w:rPr>
        <w:t>K</w:t>
      </w:r>
      <w:r w:rsidR="00FF2DFE" w:rsidRPr="000A4E05">
        <w:rPr>
          <w:rFonts w:ascii="Times New Roman" w:hAnsi="Times New Roman" w:cs="Times New Roman"/>
          <w:vertAlign w:val="subscript"/>
        </w:rPr>
        <w:t>0</w:t>
      </w:r>
      <w:r w:rsidR="00D66554" w:rsidRPr="000A4E05">
        <w:rPr>
          <w:rFonts w:ascii="Times New Roman" w:hAnsi="Times New Roman" w:cs="Times New Roman"/>
        </w:rPr>
        <w:t xml:space="preserve"> phenotype or reduced expression of Kell glycoprotein, termed Kmod phenotype</w:t>
      </w:r>
      <w:r w:rsidR="007B0663" w:rsidRPr="000A4E05">
        <w:rPr>
          <w:rFonts w:ascii="Times New Roman" w:hAnsi="Times New Roman" w:cs="Times New Roman"/>
        </w:rPr>
        <w:t>.</w:t>
      </w:r>
      <w:r w:rsidR="00893AF8" w:rsidRPr="000A4E05">
        <w:rPr>
          <w:rFonts w:ascii="Times New Roman" w:hAnsi="Times New Roman" w:cs="Times New Roman"/>
          <w:vertAlign w:val="superscript"/>
        </w:rPr>
        <w:t>4</w:t>
      </w:r>
      <w:r w:rsidR="003873B8" w:rsidRPr="000A4E05">
        <w:rPr>
          <w:rFonts w:ascii="Times New Roman" w:hAnsi="Times New Roman" w:cs="Times New Roman"/>
          <w:vertAlign w:val="superscript"/>
        </w:rPr>
        <w:t>6</w:t>
      </w:r>
      <w:r w:rsidR="00C71835" w:rsidRPr="000A4E05">
        <w:rPr>
          <w:rFonts w:ascii="Times New Roman" w:hAnsi="Times New Roman" w:cs="Times New Roman"/>
        </w:rPr>
        <w:t xml:space="preserve"> </w:t>
      </w:r>
      <w:r w:rsidR="001D3110" w:rsidRPr="000A4E05">
        <w:rPr>
          <w:rFonts w:ascii="Times New Roman" w:hAnsi="Times New Roman" w:cs="Times New Roman"/>
        </w:rPr>
        <w:t>Only a f</w:t>
      </w:r>
      <w:r w:rsidR="003001BE" w:rsidRPr="000A4E05">
        <w:rPr>
          <w:rFonts w:ascii="Times New Roman" w:hAnsi="Times New Roman" w:cs="Times New Roman"/>
        </w:rPr>
        <w:t xml:space="preserve">ew </w:t>
      </w:r>
      <w:r w:rsidR="00C71835" w:rsidRPr="000A4E05">
        <w:rPr>
          <w:rFonts w:ascii="Times New Roman" w:hAnsi="Times New Roman" w:cs="Times New Roman"/>
        </w:rPr>
        <w:t xml:space="preserve">studies determined the </w:t>
      </w:r>
      <w:r w:rsidR="003001BE" w:rsidRPr="000A4E05">
        <w:rPr>
          <w:rFonts w:ascii="Times New Roman" w:hAnsi="Times New Roman" w:cs="Times New Roman"/>
        </w:rPr>
        <w:t xml:space="preserve">frequency of Kell </w:t>
      </w:r>
      <w:r w:rsidR="00255F0F" w:rsidRPr="000A4E05">
        <w:rPr>
          <w:rFonts w:ascii="Times New Roman" w:hAnsi="Times New Roman" w:cs="Times New Roman"/>
        </w:rPr>
        <w:t xml:space="preserve">system </w:t>
      </w:r>
      <w:r w:rsidR="003001BE" w:rsidRPr="000A4E05">
        <w:rPr>
          <w:rFonts w:ascii="Times New Roman" w:hAnsi="Times New Roman" w:cs="Times New Roman"/>
        </w:rPr>
        <w:t>blood groups</w:t>
      </w:r>
      <w:r w:rsidR="00C71835" w:rsidRPr="000A4E05">
        <w:rPr>
          <w:rFonts w:ascii="Times New Roman" w:hAnsi="Times New Roman" w:cs="Times New Roman"/>
        </w:rPr>
        <w:t xml:space="preserve"> in SSA </w:t>
      </w:r>
      <w:r w:rsidR="00A21261" w:rsidRPr="000A4E05">
        <w:rPr>
          <w:rFonts w:ascii="Times New Roman" w:hAnsi="Times New Roman" w:cs="Times New Roman"/>
        </w:rPr>
        <w:t xml:space="preserve">populations </w:t>
      </w:r>
      <w:r w:rsidR="00C71835" w:rsidRPr="000A4E05">
        <w:rPr>
          <w:rFonts w:ascii="Times New Roman" w:hAnsi="Times New Roman" w:cs="Times New Roman"/>
        </w:rPr>
        <w:t xml:space="preserve">and </w:t>
      </w:r>
      <w:r w:rsidR="003001BE" w:rsidRPr="000A4E05">
        <w:rPr>
          <w:rFonts w:ascii="Times New Roman" w:hAnsi="Times New Roman" w:cs="Times New Roman"/>
        </w:rPr>
        <w:t>almost all</w:t>
      </w:r>
      <w:r w:rsidR="00C71835" w:rsidRPr="000A4E05">
        <w:rPr>
          <w:rFonts w:ascii="Times New Roman" w:hAnsi="Times New Roman" w:cs="Times New Roman"/>
        </w:rPr>
        <w:t xml:space="preserve"> </w:t>
      </w:r>
      <w:r w:rsidR="003001BE" w:rsidRPr="000A4E05">
        <w:rPr>
          <w:rFonts w:ascii="Times New Roman" w:hAnsi="Times New Roman" w:cs="Times New Roman"/>
        </w:rPr>
        <w:t xml:space="preserve">were limited to </w:t>
      </w:r>
      <w:r w:rsidR="00C71835" w:rsidRPr="000A4E05">
        <w:rPr>
          <w:rFonts w:ascii="Times New Roman" w:hAnsi="Times New Roman" w:cs="Times New Roman"/>
        </w:rPr>
        <w:t>the K-antigen</w:t>
      </w:r>
      <w:r w:rsidR="0030787B" w:rsidRPr="000A4E05">
        <w:rPr>
          <w:rFonts w:ascii="Times New Roman" w:hAnsi="Times New Roman" w:cs="Times New Roman"/>
        </w:rPr>
        <w:t>. The frequency of</w:t>
      </w:r>
      <w:r w:rsidR="003001BE" w:rsidRPr="000A4E05">
        <w:rPr>
          <w:rFonts w:ascii="Times New Roman" w:hAnsi="Times New Roman" w:cs="Times New Roman"/>
        </w:rPr>
        <w:t xml:space="preserve"> k-antigen is largely unknown, but presumed </w:t>
      </w:r>
      <w:r w:rsidR="0011740E" w:rsidRPr="000A4E05">
        <w:rPr>
          <w:rFonts w:ascii="Times New Roman" w:hAnsi="Times New Roman" w:cs="Times New Roman"/>
        </w:rPr>
        <w:t>to reach almost 100%</w:t>
      </w:r>
      <w:r w:rsidR="003001BE" w:rsidRPr="000A4E05">
        <w:rPr>
          <w:rFonts w:ascii="Times New Roman" w:hAnsi="Times New Roman" w:cs="Times New Roman"/>
        </w:rPr>
        <w:t xml:space="preserve">. </w:t>
      </w:r>
      <w:r w:rsidR="00D27C9C" w:rsidRPr="000A4E05">
        <w:rPr>
          <w:rFonts w:ascii="Times New Roman" w:hAnsi="Times New Roman" w:cs="Times New Roman"/>
        </w:rPr>
        <w:t>B</w:t>
      </w:r>
      <w:r w:rsidR="00C71835" w:rsidRPr="000A4E05">
        <w:rPr>
          <w:rFonts w:ascii="Times New Roman" w:hAnsi="Times New Roman" w:cs="Times New Roman"/>
        </w:rPr>
        <w:t xml:space="preserve">lood group antigen frequencies quoted for Blacks are often based on </w:t>
      </w:r>
      <w:r w:rsidR="009D157D" w:rsidRPr="000A4E05">
        <w:rPr>
          <w:rFonts w:ascii="Times New Roman" w:hAnsi="Times New Roman" w:cs="Times New Roman"/>
        </w:rPr>
        <w:t>African American</w:t>
      </w:r>
      <w:r w:rsidR="00C71835" w:rsidRPr="000A4E05">
        <w:rPr>
          <w:rFonts w:ascii="Times New Roman" w:hAnsi="Times New Roman" w:cs="Times New Roman"/>
        </w:rPr>
        <w:t xml:space="preserve">s and </w:t>
      </w:r>
      <w:r w:rsidR="00B941AE" w:rsidRPr="000A4E05">
        <w:rPr>
          <w:rFonts w:ascii="Times New Roman" w:hAnsi="Times New Roman" w:cs="Times New Roman"/>
        </w:rPr>
        <w:t>obviously do</w:t>
      </w:r>
      <w:r w:rsidR="00C71835" w:rsidRPr="000A4E05">
        <w:rPr>
          <w:rFonts w:ascii="Times New Roman" w:hAnsi="Times New Roman" w:cs="Times New Roman"/>
        </w:rPr>
        <w:t xml:space="preserve"> not reflect distributions in African regions. For instance, </w:t>
      </w:r>
      <w:r w:rsidR="00E8618D" w:rsidRPr="000A4E05">
        <w:rPr>
          <w:rFonts w:ascii="Times New Roman" w:hAnsi="Times New Roman" w:cs="Times New Roman"/>
        </w:rPr>
        <w:t>the Kp</w:t>
      </w:r>
      <w:r w:rsidR="00E8618D" w:rsidRPr="000A4E05">
        <w:rPr>
          <w:rFonts w:ascii="Times New Roman" w:hAnsi="Times New Roman" w:cs="Times New Roman"/>
          <w:vertAlign w:val="superscript"/>
        </w:rPr>
        <w:t>b</w:t>
      </w:r>
      <w:r w:rsidR="00E8618D" w:rsidRPr="000A4E05">
        <w:rPr>
          <w:rFonts w:ascii="Times New Roman" w:hAnsi="Times New Roman" w:cs="Times New Roman"/>
        </w:rPr>
        <w:t xml:space="preserve"> antigen</w:t>
      </w:r>
      <w:r w:rsidR="00255F0F" w:rsidRPr="000A4E05">
        <w:rPr>
          <w:rFonts w:ascii="Times New Roman" w:hAnsi="Times New Roman" w:cs="Times New Roman"/>
        </w:rPr>
        <w:t xml:space="preserve"> from the Kell blood group system</w:t>
      </w:r>
      <w:r w:rsidR="00E8618D" w:rsidRPr="000A4E05">
        <w:rPr>
          <w:rFonts w:ascii="Times New Roman" w:hAnsi="Times New Roman" w:cs="Times New Roman"/>
        </w:rPr>
        <w:t xml:space="preserve"> is, like k-antigen, presumed a high frequency antigen almost universally present on RBC</w:t>
      </w:r>
      <w:r w:rsidR="00255F0F" w:rsidRPr="000A4E05">
        <w:rPr>
          <w:rFonts w:ascii="Times New Roman" w:hAnsi="Times New Roman" w:cs="Times New Roman"/>
        </w:rPr>
        <w:t>s</w:t>
      </w:r>
      <w:r w:rsidR="006024A0" w:rsidRPr="000A4E05">
        <w:rPr>
          <w:rFonts w:ascii="Times New Roman" w:hAnsi="Times New Roman" w:cs="Times New Roman"/>
        </w:rPr>
        <w:t>.</w:t>
      </w:r>
      <w:r w:rsidR="00255F0F" w:rsidRPr="000A4E05">
        <w:rPr>
          <w:rFonts w:ascii="Times New Roman" w:hAnsi="Times New Roman" w:cs="Times New Roman"/>
        </w:rPr>
        <w:t xml:space="preserve"> </w:t>
      </w:r>
      <w:r w:rsidR="006024A0" w:rsidRPr="000A4E05">
        <w:rPr>
          <w:rFonts w:ascii="Times New Roman" w:hAnsi="Times New Roman" w:cs="Times New Roman"/>
        </w:rPr>
        <w:t>H</w:t>
      </w:r>
      <w:r w:rsidR="00255F0F" w:rsidRPr="000A4E05">
        <w:rPr>
          <w:rFonts w:ascii="Times New Roman" w:hAnsi="Times New Roman" w:cs="Times New Roman"/>
        </w:rPr>
        <w:t xml:space="preserve">owever, </w:t>
      </w:r>
      <w:r w:rsidR="00C71835" w:rsidRPr="000A4E05">
        <w:rPr>
          <w:rFonts w:ascii="Times New Roman" w:hAnsi="Times New Roman" w:cs="Times New Roman"/>
        </w:rPr>
        <w:t>a study from Cote d’Ivo</w:t>
      </w:r>
      <w:r w:rsidR="0030787B" w:rsidRPr="000A4E05">
        <w:rPr>
          <w:rFonts w:ascii="Times New Roman" w:hAnsi="Times New Roman" w:cs="Times New Roman"/>
        </w:rPr>
        <w:t>i</w:t>
      </w:r>
      <w:r w:rsidR="00C71835" w:rsidRPr="000A4E05">
        <w:rPr>
          <w:rFonts w:ascii="Times New Roman" w:hAnsi="Times New Roman" w:cs="Times New Roman"/>
        </w:rPr>
        <w:t xml:space="preserve">re showed that 17% </w:t>
      </w:r>
      <w:r w:rsidR="00114C93" w:rsidRPr="000A4E05">
        <w:rPr>
          <w:rFonts w:ascii="Times New Roman" w:hAnsi="Times New Roman" w:cs="Times New Roman"/>
        </w:rPr>
        <w:t>of 651</w:t>
      </w:r>
      <w:r w:rsidR="003001BE" w:rsidRPr="000A4E05">
        <w:rPr>
          <w:rFonts w:ascii="Times New Roman" w:hAnsi="Times New Roman" w:cs="Times New Roman"/>
        </w:rPr>
        <w:t xml:space="preserve"> blood donors </w:t>
      </w:r>
      <w:r w:rsidR="0011740E" w:rsidRPr="000A4E05">
        <w:rPr>
          <w:rFonts w:ascii="Times New Roman" w:hAnsi="Times New Roman" w:cs="Times New Roman"/>
        </w:rPr>
        <w:t>had the Kp(a-b-) phenotype</w:t>
      </w:r>
      <w:r w:rsidR="00312D64" w:rsidRPr="000A4E05">
        <w:rPr>
          <w:rFonts w:ascii="Times New Roman" w:hAnsi="Times New Roman" w:cs="Times New Roman"/>
        </w:rPr>
        <w:t>.</w:t>
      </w:r>
      <w:r w:rsidR="00893AF8" w:rsidRPr="000A4E05">
        <w:rPr>
          <w:rFonts w:ascii="Times New Roman" w:hAnsi="Times New Roman" w:cs="Times New Roman"/>
          <w:vertAlign w:val="superscript"/>
        </w:rPr>
        <w:t>4</w:t>
      </w:r>
      <w:r w:rsidR="003873B8" w:rsidRPr="000A4E05">
        <w:rPr>
          <w:rFonts w:ascii="Times New Roman" w:hAnsi="Times New Roman" w:cs="Times New Roman"/>
          <w:vertAlign w:val="superscript"/>
        </w:rPr>
        <w:t>7</w:t>
      </w:r>
      <w:r w:rsidR="003A59F3" w:rsidRPr="000A4E05">
        <w:rPr>
          <w:rFonts w:ascii="Times New Roman" w:hAnsi="Times New Roman" w:cs="Times New Roman"/>
          <w:vertAlign w:val="superscript"/>
        </w:rPr>
        <w:t xml:space="preserve"> </w:t>
      </w:r>
      <w:r w:rsidR="00255F0F" w:rsidRPr="000A4E05">
        <w:rPr>
          <w:rFonts w:ascii="Times New Roman" w:hAnsi="Times New Roman" w:cs="Times New Roman"/>
        </w:rPr>
        <w:t xml:space="preserve">These novel findings deserve further </w:t>
      </w:r>
      <w:r w:rsidR="00B941AE" w:rsidRPr="000A4E05">
        <w:rPr>
          <w:rFonts w:ascii="Times New Roman" w:hAnsi="Times New Roman" w:cs="Times New Roman"/>
        </w:rPr>
        <w:t>explorat</w:t>
      </w:r>
      <w:r w:rsidR="00255F0F" w:rsidRPr="000A4E05">
        <w:rPr>
          <w:rFonts w:ascii="Times New Roman" w:hAnsi="Times New Roman" w:cs="Times New Roman"/>
        </w:rPr>
        <w:t xml:space="preserve">ions, </w:t>
      </w:r>
      <w:r w:rsidR="00FB0B94" w:rsidRPr="000A4E05">
        <w:rPr>
          <w:rFonts w:ascii="Times New Roman" w:hAnsi="Times New Roman" w:cs="Times New Roman"/>
        </w:rPr>
        <w:t xml:space="preserve">including </w:t>
      </w:r>
      <w:r w:rsidR="00746798" w:rsidRPr="000A4E05">
        <w:rPr>
          <w:rFonts w:ascii="Times New Roman" w:hAnsi="Times New Roman" w:cs="Times New Roman"/>
        </w:rPr>
        <w:t>genotyp</w:t>
      </w:r>
      <w:r w:rsidR="00813998" w:rsidRPr="000A4E05">
        <w:rPr>
          <w:rFonts w:ascii="Times New Roman" w:hAnsi="Times New Roman" w:cs="Times New Roman"/>
        </w:rPr>
        <w:t>ing</w:t>
      </w:r>
      <w:r w:rsidR="00746798" w:rsidRPr="000A4E05">
        <w:rPr>
          <w:rFonts w:ascii="Times New Roman" w:hAnsi="Times New Roman" w:cs="Times New Roman"/>
        </w:rPr>
        <w:t xml:space="preserve"> </w:t>
      </w:r>
      <w:r w:rsidR="006D0E55" w:rsidRPr="000A4E05">
        <w:rPr>
          <w:rFonts w:ascii="Times New Roman" w:hAnsi="Times New Roman" w:cs="Times New Roman"/>
        </w:rPr>
        <w:t xml:space="preserve">to determine the molecular basis </w:t>
      </w:r>
      <w:r w:rsidR="00746798" w:rsidRPr="000A4E05">
        <w:rPr>
          <w:rFonts w:ascii="Times New Roman" w:hAnsi="Times New Roman" w:cs="Times New Roman"/>
        </w:rPr>
        <w:t>of these phenotypes</w:t>
      </w:r>
      <w:r w:rsidR="00FB0B94" w:rsidRPr="000A4E05">
        <w:rPr>
          <w:rFonts w:ascii="Times New Roman" w:hAnsi="Times New Roman" w:cs="Times New Roman"/>
        </w:rPr>
        <w:t xml:space="preserve">, but </w:t>
      </w:r>
      <w:r w:rsidR="00F438CE" w:rsidRPr="000A4E05">
        <w:rPr>
          <w:rFonts w:ascii="Times New Roman" w:hAnsi="Times New Roman" w:cs="Times New Roman"/>
        </w:rPr>
        <w:t xml:space="preserve">financial restraints prohibited </w:t>
      </w:r>
      <w:r w:rsidR="00B941AE" w:rsidRPr="000A4E05">
        <w:rPr>
          <w:rFonts w:ascii="Times New Roman" w:hAnsi="Times New Roman" w:cs="Times New Roman"/>
        </w:rPr>
        <w:t>this in our study</w:t>
      </w:r>
      <w:r w:rsidR="00813998" w:rsidRPr="000A4E05">
        <w:rPr>
          <w:rFonts w:ascii="Times New Roman" w:hAnsi="Times New Roman" w:cs="Times New Roman"/>
        </w:rPr>
        <w:t>.</w:t>
      </w:r>
    </w:p>
    <w:p w14:paraId="53783F37" w14:textId="7E95FE65" w:rsidR="00E30AC8" w:rsidRPr="000A4E05" w:rsidRDefault="0002476B" w:rsidP="00A23E48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Pre-transfusion </w:t>
      </w:r>
      <w:r w:rsidR="00B941AE" w:rsidRPr="000A4E05">
        <w:rPr>
          <w:rFonts w:ascii="Times New Roman" w:hAnsi="Times New Roman" w:cs="Times New Roman"/>
        </w:rPr>
        <w:t>investigations in Ghana are</w:t>
      </w:r>
      <w:r w:rsidRPr="000A4E05">
        <w:rPr>
          <w:rFonts w:ascii="Times New Roman" w:hAnsi="Times New Roman" w:cs="Times New Roman"/>
        </w:rPr>
        <w:t xml:space="preserve"> limited to ABO</w:t>
      </w:r>
      <w:r w:rsidR="001966AD" w:rsidRPr="000A4E05">
        <w:rPr>
          <w:rFonts w:ascii="Times New Roman" w:hAnsi="Times New Roman" w:cs="Times New Roman"/>
        </w:rPr>
        <w:t>-D</w:t>
      </w:r>
      <w:r w:rsidRPr="000A4E05">
        <w:rPr>
          <w:rFonts w:ascii="Times New Roman" w:hAnsi="Times New Roman" w:cs="Times New Roman"/>
        </w:rPr>
        <w:t xml:space="preserve"> </w:t>
      </w:r>
      <w:r w:rsidR="00B941AE" w:rsidRPr="000A4E05">
        <w:rPr>
          <w:rFonts w:ascii="Times New Roman" w:hAnsi="Times New Roman" w:cs="Times New Roman"/>
        </w:rPr>
        <w:t xml:space="preserve">blood group typing </w:t>
      </w:r>
      <w:r w:rsidRPr="000A4E05">
        <w:rPr>
          <w:rFonts w:ascii="Times New Roman" w:hAnsi="Times New Roman" w:cs="Times New Roman"/>
        </w:rPr>
        <w:t xml:space="preserve">and ABO compatibility testing. </w:t>
      </w:r>
      <w:r w:rsidR="00F45567" w:rsidRPr="000A4E05">
        <w:rPr>
          <w:rFonts w:ascii="Times New Roman" w:hAnsi="Times New Roman" w:cs="Times New Roman"/>
        </w:rPr>
        <w:t>Little is known on the risk of transfusion reactions in patients</w:t>
      </w:r>
      <w:r w:rsidR="00F626D0" w:rsidRPr="000A4E05">
        <w:rPr>
          <w:rFonts w:ascii="Times New Roman" w:hAnsi="Times New Roman" w:cs="Times New Roman"/>
        </w:rPr>
        <w:t xml:space="preserve"> with SCD</w:t>
      </w:r>
      <w:r w:rsidR="00F45567" w:rsidRPr="000A4E05">
        <w:rPr>
          <w:rFonts w:ascii="Times New Roman" w:hAnsi="Times New Roman" w:cs="Times New Roman"/>
        </w:rPr>
        <w:t xml:space="preserve"> receiving no</w:t>
      </w:r>
      <w:r w:rsidR="001B7611" w:rsidRPr="000A4E05">
        <w:rPr>
          <w:rFonts w:ascii="Times New Roman" w:hAnsi="Times New Roman" w:cs="Times New Roman"/>
        </w:rPr>
        <w:t>t</w:t>
      </w:r>
      <w:r w:rsidR="00F45567" w:rsidRPr="000A4E05">
        <w:rPr>
          <w:rFonts w:ascii="Times New Roman" w:hAnsi="Times New Roman" w:cs="Times New Roman"/>
        </w:rPr>
        <w:t xml:space="preserve"> completely cross-matched </w:t>
      </w:r>
      <w:r w:rsidR="008D7CAC" w:rsidRPr="000A4E05">
        <w:rPr>
          <w:rFonts w:ascii="Times New Roman" w:hAnsi="Times New Roman" w:cs="Times New Roman"/>
        </w:rPr>
        <w:t>transfusions</w:t>
      </w:r>
      <w:r w:rsidR="00F45567" w:rsidRPr="000A4E05">
        <w:rPr>
          <w:rFonts w:ascii="Times New Roman" w:hAnsi="Times New Roman" w:cs="Times New Roman"/>
        </w:rPr>
        <w:t xml:space="preserve"> in SSA</w:t>
      </w:r>
      <w:r w:rsidR="00FF3760" w:rsidRPr="000A4E05">
        <w:rPr>
          <w:rFonts w:ascii="Times New Roman" w:hAnsi="Times New Roman" w:cs="Times New Roman"/>
        </w:rPr>
        <w:t xml:space="preserve"> and </w:t>
      </w:r>
      <w:r w:rsidR="001B7611" w:rsidRPr="000A4E05">
        <w:rPr>
          <w:rFonts w:ascii="Times New Roman" w:hAnsi="Times New Roman" w:cs="Times New Roman"/>
        </w:rPr>
        <w:t>t</w:t>
      </w:r>
      <w:r w:rsidR="00FF3760" w:rsidRPr="000A4E05">
        <w:rPr>
          <w:rFonts w:ascii="Times New Roman" w:hAnsi="Times New Roman" w:cs="Times New Roman"/>
        </w:rPr>
        <w:t>ransfusion reactions</w:t>
      </w:r>
      <w:r w:rsidR="00D95E8F" w:rsidRPr="000A4E05">
        <w:rPr>
          <w:rFonts w:ascii="Times New Roman" w:hAnsi="Times New Roman" w:cs="Times New Roman"/>
        </w:rPr>
        <w:t xml:space="preserve"> were not recorded in our study</w:t>
      </w:r>
      <w:r w:rsidR="00FF3760" w:rsidRPr="000A4E05">
        <w:rPr>
          <w:rFonts w:ascii="Times New Roman" w:hAnsi="Times New Roman" w:cs="Times New Roman"/>
        </w:rPr>
        <w:t>.</w:t>
      </w:r>
      <w:r w:rsidR="00F45567" w:rsidRPr="000A4E05">
        <w:rPr>
          <w:rFonts w:ascii="Times New Roman" w:hAnsi="Times New Roman" w:cs="Times New Roman"/>
        </w:rPr>
        <w:t xml:space="preserve"> </w:t>
      </w:r>
      <w:r w:rsidR="001B7611" w:rsidRPr="000A4E05">
        <w:rPr>
          <w:rFonts w:ascii="Times New Roman" w:hAnsi="Times New Roman" w:cs="Times New Roman"/>
        </w:rPr>
        <w:t xml:space="preserve">However, </w:t>
      </w:r>
      <w:r w:rsidR="00433B46" w:rsidRPr="000A4E05">
        <w:rPr>
          <w:rFonts w:ascii="Times New Roman" w:hAnsi="Times New Roman" w:cs="Times New Roman"/>
        </w:rPr>
        <w:t xml:space="preserve">in </w:t>
      </w:r>
      <w:r w:rsidR="00F852A4" w:rsidRPr="000A4E05">
        <w:rPr>
          <w:rFonts w:ascii="Times New Roman" w:hAnsi="Times New Roman" w:cs="Times New Roman"/>
        </w:rPr>
        <w:t>a</w:t>
      </w:r>
      <w:r w:rsidR="00340957" w:rsidRPr="000A4E05">
        <w:rPr>
          <w:rFonts w:ascii="Times New Roman" w:hAnsi="Times New Roman" w:cs="Times New Roman"/>
        </w:rPr>
        <w:t xml:space="preserve"> one</w:t>
      </w:r>
      <w:r w:rsidRPr="000A4E05">
        <w:rPr>
          <w:rFonts w:ascii="Times New Roman" w:hAnsi="Times New Roman" w:cs="Times New Roman"/>
        </w:rPr>
        <w:t>-</w:t>
      </w:r>
      <w:r w:rsidR="00E30AC8" w:rsidRPr="000A4E05">
        <w:rPr>
          <w:rFonts w:ascii="Times New Roman" w:hAnsi="Times New Roman" w:cs="Times New Roman"/>
        </w:rPr>
        <w:t>year study</w:t>
      </w:r>
      <w:r w:rsidR="005D72D7" w:rsidRPr="000A4E05">
        <w:rPr>
          <w:rFonts w:ascii="Times New Roman" w:hAnsi="Times New Roman" w:cs="Times New Roman"/>
        </w:rPr>
        <w:t xml:space="preserve"> </w:t>
      </w:r>
      <w:r w:rsidRPr="000A4E05">
        <w:rPr>
          <w:rFonts w:ascii="Times New Roman" w:hAnsi="Times New Roman" w:cs="Times New Roman"/>
        </w:rPr>
        <w:t xml:space="preserve">in </w:t>
      </w:r>
      <w:r w:rsidR="00E30AC8" w:rsidRPr="000A4E05">
        <w:rPr>
          <w:rFonts w:ascii="Times New Roman" w:hAnsi="Times New Roman" w:cs="Times New Roman"/>
        </w:rPr>
        <w:t>our hospital</w:t>
      </w:r>
      <w:r w:rsidR="00320FA8" w:rsidRPr="000A4E05">
        <w:t xml:space="preserve"> </w:t>
      </w:r>
      <w:r w:rsidR="00320FA8" w:rsidRPr="000A4E05">
        <w:rPr>
          <w:rFonts w:ascii="Times New Roman" w:hAnsi="Times New Roman" w:cs="Times New Roman"/>
        </w:rPr>
        <w:t>in 372 patients without SCD</w:t>
      </w:r>
      <w:r w:rsidR="00380CB1" w:rsidRPr="000A4E05">
        <w:rPr>
          <w:rFonts w:ascii="Times New Roman" w:hAnsi="Times New Roman" w:cs="Times New Roman"/>
        </w:rPr>
        <w:t>,</w:t>
      </w:r>
      <w:r w:rsidR="00E30AC8" w:rsidRPr="000A4E05">
        <w:rPr>
          <w:rFonts w:ascii="Times New Roman" w:hAnsi="Times New Roman" w:cs="Times New Roman"/>
        </w:rPr>
        <w:t xml:space="preserve"> </w:t>
      </w:r>
      <w:r w:rsidR="00433B46" w:rsidRPr="000A4E05">
        <w:rPr>
          <w:rFonts w:ascii="Times New Roman" w:hAnsi="Times New Roman" w:cs="Times New Roman"/>
        </w:rPr>
        <w:t xml:space="preserve">the prevalence of </w:t>
      </w:r>
      <w:r w:rsidR="00320FA8" w:rsidRPr="000A4E05">
        <w:rPr>
          <w:rFonts w:ascii="Times New Roman" w:hAnsi="Times New Roman" w:cs="Times New Roman"/>
        </w:rPr>
        <w:t xml:space="preserve">acute (within 24 hours after transfusion) </w:t>
      </w:r>
      <w:r w:rsidR="00EB6064" w:rsidRPr="000A4E05">
        <w:rPr>
          <w:rFonts w:ascii="Times New Roman" w:hAnsi="Times New Roman" w:cs="Times New Roman"/>
        </w:rPr>
        <w:t xml:space="preserve">hemolytic </w:t>
      </w:r>
      <w:r w:rsidR="00433B46" w:rsidRPr="000A4E05">
        <w:rPr>
          <w:rFonts w:ascii="Times New Roman" w:hAnsi="Times New Roman" w:cs="Times New Roman"/>
        </w:rPr>
        <w:t xml:space="preserve">transfusion </w:t>
      </w:r>
      <w:r w:rsidR="00E30AC8" w:rsidRPr="000A4E05">
        <w:rPr>
          <w:rFonts w:ascii="Times New Roman" w:hAnsi="Times New Roman" w:cs="Times New Roman"/>
        </w:rPr>
        <w:t>reactions</w:t>
      </w:r>
      <w:r w:rsidR="00433B46" w:rsidRPr="000A4E05">
        <w:rPr>
          <w:rFonts w:ascii="Times New Roman" w:hAnsi="Times New Roman" w:cs="Times New Roman"/>
        </w:rPr>
        <w:t xml:space="preserve"> was 9.3 per 1000 transfusions</w:t>
      </w:r>
      <w:r w:rsidR="00830729" w:rsidRPr="000A4E05">
        <w:rPr>
          <w:rFonts w:ascii="Times New Roman" w:hAnsi="Times New Roman" w:cs="Times New Roman"/>
        </w:rPr>
        <w:t>.</w:t>
      </w:r>
      <w:r w:rsidR="00893AF8" w:rsidRPr="000A4E05">
        <w:rPr>
          <w:rFonts w:ascii="Times New Roman" w:hAnsi="Times New Roman" w:cs="Times New Roman"/>
          <w:vertAlign w:val="superscript"/>
        </w:rPr>
        <w:t>4</w:t>
      </w:r>
      <w:r w:rsidR="003873B8" w:rsidRPr="000A4E05">
        <w:rPr>
          <w:rFonts w:ascii="Times New Roman" w:hAnsi="Times New Roman" w:cs="Times New Roman"/>
          <w:vertAlign w:val="superscript"/>
        </w:rPr>
        <w:t>8</w:t>
      </w:r>
      <w:r w:rsidR="00830729" w:rsidRPr="000A4E05">
        <w:rPr>
          <w:rFonts w:ascii="Times New Roman" w:hAnsi="Times New Roman" w:cs="Times New Roman"/>
        </w:rPr>
        <w:t xml:space="preserve"> </w:t>
      </w:r>
      <w:r w:rsidR="00EB6064" w:rsidRPr="000A4E05">
        <w:rPr>
          <w:rFonts w:ascii="Times New Roman" w:hAnsi="Times New Roman" w:cs="Times New Roman"/>
        </w:rPr>
        <w:t xml:space="preserve">None </w:t>
      </w:r>
      <w:r w:rsidR="00F852A4" w:rsidRPr="000A4E05">
        <w:rPr>
          <w:rFonts w:ascii="Times New Roman" w:hAnsi="Times New Roman" w:cs="Times New Roman"/>
        </w:rPr>
        <w:t xml:space="preserve">of the reactions </w:t>
      </w:r>
      <w:r w:rsidR="00EB6064" w:rsidRPr="000A4E05">
        <w:rPr>
          <w:rFonts w:ascii="Times New Roman" w:hAnsi="Times New Roman" w:cs="Times New Roman"/>
        </w:rPr>
        <w:t xml:space="preserve">were attributable to ABO incompatibility, but </w:t>
      </w:r>
      <w:r w:rsidR="00433B46" w:rsidRPr="000A4E05">
        <w:rPr>
          <w:rFonts w:ascii="Times New Roman" w:hAnsi="Times New Roman" w:cs="Times New Roman"/>
        </w:rPr>
        <w:t>the presence</w:t>
      </w:r>
      <w:r w:rsidR="00320FA8" w:rsidRPr="000A4E05">
        <w:rPr>
          <w:rFonts w:ascii="Times New Roman" w:hAnsi="Times New Roman" w:cs="Times New Roman"/>
        </w:rPr>
        <w:t xml:space="preserve"> of</w:t>
      </w:r>
      <w:r w:rsidR="00433B46" w:rsidRPr="000A4E05">
        <w:rPr>
          <w:rFonts w:ascii="Times New Roman" w:hAnsi="Times New Roman" w:cs="Times New Roman"/>
        </w:rPr>
        <w:t xml:space="preserve"> </w:t>
      </w:r>
      <w:r w:rsidR="00B941AE" w:rsidRPr="000A4E05">
        <w:rPr>
          <w:rFonts w:ascii="Times New Roman" w:hAnsi="Times New Roman" w:cs="Times New Roman"/>
        </w:rPr>
        <w:t xml:space="preserve">irregular RBC antibodies </w:t>
      </w:r>
      <w:r w:rsidR="00433B46" w:rsidRPr="000A4E05">
        <w:rPr>
          <w:rFonts w:ascii="Times New Roman" w:hAnsi="Times New Roman" w:cs="Times New Roman"/>
        </w:rPr>
        <w:t xml:space="preserve">was not investigated and </w:t>
      </w:r>
      <w:r w:rsidR="00EB6064" w:rsidRPr="000A4E05">
        <w:rPr>
          <w:rFonts w:ascii="Times New Roman" w:hAnsi="Times New Roman" w:cs="Times New Roman"/>
        </w:rPr>
        <w:t xml:space="preserve">cannot be ruled out as </w:t>
      </w:r>
      <w:r w:rsidR="001B7611" w:rsidRPr="000A4E05">
        <w:rPr>
          <w:rFonts w:ascii="Times New Roman" w:hAnsi="Times New Roman" w:cs="Times New Roman"/>
        </w:rPr>
        <w:t>having been</w:t>
      </w:r>
      <w:r w:rsidR="00EB6064" w:rsidRPr="000A4E05">
        <w:rPr>
          <w:rFonts w:ascii="Times New Roman" w:hAnsi="Times New Roman" w:cs="Times New Roman"/>
        </w:rPr>
        <w:t xml:space="preserve"> implicated. </w:t>
      </w:r>
    </w:p>
    <w:p w14:paraId="6C2C8459" w14:textId="42597AFA" w:rsidR="001313CB" w:rsidRPr="000A4E05" w:rsidRDefault="007F3962" w:rsidP="00A23E48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Our study had several limitations</w:t>
      </w:r>
      <w:r w:rsidR="00275226" w:rsidRPr="000A4E05">
        <w:rPr>
          <w:rFonts w:ascii="Times New Roman" w:hAnsi="Times New Roman" w:cs="Times New Roman"/>
        </w:rPr>
        <w:t xml:space="preserve">. </w:t>
      </w:r>
      <w:r w:rsidR="00ED677B" w:rsidRPr="000A4E05">
        <w:rPr>
          <w:rFonts w:ascii="Times New Roman" w:hAnsi="Times New Roman" w:cs="Times New Roman"/>
        </w:rPr>
        <w:t>First, d</w:t>
      </w:r>
      <w:r w:rsidRPr="000A4E05">
        <w:rPr>
          <w:rFonts w:ascii="Times New Roman" w:hAnsi="Times New Roman" w:cs="Times New Roman"/>
        </w:rPr>
        <w:t xml:space="preserve">espite </w:t>
      </w:r>
      <w:r w:rsidR="0067279E" w:rsidRPr="000A4E05">
        <w:rPr>
          <w:rFonts w:ascii="Times New Roman" w:hAnsi="Times New Roman" w:cs="Times New Roman"/>
        </w:rPr>
        <w:t>our thoroughness</w:t>
      </w:r>
      <w:r w:rsidR="00B7174A" w:rsidRPr="000A4E05">
        <w:rPr>
          <w:rFonts w:ascii="Times New Roman" w:hAnsi="Times New Roman" w:cs="Times New Roman"/>
        </w:rPr>
        <w:t xml:space="preserve"> of investigation</w:t>
      </w:r>
      <w:r w:rsidR="0067279E" w:rsidRPr="000A4E05">
        <w:rPr>
          <w:rFonts w:ascii="Times New Roman" w:hAnsi="Times New Roman" w:cs="Times New Roman"/>
        </w:rPr>
        <w:t xml:space="preserve">, demographic and transfusion </w:t>
      </w:r>
      <w:r w:rsidR="00B7174A" w:rsidRPr="000A4E05">
        <w:rPr>
          <w:rFonts w:ascii="Times New Roman" w:hAnsi="Times New Roman" w:cs="Times New Roman"/>
        </w:rPr>
        <w:t>information were</w:t>
      </w:r>
      <w:r w:rsidR="0067279E" w:rsidRPr="000A4E05">
        <w:rPr>
          <w:rFonts w:ascii="Times New Roman" w:hAnsi="Times New Roman" w:cs="Times New Roman"/>
        </w:rPr>
        <w:t xml:space="preserve"> not complete</w:t>
      </w:r>
      <w:r w:rsidR="00B7174A" w:rsidRPr="000A4E05">
        <w:rPr>
          <w:rFonts w:ascii="Times New Roman" w:hAnsi="Times New Roman" w:cs="Times New Roman"/>
        </w:rPr>
        <w:t>ly available</w:t>
      </w:r>
      <w:r w:rsidR="0067279E" w:rsidRPr="000A4E05">
        <w:rPr>
          <w:rFonts w:ascii="Times New Roman" w:hAnsi="Times New Roman" w:cs="Times New Roman"/>
        </w:rPr>
        <w:t xml:space="preserve"> for all patients</w:t>
      </w:r>
      <w:r w:rsidR="00264FE4" w:rsidRPr="000A4E05">
        <w:rPr>
          <w:rFonts w:ascii="Times New Roman" w:hAnsi="Times New Roman" w:cs="Times New Roman"/>
        </w:rPr>
        <w:t xml:space="preserve">, due to sub-optimal </w:t>
      </w:r>
      <w:r w:rsidR="00E31FAC" w:rsidRPr="000A4E05">
        <w:rPr>
          <w:rFonts w:ascii="Times New Roman" w:hAnsi="Times New Roman" w:cs="Times New Roman"/>
        </w:rPr>
        <w:t xml:space="preserve">hospital </w:t>
      </w:r>
      <w:r w:rsidR="00264FE4" w:rsidRPr="000A4E05">
        <w:rPr>
          <w:rFonts w:ascii="Times New Roman" w:hAnsi="Times New Roman" w:cs="Times New Roman"/>
        </w:rPr>
        <w:t>documentation</w:t>
      </w:r>
      <w:r w:rsidR="0067279E" w:rsidRPr="000A4E05">
        <w:rPr>
          <w:rFonts w:ascii="Times New Roman" w:hAnsi="Times New Roman" w:cs="Times New Roman"/>
        </w:rPr>
        <w:t>.</w:t>
      </w:r>
      <w:r w:rsidR="00E31FAC" w:rsidRPr="000A4E05">
        <w:rPr>
          <w:rFonts w:ascii="Times New Roman" w:hAnsi="Times New Roman" w:cs="Times New Roman"/>
        </w:rPr>
        <w:t xml:space="preserve"> In addition, transfusion history may be impaired </w:t>
      </w:r>
      <w:r w:rsidR="00ED677B" w:rsidRPr="000A4E05">
        <w:rPr>
          <w:rFonts w:ascii="Times New Roman" w:hAnsi="Times New Roman" w:cs="Times New Roman"/>
        </w:rPr>
        <w:t xml:space="preserve">because </w:t>
      </w:r>
      <w:r w:rsidR="00E31FAC" w:rsidRPr="000A4E05">
        <w:rPr>
          <w:rFonts w:ascii="Times New Roman" w:hAnsi="Times New Roman" w:cs="Times New Roman"/>
        </w:rPr>
        <w:t xml:space="preserve">patients’ </w:t>
      </w:r>
      <w:r w:rsidR="00ED677B" w:rsidRPr="000A4E05">
        <w:rPr>
          <w:rFonts w:ascii="Times New Roman" w:hAnsi="Times New Roman" w:cs="Times New Roman"/>
        </w:rPr>
        <w:t>(or guardians</w:t>
      </w:r>
      <w:r w:rsidR="00F626D0" w:rsidRPr="000A4E05">
        <w:rPr>
          <w:rFonts w:ascii="Times New Roman" w:hAnsi="Times New Roman" w:cs="Times New Roman"/>
        </w:rPr>
        <w:t>’</w:t>
      </w:r>
      <w:r w:rsidR="00ED677B" w:rsidRPr="000A4E05">
        <w:rPr>
          <w:rFonts w:ascii="Times New Roman" w:hAnsi="Times New Roman" w:cs="Times New Roman"/>
        </w:rPr>
        <w:t>) memory may not be exactly accurate</w:t>
      </w:r>
      <w:r w:rsidR="00E31FAC" w:rsidRPr="000A4E05">
        <w:rPr>
          <w:rFonts w:ascii="Times New Roman" w:hAnsi="Times New Roman" w:cs="Times New Roman"/>
        </w:rPr>
        <w:t xml:space="preserve">. </w:t>
      </w:r>
      <w:r w:rsidR="0018193D" w:rsidRPr="000A4E05">
        <w:rPr>
          <w:rFonts w:ascii="Times New Roman" w:hAnsi="Times New Roman" w:cs="Times New Roman"/>
        </w:rPr>
        <w:t>Second,</w:t>
      </w:r>
      <w:r w:rsidR="00ED677B" w:rsidRPr="000A4E05">
        <w:rPr>
          <w:rFonts w:ascii="Times New Roman" w:hAnsi="Times New Roman" w:cs="Times New Roman"/>
        </w:rPr>
        <w:t xml:space="preserve"> </w:t>
      </w:r>
      <w:r w:rsidR="0018193D" w:rsidRPr="000A4E05">
        <w:rPr>
          <w:rFonts w:ascii="Times New Roman" w:hAnsi="Times New Roman" w:cs="Times New Roman"/>
        </w:rPr>
        <w:t>t</w:t>
      </w:r>
      <w:r w:rsidR="00056606" w:rsidRPr="000A4E05">
        <w:rPr>
          <w:rFonts w:ascii="Times New Roman" w:hAnsi="Times New Roman" w:cs="Times New Roman"/>
        </w:rPr>
        <w:t xml:space="preserve">he optimal period after transfusion for antibody detection is largely unknown, </w:t>
      </w:r>
      <w:r w:rsidR="005D72D7" w:rsidRPr="000A4E05">
        <w:rPr>
          <w:rFonts w:ascii="Times New Roman" w:hAnsi="Times New Roman" w:cs="Times New Roman"/>
        </w:rPr>
        <w:t xml:space="preserve">therefore </w:t>
      </w:r>
      <w:r w:rsidR="00F67CC2" w:rsidRPr="000A4E05">
        <w:rPr>
          <w:rFonts w:ascii="Times New Roman" w:hAnsi="Times New Roman" w:cs="Times New Roman"/>
        </w:rPr>
        <w:t xml:space="preserve">our </w:t>
      </w:r>
      <w:r w:rsidR="00320FA8" w:rsidRPr="000A4E05">
        <w:rPr>
          <w:rFonts w:ascii="Times New Roman" w:hAnsi="Times New Roman" w:cs="Times New Roman"/>
        </w:rPr>
        <w:t xml:space="preserve">antibody </w:t>
      </w:r>
      <w:r w:rsidR="00D67318" w:rsidRPr="000A4E05">
        <w:rPr>
          <w:rFonts w:ascii="Times New Roman" w:hAnsi="Times New Roman" w:cs="Times New Roman"/>
        </w:rPr>
        <w:t xml:space="preserve">screening </w:t>
      </w:r>
      <w:r w:rsidR="00712489" w:rsidRPr="000A4E05">
        <w:rPr>
          <w:rFonts w:ascii="Times New Roman" w:hAnsi="Times New Roman" w:cs="Times New Roman"/>
        </w:rPr>
        <w:t>might have been</w:t>
      </w:r>
      <w:r w:rsidR="00D67318" w:rsidRPr="000A4E05">
        <w:rPr>
          <w:rFonts w:ascii="Times New Roman" w:hAnsi="Times New Roman" w:cs="Times New Roman"/>
        </w:rPr>
        <w:t xml:space="preserve"> too soon after the last transfusion to detect new antibodies</w:t>
      </w:r>
      <w:r w:rsidR="00056606" w:rsidRPr="000A4E05">
        <w:rPr>
          <w:rFonts w:ascii="Times New Roman" w:hAnsi="Times New Roman" w:cs="Times New Roman"/>
        </w:rPr>
        <w:t xml:space="preserve"> or too late resulting in evanescence of antibodies</w:t>
      </w:r>
      <w:r w:rsidR="006024A0" w:rsidRPr="000A4E05">
        <w:rPr>
          <w:rFonts w:ascii="Times New Roman" w:hAnsi="Times New Roman" w:cs="Times New Roman"/>
        </w:rPr>
        <w:t>.</w:t>
      </w:r>
      <w:r w:rsidR="00893AF8" w:rsidRPr="000A4E05">
        <w:rPr>
          <w:rFonts w:ascii="Times New Roman" w:hAnsi="Times New Roman" w:cs="Times New Roman"/>
          <w:vertAlign w:val="superscript"/>
        </w:rPr>
        <w:t>4</w:t>
      </w:r>
      <w:r w:rsidR="003873B8" w:rsidRPr="000A4E05">
        <w:rPr>
          <w:rFonts w:ascii="Times New Roman" w:hAnsi="Times New Roman" w:cs="Times New Roman"/>
          <w:vertAlign w:val="superscript"/>
        </w:rPr>
        <w:t>9</w:t>
      </w:r>
      <w:r w:rsidR="00056606" w:rsidRPr="000A4E05">
        <w:rPr>
          <w:rFonts w:ascii="Times New Roman" w:hAnsi="Times New Roman" w:cs="Times New Roman"/>
        </w:rPr>
        <w:t xml:space="preserve"> Both result</w:t>
      </w:r>
      <w:r w:rsidR="006024A0" w:rsidRPr="000A4E05">
        <w:rPr>
          <w:rFonts w:ascii="Times New Roman" w:hAnsi="Times New Roman" w:cs="Times New Roman"/>
        </w:rPr>
        <w:t xml:space="preserve"> </w:t>
      </w:r>
      <w:r w:rsidR="00056606" w:rsidRPr="000A4E05">
        <w:rPr>
          <w:rFonts w:ascii="Times New Roman" w:hAnsi="Times New Roman" w:cs="Times New Roman"/>
        </w:rPr>
        <w:t xml:space="preserve">in </w:t>
      </w:r>
      <w:r w:rsidR="005D72D7" w:rsidRPr="000A4E05">
        <w:rPr>
          <w:rFonts w:ascii="Times New Roman" w:hAnsi="Times New Roman" w:cs="Times New Roman"/>
        </w:rPr>
        <w:t xml:space="preserve">an </w:t>
      </w:r>
      <w:r w:rsidR="00056606" w:rsidRPr="000A4E05">
        <w:rPr>
          <w:rFonts w:ascii="Times New Roman" w:hAnsi="Times New Roman" w:cs="Times New Roman"/>
        </w:rPr>
        <w:t xml:space="preserve">underestimation of antibody frequency. </w:t>
      </w:r>
      <w:r w:rsidR="00D67318" w:rsidRPr="000A4E05">
        <w:rPr>
          <w:rFonts w:ascii="Times New Roman" w:hAnsi="Times New Roman" w:cs="Times New Roman"/>
        </w:rPr>
        <w:t xml:space="preserve">Also, </w:t>
      </w:r>
      <w:r w:rsidR="00F67CC2" w:rsidRPr="000A4E05">
        <w:rPr>
          <w:rFonts w:ascii="Times New Roman" w:hAnsi="Times New Roman" w:cs="Times New Roman"/>
        </w:rPr>
        <w:t xml:space="preserve">because </w:t>
      </w:r>
      <w:r w:rsidR="00D67318" w:rsidRPr="000A4E05">
        <w:rPr>
          <w:rFonts w:ascii="Times New Roman" w:hAnsi="Times New Roman" w:cs="Times New Roman"/>
        </w:rPr>
        <w:t xml:space="preserve">the </w:t>
      </w:r>
      <w:r w:rsidR="00275226" w:rsidRPr="000A4E05">
        <w:rPr>
          <w:rFonts w:ascii="Times New Roman" w:hAnsi="Times New Roman" w:cs="Times New Roman"/>
        </w:rPr>
        <w:t xml:space="preserve">actual </w:t>
      </w:r>
      <w:r w:rsidR="00D67318" w:rsidRPr="000A4E05">
        <w:rPr>
          <w:rFonts w:ascii="Times New Roman" w:hAnsi="Times New Roman" w:cs="Times New Roman"/>
        </w:rPr>
        <w:t xml:space="preserve">number of </w:t>
      </w:r>
      <w:r w:rsidR="00F67CC2" w:rsidRPr="000A4E05">
        <w:rPr>
          <w:rFonts w:ascii="Times New Roman" w:hAnsi="Times New Roman" w:cs="Times New Roman"/>
        </w:rPr>
        <w:t xml:space="preserve">RBC </w:t>
      </w:r>
      <w:r w:rsidR="00D67318" w:rsidRPr="000A4E05">
        <w:rPr>
          <w:rFonts w:ascii="Times New Roman" w:hAnsi="Times New Roman" w:cs="Times New Roman"/>
        </w:rPr>
        <w:t xml:space="preserve">units before antibodies </w:t>
      </w:r>
      <w:r w:rsidR="00D67318" w:rsidRPr="000A4E05">
        <w:rPr>
          <w:rFonts w:ascii="Times New Roman" w:hAnsi="Times New Roman" w:cs="Times New Roman"/>
        </w:rPr>
        <w:lastRenderedPageBreak/>
        <w:t>were formed were not known</w:t>
      </w:r>
      <w:r w:rsidR="0032130D" w:rsidRPr="000A4E05">
        <w:rPr>
          <w:rFonts w:ascii="Times New Roman" w:hAnsi="Times New Roman" w:cs="Times New Roman"/>
        </w:rPr>
        <w:t xml:space="preserve">, </w:t>
      </w:r>
      <w:r w:rsidR="00F544FD" w:rsidRPr="000A4E05">
        <w:rPr>
          <w:rFonts w:ascii="Times New Roman" w:hAnsi="Times New Roman" w:cs="Times New Roman"/>
        </w:rPr>
        <w:t>-</w:t>
      </w:r>
      <w:r w:rsidR="00ED677B" w:rsidRPr="000A4E05">
        <w:rPr>
          <w:rFonts w:ascii="Times New Roman" w:hAnsi="Times New Roman" w:cs="Times New Roman"/>
        </w:rPr>
        <w:t xml:space="preserve"> </w:t>
      </w:r>
      <w:r w:rsidR="001D3110" w:rsidRPr="000A4E05">
        <w:rPr>
          <w:rFonts w:ascii="Times New Roman" w:hAnsi="Times New Roman" w:cs="Times New Roman"/>
        </w:rPr>
        <w:t xml:space="preserve">cross-sectional study design and </w:t>
      </w:r>
      <w:r w:rsidR="00056606" w:rsidRPr="000A4E05">
        <w:rPr>
          <w:rFonts w:ascii="Times New Roman" w:hAnsi="Times New Roman" w:cs="Times New Roman"/>
        </w:rPr>
        <w:t>patients might have been transfused in other hospitals</w:t>
      </w:r>
      <w:r w:rsidR="00ED677B" w:rsidRPr="000A4E05">
        <w:rPr>
          <w:rFonts w:ascii="Times New Roman" w:hAnsi="Times New Roman" w:cs="Times New Roman"/>
        </w:rPr>
        <w:t xml:space="preserve"> </w:t>
      </w:r>
      <w:r w:rsidR="0032130D" w:rsidRPr="000A4E05">
        <w:rPr>
          <w:rFonts w:ascii="Times New Roman" w:hAnsi="Times New Roman" w:cs="Times New Roman"/>
        </w:rPr>
        <w:t>-,</w:t>
      </w:r>
      <w:r w:rsidR="00056606" w:rsidRPr="000A4E05">
        <w:rPr>
          <w:rFonts w:ascii="Times New Roman" w:hAnsi="Times New Roman" w:cs="Times New Roman"/>
        </w:rPr>
        <w:t xml:space="preserve"> </w:t>
      </w:r>
      <w:r w:rsidR="00F67CC2" w:rsidRPr="000A4E05">
        <w:rPr>
          <w:rFonts w:ascii="Times New Roman" w:hAnsi="Times New Roman" w:cs="Times New Roman"/>
        </w:rPr>
        <w:t xml:space="preserve">the </w:t>
      </w:r>
      <w:r w:rsidR="00ED677B" w:rsidRPr="000A4E05">
        <w:rPr>
          <w:rFonts w:ascii="Times New Roman" w:hAnsi="Times New Roman" w:cs="Times New Roman"/>
        </w:rPr>
        <w:t xml:space="preserve">precise immunization </w:t>
      </w:r>
      <w:r w:rsidR="00F67CC2" w:rsidRPr="000A4E05">
        <w:rPr>
          <w:rFonts w:ascii="Times New Roman" w:hAnsi="Times New Roman" w:cs="Times New Roman"/>
        </w:rPr>
        <w:t xml:space="preserve">rate per transfused unit could not be determined. </w:t>
      </w:r>
      <w:r w:rsidR="0030787B" w:rsidRPr="000A4E05">
        <w:rPr>
          <w:rFonts w:ascii="Times New Roman" w:hAnsi="Times New Roman" w:cs="Times New Roman"/>
        </w:rPr>
        <w:t>Lastly</w:t>
      </w:r>
      <w:r w:rsidR="00F67CC2" w:rsidRPr="000A4E05">
        <w:rPr>
          <w:rFonts w:ascii="Times New Roman" w:hAnsi="Times New Roman" w:cs="Times New Roman"/>
        </w:rPr>
        <w:t xml:space="preserve">, the study consisted of patients </w:t>
      </w:r>
      <w:r w:rsidR="00CA5132" w:rsidRPr="000A4E05">
        <w:rPr>
          <w:rFonts w:ascii="Times New Roman" w:hAnsi="Times New Roman" w:cs="Times New Roman"/>
        </w:rPr>
        <w:t xml:space="preserve">predominantly </w:t>
      </w:r>
      <w:r w:rsidR="00F67CC2" w:rsidRPr="000A4E05">
        <w:rPr>
          <w:rFonts w:ascii="Times New Roman" w:hAnsi="Times New Roman" w:cs="Times New Roman"/>
        </w:rPr>
        <w:t xml:space="preserve">from the Akan tribe and </w:t>
      </w:r>
      <w:r w:rsidR="00ED677B" w:rsidRPr="000A4E05">
        <w:rPr>
          <w:rFonts w:ascii="Times New Roman" w:hAnsi="Times New Roman" w:cs="Times New Roman"/>
        </w:rPr>
        <w:t>result</w:t>
      </w:r>
      <w:r w:rsidR="00264FE4" w:rsidRPr="000A4E05">
        <w:rPr>
          <w:rFonts w:ascii="Times New Roman" w:hAnsi="Times New Roman" w:cs="Times New Roman"/>
        </w:rPr>
        <w:t>s</w:t>
      </w:r>
      <w:r w:rsidR="00F67CC2" w:rsidRPr="000A4E05">
        <w:rPr>
          <w:rFonts w:ascii="Times New Roman" w:hAnsi="Times New Roman" w:cs="Times New Roman"/>
        </w:rPr>
        <w:t xml:space="preserve"> may not be generalizable for patients </w:t>
      </w:r>
      <w:r w:rsidR="00ED677B" w:rsidRPr="000A4E05">
        <w:rPr>
          <w:rFonts w:ascii="Times New Roman" w:hAnsi="Times New Roman" w:cs="Times New Roman"/>
        </w:rPr>
        <w:t xml:space="preserve">with SCD </w:t>
      </w:r>
      <w:r w:rsidR="00F67CC2" w:rsidRPr="000A4E05">
        <w:rPr>
          <w:rFonts w:ascii="Times New Roman" w:hAnsi="Times New Roman" w:cs="Times New Roman"/>
        </w:rPr>
        <w:t xml:space="preserve">from other ethnic groups in Ghana.  </w:t>
      </w:r>
      <w:r w:rsidR="00B76F77" w:rsidRPr="000A4E05">
        <w:rPr>
          <w:rFonts w:ascii="Times New Roman" w:hAnsi="Times New Roman" w:cs="Times New Roman"/>
        </w:rPr>
        <w:t xml:space="preserve"> </w:t>
      </w:r>
    </w:p>
    <w:p w14:paraId="0DA985DF" w14:textId="45766B1F" w:rsidR="001313CB" w:rsidRPr="000A4E05" w:rsidRDefault="005363CD" w:rsidP="00A23E48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In c</w:t>
      </w:r>
      <w:r w:rsidR="001313CB" w:rsidRPr="000A4E05">
        <w:rPr>
          <w:rFonts w:ascii="Times New Roman" w:hAnsi="Times New Roman" w:cs="Times New Roman"/>
        </w:rPr>
        <w:t>onclusion</w:t>
      </w:r>
      <w:r w:rsidRPr="000A4E05">
        <w:rPr>
          <w:rFonts w:ascii="Times New Roman" w:hAnsi="Times New Roman" w:cs="Times New Roman"/>
        </w:rPr>
        <w:t>, t</w:t>
      </w:r>
      <w:r w:rsidR="00F9670F" w:rsidRPr="000A4E05">
        <w:rPr>
          <w:rFonts w:ascii="Times New Roman" w:hAnsi="Times New Roman" w:cs="Times New Roman"/>
        </w:rPr>
        <w:t>he prevalence of RBC alloimmuniz</w:t>
      </w:r>
      <w:r w:rsidR="001313CB" w:rsidRPr="000A4E05">
        <w:rPr>
          <w:rFonts w:ascii="Times New Roman" w:hAnsi="Times New Roman" w:cs="Times New Roman"/>
        </w:rPr>
        <w:t xml:space="preserve">ation in transfused patients </w:t>
      </w:r>
      <w:r w:rsidR="001D3110" w:rsidRPr="000A4E05">
        <w:rPr>
          <w:rFonts w:ascii="Times New Roman" w:hAnsi="Times New Roman" w:cs="Times New Roman"/>
        </w:rPr>
        <w:t xml:space="preserve">with SCD </w:t>
      </w:r>
      <w:r w:rsidR="001313CB" w:rsidRPr="000A4E05">
        <w:rPr>
          <w:rFonts w:ascii="Times New Roman" w:hAnsi="Times New Roman" w:cs="Times New Roman"/>
        </w:rPr>
        <w:t xml:space="preserve">in </w:t>
      </w:r>
      <w:r w:rsidR="0018193D" w:rsidRPr="000A4E05">
        <w:rPr>
          <w:rFonts w:ascii="Times New Roman" w:hAnsi="Times New Roman" w:cs="Times New Roman"/>
        </w:rPr>
        <w:t xml:space="preserve">Southern </w:t>
      </w:r>
      <w:r w:rsidR="001313CB" w:rsidRPr="000A4E05">
        <w:rPr>
          <w:rFonts w:ascii="Times New Roman" w:hAnsi="Times New Roman" w:cs="Times New Roman"/>
        </w:rPr>
        <w:t xml:space="preserve">Ghana was 6.5% and </w:t>
      </w:r>
      <w:r w:rsidR="00F841DA" w:rsidRPr="000A4E05">
        <w:rPr>
          <w:rFonts w:ascii="Times New Roman" w:hAnsi="Times New Roman" w:cs="Times New Roman"/>
        </w:rPr>
        <w:t>allo</w:t>
      </w:r>
      <w:r w:rsidR="001313CB" w:rsidRPr="000A4E05">
        <w:rPr>
          <w:rFonts w:ascii="Times New Roman" w:hAnsi="Times New Roman" w:cs="Times New Roman"/>
        </w:rPr>
        <w:t xml:space="preserve">antibodies were </w:t>
      </w:r>
      <w:r w:rsidR="009C59A2" w:rsidRPr="000A4E05">
        <w:rPr>
          <w:rFonts w:ascii="Times New Roman" w:hAnsi="Times New Roman" w:cs="Times New Roman"/>
        </w:rPr>
        <w:t>in the majority of cases</w:t>
      </w:r>
      <w:r w:rsidR="001313CB" w:rsidRPr="000A4E05">
        <w:rPr>
          <w:rFonts w:ascii="Times New Roman" w:hAnsi="Times New Roman" w:cs="Times New Roman"/>
        </w:rPr>
        <w:t xml:space="preserve"> </w:t>
      </w:r>
      <w:r w:rsidR="00F67CC2" w:rsidRPr="000A4E05">
        <w:rPr>
          <w:rFonts w:ascii="Times New Roman" w:hAnsi="Times New Roman" w:cs="Times New Roman"/>
        </w:rPr>
        <w:t>against</w:t>
      </w:r>
      <w:r w:rsidR="001313CB" w:rsidRPr="000A4E05">
        <w:rPr>
          <w:rFonts w:ascii="Times New Roman" w:hAnsi="Times New Roman" w:cs="Times New Roman"/>
        </w:rPr>
        <w:t xml:space="preserve"> </w:t>
      </w:r>
      <w:r w:rsidR="009B67A8" w:rsidRPr="000A4E05">
        <w:rPr>
          <w:rFonts w:ascii="Times New Roman" w:hAnsi="Times New Roman" w:cs="Times New Roman"/>
        </w:rPr>
        <w:t>D, C and E</w:t>
      </w:r>
      <w:r w:rsidR="0032130D" w:rsidRPr="000A4E05">
        <w:rPr>
          <w:rFonts w:ascii="Times New Roman" w:hAnsi="Times New Roman" w:cs="Times New Roman"/>
        </w:rPr>
        <w:t xml:space="preserve"> antigens.</w:t>
      </w:r>
    </w:p>
    <w:p w14:paraId="230F430E" w14:textId="069F93DA" w:rsidR="001313CB" w:rsidRPr="000A4E05" w:rsidRDefault="001313CB" w:rsidP="00346D3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Our findings </w:t>
      </w:r>
      <w:r w:rsidR="00CF442D" w:rsidRPr="000A4E05">
        <w:rPr>
          <w:rFonts w:ascii="Times New Roman" w:hAnsi="Times New Roman" w:cs="Times New Roman"/>
        </w:rPr>
        <w:t>stress</w:t>
      </w:r>
      <w:r w:rsidRPr="000A4E05">
        <w:rPr>
          <w:rFonts w:ascii="Times New Roman" w:hAnsi="Times New Roman" w:cs="Times New Roman"/>
        </w:rPr>
        <w:t xml:space="preserve"> the need to </w:t>
      </w:r>
      <w:bookmarkStart w:id="2" w:name="_Hlk516817558"/>
      <w:r w:rsidR="006E30E1" w:rsidRPr="000A4E05">
        <w:rPr>
          <w:rFonts w:ascii="Times New Roman" w:hAnsi="Times New Roman" w:cs="Times New Roman"/>
        </w:rPr>
        <w:t>test</w:t>
      </w:r>
      <w:r w:rsidRPr="000A4E05">
        <w:rPr>
          <w:rFonts w:ascii="Times New Roman" w:hAnsi="Times New Roman" w:cs="Times New Roman"/>
        </w:rPr>
        <w:t xml:space="preserve"> for </w:t>
      </w:r>
      <w:r w:rsidR="0032130D" w:rsidRPr="000A4E05">
        <w:rPr>
          <w:rFonts w:ascii="Times New Roman" w:hAnsi="Times New Roman" w:cs="Times New Roman"/>
        </w:rPr>
        <w:t xml:space="preserve">the presence of </w:t>
      </w:r>
      <w:r w:rsidRPr="000A4E05">
        <w:rPr>
          <w:rFonts w:ascii="Times New Roman" w:hAnsi="Times New Roman" w:cs="Times New Roman"/>
        </w:rPr>
        <w:t>RBC antibodies in SCD patients before transfusion</w:t>
      </w:r>
      <w:r w:rsidR="00225D0D" w:rsidRPr="000A4E05">
        <w:rPr>
          <w:rFonts w:ascii="Times New Roman" w:hAnsi="Times New Roman" w:cs="Times New Roman"/>
        </w:rPr>
        <w:t xml:space="preserve">, </w:t>
      </w:r>
      <w:r w:rsidR="00ED677B" w:rsidRPr="000A4E05">
        <w:rPr>
          <w:rFonts w:ascii="Times New Roman" w:hAnsi="Times New Roman" w:cs="Times New Roman"/>
        </w:rPr>
        <w:t>preferab</w:t>
      </w:r>
      <w:r w:rsidR="006E30E1" w:rsidRPr="000A4E05">
        <w:rPr>
          <w:rFonts w:ascii="Times New Roman" w:hAnsi="Times New Roman" w:cs="Times New Roman"/>
        </w:rPr>
        <w:t xml:space="preserve">ly using </w:t>
      </w:r>
      <w:r w:rsidR="00CF442D" w:rsidRPr="000A4E05">
        <w:rPr>
          <w:rFonts w:ascii="Times New Roman" w:hAnsi="Times New Roman" w:cs="Times New Roman"/>
        </w:rPr>
        <w:t xml:space="preserve">a standardized </w:t>
      </w:r>
      <w:r w:rsidR="0063524C" w:rsidRPr="000A4E05">
        <w:rPr>
          <w:rFonts w:ascii="Times New Roman" w:hAnsi="Times New Roman" w:cs="Times New Roman"/>
        </w:rPr>
        <w:t xml:space="preserve">red </w:t>
      </w:r>
      <w:r w:rsidR="0032130D" w:rsidRPr="000A4E05">
        <w:rPr>
          <w:rFonts w:ascii="Times New Roman" w:hAnsi="Times New Roman" w:cs="Times New Roman"/>
        </w:rPr>
        <w:t>cell-</w:t>
      </w:r>
      <w:r w:rsidR="00CF442D" w:rsidRPr="000A4E05">
        <w:rPr>
          <w:rFonts w:ascii="Times New Roman" w:hAnsi="Times New Roman" w:cs="Times New Roman"/>
        </w:rPr>
        <w:t>panel</w:t>
      </w:r>
      <w:r w:rsidR="0063524C" w:rsidRPr="000A4E05">
        <w:rPr>
          <w:rFonts w:ascii="Times New Roman" w:hAnsi="Times New Roman" w:cs="Times New Roman"/>
        </w:rPr>
        <w:t xml:space="preserve"> of </w:t>
      </w:r>
      <w:r w:rsidR="004A0AAB" w:rsidRPr="000A4E05">
        <w:rPr>
          <w:rFonts w:ascii="Times New Roman" w:hAnsi="Times New Roman" w:cs="Times New Roman"/>
        </w:rPr>
        <w:t>‘</w:t>
      </w:r>
      <w:r w:rsidR="0063524C" w:rsidRPr="000A4E05">
        <w:rPr>
          <w:rFonts w:ascii="Times New Roman" w:hAnsi="Times New Roman" w:cs="Times New Roman"/>
        </w:rPr>
        <w:t>African origin</w:t>
      </w:r>
      <w:r w:rsidR="004A0AAB" w:rsidRPr="000A4E05">
        <w:rPr>
          <w:rFonts w:ascii="Times New Roman" w:hAnsi="Times New Roman" w:cs="Times New Roman"/>
        </w:rPr>
        <w:t>’</w:t>
      </w:r>
      <w:r w:rsidR="0063524C" w:rsidRPr="000A4E05">
        <w:rPr>
          <w:rFonts w:ascii="Times New Roman" w:hAnsi="Times New Roman" w:cs="Times New Roman"/>
        </w:rPr>
        <w:t xml:space="preserve"> (i.e. expressing V, VS and Js</w:t>
      </w:r>
      <w:r w:rsidR="0063524C" w:rsidRPr="000A4E05">
        <w:rPr>
          <w:rFonts w:ascii="Times New Roman" w:hAnsi="Times New Roman" w:cs="Times New Roman"/>
          <w:vertAlign w:val="superscript"/>
        </w:rPr>
        <w:t>a</w:t>
      </w:r>
      <w:r w:rsidR="0063524C" w:rsidRPr="000A4E05">
        <w:rPr>
          <w:rFonts w:ascii="Times New Roman" w:hAnsi="Times New Roman" w:cs="Times New Roman"/>
        </w:rPr>
        <w:t xml:space="preserve"> antigens)</w:t>
      </w:r>
      <w:r w:rsidR="006E30E1" w:rsidRPr="000A4E05">
        <w:rPr>
          <w:rFonts w:ascii="Times New Roman" w:hAnsi="Times New Roman" w:cs="Times New Roman"/>
        </w:rPr>
        <w:t xml:space="preserve">, but </w:t>
      </w:r>
      <w:r w:rsidR="00225D0D" w:rsidRPr="000A4E05">
        <w:rPr>
          <w:rFonts w:ascii="Times New Roman" w:hAnsi="Times New Roman" w:cs="Times New Roman"/>
        </w:rPr>
        <w:t xml:space="preserve">at least by performing an indirect antiglobulin </w:t>
      </w:r>
      <w:r w:rsidR="00320FA8" w:rsidRPr="000A4E05">
        <w:rPr>
          <w:rFonts w:ascii="Times New Roman" w:hAnsi="Times New Roman" w:cs="Times New Roman"/>
        </w:rPr>
        <w:t>compatibility test</w:t>
      </w:r>
      <w:r w:rsidR="006E30E1" w:rsidRPr="000A4E05">
        <w:rPr>
          <w:rFonts w:ascii="Times New Roman" w:hAnsi="Times New Roman" w:cs="Times New Roman"/>
        </w:rPr>
        <w:t xml:space="preserve"> with donor RBC and patient serum</w:t>
      </w:r>
      <w:r w:rsidR="00CF442D" w:rsidRPr="000A4E05">
        <w:rPr>
          <w:rFonts w:ascii="Times New Roman" w:hAnsi="Times New Roman" w:cs="Times New Roman"/>
        </w:rPr>
        <w:t xml:space="preserve"> to </w:t>
      </w:r>
      <w:r w:rsidR="0018193D" w:rsidRPr="000A4E05">
        <w:rPr>
          <w:rFonts w:ascii="Times New Roman" w:hAnsi="Times New Roman" w:cs="Times New Roman"/>
        </w:rPr>
        <w:t>improve</w:t>
      </w:r>
      <w:r w:rsidR="00CF442D" w:rsidRPr="000A4E05">
        <w:rPr>
          <w:rFonts w:ascii="Times New Roman" w:hAnsi="Times New Roman" w:cs="Times New Roman"/>
        </w:rPr>
        <w:t xml:space="preserve"> </w:t>
      </w:r>
      <w:r w:rsidR="00F14B91" w:rsidRPr="000A4E05">
        <w:rPr>
          <w:rFonts w:ascii="Times New Roman" w:hAnsi="Times New Roman" w:cs="Times New Roman"/>
        </w:rPr>
        <w:t>transfusion safety</w:t>
      </w:r>
      <w:bookmarkEnd w:id="2"/>
      <w:r w:rsidR="00F67CC2" w:rsidRPr="000A4E05">
        <w:rPr>
          <w:rFonts w:ascii="Times New Roman" w:hAnsi="Times New Roman" w:cs="Times New Roman"/>
        </w:rPr>
        <w:t xml:space="preserve">. </w:t>
      </w:r>
      <w:r w:rsidR="006E30E1" w:rsidRPr="000A4E05">
        <w:rPr>
          <w:rFonts w:ascii="Times New Roman" w:hAnsi="Times New Roman" w:cs="Times New Roman"/>
        </w:rPr>
        <w:t xml:space="preserve">The latter is </w:t>
      </w:r>
      <w:r w:rsidR="00CF442D" w:rsidRPr="000A4E05">
        <w:rPr>
          <w:rFonts w:ascii="Times New Roman" w:hAnsi="Times New Roman" w:cs="Times New Roman"/>
        </w:rPr>
        <w:t xml:space="preserve">probably </w:t>
      </w:r>
      <w:r w:rsidR="006E30E1" w:rsidRPr="000A4E05">
        <w:rPr>
          <w:rFonts w:ascii="Times New Roman" w:hAnsi="Times New Roman" w:cs="Times New Roman"/>
        </w:rPr>
        <w:t>cheaper and easier to implement</w:t>
      </w:r>
      <w:r w:rsidR="00CF442D" w:rsidRPr="000A4E05">
        <w:rPr>
          <w:rFonts w:ascii="Times New Roman" w:hAnsi="Times New Roman" w:cs="Times New Roman"/>
        </w:rPr>
        <w:t xml:space="preserve"> in Ghana</w:t>
      </w:r>
      <w:r w:rsidR="006E30E1" w:rsidRPr="000A4E05">
        <w:rPr>
          <w:rFonts w:ascii="Times New Roman" w:hAnsi="Times New Roman" w:cs="Times New Roman"/>
        </w:rPr>
        <w:t xml:space="preserve">. </w:t>
      </w:r>
      <w:r w:rsidR="00F67CC2" w:rsidRPr="000A4E05">
        <w:rPr>
          <w:rFonts w:ascii="Times New Roman" w:hAnsi="Times New Roman" w:cs="Times New Roman"/>
        </w:rPr>
        <w:t>H</w:t>
      </w:r>
      <w:r w:rsidRPr="000A4E05">
        <w:rPr>
          <w:rFonts w:ascii="Times New Roman" w:hAnsi="Times New Roman" w:cs="Times New Roman"/>
        </w:rPr>
        <w:t>owever</w:t>
      </w:r>
      <w:r w:rsidR="00CF442D" w:rsidRPr="000A4E05">
        <w:rPr>
          <w:rFonts w:ascii="Times New Roman" w:hAnsi="Times New Roman" w:cs="Times New Roman"/>
        </w:rPr>
        <w:t>,</w:t>
      </w:r>
      <w:r w:rsidRPr="000A4E05">
        <w:rPr>
          <w:rFonts w:ascii="Times New Roman" w:hAnsi="Times New Roman" w:cs="Times New Roman"/>
        </w:rPr>
        <w:t xml:space="preserve"> to effectively </w:t>
      </w:r>
      <w:r w:rsidR="00D27C9C" w:rsidRPr="000A4E05">
        <w:rPr>
          <w:rFonts w:ascii="Times New Roman" w:hAnsi="Times New Roman" w:cs="Times New Roman"/>
        </w:rPr>
        <w:t>improve safety</w:t>
      </w:r>
      <w:r w:rsidR="006E30E1" w:rsidRPr="000A4E05">
        <w:rPr>
          <w:rFonts w:ascii="Times New Roman" w:hAnsi="Times New Roman" w:cs="Times New Roman"/>
        </w:rPr>
        <w:t>,</w:t>
      </w:r>
      <w:r w:rsidRPr="000A4E05">
        <w:rPr>
          <w:rFonts w:ascii="Times New Roman" w:hAnsi="Times New Roman" w:cs="Times New Roman"/>
        </w:rPr>
        <w:t xml:space="preserve"> </w:t>
      </w:r>
      <w:r w:rsidR="00D27C9C" w:rsidRPr="000A4E05">
        <w:rPr>
          <w:rFonts w:ascii="Times New Roman" w:hAnsi="Times New Roman" w:cs="Times New Roman"/>
        </w:rPr>
        <w:t>knowledge o</w:t>
      </w:r>
      <w:r w:rsidR="00260939" w:rsidRPr="000A4E05">
        <w:rPr>
          <w:rFonts w:ascii="Times New Roman" w:hAnsi="Times New Roman" w:cs="Times New Roman"/>
        </w:rPr>
        <w:t>n</w:t>
      </w:r>
      <w:r w:rsidR="00D27C9C" w:rsidRPr="000A4E05">
        <w:rPr>
          <w:rFonts w:ascii="Times New Roman" w:hAnsi="Times New Roman" w:cs="Times New Roman"/>
        </w:rPr>
        <w:t xml:space="preserve"> blood group antigen frequencies in ethnic groups in SSA, </w:t>
      </w:r>
      <w:r w:rsidR="004A0AAB" w:rsidRPr="000A4E05">
        <w:rPr>
          <w:rFonts w:ascii="Times New Roman" w:hAnsi="Times New Roman" w:cs="Times New Roman"/>
        </w:rPr>
        <w:t>RH</w:t>
      </w:r>
      <w:r w:rsidR="00260939" w:rsidRPr="000A4E05">
        <w:rPr>
          <w:rFonts w:ascii="Times New Roman" w:hAnsi="Times New Roman" w:cs="Times New Roman"/>
        </w:rPr>
        <w:t xml:space="preserve"> </w:t>
      </w:r>
      <w:r w:rsidR="00D27C9C" w:rsidRPr="000A4E05">
        <w:rPr>
          <w:rFonts w:ascii="Times New Roman" w:hAnsi="Times New Roman" w:cs="Times New Roman"/>
        </w:rPr>
        <w:t xml:space="preserve">genotyping and </w:t>
      </w:r>
      <w:r w:rsidR="00E31FAC" w:rsidRPr="000A4E05">
        <w:rPr>
          <w:rFonts w:ascii="Times New Roman" w:hAnsi="Times New Roman" w:cs="Times New Roman"/>
        </w:rPr>
        <w:t>(</w:t>
      </w:r>
      <w:r w:rsidRPr="000A4E05">
        <w:rPr>
          <w:rFonts w:ascii="Times New Roman" w:hAnsi="Times New Roman" w:cs="Times New Roman"/>
        </w:rPr>
        <w:t>limited</w:t>
      </w:r>
      <w:r w:rsidR="00E31FAC" w:rsidRPr="000A4E05">
        <w:rPr>
          <w:rFonts w:ascii="Times New Roman" w:hAnsi="Times New Roman" w:cs="Times New Roman"/>
        </w:rPr>
        <w:t>)</w:t>
      </w:r>
      <w:r w:rsidRPr="000A4E05">
        <w:rPr>
          <w:rFonts w:ascii="Times New Roman" w:hAnsi="Times New Roman" w:cs="Times New Roman"/>
        </w:rPr>
        <w:t xml:space="preserve"> antigen matching </w:t>
      </w:r>
      <w:r w:rsidR="00225D0D" w:rsidRPr="000A4E05">
        <w:rPr>
          <w:rFonts w:ascii="Times New Roman" w:hAnsi="Times New Roman" w:cs="Times New Roman"/>
        </w:rPr>
        <w:t>may be</w:t>
      </w:r>
      <w:r w:rsidR="00F67CC2" w:rsidRPr="000A4E05">
        <w:rPr>
          <w:rFonts w:ascii="Times New Roman" w:hAnsi="Times New Roman" w:cs="Times New Roman"/>
        </w:rPr>
        <w:t xml:space="preserve"> essential in the future.</w:t>
      </w:r>
    </w:p>
    <w:p w14:paraId="38B0AEFF" w14:textId="77777777" w:rsidR="00346D3B" w:rsidRPr="000A4E05" w:rsidRDefault="00346D3B" w:rsidP="00A23E48">
      <w:pPr>
        <w:jc w:val="both"/>
        <w:rPr>
          <w:rFonts w:ascii="Times New Roman" w:hAnsi="Times New Roman" w:cs="Times New Roman"/>
          <w:b/>
          <w:caps/>
        </w:rPr>
      </w:pPr>
    </w:p>
    <w:p w14:paraId="676E2BD6" w14:textId="3E1DBF5F" w:rsidR="00A23E48" w:rsidRPr="000A4E05" w:rsidRDefault="00A23E48" w:rsidP="00A23E48">
      <w:pPr>
        <w:jc w:val="both"/>
        <w:rPr>
          <w:rFonts w:ascii="Times New Roman" w:hAnsi="Times New Roman" w:cs="Times New Roman"/>
          <w:b/>
          <w:caps/>
        </w:rPr>
      </w:pPr>
      <w:r w:rsidRPr="000A4E05">
        <w:rPr>
          <w:rFonts w:ascii="Times New Roman" w:hAnsi="Times New Roman" w:cs="Times New Roman"/>
          <w:b/>
          <w:caps/>
        </w:rPr>
        <w:t>Acknowledgment</w:t>
      </w:r>
      <w:r w:rsidR="00F0144F" w:rsidRPr="000A4E05">
        <w:rPr>
          <w:rFonts w:ascii="Times New Roman" w:hAnsi="Times New Roman" w:cs="Times New Roman"/>
          <w:b/>
          <w:caps/>
        </w:rPr>
        <w:t>s</w:t>
      </w:r>
    </w:p>
    <w:p w14:paraId="57A622D1" w14:textId="5CA25359" w:rsidR="002D77FE" w:rsidRPr="000A4E05" w:rsidRDefault="00F0144F" w:rsidP="00A23E48">
      <w:pPr>
        <w:spacing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The</w:t>
      </w:r>
      <w:r w:rsidR="0047526E" w:rsidRPr="000A4E05">
        <w:rPr>
          <w:rFonts w:ascii="Times New Roman" w:hAnsi="Times New Roman" w:cs="Times New Roman"/>
        </w:rPr>
        <w:t xml:space="preserve"> a</w:t>
      </w:r>
      <w:r w:rsidR="00A23E48" w:rsidRPr="000A4E05">
        <w:rPr>
          <w:rFonts w:ascii="Times New Roman" w:hAnsi="Times New Roman" w:cs="Times New Roman"/>
        </w:rPr>
        <w:t xml:space="preserve">uthors express their sincerest gratitude to </w:t>
      </w:r>
      <w:r w:rsidR="007456B3" w:rsidRPr="000A4E05">
        <w:rPr>
          <w:rFonts w:ascii="Times New Roman" w:hAnsi="Times New Roman" w:cs="Times New Roman"/>
        </w:rPr>
        <w:t xml:space="preserve">the </w:t>
      </w:r>
      <w:r w:rsidR="00C67C7D" w:rsidRPr="000A4E05">
        <w:rPr>
          <w:rFonts w:ascii="Times New Roman" w:hAnsi="Times New Roman" w:cs="Times New Roman"/>
        </w:rPr>
        <w:t>University of Michigan transfusion reference lab for donating RBC antisera for antigen typing</w:t>
      </w:r>
      <w:r w:rsidR="00A23E48" w:rsidRPr="000A4E05">
        <w:rPr>
          <w:rFonts w:ascii="Times New Roman" w:hAnsi="Times New Roman" w:cs="Times New Roman"/>
        </w:rPr>
        <w:t xml:space="preserve"> and Imelda Bates for </w:t>
      </w:r>
      <w:r w:rsidRPr="000A4E05">
        <w:rPr>
          <w:rFonts w:ascii="Times New Roman" w:hAnsi="Times New Roman" w:cs="Times New Roman"/>
        </w:rPr>
        <w:t xml:space="preserve">critically reviewing </w:t>
      </w:r>
      <w:r w:rsidR="00A23E48" w:rsidRPr="000A4E05">
        <w:rPr>
          <w:rFonts w:ascii="Times New Roman" w:hAnsi="Times New Roman" w:cs="Times New Roman"/>
        </w:rPr>
        <w:t xml:space="preserve">the </w:t>
      </w:r>
      <w:r w:rsidRPr="000A4E05">
        <w:rPr>
          <w:rFonts w:ascii="Times New Roman" w:hAnsi="Times New Roman" w:cs="Times New Roman"/>
        </w:rPr>
        <w:t>manuscript</w:t>
      </w:r>
      <w:r w:rsidR="00A23E48" w:rsidRPr="000A4E05">
        <w:rPr>
          <w:rFonts w:ascii="Times New Roman" w:hAnsi="Times New Roman" w:cs="Times New Roman"/>
          <w:lang w:val="en-US"/>
        </w:rPr>
        <w:t xml:space="preserve">. </w:t>
      </w:r>
      <w:r w:rsidR="00C67C7D" w:rsidRPr="000A4E05">
        <w:rPr>
          <w:rFonts w:ascii="Times New Roman" w:hAnsi="Times New Roman" w:cs="Times New Roman"/>
        </w:rPr>
        <w:t xml:space="preserve">We </w:t>
      </w:r>
      <w:r w:rsidR="00A23E48" w:rsidRPr="000A4E05">
        <w:rPr>
          <w:rFonts w:ascii="Times New Roman" w:hAnsi="Times New Roman" w:cs="Times New Roman"/>
        </w:rPr>
        <w:t>also acknowledge Adam Mahe Mohammed</w:t>
      </w:r>
      <w:r w:rsidR="00C67C7D" w:rsidRPr="000A4E05">
        <w:rPr>
          <w:rFonts w:ascii="Times New Roman" w:hAnsi="Times New Roman" w:cs="Times New Roman"/>
        </w:rPr>
        <w:t>, Francis Abban</w:t>
      </w:r>
      <w:r w:rsidR="00F55F95" w:rsidRPr="000A4E05">
        <w:rPr>
          <w:rFonts w:ascii="Times New Roman" w:hAnsi="Times New Roman" w:cs="Times New Roman"/>
        </w:rPr>
        <w:t>,</w:t>
      </w:r>
      <w:r w:rsidR="00C67C7D" w:rsidRPr="000A4E05">
        <w:rPr>
          <w:rFonts w:ascii="Times New Roman" w:hAnsi="Times New Roman" w:cs="Times New Roman"/>
        </w:rPr>
        <w:t xml:space="preserve"> Harrison Eyison and Edward Afriyie for supporting recruitment of study participants</w:t>
      </w:r>
      <w:r w:rsidR="00A23E48" w:rsidRPr="000A4E05">
        <w:rPr>
          <w:rFonts w:ascii="Times New Roman" w:hAnsi="Times New Roman" w:cs="Times New Roman"/>
        </w:rPr>
        <w:t xml:space="preserve"> </w:t>
      </w:r>
    </w:p>
    <w:p w14:paraId="238CA7DB" w14:textId="7ECA3B9E" w:rsidR="007F3797" w:rsidRPr="000A4E05" w:rsidRDefault="007F3797">
      <w:pPr>
        <w:rPr>
          <w:rFonts w:ascii="Times New Roman" w:hAnsi="Times New Roman" w:cs="Times New Roman"/>
          <w:b/>
          <w:sz w:val="28"/>
        </w:rPr>
      </w:pPr>
      <w:r w:rsidRPr="000A4E05">
        <w:rPr>
          <w:rFonts w:ascii="Times New Roman" w:hAnsi="Times New Roman" w:cs="Times New Roman"/>
          <w:b/>
          <w:sz w:val="28"/>
        </w:rPr>
        <w:br w:type="page"/>
      </w:r>
    </w:p>
    <w:p w14:paraId="4EA1F6B7" w14:textId="77777777" w:rsidR="00FB68EF" w:rsidRPr="000A4E05" w:rsidRDefault="00FB68EF" w:rsidP="00FB68EF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 w:rsidRPr="000A4E05">
        <w:rPr>
          <w:rFonts w:ascii="Times New Roman" w:hAnsi="Times New Roman" w:cs="Times New Roman"/>
          <w:b/>
          <w:sz w:val="28"/>
        </w:rPr>
        <w:lastRenderedPageBreak/>
        <w:t>References</w:t>
      </w:r>
    </w:p>
    <w:p w14:paraId="368297F5" w14:textId="71EF2325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Piel FB, Hay SI, Gupta S, et al. </w:t>
      </w:r>
      <w:r w:rsidRPr="000A4E05">
        <w:rPr>
          <w:rFonts w:ascii="Times New Roman" w:hAnsi="Times New Roman" w:cs="Times New Roman"/>
        </w:rPr>
        <w:t>Global burden of sickle cell anaemia in children under five, 2010-2050: modelling based on demographics, excess mortality, and interventions. PloS Med 2013;10:e1001484.</w:t>
      </w:r>
    </w:p>
    <w:p w14:paraId="4B0C64CD" w14:textId="7E243ED2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Makani J, Ofori-Acquah SF, Nnodu O, et al. </w:t>
      </w:r>
      <w:r w:rsidRPr="000A4E05">
        <w:rPr>
          <w:rFonts w:ascii="Times New Roman" w:hAnsi="Times New Roman" w:cs="Times New Roman"/>
        </w:rPr>
        <w:t>Sickle cell disease: new opportunities and challenges in Africa. ScientificWorldJournal 2013;2013:193252.</w:t>
      </w:r>
    </w:p>
    <w:p w14:paraId="5381EAAB" w14:textId="4F8B0349" w:rsidR="00356DC5" w:rsidRPr="000A4E05" w:rsidRDefault="00FB68EF" w:rsidP="00356DC5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Ohene-Frempong K, Oduro J, Tetteh H, et al. </w:t>
      </w:r>
      <w:r w:rsidRPr="000A4E05">
        <w:rPr>
          <w:rFonts w:ascii="Times New Roman" w:hAnsi="Times New Roman" w:cs="Times New Roman"/>
        </w:rPr>
        <w:t>Screening newborns for sickle cell disease in Ghana. Pediatr 2008;121(suppl 2):S120-</w:t>
      </w:r>
      <w:r w:rsidR="00CA5132" w:rsidRPr="000A4E05">
        <w:rPr>
          <w:rFonts w:ascii="Times New Roman" w:hAnsi="Times New Roman" w:cs="Times New Roman"/>
        </w:rPr>
        <w:t>S</w:t>
      </w:r>
      <w:r w:rsidRPr="000A4E05">
        <w:rPr>
          <w:rFonts w:ascii="Times New Roman" w:hAnsi="Times New Roman" w:cs="Times New Roman"/>
        </w:rPr>
        <w:t>121.</w:t>
      </w:r>
      <w:r w:rsidR="00356DC5" w:rsidRPr="000A4E05">
        <w:rPr>
          <w:rFonts w:ascii="Times New Roman" w:hAnsi="Times New Roman" w:cs="Times New Roman"/>
        </w:rPr>
        <w:t xml:space="preserve"> </w:t>
      </w:r>
    </w:p>
    <w:p w14:paraId="79C9C286" w14:textId="2309F13F" w:rsidR="00356DC5" w:rsidRPr="000A4E05" w:rsidRDefault="00356DC5" w:rsidP="00356DC5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Kuznik A, Habib AG, Munube D, et al. </w:t>
      </w:r>
      <w:r w:rsidRPr="000A4E05">
        <w:rPr>
          <w:rFonts w:ascii="Times New Roman" w:hAnsi="Times New Roman" w:cs="Times New Roman"/>
        </w:rPr>
        <w:t>Newborn screening and prophylactic interventions for sickle cell disease in 47 countries in sub-Saharan Africa: a cost-effectiveness analysis. BMC Health Serv Res 2016;16:304.</w:t>
      </w:r>
    </w:p>
    <w:p w14:paraId="1E80CFBF" w14:textId="4F78BCAD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Lee MT, Piomelli S, Granger S, et al. </w:t>
      </w:r>
      <w:r w:rsidRPr="000A4E05">
        <w:rPr>
          <w:rFonts w:ascii="Times New Roman" w:hAnsi="Times New Roman" w:cs="Times New Roman"/>
        </w:rPr>
        <w:t>Stroke Prevention Trial in Sickle Cell Anemia (STOP): extended follow-up and final results. Blood 2006;108:847-852.</w:t>
      </w:r>
    </w:p>
    <w:p w14:paraId="4EAEA3C2" w14:textId="0774ED63" w:rsidR="00FB68EF" w:rsidRPr="000A4E05" w:rsidRDefault="0022116B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Wahl S, Quirolo KC</w:t>
      </w:r>
      <w:r w:rsidR="00F72593" w:rsidRPr="000A4E05">
        <w:rPr>
          <w:rFonts w:ascii="Times New Roman" w:hAnsi="Times New Roman" w:cs="Times New Roman"/>
        </w:rPr>
        <w:t>.</w:t>
      </w:r>
      <w:r w:rsidR="00FB68EF" w:rsidRPr="000A4E05">
        <w:rPr>
          <w:rFonts w:ascii="Times New Roman" w:hAnsi="Times New Roman" w:cs="Times New Roman"/>
        </w:rPr>
        <w:t xml:space="preserve"> Current issues in blood transfusion for sickle cell disease. Curr Opin Pediatr 2009;21:15-21.</w:t>
      </w:r>
    </w:p>
    <w:p w14:paraId="1CCD2D5C" w14:textId="2BC3A909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Natukunda B, Schonewille H, Ndugwa C, et al. </w:t>
      </w:r>
      <w:r w:rsidRPr="000A4E05">
        <w:rPr>
          <w:rFonts w:ascii="Times New Roman" w:hAnsi="Times New Roman" w:cs="Times New Roman"/>
        </w:rPr>
        <w:t>Red blood cell alloimmunization in sickle cell disease patients in Uganda. Transfusion 2010;50:20-25.</w:t>
      </w:r>
    </w:p>
    <w:p w14:paraId="0651DAC6" w14:textId="0C388F58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Mangare C, Mbugua A, Maturi P, et al. </w:t>
      </w:r>
      <w:r w:rsidRPr="000A4E05">
        <w:rPr>
          <w:rFonts w:ascii="Times New Roman" w:hAnsi="Times New Roman" w:cs="Times New Roman"/>
        </w:rPr>
        <w:t>Red cell allo- and autoimmunisation in transfused sickle cell and cancer patients in Kenyatta National Hospital, Nairobi, Kenya. Afr J Lab Med 2015;4:297.</w:t>
      </w:r>
    </w:p>
    <w:p w14:paraId="0D4281D3" w14:textId="70DFEAF9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Eldour AAA, Ismail ME, Osman T, et al. </w:t>
      </w:r>
      <w:r w:rsidRPr="000A4E05">
        <w:rPr>
          <w:rFonts w:ascii="Times New Roman" w:hAnsi="Times New Roman" w:cs="Times New Roman"/>
        </w:rPr>
        <w:t>Red cell alloimmunization in blood transfusion dependent patients with sickle cell disease in El-Obied city, Sudan. IOSR-JDMS 2015;14:137-141.</w:t>
      </w:r>
    </w:p>
    <w:p w14:paraId="4B7B2F5A" w14:textId="594641A6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Meda E, Magesa PM, Marlow T, et al. </w:t>
      </w:r>
      <w:r w:rsidRPr="000A4E05">
        <w:rPr>
          <w:rFonts w:ascii="Times New Roman" w:hAnsi="Times New Roman" w:cs="Times New Roman"/>
        </w:rPr>
        <w:t>Red blood cell alloimmunization in sickle cell disease patients in Tanzania. East Afr J Public Health 2014;11:775-780.</w:t>
      </w:r>
    </w:p>
    <w:p w14:paraId="4FD47646" w14:textId="77516C6C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Abbas M, Bolad A, Jiefri N, et al. Red blood cell alloimmunization among Sudanese homozygous sickle cell disease patients. Am J Med Medical Sci 2013;3:61-67.</w:t>
      </w:r>
    </w:p>
    <w:p w14:paraId="24CA2875" w14:textId="09B95363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lastRenderedPageBreak/>
        <w:t xml:space="preserve">Sekongo YM, Kouacou APV, Kouamenan GS, et al. </w:t>
      </w:r>
      <w:r w:rsidRPr="000A4E05">
        <w:rPr>
          <w:rFonts w:ascii="Times New Roman" w:hAnsi="Times New Roman" w:cs="Times New Roman"/>
        </w:rPr>
        <w:t xml:space="preserve">Anti-erythrocyte allo-immunization to sickle cell disease patients followed in transfusion therapy unit of the National Blood Transfusion Center of Abidjan Côte D’Ivoire. Int J Immunol 2017;5:1-4. </w:t>
      </w:r>
    </w:p>
    <w:p w14:paraId="7A7EDFDA" w14:textId="25C0C306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Akre DP, Seka-Seka J, Dasse SR, et al. Alloimmunisation anti-erythrocytaire post transfusionnelle chez les drepanocytaires suvis au Chu de Cocody Abidjan. </w:t>
      </w:r>
      <w:r w:rsidRPr="000A4E05">
        <w:rPr>
          <w:rFonts w:ascii="Times New Roman" w:hAnsi="Times New Roman" w:cs="Times New Roman"/>
        </w:rPr>
        <w:t xml:space="preserve">J Sci Pharm Biol 2008;9:64-70. </w:t>
      </w:r>
    </w:p>
    <w:p w14:paraId="705E95BE" w14:textId="6F0690A6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Ugwu NI, Awodu OA, Bazuaye GN, et al. </w:t>
      </w:r>
      <w:r w:rsidRPr="000A4E05">
        <w:rPr>
          <w:rFonts w:ascii="Times New Roman" w:hAnsi="Times New Roman" w:cs="Times New Roman"/>
        </w:rPr>
        <w:t xml:space="preserve">Red cell alloimmunization in multi-transfused patients with sickle cell anemia in Benin City, Nigeria. Niger J Clin Pract 2015;18:522-526. </w:t>
      </w:r>
    </w:p>
    <w:p w14:paraId="77A39B6C" w14:textId="69E8177B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Sins JWR, van den Bersselaar SM, Heijboer H, et al. </w:t>
      </w:r>
      <w:r w:rsidRPr="000A4E05">
        <w:rPr>
          <w:rFonts w:ascii="Times New Roman" w:hAnsi="Times New Roman" w:cs="Times New Roman"/>
        </w:rPr>
        <w:t xml:space="preserve">Early occurrence of red blood cell alloimmunization in patients with sickle cell disease. Am J Hematol 2016;91:763-769. </w:t>
      </w:r>
    </w:p>
    <w:p w14:paraId="5A8E72BF" w14:textId="44155555" w:rsidR="00FB68EF" w:rsidRPr="000A4E05" w:rsidRDefault="00F72593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Murao M, Viana MB.</w:t>
      </w:r>
      <w:r w:rsidR="00FB68EF" w:rsidRPr="000A4E05">
        <w:rPr>
          <w:rFonts w:ascii="Times New Roman" w:hAnsi="Times New Roman" w:cs="Times New Roman"/>
        </w:rPr>
        <w:t xml:space="preserve"> Risk factors for alloimmunization by patients with sickle cell disease. Braz J Med Biol Res 2005;38:675-682. </w:t>
      </w:r>
    </w:p>
    <w:p w14:paraId="25D4F49C" w14:textId="0177844F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Sippert EÂ, Gilli SCO, Addas-Carvalho M, et al. </w:t>
      </w:r>
      <w:r w:rsidRPr="000A4E05">
        <w:rPr>
          <w:rFonts w:ascii="Times New Roman" w:hAnsi="Times New Roman" w:cs="Times New Roman"/>
        </w:rPr>
        <w:t>Red blood cell alloimmunization in patients with sickle cell disease: correlation with HLA and cytokine gene polymorphisms. Transfusion 2017;57: 379-389.</w:t>
      </w:r>
    </w:p>
    <w:p w14:paraId="75B8DBBC" w14:textId="611B89CA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Oliveira VB, Dezan MR, Gomes FCA, et al. -318C/T polymorphism of the CTLA-4 gene is an independent risk factor for RBC alloimmunization among sickle cell disease patients. Int J Immunogenet 2017;44:219-224.</w:t>
      </w:r>
    </w:p>
    <w:p w14:paraId="4FD2BE0C" w14:textId="7881E1F9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Tatari-Calderone Z, Tamouza R, Le Bouder GP, et al. </w:t>
      </w:r>
      <w:r w:rsidRPr="000A4E05">
        <w:rPr>
          <w:rFonts w:ascii="Times New Roman" w:hAnsi="Times New Roman" w:cs="Times New Roman"/>
        </w:rPr>
        <w:t>The association of CD81 polymorphisms with alloimmunization in sickle cell disease. Clin Dev Immunol 2013;2013:937846.</w:t>
      </w:r>
    </w:p>
    <w:p w14:paraId="62D1AAD9" w14:textId="29C6FFB9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Ngô C, Kayem G, Habibi A, et al. </w:t>
      </w:r>
      <w:r w:rsidRPr="000A4E05">
        <w:rPr>
          <w:rFonts w:ascii="Times New Roman" w:hAnsi="Times New Roman" w:cs="Times New Roman"/>
        </w:rPr>
        <w:t>Pregnancy in sickle cell disease: maternal and fetal outcomes in a population receiving prophylactic partial exchange transfusions. Eur J Obstet Gynecol Reprod Biol 2010;152:138-142.</w:t>
      </w:r>
    </w:p>
    <w:p w14:paraId="20943487" w14:textId="524D3632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Chadebech P, Habibi A, Nzouakou R, et al. </w:t>
      </w:r>
      <w:r w:rsidRPr="000A4E05">
        <w:rPr>
          <w:rFonts w:ascii="Times New Roman" w:hAnsi="Times New Roman" w:cs="Times New Roman"/>
        </w:rPr>
        <w:t>Delayed hemolytic transfusion reaction in sickle cell disease patients: evidence of an emerging syndrome with suicidal red blood cell death. Transfusion 2009;49:1785-1792.</w:t>
      </w:r>
    </w:p>
    <w:p w14:paraId="70AFF5E2" w14:textId="60DBAC13" w:rsidR="00FB68EF" w:rsidRPr="000A4E05" w:rsidRDefault="006215C8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Garratty G</w:t>
      </w:r>
      <w:r w:rsidR="00F72593" w:rsidRPr="000A4E05">
        <w:rPr>
          <w:rFonts w:ascii="Times New Roman" w:hAnsi="Times New Roman" w:cs="Times New Roman"/>
        </w:rPr>
        <w:t>.</w:t>
      </w:r>
      <w:r w:rsidR="00FB68EF" w:rsidRPr="000A4E05">
        <w:rPr>
          <w:rFonts w:ascii="Times New Roman" w:hAnsi="Times New Roman" w:cs="Times New Roman"/>
        </w:rPr>
        <w:t xml:space="preserve"> Autoantibodies induced by blood transfusion. Transfusion 2004;44:5-9.</w:t>
      </w:r>
    </w:p>
    <w:p w14:paraId="2978CCF3" w14:textId="66654A50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Young PP, Uzieblo A, Trulock E, et al. Autoantibody formation after alloimmunization: are blood transfusions a risk factor for autoimmune hemolytic anemia? Transfusion 2004;44:67-72.</w:t>
      </w:r>
    </w:p>
    <w:p w14:paraId="7884B29F" w14:textId="56E0D11A" w:rsidR="00356DC5" w:rsidRPr="000A4E05" w:rsidRDefault="00FB68EF" w:rsidP="00356DC5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lastRenderedPageBreak/>
        <w:t xml:space="preserve">Schonewille H, van de Watering LM, Loomans DS, et al. </w:t>
      </w:r>
      <w:r w:rsidRPr="000A4E05">
        <w:rPr>
          <w:rFonts w:ascii="Times New Roman" w:hAnsi="Times New Roman" w:cs="Times New Roman"/>
        </w:rPr>
        <w:t xml:space="preserve">Red blood cell alloantibodies after transfusion: factors influencing incidence and specificity. Transfusion 2006;46:250-256. </w:t>
      </w:r>
    </w:p>
    <w:p w14:paraId="499B57C1" w14:textId="74949D7D" w:rsidR="00356DC5" w:rsidRPr="000A4E05" w:rsidRDefault="00FB17EC" w:rsidP="00356DC5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>López M, Apraiz I, Rubia M, et al.</w:t>
      </w:r>
      <w:r w:rsidR="00356DC5" w:rsidRPr="000A4E05">
        <w:rPr>
          <w:rFonts w:ascii="Times New Roman" w:hAnsi="Times New Roman" w:cs="Times New Roman"/>
          <w:lang w:val="fr-FR"/>
        </w:rPr>
        <w:t xml:space="preserve"> </w:t>
      </w:r>
      <w:r w:rsidRPr="000A4E05">
        <w:rPr>
          <w:rFonts w:ascii="Times New Roman" w:hAnsi="Times New Roman" w:cs="Times New Roman"/>
          <w:lang w:val="en"/>
        </w:rPr>
        <w:t>Performance evaluation study of ID CORE XT, a high throughput blood group genotyping platform.</w:t>
      </w:r>
      <w:r w:rsidR="00356DC5" w:rsidRPr="000A4E05">
        <w:rPr>
          <w:rFonts w:ascii="Times New Roman" w:hAnsi="Times New Roman" w:cs="Times New Roman"/>
        </w:rPr>
        <w:t xml:space="preserve"> </w:t>
      </w:r>
      <w:r w:rsidR="00356DC5" w:rsidRPr="000A4E05">
        <w:rPr>
          <w:rFonts w:ascii="Times New Roman" w:hAnsi="Times New Roman" w:cs="Times New Roman"/>
          <w:lang w:val="fr-FR"/>
        </w:rPr>
        <w:t xml:space="preserve">Blood Transfus. </w:t>
      </w:r>
      <w:r w:rsidRPr="000A4E05">
        <w:rPr>
          <w:rFonts w:ascii="Times New Roman" w:hAnsi="Times New Roman" w:cs="Times New Roman"/>
          <w:lang w:val="en"/>
        </w:rPr>
        <w:t>2018;16:193-199</w:t>
      </w:r>
      <w:r w:rsidR="00356DC5" w:rsidRPr="000A4E05">
        <w:rPr>
          <w:rFonts w:ascii="Times New Roman" w:hAnsi="Times New Roman" w:cs="Times New Roman"/>
          <w:lang w:val="fr-FR"/>
        </w:rPr>
        <w:t>.</w:t>
      </w:r>
    </w:p>
    <w:p w14:paraId="3A6CDFA5" w14:textId="09C2BDD2" w:rsidR="00FB68EF" w:rsidRPr="000A4E05" w:rsidRDefault="00FB68EF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Boateng LA, Schonewille H, Sackey B, et al. Prevalence of red blood cell antibodies among transfused patients at Komfo Anokye teaching (Kath) hospital, Ghana. JUST (Ghana) 2014;3:27-34.</w:t>
      </w:r>
    </w:p>
    <w:p w14:paraId="2723936B" w14:textId="6CBE2A49" w:rsidR="00E26A75" w:rsidRPr="000A4E05" w:rsidRDefault="00E26A75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Ngoma AM, Mutombo PB, Ikeda K, et al. </w:t>
      </w:r>
      <w:r w:rsidRPr="000A4E05">
        <w:rPr>
          <w:rFonts w:ascii="Times New Roman" w:hAnsi="Times New Roman" w:cs="Times New Roman"/>
          <w:lang w:val="en-GB"/>
        </w:rPr>
        <w:t>Red blood cell alloimmunization in transfused patients in sub-Saharan Africa: A systematic review and meta-analysis. Transfus Apher Sci 2016;54:296-302.</w:t>
      </w:r>
    </w:p>
    <w:p w14:paraId="1BB4E193" w14:textId="3B46CACC" w:rsidR="00E26A75" w:rsidRPr="000A4E05" w:rsidRDefault="00E26A75" w:rsidP="00FB68EF">
      <w:pPr>
        <w:pStyle w:val="EndNoteBibliography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en-GB"/>
        </w:rPr>
        <w:t xml:space="preserve">Abbas M, Bolad A, Jiefri N, et al. Red blood cell alloimmunization among Sudanese homozygous sickle cell disease patients. </w:t>
      </w:r>
      <w:r w:rsidRPr="000A4E05">
        <w:rPr>
          <w:rFonts w:ascii="Times New Roman" w:hAnsi="Times New Roman" w:cs="Times New Roman"/>
        </w:rPr>
        <w:t>Am J Med Med Sci 2013;3:61-67</w:t>
      </w:r>
    </w:p>
    <w:p w14:paraId="7DCF8F19" w14:textId="0F920DE6" w:rsidR="003873B8" w:rsidRPr="000A4E05" w:rsidRDefault="003873B8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Zalpuri S, Zwaginga JJ, le Cessie S, </w:t>
      </w:r>
      <w:r w:rsidR="00E26A75" w:rsidRPr="000A4E05">
        <w:rPr>
          <w:rFonts w:ascii="Times New Roman" w:hAnsi="Times New Roman" w:cs="Times New Roman"/>
          <w:lang w:val="nl-NL"/>
        </w:rPr>
        <w:t>et al</w:t>
      </w:r>
      <w:r w:rsidRPr="000A4E05">
        <w:rPr>
          <w:rFonts w:ascii="Times New Roman" w:hAnsi="Times New Roman" w:cs="Times New Roman"/>
          <w:lang w:val="nl-NL"/>
        </w:rPr>
        <w:t>.</w:t>
      </w:r>
      <w:r w:rsidR="00E26A75" w:rsidRPr="000A4E05">
        <w:rPr>
          <w:rFonts w:ascii="Times New Roman" w:hAnsi="Times New Roman" w:cs="Times New Roman"/>
          <w:lang w:val="nl-NL"/>
        </w:rPr>
        <w:t xml:space="preserve"> </w:t>
      </w:r>
      <w:r w:rsidR="00E26A75" w:rsidRPr="000A4E05">
        <w:rPr>
          <w:rFonts w:ascii="Times New Roman" w:hAnsi="Times New Roman" w:cs="Times New Roman"/>
        </w:rPr>
        <w:t>Red-blood-cell alloimmunization and number of red-blood-cell transfusions. Vox Sang. 2012;102:144-149</w:t>
      </w:r>
    </w:p>
    <w:p w14:paraId="712BDBA3" w14:textId="6D732B81" w:rsidR="00E26A75" w:rsidRPr="000A4E05" w:rsidRDefault="00E26A75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Batina Agasa S, Dupont E, Kayembe T, et al. </w:t>
      </w:r>
      <w:r w:rsidRPr="000A4E05">
        <w:rPr>
          <w:rFonts w:ascii="Times New Roman" w:hAnsi="Times New Roman" w:cs="Times New Roman"/>
          <w:lang w:val="en"/>
        </w:rPr>
        <w:t>Multiple transfusions for sickle cell disease in the Democratic Republic of Congo: the importance of the hepatitis C virus. Transfus Clin Biol. 2010;17:254-259</w:t>
      </w:r>
    </w:p>
    <w:p w14:paraId="7658E860" w14:textId="6287F425" w:rsidR="00E26A75" w:rsidRPr="000A4E05" w:rsidRDefault="00E26A75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Siransy LK, Romualde DS, Richard Yeboah R, et al. Immune </w:t>
      </w:r>
      <w:r w:rsidR="002F48C8" w:rsidRPr="000A4E05">
        <w:rPr>
          <w:rFonts w:ascii="Times New Roman" w:hAnsi="Times New Roman" w:cs="Times New Roman"/>
        </w:rPr>
        <w:t>s</w:t>
      </w:r>
      <w:r w:rsidRPr="000A4E05">
        <w:rPr>
          <w:rFonts w:ascii="Times New Roman" w:hAnsi="Times New Roman" w:cs="Times New Roman"/>
        </w:rPr>
        <w:t xml:space="preserve">tatus and </w:t>
      </w:r>
      <w:r w:rsidR="002F48C8" w:rsidRPr="000A4E05">
        <w:rPr>
          <w:rFonts w:ascii="Times New Roman" w:hAnsi="Times New Roman" w:cs="Times New Roman"/>
        </w:rPr>
        <w:t>r</w:t>
      </w:r>
      <w:r w:rsidRPr="000A4E05">
        <w:rPr>
          <w:rFonts w:ascii="Times New Roman" w:hAnsi="Times New Roman" w:cs="Times New Roman"/>
        </w:rPr>
        <w:t xml:space="preserve">ed </w:t>
      </w:r>
      <w:r w:rsidR="002F48C8" w:rsidRPr="000A4E05">
        <w:rPr>
          <w:rFonts w:ascii="Times New Roman" w:hAnsi="Times New Roman" w:cs="Times New Roman"/>
        </w:rPr>
        <w:t>c</w:t>
      </w:r>
      <w:r w:rsidRPr="000A4E05">
        <w:rPr>
          <w:rFonts w:ascii="Times New Roman" w:hAnsi="Times New Roman" w:cs="Times New Roman"/>
        </w:rPr>
        <w:t xml:space="preserve">ell alloimmunization among SCD </w:t>
      </w:r>
      <w:r w:rsidR="002F48C8" w:rsidRPr="000A4E05">
        <w:rPr>
          <w:rFonts w:ascii="Times New Roman" w:hAnsi="Times New Roman" w:cs="Times New Roman"/>
        </w:rPr>
        <w:t>p</w:t>
      </w:r>
      <w:r w:rsidRPr="000A4E05">
        <w:rPr>
          <w:rFonts w:ascii="Times New Roman" w:hAnsi="Times New Roman" w:cs="Times New Roman"/>
        </w:rPr>
        <w:t>atients in Côte d’Ivoire. J Clin Exp Immunol</w:t>
      </w:r>
      <w:r w:rsidR="002F48C8" w:rsidRPr="000A4E05">
        <w:rPr>
          <w:rFonts w:ascii="Times New Roman" w:hAnsi="Times New Roman" w:cs="Times New Roman"/>
        </w:rPr>
        <w:t xml:space="preserve"> 2018;3:1-6</w:t>
      </w:r>
    </w:p>
    <w:p w14:paraId="5EA79EE0" w14:textId="0D7FF07A" w:rsidR="00FB68EF" w:rsidRPr="000A4E05" w:rsidRDefault="006215C8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Acquaye J</w:t>
      </w:r>
      <w:r w:rsidR="00F72593" w:rsidRPr="000A4E05">
        <w:rPr>
          <w:rFonts w:ascii="Times New Roman" w:hAnsi="Times New Roman" w:cs="Times New Roman"/>
        </w:rPr>
        <w:t>.</w:t>
      </w:r>
      <w:r w:rsidR="00FB68EF" w:rsidRPr="000A4E05">
        <w:rPr>
          <w:rFonts w:ascii="Times New Roman" w:hAnsi="Times New Roman" w:cs="Times New Roman"/>
        </w:rPr>
        <w:t xml:space="preserve"> ABO, Rhesus and Kell blood groups in the Akans of Ghana. Ghana Med J 2004;38:68-71. </w:t>
      </w:r>
    </w:p>
    <w:p w14:paraId="5F86D6D5" w14:textId="003931CB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Tournamille C, Meunier-Costes N, Costes B, et al. </w:t>
      </w:r>
      <w:r w:rsidRPr="000A4E05">
        <w:rPr>
          <w:rFonts w:ascii="Times New Roman" w:hAnsi="Times New Roman" w:cs="Times New Roman"/>
        </w:rPr>
        <w:t xml:space="preserve">Partial C antigen in sickle cell disease patients: clinical relevance and prevention of alloimmunization. Transfusion 2010;50:131-9. </w:t>
      </w:r>
    </w:p>
    <w:p w14:paraId="52EC92F4" w14:textId="2D37F870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Chou ST, Jackson T, Vege S, et al. High prevalence of red blood cell alloimmunization in sickle cell disease despite transfusion from Rh-matched minority donors. Blood 2013;122:1062-1071. </w:t>
      </w:r>
    </w:p>
    <w:p w14:paraId="58CE71DB" w14:textId="5742A34D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Allali S, Cohen JF, Chalumeau M, et al. </w:t>
      </w:r>
      <w:r w:rsidRPr="000A4E05">
        <w:rPr>
          <w:rFonts w:ascii="Times New Roman" w:hAnsi="Times New Roman" w:cs="Times New Roman"/>
        </w:rPr>
        <w:t>Prevalence and risk factors for red blood cell alloimmunization in 175 children with sickle cell disease in a French university hospital reference centre. Br J Haematol 2017;177:641-647.</w:t>
      </w:r>
    </w:p>
    <w:p w14:paraId="57916F3A" w14:textId="73DFA462" w:rsidR="003C79EA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lastRenderedPageBreak/>
        <w:t xml:space="preserve">Das R, Dubey A, Agrawal P, et al. Spectrum of anti-M: a report of three unusual cases. Blood Transfus 2014;12:99-102. </w:t>
      </w:r>
    </w:p>
    <w:p w14:paraId="65124602" w14:textId="638B58EF" w:rsidR="003C79EA" w:rsidRPr="000A4E05" w:rsidRDefault="003C79EA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Sancho JM, Pujol M, Fernández F, et al. </w:t>
      </w:r>
      <w:r w:rsidRPr="000A4E05">
        <w:rPr>
          <w:rFonts w:ascii="Times New Roman" w:hAnsi="Times New Roman" w:cs="Times New Roman"/>
        </w:rPr>
        <w:t>Delayed haemolytic transfusion reaction due to anti-M antibody. Br J Haematol 1998;103:268–</w:t>
      </w:r>
      <w:r w:rsidR="00BC4FE3" w:rsidRPr="000A4E05">
        <w:rPr>
          <w:rFonts w:ascii="Times New Roman" w:hAnsi="Times New Roman" w:cs="Times New Roman"/>
        </w:rPr>
        <w:t>26</w:t>
      </w:r>
      <w:r w:rsidRPr="000A4E05">
        <w:rPr>
          <w:rFonts w:ascii="Times New Roman" w:hAnsi="Times New Roman" w:cs="Times New Roman"/>
        </w:rPr>
        <w:t>9.</w:t>
      </w:r>
    </w:p>
    <w:p w14:paraId="334C213A" w14:textId="65B24274" w:rsidR="003C79EA" w:rsidRPr="000A4E05" w:rsidRDefault="003C79EA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Alperin JB, Riglin H, Branch DR, et al. Anti-M causing delayed hemolytic transfusion reaction. Transfusion 1983;23:322–</w:t>
      </w:r>
      <w:r w:rsidR="00BC4FE3" w:rsidRPr="000A4E05">
        <w:rPr>
          <w:rFonts w:ascii="Times New Roman" w:hAnsi="Times New Roman" w:cs="Times New Roman"/>
        </w:rPr>
        <w:t>32</w:t>
      </w:r>
      <w:r w:rsidRPr="000A4E05">
        <w:rPr>
          <w:rFonts w:ascii="Times New Roman" w:hAnsi="Times New Roman" w:cs="Times New Roman"/>
        </w:rPr>
        <w:t>4.</w:t>
      </w:r>
    </w:p>
    <w:p w14:paraId="37115647" w14:textId="02AC49EA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Westhoff CM, Vege S, Hipsky CH, et al. RHCE*ceAG (254C&gt;G, Ala85Gly) is prevalent in blacks, encodes a partial ce-phenotype, and is associated with discordant RHD zygosity. Transfusion 2015;55:2624-2632. </w:t>
      </w:r>
    </w:p>
    <w:p w14:paraId="2F27A2E9" w14:textId="555444DE" w:rsidR="00FB68EF" w:rsidRPr="000A4E05" w:rsidRDefault="006215C8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Westhoff CM</w:t>
      </w:r>
      <w:r w:rsidR="00F72593" w:rsidRPr="000A4E05">
        <w:rPr>
          <w:rFonts w:ascii="Times New Roman" w:hAnsi="Times New Roman" w:cs="Times New Roman"/>
        </w:rPr>
        <w:t>.</w:t>
      </w:r>
      <w:r w:rsidR="00FB68EF" w:rsidRPr="000A4E05">
        <w:rPr>
          <w:rFonts w:ascii="Times New Roman" w:hAnsi="Times New Roman" w:cs="Times New Roman"/>
        </w:rPr>
        <w:t xml:space="preserve"> The structure and function of the Rh antigen complex. Semin hematol 2007;44:42-50. </w:t>
      </w:r>
    </w:p>
    <w:p w14:paraId="1EA18935" w14:textId="44169E11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Reid ME, Lomas-Francis C, Olsson ML</w:t>
      </w:r>
      <w:r w:rsidR="00F72593" w:rsidRPr="000A4E05">
        <w:rPr>
          <w:rFonts w:ascii="Times New Roman" w:hAnsi="Times New Roman" w:cs="Times New Roman"/>
        </w:rPr>
        <w:t>.</w:t>
      </w:r>
      <w:r w:rsidRPr="000A4E05">
        <w:rPr>
          <w:rFonts w:ascii="Times New Roman" w:hAnsi="Times New Roman" w:cs="Times New Roman"/>
        </w:rPr>
        <w:t xml:space="preserve"> The blood group antigen factsbook. [electronic book]: Oxford : Academic, 2012, 3rd ed. </w:t>
      </w:r>
    </w:p>
    <w:p w14:paraId="29A12AD9" w14:textId="41FB1518" w:rsidR="00F72593" w:rsidRPr="000A4E05" w:rsidRDefault="006215C8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Acquaye JK</w:t>
      </w:r>
      <w:r w:rsidR="00F72593" w:rsidRPr="000A4E05">
        <w:rPr>
          <w:rFonts w:ascii="Times New Roman" w:hAnsi="Times New Roman" w:cs="Times New Roman"/>
        </w:rPr>
        <w:t>.</w:t>
      </w:r>
      <w:r w:rsidR="00FB68EF" w:rsidRPr="000A4E05">
        <w:rPr>
          <w:rFonts w:ascii="Times New Roman" w:hAnsi="Times New Roman" w:cs="Times New Roman"/>
        </w:rPr>
        <w:t xml:space="preserve"> Red cell antigens in the Ewe ethnic group of Ghana. Ghana Med J 1992;26:438-47.</w:t>
      </w:r>
    </w:p>
    <w:p w14:paraId="36197173" w14:textId="365081C8" w:rsidR="00FB68EF" w:rsidRPr="000A4E05" w:rsidRDefault="00F72593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en-GB"/>
        </w:rPr>
        <w:t>Acquaye JK. Red cell antigens in the Ga ethnic group of Ghana. Ghana Med J 1990;24:177-182.</w:t>
      </w:r>
      <w:r w:rsidR="00FB68EF" w:rsidRPr="000A4E05">
        <w:rPr>
          <w:rFonts w:ascii="Times New Roman" w:hAnsi="Times New Roman" w:cs="Times New Roman"/>
        </w:rPr>
        <w:t xml:space="preserve"> </w:t>
      </w:r>
    </w:p>
    <w:p w14:paraId="09220F4A" w14:textId="498F9E1D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nl-NL"/>
        </w:rPr>
        <w:t xml:space="preserve">Erhabor O, Hassan M, Alhaji YB, et al. </w:t>
      </w:r>
      <w:r w:rsidRPr="000A4E05">
        <w:rPr>
          <w:rFonts w:ascii="Times New Roman" w:hAnsi="Times New Roman" w:cs="Times New Roman"/>
        </w:rPr>
        <w:t xml:space="preserve">Kidd blood group phenotypes among pregnant women in Sokoto, North Western Nigeria. Asian Pac J Trop Med 2014;7(Suppl 1):S111-S115. </w:t>
      </w:r>
    </w:p>
    <w:p w14:paraId="7AB13A6F" w14:textId="272723F5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Lawicki S, Covin RB, Powers AA</w:t>
      </w:r>
      <w:r w:rsidR="00F72593" w:rsidRPr="000A4E05">
        <w:rPr>
          <w:rFonts w:ascii="Times New Roman" w:hAnsi="Times New Roman" w:cs="Times New Roman"/>
        </w:rPr>
        <w:t>.</w:t>
      </w:r>
      <w:r w:rsidRPr="000A4E05">
        <w:rPr>
          <w:rFonts w:ascii="Times New Roman" w:hAnsi="Times New Roman" w:cs="Times New Roman"/>
        </w:rPr>
        <w:t xml:space="preserve"> The Kidd (JK) blood group system. Transfus Med Rev 2017;31:165-172. </w:t>
      </w:r>
    </w:p>
    <w:p w14:paraId="7C1BA922" w14:textId="77777777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ISBT. Names for Kell (ISBT 006) blood Group Alleles. </w:t>
      </w:r>
    </w:p>
    <w:p w14:paraId="4C348472" w14:textId="77777777" w:rsidR="00FB68EF" w:rsidRPr="000A4E05" w:rsidRDefault="00FB68EF" w:rsidP="00FB68EF">
      <w:pPr>
        <w:pStyle w:val="EndNoteBibliography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 </w:t>
      </w:r>
      <w:hyperlink r:id="rId8" w:history="1">
        <w:r w:rsidRPr="000A4E05">
          <w:rPr>
            <w:rStyle w:val="Hyperlink"/>
            <w:rFonts w:ascii="Times New Roman" w:hAnsi="Times New Roman" w:cs="Times New Roman"/>
          </w:rPr>
          <w:t>http://www.isbtweb.org/fileadmin/user_upload/files-2015/red%20cells/blood%20group%20allele%20terminology/allele%20tables/006%20KEL%20Alleles%20v3.0%20131028.pdf</w:t>
        </w:r>
      </w:hyperlink>
      <w:r w:rsidRPr="000A4E05">
        <w:rPr>
          <w:rFonts w:ascii="Times New Roman" w:hAnsi="Times New Roman" w:cs="Times New Roman"/>
        </w:rPr>
        <w:t xml:space="preserve"> Accessed 21/06/2018. </w:t>
      </w:r>
    </w:p>
    <w:p w14:paraId="15C9F670" w14:textId="239B320A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t xml:space="preserve">Siransy Bogui L, Dembele B, Sekongo Y, et al. </w:t>
      </w:r>
      <w:r w:rsidRPr="000A4E05">
        <w:rPr>
          <w:rFonts w:ascii="Times New Roman" w:hAnsi="Times New Roman" w:cs="Times New Roman"/>
        </w:rPr>
        <w:t xml:space="preserve">Phenotypic profile of Rh and Kell blood group systems among blood donors in Cote d'Ivoire, West Afr. J Blood Transfus 2014;2014:309817. </w:t>
      </w:r>
    </w:p>
    <w:p w14:paraId="7FFFE52D" w14:textId="66E80F48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Owusu-Of</w:t>
      </w:r>
      <w:r w:rsidR="006215C8" w:rsidRPr="000A4E05">
        <w:rPr>
          <w:rFonts w:ascii="Times New Roman" w:hAnsi="Times New Roman" w:cs="Times New Roman"/>
        </w:rPr>
        <w:t>ori AK, Owusu-Ofori SP, Bates I</w:t>
      </w:r>
      <w:r w:rsidR="00F72593" w:rsidRPr="000A4E05">
        <w:rPr>
          <w:rFonts w:ascii="Times New Roman" w:hAnsi="Times New Roman" w:cs="Times New Roman"/>
        </w:rPr>
        <w:t>.</w:t>
      </w:r>
      <w:r w:rsidRPr="000A4E05">
        <w:rPr>
          <w:rFonts w:ascii="Times New Roman" w:hAnsi="Times New Roman" w:cs="Times New Roman"/>
        </w:rPr>
        <w:t xml:space="preserve"> Detection of adverse events of transfusion in a teaching hospital in Ghana. Transfus Med 2017;27:175-180. </w:t>
      </w:r>
    </w:p>
    <w:p w14:paraId="1707DBEC" w14:textId="6F9F37D0" w:rsidR="00FB68EF" w:rsidRPr="000A4E05" w:rsidRDefault="00FB68EF" w:rsidP="00E26A75">
      <w:pPr>
        <w:pStyle w:val="EndNoteBibliography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  <w:lang w:val="fr-FR"/>
        </w:rPr>
        <w:lastRenderedPageBreak/>
        <w:t xml:space="preserve">Williams LA 3rd, Lorenz RG, Tahir A, et al. </w:t>
      </w:r>
      <w:r w:rsidRPr="000A4E05">
        <w:rPr>
          <w:rFonts w:ascii="Times New Roman" w:hAnsi="Times New Roman" w:cs="Times New Roman"/>
        </w:rPr>
        <w:t>High percentage of evanescent red cell antibodies in patients with sickle cell disease highlights need for a national antibody database. South Med J 2016;109:588-591.</w:t>
      </w:r>
    </w:p>
    <w:p w14:paraId="35366E2B" w14:textId="77777777" w:rsidR="00DB255E" w:rsidRPr="000A4E05" w:rsidRDefault="00DB255E" w:rsidP="00DB255E">
      <w:pPr>
        <w:pStyle w:val="EndNoteBibliography"/>
        <w:spacing w:after="0" w:line="480" w:lineRule="auto"/>
        <w:jc w:val="both"/>
        <w:rPr>
          <w:rFonts w:ascii="Times New Roman" w:hAnsi="Times New Roman" w:cs="Times New Roman"/>
        </w:rPr>
      </w:pPr>
    </w:p>
    <w:p w14:paraId="7EB512CE" w14:textId="14AE17D2" w:rsidR="002F48C8" w:rsidRPr="000A4E05" w:rsidRDefault="002F48C8">
      <w:pPr>
        <w:rPr>
          <w:rFonts w:ascii="Times New Roman" w:hAnsi="Times New Roman" w:cs="Times New Roman"/>
          <w:noProof/>
          <w:lang w:val="en-US"/>
        </w:rPr>
      </w:pPr>
      <w:r w:rsidRPr="000A4E05">
        <w:rPr>
          <w:rFonts w:ascii="Times New Roman" w:hAnsi="Times New Roman" w:cs="Times New Roman"/>
        </w:rPr>
        <w:br w:type="page"/>
      </w:r>
    </w:p>
    <w:p w14:paraId="50B61F43" w14:textId="4CF1798A" w:rsidR="00B634E4" w:rsidRPr="000A4E05" w:rsidRDefault="00F2230E" w:rsidP="007579DD">
      <w:pPr>
        <w:spacing w:after="120" w:line="480" w:lineRule="auto"/>
        <w:jc w:val="both"/>
        <w:rPr>
          <w:rFonts w:ascii="Times New Roman" w:hAnsi="Times New Roman" w:cs="Times New Roman"/>
          <w:b/>
        </w:rPr>
      </w:pPr>
      <w:r w:rsidRPr="000A4E05">
        <w:rPr>
          <w:rFonts w:ascii="Times New Roman" w:hAnsi="Times New Roman" w:cs="Times New Roman"/>
          <w:b/>
        </w:rPr>
        <w:lastRenderedPageBreak/>
        <w:t>T</w:t>
      </w:r>
      <w:r w:rsidR="00BD675B" w:rsidRPr="000A4E05">
        <w:rPr>
          <w:rFonts w:ascii="Times New Roman" w:hAnsi="Times New Roman" w:cs="Times New Roman"/>
          <w:b/>
        </w:rPr>
        <w:t>ABLE</w:t>
      </w:r>
      <w:r w:rsidRPr="000A4E05">
        <w:rPr>
          <w:rFonts w:ascii="Times New Roman" w:hAnsi="Times New Roman" w:cs="Times New Roman"/>
          <w:b/>
        </w:rPr>
        <w:t xml:space="preserve"> 1</w:t>
      </w:r>
      <w:r w:rsidR="00BD675B" w:rsidRPr="000A4E05">
        <w:rPr>
          <w:rFonts w:ascii="Times New Roman" w:hAnsi="Times New Roman" w:cs="Times New Roman"/>
          <w:b/>
        </w:rPr>
        <w:t>.</w:t>
      </w:r>
      <w:r w:rsidRPr="000A4E05">
        <w:rPr>
          <w:rFonts w:ascii="Times New Roman" w:hAnsi="Times New Roman" w:cs="Times New Roman"/>
          <w:b/>
        </w:rPr>
        <w:t xml:space="preserve"> Demographic</w:t>
      </w:r>
      <w:r w:rsidR="00CE3AF5" w:rsidRPr="000A4E05">
        <w:rPr>
          <w:rFonts w:ascii="Times New Roman" w:hAnsi="Times New Roman" w:cs="Times New Roman"/>
          <w:b/>
        </w:rPr>
        <w:t xml:space="preserve"> and transfusion characteristics of the </w:t>
      </w:r>
      <w:r w:rsidR="00DA5A1D" w:rsidRPr="000A4E05">
        <w:rPr>
          <w:rFonts w:ascii="Times New Roman" w:hAnsi="Times New Roman" w:cs="Times New Roman"/>
          <w:b/>
        </w:rPr>
        <w:t xml:space="preserve">154 </w:t>
      </w:r>
      <w:r w:rsidR="00B35784" w:rsidRPr="000A4E05">
        <w:rPr>
          <w:rFonts w:ascii="Times New Roman" w:hAnsi="Times New Roman" w:cs="Times New Roman"/>
          <w:b/>
        </w:rPr>
        <w:t>transfused</w:t>
      </w:r>
      <w:r w:rsidR="00700D3A" w:rsidRPr="000A4E05">
        <w:rPr>
          <w:rFonts w:ascii="Times New Roman" w:hAnsi="Times New Roman" w:cs="Times New Roman"/>
          <w:b/>
        </w:rPr>
        <w:t xml:space="preserve"> patients</w:t>
      </w:r>
      <w:r w:rsidR="00B35784" w:rsidRPr="000A4E05">
        <w:rPr>
          <w:rFonts w:ascii="Times New Roman" w:hAnsi="Times New Roman" w:cs="Times New Roman"/>
          <w:b/>
        </w:rPr>
        <w:t xml:space="preserve"> with sickle cell disease</w:t>
      </w:r>
      <w:r w:rsidR="00700D3A" w:rsidRPr="000A4E05">
        <w:rPr>
          <w:rFonts w:ascii="Times New Roman" w:hAnsi="Times New Roman" w:cs="Times New Roman"/>
          <w:b/>
        </w:rPr>
        <w:t xml:space="preserve"> in </w:t>
      </w:r>
      <w:r w:rsidR="00B35784" w:rsidRPr="000A4E05">
        <w:rPr>
          <w:rFonts w:ascii="Times New Roman" w:hAnsi="Times New Roman" w:cs="Times New Roman"/>
          <w:b/>
        </w:rPr>
        <w:t xml:space="preserve">Southern </w:t>
      </w:r>
      <w:r w:rsidR="00700D3A" w:rsidRPr="000A4E05">
        <w:rPr>
          <w:rFonts w:ascii="Times New Roman" w:hAnsi="Times New Roman" w:cs="Times New Roman"/>
          <w:b/>
        </w:rPr>
        <w:t>Ghana.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1985"/>
      </w:tblGrid>
      <w:tr w:rsidR="00852163" w:rsidRPr="000A4E05" w14:paraId="03D07AD9" w14:textId="77777777" w:rsidTr="00F346B6">
        <w:trPr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91273A5" w14:textId="14238489" w:rsidR="00852163" w:rsidRPr="000A4E05" w:rsidRDefault="00700D3A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EB3BFC" w14:textId="5DE02C7E" w:rsidR="00852163" w:rsidRPr="000A4E05" w:rsidRDefault="00852163" w:rsidP="00D00E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Alloimmuni</w:t>
            </w:r>
            <w:r w:rsidR="005E75B5" w:rsidRPr="000A4E05">
              <w:rPr>
                <w:rFonts w:ascii="Times New Roman" w:hAnsi="Times New Roman" w:cs="Times New Roman"/>
              </w:rPr>
              <w:t>z</w:t>
            </w:r>
            <w:r w:rsidRPr="000A4E05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69117B" w14:textId="389AA94A" w:rsidR="00852163" w:rsidRPr="000A4E05" w:rsidRDefault="00852163" w:rsidP="00D00E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Not alloimmuni</w:t>
            </w:r>
            <w:r w:rsidR="005E75B5" w:rsidRPr="000A4E05">
              <w:rPr>
                <w:rFonts w:ascii="Times New Roman" w:hAnsi="Times New Roman" w:cs="Times New Roman"/>
              </w:rPr>
              <w:t>z</w:t>
            </w:r>
            <w:r w:rsidRPr="000A4E05">
              <w:rPr>
                <w:rFonts w:ascii="Times New Roman" w:hAnsi="Times New Roman" w:cs="Times New Roman"/>
              </w:rPr>
              <w:t>ed</w:t>
            </w:r>
          </w:p>
        </w:tc>
      </w:tr>
      <w:tr w:rsidR="00852163" w:rsidRPr="000A4E05" w14:paraId="7728E64B" w14:textId="77777777" w:rsidTr="00F346B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70057E2B" w14:textId="30EC84E8" w:rsidR="00852163" w:rsidRPr="000A4E05" w:rsidRDefault="003D0A0E" w:rsidP="003D0A0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Number of p</w:t>
            </w:r>
            <w:r w:rsidR="00852163" w:rsidRPr="000A4E05">
              <w:rPr>
                <w:rFonts w:ascii="Times New Roman" w:hAnsi="Times New Roman" w:cs="Times New Roman"/>
              </w:rPr>
              <w:t>atients</w:t>
            </w:r>
            <w:r w:rsidR="00700D3A" w:rsidRPr="000A4E05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C61F53" w14:textId="68E5BBE9" w:rsidR="00852163" w:rsidRPr="000A4E05" w:rsidRDefault="00852163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10 (6.5)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AC759D" w14:textId="5066D98C" w:rsidR="00852163" w:rsidRPr="000A4E05" w:rsidRDefault="00852163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144 (93.5)</w:t>
            </w:r>
          </w:p>
        </w:tc>
      </w:tr>
      <w:tr w:rsidR="00852163" w:rsidRPr="000A4E05" w14:paraId="7CF0C31A" w14:textId="77777777" w:rsidTr="00F346B6">
        <w:trPr>
          <w:jc w:val="center"/>
        </w:trPr>
        <w:tc>
          <w:tcPr>
            <w:tcW w:w="4111" w:type="dxa"/>
          </w:tcPr>
          <w:p w14:paraId="7717B86A" w14:textId="15CE3B1B" w:rsidR="00852163" w:rsidRPr="000A4E05" w:rsidRDefault="00852163" w:rsidP="003D0A0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Male</w:t>
            </w:r>
            <w:r w:rsidR="00245524" w:rsidRPr="000A4E05">
              <w:rPr>
                <w:rFonts w:ascii="Times New Roman" w:hAnsi="Times New Roman" w:cs="Times New Roman"/>
              </w:rPr>
              <w:t>s / Females</w:t>
            </w:r>
          </w:p>
        </w:tc>
        <w:tc>
          <w:tcPr>
            <w:tcW w:w="1701" w:type="dxa"/>
          </w:tcPr>
          <w:p w14:paraId="640AAD5F" w14:textId="5BC5F6D9" w:rsidR="00852163" w:rsidRPr="000A4E05" w:rsidRDefault="00245524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8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Pr="000A4E05">
              <w:rPr>
                <w:rFonts w:ascii="Times New Roman" w:hAnsi="Times New Roman" w:cs="Times New Roman"/>
              </w:rPr>
              <w:t xml:space="preserve"> / 2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BD675B" w:rsidRPr="000A4E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</w:tcPr>
          <w:p w14:paraId="08AA00E3" w14:textId="14DABDB0" w:rsidR="00852163" w:rsidRPr="000A4E05" w:rsidRDefault="003D0A0E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55 / 4</w:t>
            </w:r>
            <w:r w:rsidR="00245524" w:rsidRPr="000A4E05">
              <w:rPr>
                <w:rFonts w:ascii="Times New Roman" w:hAnsi="Times New Roman" w:cs="Times New Roman"/>
              </w:rPr>
              <w:t>5</w:t>
            </w:r>
          </w:p>
        </w:tc>
      </w:tr>
      <w:tr w:rsidR="00852163" w:rsidRPr="000A4E05" w14:paraId="53603552" w14:textId="77777777" w:rsidTr="00F346B6">
        <w:trPr>
          <w:jc w:val="center"/>
        </w:trPr>
        <w:tc>
          <w:tcPr>
            <w:tcW w:w="4111" w:type="dxa"/>
          </w:tcPr>
          <w:p w14:paraId="3B79B6F4" w14:textId="1BE2DF3F" w:rsidR="00852163" w:rsidRPr="000A4E05" w:rsidRDefault="00852163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 xml:space="preserve">Median age </w:t>
            </w:r>
            <w:r w:rsidR="00563A15" w:rsidRPr="000A4E05">
              <w:rPr>
                <w:rFonts w:ascii="Times New Roman" w:hAnsi="Times New Roman" w:cs="Times New Roman"/>
              </w:rPr>
              <w:t>at enrollment</w:t>
            </w:r>
            <w:r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 xml:space="preserve">in </w:t>
            </w:r>
            <w:r w:rsidRPr="000A4E05">
              <w:rPr>
                <w:rFonts w:ascii="Times New Roman" w:hAnsi="Times New Roman" w:cs="Times New Roman"/>
              </w:rPr>
              <w:t>years</w:t>
            </w:r>
            <w:r w:rsidR="004F765A" w:rsidRPr="000A4E05">
              <w:rPr>
                <w:rFonts w:ascii="Times New Roman" w:hAnsi="Times New Roman" w:cs="Times New Roman"/>
              </w:rPr>
              <w:t xml:space="preserve"> (range)</w:t>
            </w:r>
          </w:p>
        </w:tc>
        <w:tc>
          <w:tcPr>
            <w:tcW w:w="1701" w:type="dxa"/>
          </w:tcPr>
          <w:p w14:paraId="476C87E1" w14:textId="08F4311B" w:rsidR="00852163" w:rsidRPr="000A4E05" w:rsidRDefault="00852163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8 (2-22)</w:t>
            </w:r>
          </w:p>
        </w:tc>
        <w:tc>
          <w:tcPr>
            <w:tcW w:w="1985" w:type="dxa"/>
          </w:tcPr>
          <w:p w14:paraId="29A5A964" w14:textId="1B0C7ECD" w:rsidR="00852163" w:rsidRPr="000A4E05" w:rsidRDefault="00852163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9 (1-50)</w:t>
            </w:r>
          </w:p>
        </w:tc>
      </w:tr>
      <w:tr w:rsidR="00852163" w:rsidRPr="000A4E05" w14:paraId="67914B05" w14:textId="77777777" w:rsidTr="00F346B6">
        <w:trPr>
          <w:jc w:val="center"/>
        </w:trPr>
        <w:tc>
          <w:tcPr>
            <w:tcW w:w="4111" w:type="dxa"/>
          </w:tcPr>
          <w:p w14:paraId="2CEA7C62" w14:textId="6621C83B" w:rsidR="00852163" w:rsidRPr="000A4E05" w:rsidRDefault="00852163" w:rsidP="00EF6B3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A4E05">
              <w:rPr>
                <w:rFonts w:ascii="Times New Roman" w:hAnsi="Times New Roman" w:cs="Times New Roman"/>
                <w:lang w:val="en-US"/>
              </w:rPr>
              <w:t>S</w:t>
            </w:r>
            <w:r w:rsidR="00B35784" w:rsidRPr="000A4E05">
              <w:rPr>
                <w:rFonts w:ascii="Times New Roman" w:hAnsi="Times New Roman" w:cs="Times New Roman"/>
                <w:lang w:val="en-US"/>
              </w:rPr>
              <w:t>ickle cell disease</w:t>
            </w:r>
            <w:r w:rsidRPr="000A4E05">
              <w:rPr>
                <w:rFonts w:ascii="Times New Roman" w:hAnsi="Times New Roman" w:cs="Times New Roman"/>
                <w:lang w:val="en-US"/>
              </w:rPr>
              <w:t xml:space="preserve"> genotype</w:t>
            </w:r>
            <w:r w:rsidR="00700D3A" w:rsidRPr="000A4E05">
              <w:rPr>
                <w:rFonts w:ascii="Times New Roman" w:hAnsi="Times New Roman" w:cs="Times New Roman"/>
                <w:lang w:val="en-US"/>
              </w:rPr>
              <w:t>: SS</w:t>
            </w:r>
            <w:r w:rsidR="00227291" w:rsidRPr="000A4E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  <w:lang w:val="en-US"/>
              </w:rPr>
              <w:t>/</w:t>
            </w:r>
            <w:r w:rsidR="00227291" w:rsidRPr="000A4E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6B3A" w:rsidRPr="000A4E05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701" w:type="dxa"/>
          </w:tcPr>
          <w:p w14:paraId="3AB27D2A" w14:textId="5746BAA4" w:rsidR="00852163" w:rsidRPr="000A4E05" w:rsidRDefault="00700D3A" w:rsidP="00EF6B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9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1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6C788B9F" w14:textId="25A27895" w:rsidR="00852163" w:rsidRPr="000A4E05" w:rsidRDefault="003D0A0E" w:rsidP="00EF6B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87 / 13</w:t>
            </w:r>
          </w:p>
        </w:tc>
      </w:tr>
      <w:tr w:rsidR="00852163" w:rsidRPr="000A4E05" w14:paraId="6D6D8E70" w14:textId="77777777" w:rsidTr="00F346B6">
        <w:trPr>
          <w:jc w:val="center"/>
        </w:trPr>
        <w:tc>
          <w:tcPr>
            <w:tcW w:w="4111" w:type="dxa"/>
          </w:tcPr>
          <w:p w14:paraId="4BF7ED2F" w14:textId="609EB4E5" w:rsidR="00852163" w:rsidRPr="000A4E05" w:rsidRDefault="008C5FEA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Ethnicity</w:t>
            </w:r>
            <w:r w:rsidR="00700D3A" w:rsidRPr="000A4E05">
              <w:rPr>
                <w:rFonts w:ascii="Times New Roman" w:hAnsi="Times New Roman" w:cs="Times New Roman"/>
              </w:rPr>
              <w:t>: Akan</w:t>
            </w:r>
            <w:r w:rsidRPr="000A4E05">
              <w:rPr>
                <w:rFonts w:ascii="Times New Roman" w:hAnsi="Times New Roman" w:cs="Times New Roman"/>
              </w:rPr>
              <w:t xml:space="preserve"> tribe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701" w:type="dxa"/>
          </w:tcPr>
          <w:p w14:paraId="01531346" w14:textId="35068154" w:rsidR="00852163" w:rsidRPr="000A4E05" w:rsidRDefault="00700D3A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8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2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6B1706D2" w14:textId="042EF280" w:rsidR="00852163" w:rsidRPr="000A4E05" w:rsidRDefault="003D0A0E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81 / 19</w:t>
            </w:r>
          </w:p>
        </w:tc>
      </w:tr>
      <w:tr w:rsidR="00852163" w:rsidRPr="000A4E05" w14:paraId="0E16893D" w14:textId="77777777" w:rsidTr="00F346B6">
        <w:trPr>
          <w:jc w:val="center"/>
        </w:trPr>
        <w:tc>
          <w:tcPr>
            <w:tcW w:w="4111" w:type="dxa"/>
          </w:tcPr>
          <w:p w14:paraId="1EFE5680" w14:textId="46C81B33" w:rsidR="00852163" w:rsidRPr="000A4E05" w:rsidRDefault="00700D3A" w:rsidP="002D03F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Age at first transfusion</w:t>
            </w:r>
            <w:r w:rsidR="00BD675B" w:rsidRPr="000A4E05">
              <w:rPr>
                <w:rFonts w:ascii="Times New Roman" w:hAnsi="Times New Roman" w:cs="Times New Roman"/>
              </w:rPr>
              <w:t>†</w:t>
            </w:r>
            <w:r w:rsidRPr="000A4E05">
              <w:rPr>
                <w:rFonts w:ascii="Times New Roman" w:hAnsi="Times New Roman" w:cs="Times New Roman"/>
              </w:rPr>
              <w:t>: ≤1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0506F5" w:rsidRPr="000A4E05">
              <w:rPr>
                <w:rFonts w:ascii="Times New Roman" w:hAnsi="Times New Roman" w:cs="Times New Roman"/>
              </w:rPr>
              <w:t>2</w:t>
            </w:r>
            <w:r w:rsidR="00097E78" w:rsidRPr="000A4E05">
              <w:rPr>
                <w:rFonts w:ascii="Times New Roman" w:hAnsi="Times New Roman" w:cs="Times New Roman"/>
              </w:rPr>
              <w:t>-5</w:t>
            </w:r>
            <w:r w:rsidR="0047526E" w:rsidRPr="000A4E05">
              <w:rPr>
                <w:rFonts w:ascii="Times New Roman" w:hAnsi="Times New Roman" w:cs="Times New Roman"/>
              </w:rPr>
              <w:t xml:space="preserve"> </w:t>
            </w:r>
            <w:r w:rsidR="00097E78" w:rsidRPr="000A4E05">
              <w:rPr>
                <w:rFonts w:ascii="Times New Roman" w:hAnsi="Times New Roman" w:cs="Times New Roman"/>
              </w:rPr>
              <w:t>/</w:t>
            </w:r>
            <w:r w:rsidR="0047526E" w:rsidRPr="000A4E05">
              <w:rPr>
                <w:rFonts w:ascii="Times New Roman" w:hAnsi="Times New Roman" w:cs="Times New Roman"/>
              </w:rPr>
              <w:t xml:space="preserve"> </w:t>
            </w:r>
            <w:r w:rsidR="002D03F6" w:rsidRPr="000A4E05">
              <w:rPr>
                <w:rFonts w:ascii="Times New Roman" w:hAnsi="Times New Roman" w:cs="Times New Roman"/>
              </w:rPr>
              <w:t>6-9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2D03F6" w:rsidRPr="000A4E05">
              <w:rPr>
                <w:rFonts w:ascii="Times New Roman" w:hAnsi="Times New Roman" w:cs="Times New Roman"/>
              </w:rPr>
              <w:t>≥</w:t>
            </w:r>
            <w:r w:rsidRPr="000A4E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1E493110" w14:textId="17828B89" w:rsidR="00852163" w:rsidRPr="000A4E05" w:rsidRDefault="00974051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3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47526E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2D03F6" w:rsidRPr="000A4E05">
              <w:rPr>
                <w:rFonts w:ascii="Times New Roman" w:hAnsi="Times New Roman" w:cs="Times New Roman"/>
              </w:rPr>
              <w:t>3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2D03F6" w:rsidRPr="000A4E05">
              <w:rPr>
                <w:rFonts w:ascii="Times New Roman" w:hAnsi="Times New Roman" w:cs="Times New Roman"/>
              </w:rPr>
              <w:t>3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47526E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 1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78EBEE01" w14:textId="2B1A258B" w:rsidR="00852163" w:rsidRPr="000A4E05" w:rsidRDefault="00DD47C2" w:rsidP="002D03F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2</w:t>
            </w:r>
            <w:r w:rsidR="007A7EE9" w:rsidRPr="000A4E05">
              <w:rPr>
                <w:rFonts w:ascii="Times New Roman" w:hAnsi="Times New Roman" w:cs="Times New Roman"/>
              </w:rPr>
              <w:t>3</w:t>
            </w:r>
            <w:r w:rsidR="0047526E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3D0A0E" w:rsidRPr="000A4E05">
              <w:rPr>
                <w:rFonts w:ascii="Times New Roman" w:hAnsi="Times New Roman" w:cs="Times New Roman"/>
              </w:rPr>
              <w:t>4</w:t>
            </w:r>
            <w:r w:rsidR="007A7EE9" w:rsidRPr="000A4E05">
              <w:rPr>
                <w:rFonts w:ascii="Times New Roman" w:hAnsi="Times New Roman" w:cs="Times New Roman"/>
              </w:rPr>
              <w:t>6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/</w:t>
            </w:r>
            <w:r w:rsidRPr="000A4E05">
              <w:rPr>
                <w:rFonts w:ascii="Times New Roman" w:hAnsi="Times New Roman" w:cs="Times New Roman"/>
              </w:rPr>
              <w:t xml:space="preserve"> </w:t>
            </w:r>
            <w:r w:rsidR="003D0A0E" w:rsidRPr="000A4E05">
              <w:rPr>
                <w:rFonts w:ascii="Times New Roman" w:hAnsi="Times New Roman" w:cs="Times New Roman"/>
              </w:rPr>
              <w:t>2</w:t>
            </w:r>
            <w:r w:rsidR="002D03F6" w:rsidRPr="000A4E05">
              <w:rPr>
                <w:rFonts w:ascii="Times New Roman" w:hAnsi="Times New Roman" w:cs="Times New Roman"/>
              </w:rPr>
              <w:t>4</w:t>
            </w:r>
            <w:r w:rsidR="0047526E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 xml:space="preserve">/ </w:t>
            </w:r>
            <w:r w:rsidR="002D03F6" w:rsidRPr="000A4E05">
              <w:rPr>
                <w:rFonts w:ascii="Times New Roman" w:hAnsi="Times New Roman" w:cs="Times New Roman"/>
              </w:rPr>
              <w:t>7</w:t>
            </w:r>
          </w:p>
        </w:tc>
      </w:tr>
      <w:tr w:rsidR="00852163" w:rsidRPr="000A4E05" w14:paraId="019BBB15" w14:textId="77777777" w:rsidTr="00F346B6">
        <w:trPr>
          <w:jc w:val="center"/>
        </w:trPr>
        <w:tc>
          <w:tcPr>
            <w:tcW w:w="4111" w:type="dxa"/>
          </w:tcPr>
          <w:p w14:paraId="119B99CB" w14:textId="34354454" w:rsidR="00852163" w:rsidRPr="000A4E05" w:rsidRDefault="00700D3A" w:rsidP="00EF6B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Number of transfus</w:t>
            </w:r>
            <w:r w:rsidR="00227291" w:rsidRPr="000A4E05">
              <w:rPr>
                <w:rFonts w:ascii="Times New Roman" w:hAnsi="Times New Roman" w:cs="Times New Roman"/>
              </w:rPr>
              <w:t>ed</w:t>
            </w:r>
            <w:r w:rsidRPr="000A4E05">
              <w:rPr>
                <w:rFonts w:ascii="Times New Roman" w:hAnsi="Times New Roman" w:cs="Times New Roman"/>
              </w:rPr>
              <w:t xml:space="preserve"> units: 1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2-4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EF6B3A" w:rsidRPr="000A4E05">
              <w:rPr>
                <w:rFonts w:ascii="Times New Roman" w:hAnsi="Times New Roman" w:cs="Times New Roman"/>
              </w:rPr>
              <w:t>≥</w:t>
            </w:r>
            <w:r w:rsidRPr="000A4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967AFCE" w14:textId="2C645803" w:rsidR="00852163" w:rsidRPr="000A4E05" w:rsidRDefault="00700D3A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6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3</w:t>
            </w:r>
            <w:r w:rsidR="003D0A0E" w:rsidRPr="000A4E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39D02803" w14:textId="63234DD7" w:rsidR="00852163" w:rsidRPr="000A4E05" w:rsidRDefault="003D0A0E" w:rsidP="003D0A0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34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55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/</w:t>
            </w:r>
            <w:r w:rsidR="00227291" w:rsidRPr="000A4E05">
              <w:rPr>
                <w:rFonts w:ascii="Times New Roman" w:hAnsi="Times New Roman" w:cs="Times New Roman"/>
              </w:rPr>
              <w:t xml:space="preserve"> </w:t>
            </w:r>
            <w:r w:rsidR="00700D3A" w:rsidRPr="000A4E05">
              <w:rPr>
                <w:rFonts w:ascii="Times New Roman" w:hAnsi="Times New Roman" w:cs="Times New Roman"/>
              </w:rPr>
              <w:t>1</w:t>
            </w:r>
            <w:r w:rsidRPr="000A4E05">
              <w:rPr>
                <w:rFonts w:ascii="Times New Roman" w:hAnsi="Times New Roman" w:cs="Times New Roman"/>
              </w:rPr>
              <w:t>1</w:t>
            </w:r>
          </w:p>
        </w:tc>
      </w:tr>
    </w:tbl>
    <w:p w14:paraId="0A8DC8D2" w14:textId="77777777" w:rsidR="00F635DD" w:rsidRPr="000A4E05" w:rsidRDefault="00700D3A" w:rsidP="00F635DD">
      <w:pPr>
        <w:spacing w:before="120"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Date expressed as </w:t>
      </w:r>
      <w:r w:rsidR="003D0A0E" w:rsidRPr="000A4E05">
        <w:rPr>
          <w:rFonts w:ascii="Times New Roman" w:hAnsi="Times New Roman" w:cs="Times New Roman"/>
        </w:rPr>
        <w:t>percentages</w:t>
      </w:r>
      <w:r w:rsidRPr="000A4E05">
        <w:rPr>
          <w:rFonts w:ascii="Times New Roman" w:hAnsi="Times New Roman" w:cs="Times New Roman"/>
        </w:rPr>
        <w:t>, unless stated</w:t>
      </w:r>
      <w:r w:rsidR="00E83BCE" w:rsidRPr="000A4E05">
        <w:rPr>
          <w:rFonts w:ascii="Times New Roman" w:hAnsi="Times New Roman" w:cs="Times New Roman"/>
        </w:rPr>
        <w:t xml:space="preserve"> otherwise</w:t>
      </w:r>
      <w:r w:rsidR="00F635DD" w:rsidRPr="000A4E05">
        <w:rPr>
          <w:rFonts w:ascii="Times New Roman" w:hAnsi="Times New Roman" w:cs="Times New Roman"/>
        </w:rPr>
        <w:t>.</w:t>
      </w:r>
      <w:r w:rsidR="000D68BB" w:rsidRPr="000A4E05">
        <w:rPr>
          <w:rFonts w:ascii="Times New Roman" w:hAnsi="Times New Roman" w:cs="Times New Roman"/>
        </w:rPr>
        <w:t xml:space="preserve"> </w:t>
      </w:r>
    </w:p>
    <w:p w14:paraId="5D952677" w14:textId="776AEF97" w:rsidR="00F635DD" w:rsidRPr="000A4E05" w:rsidRDefault="00BD675B" w:rsidP="00F635D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*</w:t>
      </w:r>
      <w:r w:rsidR="00F635DD" w:rsidRPr="000A4E05">
        <w:rPr>
          <w:rFonts w:ascii="Times New Roman" w:hAnsi="Times New Roman" w:cs="Times New Roman"/>
        </w:rPr>
        <w:t>T</w:t>
      </w:r>
      <w:r w:rsidR="000D68BB" w:rsidRPr="000A4E05">
        <w:rPr>
          <w:rFonts w:ascii="Times New Roman" w:hAnsi="Times New Roman" w:cs="Times New Roman"/>
        </w:rPr>
        <w:t>he two females with antibodies were 6 and 13 years of age</w:t>
      </w:r>
      <w:r w:rsidR="00F635DD" w:rsidRPr="000A4E05">
        <w:rPr>
          <w:rFonts w:ascii="Times New Roman" w:hAnsi="Times New Roman" w:cs="Times New Roman"/>
        </w:rPr>
        <w:t>.</w:t>
      </w:r>
      <w:r w:rsidR="000D68BB" w:rsidRPr="000A4E05">
        <w:rPr>
          <w:rFonts w:ascii="Times New Roman" w:hAnsi="Times New Roman" w:cs="Times New Roman"/>
        </w:rPr>
        <w:t xml:space="preserve"> </w:t>
      </w:r>
    </w:p>
    <w:p w14:paraId="1E3C9F1E" w14:textId="70837E5C" w:rsidR="00E43CCA" w:rsidRPr="000A4E05" w:rsidRDefault="00BD675B" w:rsidP="00F635D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†</w:t>
      </w:r>
      <w:r w:rsidR="007A7EE9" w:rsidRPr="000A4E05">
        <w:rPr>
          <w:rFonts w:ascii="Times New Roman" w:hAnsi="Times New Roman" w:cs="Times New Roman"/>
        </w:rPr>
        <w:t>Data available for 12</w:t>
      </w:r>
      <w:r w:rsidR="00044CF3" w:rsidRPr="000A4E05">
        <w:rPr>
          <w:rFonts w:ascii="Times New Roman" w:hAnsi="Times New Roman" w:cs="Times New Roman"/>
        </w:rPr>
        <w:t xml:space="preserve">7 </w:t>
      </w:r>
      <w:r w:rsidR="00227291" w:rsidRPr="000A4E05">
        <w:rPr>
          <w:rFonts w:ascii="Times New Roman" w:hAnsi="Times New Roman" w:cs="Times New Roman"/>
        </w:rPr>
        <w:t>of 1</w:t>
      </w:r>
      <w:r w:rsidR="00B35784" w:rsidRPr="000A4E05">
        <w:rPr>
          <w:rFonts w:ascii="Times New Roman" w:hAnsi="Times New Roman" w:cs="Times New Roman"/>
        </w:rPr>
        <w:t>44 (88</w:t>
      </w:r>
      <w:r w:rsidR="00227291" w:rsidRPr="000A4E05">
        <w:rPr>
          <w:rFonts w:ascii="Times New Roman" w:hAnsi="Times New Roman" w:cs="Times New Roman"/>
        </w:rPr>
        <w:t xml:space="preserve">%) </w:t>
      </w:r>
      <w:r w:rsidR="00B35784" w:rsidRPr="000A4E05">
        <w:rPr>
          <w:rFonts w:ascii="Times New Roman" w:hAnsi="Times New Roman" w:cs="Times New Roman"/>
        </w:rPr>
        <w:t>not alloimmuni</w:t>
      </w:r>
      <w:r w:rsidR="003D4959" w:rsidRPr="000A4E05">
        <w:rPr>
          <w:rFonts w:ascii="Times New Roman" w:hAnsi="Times New Roman" w:cs="Times New Roman"/>
        </w:rPr>
        <w:t>z</w:t>
      </w:r>
      <w:r w:rsidR="00B35784" w:rsidRPr="000A4E05">
        <w:rPr>
          <w:rFonts w:ascii="Times New Roman" w:hAnsi="Times New Roman" w:cs="Times New Roman"/>
        </w:rPr>
        <w:t xml:space="preserve">ed </w:t>
      </w:r>
      <w:r w:rsidR="00044CF3" w:rsidRPr="000A4E05">
        <w:rPr>
          <w:rFonts w:ascii="Times New Roman" w:hAnsi="Times New Roman" w:cs="Times New Roman"/>
        </w:rPr>
        <w:t>patients.</w:t>
      </w:r>
      <w:r w:rsidR="00D45371" w:rsidRPr="000A4E05">
        <w:rPr>
          <w:rFonts w:ascii="Times New Roman" w:hAnsi="Times New Roman" w:cs="Times New Roman"/>
        </w:rPr>
        <w:t xml:space="preserve"> </w:t>
      </w:r>
      <w:r w:rsidR="00E43CCA" w:rsidRPr="000A4E05">
        <w:rPr>
          <w:rFonts w:ascii="Times New Roman" w:hAnsi="Times New Roman" w:cs="Times New Roman"/>
        </w:rPr>
        <w:br w:type="page"/>
      </w:r>
    </w:p>
    <w:p w14:paraId="64F852F9" w14:textId="293EB12F" w:rsidR="00F76A78" w:rsidRPr="000A4E05" w:rsidRDefault="00CE3AF5" w:rsidP="007579DD">
      <w:pPr>
        <w:spacing w:after="120" w:line="480" w:lineRule="auto"/>
        <w:jc w:val="both"/>
        <w:rPr>
          <w:rFonts w:ascii="Times New Roman" w:hAnsi="Times New Roman" w:cs="Times New Roman"/>
          <w:b/>
        </w:rPr>
      </w:pPr>
      <w:r w:rsidRPr="000A4E05">
        <w:rPr>
          <w:rFonts w:ascii="Times New Roman" w:hAnsi="Times New Roman" w:cs="Times New Roman"/>
          <w:b/>
        </w:rPr>
        <w:lastRenderedPageBreak/>
        <w:t>T</w:t>
      </w:r>
      <w:r w:rsidR="00BD675B" w:rsidRPr="000A4E05">
        <w:rPr>
          <w:rFonts w:ascii="Times New Roman" w:hAnsi="Times New Roman" w:cs="Times New Roman"/>
          <w:b/>
        </w:rPr>
        <w:t>ABLE</w:t>
      </w:r>
      <w:r w:rsidRPr="000A4E05">
        <w:rPr>
          <w:rFonts w:ascii="Times New Roman" w:hAnsi="Times New Roman" w:cs="Times New Roman"/>
          <w:b/>
        </w:rPr>
        <w:t xml:space="preserve"> </w:t>
      </w:r>
      <w:r w:rsidR="00797FDD" w:rsidRPr="000A4E05">
        <w:rPr>
          <w:rFonts w:ascii="Times New Roman" w:hAnsi="Times New Roman" w:cs="Times New Roman"/>
          <w:b/>
        </w:rPr>
        <w:t>2</w:t>
      </w:r>
      <w:r w:rsidR="00BD675B" w:rsidRPr="000A4E05">
        <w:rPr>
          <w:rFonts w:ascii="Times New Roman" w:hAnsi="Times New Roman" w:cs="Times New Roman"/>
          <w:b/>
        </w:rPr>
        <w:t>.</w:t>
      </w:r>
      <w:r w:rsidRPr="000A4E05">
        <w:rPr>
          <w:rFonts w:ascii="Times New Roman" w:hAnsi="Times New Roman" w:cs="Times New Roman"/>
          <w:b/>
        </w:rPr>
        <w:t xml:space="preserve"> </w:t>
      </w:r>
      <w:r w:rsidR="000C4EEE" w:rsidRPr="000A4E05">
        <w:rPr>
          <w:rFonts w:ascii="Times New Roman" w:hAnsi="Times New Roman" w:cs="Times New Roman"/>
          <w:b/>
        </w:rPr>
        <w:t>R</w:t>
      </w:r>
      <w:r w:rsidR="00B35784" w:rsidRPr="000A4E05">
        <w:rPr>
          <w:rFonts w:ascii="Times New Roman" w:hAnsi="Times New Roman" w:cs="Times New Roman"/>
          <w:b/>
        </w:rPr>
        <w:t>ed blood cell</w:t>
      </w:r>
      <w:r w:rsidR="000C4EEE" w:rsidRPr="000A4E05">
        <w:rPr>
          <w:rFonts w:ascii="Times New Roman" w:hAnsi="Times New Roman" w:cs="Times New Roman"/>
          <w:b/>
        </w:rPr>
        <w:t xml:space="preserve"> alloantibody specificities </w:t>
      </w:r>
      <w:r w:rsidR="00EF3641" w:rsidRPr="000A4E05">
        <w:rPr>
          <w:rFonts w:ascii="Times New Roman" w:hAnsi="Times New Roman" w:cs="Times New Roman"/>
          <w:b/>
        </w:rPr>
        <w:t xml:space="preserve">and </w:t>
      </w:r>
      <w:r w:rsidR="007E199F" w:rsidRPr="000A4E05">
        <w:rPr>
          <w:rFonts w:ascii="Times New Roman" w:hAnsi="Times New Roman" w:cs="Times New Roman"/>
          <w:b/>
        </w:rPr>
        <w:t>Rh</w:t>
      </w:r>
      <w:r w:rsidR="00EF3641" w:rsidRPr="000A4E05">
        <w:rPr>
          <w:rFonts w:ascii="Times New Roman" w:hAnsi="Times New Roman" w:cs="Times New Roman"/>
          <w:b/>
        </w:rPr>
        <w:t xml:space="preserve"> </w:t>
      </w:r>
      <w:r w:rsidR="001261B9" w:rsidRPr="000A4E05">
        <w:rPr>
          <w:rFonts w:ascii="Times New Roman" w:hAnsi="Times New Roman" w:cs="Times New Roman"/>
          <w:b/>
        </w:rPr>
        <w:t xml:space="preserve">antigen serology and genotyping results </w:t>
      </w:r>
      <w:r w:rsidRPr="000A4E05">
        <w:rPr>
          <w:rFonts w:ascii="Times New Roman" w:hAnsi="Times New Roman" w:cs="Times New Roman"/>
          <w:b/>
        </w:rPr>
        <w:t xml:space="preserve">in </w:t>
      </w:r>
      <w:r w:rsidR="005E75B5" w:rsidRPr="000A4E05">
        <w:rPr>
          <w:rFonts w:ascii="Times New Roman" w:hAnsi="Times New Roman" w:cs="Times New Roman"/>
          <w:b/>
        </w:rPr>
        <w:t>the ten alloimmuniz</w:t>
      </w:r>
      <w:r w:rsidR="00B35784" w:rsidRPr="000A4E05">
        <w:rPr>
          <w:rFonts w:ascii="Times New Roman" w:hAnsi="Times New Roman" w:cs="Times New Roman"/>
          <w:b/>
        </w:rPr>
        <w:t xml:space="preserve">ed </w:t>
      </w:r>
      <w:r w:rsidRPr="000A4E05">
        <w:rPr>
          <w:rFonts w:ascii="Times New Roman" w:hAnsi="Times New Roman" w:cs="Times New Roman"/>
          <w:b/>
        </w:rPr>
        <w:t>patients</w:t>
      </w:r>
      <w:r w:rsidR="00B35784" w:rsidRPr="000A4E05">
        <w:rPr>
          <w:rFonts w:ascii="Times New Roman" w:hAnsi="Times New Roman" w:cs="Times New Roman"/>
          <w:b/>
        </w:rPr>
        <w:t xml:space="preserve"> with sickle cell disease</w:t>
      </w:r>
      <w:r w:rsidRPr="000A4E05">
        <w:rPr>
          <w:rFonts w:ascii="Times New Roman" w:hAnsi="Times New Roman" w:cs="Times New Roman"/>
          <w:b/>
        </w:rPr>
        <w:t xml:space="preserve"> in </w:t>
      </w:r>
      <w:r w:rsidR="00B35784" w:rsidRPr="000A4E05">
        <w:rPr>
          <w:rFonts w:ascii="Times New Roman" w:hAnsi="Times New Roman" w:cs="Times New Roman"/>
          <w:b/>
        </w:rPr>
        <w:t xml:space="preserve">Southern </w:t>
      </w:r>
      <w:r w:rsidRPr="000A4E05">
        <w:rPr>
          <w:rFonts w:ascii="Times New Roman" w:hAnsi="Times New Roman" w:cs="Times New Roman"/>
          <w:b/>
        </w:rPr>
        <w:t>Ghana</w:t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1984"/>
        <w:gridCol w:w="3685"/>
        <w:gridCol w:w="2977"/>
      </w:tblGrid>
      <w:tr w:rsidR="00B35784" w:rsidRPr="000A4E05" w14:paraId="7A00D075" w14:textId="69BE1A5C" w:rsidTr="007D5A2F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5F5FC50" w14:textId="262E9845" w:rsidR="00B35784" w:rsidRPr="000A4E05" w:rsidRDefault="00B35784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Antibody specificity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bottom"/>
          </w:tcPr>
          <w:p w14:paraId="21D1A792" w14:textId="43411264" w:rsidR="00B35784" w:rsidRPr="000A4E05" w:rsidRDefault="00B35784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218D" w14:textId="024C515D" w:rsidR="00B35784" w:rsidRPr="000A4E05" w:rsidRDefault="00B35784" w:rsidP="00D00E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D, C, c, E</w:t>
            </w:r>
            <w:r w:rsidR="00D00E9B" w:rsidRPr="000A4E05">
              <w:rPr>
                <w:rFonts w:ascii="Times New Roman" w:hAnsi="Times New Roman" w:cs="Times New Roman"/>
              </w:rPr>
              <w:t xml:space="preserve"> and </w:t>
            </w:r>
            <w:r w:rsidRPr="000A4E05">
              <w:rPr>
                <w:rFonts w:ascii="Times New Roman" w:hAnsi="Times New Roman" w:cs="Times New Roman"/>
              </w:rPr>
              <w:t>e pheno- and genotypes</w:t>
            </w:r>
          </w:p>
        </w:tc>
      </w:tr>
      <w:tr w:rsidR="00B35784" w:rsidRPr="000A4E05" w14:paraId="34F4338C" w14:textId="77777777" w:rsidTr="00D27E14">
        <w:trPr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791A41B" w14:textId="77777777" w:rsidR="00B35784" w:rsidRPr="000A4E05" w:rsidRDefault="00B35784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C5DC547" w14:textId="77777777" w:rsidR="00B35784" w:rsidRPr="000A4E05" w:rsidRDefault="00B35784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517C80" w14:textId="454C643F" w:rsidR="00B35784" w:rsidRPr="000A4E05" w:rsidRDefault="00B35784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Serology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21E211" w14:textId="6742E7FB" w:rsidR="00B35784" w:rsidRPr="000A4E05" w:rsidRDefault="00B35784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Genotyping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EA560E" w14:textId="242BA086" w:rsidR="00B35784" w:rsidRPr="000A4E05" w:rsidRDefault="00B35784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Predicted phenotype</w:t>
            </w:r>
          </w:p>
        </w:tc>
      </w:tr>
      <w:tr w:rsidR="00B35784" w:rsidRPr="000A4E05" w14:paraId="54AF9821" w14:textId="77777777" w:rsidTr="00D27E14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14:paraId="7BB070D5" w14:textId="6F6BFF08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49DC6F4" w14:textId="326B6CC2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D934E4F" w14:textId="3BDBDEAB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AE586C0" w14:textId="5219F507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6F58D5" w14:textId="0865E201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</w:tr>
      <w:tr w:rsidR="00B35784" w:rsidRPr="000A4E05" w14:paraId="570B7E3B" w14:textId="77777777" w:rsidTr="00D27E14">
        <w:trPr>
          <w:jc w:val="center"/>
        </w:trPr>
        <w:tc>
          <w:tcPr>
            <w:tcW w:w="1276" w:type="dxa"/>
          </w:tcPr>
          <w:p w14:paraId="37B7D70F" w14:textId="6EF683EF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6" w:type="dxa"/>
          </w:tcPr>
          <w:p w14:paraId="22C23484" w14:textId="02305440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0F37AA6" w14:textId="3C5C4AE8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e+</w:t>
            </w:r>
          </w:p>
        </w:tc>
        <w:tc>
          <w:tcPr>
            <w:tcW w:w="3685" w:type="dxa"/>
          </w:tcPr>
          <w:p w14:paraId="57B501A7" w14:textId="5242121B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2977" w:type="dxa"/>
          </w:tcPr>
          <w:p w14:paraId="560D4B38" w14:textId="4BBD871A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</w:tr>
      <w:tr w:rsidR="00B35784" w:rsidRPr="000A4E05" w14:paraId="08B74A7C" w14:textId="2E2B1459" w:rsidTr="00D27E14">
        <w:trPr>
          <w:jc w:val="center"/>
        </w:trPr>
        <w:tc>
          <w:tcPr>
            <w:tcW w:w="1276" w:type="dxa"/>
          </w:tcPr>
          <w:p w14:paraId="17FAC90C" w14:textId="1127E910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6" w:type="dxa"/>
          </w:tcPr>
          <w:p w14:paraId="7AF1BD5E" w14:textId="263A294F" w:rsidR="00B35784" w:rsidRPr="000A4E05" w:rsidRDefault="00B35784" w:rsidP="00B3578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67EAD424" w14:textId="38AC7643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e+</w:t>
            </w:r>
          </w:p>
        </w:tc>
        <w:tc>
          <w:tcPr>
            <w:tcW w:w="3685" w:type="dxa"/>
          </w:tcPr>
          <w:p w14:paraId="5752E27F" w14:textId="5288AE80" w:rsidR="000D2A99" w:rsidRPr="000A4E05" w:rsidRDefault="000D2A99" w:rsidP="00735D2F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4E05">
              <w:rPr>
                <w:rFonts w:ascii="Times New Roman" w:hAnsi="Times New Roman" w:cs="Times New Roman"/>
              </w:rPr>
              <w:t xml:space="preserve">Homozygous </w:t>
            </w:r>
            <w:r w:rsidR="00B35784" w:rsidRPr="000A4E05">
              <w:rPr>
                <w:rFonts w:ascii="Times New Roman" w:hAnsi="Times New Roman" w:cs="Times New Roman"/>
                <w:i/>
              </w:rPr>
              <w:t>RHD*deletion</w:t>
            </w:r>
            <w:r w:rsidRPr="000A4E05">
              <w:rPr>
                <w:rFonts w:ascii="Times New Roman" w:hAnsi="Times New Roman" w:cs="Times New Roman"/>
                <w:i/>
              </w:rPr>
              <w:t>,</w:t>
            </w:r>
            <w:r w:rsidR="00B35784" w:rsidRPr="000A4E05">
              <w:rPr>
                <w:rFonts w:ascii="Times New Roman" w:hAnsi="Times New Roman" w:cs="Times New Roman"/>
              </w:rPr>
              <w:t xml:space="preserve"> </w:t>
            </w:r>
          </w:p>
          <w:p w14:paraId="0AFF8C55" w14:textId="395E0941" w:rsidR="00B35784" w:rsidRPr="000A4E05" w:rsidRDefault="000D2A99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Homozygous</w:t>
            </w:r>
            <w:r w:rsidRPr="000A4E05">
              <w:rPr>
                <w:rFonts w:ascii="Times New Roman" w:hAnsi="Times New Roman" w:cs="Times New Roman"/>
                <w:i/>
              </w:rPr>
              <w:t xml:space="preserve"> </w:t>
            </w:r>
            <w:r w:rsidR="00B35784" w:rsidRPr="000A4E05">
              <w:rPr>
                <w:rFonts w:ascii="Times New Roman" w:hAnsi="Times New Roman" w:cs="Times New Roman"/>
                <w:i/>
              </w:rPr>
              <w:t>RHCE*ceAG</w:t>
            </w:r>
          </w:p>
        </w:tc>
        <w:tc>
          <w:tcPr>
            <w:tcW w:w="2977" w:type="dxa"/>
          </w:tcPr>
          <w:p w14:paraId="2676367C" w14:textId="42323E17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D-,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C-,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partial-e</w:t>
            </w:r>
          </w:p>
        </w:tc>
      </w:tr>
      <w:tr w:rsidR="00B35784" w:rsidRPr="000A4E05" w14:paraId="0E78CD56" w14:textId="4F19FB7E" w:rsidTr="00D27E14">
        <w:trPr>
          <w:jc w:val="center"/>
        </w:trPr>
        <w:tc>
          <w:tcPr>
            <w:tcW w:w="1276" w:type="dxa"/>
          </w:tcPr>
          <w:p w14:paraId="007E0DF9" w14:textId="44A760CF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26" w:type="dxa"/>
          </w:tcPr>
          <w:p w14:paraId="7C6932FE" w14:textId="276D4B45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95BD25C" w14:textId="2048EB1C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C-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e+</w:t>
            </w:r>
          </w:p>
        </w:tc>
        <w:tc>
          <w:tcPr>
            <w:tcW w:w="3685" w:type="dxa"/>
          </w:tcPr>
          <w:p w14:paraId="7EEABD9B" w14:textId="284730BE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2977" w:type="dxa"/>
          </w:tcPr>
          <w:p w14:paraId="62659498" w14:textId="59814FB3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</w:tr>
      <w:tr w:rsidR="00B35784" w:rsidRPr="000A4E05" w14:paraId="6D0E4115" w14:textId="77777777" w:rsidTr="00D27E14">
        <w:trPr>
          <w:jc w:val="center"/>
        </w:trPr>
        <w:tc>
          <w:tcPr>
            <w:tcW w:w="1276" w:type="dxa"/>
          </w:tcPr>
          <w:p w14:paraId="2766B715" w14:textId="56E3C647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D+C</w:t>
            </w:r>
          </w:p>
        </w:tc>
        <w:tc>
          <w:tcPr>
            <w:tcW w:w="426" w:type="dxa"/>
          </w:tcPr>
          <w:p w14:paraId="3471EFF7" w14:textId="26ED5682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79D88C58" w14:textId="0726BFB7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e+</w:t>
            </w:r>
          </w:p>
        </w:tc>
        <w:tc>
          <w:tcPr>
            <w:tcW w:w="3685" w:type="dxa"/>
          </w:tcPr>
          <w:p w14:paraId="6795D987" w14:textId="70CEDED3" w:rsidR="000D2A99" w:rsidRPr="000A4E05" w:rsidRDefault="000D2A99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Homozygous</w:t>
            </w:r>
            <w:r w:rsidRPr="000A4E05">
              <w:rPr>
                <w:rFonts w:ascii="Times New Roman" w:hAnsi="Times New Roman" w:cs="Times New Roman"/>
                <w:i/>
              </w:rPr>
              <w:t xml:space="preserve"> </w:t>
            </w:r>
            <w:r w:rsidR="00B35784" w:rsidRPr="000A4E05">
              <w:rPr>
                <w:rFonts w:ascii="Times New Roman" w:hAnsi="Times New Roman" w:cs="Times New Roman"/>
                <w:i/>
              </w:rPr>
              <w:t>RHD*deletion</w:t>
            </w:r>
            <w:r w:rsidR="00B35784" w:rsidRPr="000A4E05">
              <w:rPr>
                <w:rFonts w:ascii="Times New Roman" w:hAnsi="Times New Roman" w:cs="Times New Roman"/>
              </w:rPr>
              <w:t xml:space="preserve">  </w:t>
            </w:r>
          </w:p>
          <w:p w14:paraId="2A8A633E" w14:textId="1045CD14" w:rsidR="00B35784" w:rsidRPr="000A4E05" w:rsidRDefault="00B35784" w:rsidP="000D2A9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  <w:i/>
              </w:rPr>
              <w:t>RHCE*ce(48C)</w:t>
            </w:r>
            <w:r w:rsidR="000D2A99" w:rsidRPr="000A4E05">
              <w:rPr>
                <w:rFonts w:ascii="Times New Roman" w:hAnsi="Times New Roman" w:cs="Times New Roman"/>
                <w:i/>
              </w:rPr>
              <w:t xml:space="preserve"> </w:t>
            </w:r>
            <w:r w:rsidR="000D2A99" w:rsidRPr="000A4E05">
              <w:rPr>
                <w:rFonts w:ascii="Times New Roman" w:hAnsi="Times New Roman" w:cs="Times New Roman"/>
              </w:rPr>
              <w:t>and</w:t>
            </w:r>
            <w:r w:rsidR="000D2A99" w:rsidRPr="000A4E05">
              <w:rPr>
                <w:rFonts w:ascii="Times New Roman" w:hAnsi="Times New Roman" w:cs="Times New Roman"/>
                <w:i/>
              </w:rPr>
              <w:t xml:space="preserve"> </w:t>
            </w:r>
            <w:r w:rsidRPr="000A4E05">
              <w:rPr>
                <w:rFonts w:ascii="Times New Roman" w:hAnsi="Times New Roman" w:cs="Times New Roman"/>
                <w:i/>
              </w:rPr>
              <w:t>RHCE*ceAG</w:t>
            </w:r>
          </w:p>
        </w:tc>
        <w:tc>
          <w:tcPr>
            <w:tcW w:w="2977" w:type="dxa"/>
          </w:tcPr>
          <w:p w14:paraId="1A0E075C" w14:textId="07A5F6E9" w:rsidR="00B35784" w:rsidRPr="000A4E05" w:rsidRDefault="00B35784" w:rsidP="001822E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D-,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C-,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weak-e</w:t>
            </w:r>
            <w:r w:rsidR="001822EC" w:rsidRPr="000A4E05">
              <w:rPr>
                <w:rFonts w:ascii="Times New Roman" w:hAnsi="Times New Roman" w:cs="Times New Roman"/>
              </w:rPr>
              <w:t>/</w:t>
            </w:r>
            <w:r w:rsidRPr="000A4E05">
              <w:rPr>
                <w:rFonts w:ascii="Times New Roman" w:hAnsi="Times New Roman" w:cs="Times New Roman"/>
              </w:rPr>
              <w:t>partial-e</w:t>
            </w:r>
          </w:p>
        </w:tc>
      </w:tr>
      <w:tr w:rsidR="00B35784" w:rsidRPr="000A4E05" w14:paraId="044A684E" w14:textId="77777777" w:rsidTr="00D27E14">
        <w:trPr>
          <w:jc w:val="center"/>
        </w:trPr>
        <w:tc>
          <w:tcPr>
            <w:tcW w:w="1276" w:type="dxa"/>
          </w:tcPr>
          <w:p w14:paraId="58904D42" w14:textId="245E3B73" w:rsidR="00B35784" w:rsidRPr="000A4E05" w:rsidRDefault="00B35784" w:rsidP="00B3578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C+e-like</w:t>
            </w:r>
          </w:p>
        </w:tc>
        <w:tc>
          <w:tcPr>
            <w:tcW w:w="426" w:type="dxa"/>
          </w:tcPr>
          <w:p w14:paraId="7F969B77" w14:textId="7A1C74CB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53E5337E" w14:textId="6B987519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e+</w:t>
            </w:r>
          </w:p>
        </w:tc>
        <w:tc>
          <w:tcPr>
            <w:tcW w:w="3685" w:type="dxa"/>
          </w:tcPr>
          <w:p w14:paraId="183CA0A8" w14:textId="582C6AC7" w:rsidR="00886441" w:rsidRPr="000A4E05" w:rsidRDefault="00886441" w:rsidP="00735D2F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lang w:val="fr-FR"/>
              </w:rPr>
            </w:pPr>
            <w:r w:rsidRPr="000A4E05">
              <w:rPr>
                <w:rFonts w:ascii="Times New Roman" w:hAnsi="Times New Roman" w:cs="Times New Roman"/>
                <w:i/>
                <w:lang w:val="fr-FR"/>
              </w:rPr>
              <w:t xml:space="preserve">RHD*deletion </w:t>
            </w:r>
            <w:r w:rsidRPr="000A4E05">
              <w:rPr>
                <w:rFonts w:ascii="Times New Roman" w:hAnsi="Times New Roman" w:cs="Times New Roman"/>
                <w:lang w:val="fr-FR"/>
              </w:rPr>
              <w:t>and</w:t>
            </w:r>
            <w:r w:rsidRPr="000A4E05">
              <w:rPr>
                <w:rFonts w:ascii="Times New Roman" w:hAnsi="Times New Roman" w:cs="Times New Roman"/>
                <w:i/>
                <w:lang w:val="fr-FR"/>
              </w:rPr>
              <w:t xml:space="preserve"> RHD*r’s </w:t>
            </w:r>
          </w:p>
          <w:p w14:paraId="32F0B1DF" w14:textId="2B08059F" w:rsidR="00B35784" w:rsidRPr="000A4E05" w:rsidRDefault="00B35784" w:rsidP="0088644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lang w:val="fr-FR"/>
              </w:rPr>
            </w:pPr>
            <w:r w:rsidRPr="000A4E05">
              <w:rPr>
                <w:rFonts w:ascii="Times New Roman" w:hAnsi="Times New Roman" w:cs="Times New Roman"/>
                <w:i/>
                <w:lang w:val="fr-FR"/>
              </w:rPr>
              <w:t>RHCE*ce</w:t>
            </w:r>
            <w:r w:rsidR="00886441" w:rsidRPr="000A4E0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r w:rsidR="00886441" w:rsidRPr="000A4E05">
              <w:rPr>
                <w:rFonts w:ascii="Times New Roman" w:hAnsi="Times New Roman" w:cs="Times New Roman"/>
                <w:lang w:val="fr-FR"/>
              </w:rPr>
              <w:t xml:space="preserve">and </w:t>
            </w:r>
            <w:r w:rsidRPr="000A4E05">
              <w:rPr>
                <w:rFonts w:ascii="Times New Roman" w:hAnsi="Times New Roman" w:cs="Times New Roman"/>
                <w:i/>
                <w:lang w:val="fr-FR"/>
              </w:rPr>
              <w:t>RHCE*ce[733G,1006T]</w:t>
            </w:r>
          </w:p>
        </w:tc>
        <w:tc>
          <w:tcPr>
            <w:tcW w:w="2977" w:type="dxa"/>
          </w:tcPr>
          <w:p w14:paraId="56E48A22" w14:textId="6F215D58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D-,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partial-C,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EC45E3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e+</w:t>
            </w:r>
          </w:p>
        </w:tc>
      </w:tr>
      <w:tr w:rsidR="00B35784" w:rsidRPr="000A4E05" w14:paraId="2ABBB385" w14:textId="77777777" w:rsidTr="00D27E14">
        <w:trPr>
          <w:jc w:val="center"/>
        </w:trPr>
        <w:tc>
          <w:tcPr>
            <w:tcW w:w="1276" w:type="dxa"/>
          </w:tcPr>
          <w:p w14:paraId="30199313" w14:textId="106244FB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E+C</w:t>
            </w:r>
            <w:r w:rsidRPr="000A4E05">
              <w:rPr>
                <w:rFonts w:ascii="Times New Roman" w:hAnsi="Times New Roman" w:cs="Times New Roman"/>
                <w:vertAlign w:val="superscript"/>
              </w:rPr>
              <w:t>w</w:t>
            </w:r>
          </w:p>
        </w:tc>
        <w:tc>
          <w:tcPr>
            <w:tcW w:w="426" w:type="dxa"/>
          </w:tcPr>
          <w:p w14:paraId="0B7549E3" w14:textId="30B97919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50CF52C3" w14:textId="05B0F2EC" w:rsidR="00B35784" w:rsidRPr="000A4E05" w:rsidRDefault="00B35784" w:rsidP="00D27E1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C-</w:t>
            </w:r>
            <w:r w:rsidR="00D27E14" w:rsidRPr="000A4E05">
              <w:rPr>
                <w:rFonts w:ascii="Times New Roman" w:hAnsi="Times New Roman" w:cs="Times New Roman"/>
              </w:rPr>
              <w:t xml:space="preserve">, </w:t>
            </w:r>
            <w:r w:rsidRPr="000A4E05">
              <w:rPr>
                <w:rFonts w:ascii="Times New Roman" w:hAnsi="Times New Roman" w:cs="Times New Roman"/>
              </w:rPr>
              <w:t>c+,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E-,</w:t>
            </w:r>
            <w:r w:rsidR="00D27E14" w:rsidRPr="000A4E05">
              <w:rPr>
                <w:rFonts w:ascii="Times New Roman" w:hAnsi="Times New Roman" w:cs="Times New Roman"/>
              </w:rPr>
              <w:t xml:space="preserve"> </w:t>
            </w:r>
            <w:r w:rsidRPr="000A4E05">
              <w:rPr>
                <w:rFonts w:ascii="Times New Roman" w:hAnsi="Times New Roman" w:cs="Times New Roman"/>
              </w:rPr>
              <w:t>e+</w:t>
            </w:r>
          </w:p>
        </w:tc>
        <w:tc>
          <w:tcPr>
            <w:tcW w:w="3685" w:type="dxa"/>
          </w:tcPr>
          <w:p w14:paraId="602BFED7" w14:textId="1C94E13F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2977" w:type="dxa"/>
          </w:tcPr>
          <w:p w14:paraId="12DC6E20" w14:textId="50DB748C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</w:tr>
      <w:tr w:rsidR="00B35784" w:rsidRPr="000A4E05" w14:paraId="47C13226" w14:textId="77777777" w:rsidTr="00D27E14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B2FEAC" w14:textId="00F385DE" w:rsidR="00B35784" w:rsidRPr="000A4E05" w:rsidRDefault="00E83BCE" w:rsidP="009B393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LFA</w:t>
            </w:r>
            <w:r w:rsidR="009B393E" w:rsidRPr="000A4E05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56EB0D1" w14:textId="5667768B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0A92BF" w14:textId="72DCD043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3E0C090" w14:textId="0508B5E9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481101" w14:textId="428FACCF" w:rsidR="00B35784" w:rsidRPr="000A4E05" w:rsidRDefault="00B35784" w:rsidP="00735D2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n.a.</w:t>
            </w:r>
          </w:p>
        </w:tc>
      </w:tr>
    </w:tbl>
    <w:p w14:paraId="7D2188AF" w14:textId="39EFEC47" w:rsidR="00F635DD" w:rsidRPr="000A4E05" w:rsidRDefault="0075333C" w:rsidP="00F635DD">
      <w:pPr>
        <w:spacing w:before="120"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N, number; </w:t>
      </w:r>
      <w:r w:rsidR="008143F2" w:rsidRPr="000A4E05">
        <w:rPr>
          <w:rFonts w:ascii="Times New Roman" w:hAnsi="Times New Roman" w:cs="Times New Roman"/>
        </w:rPr>
        <w:t>n.a.</w:t>
      </w:r>
      <w:r w:rsidR="00F635DD" w:rsidRPr="000A4E05">
        <w:rPr>
          <w:rFonts w:ascii="Times New Roman" w:hAnsi="Times New Roman" w:cs="Times New Roman"/>
        </w:rPr>
        <w:t xml:space="preserve">, </w:t>
      </w:r>
      <w:r w:rsidR="0038395D" w:rsidRPr="000A4E05">
        <w:rPr>
          <w:rFonts w:ascii="Times New Roman" w:hAnsi="Times New Roman" w:cs="Times New Roman"/>
        </w:rPr>
        <w:t>not applicable</w:t>
      </w:r>
      <w:r w:rsidR="00F635DD" w:rsidRPr="000A4E05">
        <w:rPr>
          <w:rFonts w:ascii="Times New Roman" w:hAnsi="Times New Roman" w:cs="Times New Roman"/>
        </w:rPr>
        <w:t>.</w:t>
      </w:r>
      <w:r w:rsidRPr="000A4E05">
        <w:rPr>
          <w:rFonts w:ascii="Times New Roman" w:hAnsi="Times New Roman" w:cs="Times New Roman"/>
        </w:rPr>
        <w:t xml:space="preserve"> </w:t>
      </w:r>
    </w:p>
    <w:p w14:paraId="508AC15E" w14:textId="1115E102" w:rsidR="00F76A78" w:rsidRPr="000A4E05" w:rsidRDefault="009B393E" w:rsidP="00A23E4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†</w:t>
      </w:r>
      <w:r w:rsidR="0075333C" w:rsidRPr="000A4E05">
        <w:rPr>
          <w:rFonts w:ascii="Times New Roman" w:hAnsi="Times New Roman" w:cs="Times New Roman"/>
        </w:rPr>
        <w:t>Antibody against an</w:t>
      </w:r>
      <w:r w:rsidR="00B35784" w:rsidRPr="000A4E05">
        <w:rPr>
          <w:rFonts w:ascii="Times New Roman" w:hAnsi="Times New Roman" w:cs="Times New Roman"/>
        </w:rPr>
        <w:t xml:space="preserve"> unknown low frequency antigen.</w:t>
      </w:r>
    </w:p>
    <w:p w14:paraId="703611B7" w14:textId="713346AC" w:rsidR="00797FDD" w:rsidRPr="000A4E05" w:rsidRDefault="00797FDD">
      <w:pPr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br w:type="page"/>
      </w:r>
    </w:p>
    <w:p w14:paraId="65527DA8" w14:textId="0503B738" w:rsidR="00797FDD" w:rsidRPr="000A4E05" w:rsidRDefault="00797FDD" w:rsidP="007579DD">
      <w:pPr>
        <w:spacing w:after="120" w:line="480" w:lineRule="auto"/>
        <w:jc w:val="both"/>
        <w:rPr>
          <w:rFonts w:ascii="Times New Roman" w:hAnsi="Times New Roman" w:cs="Times New Roman"/>
          <w:b/>
        </w:rPr>
      </w:pPr>
      <w:r w:rsidRPr="000A4E05">
        <w:rPr>
          <w:rFonts w:ascii="Times New Roman" w:hAnsi="Times New Roman" w:cs="Times New Roman"/>
          <w:b/>
        </w:rPr>
        <w:lastRenderedPageBreak/>
        <w:t>T</w:t>
      </w:r>
      <w:r w:rsidR="00BD675B" w:rsidRPr="000A4E05">
        <w:rPr>
          <w:rFonts w:ascii="Times New Roman" w:hAnsi="Times New Roman" w:cs="Times New Roman"/>
          <w:b/>
        </w:rPr>
        <w:t>ABLE</w:t>
      </w:r>
      <w:r w:rsidRPr="000A4E05">
        <w:rPr>
          <w:rFonts w:ascii="Times New Roman" w:hAnsi="Times New Roman" w:cs="Times New Roman"/>
          <w:b/>
        </w:rPr>
        <w:t xml:space="preserve"> 3</w:t>
      </w:r>
      <w:r w:rsidR="00BD675B" w:rsidRPr="000A4E05">
        <w:rPr>
          <w:rFonts w:ascii="Times New Roman" w:hAnsi="Times New Roman" w:cs="Times New Roman"/>
          <w:b/>
        </w:rPr>
        <w:t>.</w:t>
      </w:r>
      <w:r w:rsidRPr="000A4E05">
        <w:rPr>
          <w:rFonts w:ascii="Times New Roman" w:hAnsi="Times New Roman" w:cs="Times New Roman"/>
          <w:b/>
        </w:rPr>
        <w:t xml:space="preserve"> Univariate analysis of variables associated with </w:t>
      </w:r>
      <w:r w:rsidR="00AD721D" w:rsidRPr="000A4E05">
        <w:rPr>
          <w:rFonts w:ascii="Times New Roman" w:hAnsi="Times New Roman" w:cs="Times New Roman"/>
          <w:b/>
        </w:rPr>
        <w:t>the presence of RBC antibodies</w:t>
      </w:r>
      <w:r w:rsidRPr="000A4E05">
        <w:rPr>
          <w:rFonts w:ascii="Times New Roman" w:hAnsi="Times New Roman" w:cs="Times New Roman"/>
          <w:b/>
        </w:rPr>
        <w:t xml:space="preserve"> in 154 transfused patients with sickle cell disease in Southern Ghana.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992"/>
      </w:tblGrid>
      <w:tr w:rsidR="00797FDD" w:rsidRPr="000A4E05" w14:paraId="78DDD860" w14:textId="77777777" w:rsidTr="00BF223E">
        <w:trPr>
          <w:jc w:val="center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28AB90B1" w14:textId="77777777" w:rsidR="00797FDD" w:rsidRPr="000A4E05" w:rsidRDefault="00797FDD" w:rsidP="00B022B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DA970A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E13213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4ADBC4" w14:textId="4E6E4D5F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p</w:t>
            </w:r>
            <w:r w:rsidR="00BF223E" w:rsidRPr="000A4E05">
              <w:rPr>
                <w:rFonts w:ascii="Times New Roman" w:hAnsi="Times New Roman" w:cs="Times New Roman"/>
              </w:rPr>
              <w:t>-value</w:t>
            </w:r>
          </w:p>
        </w:tc>
      </w:tr>
      <w:tr w:rsidR="00797FDD" w:rsidRPr="000A4E05" w14:paraId="796B9EAE" w14:textId="77777777" w:rsidTr="00BF223E">
        <w:trPr>
          <w:jc w:val="center"/>
        </w:trPr>
        <w:tc>
          <w:tcPr>
            <w:tcW w:w="4537" w:type="dxa"/>
          </w:tcPr>
          <w:p w14:paraId="71C2C379" w14:textId="5AAC224A" w:rsidR="00797FDD" w:rsidRPr="000A4E05" w:rsidRDefault="00797FDD" w:rsidP="00B022B8">
            <w:pPr>
              <w:spacing w:before="120"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Sex (male</w:t>
            </w:r>
            <w:r w:rsidR="00BD675B" w:rsidRPr="000A4E05">
              <w:rPr>
                <w:rFonts w:ascii="Times New Roman" w:hAnsi="Times New Roman" w:cs="Times New Roman"/>
              </w:rPr>
              <w:t>*</w:t>
            </w:r>
            <w:r w:rsidRPr="000A4E05">
              <w:rPr>
                <w:rFonts w:ascii="Times New Roman" w:hAnsi="Times New Roman" w:cs="Times New Roman"/>
              </w:rPr>
              <w:t xml:space="preserve"> vs female)</w:t>
            </w:r>
          </w:p>
        </w:tc>
        <w:tc>
          <w:tcPr>
            <w:tcW w:w="850" w:type="dxa"/>
          </w:tcPr>
          <w:p w14:paraId="57D1E8AD" w14:textId="77777777" w:rsidR="00797FDD" w:rsidRPr="000A4E05" w:rsidRDefault="00797FDD" w:rsidP="00B022B8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134" w:type="dxa"/>
          </w:tcPr>
          <w:p w14:paraId="2AD80818" w14:textId="77777777" w:rsidR="00797FDD" w:rsidRPr="000A4E05" w:rsidRDefault="00797FDD" w:rsidP="00B022B8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0.06-1.48</w:t>
            </w:r>
          </w:p>
        </w:tc>
        <w:tc>
          <w:tcPr>
            <w:tcW w:w="992" w:type="dxa"/>
          </w:tcPr>
          <w:p w14:paraId="3CBB52FE" w14:textId="3E5FCBD5" w:rsidR="00797FDD" w:rsidRPr="000A4E05" w:rsidRDefault="00797FDD" w:rsidP="00482D7C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0.14</w:t>
            </w:r>
          </w:p>
        </w:tc>
      </w:tr>
      <w:tr w:rsidR="00797FDD" w:rsidRPr="000A4E05" w14:paraId="44D4006D" w14:textId="77777777" w:rsidTr="00BF223E">
        <w:trPr>
          <w:jc w:val="center"/>
        </w:trPr>
        <w:tc>
          <w:tcPr>
            <w:tcW w:w="4537" w:type="dxa"/>
          </w:tcPr>
          <w:p w14:paraId="30B37332" w14:textId="241A7420" w:rsidR="00797FDD" w:rsidRPr="000A4E05" w:rsidRDefault="00797FDD" w:rsidP="00482D7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A4E05">
              <w:rPr>
                <w:rFonts w:ascii="Times New Roman" w:hAnsi="Times New Roman" w:cs="Times New Roman"/>
                <w:lang w:val="en-US"/>
              </w:rPr>
              <w:t xml:space="preserve">Sickle cell disease genotype </w:t>
            </w:r>
            <w:r w:rsidR="00482D7C" w:rsidRPr="000A4E05">
              <w:rPr>
                <w:rFonts w:ascii="Times New Roman" w:hAnsi="Times New Roman" w:cs="Times New Roman"/>
                <w:lang w:val="en-US"/>
              </w:rPr>
              <w:t>(</w:t>
            </w:r>
            <w:r w:rsidRPr="000A4E05">
              <w:rPr>
                <w:rFonts w:ascii="Times New Roman" w:hAnsi="Times New Roman" w:cs="Times New Roman"/>
                <w:lang w:val="en-US"/>
              </w:rPr>
              <w:t>SS</w:t>
            </w:r>
            <w:r w:rsidR="00BD675B" w:rsidRPr="000A4E05">
              <w:rPr>
                <w:rFonts w:ascii="Times New Roman" w:hAnsi="Times New Roman" w:cs="Times New Roman"/>
                <w:lang w:val="en-US"/>
              </w:rPr>
              <w:t>*</w:t>
            </w:r>
            <w:r w:rsidRPr="000A4E05">
              <w:rPr>
                <w:rFonts w:ascii="Times New Roman" w:hAnsi="Times New Roman" w:cs="Times New Roman"/>
                <w:lang w:val="en-US"/>
              </w:rPr>
              <w:t xml:space="preserve"> vs other</w:t>
            </w:r>
            <w:r w:rsidR="00482D7C" w:rsidRPr="000A4E0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0" w:type="dxa"/>
          </w:tcPr>
          <w:p w14:paraId="6F5713E9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134" w:type="dxa"/>
          </w:tcPr>
          <w:p w14:paraId="7AA3CE2C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0.09-6.10</w:t>
            </w:r>
          </w:p>
        </w:tc>
        <w:tc>
          <w:tcPr>
            <w:tcW w:w="992" w:type="dxa"/>
          </w:tcPr>
          <w:p w14:paraId="792969FD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0.77</w:t>
            </w:r>
          </w:p>
        </w:tc>
      </w:tr>
      <w:tr w:rsidR="00797FDD" w:rsidRPr="000A4E05" w14:paraId="0BD2DC90" w14:textId="77777777" w:rsidTr="00BF223E">
        <w:trPr>
          <w:jc w:val="center"/>
        </w:trPr>
        <w:tc>
          <w:tcPr>
            <w:tcW w:w="4537" w:type="dxa"/>
          </w:tcPr>
          <w:p w14:paraId="142136A2" w14:textId="75B4ADDB" w:rsidR="00797FDD" w:rsidRPr="000A4E05" w:rsidRDefault="00797FDD" w:rsidP="00482D7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 xml:space="preserve">Ethnicity </w:t>
            </w:r>
            <w:r w:rsidR="00482D7C" w:rsidRPr="000A4E05">
              <w:rPr>
                <w:rFonts w:ascii="Times New Roman" w:hAnsi="Times New Roman" w:cs="Times New Roman"/>
              </w:rPr>
              <w:t>(</w:t>
            </w:r>
            <w:r w:rsidRPr="000A4E05">
              <w:rPr>
                <w:rFonts w:ascii="Times New Roman" w:hAnsi="Times New Roman" w:cs="Times New Roman"/>
              </w:rPr>
              <w:t>Akan</w:t>
            </w:r>
            <w:r w:rsidR="00BD675B" w:rsidRPr="000A4E05">
              <w:rPr>
                <w:rFonts w:ascii="Times New Roman" w:hAnsi="Times New Roman" w:cs="Times New Roman"/>
              </w:rPr>
              <w:t>*</w:t>
            </w:r>
            <w:r w:rsidRPr="000A4E05">
              <w:rPr>
                <w:rFonts w:ascii="Times New Roman" w:hAnsi="Times New Roman" w:cs="Times New Roman"/>
              </w:rPr>
              <w:t xml:space="preserve"> vs o</w:t>
            </w:r>
            <w:r w:rsidR="00482D7C" w:rsidRPr="000A4E05">
              <w:rPr>
                <w:rFonts w:ascii="Times New Roman" w:hAnsi="Times New Roman" w:cs="Times New Roman"/>
              </w:rPr>
              <w:t>ther)</w:t>
            </w:r>
          </w:p>
        </w:tc>
        <w:tc>
          <w:tcPr>
            <w:tcW w:w="850" w:type="dxa"/>
          </w:tcPr>
          <w:p w14:paraId="5939A0F1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134" w:type="dxa"/>
          </w:tcPr>
          <w:p w14:paraId="12E03151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022-5.39</w:t>
            </w:r>
          </w:p>
        </w:tc>
        <w:tc>
          <w:tcPr>
            <w:tcW w:w="992" w:type="dxa"/>
          </w:tcPr>
          <w:p w14:paraId="3DD0BC41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0.92</w:t>
            </w:r>
          </w:p>
        </w:tc>
      </w:tr>
      <w:tr w:rsidR="00797FDD" w:rsidRPr="000A4E05" w14:paraId="36B9AC01" w14:textId="77777777" w:rsidTr="00BF223E">
        <w:trPr>
          <w:jc w:val="center"/>
        </w:trPr>
        <w:tc>
          <w:tcPr>
            <w:tcW w:w="4537" w:type="dxa"/>
          </w:tcPr>
          <w:p w14:paraId="336436B6" w14:textId="0B79FBC8" w:rsidR="00797FDD" w:rsidRPr="000A4E05" w:rsidRDefault="00797FDD" w:rsidP="00D00E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Age at first transfusion</w:t>
            </w:r>
            <w:r w:rsidR="00BD675B" w:rsidRPr="000A4E05">
              <w:rPr>
                <w:rFonts w:ascii="Times New Roman" w:hAnsi="Times New Roman" w:cs="Times New Roman"/>
              </w:rPr>
              <w:t>†</w:t>
            </w:r>
            <w:r w:rsidRPr="000A4E05">
              <w:rPr>
                <w:rFonts w:ascii="Times New Roman" w:hAnsi="Times New Roman" w:cs="Times New Roman"/>
              </w:rPr>
              <w:t xml:space="preserve"> (≤1, 1-5, 6-9 and ≥10)</w:t>
            </w:r>
          </w:p>
        </w:tc>
        <w:tc>
          <w:tcPr>
            <w:tcW w:w="850" w:type="dxa"/>
          </w:tcPr>
          <w:p w14:paraId="2693B903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134" w:type="dxa"/>
          </w:tcPr>
          <w:p w14:paraId="0C2D7A37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0.51-2.42</w:t>
            </w:r>
          </w:p>
        </w:tc>
        <w:tc>
          <w:tcPr>
            <w:tcW w:w="992" w:type="dxa"/>
          </w:tcPr>
          <w:p w14:paraId="47B64674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0.86</w:t>
            </w:r>
          </w:p>
        </w:tc>
      </w:tr>
      <w:tr w:rsidR="00797FDD" w:rsidRPr="000A4E05" w14:paraId="4675B4D9" w14:textId="77777777" w:rsidTr="00BF223E">
        <w:trPr>
          <w:jc w:val="center"/>
        </w:trPr>
        <w:tc>
          <w:tcPr>
            <w:tcW w:w="4537" w:type="dxa"/>
          </w:tcPr>
          <w:p w14:paraId="0C08705E" w14:textId="361BC2A7" w:rsidR="00797FDD" w:rsidRPr="000A4E05" w:rsidRDefault="00482D7C" w:rsidP="00482D7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A</w:t>
            </w:r>
            <w:r w:rsidR="00797FDD" w:rsidRPr="000A4E05">
              <w:rPr>
                <w:rFonts w:ascii="Times New Roman" w:hAnsi="Times New Roman" w:cs="Times New Roman"/>
              </w:rPr>
              <w:t xml:space="preserve">ge </w:t>
            </w:r>
            <w:r w:rsidR="00563A15" w:rsidRPr="000A4E05">
              <w:rPr>
                <w:rFonts w:ascii="Times New Roman" w:hAnsi="Times New Roman" w:cs="Times New Roman"/>
              </w:rPr>
              <w:t xml:space="preserve">at enrollment </w:t>
            </w:r>
            <w:r w:rsidR="00797FDD" w:rsidRPr="000A4E05">
              <w:rPr>
                <w:rFonts w:ascii="Times New Roman" w:hAnsi="Times New Roman" w:cs="Times New Roman"/>
              </w:rPr>
              <w:t>(continuous)</w:t>
            </w:r>
          </w:p>
        </w:tc>
        <w:tc>
          <w:tcPr>
            <w:tcW w:w="850" w:type="dxa"/>
          </w:tcPr>
          <w:p w14:paraId="3ACB7CFF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134" w:type="dxa"/>
          </w:tcPr>
          <w:p w14:paraId="2B871AFB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0.91-1.12</w:t>
            </w:r>
          </w:p>
        </w:tc>
        <w:tc>
          <w:tcPr>
            <w:tcW w:w="992" w:type="dxa"/>
          </w:tcPr>
          <w:p w14:paraId="7922C893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0.82</w:t>
            </w:r>
          </w:p>
        </w:tc>
      </w:tr>
      <w:tr w:rsidR="00797FDD" w:rsidRPr="000A4E05" w14:paraId="0E367E79" w14:textId="77777777" w:rsidTr="00BF223E">
        <w:trPr>
          <w:jc w:val="center"/>
        </w:trPr>
        <w:tc>
          <w:tcPr>
            <w:tcW w:w="4537" w:type="dxa"/>
          </w:tcPr>
          <w:p w14:paraId="2CA7D601" w14:textId="77777777" w:rsidR="00797FDD" w:rsidRPr="000A4E05" w:rsidRDefault="00797FDD" w:rsidP="00B022B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Number of transfused units (1, 2-4 and ≥5)</w:t>
            </w:r>
          </w:p>
        </w:tc>
        <w:tc>
          <w:tcPr>
            <w:tcW w:w="850" w:type="dxa"/>
          </w:tcPr>
          <w:p w14:paraId="3DC9B0CA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134" w:type="dxa"/>
          </w:tcPr>
          <w:p w14:paraId="7D9019B5" w14:textId="77777777" w:rsidR="00797FDD" w:rsidRPr="000A4E05" w:rsidRDefault="00797FDD" w:rsidP="00B022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1.02-8.08</w:t>
            </w:r>
          </w:p>
        </w:tc>
        <w:tc>
          <w:tcPr>
            <w:tcW w:w="992" w:type="dxa"/>
          </w:tcPr>
          <w:p w14:paraId="1C373D47" w14:textId="7C1B7887" w:rsidR="00797FDD" w:rsidRPr="000A4E05" w:rsidRDefault="00797FDD" w:rsidP="009B393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0.046</w:t>
            </w:r>
          </w:p>
        </w:tc>
      </w:tr>
    </w:tbl>
    <w:p w14:paraId="3598CD0E" w14:textId="281C5B97" w:rsidR="00F635DD" w:rsidRPr="000A4E05" w:rsidRDefault="00BD675B" w:rsidP="00F635DD">
      <w:pPr>
        <w:spacing w:before="120"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*</w:t>
      </w:r>
      <w:r w:rsidR="00FF07B1" w:rsidRPr="000A4E05">
        <w:rPr>
          <w:rFonts w:ascii="Times New Roman" w:hAnsi="Times New Roman" w:cs="Times New Roman"/>
        </w:rPr>
        <w:t>The reference</w:t>
      </w:r>
      <w:r w:rsidR="00F635DD" w:rsidRPr="000A4E05">
        <w:rPr>
          <w:rFonts w:ascii="Times New Roman" w:hAnsi="Times New Roman" w:cs="Times New Roman"/>
        </w:rPr>
        <w:t xml:space="preserve">. </w:t>
      </w:r>
    </w:p>
    <w:p w14:paraId="1972EC6F" w14:textId="26DBC5C1" w:rsidR="00F635DD" w:rsidRPr="000A4E05" w:rsidRDefault="00BD675B" w:rsidP="00F635D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†</w:t>
      </w:r>
      <w:r w:rsidR="00797FDD" w:rsidRPr="000A4E05">
        <w:rPr>
          <w:rFonts w:ascii="Times New Roman" w:hAnsi="Times New Roman" w:cs="Times New Roman"/>
        </w:rPr>
        <w:t xml:space="preserve">Data </w:t>
      </w:r>
      <w:r w:rsidR="00955D7F" w:rsidRPr="000A4E05">
        <w:rPr>
          <w:rFonts w:ascii="Times New Roman" w:hAnsi="Times New Roman" w:cs="Times New Roman"/>
        </w:rPr>
        <w:t xml:space="preserve">was </w:t>
      </w:r>
      <w:r w:rsidR="00797FDD" w:rsidRPr="000A4E05">
        <w:rPr>
          <w:rFonts w:ascii="Times New Roman" w:hAnsi="Times New Roman" w:cs="Times New Roman"/>
        </w:rPr>
        <w:t>available for 127 of 144 (88%) not alloimmuni</w:t>
      </w:r>
      <w:r w:rsidR="005E75B5" w:rsidRPr="000A4E05">
        <w:rPr>
          <w:rFonts w:ascii="Times New Roman" w:hAnsi="Times New Roman" w:cs="Times New Roman"/>
        </w:rPr>
        <w:t>z</w:t>
      </w:r>
      <w:r w:rsidR="00797FDD" w:rsidRPr="000A4E05">
        <w:rPr>
          <w:rFonts w:ascii="Times New Roman" w:hAnsi="Times New Roman" w:cs="Times New Roman"/>
        </w:rPr>
        <w:t>ed patients.</w:t>
      </w:r>
      <w:r w:rsidR="00DE474D" w:rsidRPr="000A4E05">
        <w:rPr>
          <w:rFonts w:ascii="Times New Roman" w:hAnsi="Times New Roman" w:cs="Times New Roman"/>
        </w:rPr>
        <w:t xml:space="preserve"> </w:t>
      </w:r>
    </w:p>
    <w:p w14:paraId="5B9EABD7" w14:textId="7CAE7413" w:rsidR="00797FDD" w:rsidRPr="000A4E05" w:rsidRDefault="00797FDD" w:rsidP="00F635D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 xml:space="preserve">In multivariate analysis, including </w:t>
      </w:r>
      <w:r w:rsidR="00DE474D" w:rsidRPr="000A4E05">
        <w:rPr>
          <w:rFonts w:ascii="Times New Roman" w:hAnsi="Times New Roman" w:cs="Times New Roman"/>
        </w:rPr>
        <w:t>sex</w:t>
      </w:r>
      <w:r w:rsidRPr="000A4E05">
        <w:rPr>
          <w:rFonts w:ascii="Times New Roman" w:hAnsi="Times New Roman" w:cs="Times New Roman"/>
        </w:rPr>
        <w:t xml:space="preserve"> and number of transfus</w:t>
      </w:r>
      <w:r w:rsidR="00DE474D" w:rsidRPr="000A4E05">
        <w:rPr>
          <w:rFonts w:ascii="Times New Roman" w:hAnsi="Times New Roman" w:cs="Times New Roman"/>
        </w:rPr>
        <w:t>ed units</w:t>
      </w:r>
      <w:r w:rsidRPr="000A4E05">
        <w:rPr>
          <w:rFonts w:ascii="Times New Roman" w:hAnsi="Times New Roman" w:cs="Times New Roman"/>
        </w:rPr>
        <w:t>, only the number of transfus</w:t>
      </w:r>
      <w:r w:rsidR="00DE474D" w:rsidRPr="000A4E05">
        <w:rPr>
          <w:rFonts w:ascii="Times New Roman" w:hAnsi="Times New Roman" w:cs="Times New Roman"/>
        </w:rPr>
        <w:t>ed units</w:t>
      </w:r>
      <w:r w:rsidRPr="000A4E05">
        <w:rPr>
          <w:rFonts w:ascii="Times New Roman" w:hAnsi="Times New Roman" w:cs="Times New Roman"/>
        </w:rPr>
        <w:t xml:space="preserve"> was associated with </w:t>
      </w:r>
      <w:r w:rsidR="00AD721D" w:rsidRPr="000A4E05">
        <w:rPr>
          <w:rFonts w:ascii="Times New Roman" w:hAnsi="Times New Roman" w:cs="Times New Roman"/>
        </w:rPr>
        <w:t>the presence of antibodies</w:t>
      </w:r>
      <w:r w:rsidRPr="000A4E05">
        <w:rPr>
          <w:rFonts w:ascii="Times New Roman" w:hAnsi="Times New Roman" w:cs="Times New Roman"/>
        </w:rPr>
        <w:t xml:space="preserve"> (</w:t>
      </w:r>
      <w:r w:rsidR="00DA033E" w:rsidRPr="000A4E05">
        <w:rPr>
          <w:rFonts w:ascii="Times New Roman" w:hAnsi="Times New Roman" w:cs="Times New Roman"/>
        </w:rPr>
        <w:t>a</w:t>
      </w:r>
      <w:r w:rsidRPr="000A4E05">
        <w:rPr>
          <w:rFonts w:ascii="Times New Roman" w:hAnsi="Times New Roman" w:cs="Times New Roman"/>
        </w:rPr>
        <w:t>OR 2.87; 95% CI 1.02-8.08; p=0.046).</w:t>
      </w:r>
      <w:r w:rsidRPr="000A4E05">
        <w:rPr>
          <w:rFonts w:ascii="Times New Roman" w:hAnsi="Times New Roman" w:cs="Times New Roman"/>
        </w:rPr>
        <w:br w:type="page"/>
      </w:r>
    </w:p>
    <w:p w14:paraId="5B9D104A" w14:textId="37E37307" w:rsidR="00254E75" w:rsidRPr="000A4E05" w:rsidRDefault="00227291" w:rsidP="00A23E4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0A4E05">
        <w:rPr>
          <w:rFonts w:ascii="Times New Roman" w:hAnsi="Times New Roman" w:cs="Times New Roman"/>
          <w:b/>
        </w:rPr>
        <w:lastRenderedPageBreak/>
        <w:t>T</w:t>
      </w:r>
      <w:r w:rsidR="00BD675B" w:rsidRPr="000A4E05">
        <w:rPr>
          <w:rFonts w:ascii="Times New Roman" w:hAnsi="Times New Roman" w:cs="Times New Roman"/>
          <w:b/>
        </w:rPr>
        <w:t>ABLE</w:t>
      </w:r>
      <w:r w:rsidRPr="000A4E05">
        <w:rPr>
          <w:rFonts w:ascii="Times New Roman" w:hAnsi="Times New Roman" w:cs="Times New Roman"/>
          <w:b/>
        </w:rPr>
        <w:t xml:space="preserve"> </w:t>
      </w:r>
      <w:r w:rsidR="00E43CCA" w:rsidRPr="000A4E05">
        <w:rPr>
          <w:rFonts w:ascii="Times New Roman" w:hAnsi="Times New Roman" w:cs="Times New Roman"/>
          <w:b/>
        </w:rPr>
        <w:t>4</w:t>
      </w:r>
      <w:r w:rsidR="00BD675B" w:rsidRPr="000A4E05">
        <w:rPr>
          <w:rFonts w:ascii="Times New Roman" w:hAnsi="Times New Roman" w:cs="Times New Roman"/>
          <w:b/>
        </w:rPr>
        <w:t>.</w:t>
      </w:r>
      <w:r w:rsidRPr="000A4E05">
        <w:rPr>
          <w:rFonts w:ascii="Times New Roman" w:hAnsi="Times New Roman" w:cs="Times New Roman"/>
          <w:b/>
        </w:rPr>
        <w:t xml:space="preserve"> Frequencies of </w:t>
      </w:r>
      <w:r w:rsidR="00B35784" w:rsidRPr="000A4E05">
        <w:rPr>
          <w:rFonts w:ascii="Times New Roman" w:hAnsi="Times New Roman" w:cs="Times New Roman"/>
          <w:b/>
        </w:rPr>
        <w:t xml:space="preserve">minor red blood cell </w:t>
      </w:r>
      <w:r w:rsidRPr="000A4E05">
        <w:rPr>
          <w:rFonts w:ascii="Times New Roman" w:hAnsi="Times New Roman" w:cs="Times New Roman"/>
          <w:b/>
        </w:rPr>
        <w:t xml:space="preserve">antigens in patients </w:t>
      </w:r>
      <w:r w:rsidR="00B35784" w:rsidRPr="000A4E05">
        <w:rPr>
          <w:rFonts w:ascii="Times New Roman" w:hAnsi="Times New Roman" w:cs="Times New Roman"/>
          <w:b/>
        </w:rPr>
        <w:t xml:space="preserve">with sickle cell disease </w:t>
      </w:r>
      <w:r w:rsidRPr="000A4E05">
        <w:rPr>
          <w:rFonts w:ascii="Times New Roman" w:hAnsi="Times New Roman" w:cs="Times New Roman"/>
          <w:b/>
        </w:rPr>
        <w:t>from</w:t>
      </w:r>
      <w:r w:rsidR="00FE282B" w:rsidRPr="000A4E05">
        <w:rPr>
          <w:rFonts w:ascii="Times New Roman" w:hAnsi="Times New Roman" w:cs="Times New Roman"/>
          <w:b/>
        </w:rPr>
        <w:t xml:space="preserve"> </w:t>
      </w:r>
      <w:r w:rsidR="006D58C3" w:rsidRPr="000A4E05">
        <w:rPr>
          <w:rFonts w:ascii="Times New Roman" w:hAnsi="Times New Roman" w:cs="Times New Roman"/>
          <w:b/>
        </w:rPr>
        <w:t xml:space="preserve">Southern </w:t>
      </w:r>
      <w:r w:rsidR="00FE282B" w:rsidRPr="000A4E05">
        <w:rPr>
          <w:rFonts w:ascii="Times New Roman" w:hAnsi="Times New Roman" w:cs="Times New Roman"/>
          <w:b/>
        </w:rPr>
        <w:t>Ghana.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992"/>
        <w:gridCol w:w="1701"/>
        <w:gridCol w:w="1701"/>
      </w:tblGrid>
      <w:tr w:rsidR="00FE282B" w:rsidRPr="000A4E05" w14:paraId="13563A73" w14:textId="183CF048" w:rsidTr="008143F2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590E3C" w14:textId="4A19A080" w:rsidR="00FE282B" w:rsidRPr="000A4E05" w:rsidRDefault="00C244FA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RBC antigen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83F4AE" w14:textId="66CA551A" w:rsidR="00FE282B" w:rsidRPr="000A4E05" w:rsidRDefault="000C4EEE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Number</w:t>
            </w:r>
            <w:r w:rsidR="00FE282B" w:rsidRPr="000A4E05">
              <w:rPr>
                <w:rFonts w:ascii="Times New Roman" w:hAnsi="Times New Roman" w:cs="Times New Roman"/>
              </w:rPr>
              <w:t xml:space="preserve"> </w:t>
            </w:r>
            <w:r w:rsidR="008143F2" w:rsidRPr="000A4E05">
              <w:rPr>
                <w:rFonts w:ascii="Times New Roman" w:hAnsi="Times New Roman" w:cs="Times New Roman"/>
              </w:rPr>
              <w:t xml:space="preserve">of patients </w:t>
            </w:r>
            <w:r w:rsidR="00FE282B" w:rsidRPr="000A4E05">
              <w:rPr>
                <w:rFonts w:ascii="Times New Roman" w:hAnsi="Times New Roman" w:cs="Times New Roman"/>
              </w:rPr>
              <w:t>tested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4E8BCE" w14:textId="5283C746" w:rsidR="00FE282B" w:rsidRPr="000A4E05" w:rsidRDefault="007A7EE9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Antigen frequency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0DD864" w14:textId="25DBE911" w:rsidR="00FE282B" w:rsidRPr="000A4E05" w:rsidRDefault="00C244FA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RBC antigen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23F31F" w14:textId="7DCC557A" w:rsidR="00FE282B" w:rsidRPr="000A4E05" w:rsidRDefault="000C4EEE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Number</w:t>
            </w:r>
            <w:r w:rsidR="00FE282B" w:rsidRPr="000A4E05">
              <w:rPr>
                <w:rFonts w:ascii="Times New Roman" w:hAnsi="Times New Roman" w:cs="Times New Roman"/>
              </w:rPr>
              <w:t xml:space="preserve"> </w:t>
            </w:r>
            <w:r w:rsidR="008143F2" w:rsidRPr="000A4E05">
              <w:rPr>
                <w:rFonts w:ascii="Times New Roman" w:hAnsi="Times New Roman" w:cs="Times New Roman"/>
              </w:rPr>
              <w:t xml:space="preserve">of patients </w:t>
            </w:r>
            <w:r w:rsidR="00FE282B" w:rsidRPr="000A4E05">
              <w:rPr>
                <w:rFonts w:ascii="Times New Roman" w:hAnsi="Times New Roman" w:cs="Times New Roman"/>
              </w:rPr>
              <w:t>tested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DAC35C" w14:textId="72DE0D73" w:rsidR="00FE282B" w:rsidRPr="000A4E05" w:rsidRDefault="00900F74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Antigen f</w:t>
            </w:r>
            <w:r w:rsidR="00FB68EF" w:rsidRPr="000A4E05">
              <w:rPr>
                <w:rFonts w:ascii="Times New Roman" w:hAnsi="Times New Roman" w:cs="Times New Roman"/>
              </w:rPr>
              <w:t>requency</w:t>
            </w:r>
            <w:r w:rsidRPr="000A4E05">
              <w:rPr>
                <w:rFonts w:ascii="Times New Roman" w:hAnsi="Times New Roman" w:cs="Times New Roman"/>
              </w:rPr>
              <w:t xml:space="preserve"> </w:t>
            </w:r>
            <w:r w:rsidR="00FB68EF" w:rsidRPr="000A4E05">
              <w:rPr>
                <w:rFonts w:ascii="Times New Roman" w:hAnsi="Times New Roman" w:cs="Times New Roman"/>
              </w:rPr>
              <w:t>(%</w:t>
            </w:r>
            <w:r w:rsidR="00FE282B" w:rsidRPr="000A4E05">
              <w:rPr>
                <w:rFonts w:ascii="Times New Roman" w:hAnsi="Times New Roman" w:cs="Times New Roman"/>
              </w:rPr>
              <w:t>)</w:t>
            </w:r>
          </w:p>
        </w:tc>
      </w:tr>
      <w:tr w:rsidR="0036508A" w:rsidRPr="000A4E05" w14:paraId="249F358D" w14:textId="77777777" w:rsidTr="008143F2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399CE5F" w14:textId="25F82E71" w:rsidR="0036508A" w:rsidRPr="000A4E05" w:rsidRDefault="00850CED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A</w:t>
            </w:r>
            <w:r w:rsidR="00BD675B" w:rsidRPr="000A4E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E8F0766" w14:textId="38CAF335" w:rsidR="0036508A" w:rsidRPr="000A4E05" w:rsidRDefault="00850CED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01BBBAE" w14:textId="43942CDF" w:rsidR="0036508A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2FBE412" w14:textId="725473FE" w:rsidR="0036508A" w:rsidRPr="000A4E05" w:rsidRDefault="00850CED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469428F" w14:textId="2CF2C4F8" w:rsidR="0036508A" w:rsidRPr="000A4E05" w:rsidRDefault="00850CED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52B2E62" w14:textId="65027D07" w:rsidR="0036508A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0</w:t>
            </w:r>
          </w:p>
        </w:tc>
      </w:tr>
      <w:tr w:rsidR="00850CED" w:rsidRPr="000A4E05" w14:paraId="58272F75" w14:textId="77777777" w:rsidTr="008143F2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14:paraId="78EB4582" w14:textId="3A71DA4C" w:rsidR="00850CED" w:rsidRPr="000A4E05" w:rsidRDefault="00850CED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B</w:t>
            </w:r>
            <w:r w:rsidR="00BD675B" w:rsidRPr="000A4E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D67EDD" w14:textId="5CE0FC36" w:rsidR="00850CED" w:rsidRPr="000A4E05" w:rsidRDefault="00850CED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CDE130" w14:textId="268A45CC" w:rsidR="00850CED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44E6D8" w14:textId="29AAA2AC" w:rsidR="00850CED" w:rsidRPr="000A4E05" w:rsidRDefault="00850CED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58E8B4" w14:textId="122F5F0D" w:rsidR="00850CED" w:rsidRPr="000A4E05" w:rsidRDefault="00850CED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E3FB29" w14:textId="2B8356A7" w:rsidR="00850CED" w:rsidRPr="000A4E05" w:rsidRDefault="00850CED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78</w:t>
            </w:r>
          </w:p>
        </w:tc>
      </w:tr>
      <w:tr w:rsidR="007915BB" w:rsidRPr="000A4E05" w14:paraId="79BAE594" w14:textId="77777777" w:rsidTr="008143F2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14:paraId="3E6994F2" w14:textId="2433B33F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83D29D" w14:textId="6E702B96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33D4E9" w14:textId="21A47455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7BBC7F" w14:textId="3CE356C1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Fy</w:t>
            </w:r>
            <w:r w:rsidRPr="000A4E0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FB236A" w14:textId="788407FF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8A53B9" w14:textId="68A007BA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4.3</w:t>
            </w:r>
          </w:p>
        </w:tc>
      </w:tr>
      <w:tr w:rsidR="007915BB" w:rsidRPr="000A4E05" w14:paraId="1168B55B" w14:textId="77777777" w:rsidTr="008143F2">
        <w:trPr>
          <w:jc w:val="center"/>
        </w:trPr>
        <w:tc>
          <w:tcPr>
            <w:tcW w:w="993" w:type="dxa"/>
            <w:tcBorders>
              <w:top w:val="nil"/>
            </w:tcBorders>
          </w:tcPr>
          <w:p w14:paraId="1315CD57" w14:textId="52207FA4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  <w:tcBorders>
              <w:top w:val="nil"/>
            </w:tcBorders>
          </w:tcPr>
          <w:p w14:paraId="46733628" w14:textId="43CD8CE5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  <w:tcBorders>
              <w:top w:val="nil"/>
            </w:tcBorders>
          </w:tcPr>
          <w:p w14:paraId="4CF1752C" w14:textId="2B2DC19C" w:rsidR="007915BB" w:rsidRPr="000A4E05" w:rsidRDefault="00FB68EF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28EE40" w14:textId="49F58CA3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Fy</w:t>
            </w:r>
            <w:r w:rsidRPr="000A4E0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490236" w14:textId="6C211B2F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E6C036" w14:textId="5E555A36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3.8</w:t>
            </w:r>
          </w:p>
        </w:tc>
      </w:tr>
      <w:tr w:rsidR="007915BB" w:rsidRPr="000A4E05" w14:paraId="3A9C7C8F" w14:textId="07858C06" w:rsidTr="008143F2">
        <w:trPr>
          <w:jc w:val="center"/>
        </w:trPr>
        <w:tc>
          <w:tcPr>
            <w:tcW w:w="993" w:type="dxa"/>
          </w:tcPr>
          <w:p w14:paraId="2CFB0B7C" w14:textId="3332EC29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1" w:type="dxa"/>
          </w:tcPr>
          <w:p w14:paraId="35F46E43" w14:textId="21AFD355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</w:tcPr>
          <w:p w14:paraId="7D36CE7D" w14:textId="3D0FB6D2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C96AA0" w14:textId="654AFA6B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Jk</w:t>
            </w:r>
            <w:r w:rsidRPr="000A4E0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A50A9E" w14:textId="0875D575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596F5D" w14:textId="559DF90B" w:rsidR="007915BB" w:rsidRPr="000A4E05" w:rsidRDefault="00FB68EF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75</w:t>
            </w:r>
          </w:p>
        </w:tc>
      </w:tr>
      <w:tr w:rsidR="007915BB" w:rsidRPr="000A4E05" w14:paraId="72E99497" w14:textId="67120A90" w:rsidTr="008143F2">
        <w:trPr>
          <w:jc w:val="center"/>
        </w:trPr>
        <w:tc>
          <w:tcPr>
            <w:tcW w:w="993" w:type="dxa"/>
          </w:tcPr>
          <w:p w14:paraId="20634A33" w14:textId="6227D94C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14:paraId="1C224E9C" w14:textId="7488FD1F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</w:tcPr>
          <w:p w14:paraId="6B2E8678" w14:textId="1EE57D3E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</w:tcPr>
          <w:p w14:paraId="5EBE5F45" w14:textId="10EEDBC4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Jk</w:t>
            </w:r>
            <w:r w:rsidRPr="000A4E0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</w:tcBorders>
          </w:tcPr>
          <w:p w14:paraId="4DEA8F61" w14:textId="434E2B1D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  <w:tcBorders>
              <w:top w:val="nil"/>
            </w:tcBorders>
          </w:tcPr>
          <w:p w14:paraId="3A2C36F7" w14:textId="0B72BC30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47</w:t>
            </w:r>
          </w:p>
        </w:tc>
      </w:tr>
      <w:tr w:rsidR="007915BB" w:rsidRPr="000A4E05" w14:paraId="4E6156B6" w14:textId="4D4576D9" w:rsidTr="008143F2">
        <w:trPr>
          <w:jc w:val="center"/>
        </w:trPr>
        <w:tc>
          <w:tcPr>
            <w:tcW w:w="993" w:type="dxa"/>
          </w:tcPr>
          <w:p w14:paraId="05F64D62" w14:textId="76735C6C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1" w:type="dxa"/>
          </w:tcPr>
          <w:p w14:paraId="55036B10" w14:textId="16B885E4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</w:tcPr>
          <w:p w14:paraId="7F2F2312" w14:textId="6923468C" w:rsidR="007915BB" w:rsidRPr="000A4E05" w:rsidRDefault="00FB68EF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14:paraId="33F5E15A" w14:textId="7680F889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0F5F1F9" w14:textId="3B885C69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</w:tcPr>
          <w:p w14:paraId="7CED49DB" w14:textId="4BAA267F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39</w:t>
            </w:r>
          </w:p>
        </w:tc>
      </w:tr>
      <w:tr w:rsidR="007915BB" w:rsidRPr="000A4E05" w14:paraId="25DDB55F" w14:textId="36374D65" w:rsidTr="008143F2">
        <w:trPr>
          <w:jc w:val="center"/>
        </w:trPr>
        <w:tc>
          <w:tcPr>
            <w:tcW w:w="993" w:type="dxa"/>
          </w:tcPr>
          <w:p w14:paraId="0748509F" w14:textId="40D3571C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49A8B1" w14:textId="7B1A73A4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D992B3" w14:textId="60AD8028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90583E" w14:textId="35656767" w:rsidR="007915BB" w:rsidRPr="000A4E05" w:rsidRDefault="007915BB" w:rsidP="00A23E4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1B67B76A" w14:textId="490D22F6" w:rsidR="007915BB" w:rsidRPr="000A4E05" w:rsidRDefault="007915BB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</w:tcPr>
          <w:p w14:paraId="02A0F8D5" w14:textId="11CAEB2E" w:rsidR="007915BB" w:rsidRPr="000A4E05" w:rsidRDefault="00FB68EF" w:rsidP="000B1A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E05">
              <w:rPr>
                <w:rFonts w:ascii="Times New Roman" w:hAnsi="Times New Roman" w:cs="Times New Roman"/>
              </w:rPr>
              <w:t>94</w:t>
            </w:r>
          </w:p>
        </w:tc>
      </w:tr>
    </w:tbl>
    <w:p w14:paraId="638915F7" w14:textId="163C0325" w:rsidR="00852163" w:rsidRDefault="00BD675B" w:rsidP="00B3578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A4E05">
        <w:rPr>
          <w:rFonts w:ascii="Times New Roman" w:hAnsi="Times New Roman" w:cs="Times New Roman"/>
        </w:rPr>
        <w:t>*</w:t>
      </w:r>
      <w:r w:rsidR="00D61CD5" w:rsidRPr="000A4E05">
        <w:rPr>
          <w:rFonts w:ascii="Times New Roman" w:hAnsi="Times New Roman" w:cs="Times New Roman"/>
        </w:rPr>
        <w:t>ABO blood group frequencies were: O 50%, A 26%, B</w:t>
      </w:r>
      <w:r w:rsidR="0018193D" w:rsidRPr="000A4E05">
        <w:rPr>
          <w:rFonts w:ascii="Times New Roman" w:hAnsi="Times New Roman" w:cs="Times New Roman"/>
        </w:rPr>
        <w:t xml:space="preserve"> </w:t>
      </w:r>
      <w:r w:rsidR="00D61CD5" w:rsidRPr="000A4E05">
        <w:rPr>
          <w:rFonts w:ascii="Times New Roman" w:hAnsi="Times New Roman" w:cs="Times New Roman"/>
        </w:rPr>
        <w:t>17% and AB 7%.</w:t>
      </w:r>
      <w:r w:rsidR="00D61CD5">
        <w:rPr>
          <w:rFonts w:ascii="Times New Roman" w:hAnsi="Times New Roman" w:cs="Times New Roman"/>
        </w:rPr>
        <w:t xml:space="preserve"> </w:t>
      </w:r>
    </w:p>
    <w:p w14:paraId="79F904F0" w14:textId="17DE661F" w:rsidR="00BF370F" w:rsidRDefault="00BF370F" w:rsidP="00A23E48">
      <w:pPr>
        <w:jc w:val="both"/>
        <w:rPr>
          <w:rFonts w:ascii="Times New Roman" w:hAnsi="Times New Roman" w:cs="Times New Roman"/>
        </w:rPr>
      </w:pPr>
    </w:p>
    <w:p w14:paraId="4BD79619" w14:textId="77777777" w:rsidR="00E26A75" w:rsidRDefault="00E26A75" w:rsidP="00A23E48">
      <w:pPr>
        <w:jc w:val="both"/>
        <w:rPr>
          <w:rFonts w:ascii="Times New Roman" w:hAnsi="Times New Roman" w:cs="Times New Roman"/>
        </w:rPr>
      </w:pPr>
    </w:p>
    <w:p w14:paraId="28A6143A" w14:textId="77777777" w:rsidR="00E26A75" w:rsidRDefault="00E26A75" w:rsidP="00A23E48">
      <w:pPr>
        <w:jc w:val="both"/>
        <w:rPr>
          <w:rFonts w:ascii="Times New Roman" w:hAnsi="Times New Roman" w:cs="Times New Roman"/>
        </w:rPr>
      </w:pPr>
    </w:p>
    <w:sectPr w:rsidR="00E26A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9359" w14:textId="77777777" w:rsidR="00AB15F6" w:rsidRDefault="00AB15F6" w:rsidP="0027570D">
      <w:pPr>
        <w:spacing w:after="0" w:line="240" w:lineRule="auto"/>
      </w:pPr>
      <w:r>
        <w:separator/>
      </w:r>
    </w:p>
  </w:endnote>
  <w:endnote w:type="continuationSeparator" w:id="0">
    <w:p w14:paraId="7BD3503D" w14:textId="77777777" w:rsidR="00AB15F6" w:rsidRDefault="00AB15F6" w:rsidP="0027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0B29" w14:textId="77777777" w:rsidR="00641DA0" w:rsidRDefault="00641DA0">
    <w:pPr>
      <w:pStyle w:val="Footer"/>
    </w:pPr>
  </w:p>
  <w:p w14:paraId="079E00D2" w14:textId="77777777" w:rsidR="007A7EE9" w:rsidRDefault="007A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C370" w14:textId="77777777" w:rsidR="00AB15F6" w:rsidRDefault="00AB15F6" w:rsidP="0027570D">
      <w:pPr>
        <w:spacing w:after="0" w:line="240" w:lineRule="auto"/>
      </w:pPr>
      <w:r>
        <w:separator/>
      </w:r>
    </w:p>
  </w:footnote>
  <w:footnote w:type="continuationSeparator" w:id="0">
    <w:p w14:paraId="760B2D47" w14:textId="77777777" w:rsidR="00AB15F6" w:rsidRDefault="00AB15F6" w:rsidP="0027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EB4"/>
    <w:multiLevelType w:val="hybridMultilevel"/>
    <w:tmpl w:val="BCEC20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C351B"/>
    <w:multiLevelType w:val="hybridMultilevel"/>
    <w:tmpl w:val="C51A32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01D71"/>
    <w:multiLevelType w:val="hybridMultilevel"/>
    <w:tmpl w:val="1AAA608A"/>
    <w:lvl w:ilvl="0" w:tplc="57722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6BA2"/>
    <w:multiLevelType w:val="hybridMultilevel"/>
    <w:tmpl w:val="D6B68036"/>
    <w:lvl w:ilvl="0" w:tplc="492A6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035CE"/>
    <w:multiLevelType w:val="hybridMultilevel"/>
    <w:tmpl w:val="BBCACE88"/>
    <w:lvl w:ilvl="0" w:tplc="B008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8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D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6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6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9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6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C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864E56"/>
    <w:multiLevelType w:val="hybridMultilevel"/>
    <w:tmpl w:val="901CF52E"/>
    <w:lvl w:ilvl="0" w:tplc="A0345D3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A1C73"/>
    <w:multiLevelType w:val="hybridMultilevel"/>
    <w:tmpl w:val="78247CC4"/>
    <w:lvl w:ilvl="0" w:tplc="2550B31A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42BF"/>
    <w:multiLevelType w:val="hybridMultilevel"/>
    <w:tmpl w:val="46A213C4"/>
    <w:lvl w:ilvl="0" w:tplc="62A0EC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654D6"/>
    <w:multiLevelType w:val="hybridMultilevel"/>
    <w:tmpl w:val="64A46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ransfusion-1 Cop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e92ezen229s7e2wpev9d5rfrdzz0txs2xa&quot;&gt;my endnote library Lilian&lt;record-ids&gt;&lt;item&gt;1&lt;/item&gt;&lt;item&gt;11&lt;/item&gt;&lt;item&gt;18&lt;/item&gt;&lt;item&gt;21&lt;/item&gt;&lt;item&gt;32&lt;/item&gt;&lt;item&gt;126&lt;/item&gt;&lt;item&gt;150&lt;/item&gt;&lt;item&gt;167&lt;/item&gt;&lt;item&gt;192&lt;/item&gt;&lt;item&gt;199&lt;/item&gt;&lt;item&gt;233&lt;/item&gt;&lt;item&gt;241&lt;/item&gt;&lt;item&gt;253&lt;/item&gt;&lt;item&gt;263&lt;/item&gt;&lt;item&gt;265&lt;/item&gt;&lt;item&gt;298&lt;/item&gt;&lt;item&gt;302&lt;/item&gt;&lt;item&gt;314&lt;/item&gt;&lt;item&gt;316&lt;/item&gt;&lt;item&gt;318&lt;/item&gt;&lt;item&gt;371&lt;/item&gt;&lt;item&gt;372&lt;/item&gt;&lt;item&gt;660&lt;/item&gt;&lt;item&gt;786&lt;/item&gt;&lt;item&gt;853&lt;/item&gt;&lt;item&gt;880&lt;/item&gt;&lt;item&gt;1412&lt;/item&gt;&lt;item&gt;1413&lt;/item&gt;&lt;item&gt;1444&lt;/item&gt;&lt;item&gt;1484&lt;/item&gt;&lt;item&gt;1486&lt;/item&gt;&lt;item&gt;1487&lt;/item&gt;&lt;item&gt;1488&lt;/item&gt;&lt;item&gt;1493&lt;/item&gt;&lt;item&gt;1495&lt;/item&gt;&lt;item&gt;1502&lt;/item&gt;&lt;/record-ids&gt;&lt;/item&gt;&lt;/Libraries&gt;"/>
  </w:docVars>
  <w:rsids>
    <w:rsidRoot w:val="000158CA"/>
    <w:rsid w:val="00006947"/>
    <w:rsid w:val="00007FB8"/>
    <w:rsid w:val="0001513E"/>
    <w:rsid w:val="000158CA"/>
    <w:rsid w:val="0002476B"/>
    <w:rsid w:val="000254AB"/>
    <w:rsid w:val="00026673"/>
    <w:rsid w:val="000300E4"/>
    <w:rsid w:val="00030945"/>
    <w:rsid w:val="00032CE3"/>
    <w:rsid w:val="0003579C"/>
    <w:rsid w:val="00036D23"/>
    <w:rsid w:val="00044177"/>
    <w:rsid w:val="00044CF3"/>
    <w:rsid w:val="000452C3"/>
    <w:rsid w:val="000474B7"/>
    <w:rsid w:val="00047F60"/>
    <w:rsid w:val="000506F5"/>
    <w:rsid w:val="00050E5B"/>
    <w:rsid w:val="00056606"/>
    <w:rsid w:val="0006219F"/>
    <w:rsid w:val="00063997"/>
    <w:rsid w:val="000656D7"/>
    <w:rsid w:val="00070CA8"/>
    <w:rsid w:val="0007523F"/>
    <w:rsid w:val="00081D07"/>
    <w:rsid w:val="00082C9B"/>
    <w:rsid w:val="0008407D"/>
    <w:rsid w:val="0008724E"/>
    <w:rsid w:val="000906B6"/>
    <w:rsid w:val="00094031"/>
    <w:rsid w:val="000960E2"/>
    <w:rsid w:val="000964AF"/>
    <w:rsid w:val="0009674B"/>
    <w:rsid w:val="00097E78"/>
    <w:rsid w:val="000A4E05"/>
    <w:rsid w:val="000A698B"/>
    <w:rsid w:val="000B0098"/>
    <w:rsid w:val="000B1A46"/>
    <w:rsid w:val="000B7247"/>
    <w:rsid w:val="000C188D"/>
    <w:rsid w:val="000C4EEE"/>
    <w:rsid w:val="000C7266"/>
    <w:rsid w:val="000D2A99"/>
    <w:rsid w:val="000D4526"/>
    <w:rsid w:val="000D4F54"/>
    <w:rsid w:val="000D68BB"/>
    <w:rsid w:val="000E04CC"/>
    <w:rsid w:val="000E0704"/>
    <w:rsid w:val="000E1704"/>
    <w:rsid w:val="000E5BF7"/>
    <w:rsid w:val="000E6EF1"/>
    <w:rsid w:val="000E7761"/>
    <w:rsid w:val="000F3E1E"/>
    <w:rsid w:val="000F4C61"/>
    <w:rsid w:val="000F5F3E"/>
    <w:rsid w:val="00101BFE"/>
    <w:rsid w:val="00103FB6"/>
    <w:rsid w:val="0010455E"/>
    <w:rsid w:val="0010621A"/>
    <w:rsid w:val="00114BF4"/>
    <w:rsid w:val="00114C93"/>
    <w:rsid w:val="0011740E"/>
    <w:rsid w:val="00125424"/>
    <w:rsid w:val="0012603E"/>
    <w:rsid w:val="001261B9"/>
    <w:rsid w:val="001277CC"/>
    <w:rsid w:val="001313CB"/>
    <w:rsid w:val="00131FD9"/>
    <w:rsid w:val="00132EA3"/>
    <w:rsid w:val="001330D4"/>
    <w:rsid w:val="0013760C"/>
    <w:rsid w:val="00140B76"/>
    <w:rsid w:val="001415FD"/>
    <w:rsid w:val="00142011"/>
    <w:rsid w:val="00143551"/>
    <w:rsid w:val="00153469"/>
    <w:rsid w:val="00154B0B"/>
    <w:rsid w:val="001579FA"/>
    <w:rsid w:val="001619F3"/>
    <w:rsid w:val="00161AC4"/>
    <w:rsid w:val="0016332D"/>
    <w:rsid w:val="00163985"/>
    <w:rsid w:val="00164C5B"/>
    <w:rsid w:val="001667A5"/>
    <w:rsid w:val="001668C9"/>
    <w:rsid w:val="00172DB7"/>
    <w:rsid w:val="00174301"/>
    <w:rsid w:val="0018193D"/>
    <w:rsid w:val="001822EC"/>
    <w:rsid w:val="0018301E"/>
    <w:rsid w:val="001833A9"/>
    <w:rsid w:val="00184632"/>
    <w:rsid w:val="001849C2"/>
    <w:rsid w:val="00186F04"/>
    <w:rsid w:val="00187A82"/>
    <w:rsid w:val="00191771"/>
    <w:rsid w:val="001933AA"/>
    <w:rsid w:val="001966AD"/>
    <w:rsid w:val="00196EEA"/>
    <w:rsid w:val="001A016D"/>
    <w:rsid w:val="001A228F"/>
    <w:rsid w:val="001A350E"/>
    <w:rsid w:val="001A51A5"/>
    <w:rsid w:val="001A537F"/>
    <w:rsid w:val="001B5CAE"/>
    <w:rsid w:val="001B7611"/>
    <w:rsid w:val="001C0617"/>
    <w:rsid w:val="001C1913"/>
    <w:rsid w:val="001C199A"/>
    <w:rsid w:val="001C2085"/>
    <w:rsid w:val="001C20C7"/>
    <w:rsid w:val="001C2A27"/>
    <w:rsid w:val="001C56D9"/>
    <w:rsid w:val="001C63BC"/>
    <w:rsid w:val="001D1653"/>
    <w:rsid w:val="001D3110"/>
    <w:rsid w:val="001D4830"/>
    <w:rsid w:val="001E240E"/>
    <w:rsid w:val="001E27BB"/>
    <w:rsid w:val="001E54F8"/>
    <w:rsid w:val="001F6F58"/>
    <w:rsid w:val="002017BA"/>
    <w:rsid w:val="00202019"/>
    <w:rsid w:val="00202194"/>
    <w:rsid w:val="002050F6"/>
    <w:rsid w:val="00206EBA"/>
    <w:rsid w:val="00214FE4"/>
    <w:rsid w:val="002161B1"/>
    <w:rsid w:val="00216620"/>
    <w:rsid w:val="0022116B"/>
    <w:rsid w:val="00221172"/>
    <w:rsid w:val="00221191"/>
    <w:rsid w:val="00225D0D"/>
    <w:rsid w:val="00227291"/>
    <w:rsid w:val="002276DA"/>
    <w:rsid w:val="0023255B"/>
    <w:rsid w:val="00241A8B"/>
    <w:rsid w:val="00242E40"/>
    <w:rsid w:val="00245524"/>
    <w:rsid w:val="00246960"/>
    <w:rsid w:val="0024741B"/>
    <w:rsid w:val="002513B1"/>
    <w:rsid w:val="00254E75"/>
    <w:rsid w:val="00255F0F"/>
    <w:rsid w:val="00260939"/>
    <w:rsid w:val="002610A0"/>
    <w:rsid w:val="0026232D"/>
    <w:rsid w:val="0026295E"/>
    <w:rsid w:val="00264FE4"/>
    <w:rsid w:val="00271FA5"/>
    <w:rsid w:val="00275226"/>
    <w:rsid w:val="0027570D"/>
    <w:rsid w:val="002805D1"/>
    <w:rsid w:val="00281087"/>
    <w:rsid w:val="00281ADC"/>
    <w:rsid w:val="00291346"/>
    <w:rsid w:val="00291660"/>
    <w:rsid w:val="00291960"/>
    <w:rsid w:val="00292018"/>
    <w:rsid w:val="00293035"/>
    <w:rsid w:val="00293B10"/>
    <w:rsid w:val="002975FA"/>
    <w:rsid w:val="002A13FF"/>
    <w:rsid w:val="002A3D7F"/>
    <w:rsid w:val="002A50A2"/>
    <w:rsid w:val="002B0878"/>
    <w:rsid w:val="002B697C"/>
    <w:rsid w:val="002C08A2"/>
    <w:rsid w:val="002D0151"/>
    <w:rsid w:val="002D03F6"/>
    <w:rsid w:val="002D1A35"/>
    <w:rsid w:val="002D3291"/>
    <w:rsid w:val="002D39C2"/>
    <w:rsid w:val="002D3CF3"/>
    <w:rsid w:val="002D5BD5"/>
    <w:rsid w:val="002D7085"/>
    <w:rsid w:val="002D76A0"/>
    <w:rsid w:val="002D77FE"/>
    <w:rsid w:val="002D7C14"/>
    <w:rsid w:val="002E04D2"/>
    <w:rsid w:val="002E1A8D"/>
    <w:rsid w:val="002E20E0"/>
    <w:rsid w:val="002E4559"/>
    <w:rsid w:val="002F0502"/>
    <w:rsid w:val="002F3A1D"/>
    <w:rsid w:val="002F48C8"/>
    <w:rsid w:val="003001BE"/>
    <w:rsid w:val="003028E8"/>
    <w:rsid w:val="003032A3"/>
    <w:rsid w:val="00304490"/>
    <w:rsid w:val="00304D3E"/>
    <w:rsid w:val="00305095"/>
    <w:rsid w:val="0030787B"/>
    <w:rsid w:val="00311C20"/>
    <w:rsid w:val="00312D64"/>
    <w:rsid w:val="003158DB"/>
    <w:rsid w:val="00316B4B"/>
    <w:rsid w:val="00320816"/>
    <w:rsid w:val="00320FA8"/>
    <w:rsid w:val="0032130D"/>
    <w:rsid w:val="00321DAE"/>
    <w:rsid w:val="00322CA1"/>
    <w:rsid w:val="00324E36"/>
    <w:rsid w:val="003269AD"/>
    <w:rsid w:val="00327415"/>
    <w:rsid w:val="003275DC"/>
    <w:rsid w:val="00327D59"/>
    <w:rsid w:val="00331B32"/>
    <w:rsid w:val="003340FB"/>
    <w:rsid w:val="00340957"/>
    <w:rsid w:val="00344AEC"/>
    <w:rsid w:val="00346D3B"/>
    <w:rsid w:val="00347609"/>
    <w:rsid w:val="00354BEA"/>
    <w:rsid w:val="00356889"/>
    <w:rsid w:val="00356DC5"/>
    <w:rsid w:val="003627C6"/>
    <w:rsid w:val="00363F49"/>
    <w:rsid w:val="0036508A"/>
    <w:rsid w:val="00366AC2"/>
    <w:rsid w:val="00370AC7"/>
    <w:rsid w:val="00371797"/>
    <w:rsid w:val="00375C00"/>
    <w:rsid w:val="00380185"/>
    <w:rsid w:val="00380486"/>
    <w:rsid w:val="00380CB1"/>
    <w:rsid w:val="0038395D"/>
    <w:rsid w:val="0038461C"/>
    <w:rsid w:val="00386156"/>
    <w:rsid w:val="00386892"/>
    <w:rsid w:val="003873B8"/>
    <w:rsid w:val="00391426"/>
    <w:rsid w:val="0039382F"/>
    <w:rsid w:val="00396A49"/>
    <w:rsid w:val="00397AF9"/>
    <w:rsid w:val="00397CC8"/>
    <w:rsid w:val="003A0BC5"/>
    <w:rsid w:val="003A59F3"/>
    <w:rsid w:val="003A6719"/>
    <w:rsid w:val="003A6F11"/>
    <w:rsid w:val="003B325A"/>
    <w:rsid w:val="003B3F7E"/>
    <w:rsid w:val="003B4571"/>
    <w:rsid w:val="003B5D72"/>
    <w:rsid w:val="003B6A66"/>
    <w:rsid w:val="003C2272"/>
    <w:rsid w:val="003C79EA"/>
    <w:rsid w:val="003D0950"/>
    <w:rsid w:val="003D0A0E"/>
    <w:rsid w:val="003D2A78"/>
    <w:rsid w:val="003D3383"/>
    <w:rsid w:val="003D35C7"/>
    <w:rsid w:val="003D3DAD"/>
    <w:rsid w:val="003D4959"/>
    <w:rsid w:val="003D4D12"/>
    <w:rsid w:val="003D5376"/>
    <w:rsid w:val="003E1C79"/>
    <w:rsid w:val="003E32D9"/>
    <w:rsid w:val="003E4256"/>
    <w:rsid w:val="003F30C3"/>
    <w:rsid w:val="003F32A1"/>
    <w:rsid w:val="003F3587"/>
    <w:rsid w:val="003F4A55"/>
    <w:rsid w:val="00401755"/>
    <w:rsid w:val="00404E7E"/>
    <w:rsid w:val="004067E7"/>
    <w:rsid w:val="00407F73"/>
    <w:rsid w:val="004139DA"/>
    <w:rsid w:val="00415E75"/>
    <w:rsid w:val="00420D19"/>
    <w:rsid w:val="00422CE4"/>
    <w:rsid w:val="004271AA"/>
    <w:rsid w:val="0042771A"/>
    <w:rsid w:val="004317EA"/>
    <w:rsid w:val="00433B46"/>
    <w:rsid w:val="00436EC8"/>
    <w:rsid w:val="004379BE"/>
    <w:rsid w:val="004406FE"/>
    <w:rsid w:val="00441458"/>
    <w:rsid w:val="00443C60"/>
    <w:rsid w:val="00446133"/>
    <w:rsid w:val="00446C4B"/>
    <w:rsid w:val="00451381"/>
    <w:rsid w:val="00451CC2"/>
    <w:rsid w:val="00453DF3"/>
    <w:rsid w:val="004554D3"/>
    <w:rsid w:val="004558EF"/>
    <w:rsid w:val="00455DA0"/>
    <w:rsid w:val="004602FD"/>
    <w:rsid w:val="00462FF9"/>
    <w:rsid w:val="00464068"/>
    <w:rsid w:val="00465E36"/>
    <w:rsid w:val="00470C9F"/>
    <w:rsid w:val="0047302E"/>
    <w:rsid w:val="0047526E"/>
    <w:rsid w:val="00476C1C"/>
    <w:rsid w:val="00481814"/>
    <w:rsid w:val="00482D7C"/>
    <w:rsid w:val="00486D1C"/>
    <w:rsid w:val="00492084"/>
    <w:rsid w:val="004A0AAB"/>
    <w:rsid w:val="004A66D6"/>
    <w:rsid w:val="004B256B"/>
    <w:rsid w:val="004B52C9"/>
    <w:rsid w:val="004C0F7D"/>
    <w:rsid w:val="004C1276"/>
    <w:rsid w:val="004C4C5B"/>
    <w:rsid w:val="004C4EC7"/>
    <w:rsid w:val="004D4F28"/>
    <w:rsid w:val="004E2CE2"/>
    <w:rsid w:val="004F1A35"/>
    <w:rsid w:val="004F1B9E"/>
    <w:rsid w:val="004F74B4"/>
    <w:rsid w:val="004F765A"/>
    <w:rsid w:val="0050239B"/>
    <w:rsid w:val="005075EF"/>
    <w:rsid w:val="00516178"/>
    <w:rsid w:val="00522D69"/>
    <w:rsid w:val="00523EEB"/>
    <w:rsid w:val="00531208"/>
    <w:rsid w:val="00532DAF"/>
    <w:rsid w:val="00532E40"/>
    <w:rsid w:val="005337B6"/>
    <w:rsid w:val="005363CD"/>
    <w:rsid w:val="00536603"/>
    <w:rsid w:val="00540D7B"/>
    <w:rsid w:val="00542462"/>
    <w:rsid w:val="005435C2"/>
    <w:rsid w:val="00543704"/>
    <w:rsid w:val="00547819"/>
    <w:rsid w:val="00550960"/>
    <w:rsid w:val="00550CF5"/>
    <w:rsid w:val="0055347D"/>
    <w:rsid w:val="005547C4"/>
    <w:rsid w:val="00556CE0"/>
    <w:rsid w:val="00562AF9"/>
    <w:rsid w:val="00563140"/>
    <w:rsid w:val="00563A15"/>
    <w:rsid w:val="00565887"/>
    <w:rsid w:val="0056599C"/>
    <w:rsid w:val="00566803"/>
    <w:rsid w:val="00573160"/>
    <w:rsid w:val="00583558"/>
    <w:rsid w:val="00583A4E"/>
    <w:rsid w:val="00591CBF"/>
    <w:rsid w:val="00591E95"/>
    <w:rsid w:val="0059218F"/>
    <w:rsid w:val="00593332"/>
    <w:rsid w:val="00597BDE"/>
    <w:rsid w:val="005A282C"/>
    <w:rsid w:val="005A2DF3"/>
    <w:rsid w:val="005A36B7"/>
    <w:rsid w:val="005B4E08"/>
    <w:rsid w:val="005B5918"/>
    <w:rsid w:val="005B7997"/>
    <w:rsid w:val="005C315F"/>
    <w:rsid w:val="005C4244"/>
    <w:rsid w:val="005C51C3"/>
    <w:rsid w:val="005C7CE4"/>
    <w:rsid w:val="005D0D1B"/>
    <w:rsid w:val="005D12DD"/>
    <w:rsid w:val="005D2AA7"/>
    <w:rsid w:val="005D4E41"/>
    <w:rsid w:val="005D5585"/>
    <w:rsid w:val="005D72D7"/>
    <w:rsid w:val="005E300A"/>
    <w:rsid w:val="005E336A"/>
    <w:rsid w:val="005E7451"/>
    <w:rsid w:val="005E75B5"/>
    <w:rsid w:val="005F3A6B"/>
    <w:rsid w:val="005F56FF"/>
    <w:rsid w:val="005F7E77"/>
    <w:rsid w:val="005F7EB2"/>
    <w:rsid w:val="006024A0"/>
    <w:rsid w:val="006140D3"/>
    <w:rsid w:val="00614141"/>
    <w:rsid w:val="006215C8"/>
    <w:rsid w:val="00621B51"/>
    <w:rsid w:val="00623841"/>
    <w:rsid w:val="00634535"/>
    <w:rsid w:val="00635162"/>
    <w:rsid w:val="0063524C"/>
    <w:rsid w:val="00641DA0"/>
    <w:rsid w:val="0064366D"/>
    <w:rsid w:val="00644E4C"/>
    <w:rsid w:val="006452DC"/>
    <w:rsid w:val="00646805"/>
    <w:rsid w:val="00650F7E"/>
    <w:rsid w:val="00651467"/>
    <w:rsid w:val="006562BF"/>
    <w:rsid w:val="00657348"/>
    <w:rsid w:val="00657B22"/>
    <w:rsid w:val="00662461"/>
    <w:rsid w:val="00666959"/>
    <w:rsid w:val="00666D17"/>
    <w:rsid w:val="00671025"/>
    <w:rsid w:val="0067106C"/>
    <w:rsid w:val="0067279E"/>
    <w:rsid w:val="0067353D"/>
    <w:rsid w:val="00673F36"/>
    <w:rsid w:val="00677680"/>
    <w:rsid w:val="00680D04"/>
    <w:rsid w:val="0068176F"/>
    <w:rsid w:val="006B1839"/>
    <w:rsid w:val="006B73DE"/>
    <w:rsid w:val="006B7C5E"/>
    <w:rsid w:val="006C0CA5"/>
    <w:rsid w:val="006C21F1"/>
    <w:rsid w:val="006C4712"/>
    <w:rsid w:val="006C4750"/>
    <w:rsid w:val="006C5973"/>
    <w:rsid w:val="006D0109"/>
    <w:rsid w:val="006D0CCB"/>
    <w:rsid w:val="006D0E55"/>
    <w:rsid w:val="006D0F74"/>
    <w:rsid w:val="006D3421"/>
    <w:rsid w:val="006D5048"/>
    <w:rsid w:val="006D58C3"/>
    <w:rsid w:val="006D6662"/>
    <w:rsid w:val="006E14F2"/>
    <w:rsid w:val="006E2318"/>
    <w:rsid w:val="006E2B69"/>
    <w:rsid w:val="006E30E1"/>
    <w:rsid w:val="006E7E7D"/>
    <w:rsid w:val="006F03C5"/>
    <w:rsid w:val="006F2AC5"/>
    <w:rsid w:val="006F2F35"/>
    <w:rsid w:val="006F663D"/>
    <w:rsid w:val="006F6D81"/>
    <w:rsid w:val="007002D6"/>
    <w:rsid w:val="00700D3A"/>
    <w:rsid w:val="007011DE"/>
    <w:rsid w:val="00704561"/>
    <w:rsid w:val="00705F9E"/>
    <w:rsid w:val="00707D5B"/>
    <w:rsid w:val="00712489"/>
    <w:rsid w:val="00713FE5"/>
    <w:rsid w:val="007207B3"/>
    <w:rsid w:val="00727044"/>
    <w:rsid w:val="007277FE"/>
    <w:rsid w:val="00732007"/>
    <w:rsid w:val="00732BE8"/>
    <w:rsid w:val="00732EE0"/>
    <w:rsid w:val="00733CF2"/>
    <w:rsid w:val="00735D2F"/>
    <w:rsid w:val="00737130"/>
    <w:rsid w:val="00743D0C"/>
    <w:rsid w:val="0074489B"/>
    <w:rsid w:val="007456B3"/>
    <w:rsid w:val="00746798"/>
    <w:rsid w:val="007475F3"/>
    <w:rsid w:val="00747EF3"/>
    <w:rsid w:val="00752D4B"/>
    <w:rsid w:val="0075333C"/>
    <w:rsid w:val="00755A46"/>
    <w:rsid w:val="007579DD"/>
    <w:rsid w:val="007631D7"/>
    <w:rsid w:val="007648BC"/>
    <w:rsid w:val="00764CC5"/>
    <w:rsid w:val="007666D1"/>
    <w:rsid w:val="00770209"/>
    <w:rsid w:val="00772D76"/>
    <w:rsid w:val="00773B50"/>
    <w:rsid w:val="00774A8C"/>
    <w:rsid w:val="007759C6"/>
    <w:rsid w:val="00776F2E"/>
    <w:rsid w:val="007772A2"/>
    <w:rsid w:val="00777C6E"/>
    <w:rsid w:val="00780502"/>
    <w:rsid w:val="00781FB4"/>
    <w:rsid w:val="0078203D"/>
    <w:rsid w:val="007915BB"/>
    <w:rsid w:val="0079741B"/>
    <w:rsid w:val="00797679"/>
    <w:rsid w:val="00797FDD"/>
    <w:rsid w:val="007A308D"/>
    <w:rsid w:val="007A5649"/>
    <w:rsid w:val="007A74CD"/>
    <w:rsid w:val="007A7EE9"/>
    <w:rsid w:val="007B0663"/>
    <w:rsid w:val="007B4389"/>
    <w:rsid w:val="007B4FDE"/>
    <w:rsid w:val="007C0B04"/>
    <w:rsid w:val="007C1920"/>
    <w:rsid w:val="007C333B"/>
    <w:rsid w:val="007C7D1D"/>
    <w:rsid w:val="007D020E"/>
    <w:rsid w:val="007D54FC"/>
    <w:rsid w:val="007D5A2F"/>
    <w:rsid w:val="007E199F"/>
    <w:rsid w:val="007E4D0C"/>
    <w:rsid w:val="007E7AD8"/>
    <w:rsid w:val="007F033A"/>
    <w:rsid w:val="007F3797"/>
    <w:rsid w:val="007F3962"/>
    <w:rsid w:val="007F530A"/>
    <w:rsid w:val="007F6C08"/>
    <w:rsid w:val="00800E6A"/>
    <w:rsid w:val="00804B5D"/>
    <w:rsid w:val="008054B6"/>
    <w:rsid w:val="0080690B"/>
    <w:rsid w:val="00812585"/>
    <w:rsid w:val="00813998"/>
    <w:rsid w:val="008140D3"/>
    <w:rsid w:val="008143F2"/>
    <w:rsid w:val="00815345"/>
    <w:rsid w:val="0082079D"/>
    <w:rsid w:val="008252A5"/>
    <w:rsid w:val="008269AE"/>
    <w:rsid w:val="008306D0"/>
    <w:rsid w:val="00830729"/>
    <w:rsid w:val="00832485"/>
    <w:rsid w:val="00833F6F"/>
    <w:rsid w:val="00836FC8"/>
    <w:rsid w:val="00840401"/>
    <w:rsid w:val="00842E7B"/>
    <w:rsid w:val="008454AE"/>
    <w:rsid w:val="008470F3"/>
    <w:rsid w:val="00850CED"/>
    <w:rsid w:val="00852163"/>
    <w:rsid w:val="00852637"/>
    <w:rsid w:val="00856727"/>
    <w:rsid w:val="00856B53"/>
    <w:rsid w:val="00862981"/>
    <w:rsid w:val="00870278"/>
    <w:rsid w:val="00872413"/>
    <w:rsid w:val="0087421C"/>
    <w:rsid w:val="00876B08"/>
    <w:rsid w:val="00876D39"/>
    <w:rsid w:val="0088550D"/>
    <w:rsid w:val="00886441"/>
    <w:rsid w:val="008905FD"/>
    <w:rsid w:val="00890D4A"/>
    <w:rsid w:val="00891978"/>
    <w:rsid w:val="00892322"/>
    <w:rsid w:val="00893A9C"/>
    <w:rsid w:val="00893AF8"/>
    <w:rsid w:val="00893F1A"/>
    <w:rsid w:val="00897780"/>
    <w:rsid w:val="008A3EF3"/>
    <w:rsid w:val="008B07CA"/>
    <w:rsid w:val="008B1494"/>
    <w:rsid w:val="008B2E94"/>
    <w:rsid w:val="008B52C0"/>
    <w:rsid w:val="008B5DED"/>
    <w:rsid w:val="008B6356"/>
    <w:rsid w:val="008C08D7"/>
    <w:rsid w:val="008C54AD"/>
    <w:rsid w:val="008C5FEA"/>
    <w:rsid w:val="008C60CF"/>
    <w:rsid w:val="008D1CE1"/>
    <w:rsid w:val="008D3BFA"/>
    <w:rsid w:val="008D7CAC"/>
    <w:rsid w:val="008E0B28"/>
    <w:rsid w:val="008E121A"/>
    <w:rsid w:val="008E17EF"/>
    <w:rsid w:val="008E2FB7"/>
    <w:rsid w:val="008E7B27"/>
    <w:rsid w:val="008F0C4A"/>
    <w:rsid w:val="008F0E14"/>
    <w:rsid w:val="008F2DF2"/>
    <w:rsid w:val="008F6605"/>
    <w:rsid w:val="00900F00"/>
    <w:rsid w:val="00900F74"/>
    <w:rsid w:val="0090290B"/>
    <w:rsid w:val="0090606B"/>
    <w:rsid w:val="00906A2C"/>
    <w:rsid w:val="00907527"/>
    <w:rsid w:val="009111A4"/>
    <w:rsid w:val="00911A74"/>
    <w:rsid w:val="00913023"/>
    <w:rsid w:val="009131CD"/>
    <w:rsid w:val="0091323B"/>
    <w:rsid w:val="00922954"/>
    <w:rsid w:val="009310CD"/>
    <w:rsid w:val="00933812"/>
    <w:rsid w:val="009412A0"/>
    <w:rsid w:val="009412D9"/>
    <w:rsid w:val="00941AF3"/>
    <w:rsid w:val="009432C5"/>
    <w:rsid w:val="00943BB9"/>
    <w:rsid w:val="009442C7"/>
    <w:rsid w:val="00952613"/>
    <w:rsid w:val="009530A6"/>
    <w:rsid w:val="00954A9A"/>
    <w:rsid w:val="00955D7F"/>
    <w:rsid w:val="00957471"/>
    <w:rsid w:val="0096115B"/>
    <w:rsid w:val="0096139A"/>
    <w:rsid w:val="00961B46"/>
    <w:rsid w:val="009637D5"/>
    <w:rsid w:val="00965B79"/>
    <w:rsid w:val="00966004"/>
    <w:rsid w:val="009704F1"/>
    <w:rsid w:val="00974051"/>
    <w:rsid w:val="00980D3C"/>
    <w:rsid w:val="00980D61"/>
    <w:rsid w:val="009862CD"/>
    <w:rsid w:val="009906B2"/>
    <w:rsid w:val="00990911"/>
    <w:rsid w:val="00990E8C"/>
    <w:rsid w:val="0099279B"/>
    <w:rsid w:val="00993B32"/>
    <w:rsid w:val="00996080"/>
    <w:rsid w:val="009A07B8"/>
    <w:rsid w:val="009A219F"/>
    <w:rsid w:val="009A4D22"/>
    <w:rsid w:val="009B0FAC"/>
    <w:rsid w:val="009B23EA"/>
    <w:rsid w:val="009B2FCD"/>
    <w:rsid w:val="009B393E"/>
    <w:rsid w:val="009B67A8"/>
    <w:rsid w:val="009C03AB"/>
    <w:rsid w:val="009C3CC0"/>
    <w:rsid w:val="009C4884"/>
    <w:rsid w:val="009C5170"/>
    <w:rsid w:val="009C539E"/>
    <w:rsid w:val="009C59A2"/>
    <w:rsid w:val="009C7607"/>
    <w:rsid w:val="009D1068"/>
    <w:rsid w:val="009D157D"/>
    <w:rsid w:val="009D1A59"/>
    <w:rsid w:val="009D3654"/>
    <w:rsid w:val="009E21ED"/>
    <w:rsid w:val="009E39FC"/>
    <w:rsid w:val="009E438A"/>
    <w:rsid w:val="009E456D"/>
    <w:rsid w:val="009E48F3"/>
    <w:rsid w:val="009F0466"/>
    <w:rsid w:val="009F05C6"/>
    <w:rsid w:val="009F46BD"/>
    <w:rsid w:val="009F7972"/>
    <w:rsid w:val="00A00C28"/>
    <w:rsid w:val="00A02DB4"/>
    <w:rsid w:val="00A04852"/>
    <w:rsid w:val="00A05459"/>
    <w:rsid w:val="00A056A3"/>
    <w:rsid w:val="00A067DC"/>
    <w:rsid w:val="00A0752B"/>
    <w:rsid w:val="00A1067D"/>
    <w:rsid w:val="00A10C53"/>
    <w:rsid w:val="00A14E81"/>
    <w:rsid w:val="00A157B0"/>
    <w:rsid w:val="00A21261"/>
    <w:rsid w:val="00A23E48"/>
    <w:rsid w:val="00A24536"/>
    <w:rsid w:val="00A310FC"/>
    <w:rsid w:val="00A3440F"/>
    <w:rsid w:val="00A41B76"/>
    <w:rsid w:val="00A4724B"/>
    <w:rsid w:val="00A52EEC"/>
    <w:rsid w:val="00A5396F"/>
    <w:rsid w:val="00A540DE"/>
    <w:rsid w:val="00A57BBA"/>
    <w:rsid w:val="00A61788"/>
    <w:rsid w:val="00A61FC2"/>
    <w:rsid w:val="00A639C1"/>
    <w:rsid w:val="00A6490D"/>
    <w:rsid w:val="00A64C03"/>
    <w:rsid w:val="00A65BA1"/>
    <w:rsid w:val="00A66492"/>
    <w:rsid w:val="00A66988"/>
    <w:rsid w:val="00A700E8"/>
    <w:rsid w:val="00A70A5A"/>
    <w:rsid w:val="00A71472"/>
    <w:rsid w:val="00A7455D"/>
    <w:rsid w:val="00A749DB"/>
    <w:rsid w:val="00A8030E"/>
    <w:rsid w:val="00A80B1E"/>
    <w:rsid w:val="00A836CC"/>
    <w:rsid w:val="00A85040"/>
    <w:rsid w:val="00A85321"/>
    <w:rsid w:val="00A965EE"/>
    <w:rsid w:val="00A96C99"/>
    <w:rsid w:val="00AA4284"/>
    <w:rsid w:val="00AA5A19"/>
    <w:rsid w:val="00AA637D"/>
    <w:rsid w:val="00AB15F6"/>
    <w:rsid w:val="00AC0972"/>
    <w:rsid w:val="00AC2C57"/>
    <w:rsid w:val="00AC462E"/>
    <w:rsid w:val="00AC53E4"/>
    <w:rsid w:val="00AC7BDD"/>
    <w:rsid w:val="00AD0C34"/>
    <w:rsid w:val="00AD0C4B"/>
    <w:rsid w:val="00AD1BF6"/>
    <w:rsid w:val="00AD3A65"/>
    <w:rsid w:val="00AD51AA"/>
    <w:rsid w:val="00AD721D"/>
    <w:rsid w:val="00AE7748"/>
    <w:rsid w:val="00AF019B"/>
    <w:rsid w:val="00AF6B54"/>
    <w:rsid w:val="00AF7CA3"/>
    <w:rsid w:val="00B01A28"/>
    <w:rsid w:val="00B01CD6"/>
    <w:rsid w:val="00B069DD"/>
    <w:rsid w:val="00B07743"/>
    <w:rsid w:val="00B1734A"/>
    <w:rsid w:val="00B24BA2"/>
    <w:rsid w:val="00B27219"/>
    <w:rsid w:val="00B30061"/>
    <w:rsid w:val="00B31E80"/>
    <w:rsid w:val="00B35784"/>
    <w:rsid w:val="00B37006"/>
    <w:rsid w:val="00B40486"/>
    <w:rsid w:val="00B4255C"/>
    <w:rsid w:val="00B425B0"/>
    <w:rsid w:val="00B43044"/>
    <w:rsid w:val="00B43476"/>
    <w:rsid w:val="00B43B22"/>
    <w:rsid w:val="00B44012"/>
    <w:rsid w:val="00B46718"/>
    <w:rsid w:val="00B53909"/>
    <w:rsid w:val="00B57A61"/>
    <w:rsid w:val="00B57EC0"/>
    <w:rsid w:val="00B61A52"/>
    <w:rsid w:val="00B621AB"/>
    <w:rsid w:val="00B625DB"/>
    <w:rsid w:val="00B632B4"/>
    <w:rsid w:val="00B634E4"/>
    <w:rsid w:val="00B664D7"/>
    <w:rsid w:val="00B7174A"/>
    <w:rsid w:val="00B71C91"/>
    <w:rsid w:val="00B76F77"/>
    <w:rsid w:val="00B77DB6"/>
    <w:rsid w:val="00B84850"/>
    <w:rsid w:val="00B8678C"/>
    <w:rsid w:val="00B878EB"/>
    <w:rsid w:val="00B935C4"/>
    <w:rsid w:val="00B941AE"/>
    <w:rsid w:val="00B9657E"/>
    <w:rsid w:val="00B96A32"/>
    <w:rsid w:val="00BA02AF"/>
    <w:rsid w:val="00BA24CA"/>
    <w:rsid w:val="00BA403B"/>
    <w:rsid w:val="00BA63A3"/>
    <w:rsid w:val="00BB0CDD"/>
    <w:rsid w:val="00BB222A"/>
    <w:rsid w:val="00BB24A5"/>
    <w:rsid w:val="00BC079C"/>
    <w:rsid w:val="00BC2E93"/>
    <w:rsid w:val="00BC4FE3"/>
    <w:rsid w:val="00BC61E0"/>
    <w:rsid w:val="00BD1228"/>
    <w:rsid w:val="00BD1BE0"/>
    <w:rsid w:val="00BD1E47"/>
    <w:rsid w:val="00BD2070"/>
    <w:rsid w:val="00BD2696"/>
    <w:rsid w:val="00BD4456"/>
    <w:rsid w:val="00BD675B"/>
    <w:rsid w:val="00BD7F26"/>
    <w:rsid w:val="00BE1580"/>
    <w:rsid w:val="00BE3487"/>
    <w:rsid w:val="00BE3B28"/>
    <w:rsid w:val="00BE5DF5"/>
    <w:rsid w:val="00BE7AEB"/>
    <w:rsid w:val="00BF223E"/>
    <w:rsid w:val="00BF370F"/>
    <w:rsid w:val="00BF53EC"/>
    <w:rsid w:val="00BF59A3"/>
    <w:rsid w:val="00BF5EFC"/>
    <w:rsid w:val="00C15715"/>
    <w:rsid w:val="00C17E7F"/>
    <w:rsid w:val="00C22FFE"/>
    <w:rsid w:val="00C244FA"/>
    <w:rsid w:val="00C24584"/>
    <w:rsid w:val="00C25B0F"/>
    <w:rsid w:val="00C25B1A"/>
    <w:rsid w:val="00C32AB4"/>
    <w:rsid w:val="00C37BFA"/>
    <w:rsid w:val="00C40A20"/>
    <w:rsid w:val="00C43FAD"/>
    <w:rsid w:val="00C500CC"/>
    <w:rsid w:val="00C54235"/>
    <w:rsid w:val="00C57252"/>
    <w:rsid w:val="00C6318C"/>
    <w:rsid w:val="00C63BAD"/>
    <w:rsid w:val="00C64D96"/>
    <w:rsid w:val="00C67013"/>
    <w:rsid w:val="00C67C68"/>
    <w:rsid w:val="00C67C7D"/>
    <w:rsid w:val="00C71835"/>
    <w:rsid w:val="00C71AA2"/>
    <w:rsid w:val="00C74054"/>
    <w:rsid w:val="00C74766"/>
    <w:rsid w:val="00C777B3"/>
    <w:rsid w:val="00C809A8"/>
    <w:rsid w:val="00C8463F"/>
    <w:rsid w:val="00C853A9"/>
    <w:rsid w:val="00C9005B"/>
    <w:rsid w:val="00C90705"/>
    <w:rsid w:val="00CA1757"/>
    <w:rsid w:val="00CA44AA"/>
    <w:rsid w:val="00CA47A9"/>
    <w:rsid w:val="00CA5045"/>
    <w:rsid w:val="00CA5132"/>
    <w:rsid w:val="00CB2213"/>
    <w:rsid w:val="00CB37AF"/>
    <w:rsid w:val="00CB58C9"/>
    <w:rsid w:val="00CB7792"/>
    <w:rsid w:val="00CC317E"/>
    <w:rsid w:val="00CC5CF5"/>
    <w:rsid w:val="00CC6D64"/>
    <w:rsid w:val="00CD0FAD"/>
    <w:rsid w:val="00CD3382"/>
    <w:rsid w:val="00CD59BE"/>
    <w:rsid w:val="00CD5AC0"/>
    <w:rsid w:val="00CD658C"/>
    <w:rsid w:val="00CD6DA0"/>
    <w:rsid w:val="00CE1D03"/>
    <w:rsid w:val="00CE3AF5"/>
    <w:rsid w:val="00CE4552"/>
    <w:rsid w:val="00CF41B4"/>
    <w:rsid w:val="00CF442D"/>
    <w:rsid w:val="00CF5F3C"/>
    <w:rsid w:val="00CF6D7A"/>
    <w:rsid w:val="00D00E9B"/>
    <w:rsid w:val="00D01412"/>
    <w:rsid w:val="00D0305C"/>
    <w:rsid w:val="00D103BF"/>
    <w:rsid w:val="00D114E5"/>
    <w:rsid w:val="00D14547"/>
    <w:rsid w:val="00D157CF"/>
    <w:rsid w:val="00D17CAC"/>
    <w:rsid w:val="00D213B3"/>
    <w:rsid w:val="00D27C9C"/>
    <w:rsid w:val="00D27E14"/>
    <w:rsid w:val="00D355A9"/>
    <w:rsid w:val="00D372DC"/>
    <w:rsid w:val="00D40EBC"/>
    <w:rsid w:val="00D4159C"/>
    <w:rsid w:val="00D443ED"/>
    <w:rsid w:val="00D45371"/>
    <w:rsid w:val="00D47CDD"/>
    <w:rsid w:val="00D5579F"/>
    <w:rsid w:val="00D605E3"/>
    <w:rsid w:val="00D61CD5"/>
    <w:rsid w:val="00D66554"/>
    <w:rsid w:val="00D66984"/>
    <w:rsid w:val="00D67318"/>
    <w:rsid w:val="00D70E4B"/>
    <w:rsid w:val="00D710F9"/>
    <w:rsid w:val="00D71258"/>
    <w:rsid w:val="00D72038"/>
    <w:rsid w:val="00D72E8E"/>
    <w:rsid w:val="00D7402C"/>
    <w:rsid w:val="00D7419F"/>
    <w:rsid w:val="00D77782"/>
    <w:rsid w:val="00D801F2"/>
    <w:rsid w:val="00D857D7"/>
    <w:rsid w:val="00D947C5"/>
    <w:rsid w:val="00D95E8F"/>
    <w:rsid w:val="00D96F17"/>
    <w:rsid w:val="00DA0317"/>
    <w:rsid w:val="00DA033E"/>
    <w:rsid w:val="00DA109A"/>
    <w:rsid w:val="00DA2EDC"/>
    <w:rsid w:val="00DA3E36"/>
    <w:rsid w:val="00DA4147"/>
    <w:rsid w:val="00DA4AA2"/>
    <w:rsid w:val="00DA5162"/>
    <w:rsid w:val="00DA5A1D"/>
    <w:rsid w:val="00DA665A"/>
    <w:rsid w:val="00DB0F7A"/>
    <w:rsid w:val="00DB1682"/>
    <w:rsid w:val="00DB255E"/>
    <w:rsid w:val="00DB2836"/>
    <w:rsid w:val="00DB4B8F"/>
    <w:rsid w:val="00DB5682"/>
    <w:rsid w:val="00DB5FFC"/>
    <w:rsid w:val="00DB6BD7"/>
    <w:rsid w:val="00DB7FDF"/>
    <w:rsid w:val="00DC2024"/>
    <w:rsid w:val="00DC415E"/>
    <w:rsid w:val="00DD317D"/>
    <w:rsid w:val="00DD47C2"/>
    <w:rsid w:val="00DE474D"/>
    <w:rsid w:val="00DE794C"/>
    <w:rsid w:val="00DF6E56"/>
    <w:rsid w:val="00E002FD"/>
    <w:rsid w:val="00E0321D"/>
    <w:rsid w:val="00E05448"/>
    <w:rsid w:val="00E1260E"/>
    <w:rsid w:val="00E12AEA"/>
    <w:rsid w:val="00E13F68"/>
    <w:rsid w:val="00E16821"/>
    <w:rsid w:val="00E20BB9"/>
    <w:rsid w:val="00E2387C"/>
    <w:rsid w:val="00E24B5B"/>
    <w:rsid w:val="00E24FDF"/>
    <w:rsid w:val="00E251D2"/>
    <w:rsid w:val="00E26A75"/>
    <w:rsid w:val="00E30AC8"/>
    <w:rsid w:val="00E31FAC"/>
    <w:rsid w:val="00E3443D"/>
    <w:rsid w:val="00E358D0"/>
    <w:rsid w:val="00E35EAC"/>
    <w:rsid w:val="00E40E3C"/>
    <w:rsid w:val="00E40EDB"/>
    <w:rsid w:val="00E43CCA"/>
    <w:rsid w:val="00E44C84"/>
    <w:rsid w:val="00E46A30"/>
    <w:rsid w:val="00E4713C"/>
    <w:rsid w:val="00E47833"/>
    <w:rsid w:val="00E50E3F"/>
    <w:rsid w:val="00E53FC8"/>
    <w:rsid w:val="00E5606E"/>
    <w:rsid w:val="00E561FF"/>
    <w:rsid w:val="00E572EC"/>
    <w:rsid w:val="00E57B64"/>
    <w:rsid w:val="00E57D59"/>
    <w:rsid w:val="00E6381C"/>
    <w:rsid w:val="00E65D15"/>
    <w:rsid w:val="00E67501"/>
    <w:rsid w:val="00E67740"/>
    <w:rsid w:val="00E679E3"/>
    <w:rsid w:val="00E71C8B"/>
    <w:rsid w:val="00E7785C"/>
    <w:rsid w:val="00E804E3"/>
    <w:rsid w:val="00E81CAB"/>
    <w:rsid w:val="00E82847"/>
    <w:rsid w:val="00E83BCE"/>
    <w:rsid w:val="00E8618D"/>
    <w:rsid w:val="00E87D89"/>
    <w:rsid w:val="00E91A70"/>
    <w:rsid w:val="00E91AF7"/>
    <w:rsid w:val="00EA1E0E"/>
    <w:rsid w:val="00EA308A"/>
    <w:rsid w:val="00EA5F9A"/>
    <w:rsid w:val="00EA6831"/>
    <w:rsid w:val="00EA75CA"/>
    <w:rsid w:val="00EA75E1"/>
    <w:rsid w:val="00EA7D3D"/>
    <w:rsid w:val="00EB37F4"/>
    <w:rsid w:val="00EB6064"/>
    <w:rsid w:val="00EC1134"/>
    <w:rsid w:val="00EC1593"/>
    <w:rsid w:val="00EC1BC6"/>
    <w:rsid w:val="00EC2619"/>
    <w:rsid w:val="00EC45E3"/>
    <w:rsid w:val="00EC7FA1"/>
    <w:rsid w:val="00ED0047"/>
    <w:rsid w:val="00ED0EB7"/>
    <w:rsid w:val="00ED3D97"/>
    <w:rsid w:val="00ED41B9"/>
    <w:rsid w:val="00ED634C"/>
    <w:rsid w:val="00ED677B"/>
    <w:rsid w:val="00EE11B2"/>
    <w:rsid w:val="00EF340F"/>
    <w:rsid w:val="00EF34B3"/>
    <w:rsid w:val="00EF3641"/>
    <w:rsid w:val="00EF5FF8"/>
    <w:rsid w:val="00EF6B3A"/>
    <w:rsid w:val="00EF6DBA"/>
    <w:rsid w:val="00EF7284"/>
    <w:rsid w:val="00EF7A83"/>
    <w:rsid w:val="00F00A72"/>
    <w:rsid w:val="00F0144F"/>
    <w:rsid w:val="00F05C9E"/>
    <w:rsid w:val="00F066DB"/>
    <w:rsid w:val="00F07254"/>
    <w:rsid w:val="00F13207"/>
    <w:rsid w:val="00F14B91"/>
    <w:rsid w:val="00F171CC"/>
    <w:rsid w:val="00F2230E"/>
    <w:rsid w:val="00F228B3"/>
    <w:rsid w:val="00F22CB6"/>
    <w:rsid w:val="00F24029"/>
    <w:rsid w:val="00F25BCB"/>
    <w:rsid w:val="00F26921"/>
    <w:rsid w:val="00F346B6"/>
    <w:rsid w:val="00F35939"/>
    <w:rsid w:val="00F36D74"/>
    <w:rsid w:val="00F3741D"/>
    <w:rsid w:val="00F427F1"/>
    <w:rsid w:val="00F42B05"/>
    <w:rsid w:val="00F438CE"/>
    <w:rsid w:val="00F45567"/>
    <w:rsid w:val="00F4566B"/>
    <w:rsid w:val="00F45FC2"/>
    <w:rsid w:val="00F50D1B"/>
    <w:rsid w:val="00F526EF"/>
    <w:rsid w:val="00F544FD"/>
    <w:rsid w:val="00F55575"/>
    <w:rsid w:val="00F55F95"/>
    <w:rsid w:val="00F56422"/>
    <w:rsid w:val="00F6180F"/>
    <w:rsid w:val="00F62582"/>
    <w:rsid w:val="00F626D0"/>
    <w:rsid w:val="00F635DD"/>
    <w:rsid w:val="00F67CC2"/>
    <w:rsid w:val="00F70A87"/>
    <w:rsid w:val="00F715CC"/>
    <w:rsid w:val="00F7181F"/>
    <w:rsid w:val="00F72593"/>
    <w:rsid w:val="00F7426B"/>
    <w:rsid w:val="00F751B5"/>
    <w:rsid w:val="00F76A78"/>
    <w:rsid w:val="00F81625"/>
    <w:rsid w:val="00F841DA"/>
    <w:rsid w:val="00F84829"/>
    <w:rsid w:val="00F852A4"/>
    <w:rsid w:val="00F85535"/>
    <w:rsid w:val="00F86309"/>
    <w:rsid w:val="00F92F3D"/>
    <w:rsid w:val="00F9670F"/>
    <w:rsid w:val="00FA23D8"/>
    <w:rsid w:val="00FA23DF"/>
    <w:rsid w:val="00FB08E6"/>
    <w:rsid w:val="00FB0B94"/>
    <w:rsid w:val="00FB17EC"/>
    <w:rsid w:val="00FB5824"/>
    <w:rsid w:val="00FB68EF"/>
    <w:rsid w:val="00FC1CB8"/>
    <w:rsid w:val="00FC4D29"/>
    <w:rsid w:val="00FC785D"/>
    <w:rsid w:val="00FD5F5B"/>
    <w:rsid w:val="00FD62D9"/>
    <w:rsid w:val="00FD7A79"/>
    <w:rsid w:val="00FE282B"/>
    <w:rsid w:val="00FE47DF"/>
    <w:rsid w:val="00FE5DBD"/>
    <w:rsid w:val="00FE79FC"/>
    <w:rsid w:val="00FF017A"/>
    <w:rsid w:val="00FF07B1"/>
    <w:rsid w:val="00FF2DFE"/>
    <w:rsid w:val="00FF3760"/>
    <w:rsid w:val="00FF4371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86E25"/>
  <w15:docId w15:val="{46F6009E-1A74-47F7-B990-98F9854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0D"/>
  </w:style>
  <w:style w:type="paragraph" w:styleId="Footer">
    <w:name w:val="footer"/>
    <w:basedOn w:val="Normal"/>
    <w:link w:val="FooterChar"/>
    <w:uiPriority w:val="99"/>
    <w:unhideWhenUsed/>
    <w:rsid w:val="0027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0D"/>
  </w:style>
  <w:style w:type="character" w:customStyle="1" w:styleId="Heading1Char">
    <w:name w:val="Heading 1 Char"/>
    <w:basedOn w:val="DefaultParagraphFont"/>
    <w:link w:val="Heading1"/>
    <w:uiPriority w:val="9"/>
    <w:rsid w:val="00262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6562B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62B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62B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62BF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CC6D64"/>
  </w:style>
  <w:style w:type="character" w:customStyle="1" w:styleId="element-citation">
    <w:name w:val="element-citation"/>
    <w:basedOn w:val="DefaultParagraphFont"/>
    <w:rsid w:val="00CC6D64"/>
  </w:style>
  <w:style w:type="paragraph" w:styleId="ListParagraph">
    <w:name w:val="List Paragraph"/>
    <w:basedOn w:val="Normal"/>
    <w:uiPriority w:val="34"/>
    <w:qFormat/>
    <w:rsid w:val="00B664D7"/>
    <w:pPr>
      <w:ind w:left="720"/>
      <w:contextualSpacing/>
    </w:pPr>
  </w:style>
  <w:style w:type="paragraph" w:customStyle="1" w:styleId="title1">
    <w:name w:val="title1"/>
    <w:basedOn w:val="Normal"/>
    <w:rsid w:val="000C188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nl-NL" w:eastAsia="nl-NL"/>
    </w:rPr>
  </w:style>
  <w:style w:type="paragraph" w:customStyle="1" w:styleId="desc2">
    <w:name w:val="desc2"/>
    <w:basedOn w:val="Normal"/>
    <w:rsid w:val="000C18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nl-NL" w:eastAsia="nl-NL"/>
    </w:rPr>
  </w:style>
  <w:style w:type="paragraph" w:customStyle="1" w:styleId="details1">
    <w:name w:val="details1"/>
    <w:basedOn w:val="Normal"/>
    <w:rsid w:val="000C188D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jrnl">
    <w:name w:val="jrnl"/>
    <w:basedOn w:val="DefaultParagraphFont"/>
    <w:rsid w:val="000C188D"/>
  </w:style>
  <w:style w:type="character" w:styleId="Hyperlink">
    <w:name w:val="Hyperlink"/>
    <w:basedOn w:val="DefaultParagraphFont"/>
    <w:uiPriority w:val="99"/>
    <w:unhideWhenUsed/>
    <w:rsid w:val="00106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621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D47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rsid w:val="00C67C7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45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4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31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8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22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6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8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91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64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276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9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44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0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tweb.org/fileadmin/user_upload/files-2015/red%20cells/blood%20group%20allele%20terminology/allele%20tables/006%20KEL%20Alleles%20v3.0%2013102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444E-35DC-4455-9354-D6C5D785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Boateng</dc:creator>
  <cp:keywords/>
  <dc:description/>
  <cp:lastModifiedBy>Stacy Murtagh</cp:lastModifiedBy>
  <cp:revision>2</cp:revision>
  <cp:lastPrinted>2018-06-05T11:19:00Z</cp:lastPrinted>
  <dcterms:created xsi:type="dcterms:W3CDTF">2019-03-12T16:18:00Z</dcterms:created>
  <dcterms:modified xsi:type="dcterms:W3CDTF">2019-03-12T16:18:00Z</dcterms:modified>
</cp:coreProperties>
</file>