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5F30D" w14:textId="7707BA65" w:rsidR="00856FF6" w:rsidRPr="00856FF6" w:rsidRDefault="00856FF6" w:rsidP="004170AB">
      <w:pPr>
        <w:spacing w:line="360" w:lineRule="auto"/>
        <w:jc w:val="both"/>
        <w:rPr>
          <w:rFonts w:asciiTheme="majorHAnsi" w:eastAsia="Times New Roman" w:hAnsiTheme="majorHAnsi"/>
          <w:b/>
        </w:rPr>
      </w:pPr>
      <w:bookmarkStart w:id="0" w:name="_GoBack"/>
      <w:bookmarkEnd w:id="0"/>
      <w:r w:rsidRPr="00856FF6">
        <w:rPr>
          <w:rFonts w:asciiTheme="majorHAnsi" w:eastAsia="Times New Roman" w:hAnsiTheme="majorHAnsi" w:cs="Arial"/>
          <w:b/>
          <w:color w:val="222222"/>
          <w:shd w:val="clear" w:color="auto" w:fill="FFFFFF"/>
        </w:rPr>
        <w:t>Delayed mortality effects cut the malaria transmission potential of insecticide</w:t>
      </w:r>
      <w:r w:rsidR="00ED69AA">
        <w:rPr>
          <w:rFonts w:asciiTheme="majorHAnsi" w:eastAsia="Times New Roman" w:hAnsiTheme="majorHAnsi" w:cs="Arial"/>
          <w:b/>
          <w:color w:val="222222"/>
          <w:shd w:val="clear" w:color="auto" w:fill="FFFFFF"/>
        </w:rPr>
        <w:t>-</w:t>
      </w:r>
      <w:r w:rsidRPr="00856FF6">
        <w:rPr>
          <w:rFonts w:asciiTheme="majorHAnsi" w:eastAsia="Times New Roman" w:hAnsiTheme="majorHAnsi" w:cs="Arial"/>
          <w:b/>
          <w:color w:val="222222"/>
          <w:shd w:val="clear" w:color="auto" w:fill="FFFFFF"/>
        </w:rPr>
        <w:t xml:space="preserve"> resistant mosquitoes</w:t>
      </w:r>
    </w:p>
    <w:p w14:paraId="5C49DC7D" w14:textId="77777777" w:rsidR="001C2D1A" w:rsidRDefault="001C2D1A" w:rsidP="00114C6B">
      <w:pPr>
        <w:spacing w:line="360" w:lineRule="auto"/>
        <w:contextualSpacing/>
        <w:jc w:val="both"/>
        <w:rPr>
          <w:rFonts w:asciiTheme="majorHAnsi" w:hAnsiTheme="majorHAnsi" w:cs="Arial"/>
          <w:color w:val="0000FF"/>
        </w:rPr>
      </w:pPr>
    </w:p>
    <w:p w14:paraId="189C8C0B" w14:textId="77777777" w:rsidR="00114C6B" w:rsidRDefault="00114C6B" w:rsidP="00114C6B">
      <w:pPr>
        <w:spacing w:line="360" w:lineRule="auto"/>
        <w:contextualSpacing/>
        <w:jc w:val="both"/>
        <w:rPr>
          <w:rFonts w:asciiTheme="majorHAnsi" w:hAnsiTheme="majorHAnsi" w:cs="Arial"/>
          <w:color w:val="000000" w:themeColor="text1"/>
        </w:rPr>
      </w:pPr>
      <w:r w:rsidRPr="00D20792">
        <w:rPr>
          <w:rFonts w:asciiTheme="majorHAnsi" w:hAnsiTheme="majorHAnsi" w:cs="Arial"/>
          <w:color w:val="000000" w:themeColor="text1"/>
        </w:rPr>
        <w:t>Mafalda Viana</w:t>
      </w:r>
      <w:r w:rsidRPr="00FC056F">
        <w:rPr>
          <w:rFonts w:asciiTheme="majorHAnsi" w:hAnsiTheme="majorHAnsi" w:cs="Arial"/>
          <w:color w:val="000000" w:themeColor="text1"/>
          <w:vertAlign w:val="superscript"/>
        </w:rPr>
        <w:t>1*</w:t>
      </w:r>
      <w:r w:rsidRPr="00D20792">
        <w:rPr>
          <w:rFonts w:asciiTheme="majorHAnsi" w:hAnsiTheme="majorHAnsi" w:cs="Arial"/>
          <w:color w:val="000000" w:themeColor="text1"/>
        </w:rPr>
        <w:t>, Angela Hughes</w:t>
      </w:r>
      <w:r w:rsidRPr="00FC056F">
        <w:rPr>
          <w:rFonts w:asciiTheme="majorHAnsi" w:hAnsiTheme="majorHAnsi" w:cs="Arial"/>
          <w:color w:val="000000" w:themeColor="text1"/>
          <w:vertAlign w:val="superscript"/>
        </w:rPr>
        <w:t>2*</w:t>
      </w:r>
      <w:r>
        <w:rPr>
          <w:rFonts w:asciiTheme="majorHAnsi" w:hAnsiTheme="majorHAnsi" w:cs="Arial"/>
          <w:color w:val="000000" w:themeColor="text1"/>
        </w:rPr>
        <w:t>, Jason Matthiopoulos</w:t>
      </w:r>
      <w:r w:rsidRPr="00FC056F">
        <w:rPr>
          <w:rFonts w:asciiTheme="majorHAnsi" w:hAnsiTheme="majorHAnsi" w:cs="Arial"/>
          <w:color w:val="000000" w:themeColor="text1"/>
          <w:vertAlign w:val="superscript"/>
        </w:rPr>
        <w:t>1</w:t>
      </w:r>
      <w:r>
        <w:rPr>
          <w:rFonts w:asciiTheme="majorHAnsi" w:hAnsiTheme="majorHAnsi" w:cs="Arial"/>
          <w:color w:val="000000" w:themeColor="text1"/>
        </w:rPr>
        <w:t>,</w:t>
      </w:r>
      <w:r w:rsidRPr="007B1FDF">
        <w:rPr>
          <w:rFonts w:asciiTheme="majorHAnsi" w:hAnsiTheme="majorHAnsi" w:cs="Arial"/>
          <w:color w:val="000000" w:themeColor="text1"/>
        </w:rPr>
        <w:t xml:space="preserve"> </w:t>
      </w:r>
      <w:r>
        <w:rPr>
          <w:rFonts w:asciiTheme="majorHAnsi" w:hAnsiTheme="majorHAnsi" w:cs="Arial"/>
          <w:color w:val="000000" w:themeColor="text1"/>
        </w:rPr>
        <w:t>Hilary Ranson</w:t>
      </w:r>
      <w:r w:rsidRPr="00FC056F">
        <w:rPr>
          <w:rFonts w:asciiTheme="majorHAnsi" w:hAnsiTheme="majorHAnsi" w:cs="Arial"/>
          <w:color w:val="000000" w:themeColor="text1"/>
          <w:vertAlign w:val="superscript"/>
        </w:rPr>
        <w:t>2§</w:t>
      </w:r>
      <w:r>
        <w:rPr>
          <w:rFonts w:asciiTheme="majorHAnsi" w:hAnsiTheme="majorHAnsi" w:cs="Arial"/>
          <w:color w:val="000000" w:themeColor="text1"/>
        </w:rPr>
        <w:t xml:space="preserve"> and Heather </w:t>
      </w:r>
      <w:r w:rsidR="00684EE8">
        <w:rPr>
          <w:rFonts w:asciiTheme="majorHAnsi" w:hAnsiTheme="majorHAnsi" w:cs="Arial"/>
          <w:color w:val="000000" w:themeColor="text1"/>
        </w:rPr>
        <w:t xml:space="preserve">M. </w:t>
      </w:r>
      <w:r>
        <w:rPr>
          <w:rFonts w:asciiTheme="majorHAnsi" w:hAnsiTheme="majorHAnsi" w:cs="Arial"/>
          <w:color w:val="000000" w:themeColor="text1"/>
        </w:rPr>
        <w:t>Ferguson</w:t>
      </w:r>
      <w:r w:rsidRPr="00FC056F">
        <w:rPr>
          <w:rFonts w:asciiTheme="majorHAnsi" w:hAnsiTheme="majorHAnsi" w:cs="Arial"/>
          <w:color w:val="000000" w:themeColor="text1"/>
          <w:vertAlign w:val="superscript"/>
        </w:rPr>
        <w:t>1</w:t>
      </w:r>
    </w:p>
    <w:p w14:paraId="48B53EC3" w14:textId="77777777" w:rsidR="00114C6B" w:rsidRDefault="00114C6B" w:rsidP="00114C6B">
      <w:pPr>
        <w:spacing w:line="360" w:lineRule="auto"/>
        <w:contextualSpacing/>
        <w:jc w:val="both"/>
        <w:rPr>
          <w:rFonts w:asciiTheme="majorHAnsi" w:hAnsiTheme="majorHAnsi" w:cs="Arial"/>
          <w:color w:val="000000" w:themeColor="text1"/>
        </w:rPr>
      </w:pPr>
    </w:p>
    <w:p w14:paraId="6C35A497" w14:textId="77777777" w:rsidR="00114C6B" w:rsidRPr="00FC056F" w:rsidRDefault="00114C6B" w:rsidP="00114C6B">
      <w:pPr>
        <w:contextualSpacing/>
        <w:jc w:val="both"/>
        <w:rPr>
          <w:rFonts w:asciiTheme="majorHAnsi" w:eastAsia="Times New Roman" w:hAnsiTheme="majorHAnsi" w:cs="Arial"/>
          <w:i/>
          <w:color w:val="000000" w:themeColor="text1"/>
          <w:shd w:val="clear" w:color="auto" w:fill="FFFFFF"/>
        </w:rPr>
      </w:pPr>
      <w:r w:rsidRPr="00FC056F">
        <w:rPr>
          <w:rFonts w:asciiTheme="majorHAnsi" w:hAnsiTheme="majorHAnsi" w:cs="Arial"/>
          <w:i/>
          <w:color w:val="000000" w:themeColor="text1"/>
          <w:vertAlign w:val="superscript"/>
        </w:rPr>
        <w:t>1</w:t>
      </w:r>
      <w:r w:rsidRPr="00FC056F">
        <w:rPr>
          <w:rFonts w:asciiTheme="majorHAnsi" w:hAnsiTheme="majorHAnsi" w:cs="Arial"/>
          <w:i/>
          <w:color w:val="000000" w:themeColor="text1"/>
        </w:rPr>
        <w:t xml:space="preserve">Institute of Biodiversity, Animal Health and Comparative Medicine, </w:t>
      </w:r>
      <w:r w:rsidRPr="00FC056F">
        <w:rPr>
          <w:rFonts w:asciiTheme="majorHAnsi" w:eastAsia="Times New Roman" w:hAnsiTheme="majorHAnsi" w:cs="Arial"/>
          <w:i/>
          <w:color w:val="000000" w:themeColor="text1"/>
          <w:shd w:val="clear" w:color="auto" w:fill="FFFFFF"/>
        </w:rPr>
        <w:t>College of Medical, Veterinary and Life Sciences, </w:t>
      </w:r>
      <w:r w:rsidRPr="00FC056F">
        <w:rPr>
          <w:rFonts w:asciiTheme="majorHAnsi" w:eastAsia="Times New Roman" w:hAnsiTheme="majorHAnsi" w:cs="Arial"/>
          <w:i/>
          <w:color w:val="000000" w:themeColor="text1"/>
          <w:bdr w:val="none" w:sz="0" w:space="0" w:color="auto" w:frame="1"/>
          <w:shd w:val="clear" w:color="auto" w:fill="FFFFFF"/>
        </w:rPr>
        <w:t>University of Glasgow</w:t>
      </w:r>
      <w:r w:rsidRPr="00FC056F">
        <w:rPr>
          <w:rFonts w:asciiTheme="majorHAnsi" w:eastAsia="Times New Roman" w:hAnsiTheme="majorHAnsi" w:cs="Arial"/>
          <w:i/>
          <w:color w:val="000000" w:themeColor="text1"/>
          <w:shd w:val="clear" w:color="auto" w:fill="FFFFFF"/>
        </w:rPr>
        <w:t>, Glasgow G12 8QQ, United Kingdom;</w:t>
      </w:r>
    </w:p>
    <w:p w14:paraId="60F82851" w14:textId="77777777" w:rsidR="00114C6B" w:rsidRPr="00FC056F" w:rsidRDefault="00114C6B" w:rsidP="00114C6B">
      <w:pPr>
        <w:widowControl w:val="0"/>
        <w:autoSpaceDE w:val="0"/>
        <w:autoSpaceDN w:val="0"/>
        <w:adjustRightInd w:val="0"/>
        <w:spacing w:after="240"/>
        <w:contextualSpacing/>
        <w:jc w:val="both"/>
        <w:rPr>
          <w:rFonts w:asciiTheme="majorHAnsi" w:eastAsia="MS Mincho" w:hAnsiTheme="majorHAnsi" w:cs="MS Mincho"/>
          <w:i/>
        </w:rPr>
      </w:pPr>
      <w:r w:rsidRPr="00FC056F">
        <w:rPr>
          <w:rFonts w:asciiTheme="majorHAnsi" w:eastAsia="Times New Roman" w:hAnsiTheme="majorHAnsi" w:cs="Arial"/>
          <w:i/>
          <w:color w:val="000000" w:themeColor="text1"/>
          <w:shd w:val="clear" w:color="auto" w:fill="FFFFFF"/>
          <w:vertAlign w:val="superscript"/>
        </w:rPr>
        <w:t>2</w:t>
      </w:r>
      <w:r w:rsidRPr="00FC056F">
        <w:rPr>
          <w:rFonts w:asciiTheme="majorHAnsi" w:hAnsiTheme="majorHAnsi" w:cs="Times"/>
          <w:i/>
        </w:rPr>
        <w:t>Liverpool School of Tropical Medicine, Pembroke Place, Liverpool, L3 5QA</w:t>
      </w:r>
      <w:r>
        <w:rPr>
          <w:rFonts w:asciiTheme="majorHAnsi" w:hAnsiTheme="majorHAnsi" w:cs="Times"/>
          <w:i/>
        </w:rPr>
        <w:t>,</w:t>
      </w:r>
      <w:r>
        <w:rPr>
          <w:rFonts w:asciiTheme="majorHAnsi" w:eastAsia="MS Mincho" w:hAnsiTheme="majorHAnsi" w:cs="MS Mincho"/>
          <w:i/>
        </w:rPr>
        <w:t xml:space="preserve"> United Kingdom;</w:t>
      </w:r>
    </w:p>
    <w:p w14:paraId="2B2FA82F" w14:textId="77777777" w:rsidR="00114C6B" w:rsidRDefault="00114C6B" w:rsidP="00114C6B">
      <w:pPr>
        <w:spacing w:line="360" w:lineRule="auto"/>
        <w:contextualSpacing/>
        <w:jc w:val="both"/>
        <w:rPr>
          <w:rFonts w:asciiTheme="majorHAnsi" w:hAnsiTheme="majorHAnsi" w:cs="Arial"/>
          <w:b/>
        </w:rPr>
      </w:pPr>
    </w:p>
    <w:p w14:paraId="5E53D71C" w14:textId="77777777" w:rsidR="00114C6B" w:rsidRDefault="00114C6B" w:rsidP="00114C6B">
      <w:pPr>
        <w:spacing w:line="360" w:lineRule="auto"/>
        <w:contextualSpacing/>
        <w:jc w:val="both"/>
        <w:rPr>
          <w:rFonts w:asciiTheme="majorHAnsi" w:hAnsiTheme="majorHAnsi" w:cs="Arial"/>
          <w:b/>
        </w:rPr>
      </w:pPr>
    </w:p>
    <w:p w14:paraId="51702450" w14:textId="77777777" w:rsidR="00114C6B" w:rsidRPr="00FC056F" w:rsidRDefault="00114C6B" w:rsidP="00114C6B">
      <w:pPr>
        <w:spacing w:line="360" w:lineRule="auto"/>
        <w:contextualSpacing/>
        <w:jc w:val="both"/>
        <w:rPr>
          <w:rFonts w:asciiTheme="majorHAnsi" w:hAnsiTheme="majorHAnsi" w:cs="Arial"/>
          <w:i/>
        </w:rPr>
      </w:pPr>
      <w:r w:rsidRPr="00FC056F">
        <w:rPr>
          <w:rFonts w:asciiTheme="majorHAnsi" w:hAnsiTheme="majorHAnsi" w:cs="Arial"/>
          <w:i/>
        </w:rPr>
        <w:t>*joint first authors</w:t>
      </w:r>
    </w:p>
    <w:p w14:paraId="562DF46B" w14:textId="77777777" w:rsidR="00114C6B" w:rsidRDefault="00114C6B" w:rsidP="00114C6B">
      <w:pPr>
        <w:rPr>
          <w:rFonts w:asciiTheme="majorHAnsi" w:hAnsiTheme="majorHAnsi" w:cs="Arial"/>
        </w:rPr>
      </w:pPr>
      <w:r w:rsidRPr="00FC056F">
        <w:rPr>
          <w:rFonts w:asciiTheme="majorHAnsi" w:hAnsiTheme="majorHAnsi" w:cs="Arial"/>
          <w:vertAlign w:val="superscript"/>
        </w:rPr>
        <w:t>§</w:t>
      </w:r>
      <w:r>
        <w:rPr>
          <w:rFonts w:asciiTheme="majorHAnsi" w:hAnsiTheme="majorHAnsi" w:cs="Arial"/>
        </w:rPr>
        <w:t>C</w:t>
      </w:r>
      <w:r w:rsidRPr="00FC056F">
        <w:rPr>
          <w:rFonts w:asciiTheme="majorHAnsi" w:hAnsiTheme="majorHAnsi" w:cs="Arial"/>
        </w:rPr>
        <w:t>orresponding author:</w:t>
      </w:r>
      <w:r>
        <w:rPr>
          <w:rFonts w:asciiTheme="majorHAnsi" w:hAnsiTheme="majorHAnsi" w:cs="Arial"/>
        </w:rPr>
        <w:t xml:space="preserve"> Hilary Ranson, </w:t>
      </w:r>
    </w:p>
    <w:p w14:paraId="3C06812A" w14:textId="77777777" w:rsidR="00114C6B" w:rsidRDefault="00114C6B" w:rsidP="00114C6B">
      <w:pPr>
        <w:ind w:firstLine="720"/>
        <w:rPr>
          <w:rFonts w:asciiTheme="majorHAnsi" w:eastAsia="Times New Roman" w:hAnsiTheme="majorHAnsi"/>
          <w:color w:val="000000" w:themeColor="text1"/>
          <w:shd w:val="clear" w:color="auto" w:fill="FFFFFF"/>
        </w:rPr>
      </w:pPr>
      <w:r>
        <w:rPr>
          <w:rFonts w:asciiTheme="majorHAnsi" w:hAnsiTheme="majorHAnsi" w:cs="Arial"/>
        </w:rPr>
        <w:t xml:space="preserve">email: </w:t>
      </w:r>
      <w:hyperlink r:id="rId8" w:history="1">
        <w:r w:rsidRPr="00EE59DA">
          <w:rPr>
            <w:rStyle w:val="Hyperlink"/>
            <w:rFonts w:asciiTheme="majorHAnsi" w:eastAsia="Times New Roman" w:hAnsiTheme="majorHAnsi"/>
            <w:shd w:val="clear" w:color="auto" w:fill="FFFFFF"/>
          </w:rPr>
          <w:t>hilary.ranson@lstmed.ac.uk</w:t>
        </w:r>
      </w:hyperlink>
    </w:p>
    <w:p w14:paraId="60960F5C" w14:textId="77777777" w:rsidR="00114C6B" w:rsidRPr="00FC056F" w:rsidRDefault="00114C6B" w:rsidP="00114C6B">
      <w:pPr>
        <w:widowControl w:val="0"/>
        <w:autoSpaceDE w:val="0"/>
        <w:autoSpaceDN w:val="0"/>
        <w:adjustRightInd w:val="0"/>
        <w:spacing w:after="240"/>
        <w:ind w:left="1701" w:hanging="981"/>
        <w:contextualSpacing/>
        <w:jc w:val="both"/>
        <w:rPr>
          <w:rFonts w:asciiTheme="majorHAnsi" w:eastAsia="MS Mincho" w:hAnsiTheme="majorHAnsi" w:cs="MS Mincho"/>
          <w:i/>
        </w:rPr>
      </w:pPr>
      <w:r>
        <w:rPr>
          <w:rFonts w:asciiTheme="majorHAnsi" w:eastAsia="Times New Roman" w:hAnsiTheme="majorHAnsi"/>
          <w:color w:val="000000" w:themeColor="text1"/>
          <w:shd w:val="clear" w:color="auto" w:fill="FFFFFF"/>
        </w:rPr>
        <w:t xml:space="preserve">address: </w:t>
      </w:r>
      <w:r w:rsidR="00763F4B">
        <w:rPr>
          <w:rFonts w:asciiTheme="majorHAnsi" w:hAnsiTheme="majorHAnsi" w:cs="Times"/>
          <w:i/>
        </w:rPr>
        <w:t>Department of Vector Biology</w:t>
      </w:r>
      <w:r w:rsidRPr="00FC056F">
        <w:rPr>
          <w:rFonts w:asciiTheme="majorHAnsi" w:hAnsiTheme="majorHAnsi" w:cs="Times"/>
          <w:i/>
        </w:rPr>
        <w:t>, Liverpool School of Tropical Medicine, Pembroke Place, Liverpool, UK, L3 5QA</w:t>
      </w:r>
      <w:r w:rsidRPr="00FC056F">
        <w:rPr>
          <w:rFonts w:asciiTheme="majorHAnsi" w:eastAsia="MS Mincho" w:hAnsiTheme="majorHAnsi" w:cs="MS Mincho"/>
          <w:i/>
        </w:rPr>
        <w:t>;</w:t>
      </w:r>
    </w:p>
    <w:p w14:paraId="77D813DC" w14:textId="77777777" w:rsidR="00114C6B" w:rsidRPr="00114C6B" w:rsidRDefault="00114C6B" w:rsidP="00114C6B">
      <w:pPr>
        <w:ind w:firstLine="720"/>
        <w:rPr>
          <w:rFonts w:asciiTheme="majorHAnsi" w:eastAsia="Times New Roman" w:hAnsiTheme="majorHAnsi"/>
        </w:rPr>
      </w:pPr>
      <w:r w:rsidRPr="00114C6B">
        <w:rPr>
          <w:rFonts w:asciiTheme="majorHAnsi" w:eastAsia="Times New Roman" w:hAnsiTheme="majorHAnsi"/>
        </w:rPr>
        <w:t xml:space="preserve">phone number: </w:t>
      </w:r>
      <w:r w:rsidRPr="00114C6B">
        <w:rPr>
          <w:rFonts w:asciiTheme="majorHAnsi" w:eastAsia="Times New Roman" w:hAnsiTheme="majorHAnsi"/>
          <w:color w:val="000000"/>
          <w:shd w:val="clear" w:color="auto" w:fill="FFFFFF"/>
        </w:rPr>
        <w:t>+44 (0) 151 705 2525</w:t>
      </w:r>
    </w:p>
    <w:p w14:paraId="377EDE27" w14:textId="77777777" w:rsidR="00114C6B" w:rsidRPr="00FC056F" w:rsidRDefault="00114C6B" w:rsidP="00114C6B">
      <w:pPr>
        <w:ind w:firstLine="720"/>
        <w:rPr>
          <w:rFonts w:asciiTheme="majorHAnsi" w:eastAsia="Times New Roman" w:hAnsiTheme="majorHAnsi"/>
        </w:rPr>
      </w:pPr>
    </w:p>
    <w:p w14:paraId="191D4221" w14:textId="77777777" w:rsidR="00114C6B" w:rsidRDefault="00114C6B" w:rsidP="00114C6B">
      <w:pPr>
        <w:spacing w:line="360" w:lineRule="auto"/>
        <w:contextualSpacing/>
        <w:jc w:val="both"/>
        <w:rPr>
          <w:rFonts w:asciiTheme="majorHAnsi" w:hAnsiTheme="majorHAnsi" w:cs="Arial"/>
        </w:rPr>
      </w:pPr>
    </w:p>
    <w:p w14:paraId="127EBC2A" w14:textId="77777777" w:rsidR="00114C6B" w:rsidRDefault="00114C6B" w:rsidP="00114C6B">
      <w:pPr>
        <w:spacing w:line="360" w:lineRule="auto"/>
        <w:contextualSpacing/>
        <w:jc w:val="both"/>
        <w:rPr>
          <w:rFonts w:asciiTheme="majorHAnsi" w:hAnsiTheme="majorHAnsi" w:cs="Arial"/>
        </w:rPr>
      </w:pPr>
    </w:p>
    <w:p w14:paraId="2305585F" w14:textId="77777777" w:rsidR="00114C6B" w:rsidRDefault="00114C6B" w:rsidP="00114C6B">
      <w:pPr>
        <w:spacing w:line="360" w:lineRule="auto"/>
        <w:contextualSpacing/>
        <w:jc w:val="both"/>
        <w:rPr>
          <w:rFonts w:asciiTheme="majorHAnsi" w:hAnsiTheme="majorHAnsi" w:cs="Arial"/>
        </w:rPr>
      </w:pPr>
      <w:r w:rsidRPr="00C82277">
        <w:rPr>
          <w:rFonts w:asciiTheme="majorHAnsi" w:hAnsiTheme="majorHAnsi" w:cs="Arial"/>
          <w:b/>
        </w:rPr>
        <w:t>Keywords:</w:t>
      </w:r>
      <w:r>
        <w:rPr>
          <w:rFonts w:asciiTheme="majorHAnsi" w:hAnsiTheme="majorHAnsi" w:cs="Arial"/>
        </w:rPr>
        <w:t xml:space="preserve"> </w:t>
      </w:r>
      <w:r w:rsidRPr="00C82277">
        <w:rPr>
          <w:rFonts w:asciiTheme="majorHAnsi" w:hAnsiTheme="majorHAnsi" w:cs="Arial"/>
          <w:i/>
        </w:rPr>
        <w:t>Anopheles gambiae</w:t>
      </w:r>
      <w:r>
        <w:rPr>
          <w:rFonts w:asciiTheme="majorHAnsi" w:hAnsiTheme="majorHAnsi" w:cs="Arial"/>
        </w:rPr>
        <w:t xml:space="preserve">; Insecticide resistance; Delayed mortality effects; state-space models; transmission potential. </w:t>
      </w:r>
    </w:p>
    <w:p w14:paraId="1F1C086F" w14:textId="77777777" w:rsidR="00114C6B" w:rsidRDefault="00114C6B" w:rsidP="00114C6B">
      <w:pPr>
        <w:spacing w:line="360" w:lineRule="auto"/>
        <w:contextualSpacing/>
        <w:jc w:val="both"/>
        <w:rPr>
          <w:rFonts w:asciiTheme="majorHAnsi" w:hAnsiTheme="majorHAnsi" w:cs="Arial"/>
        </w:rPr>
      </w:pPr>
    </w:p>
    <w:p w14:paraId="54AB77FA" w14:textId="77777777" w:rsidR="006D2714" w:rsidRPr="00FC056F" w:rsidRDefault="006D2714" w:rsidP="00114C6B">
      <w:pPr>
        <w:spacing w:line="360" w:lineRule="auto"/>
        <w:contextualSpacing/>
        <w:jc w:val="both"/>
        <w:rPr>
          <w:rFonts w:asciiTheme="majorHAnsi" w:hAnsiTheme="majorHAnsi" w:cs="Arial"/>
        </w:rPr>
      </w:pPr>
    </w:p>
    <w:p w14:paraId="117C4E96" w14:textId="2D0F610F" w:rsidR="00E11349" w:rsidRPr="00E11349" w:rsidRDefault="00E11349" w:rsidP="00E11349">
      <w:pPr>
        <w:spacing w:line="360" w:lineRule="auto"/>
        <w:jc w:val="both"/>
        <w:rPr>
          <w:rFonts w:asciiTheme="majorHAnsi" w:eastAsia="Times New Roman" w:hAnsiTheme="majorHAnsi"/>
        </w:rPr>
      </w:pPr>
      <w:r w:rsidRPr="00E11349">
        <w:rPr>
          <w:rFonts w:asciiTheme="majorHAnsi" w:eastAsia="Times New Roman" w:hAnsiTheme="majorHAnsi" w:cs="Arial"/>
          <w:b/>
          <w:color w:val="222222"/>
          <w:shd w:val="clear" w:color="auto" w:fill="FFFFFF"/>
        </w:rPr>
        <w:lastRenderedPageBreak/>
        <w:t>Author contributions:</w:t>
      </w:r>
      <w:r w:rsidRPr="00E11349">
        <w:rPr>
          <w:rFonts w:asciiTheme="majorHAnsi" w:eastAsia="Times New Roman" w:hAnsiTheme="majorHAnsi" w:cs="Arial"/>
          <w:color w:val="222222"/>
          <w:shd w:val="clear" w:color="auto" w:fill="FFFFFF"/>
        </w:rPr>
        <w:t xml:space="preserve"> M.V., J.M., H.R. and H.M.F. designed research; A.H. and H.R. designed and performed laboratory experiments; M.V.</w:t>
      </w:r>
      <w:r w:rsidR="004968B7">
        <w:rPr>
          <w:rFonts w:asciiTheme="majorHAnsi" w:eastAsia="Times New Roman" w:hAnsiTheme="majorHAnsi" w:cs="Arial"/>
          <w:color w:val="222222"/>
          <w:shd w:val="clear" w:color="auto" w:fill="FFFFFF"/>
        </w:rPr>
        <w:t xml:space="preserve"> and J.M.</w:t>
      </w:r>
      <w:r w:rsidRPr="00E11349">
        <w:rPr>
          <w:rFonts w:asciiTheme="majorHAnsi" w:eastAsia="Times New Roman" w:hAnsiTheme="majorHAnsi" w:cs="Arial"/>
          <w:color w:val="222222"/>
          <w:shd w:val="clear" w:color="auto" w:fill="FFFFFF"/>
        </w:rPr>
        <w:t xml:space="preserve"> analyzed data; </w:t>
      </w:r>
      <w:r w:rsidR="004968B7">
        <w:rPr>
          <w:rFonts w:asciiTheme="majorHAnsi" w:eastAsia="Times New Roman" w:hAnsiTheme="majorHAnsi" w:cs="Arial"/>
          <w:color w:val="222222"/>
          <w:shd w:val="clear" w:color="auto" w:fill="FFFFFF"/>
        </w:rPr>
        <w:t xml:space="preserve">J.M., </w:t>
      </w:r>
      <w:r w:rsidRPr="00E11349">
        <w:rPr>
          <w:rFonts w:asciiTheme="majorHAnsi" w:eastAsia="Times New Roman" w:hAnsiTheme="majorHAnsi" w:cs="Arial"/>
          <w:color w:val="222222"/>
          <w:shd w:val="clear" w:color="auto" w:fill="FFFFFF"/>
        </w:rPr>
        <w:t>M.V., and H.M.F. performed model development; M.V., H.R. and H.M.F. wrote the paper but all authors provided comments.</w:t>
      </w:r>
    </w:p>
    <w:p w14:paraId="68DF962C" w14:textId="77777777" w:rsidR="00114C6B" w:rsidRDefault="00114C6B" w:rsidP="00114C6B">
      <w:pPr>
        <w:rPr>
          <w:rFonts w:asciiTheme="majorHAnsi" w:hAnsiTheme="majorHAnsi" w:cs="Arial"/>
          <w:b/>
        </w:rPr>
      </w:pPr>
      <w:r>
        <w:rPr>
          <w:rFonts w:asciiTheme="majorHAnsi" w:hAnsiTheme="majorHAnsi" w:cs="Arial"/>
          <w:b/>
        </w:rPr>
        <w:br w:type="page"/>
      </w:r>
    </w:p>
    <w:p w14:paraId="64911356" w14:textId="77777777" w:rsidR="00114C6B" w:rsidRPr="00784211" w:rsidRDefault="00114C6B" w:rsidP="00114C6B">
      <w:pPr>
        <w:spacing w:line="360" w:lineRule="auto"/>
        <w:contextualSpacing/>
        <w:jc w:val="both"/>
        <w:rPr>
          <w:rFonts w:asciiTheme="majorHAnsi" w:hAnsiTheme="majorHAnsi" w:cs="Arial"/>
        </w:rPr>
      </w:pPr>
      <w:r w:rsidRPr="003B4E27">
        <w:rPr>
          <w:rFonts w:asciiTheme="majorHAnsi" w:hAnsiTheme="majorHAnsi" w:cs="Arial"/>
          <w:b/>
        </w:rPr>
        <w:lastRenderedPageBreak/>
        <w:t>Abstract</w:t>
      </w:r>
    </w:p>
    <w:p w14:paraId="2C9FC606" w14:textId="2CE6761E" w:rsidR="00942F26" w:rsidRDefault="00114C6B" w:rsidP="00953974">
      <w:pPr>
        <w:spacing w:line="360" w:lineRule="auto"/>
        <w:jc w:val="both"/>
        <w:rPr>
          <w:rFonts w:asciiTheme="majorHAnsi" w:hAnsiTheme="majorHAnsi"/>
        </w:rPr>
      </w:pPr>
      <w:r>
        <w:rPr>
          <w:rFonts w:asciiTheme="majorHAnsi" w:hAnsiTheme="majorHAnsi" w:cs="Calibri"/>
        </w:rPr>
        <w:t>Malaria transmission has been substantially reduced across Africa through the distribution of long-lasting insecticide treated bednets (LLINs).</w:t>
      </w:r>
      <w:r w:rsidR="00684EE8">
        <w:rPr>
          <w:rFonts w:asciiTheme="majorHAnsi" w:hAnsiTheme="majorHAnsi" w:cs="Calibri"/>
        </w:rPr>
        <w:t xml:space="preserve"> </w:t>
      </w:r>
      <w:r w:rsidR="00953974">
        <w:rPr>
          <w:rFonts w:asciiTheme="majorHAnsi" w:hAnsiTheme="majorHAnsi" w:cs="Calibri"/>
        </w:rPr>
        <w:t xml:space="preserve">However, the emergence of insecticide resistance within mosquito vectors </w:t>
      </w:r>
      <w:r w:rsidR="00763F4B">
        <w:rPr>
          <w:rFonts w:asciiTheme="majorHAnsi" w:hAnsiTheme="majorHAnsi" w:cs="Calibri"/>
        </w:rPr>
        <w:t xml:space="preserve">risks </w:t>
      </w:r>
      <w:r w:rsidR="00A12D97">
        <w:rPr>
          <w:rFonts w:asciiTheme="majorHAnsi" w:hAnsiTheme="majorHAnsi" w:cs="Calibri"/>
        </w:rPr>
        <w:t>jeopardizing</w:t>
      </w:r>
      <w:r w:rsidR="00953974">
        <w:rPr>
          <w:rFonts w:asciiTheme="majorHAnsi" w:hAnsiTheme="majorHAnsi" w:cs="Calibri"/>
        </w:rPr>
        <w:t xml:space="preserve"> the future efficacy of this control strategy.</w:t>
      </w:r>
      <w:r w:rsidR="00953974" w:rsidRPr="00953974">
        <w:rPr>
          <w:rFonts w:asciiTheme="majorHAnsi" w:hAnsiTheme="majorHAnsi" w:cs="Calibri"/>
        </w:rPr>
        <w:t xml:space="preserve"> </w:t>
      </w:r>
      <w:r w:rsidR="00953974">
        <w:rPr>
          <w:rFonts w:asciiTheme="majorHAnsi" w:hAnsiTheme="majorHAnsi" w:cs="Calibri"/>
        </w:rPr>
        <w:t>The severity of this threat is uncertain because the consequences of resistance for mosquito fitness are poorly understood</w:t>
      </w:r>
      <w:r>
        <w:rPr>
          <w:rFonts w:asciiTheme="majorHAnsi" w:hAnsiTheme="majorHAnsi" w:cs="Calibri"/>
        </w:rPr>
        <w:t xml:space="preserve">: whilst resistant mosquitoes are no longer </w:t>
      </w:r>
      <w:r w:rsidR="00ED69AA">
        <w:rPr>
          <w:rFonts w:asciiTheme="majorHAnsi" w:hAnsiTheme="majorHAnsi" w:cs="Calibri"/>
        </w:rPr>
        <w:t xml:space="preserve">immediately </w:t>
      </w:r>
      <w:r>
        <w:rPr>
          <w:rFonts w:asciiTheme="majorHAnsi" w:hAnsiTheme="majorHAnsi" w:cs="Calibri"/>
        </w:rPr>
        <w:t xml:space="preserve">killed </w:t>
      </w:r>
      <w:r w:rsidR="00ED69AA">
        <w:rPr>
          <w:rFonts w:asciiTheme="majorHAnsi" w:hAnsiTheme="majorHAnsi" w:cs="Calibri"/>
        </w:rPr>
        <w:t>up</w:t>
      </w:r>
      <w:r>
        <w:rPr>
          <w:rFonts w:asciiTheme="majorHAnsi" w:hAnsiTheme="majorHAnsi" w:cs="Calibri"/>
        </w:rPr>
        <w:t xml:space="preserve">on contact with LLINs, </w:t>
      </w:r>
      <w:r w:rsidR="00942F26">
        <w:rPr>
          <w:rFonts w:asciiTheme="majorHAnsi" w:hAnsiTheme="majorHAnsi" w:cs="Calibri"/>
        </w:rPr>
        <w:t>the</w:t>
      </w:r>
      <w:r w:rsidR="00ED69AA">
        <w:rPr>
          <w:rFonts w:asciiTheme="majorHAnsi" w:hAnsiTheme="majorHAnsi" w:cs="Calibri"/>
        </w:rPr>
        <w:t>ir transmission potential may be curtailed because of</w:t>
      </w:r>
      <w:r w:rsidR="00DB3BCD">
        <w:rPr>
          <w:rFonts w:asciiTheme="majorHAnsi" w:hAnsiTheme="majorHAnsi" w:cs="Calibri"/>
        </w:rPr>
        <w:t xml:space="preserve"> </w:t>
      </w:r>
      <w:r w:rsidR="00942F26">
        <w:rPr>
          <w:rFonts w:asciiTheme="majorHAnsi" w:hAnsiTheme="majorHAnsi" w:cs="Calibri"/>
        </w:rPr>
        <w:t xml:space="preserve">longer-term fitness </w:t>
      </w:r>
      <w:r w:rsidR="00DB3BCD">
        <w:rPr>
          <w:rFonts w:asciiTheme="majorHAnsi" w:hAnsiTheme="majorHAnsi" w:cs="Arial"/>
        </w:rPr>
        <w:t>costs</w:t>
      </w:r>
      <w:r w:rsidR="00953974">
        <w:rPr>
          <w:rFonts w:asciiTheme="majorHAnsi" w:hAnsiTheme="majorHAnsi" w:cs="Arial"/>
        </w:rPr>
        <w:t xml:space="preserve"> </w:t>
      </w:r>
      <w:r w:rsidR="00C6555F">
        <w:rPr>
          <w:rFonts w:asciiTheme="majorHAnsi" w:hAnsiTheme="majorHAnsi" w:cs="Arial"/>
        </w:rPr>
        <w:t xml:space="preserve">that persist </w:t>
      </w:r>
      <w:r w:rsidR="00262553" w:rsidRPr="00244035">
        <w:rPr>
          <w:rFonts w:asciiTheme="majorHAnsi" w:hAnsiTheme="majorHAnsi" w:cs="Arial"/>
        </w:rPr>
        <w:t>beyond the first 24 hours after exposure</w:t>
      </w:r>
      <w:r>
        <w:rPr>
          <w:rFonts w:asciiTheme="majorHAnsi" w:hAnsiTheme="majorHAnsi" w:cs="Calibri"/>
        </w:rPr>
        <w:t>. Here</w:t>
      </w:r>
      <w:r w:rsidR="00ED69AA">
        <w:rPr>
          <w:rFonts w:asciiTheme="majorHAnsi" w:hAnsiTheme="majorHAnsi" w:cs="Calibri"/>
        </w:rPr>
        <w:t>,</w:t>
      </w:r>
      <w:r>
        <w:rPr>
          <w:rFonts w:asciiTheme="majorHAnsi" w:hAnsiTheme="majorHAnsi" w:cs="Calibri"/>
        </w:rPr>
        <w:t xml:space="preserve"> </w:t>
      </w:r>
      <w:r w:rsidR="00432D80">
        <w:rPr>
          <w:rFonts w:asciiTheme="majorHAnsi" w:hAnsiTheme="majorHAnsi" w:cs="Calibri"/>
        </w:rPr>
        <w:t xml:space="preserve">we </w:t>
      </w:r>
      <w:r w:rsidR="00B82A9A">
        <w:rPr>
          <w:rFonts w:asciiTheme="majorHAnsi" w:hAnsiTheme="majorHAnsi" w:cs="Calibri"/>
        </w:rPr>
        <w:t xml:space="preserve">used a </w:t>
      </w:r>
      <w:r w:rsidR="00B82A9A" w:rsidRPr="003B4E27">
        <w:rPr>
          <w:rFonts w:asciiTheme="majorHAnsi" w:hAnsiTheme="majorHAnsi" w:cs="Calibri"/>
        </w:rPr>
        <w:t xml:space="preserve">Bayesian </w:t>
      </w:r>
      <w:r w:rsidR="00B82A9A">
        <w:rPr>
          <w:rFonts w:asciiTheme="majorHAnsi" w:hAnsiTheme="majorHAnsi" w:cs="Calibri"/>
        </w:rPr>
        <w:t xml:space="preserve">state-space </w:t>
      </w:r>
      <w:r w:rsidR="00B82A9A" w:rsidRPr="003B4E27">
        <w:rPr>
          <w:rFonts w:asciiTheme="majorHAnsi" w:hAnsiTheme="majorHAnsi" w:cs="Calibri"/>
        </w:rPr>
        <w:t>model</w:t>
      </w:r>
      <w:r w:rsidR="00B82A9A">
        <w:rPr>
          <w:rFonts w:asciiTheme="majorHAnsi" w:hAnsiTheme="majorHAnsi" w:cs="Calibri"/>
        </w:rPr>
        <w:t xml:space="preserve"> to quantify the immediate (within 24h of exposure) and delayed</w:t>
      </w:r>
      <w:r w:rsidR="00B82A9A" w:rsidRPr="003B4E27">
        <w:rPr>
          <w:rFonts w:asciiTheme="majorHAnsi" w:hAnsiTheme="majorHAnsi" w:cs="Calibri"/>
        </w:rPr>
        <w:t xml:space="preserve"> </w:t>
      </w:r>
      <w:r w:rsidR="00B82A9A">
        <w:rPr>
          <w:rFonts w:asciiTheme="majorHAnsi" w:hAnsiTheme="majorHAnsi" w:cs="Calibri"/>
        </w:rPr>
        <w:t>(&gt;24h after exposure) impact</w:t>
      </w:r>
      <w:r w:rsidR="00B82A9A" w:rsidRPr="003B4E27">
        <w:rPr>
          <w:rFonts w:asciiTheme="majorHAnsi" w:hAnsiTheme="majorHAnsi" w:cs="Calibri"/>
        </w:rPr>
        <w:t xml:space="preserve"> of insecticides on </w:t>
      </w:r>
      <w:r w:rsidR="00B82A9A">
        <w:rPr>
          <w:rFonts w:asciiTheme="majorHAnsi" w:hAnsiTheme="majorHAnsi" w:cs="Calibri"/>
        </w:rPr>
        <w:t xml:space="preserve">daily </w:t>
      </w:r>
      <w:r w:rsidR="00B82A9A" w:rsidRPr="003B4E27">
        <w:rPr>
          <w:rFonts w:asciiTheme="majorHAnsi" w:hAnsiTheme="majorHAnsi" w:cs="Calibri"/>
        </w:rPr>
        <w:t>survival</w:t>
      </w:r>
      <w:r w:rsidR="00E85024">
        <w:rPr>
          <w:rFonts w:asciiTheme="majorHAnsi" w:hAnsiTheme="majorHAnsi" w:cs="Calibri"/>
        </w:rPr>
        <w:t xml:space="preserve"> and malaria transmission potential</w:t>
      </w:r>
      <w:r w:rsidR="00B82A9A">
        <w:rPr>
          <w:rFonts w:asciiTheme="majorHAnsi" w:hAnsiTheme="majorHAnsi" w:cs="Calibri"/>
        </w:rPr>
        <w:t xml:space="preserve"> </w:t>
      </w:r>
      <w:r>
        <w:rPr>
          <w:rFonts w:asciiTheme="majorHAnsi" w:hAnsiTheme="majorHAnsi" w:cs="Calibri"/>
        </w:rPr>
        <w:t xml:space="preserve">of </w:t>
      </w:r>
      <w:r w:rsidR="00E6745D">
        <w:rPr>
          <w:rFonts w:asciiTheme="majorHAnsi" w:hAnsiTheme="majorHAnsi" w:cs="Calibri"/>
        </w:rPr>
        <w:t xml:space="preserve">moderately and highly </w:t>
      </w:r>
      <w:r>
        <w:rPr>
          <w:rFonts w:asciiTheme="majorHAnsi" w:hAnsiTheme="majorHAnsi" w:cs="Calibri"/>
        </w:rPr>
        <w:t xml:space="preserve">resistant laboratory populations of the major </w:t>
      </w:r>
      <w:r w:rsidRPr="003B4E27">
        <w:rPr>
          <w:rFonts w:asciiTheme="majorHAnsi" w:hAnsiTheme="majorHAnsi" w:cs="Calibri"/>
        </w:rPr>
        <w:t xml:space="preserve">African malaria vector </w:t>
      </w:r>
      <w:r w:rsidRPr="003B4E27">
        <w:rPr>
          <w:rFonts w:asciiTheme="majorHAnsi" w:hAnsiTheme="majorHAnsi" w:cs="Calibri"/>
          <w:i/>
        </w:rPr>
        <w:t>An</w:t>
      </w:r>
      <w:r>
        <w:rPr>
          <w:rFonts w:asciiTheme="majorHAnsi" w:hAnsiTheme="majorHAnsi" w:cs="Calibri"/>
          <w:i/>
        </w:rPr>
        <w:t>opheles</w:t>
      </w:r>
      <w:r w:rsidRPr="003B4E27">
        <w:rPr>
          <w:rFonts w:asciiTheme="majorHAnsi" w:hAnsiTheme="majorHAnsi" w:cs="Calibri"/>
          <w:i/>
        </w:rPr>
        <w:t xml:space="preserve"> gambiae</w:t>
      </w:r>
      <w:r w:rsidRPr="00905077">
        <w:rPr>
          <w:rFonts w:asciiTheme="majorHAnsi" w:hAnsiTheme="majorHAnsi" w:cs="Calibri"/>
        </w:rPr>
        <w:t>.</w:t>
      </w:r>
      <w:r>
        <w:rPr>
          <w:rFonts w:asciiTheme="majorHAnsi" w:hAnsiTheme="majorHAnsi" w:cs="Calibri"/>
          <w:i/>
        </w:rPr>
        <w:t xml:space="preserve"> </w:t>
      </w:r>
      <w:r w:rsidR="00942F26">
        <w:rPr>
          <w:rFonts w:asciiTheme="majorHAnsi" w:hAnsiTheme="majorHAnsi" w:cs="Calibri"/>
        </w:rPr>
        <w:t xml:space="preserve">Contact with </w:t>
      </w:r>
      <w:r>
        <w:rPr>
          <w:rFonts w:asciiTheme="majorHAnsi" w:hAnsiTheme="majorHAnsi" w:cs="Calibri"/>
        </w:rPr>
        <w:t xml:space="preserve">LLINs </w:t>
      </w:r>
      <w:r w:rsidR="00AE2DBE">
        <w:rPr>
          <w:rFonts w:asciiTheme="majorHAnsi" w:hAnsiTheme="majorHAnsi" w:cs="Calibri"/>
        </w:rPr>
        <w:t xml:space="preserve">reduced </w:t>
      </w:r>
      <w:r>
        <w:rPr>
          <w:rFonts w:asciiTheme="majorHAnsi" w:hAnsiTheme="majorHAnsi" w:cs="Calibri"/>
        </w:rPr>
        <w:t xml:space="preserve">the immediate survival of </w:t>
      </w:r>
      <w:r w:rsidR="008462E0">
        <w:rPr>
          <w:rFonts w:asciiTheme="majorHAnsi" w:hAnsiTheme="majorHAnsi" w:cs="Calibri"/>
        </w:rPr>
        <w:t>moderately and highly resistant</w:t>
      </w:r>
      <w:r w:rsidR="00623819">
        <w:rPr>
          <w:rFonts w:asciiTheme="majorHAnsi" w:hAnsiTheme="majorHAnsi" w:cs="Calibri"/>
        </w:rPr>
        <w:t xml:space="preserve"> </w:t>
      </w:r>
      <w:r w:rsidR="00623819" w:rsidRPr="00DA3988">
        <w:rPr>
          <w:rFonts w:asciiTheme="majorHAnsi" w:hAnsiTheme="majorHAnsi" w:cs="Calibri"/>
          <w:i/>
        </w:rPr>
        <w:t xml:space="preserve">An. gambiae </w:t>
      </w:r>
      <w:r w:rsidR="00623819">
        <w:rPr>
          <w:rFonts w:asciiTheme="majorHAnsi" w:hAnsiTheme="majorHAnsi" w:cs="Calibri"/>
        </w:rPr>
        <w:t>strains</w:t>
      </w:r>
      <w:r w:rsidR="008462E0">
        <w:rPr>
          <w:rFonts w:asciiTheme="majorHAnsi" w:hAnsiTheme="majorHAnsi" w:cs="Calibri"/>
        </w:rPr>
        <w:t xml:space="preserve"> </w:t>
      </w:r>
      <w:r w:rsidR="00AE2DBE">
        <w:rPr>
          <w:rFonts w:asciiTheme="majorHAnsi" w:hAnsiTheme="majorHAnsi" w:cs="Calibri"/>
        </w:rPr>
        <w:t>by 60-100%</w:t>
      </w:r>
      <w:r w:rsidR="003D4B29">
        <w:rPr>
          <w:rFonts w:asciiTheme="majorHAnsi" w:hAnsiTheme="majorHAnsi" w:cs="Calibri"/>
        </w:rPr>
        <w:t xml:space="preserve"> and </w:t>
      </w:r>
      <w:r w:rsidR="00AE2DBE">
        <w:rPr>
          <w:rFonts w:asciiTheme="majorHAnsi" w:hAnsiTheme="majorHAnsi" w:cs="Calibri"/>
        </w:rPr>
        <w:t>3-61</w:t>
      </w:r>
      <w:r w:rsidR="00623819">
        <w:rPr>
          <w:rFonts w:asciiTheme="majorHAnsi" w:hAnsiTheme="majorHAnsi" w:cs="Calibri"/>
        </w:rPr>
        <w:t xml:space="preserve">% </w:t>
      </w:r>
      <w:r w:rsidR="003D4B29">
        <w:rPr>
          <w:rFonts w:asciiTheme="majorHAnsi" w:hAnsiTheme="majorHAnsi" w:cs="Calibri"/>
        </w:rPr>
        <w:t>respectively</w:t>
      </w:r>
      <w:r w:rsidR="00DA3988">
        <w:rPr>
          <w:rFonts w:asciiTheme="majorHAnsi" w:hAnsiTheme="majorHAnsi" w:cs="Calibri"/>
        </w:rPr>
        <w:t>, and</w:t>
      </w:r>
      <w:r w:rsidR="00AE2DBE">
        <w:rPr>
          <w:rFonts w:asciiTheme="majorHAnsi" w:hAnsiTheme="majorHAnsi" w:cs="Calibri"/>
        </w:rPr>
        <w:t xml:space="preserve"> </w:t>
      </w:r>
      <w:r w:rsidR="00DA3988">
        <w:rPr>
          <w:rFonts w:asciiTheme="majorHAnsi" w:hAnsiTheme="majorHAnsi" w:cs="Calibri"/>
        </w:rPr>
        <w:t>d</w:t>
      </w:r>
      <w:r w:rsidR="00AE2DBE">
        <w:rPr>
          <w:rFonts w:asciiTheme="majorHAnsi" w:hAnsiTheme="majorHAnsi" w:cs="Calibri"/>
        </w:rPr>
        <w:t xml:space="preserve">elayed mortality impacts occurring beyond the first 24 hours after exposure further reduced </w:t>
      </w:r>
      <w:r w:rsidR="00E6745D">
        <w:rPr>
          <w:rFonts w:asciiTheme="majorHAnsi" w:hAnsiTheme="majorHAnsi" w:cs="Calibri"/>
        </w:rPr>
        <w:t>the</w:t>
      </w:r>
      <w:r w:rsidR="00F90A40">
        <w:rPr>
          <w:rFonts w:asciiTheme="majorHAnsi" w:hAnsiTheme="majorHAnsi" w:cs="Calibri"/>
        </w:rPr>
        <w:t>ir overall lifespans</w:t>
      </w:r>
      <w:r w:rsidRPr="003B4E27">
        <w:rPr>
          <w:rFonts w:asciiTheme="majorHAnsi" w:hAnsiTheme="majorHAnsi" w:cs="Calibri"/>
        </w:rPr>
        <w:t xml:space="preserve"> </w:t>
      </w:r>
      <w:r w:rsidR="00F90A40">
        <w:rPr>
          <w:rFonts w:asciiTheme="majorHAnsi" w:hAnsiTheme="majorHAnsi" w:cs="Calibri"/>
        </w:rPr>
        <w:t>by nearly half</w:t>
      </w:r>
      <w:r w:rsidR="00AE2DBE">
        <w:rPr>
          <w:rFonts w:asciiTheme="majorHAnsi" w:hAnsiTheme="majorHAnsi" w:cs="Calibri"/>
        </w:rPr>
        <w:t xml:space="preserve">. </w:t>
      </w:r>
      <w:r w:rsidR="00B772F1">
        <w:rPr>
          <w:rFonts w:asciiTheme="majorHAnsi" w:hAnsiTheme="majorHAnsi" w:cs="Calibri"/>
        </w:rPr>
        <w:t xml:space="preserve">In total, insecticide exposure was predicted to reduce the </w:t>
      </w:r>
      <w:r>
        <w:rPr>
          <w:rFonts w:asciiTheme="majorHAnsi" w:hAnsiTheme="majorHAnsi" w:cs="Calibri"/>
        </w:rPr>
        <w:t>lifetime</w:t>
      </w:r>
      <w:r w:rsidR="00DA3988">
        <w:rPr>
          <w:rFonts w:asciiTheme="majorHAnsi" w:hAnsiTheme="majorHAnsi" w:cs="Calibri"/>
        </w:rPr>
        <w:t xml:space="preserve"> malaria</w:t>
      </w:r>
      <w:r>
        <w:rPr>
          <w:rFonts w:asciiTheme="majorHAnsi" w:hAnsiTheme="majorHAnsi" w:cs="Calibri"/>
        </w:rPr>
        <w:t xml:space="preserve"> transmission potential</w:t>
      </w:r>
      <w:r w:rsidR="00B772F1">
        <w:rPr>
          <w:rFonts w:asciiTheme="majorHAnsi" w:hAnsiTheme="majorHAnsi" w:cs="Calibri"/>
        </w:rPr>
        <w:t xml:space="preserve"> of insecticide resistant vectors</w:t>
      </w:r>
      <w:r>
        <w:rPr>
          <w:rFonts w:asciiTheme="majorHAnsi" w:hAnsiTheme="majorHAnsi" w:cs="Calibri"/>
        </w:rPr>
        <w:t xml:space="preserve"> by</w:t>
      </w:r>
      <w:r w:rsidR="00AE2DBE">
        <w:rPr>
          <w:rFonts w:asciiTheme="majorHAnsi" w:hAnsiTheme="majorHAnsi" w:cs="Calibri"/>
        </w:rPr>
        <w:t xml:space="preserve"> two thirds</w:t>
      </w:r>
      <w:r>
        <w:rPr>
          <w:rFonts w:asciiTheme="majorHAnsi" w:hAnsiTheme="majorHAnsi" w:cs="Calibri"/>
        </w:rPr>
        <w:t>, with delayed effects accounting for</w:t>
      </w:r>
      <w:r w:rsidRPr="003B4E27">
        <w:rPr>
          <w:rFonts w:asciiTheme="majorHAnsi" w:hAnsiTheme="majorHAnsi" w:cs="Calibri"/>
        </w:rPr>
        <w:t xml:space="preserve"> </w:t>
      </w:r>
      <w:r>
        <w:rPr>
          <w:rFonts w:asciiTheme="majorHAnsi" w:hAnsiTheme="majorHAnsi" w:cs="Calibri"/>
        </w:rPr>
        <w:t>at least</w:t>
      </w:r>
      <w:r w:rsidRPr="003B4E27">
        <w:rPr>
          <w:rFonts w:asciiTheme="majorHAnsi" w:hAnsiTheme="majorHAnsi" w:cs="Calibri"/>
        </w:rPr>
        <w:t xml:space="preserve"> </w:t>
      </w:r>
      <w:r>
        <w:rPr>
          <w:rFonts w:asciiTheme="majorHAnsi" w:hAnsiTheme="majorHAnsi" w:cs="Calibri"/>
        </w:rPr>
        <w:t>half of this reduction.</w:t>
      </w:r>
      <w:r w:rsidRPr="003B4E27">
        <w:rPr>
          <w:rFonts w:asciiTheme="majorHAnsi" w:hAnsiTheme="majorHAnsi" w:cs="Calibri"/>
        </w:rPr>
        <w:t xml:space="preserve"> </w:t>
      </w:r>
      <w:r>
        <w:rPr>
          <w:rFonts w:asciiTheme="majorHAnsi" w:hAnsiTheme="majorHAnsi"/>
        </w:rPr>
        <w:t>The existence of substantial,</w:t>
      </w:r>
      <w:r w:rsidRPr="006A256D">
        <w:rPr>
          <w:rFonts w:asciiTheme="majorHAnsi" w:hAnsiTheme="majorHAnsi"/>
        </w:rPr>
        <w:t xml:space="preserve"> previously unreported</w:t>
      </w:r>
      <w:r>
        <w:rPr>
          <w:rFonts w:asciiTheme="majorHAnsi" w:hAnsiTheme="majorHAnsi"/>
        </w:rPr>
        <w:t>,</w:t>
      </w:r>
      <w:r w:rsidRPr="006A256D">
        <w:rPr>
          <w:rFonts w:asciiTheme="majorHAnsi" w:hAnsiTheme="majorHAnsi"/>
        </w:rPr>
        <w:t xml:space="preserve"> delayed mortality effects</w:t>
      </w:r>
      <w:r>
        <w:rPr>
          <w:rFonts w:asciiTheme="majorHAnsi" w:hAnsiTheme="majorHAnsi"/>
        </w:rPr>
        <w:t xml:space="preserve"> within highly resistant malaria vectors following exposure to insecticides</w:t>
      </w:r>
      <w:r w:rsidR="003B0FAB">
        <w:rPr>
          <w:rFonts w:asciiTheme="majorHAnsi" w:hAnsiTheme="majorHAnsi"/>
        </w:rPr>
        <w:t xml:space="preserve"> </w:t>
      </w:r>
      <w:r>
        <w:rPr>
          <w:rFonts w:asciiTheme="majorHAnsi" w:hAnsiTheme="majorHAnsi"/>
        </w:rPr>
        <w:t xml:space="preserve">does not diminish the threat of growing resistance, but </w:t>
      </w:r>
      <w:r w:rsidR="00E6745D">
        <w:rPr>
          <w:rFonts w:asciiTheme="majorHAnsi" w:hAnsiTheme="majorHAnsi"/>
        </w:rPr>
        <w:t>posits</w:t>
      </w:r>
      <w:r w:rsidR="004958E0">
        <w:rPr>
          <w:rFonts w:asciiTheme="majorHAnsi" w:hAnsiTheme="majorHAnsi"/>
        </w:rPr>
        <w:t xml:space="preserve"> an </w:t>
      </w:r>
      <w:r w:rsidR="003B0FAB">
        <w:rPr>
          <w:rFonts w:asciiTheme="majorHAnsi" w:hAnsiTheme="majorHAnsi"/>
        </w:rPr>
        <w:t>explan</w:t>
      </w:r>
      <w:r w:rsidR="004958E0">
        <w:rPr>
          <w:rFonts w:asciiTheme="majorHAnsi" w:hAnsiTheme="majorHAnsi"/>
        </w:rPr>
        <w:t>ation for</w:t>
      </w:r>
      <w:r w:rsidR="003B0FAB">
        <w:rPr>
          <w:rFonts w:asciiTheme="majorHAnsi" w:hAnsiTheme="majorHAnsi"/>
        </w:rPr>
        <w:t xml:space="preserve"> the apparent paradox </w:t>
      </w:r>
      <w:r w:rsidR="00EF5E5F">
        <w:rPr>
          <w:rFonts w:asciiTheme="majorHAnsi" w:hAnsiTheme="majorHAnsi"/>
        </w:rPr>
        <w:t xml:space="preserve">of continued </w:t>
      </w:r>
      <w:r w:rsidR="00942F26">
        <w:rPr>
          <w:rFonts w:asciiTheme="majorHAnsi" w:hAnsiTheme="majorHAnsi"/>
        </w:rPr>
        <w:t>LLI</w:t>
      </w:r>
      <w:r w:rsidR="00EF5E5F">
        <w:rPr>
          <w:rFonts w:asciiTheme="majorHAnsi" w:hAnsiTheme="majorHAnsi"/>
        </w:rPr>
        <w:t>N effectiveness in the presence of high insecticide resistance.</w:t>
      </w:r>
    </w:p>
    <w:p w14:paraId="087CB0B8" w14:textId="77777777" w:rsidR="00114C6B" w:rsidRDefault="00114C6B" w:rsidP="00114C6B">
      <w:pPr>
        <w:rPr>
          <w:rFonts w:asciiTheme="majorHAnsi" w:hAnsiTheme="majorHAnsi" w:cs="Arial"/>
          <w:b/>
        </w:rPr>
      </w:pPr>
    </w:p>
    <w:p w14:paraId="329442D5" w14:textId="77777777" w:rsidR="00EF5165" w:rsidRDefault="00EF5165" w:rsidP="00114C6B">
      <w:pPr>
        <w:rPr>
          <w:rFonts w:asciiTheme="majorHAnsi" w:hAnsiTheme="majorHAnsi" w:cs="Arial"/>
          <w:b/>
        </w:rPr>
      </w:pPr>
    </w:p>
    <w:p w14:paraId="7CD4C3DC" w14:textId="77777777" w:rsidR="00114C6B" w:rsidRPr="004952FD" w:rsidRDefault="00114C6B" w:rsidP="00114C6B">
      <w:pPr>
        <w:spacing w:line="360" w:lineRule="auto"/>
        <w:contextualSpacing/>
        <w:jc w:val="both"/>
        <w:rPr>
          <w:rFonts w:asciiTheme="majorHAnsi" w:hAnsiTheme="majorHAnsi" w:cs="Arial"/>
          <w:color w:val="0000FF"/>
        </w:rPr>
      </w:pPr>
      <w:r w:rsidRPr="004952FD">
        <w:rPr>
          <w:rFonts w:asciiTheme="majorHAnsi" w:hAnsiTheme="majorHAnsi" w:cs="Arial"/>
          <w:b/>
        </w:rPr>
        <w:t>Significance statement</w:t>
      </w:r>
      <w:r w:rsidRPr="004952FD">
        <w:rPr>
          <w:rFonts w:asciiTheme="majorHAnsi" w:hAnsiTheme="majorHAnsi" w:cs="Arial"/>
          <w:b/>
          <w:color w:val="0000FF"/>
        </w:rPr>
        <w:t xml:space="preserve"> </w:t>
      </w:r>
    </w:p>
    <w:p w14:paraId="096AD100" w14:textId="3656B3F3" w:rsidR="00114C6B" w:rsidRPr="00F9365F" w:rsidRDefault="00114C6B" w:rsidP="00114C6B">
      <w:pPr>
        <w:spacing w:line="360" w:lineRule="auto"/>
        <w:contextualSpacing/>
        <w:jc w:val="both"/>
        <w:rPr>
          <w:rFonts w:asciiTheme="majorHAnsi" w:hAnsiTheme="majorHAnsi" w:cs="Calibri"/>
        </w:rPr>
      </w:pPr>
      <w:r>
        <w:rPr>
          <w:rFonts w:asciiTheme="majorHAnsi" w:hAnsiTheme="majorHAnsi" w:cs="Arial"/>
        </w:rPr>
        <w:t>Insecticide resistance poses one of the greatest challenges to the control of malaria and other vector-borne diseases</w:t>
      </w:r>
      <w:r w:rsidR="001C4D00">
        <w:rPr>
          <w:rFonts w:asciiTheme="majorHAnsi" w:hAnsiTheme="majorHAnsi" w:cs="Arial"/>
        </w:rPr>
        <w:t>.</w:t>
      </w:r>
      <w:r>
        <w:rPr>
          <w:rFonts w:asciiTheme="majorHAnsi" w:hAnsiTheme="majorHAnsi" w:cs="Arial"/>
        </w:rPr>
        <w:t xml:space="preserve"> </w:t>
      </w:r>
      <w:r w:rsidR="001C4D00">
        <w:rPr>
          <w:rFonts w:asciiTheme="majorHAnsi" w:hAnsiTheme="majorHAnsi" w:cs="Arial"/>
        </w:rPr>
        <w:t>Q</w:t>
      </w:r>
      <w:r>
        <w:rPr>
          <w:rFonts w:asciiTheme="majorHAnsi" w:hAnsiTheme="majorHAnsi" w:cs="Arial"/>
        </w:rPr>
        <w:t>uantifying the magnitude of its impact is essential to ensure the sustainability of future control programmes. Mosquito vectors are defined as “resistant” when insecticides</w:t>
      </w:r>
      <w:r w:rsidR="000F134A">
        <w:rPr>
          <w:rFonts w:asciiTheme="majorHAnsi" w:hAnsiTheme="majorHAnsi" w:cs="Arial"/>
        </w:rPr>
        <w:t xml:space="preserve"> are no longer able to kill them on contact</w:t>
      </w:r>
      <w:r>
        <w:rPr>
          <w:rFonts w:asciiTheme="majorHAnsi" w:hAnsiTheme="majorHAnsi" w:cs="Arial"/>
        </w:rPr>
        <w:t xml:space="preserve">. However, </w:t>
      </w:r>
      <w:r w:rsidR="001C4D00">
        <w:rPr>
          <w:rFonts w:asciiTheme="majorHAnsi" w:hAnsiTheme="majorHAnsi" w:cs="Arial"/>
        </w:rPr>
        <w:t>they</w:t>
      </w:r>
      <w:r>
        <w:rPr>
          <w:rFonts w:asciiTheme="majorHAnsi" w:hAnsiTheme="majorHAnsi" w:cs="Arial"/>
        </w:rPr>
        <w:t xml:space="preserve"> may suffer longer-term impairment following insecticide exposure that reduces their </w:t>
      </w:r>
      <w:r w:rsidR="000F134A">
        <w:rPr>
          <w:rFonts w:asciiTheme="majorHAnsi" w:hAnsiTheme="majorHAnsi" w:cs="Arial"/>
        </w:rPr>
        <w:t xml:space="preserve">ability to transmit </w:t>
      </w:r>
      <w:r>
        <w:rPr>
          <w:rFonts w:asciiTheme="majorHAnsi" w:hAnsiTheme="majorHAnsi" w:cs="Arial"/>
        </w:rPr>
        <w:t xml:space="preserve">disease. We show that even highly resistant strains of the major malaria vector </w:t>
      </w:r>
      <w:r w:rsidRPr="00F9365F">
        <w:rPr>
          <w:rFonts w:asciiTheme="majorHAnsi" w:hAnsiTheme="majorHAnsi" w:cs="Arial"/>
          <w:i/>
        </w:rPr>
        <w:t>Anopheles gambiae</w:t>
      </w:r>
      <w:r>
        <w:rPr>
          <w:rFonts w:asciiTheme="majorHAnsi" w:hAnsiTheme="majorHAnsi" w:cs="Arial"/>
        </w:rPr>
        <w:t xml:space="preserve"> have their </w:t>
      </w:r>
      <w:r w:rsidR="006C4730">
        <w:rPr>
          <w:rFonts w:asciiTheme="majorHAnsi" w:hAnsiTheme="majorHAnsi" w:cs="Arial"/>
        </w:rPr>
        <w:t>lifespan</w:t>
      </w:r>
      <w:r>
        <w:rPr>
          <w:rFonts w:asciiTheme="majorHAnsi" w:hAnsiTheme="majorHAnsi" w:cs="Arial"/>
        </w:rPr>
        <w:t xml:space="preserve"> cut by</w:t>
      </w:r>
      <w:r>
        <w:rPr>
          <w:rFonts w:asciiTheme="majorHAnsi" w:hAnsiTheme="majorHAnsi" w:cs="Calibri"/>
        </w:rPr>
        <w:t xml:space="preserve"> ~50% after expos</w:t>
      </w:r>
      <w:r w:rsidR="001C4D00">
        <w:rPr>
          <w:rFonts w:asciiTheme="majorHAnsi" w:hAnsiTheme="majorHAnsi" w:cs="Calibri"/>
        </w:rPr>
        <w:t>ure to long-lasting insecticide-</w:t>
      </w:r>
      <w:r>
        <w:rPr>
          <w:rFonts w:asciiTheme="majorHAnsi" w:hAnsiTheme="majorHAnsi" w:cs="Calibri"/>
        </w:rPr>
        <w:t xml:space="preserve">treated nets (LLINs). These delayed effects are sufficient to reduce their malaria transmission potential </w:t>
      </w:r>
      <w:r w:rsidR="001B6102">
        <w:rPr>
          <w:rFonts w:asciiTheme="majorHAnsi" w:hAnsiTheme="majorHAnsi" w:cs="Calibri"/>
        </w:rPr>
        <w:t xml:space="preserve">by two-thirds </w:t>
      </w:r>
      <w:r>
        <w:rPr>
          <w:rFonts w:asciiTheme="majorHAnsi" w:hAnsiTheme="majorHAnsi" w:cs="Calibri"/>
        </w:rPr>
        <w:t xml:space="preserve">and </w:t>
      </w:r>
      <w:r w:rsidRPr="006A256D">
        <w:rPr>
          <w:rFonts w:asciiTheme="majorHAnsi" w:hAnsiTheme="majorHAnsi"/>
        </w:rPr>
        <w:t xml:space="preserve">could </w:t>
      </w:r>
      <w:r>
        <w:rPr>
          <w:rFonts w:asciiTheme="majorHAnsi" w:hAnsiTheme="majorHAnsi"/>
        </w:rPr>
        <w:t xml:space="preserve">partially </w:t>
      </w:r>
      <w:r w:rsidRPr="006A256D">
        <w:rPr>
          <w:rFonts w:asciiTheme="majorHAnsi" w:hAnsiTheme="majorHAnsi"/>
        </w:rPr>
        <w:t>explain why</w:t>
      </w:r>
      <w:r>
        <w:rPr>
          <w:rFonts w:asciiTheme="majorHAnsi" w:hAnsiTheme="majorHAnsi"/>
        </w:rPr>
        <w:t xml:space="preserve"> insecticide resistance is not inextricably associated with </w:t>
      </w:r>
      <w:r>
        <w:rPr>
          <w:rFonts w:asciiTheme="majorHAnsi" w:hAnsiTheme="majorHAnsi" w:cs="Arial"/>
        </w:rPr>
        <w:t>LLIN failure</w:t>
      </w:r>
      <w:r>
        <w:rPr>
          <w:rFonts w:asciiTheme="majorHAnsi" w:hAnsiTheme="majorHAnsi"/>
        </w:rPr>
        <w:t xml:space="preserve">. </w:t>
      </w:r>
    </w:p>
    <w:p w14:paraId="61E0AD10" w14:textId="77777777" w:rsidR="001E3878" w:rsidRDefault="001E3878" w:rsidP="004952FD">
      <w:pPr>
        <w:spacing w:line="360" w:lineRule="auto"/>
        <w:contextualSpacing/>
        <w:jc w:val="both"/>
        <w:rPr>
          <w:rFonts w:asciiTheme="majorHAnsi" w:hAnsiTheme="majorHAnsi" w:cs="Arial"/>
        </w:rPr>
      </w:pPr>
    </w:p>
    <w:p w14:paraId="035C2445" w14:textId="77777777" w:rsidR="006F3CE1" w:rsidRDefault="006F3CE1" w:rsidP="004952FD">
      <w:pPr>
        <w:spacing w:line="360" w:lineRule="auto"/>
        <w:contextualSpacing/>
        <w:jc w:val="both"/>
        <w:rPr>
          <w:rFonts w:asciiTheme="majorHAnsi" w:hAnsiTheme="majorHAnsi" w:cs="Arial"/>
        </w:rPr>
      </w:pPr>
      <w:r>
        <w:rPr>
          <w:rFonts w:asciiTheme="majorHAnsi" w:hAnsiTheme="majorHAnsi" w:cs="Arial"/>
        </w:rPr>
        <w:t>\body</w:t>
      </w:r>
    </w:p>
    <w:p w14:paraId="00E81C4C" w14:textId="77777777" w:rsidR="00171101" w:rsidRPr="004952FD" w:rsidRDefault="00171101" w:rsidP="004952FD">
      <w:pPr>
        <w:spacing w:line="360" w:lineRule="auto"/>
        <w:contextualSpacing/>
        <w:jc w:val="both"/>
        <w:rPr>
          <w:rFonts w:asciiTheme="majorHAnsi" w:hAnsiTheme="majorHAnsi" w:cs="Arial"/>
        </w:rPr>
      </w:pPr>
    </w:p>
    <w:p w14:paraId="6392500C" w14:textId="77777777" w:rsidR="001901FA" w:rsidRPr="004952FD" w:rsidRDefault="001901FA" w:rsidP="00B31B93">
      <w:pPr>
        <w:spacing w:line="360" w:lineRule="auto"/>
        <w:contextualSpacing/>
        <w:outlineLvl w:val="0"/>
        <w:rPr>
          <w:rFonts w:asciiTheme="majorHAnsi" w:hAnsiTheme="majorHAnsi" w:cs="Arial"/>
          <w:b/>
        </w:rPr>
      </w:pPr>
      <w:r w:rsidRPr="004952FD">
        <w:rPr>
          <w:rFonts w:asciiTheme="majorHAnsi" w:hAnsiTheme="majorHAnsi" w:cs="Arial"/>
          <w:b/>
        </w:rPr>
        <w:t>Introduction</w:t>
      </w:r>
    </w:p>
    <w:p w14:paraId="7F15BE4A" w14:textId="77777777" w:rsidR="000F436D" w:rsidRPr="004952FD" w:rsidRDefault="000F436D" w:rsidP="00DE3A85">
      <w:pPr>
        <w:spacing w:line="360" w:lineRule="auto"/>
        <w:rPr>
          <w:rFonts w:asciiTheme="majorHAnsi" w:hAnsiTheme="majorHAnsi" w:cs="Arial"/>
        </w:rPr>
        <w:sectPr w:rsidR="000F436D" w:rsidRPr="004952FD" w:rsidSect="00EC62BE">
          <w:footerReference w:type="even" r:id="rId9"/>
          <w:footerReference w:type="default" r:id="rId10"/>
          <w:pgSz w:w="11900" w:h="16840"/>
          <w:pgMar w:top="1440" w:right="1800" w:bottom="1440" w:left="1800" w:header="708" w:footer="708" w:gutter="0"/>
          <w:cols w:space="708"/>
          <w:docGrid w:linePitch="360"/>
        </w:sectPr>
      </w:pPr>
    </w:p>
    <w:p w14:paraId="003211B3" w14:textId="019A9B09" w:rsidR="00B31B93" w:rsidRDefault="004D2550" w:rsidP="00DE3A85">
      <w:pPr>
        <w:spacing w:line="360" w:lineRule="auto"/>
        <w:jc w:val="both"/>
        <w:rPr>
          <w:rFonts w:asciiTheme="majorHAnsi" w:eastAsia="Times New Roman" w:hAnsiTheme="majorHAnsi" w:cs="Arial"/>
          <w:color w:val="222222"/>
          <w:shd w:val="clear" w:color="auto" w:fill="FFFFFF"/>
        </w:rPr>
      </w:pPr>
      <w:r w:rsidRPr="004952FD">
        <w:rPr>
          <w:rFonts w:asciiTheme="majorHAnsi" w:hAnsiTheme="majorHAnsi" w:cs="Arial"/>
        </w:rPr>
        <w:t>I</w:t>
      </w:r>
      <w:r w:rsidRPr="004952FD">
        <w:rPr>
          <w:rFonts w:asciiTheme="majorHAnsi" w:eastAsia="Times New Roman" w:hAnsiTheme="majorHAnsi"/>
        </w:rPr>
        <w:t>nsecticides are the most widespread</w:t>
      </w:r>
      <w:r w:rsidR="00F30AAB" w:rsidRPr="004952FD">
        <w:rPr>
          <w:rFonts w:asciiTheme="majorHAnsi" w:eastAsia="Times New Roman" w:hAnsiTheme="majorHAnsi"/>
        </w:rPr>
        <w:t xml:space="preserve"> and successful</w:t>
      </w:r>
      <w:r w:rsidRPr="004952FD">
        <w:rPr>
          <w:rFonts w:asciiTheme="majorHAnsi" w:eastAsia="Times New Roman" w:hAnsiTheme="majorHAnsi"/>
        </w:rPr>
        <w:t xml:space="preserve"> strategy to control </w:t>
      </w:r>
      <w:r w:rsidR="0066205E" w:rsidRPr="004952FD">
        <w:rPr>
          <w:rFonts w:asciiTheme="majorHAnsi" w:eastAsia="Times New Roman" w:hAnsiTheme="majorHAnsi"/>
        </w:rPr>
        <w:t>and</w:t>
      </w:r>
      <w:r w:rsidRPr="004952FD">
        <w:rPr>
          <w:rFonts w:asciiTheme="majorHAnsi" w:eastAsia="Times New Roman" w:hAnsiTheme="majorHAnsi"/>
        </w:rPr>
        <w:t xml:space="preserve"> eliminate insect </w:t>
      </w:r>
      <w:r w:rsidR="00E7254D">
        <w:rPr>
          <w:rFonts w:asciiTheme="majorHAnsi" w:eastAsia="Times New Roman" w:hAnsiTheme="majorHAnsi"/>
        </w:rPr>
        <w:t xml:space="preserve">pest </w:t>
      </w:r>
      <w:r w:rsidRPr="004952FD">
        <w:rPr>
          <w:rFonts w:asciiTheme="majorHAnsi" w:eastAsia="Times New Roman" w:hAnsiTheme="majorHAnsi"/>
        </w:rPr>
        <w:t>populations</w:t>
      </w:r>
      <w:r w:rsidR="00D35E3F">
        <w:rPr>
          <w:rFonts w:asciiTheme="majorHAnsi" w:eastAsia="Times New Roman" w:hAnsiTheme="majorHAnsi"/>
        </w:rPr>
        <w:t xml:space="preserve"> </w:t>
      </w:r>
      <w:r w:rsidR="00937DC7">
        <w:rPr>
          <w:rFonts w:asciiTheme="majorHAnsi" w:eastAsia="Times New Roman" w:hAnsiTheme="majorHAnsi"/>
        </w:rPr>
        <w:fldChar w:fldCharType="begin" w:fldLock="1"/>
      </w:r>
      <w:r w:rsidR="004B737E">
        <w:rPr>
          <w:rFonts w:asciiTheme="majorHAnsi" w:eastAsia="Times New Roman" w:hAnsiTheme="majorHAnsi"/>
        </w:rPr>
        <w:instrText>ADDIN CSL_CITATION { "citationItems" : [ { "id" : "ITEM-1", "itemData" : { "DOI" : "10.2478/v10102-009-0001-7", "ISBN" : "13379569", "ISSN" : "1337-9569", "author" : [ { "dropping-particle" : "", "family" : "Aktar", "given" : "Wasim", "non-dropping-particle" : "", "parse-names" : false, "suffix" : "" }, { "dropping-particle" : "", "family" : "Sengupta", "given" : "Dwaipayan", "non-dropping-particle" : "", "parse-names" : false, "suffix" : "" }, { "dropping-particle" : "", "family" : "Chowdhury", "given" : "Ashim", "non-dropping-particle" : "", "parse-names" : false, "suffix" : "" } ], "container-title" : "Interdisciplinary Toxicology", "id" : "ITEM-1", "issue" : "1", "issued" : { "date-parts" : [ [ "2009" ] ] }, "page" : "1-12", "title" : "Impact of pesticides use in agriculture: their benefits and hazards", "type" : "article", "volume" : "2" }, "uris" : [ "http://www.mendeley.com/documents/?uuid=95151962-eb27-4514-a275-fa78567ca6d6" ] }, { "id" : "ITEM-2", "itemData" : { "DOI" : "http://dx.doi.org/10.1016/j.crvi.2010.03.009", "ISSN" : "1631-0691", "author" : [ { "dropping-particle" : "", "family" : "Dedryver", "given" : "Charles-Antoine", "non-dropping-particle" : "", "parse-names" : false, "suffix" : "" }, { "dropping-particle" : "", "family" : "Ralec", "given" : "Anne", "non-dropping-particle" : "Le", "parse-names" : false, "suffix" : "" }, { "dropping-particle" : "", "family" : "Fabre", "given" : "Fr\u00e9d\u00e9ric", "non-dropping-particle" : "", "parse-names" : false, "suffix" : "" } ], "container-title" : "Comptes Rendus Biologies", "id" : "ITEM-2", "issue" : "6\u20137", "issued" : { "date-parts" : [ [ "2010", "6" ] ] }, "page" : "539-553", "title" : "The conflicting relationships between aphids and men: A review of aphid damage and control strategies", "type" : "article-journal", "volume" : "333" }, "uris" : [ "http://www.mendeley.com/documents/?uuid=87641449-5b35-452c-8781-7e859c1b8372" ] }, { "id" : "ITEM-3", "itemData" : { "abstract" : "Malaria control, and that of other insect borne diseases such as dengue, is heavily dependent on our ability to control the mosquito populations that transmit these diseases. The major push over the last decade to reduce the global burden of malaria has been driven by the distribution of pyrethroid insecticide-treated bednets and an increase in coverage of indoor residual spraying (IRS). This has reduced malaria deaths by a third. Progress towards the goal of reducing this further is threatened by lack of funding and the selection of drug and insecticide resistance. When malaria control was initially scaled up, there was little pyrethroid resistance in the major vectors, today there is no country in Africa where the vectors remain fully susceptible to pyrethroids. The first pyrethroid resistance mechanisms to be selected produced low-level resistance which had little or no operational significance. More recently, metabolically based resistance has been selected, primarily in West Africa, which in some mosquito populations produces more than 1000-fold resistance. As this spreads the effectiveness of pyrethroid-based bednets and IRS will be compromised. New public health insecticides are not readily available. The pipeline of agrochemical insecticides that can be re-purposed for public health dried up 30 years ago when the target product profile for agricultural insecticides shifted from broad spectrum, stable, contact-acting insecticides to narrow spectrum stomach poisons that could be delivered through the plant. A public\u2013private partnership, the Innovative Vector Control Consortium, was established in 2005 to stimulate the development of new public health pesticides. Nine potential new classes of chemistry are in the pipeline, with the intention of developing three into new insecticides. While this has been successfully achieved, it will still take 6\u20139 years for new insecticides to reach the market. Careful management of the resistance situation in the interim will be needed if current gains in malaria control are not to be reversed.", "author" : [ { "dropping-particle" : "", "family" : "Hemingway", "given" : "Janet", "non-dropping-particle" : "", "parse-names" : false, "suffix" : "" } ], "container-title" : "Philosophical Transactions of the Royal Society of London B: Biological Sciences", "id" : "ITEM-3", "issue" : "1645", "issued" : { "date-parts" : [ [ "2014", "5", "12" ] ] }, "title" : "The role of vector control in stopping the transmission of malaria: threats and opportunities", "type" : "article-journal", "volume" : "369" }, "uris" : [ "http://www.mendeley.com/documents/?uuid=5b16163e-172e-4beb-a929-ad9fa03e6e9d" ] } ], "mendeley" : { "formattedCitation" : "(1\u20133)", "plainTextFormattedCitation" : "(1\u20133)", "previouslyFormattedCitation" : "(1\u20133)" }, "properties" : { "noteIndex" : 0 }, "schema" : "https://github.com/citation-style-language/schema/raw/master/csl-citation.json" }</w:instrText>
      </w:r>
      <w:r w:rsidR="00937DC7">
        <w:rPr>
          <w:rFonts w:asciiTheme="majorHAnsi" w:eastAsia="Times New Roman" w:hAnsiTheme="majorHAnsi"/>
        </w:rPr>
        <w:fldChar w:fldCharType="separate"/>
      </w:r>
      <w:r w:rsidR="004B737E" w:rsidRPr="004B737E">
        <w:rPr>
          <w:rFonts w:asciiTheme="majorHAnsi" w:eastAsia="Times New Roman" w:hAnsiTheme="majorHAnsi"/>
          <w:noProof/>
        </w:rPr>
        <w:t>(1–3)</w:t>
      </w:r>
      <w:r w:rsidR="00937DC7">
        <w:rPr>
          <w:rFonts w:asciiTheme="majorHAnsi" w:eastAsia="Times New Roman" w:hAnsiTheme="majorHAnsi"/>
        </w:rPr>
        <w:fldChar w:fldCharType="end"/>
      </w:r>
      <w:r w:rsidRPr="004952FD">
        <w:rPr>
          <w:rFonts w:asciiTheme="majorHAnsi" w:eastAsia="Times New Roman" w:hAnsiTheme="majorHAnsi"/>
        </w:rPr>
        <w:t>.</w:t>
      </w:r>
      <w:r w:rsidR="00CA7CFF" w:rsidRPr="004952FD">
        <w:rPr>
          <w:rFonts w:asciiTheme="majorHAnsi" w:eastAsia="Times New Roman" w:hAnsiTheme="majorHAnsi"/>
        </w:rPr>
        <w:t xml:space="preserve"> </w:t>
      </w:r>
      <w:r w:rsidRPr="004952FD">
        <w:rPr>
          <w:rFonts w:asciiTheme="majorHAnsi" w:eastAsia="Times New Roman" w:hAnsiTheme="majorHAnsi"/>
        </w:rPr>
        <w:t>However</w:t>
      </w:r>
      <w:r w:rsidR="0025097B">
        <w:rPr>
          <w:rFonts w:asciiTheme="majorHAnsi" w:eastAsia="Times New Roman" w:hAnsiTheme="majorHAnsi"/>
        </w:rPr>
        <w:t>,</w:t>
      </w:r>
      <w:r w:rsidRPr="004952FD">
        <w:rPr>
          <w:rFonts w:asciiTheme="majorHAnsi" w:eastAsia="Times New Roman" w:hAnsiTheme="majorHAnsi"/>
        </w:rPr>
        <w:t xml:space="preserve"> the</w:t>
      </w:r>
      <w:r w:rsidR="00DE3A85">
        <w:rPr>
          <w:rFonts w:asciiTheme="majorHAnsi" w:eastAsia="Times New Roman" w:hAnsiTheme="majorHAnsi"/>
        </w:rPr>
        <w:t xml:space="preserve">ir extensive </w:t>
      </w:r>
      <w:r w:rsidR="0038562A">
        <w:rPr>
          <w:rFonts w:asciiTheme="majorHAnsi" w:eastAsia="Times New Roman" w:hAnsiTheme="majorHAnsi"/>
        </w:rPr>
        <w:t xml:space="preserve">use </w:t>
      </w:r>
      <w:r w:rsidR="00A55167">
        <w:rPr>
          <w:rFonts w:asciiTheme="majorHAnsi" w:eastAsia="Times New Roman" w:hAnsiTheme="majorHAnsi"/>
        </w:rPr>
        <w:t xml:space="preserve">has </w:t>
      </w:r>
      <w:r w:rsidRPr="004952FD">
        <w:rPr>
          <w:rFonts w:asciiTheme="majorHAnsi" w:eastAsia="Times New Roman" w:hAnsiTheme="majorHAnsi"/>
        </w:rPr>
        <w:t xml:space="preserve">inevitably </w:t>
      </w:r>
      <w:r w:rsidR="00A55167">
        <w:rPr>
          <w:rFonts w:asciiTheme="majorHAnsi" w:eastAsia="Times New Roman" w:hAnsiTheme="majorHAnsi"/>
        </w:rPr>
        <w:t xml:space="preserve">triggered </w:t>
      </w:r>
      <w:r w:rsidR="00760820">
        <w:rPr>
          <w:rFonts w:asciiTheme="majorHAnsi" w:eastAsia="Times New Roman" w:hAnsiTheme="majorHAnsi"/>
        </w:rPr>
        <w:t>intense</w:t>
      </w:r>
      <w:r w:rsidR="00A55167">
        <w:rPr>
          <w:rFonts w:asciiTheme="majorHAnsi" w:eastAsia="Times New Roman" w:hAnsiTheme="majorHAnsi"/>
        </w:rPr>
        <w:t xml:space="preserve"> </w:t>
      </w:r>
      <w:r w:rsidRPr="004952FD">
        <w:rPr>
          <w:rFonts w:asciiTheme="majorHAnsi" w:eastAsia="Times New Roman" w:hAnsiTheme="majorHAnsi"/>
        </w:rPr>
        <w:t xml:space="preserve">selection </w:t>
      </w:r>
      <w:r w:rsidR="00A55167">
        <w:rPr>
          <w:rFonts w:asciiTheme="majorHAnsi" w:eastAsia="Times New Roman" w:hAnsiTheme="majorHAnsi"/>
        </w:rPr>
        <w:t xml:space="preserve">for </w:t>
      </w:r>
      <w:r w:rsidR="00096AEF">
        <w:rPr>
          <w:rFonts w:asciiTheme="majorHAnsi" w:eastAsia="Times New Roman" w:hAnsiTheme="majorHAnsi"/>
        </w:rPr>
        <w:t xml:space="preserve">insecticide </w:t>
      </w:r>
      <w:r w:rsidR="00A55167">
        <w:rPr>
          <w:rFonts w:asciiTheme="majorHAnsi" w:eastAsia="Times New Roman" w:hAnsiTheme="majorHAnsi"/>
        </w:rPr>
        <w:t>resistance</w:t>
      </w:r>
      <w:r w:rsidR="00096AEF">
        <w:rPr>
          <w:rFonts w:asciiTheme="majorHAnsi" w:eastAsia="Times New Roman" w:hAnsiTheme="majorHAnsi"/>
        </w:rPr>
        <w:t xml:space="preserve"> (IR)</w:t>
      </w:r>
      <w:r w:rsidR="0025097B">
        <w:rPr>
          <w:rFonts w:asciiTheme="majorHAnsi" w:eastAsia="Times New Roman" w:hAnsiTheme="majorHAnsi"/>
        </w:rPr>
        <w:t xml:space="preserve"> </w:t>
      </w:r>
      <w:r w:rsidRPr="004952FD">
        <w:rPr>
          <w:rFonts w:asciiTheme="majorHAnsi" w:eastAsia="Times New Roman" w:hAnsiTheme="majorHAnsi"/>
        </w:rPr>
        <w:t>in targeted populations</w:t>
      </w:r>
      <w:r w:rsidR="00D35E3F">
        <w:rPr>
          <w:rFonts w:asciiTheme="majorHAnsi" w:eastAsia="Times New Roman" w:hAnsiTheme="majorHAnsi"/>
        </w:rPr>
        <w:t xml:space="preserve"> </w:t>
      </w:r>
      <w:r w:rsidR="00937DC7">
        <w:rPr>
          <w:rFonts w:asciiTheme="majorHAnsi" w:eastAsia="Times New Roman" w:hAnsiTheme="majorHAnsi"/>
        </w:rPr>
        <w:fldChar w:fldCharType="begin" w:fldLock="1"/>
      </w:r>
      <w:r w:rsidR="004B737E">
        <w:rPr>
          <w:rFonts w:asciiTheme="majorHAnsi" w:eastAsia="Times New Roman" w:hAnsiTheme="majorHAnsi"/>
        </w:rPr>
        <w:instrText>ADDIN CSL_CITATION { "citationItems" : [ { "id" : "ITEM-1", "itemData" : { "author" : [ { "dropping-particle" : "", "family" : "Melander", "given" : "A. L.", "non-dropping-particle" : "", "parse-names" : false, "suffix" : "" } ], "container-title" : "J Econ Entomol", "id" : "ITEM-1", "issued" : { "date-parts" : [ [ "1914" ] ] }, "page" : "400-404", "title" : "Can insects become resistant to sprays?", "type" : "article-journal", "volume" : "15" }, "uris" : [ "http://www.mendeley.com/documents/?uuid=1fe7319e-702c-4e14-9f25-d672e8c7c5f4" ] }, { "id" : "ITEM-2", "itemData" : { "DOI" : "10.1007/s13398-014-0173-7.2", "ISBN" : "9781845933531", "ISSN" : "08628408", "PMID" : "15003161", "abstract" : "Pesticide resistance has had a substantial impact on crop production and has been an important driver of change in modern agriculture, animal production and human health. Due to increased selection pressure, this resistance can be linked to export/import health and phytosanitary standards, invasive species eradication projects and global pandemics. However, the development of new biological and chemical products and the use of integrated pest management strategies have been successful in reducing pesticide resistance. Focusing specifically on arthropods, this book provides a comprehensive review of relevant issues in pesticide resistance. Detailed listings and references to all documented reports of resistance from around the world are included as well as discussions on the mechanisms and evolution of resistance and management techniques.", "author" : [ { "dropping-particle" : "", "family" : "Whalon", "given" : "M E", "non-dropping-particle" : "", "parse-names" : false, "suffix" : "" }, { "dropping-particle" : "", "family" : "Mota-Sanchez", "given" : "D", "non-dropping-particle" : "", "parse-names" : false, "suffix" : "" } ], "id" : "ITEM-2", "issued" : { "date-parts" : [ [ "2008" ] ] }, "note" : "Monograph", "publisher" : "CABI", "publisher-place" : "Wallingford", "title" : "Global pesticide resistance in arthropods", "type" : "book" }, "uris" : [ "http://www.mendeley.com/documents/?uuid=a497395f-c3bd-481d-85ee-22233fdb3df7" ] } ], "mendeley" : { "formattedCitation" : "(4, 5)", "plainTextFormattedCitation" : "(4, 5)", "previouslyFormattedCitation" : "(4, 5)" }, "properties" : { "noteIndex" : 0 }, "schema" : "https://github.com/citation-style-language/schema/raw/master/csl-citation.json" }</w:instrText>
      </w:r>
      <w:r w:rsidR="00937DC7">
        <w:rPr>
          <w:rFonts w:asciiTheme="majorHAnsi" w:eastAsia="Times New Roman" w:hAnsiTheme="majorHAnsi"/>
        </w:rPr>
        <w:fldChar w:fldCharType="separate"/>
      </w:r>
      <w:r w:rsidR="004B737E" w:rsidRPr="004B737E">
        <w:rPr>
          <w:rFonts w:asciiTheme="majorHAnsi" w:eastAsia="Times New Roman" w:hAnsiTheme="majorHAnsi"/>
          <w:noProof/>
        </w:rPr>
        <w:t>(4, 5)</w:t>
      </w:r>
      <w:r w:rsidR="00937DC7">
        <w:rPr>
          <w:rFonts w:asciiTheme="majorHAnsi" w:eastAsia="Times New Roman" w:hAnsiTheme="majorHAnsi"/>
        </w:rPr>
        <w:fldChar w:fldCharType="end"/>
      </w:r>
      <w:r w:rsidR="00096AEF">
        <w:rPr>
          <w:rFonts w:asciiTheme="majorHAnsi" w:eastAsia="Times New Roman" w:hAnsiTheme="majorHAnsi"/>
        </w:rPr>
        <w:t>. Consequently</w:t>
      </w:r>
      <w:r w:rsidR="00565890">
        <w:rPr>
          <w:rFonts w:asciiTheme="majorHAnsi" w:eastAsia="Times New Roman" w:hAnsiTheme="majorHAnsi"/>
        </w:rPr>
        <w:t>,</w:t>
      </w:r>
      <w:r w:rsidR="00CA7CFF" w:rsidRPr="004952FD">
        <w:rPr>
          <w:rFonts w:asciiTheme="majorHAnsi" w:eastAsia="Times New Roman" w:hAnsiTheme="majorHAnsi"/>
        </w:rPr>
        <w:t xml:space="preserve"> </w:t>
      </w:r>
      <w:r w:rsidR="00CA7CFF" w:rsidRPr="004952FD">
        <w:rPr>
          <w:rFonts w:asciiTheme="majorHAnsi" w:eastAsia="Times New Roman" w:hAnsiTheme="majorHAnsi" w:cs="Arial"/>
          <w:bCs/>
          <w:color w:val="000000"/>
          <w:shd w:val="clear" w:color="auto" w:fill="FFFFFF"/>
        </w:rPr>
        <w:t>r</w:t>
      </w:r>
      <w:r w:rsidR="00326ACB" w:rsidRPr="004952FD">
        <w:rPr>
          <w:rFonts w:asciiTheme="majorHAnsi" w:eastAsia="Times New Roman" w:hAnsiTheme="majorHAnsi" w:cs="Arial"/>
          <w:bCs/>
          <w:color w:val="000000"/>
          <w:shd w:val="clear" w:color="auto" w:fill="FFFFFF"/>
        </w:rPr>
        <w:t>esistance </w:t>
      </w:r>
      <w:r w:rsidR="00326ACB" w:rsidRPr="004952FD">
        <w:rPr>
          <w:rFonts w:asciiTheme="majorHAnsi" w:eastAsia="Times New Roman" w:hAnsiTheme="majorHAnsi" w:cs="Arial"/>
          <w:color w:val="222222"/>
          <w:shd w:val="clear" w:color="auto" w:fill="FFFFFF"/>
        </w:rPr>
        <w:t xml:space="preserve">to one or more </w:t>
      </w:r>
      <w:r w:rsidR="00096AEF">
        <w:rPr>
          <w:rFonts w:asciiTheme="majorHAnsi" w:eastAsia="Times New Roman" w:hAnsiTheme="majorHAnsi" w:cs="Arial"/>
          <w:color w:val="222222"/>
          <w:shd w:val="clear" w:color="auto" w:fill="FFFFFF"/>
        </w:rPr>
        <w:t>class</w:t>
      </w:r>
      <w:r w:rsidR="00760820">
        <w:rPr>
          <w:rFonts w:asciiTheme="majorHAnsi" w:eastAsia="Times New Roman" w:hAnsiTheme="majorHAnsi" w:cs="Arial"/>
          <w:color w:val="222222"/>
          <w:shd w:val="clear" w:color="auto" w:fill="FFFFFF"/>
        </w:rPr>
        <w:t>es</w:t>
      </w:r>
      <w:r w:rsidR="00096AEF">
        <w:rPr>
          <w:rFonts w:asciiTheme="majorHAnsi" w:eastAsia="Times New Roman" w:hAnsiTheme="majorHAnsi" w:cs="Arial"/>
          <w:color w:val="222222"/>
          <w:shd w:val="clear" w:color="auto" w:fill="FFFFFF"/>
        </w:rPr>
        <w:t xml:space="preserve"> of insecticides </w:t>
      </w:r>
      <w:r w:rsidR="00326ACB" w:rsidRPr="004952FD">
        <w:rPr>
          <w:rFonts w:asciiTheme="majorHAnsi" w:eastAsia="Times New Roman" w:hAnsiTheme="majorHAnsi" w:cs="Arial"/>
          <w:color w:val="222222"/>
          <w:shd w:val="clear" w:color="auto" w:fill="FFFFFF"/>
        </w:rPr>
        <w:t xml:space="preserve">has </w:t>
      </w:r>
      <w:r w:rsidR="0025097B">
        <w:rPr>
          <w:rFonts w:asciiTheme="majorHAnsi" w:eastAsia="Times New Roman" w:hAnsiTheme="majorHAnsi" w:cs="Arial"/>
          <w:color w:val="222222"/>
          <w:shd w:val="clear" w:color="auto" w:fill="FFFFFF"/>
        </w:rPr>
        <w:t xml:space="preserve">now </w:t>
      </w:r>
      <w:r w:rsidR="00326ACB" w:rsidRPr="004952FD">
        <w:rPr>
          <w:rFonts w:asciiTheme="majorHAnsi" w:eastAsia="Times New Roman" w:hAnsiTheme="majorHAnsi" w:cs="Arial"/>
          <w:color w:val="222222"/>
          <w:shd w:val="clear" w:color="auto" w:fill="FFFFFF"/>
        </w:rPr>
        <w:t xml:space="preserve">been documented in </w:t>
      </w:r>
      <w:r w:rsidR="00096AEF">
        <w:rPr>
          <w:rFonts w:asciiTheme="majorHAnsi" w:eastAsia="Times New Roman" w:hAnsiTheme="majorHAnsi" w:cs="Arial"/>
          <w:color w:val="222222"/>
          <w:shd w:val="clear" w:color="auto" w:fill="FFFFFF"/>
        </w:rPr>
        <w:t xml:space="preserve">over </w:t>
      </w:r>
      <w:r w:rsidR="00326ACB" w:rsidRPr="004952FD">
        <w:rPr>
          <w:rFonts w:asciiTheme="majorHAnsi" w:eastAsia="Times New Roman" w:hAnsiTheme="majorHAnsi" w:cs="Arial"/>
          <w:color w:val="222222"/>
          <w:shd w:val="clear" w:color="auto" w:fill="FFFFFF"/>
        </w:rPr>
        <w:t>440 insects and mite</w:t>
      </w:r>
      <w:r w:rsidR="00096AEF">
        <w:rPr>
          <w:rFonts w:asciiTheme="majorHAnsi" w:eastAsia="Times New Roman" w:hAnsiTheme="majorHAnsi" w:cs="Arial"/>
          <w:color w:val="222222"/>
          <w:shd w:val="clear" w:color="auto" w:fill="FFFFFF"/>
        </w:rPr>
        <w:t xml:space="preserve"> </w:t>
      </w:r>
      <w:r w:rsidR="00326ACB" w:rsidRPr="004952FD">
        <w:rPr>
          <w:rFonts w:asciiTheme="majorHAnsi" w:eastAsia="Times New Roman" w:hAnsiTheme="majorHAnsi" w:cs="Arial"/>
          <w:color w:val="222222"/>
          <w:shd w:val="clear" w:color="auto" w:fill="FFFFFF"/>
        </w:rPr>
        <w:t>s</w:t>
      </w:r>
      <w:r w:rsidR="00096AEF">
        <w:rPr>
          <w:rFonts w:asciiTheme="majorHAnsi" w:eastAsia="Times New Roman" w:hAnsiTheme="majorHAnsi" w:cs="Arial"/>
          <w:color w:val="222222"/>
          <w:shd w:val="clear" w:color="auto" w:fill="FFFFFF"/>
        </w:rPr>
        <w:t>pecies</w:t>
      </w:r>
      <w:r w:rsidR="00B83185">
        <w:rPr>
          <w:rFonts w:asciiTheme="majorHAnsi" w:eastAsia="Times New Roman" w:hAnsiTheme="majorHAnsi" w:cs="Arial"/>
          <w:color w:val="222222"/>
          <w:shd w:val="clear" w:color="auto" w:fill="FFFFFF"/>
        </w:rPr>
        <w:t xml:space="preserve"> </w:t>
      </w:r>
      <w:r w:rsidR="00937DC7">
        <w:rPr>
          <w:rFonts w:asciiTheme="majorHAnsi" w:eastAsia="Times New Roman" w:hAnsiTheme="majorHAnsi" w:cs="Arial"/>
          <w:color w:val="222222"/>
          <w:shd w:val="clear" w:color="auto" w:fill="FFFFFF"/>
        </w:rPr>
        <w:lastRenderedPageBreak/>
        <w:fldChar w:fldCharType="begin" w:fldLock="1"/>
      </w:r>
      <w:r w:rsidR="004B737E">
        <w:rPr>
          <w:rFonts w:asciiTheme="majorHAnsi" w:eastAsia="Times New Roman" w:hAnsiTheme="majorHAnsi" w:cs="Arial"/>
          <w:color w:val="222222"/>
          <w:shd w:val="clear" w:color="auto" w:fill="FFFFFF"/>
        </w:rPr>
        <w:instrText>ADDIN CSL_CITATION { "citationItems" : [ { "id" : "ITEM-1", "itemData" : { "DOI" : "10.1007/978-1-4684-6429-0", "ISBN" : "9781845933531", "abstract" : "Biosis copyright: biol abs. rrm book plant human disease vector control population genetics molecular mechanism north america", "author" : [ { "dropping-particle" : "", "family" : "Roush", "given" : "R T", "non-dropping-particle" : "", "parse-names" : false, "suffix" : "" }, { "dropping-particle" : "", "family" : "Tabashnik", "given" : "B E", "non-dropping-particle" : "", "parse-names" : false, "suffix" : "" } ], "container-title" : "Roush R T And B E Tabashnik", "id" : "ITEM-1", "issue" : "0", "issued" : { "date-parts" : [ [ "2002" ] ] }, "note" : "Monograph", "number-of-pages" : "293-313", "publisher" : "Springer New York", "publisher-place" : "New York [etc.]", "title" : "Pesticide Resistance in Arthropods", "type" : "book", "volume" : "0" }, "uris" : [ "http://www.mendeley.com/documents/?uuid=898cfb5e-394e-481b-9b2c-029a117573e4" ] } ], "mendeley" : { "formattedCitation" : "(6)", "plainTextFormattedCitation" : "(6)", "previouslyFormattedCitation" : "(6)" }, "properties" : { "noteIndex" : 0 }, "schema" : "https://github.com/citation-style-language/schema/raw/master/csl-citation.json" }</w:instrText>
      </w:r>
      <w:r w:rsidR="00937DC7">
        <w:rPr>
          <w:rFonts w:asciiTheme="majorHAnsi" w:eastAsia="Times New Roman" w:hAnsiTheme="majorHAnsi" w:cs="Arial"/>
          <w:color w:val="222222"/>
          <w:shd w:val="clear" w:color="auto" w:fill="FFFFFF"/>
        </w:rPr>
        <w:fldChar w:fldCharType="separate"/>
      </w:r>
      <w:r w:rsidR="004B737E" w:rsidRPr="004B737E">
        <w:rPr>
          <w:rFonts w:asciiTheme="majorHAnsi" w:eastAsia="Times New Roman" w:hAnsiTheme="majorHAnsi" w:cs="Arial"/>
          <w:noProof/>
          <w:color w:val="222222"/>
          <w:shd w:val="clear" w:color="auto" w:fill="FFFFFF"/>
        </w:rPr>
        <w:t>(6)</w:t>
      </w:r>
      <w:r w:rsidR="00937DC7">
        <w:rPr>
          <w:rFonts w:asciiTheme="majorHAnsi" w:eastAsia="Times New Roman" w:hAnsiTheme="majorHAnsi" w:cs="Arial"/>
          <w:color w:val="222222"/>
          <w:shd w:val="clear" w:color="auto" w:fill="FFFFFF"/>
        </w:rPr>
        <w:fldChar w:fldCharType="end"/>
      </w:r>
      <w:r w:rsidR="00326ACB" w:rsidRPr="004952FD">
        <w:rPr>
          <w:rFonts w:asciiTheme="majorHAnsi" w:eastAsia="Times New Roman" w:hAnsiTheme="majorHAnsi" w:cs="Arial"/>
          <w:color w:val="222222"/>
          <w:shd w:val="clear" w:color="auto" w:fill="FFFFFF"/>
        </w:rPr>
        <w:t xml:space="preserve">. </w:t>
      </w:r>
      <w:r w:rsidR="00096AEF">
        <w:rPr>
          <w:rFonts w:asciiTheme="majorHAnsi" w:eastAsia="Times New Roman" w:hAnsiTheme="majorHAnsi" w:cs="Arial"/>
          <w:color w:val="222222"/>
          <w:shd w:val="clear" w:color="auto" w:fill="FFFFFF"/>
        </w:rPr>
        <w:t>R</w:t>
      </w:r>
      <w:r w:rsidR="00326ACB" w:rsidRPr="004952FD">
        <w:rPr>
          <w:rFonts w:asciiTheme="majorHAnsi" w:eastAsia="Times New Roman" w:hAnsiTheme="majorHAnsi" w:cs="Arial"/>
          <w:color w:val="222222"/>
          <w:shd w:val="clear" w:color="auto" w:fill="FFFFFF"/>
        </w:rPr>
        <w:t xml:space="preserve">esistance </w:t>
      </w:r>
      <w:r w:rsidR="00D00889" w:rsidRPr="004952FD">
        <w:rPr>
          <w:rFonts w:asciiTheme="majorHAnsi" w:eastAsia="Times New Roman" w:hAnsiTheme="majorHAnsi" w:cs="Arial"/>
          <w:color w:val="222222"/>
          <w:shd w:val="clear" w:color="auto" w:fill="FFFFFF"/>
        </w:rPr>
        <w:t>can spread extremely fast</w:t>
      </w:r>
      <w:r w:rsidR="00096AEF">
        <w:rPr>
          <w:rFonts w:asciiTheme="majorHAnsi" w:eastAsia="Times New Roman" w:hAnsiTheme="majorHAnsi" w:cs="Arial"/>
          <w:color w:val="222222"/>
          <w:shd w:val="clear" w:color="auto" w:fill="FFFFFF"/>
        </w:rPr>
        <w:t xml:space="preserve"> after </w:t>
      </w:r>
      <w:r w:rsidR="00760820">
        <w:rPr>
          <w:rFonts w:asciiTheme="majorHAnsi" w:eastAsia="Times New Roman" w:hAnsiTheme="majorHAnsi" w:cs="Arial"/>
          <w:color w:val="222222"/>
          <w:shd w:val="clear" w:color="auto" w:fill="FFFFFF"/>
        </w:rPr>
        <w:t>its</w:t>
      </w:r>
      <w:r w:rsidR="00096AEF">
        <w:rPr>
          <w:rFonts w:asciiTheme="majorHAnsi" w:eastAsia="Times New Roman" w:hAnsiTheme="majorHAnsi" w:cs="Arial"/>
          <w:color w:val="222222"/>
          <w:shd w:val="clear" w:color="auto" w:fill="FFFFFF"/>
        </w:rPr>
        <w:t xml:space="preserve"> initial emergence</w:t>
      </w:r>
      <w:r w:rsidR="00326ACB" w:rsidRPr="004952FD">
        <w:rPr>
          <w:rFonts w:asciiTheme="majorHAnsi" w:eastAsia="Times New Roman" w:hAnsiTheme="majorHAnsi" w:cs="Arial"/>
          <w:color w:val="222222"/>
          <w:shd w:val="clear" w:color="auto" w:fill="FFFFFF"/>
        </w:rPr>
        <w:t xml:space="preserve">. </w:t>
      </w:r>
      <w:r w:rsidR="00B97ED4" w:rsidRPr="004952FD">
        <w:rPr>
          <w:rFonts w:asciiTheme="majorHAnsi" w:eastAsia="Times New Roman" w:hAnsiTheme="majorHAnsi"/>
        </w:rPr>
        <w:t xml:space="preserve">For example, </w:t>
      </w:r>
      <w:r w:rsidR="001C5B0D">
        <w:rPr>
          <w:rFonts w:asciiTheme="majorHAnsi" w:eastAsia="Times New Roman" w:hAnsiTheme="majorHAnsi"/>
        </w:rPr>
        <w:t xml:space="preserve">the frequency of </w:t>
      </w:r>
      <w:r w:rsidR="00B97ED4" w:rsidRPr="004952FD">
        <w:rPr>
          <w:rFonts w:asciiTheme="majorHAnsi" w:eastAsia="Times New Roman" w:hAnsiTheme="majorHAnsi"/>
        </w:rPr>
        <w:t>mut</w:t>
      </w:r>
      <w:r w:rsidR="000E59D0" w:rsidRPr="004952FD">
        <w:rPr>
          <w:rFonts w:asciiTheme="majorHAnsi" w:eastAsia="Times New Roman" w:hAnsiTheme="majorHAnsi"/>
        </w:rPr>
        <w:t>ations associated with pyrethroid</w:t>
      </w:r>
      <w:r w:rsidR="00B97ED4" w:rsidRPr="004952FD">
        <w:rPr>
          <w:rFonts w:asciiTheme="majorHAnsi" w:eastAsia="Times New Roman" w:hAnsiTheme="majorHAnsi"/>
        </w:rPr>
        <w:t xml:space="preserve"> resistance </w:t>
      </w:r>
      <w:r w:rsidR="0038562A" w:rsidRPr="004952FD">
        <w:rPr>
          <w:rFonts w:asciiTheme="majorHAnsi" w:eastAsia="Times New Roman" w:hAnsiTheme="majorHAnsi"/>
        </w:rPr>
        <w:t>ha</w:t>
      </w:r>
      <w:r w:rsidR="0038562A">
        <w:rPr>
          <w:rFonts w:asciiTheme="majorHAnsi" w:eastAsia="Times New Roman" w:hAnsiTheme="majorHAnsi"/>
        </w:rPr>
        <w:t>s</w:t>
      </w:r>
      <w:r w:rsidR="0038562A" w:rsidRPr="004952FD">
        <w:rPr>
          <w:rFonts w:asciiTheme="majorHAnsi" w:eastAsia="Times New Roman" w:hAnsiTheme="majorHAnsi"/>
        </w:rPr>
        <w:t xml:space="preserve"> </w:t>
      </w:r>
      <w:r w:rsidR="000E59D0" w:rsidRPr="004952FD">
        <w:rPr>
          <w:rFonts w:asciiTheme="majorHAnsi" w:eastAsia="Times New Roman" w:hAnsiTheme="majorHAnsi"/>
        </w:rPr>
        <w:t>increase</w:t>
      </w:r>
      <w:r w:rsidR="00096AEF">
        <w:rPr>
          <w:rFonts w:asciiTheme="majorHAnsi" w:eastAsia="Times New Roman" w:hAnsiTheme="majorHAnsi"/>
        </w:rPr>
        <w:t>d</w:t>
      </w:r>
      <w:r w:rsidR="000E59D0" w:rsidRPr="004952FD">
        <w:rPr>
          <w:rFonts w:asciiTheme="majorHAnsi" w:eastAsia="Times New Roman" w:hAnsiTheme="majorHAnsi"/>
        </w:rPr>
        <w:t xml:space="preserve"> 5</w:t>
      </w:r>
      <w:r w:rsidR="00B97ED4" w:rsidRPr="004952FD">
        <w:rPr>
          <w:rFonts w:asciiTheme="majorHAnsi" w:eastAsia="Times New Roman" w:hAnsiTheme="majorHAnsi"/>
        </w:rPr>
        <w:t>0-1000 fold</w:t>
      </w:r>
      <w:r w:rsidR="00943A3E" w:rsidRPr="004952FD">
        <w:rPr>
          <w:rFonts w:asciiTheme="majorHAnsi" w:eastAsia="Times New Roman" w:hAnsiTheme="majorHAnsi"/>
        </w:rPr>
        <w:t xml:space="preserve"> </w:t>
      </w:r>
      <w:r w:rsidR="00B97ED4" w:rsidRPr="004952FD">
        <w:rPr>
          <w:rFonts w:asciiTheme="majorHAnsi" w:eastAsia="Times New Roman" w:hAnsiTheme="majorHAnsi"/>
        </w:rPr>
        <w:t>in</w:t>
      </w:r>
      <w:r w:rsidR="000E59D0" w:rsidRPr="004952FD">
        <w:rPr>
          <w:rFonts w:asciiTheme="majorHAnsi" w:eastAsia="Times New Roman" w:hAnsiTheme="majorHAnsi"/>
        </w:rPr>
        <w:t xml:space="preserve"> </w:t>
      </w:r>
      <w:r w:rsidR="00D00889" w:rsidRPr="004952FD">
        <w:rPr>
          <w:rFonts w:asciiTheme="majorHAnsi" w:eastAsia="Times New Roman" w:hAnsiTheme="majorHAnsi"/>
        </w:rPr>
        <w:t>insects such as aphid</w:t>
      </w:r>
      <w:r w:rsidR="000E59D0" w:rsidRPr="004952FD">
        <w:rPr>
          <w:rFonts w:asciiTheme="majorHAnsi" w:eastAsia="Times New Roman" w:hAnsiTheme="majorHAnsi"/>
        </w:rPr>
        <w:t>s and</w:t>
      </w:r>
      <w:r w:rsidR="00D00889" w:rsidRPr="004952FD">
        <w:rPr>
          <w:rFonts w:asciiTheme="majorHAnsi" w:eastAsia="Times New Roman" w:hAnsiTheme="majorHAnsi"/>
        </w:rPr>
        <w:t xml:space="preserve"> </w:t>
      </w:r>
      <w:r w:rsidR="00B31B93">
        <w:rPr>
          <w:rFonts w:asciiTheme="majorHAnsi" w:eastAsia="Times New Roman" w:hAnsiTheme="majorHAnsi"/>
        </w:rPr>
        <w:t>mosquitoes</w:t>
      </w:r>
      <w:r w:rsidR="00B97ED4" w:rsidRPr="004952FD">
        <w:rPr>
          <w:rFonts w:asciiTheme="majorHAnsi" w:eastAsia="Times New Roman" w:hAnsiTheme="majorHAnsi"/>
        </w:rPr>
        <w:t xml:space="preserve"> in less than a decade</w:t>
      </w:r>
      <w:r w:rsidR="00B83185">
        <w:rPr>
          <w:rFonts w:asciiTheme="majorHAnsi" w:eastAsia="Times New Roman" w:hAnsiTheme="majorHAnsi"/>
        </w:rPr>
        <w:t xml:space="preserve"> </w:t>
      </w:r>
      <w:r w:rsidR="00937DC7">
        <w:rPr>
          <w:rFonts w:asciiTheme="majorHAnsi" w:eastAsia="Times New Roman" w:hAnsiTheme="majorHAnsi"/>
        </w:rPr>
        <w:fldChar w:fldCharType="begin" w:fldLock="1"/>
      </w:r>
      <w:r w:rsidR="00473FD2">
        <w:rPr>
          <w:rFonts w:asciiTheme="majorHAnsi" w:eastAsia="Times New Roman" w:hAnsiTheme="majorHAnsi"/>
        </w:rPr>
        <w:instrText>ADDIN CSL_CITATION { "citationItems" : [ { "id" : "ITEM-1", "itemData" : { "DOI" : "10.1002/ps.3683", "ISSN" : "1526-4998", "author" : [ { "dropping-particle" : "", "family" : "Foster", "given" : "Stephen P", "non-dropping-particle" : "", "parse-names" : false, "suffix" : "" }, { "dropping-particle" : "", "family" : "Paul", "given" : "Verity L", "non-dropping-particle" : "", "parse-names" : false, "suffix" : "" }, { "dropping-particle" : "", "family" : "Slater", "given" : "Russell", "non-dropping-particle" : "", "parse-names" : false, "suffix" : "" }, { "dropping-particle" : "", "family" : "Warren", "given" : "Anne", "non-dropping-particle" : "", "parse-names" : false, "suffix" : "" }, { "dropping-particle" : "", "family" : "Denholm", "given" : "Ian", "non-dropping-particle" : "", "parse-names" : false, "suffix" : "" }, { "dropping-particle" : "", "family" : "Field", "given" : "Linda M", "non-dropping-particle" : "", "parse-names" : false, "suffix" : "" }, { "dropping-particle" : "", "family" : "Williamson", "given" : "Martin S", "non-dropping-particle" : "", "parse-names" : false, "suffix" : "" } ], "container-title" : "Pest Management Science", "id" : "ITEM-1", "issue" : "8", "issued" : { "date-parts" : [ [ "2014", "8", "1" ] ] }, "page" : "1249-1253", "publisher" : "John Wiley &amp; Sons, Ltd", "title" : "A mutation (L1014F) in the voltage-gated sodium channel of the grain aphid, Sitobion avenae, is associated with resistance to\u00a0pyrethroid insecticides", "type" : "article-journal", "volume" : "70" }, "uris" : [ "http://www.mendeley.com/documents/?uuid=8cb2c032-c0b5-4bb8-a429-f1c46a24a820" ] }, { "id" : "ITEM-2", "itemData" : { "DOI" : "10.3201/eid2010.140619", "ISSN" : "1080-6040", "abstract" : "This new resistance will have serious effects on malaria control. ", "author" : [ { "dropping-particle" : "", "family" : "To\u00e9", "given" : "Kobi\u00e9 H", "non-dropping-particle" : "", "parse-names" : false, "suffix" : "" }, { "dropping-particle" : "", "family" : "Jones", "given" : "Christopher M", "non-dropping-particle" : "", "parse-names" : false, "suffix" : "" }, { "dropping-particle" : "", "family" : "N\u2019Fale", "given" : "Sagnon", "non-dropping-particle" : "", "parse-names" : false, "suffix" : "" }, { "dropping-particle" : "", "family" : "Ismail", "given" : "Hanafy M", "non-dropping-particle" : "", "parse-names" : false, "suffix" : "" }, { "dropping-particle" : "", "family" : "Dabir\u00e9", "given" : "Roch K", "non-dropping-particle" : "", "parse-names" : false, "suffix" : "" }, { "dropping-particle" : "", "family" : "Ranson", "given" : "Hilary", "non-dropping-particle" : "", "parse-names" : false, "suffix" : "" } ], "container-title" : "Emerging Infectious Diseases", "id" : "ITEM-2", "issue" : "10", "issued" : { "date-parts" : [ [ "2014", "10" ] ] }, "page" : "1691-1696", "publisher" : "Centers for Disease Control and Prevention", "title" : "Increased Pyrethroid Resistance in Malaria Vectors and Decreased Bed Net Effectiveness, Burkina Faso", "type" : "article-journal", "volume" : "20" }, "uris" : [ "http://www.mendeley.com/documents/?uuid=d75239cf-ed0f-4dda-84e2-0d2135f3a258" ] } ], "mendeley" : { "formattedCitation" : "(7, 8)", "plainTextFormattedCitation" : "(7, 8)", "previouslyFormattedCitation" : "(7, 8)" }, "properties" : { "noteIndex" : 0 }, "schema" : "https://github.com/citation-style-language/schema/raw/master/csl-citation.json" }</w:instrText>
      </w:r>
      <w:r w:rsidR="00937DC7">
        <w:rPr>
          <w:rFonts w:asciiTheme="majorHAnsi" w:eastAsia="Times New Roman" w:hAnsiTheme="majorHAnsi"/>
        </w:rPr>
        <w:fldChar w:fldCharType="separate"/>
      </w:r>
      <w:r w:rsidR="004B737E" w:rsidRPr="004B737E">
        <w:rPr>
          <w:rFonts w:asciiTheme="majorHAnsi" w:eastAsia="Times New Roman" w:hAnsiTheme="majorHAnsi"/>
          <w:noProof/>
        </w:rPr>
        <w:t>(7, 8)</w:t>
      </w:r>
      <w:r w:rsidR="00937DC7">
        <w:rPr>
          <w:rFonts w:asciiTheme="majorHAnsi" w:eastAsia="Times New Roman" w:hAnsiTheme="majorHAnsi"/>
        </w:rPr>
        <w:fldChar w:fldCharType="end"/>
      </w:r>
      <w:r w:rsidR="00B7181A">
        <w:rPr>
          <w:rFonts w:asciiTheme="majorHAnsi" w:eastAsia="Times New Roman" w:hAnsiTheme="majorHAnsi"/>
        </w:rPr>
        <w:t>.</w:t>
      </w:r>
      <w:r w:rsidR="00D00889" w:rsidRPr="004952FD">
        <w:rPr>
          <w:rFonts w:asciiTheme="majorHAnsi" w:eastAsia="Times New Roman" w:hAnsiTheme="majorHAnsi" w:cs="Arial"/>
          <w:color w:val="222222"/>
          <w:shd w:val="clear" w:color="auto" w:fill="FFFFFF"/>
        </w:rPr>
        <w:t xml:space="preserve"> </w:t>
      </w:r>
    </w:p>
    <w:p w14:paraId="1BDDBA66" w14:textId="77777777" w:rsidR="00B31B93" w:rsidRPr="00D35E3F" w:rsidRDefault="00B31B93" w:rsidP="00DE3A85">
      <w:pPr>
        <w:spacing w:line="360" w:lineRule="auto"/>
        <w:jc w:val="both"/>
        <w:rPr>
          <w:rFonts w:asciiTheme="majorHAnsi" w:eastAsia="Times New Roman" w:hAnsiTheme="majorHAnsi"/>
        </w:rPr>
      </w:pPr>
    </w:p>
    <w:p w14:paraId="2444A1A4" w14:textId="288CCEE8" w:rsidR="00C75032" w:rsidRDefault="00E108AE" w:rsidP="003839FE">
      <w:pPr>
        <w:spacing w:line="360" w:lineRule="auto"/>
        <w:jc w:val="both"/>
        <w:rPr>
          <w:rFonts w:asciiTheme="majorHAnsi" w:hAnsiTheme="majorHAnsi"/>
        </w:rPr>
      </w:pPr>
      <w:r>
        <w:rPr>
          <w:rFonts w:asciiTheme="majorHAnsi" w:eastAsia="Times New Roman" w:hAnsiTheme="majorHAnsi" w:cs="Arial"/>
          <w:color w:val="222222"/>
          <w:shd w:val="clear" w:color="auto" w:fill="FFFFFF"/>
        </w:rPr>
        <w:t xml:space="preserve">The challenge of IR is particularly acute </w:t>
      </w:r>
      <w:r w:rsidR="00E6707B">
        <w:rPr>
          <w:rFonts w:asciiTheme="majorHAnsi" w:eastAsia="Times New Roman" w:hAnsiTheme="majorHAnsi" w:cs="Arial"/>
          <w:color w:val="222222"/>
          <w:shd w:val="clear" w:color="auto" w:fill="FFFFFF"/>
        </w:rPr>
        <w:t xml:space="preserve">in </w:t>
      </w:r>
      <w:r>
        <w:rPr>
          <w:rFonts w:asciiTheme="majorHAnsi" w:eastAsia="Times New Roman" w:hAnsiTheme="majorHAnsi" w:cs="Arial"/>
          <w:color w:val="222222"/>
          <w:shd w:val="clear" w:color="auto" w:fill="FFFFFF"/>
        </w:rPr>
        <w:t xml:space="preserve">the </w:t>
      </w:r>
      <w:r w:rsidRPr="00DD3A1C">
        <w:rPr>
          <w:rFonts w:asciiTheme="majorHAnsi" w:eastAsia="Times New Roman" w:hAnsiTheme="majorHAnsi" w:cs="Arial"/>
          <w:i/>
          <w:color w:val="222222"/>
          <w:shd w:val="clear" w:color="auto" w:fill="FFFFFF"/>
        </w:rPr>
        <w:t>Anopheles</w:t>
      </w:r>
      <w:r>
        <w:rPr>
          <w:rFonts w:asciiTheme="majorHAnsi" w:eastAsia="Times New Roman" w:hAnsiTheme="majorHAnsi" w:cs="Arial"/>
          <w:color w:val="222222"/>
          <w:shd w:val="clear" w:color="auto" w:fill="FFFFFF"/>
        </w:rPr>
        <w:t xml:space="preserve"> </w:t>
      </w:r>
      <w:r w:rsidR="00B31B93">
        <w:rPr>
          <w:rFonts w:asciiTheme="majorHAnsi" w:eastAsia="Times New Roman" w:hAnsiTheme="majorHAnsi" w:cs="Arial"/>
          <w:color w:val="222222"/>
          <w:shd w:val="clear" w:color="auto" w:fill="FFFFFF"/>
        </w:rPr>
        <w:t>mosquitoes</w:t>
      </w:r>
      <w:r>
        <w:rPr>
          <w:rFonts w:asciiTheme="majorHAnsi" w:eastAsia="Times New Roman" w:hAnsiTheme="majorHAnsi" w:cs="Arial"/>
          <w:color w:val="222222"/>
          <w:shd w:val="clear" w:color="auto" w:fill="FFFFFF"/>
        </w:rPr>
        <w:t xml:space="preserve"> that transmit malaria. </w:t>
      </w:r>
      <w:r w:rsidRPr="004952FD">
        <w:rPr>
          <w:rFonts w:asciiTheme="majorHAnsi" w:hAnsiTheme="majorHAnsi" w:cs="Arial"/>
        </w:rPr>
        <w:t>Malaria remains a leading cause of mortality and morbidity throughout the tropics</w:t>
      </w:r>
      <w:r w:rsidR="00171101">
        <w:rPr>
          <w:rFonts w:asciiTheme="majorHAnsi" w:hAnsiTheme="majorHAnsi" w:cs="Arial"/>
        </w:rPr>
        <w:t xml:space="preserve">, where it is estimated to </w:t>
      </w:r>
      <w:r w:rsidR="00E6707B">
        <w:rPr>
          <w:rFonts w:asciiTheme="majorHAnsi" w:hAnsiTheme="majorHAnsi" w:cs="Arial"/>
        </w:rPr>
        <w:t xml:space="preserve">have </w:t>
      </w:r>
      <w:r w:rsidR="00171101">
        <w:rPr>
          <w:rFonts w:asciiTheme="majorHAnsi" w:hAnsiTheme="majorHAnsi" w:cs="Arial"/>
        </w:rPr>
        <w:t>kill</w:t>
      </w:r>
      <w:r w:rsidR="00E6707B">
        <w:rPr>
          <w:rFonts w:asciiTheme="majorHAnsi" w:hAnsiTheme="majorHAnsi" w:cs="Arial"/>
        </w:rPr>
        <w:t>ed</w:t>
      </w:r>
      <w:r w:rsidR="001C5B0D">
        <w:rPr>
          <w:rFonts w:asciiTheme="majorHAnsi" w:hAnsiTheme="majorHAnsi" w:cs="Arial"/>
        </w:rPr>
        <w:t xml:space="preserve"> approximately </w:t>
      </w:r>
      <w:r w:rsidR="00E7254D">
        <w:rPr>
          <w:rFonts w:asciiTheme="majorHAnsi" w:hAnsiTheme="majorHAnsi" w:cs="Arial"/>
        </w:rPr>
        <w:t>438</w:t>
      </w:r>
      <w:r w:rsidRPr="004952FD">
        <w:rPr>
          <w:rFonts w:asciiTheme="majorHAnsi" w:hAnsiTheme="majorHAnsi" w:cs="Arial"/>
        </w:rPr>
        <w:t xml:space="preserve">,000 people </w:t>
      </w:r>
      <w:r w:rsidR="00E6707B">
        <w:rPr>
          <w:rFonts w:asciiTheme="majorHAnsi" w:hAnsiTheme="majorHAnsi" w:cs="Arial"/>
        </w:rPr>
        <w:t>in 2015</w:t>
      </w:r>
      <w:r w:rsidR="00E6777A">
        <w:rPr>
          <w:rFonts w:asciiTheme="majorHAnsi" w:hAnsiTheme="majorHAnsi" w:cs="Arial"/>
        </w:rPr>
        <w:t xml:space="preserve"> alone</w:t>
      </w:r>
      <w:r w:rsidR="00B83185">
        <w:rPr>
          <w:rFonts w:asciiTheme="majorHAnsi" w:hAnsiTheme="majorHAnsi" w:cs="Arial"/>
        </w:rPr>
        <w:t xml:space="preserve">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"DOI" : "978 92 4 156515 8", "author" : [ { "dropping-particle" : "", "family" : "WHO", "given" : "", "non-dropping-particle" : "", "parse-names" : false, "suffix" : "" } ], "id" : "ITEM-1", "issued" : { "date-parts" : [ [ "2015" ] ] }, "number-of-pages" : "280", "title" : "World Malaria Report 2015", "type" : "report" }, "uris" : [ "http://www.mendeley.com/documents/?uuid=5d2af7d4-b18a-4d7e-9160-2c95eaa1c69a" ] } ], "mendeley" : { "formattedCitation" : "(9)", "plainTextFormattedCitation" : "(9)", "previouslyFormattedCitation" : "(9)"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(9)</w:t>
      </w:r>
      <w:r w:rsidR="00937DC7">
        <w:rPr>
          <w:rFonts w:asciiTheme="majorHAnsi" w:hAnsiTheme="majorHAnsi" w:cs="Arial"/>
        </w:rPr>
        <w:fldChar w:fldCharType="end"/>
      </w:r>
      <w:r w:rsidRPr="004952FD">
        <w:rPr>
          <w:rFonts w:asciiTheme="majorHAnsi" w:hAnsiTheme="majorHAnsi" w:cs="Arial"/>
        </w:rPr>
        <w:t xml:space="preserve">. </w:t>
      </w:r>
      <w:r w:rsidR="00096AEF">
        <w:rPr>
          <w:rFonts w:asciiTheme="majorHAnsi" w:hAnsiTheme="majorHAnsi" w:cs="Arial"/>
        </w:rPr>
        <w:t>Historically</w:t>
      </w:r>
      <w:r w:rsidR="00760820">
        <w:rPr>
          <w:rFonts w:asciiTheme="majorHAnsi" w:hAnsiTheme="majorHAnsi" w:cs="Arial"/>
        </w:rPr>
        <w:t>,</w:t>
      </w:r>
      <w:r w:rsidR="00096AEF">
        <w:rPr>
          <w:rFonts w:asciiTheme="majorHAnsi" w:hAnsiTheme="majorHAnsi" w:cs="Arial"/>
        </w:rPr>
        <w:t xml:space="preserve"> disease burden ha</w:t>
      </w:r>
      <w:r w:rsidR="004E21A2">
        <w:rPr>
          <w:rFonts w:asciiTheme="majorHAnsi" w:hAnsiTheme="majorHAnsi" w:cs="Arial"/>
        </w:rPr>
        <w:t>s</w:t>
      </w:r>
      <w:r w:rsidR="00096AEF">
        <w:rPr>
          <w:rFonts w:asciiTheme="majorHAnsi" w:hAnsiTheme="majorHAnsi" w:cs="Arial"/>
        </w:rPr>
        <w:t xml:space="preserve"> been highest in sub-Saharan</w:t>
      </w:r>
      <w:r w:rsidR="00E11ADD">
        <w:rPr>
          <w:rFonts w:asciiTheme="majorHAnsi" w:hAnsiTheme="majorHAnsi" w:cs="Arial"/>
        </w:rPr>
        <w:t xml:space="preserve"> Africa</w:t>
      </w:r>
      <w:r w:rsidR="00096AEF">
        <w:rPr>
          <w:rFonts w:asciiTheme="majorHAnsi" w:hAnsiTheme="majorHAnsi" w:cs="Arial"/>
        </w:rPr>
        <w:t xml:space="preserve">, but great progress has been achieved </w:t>
      </w:r>
      <w:r w:rsidRPr="004952FD">
        <w:rPr>
          <w:rFonts w:asciiTheme="majorHAnsi" w:hAnsiTheme="majorHAnsi" w:cs="Arial"/>
        </w:rPr>
        <w:t>over the past 15 years</w:t>
      </w:r>
      <w:r w:rsidR="00096AEF">
        <w:rPr>
          <w:rFonts w:asciiTheme="majorHAnsi" w:hAnsiTheme="majorHAnsi" w:cs="Arial"/>
        </w:rPr>
        <w:t xml:space="preserve"> with the number of malaria cases being halved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"ISSN" : "0028-0836", "abstract" : "Since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 "author" : [ { "dropping-particle" : "", "family" : "Bhatt", "given" : "S", "non-dropping-particle" : "", "parse-names" : false, "suffix" : "" }, { "dropping-particle" : "", "family" : "Weiss", "given" : "D J", "non-dropping-particle" : "", "parse-names" : false, "suffix" : "" }, { "dropping-particle" : "", "family" : "Cameron", "given" : "E", "non-dropping-particle" : "", "parse-names" : false, "suffix" : "" }, { "dropping-particle" : "", "family" : "Bisanzio", "given" : "D", "non-dropping-particle" : "", "parse-names" : false, "suffix" : "" }, { "dropping-particle" : "", "family" : "Mappin", "given" : "B", "non-dropping-particle" : "", "parse-names" : false, "suffix" : "" }, { "dropping-particle" : "", "family" : "Dalrymple", "given" : "U", "non-dropping-particle" : "", "parse-names" : false, "suffix" : "" }, { "dropping-particle" : "", "family" : "Battle", "given" : "K E", "non-dropping-particle" : "", "parse-names" : false, "suffix" : "" }, { "dropping-particle" : "", "family" : "Moyes", "given" : "C L", "non-dropping-particle" : "", "parse-names" : false, "suffix" : "" }, { "dropping-particle" : "", "family" : "Henry", "given" : "A", "non-dropping-particle" : "", "parse-names" : false, "suffix" : "" }, { "dropping-particle" : "", "family" : "Eckhoff", "given" : "P A", "non-dropping-particle" : "", "parse-names" : false, "suffix" : "" }, { "dropping-particle" : "", "family" : "Wenger", "given" : "E A", "non-dropping-particle" : "", "parse-names" : false, "suffix" : "" }, { "dropping-particle" : "", "family" : "Briet", "given" : "O", "non-dropping-particle" : "", "parse-names" : false, "suffix" : "" }, { "dropping-particle" : "", "family" : "Penny", "given" : "M A", "non-dropping-particle" : "", "parse-names" : false, "suffix" : "" }, { "dropping-particle" : "", "family" : "Smith", "given" : "T A", "non-dropping-particle" : "", "parse-names" : false, "suffix" : "" }, { "dropping-particle" : "", "family" : "Bennett", "given" : "A", "non-dropping-particle" : "", "parse-names" : false, "suffix" : "" }, { "dropping-particle" : "", "family" : "Yukich", "given" : "J", "non-dropping-particle" : "", "parse-names" : false, "suffix" : "" }, { "dropping-particle" : "", "family" : "Eisele", "given" : "T P", "non-dropping-particle" : "", "parse-names" : false, "suffix" : "" }, { "dropping-particle" : "", "family" : "Griffin", "given" : "J T", "non-dropping-particle" : "", "parse-names" : false, "suffix" : "" }, { "dropping-particle" : "", "family" : "Fergus", "given" : "C A", "non-dropping-particle" : "", "parse-names" : false, "suffix" : "" }, { "dropping-particle" : "", "family" : "Lynch", "given" : "M", "non-dropping-particle" : "", "parse-names" : false, "suffix" : "" }, { "dropping-particle" : "", "family" : "Lindgren", "given" : "F", "non-dropping-particle" : "", "parse-names" : false, "suffix" : "" }, { "dropping-particle" : "", "family" : "Cohen", "given" : "J M", "non-dropping-particle" : "", "parse-names" : false, "suffix" : "" }, { "dropping-particle" : "", "family" : "Murray", "given" : "C L J", "non-dropping-particle" : "", "parse-names" : false, "suffix" : "" }, { "dropping-particle" : "", "family" : "Smith", "given" : "D L", "non-dropping-particle" : "", "parse-names" : false, "suffix" : "" }, { "dropping-particle" : "", "family" : "Hay", "given" : "S I", "non-dropping-particle" : "", "parse-names" : false, "suffix" : "" }, { "dropping-particle" : "", "family" : "Cibulskis", "given" : "R E", "non-dropping-particle" : "", "parse-names" : false, "suffix" : "" }, { "dropping-particle" : "", "family" : "Gething", "given" : "P W", "non-dropping-particle" : "", "parse-names" : false, "suffix" : "" } ], "container-title" : "Nature", "id" : "ITEM-1", "issue" : "7572", "issued" : { "date-parts" : [ [ "2015", "10", "8" ] ] }, "page" : "207-211", "publisher" : "Nature Publishing Group, a division of Macmillan Publishers Limited. All Rights Reserved.", "title" : "The effect of malaria control on Plasmodium falciparum in Africa between 2000 and 2015", "type" : "article-journal", "volume" : "526" }, "uris" : [ "http://www.mendeley.com/documents/?uuid=ddd9a9c3-ede4-4aff-bb82-4ff2145ecb16" ] }, { "id" : "ITEM-2", "itemData" : { "DOI" : "978 92 4 156515 8", "author" : [ { "dropping-particle" : "", "family" : "WHO", "given" : "", "non-dropping-particle" : "", "parse-names" : false, "suffix" : "" } ], "id" : "ITEM-2", "issued" : { "date-parts" : [ [ "2015" ] ] }, "number-of-pages" : "280", "title" : "World Malaria Report 2015", "type" : "report" }, "uris" : [ "http://www.mendeley.com/documents/?uuid=5d2af7d4-b18a-4d7e-9160-2c95eaa1c69a" ] } ], "mendeley" : { "formattedCitation" : "(9, 10)", "plainTextFormattedCitation" : "(9, 10)", "previouslyFormattedCitation" : "(9, 10)"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(9, 10)</w:t>
      </w:r>
      <w:r w:rsidR="00937DC7">
        <w:rPr>
          <w:rFonts w:asciiTheme="majorHAnsi" w:hAnsiTheme="majorHAnsi" w:cs="Arial"/>
        </w:rPr>
        <w:fldChar w:fldCharType="end"/>
      </w:r>
      <w:r w:rsidR="00096AEF">
        <w:rPr>
          <w:rFonts w:asciiTheme="majorHAnsi" w:hAnsiTheme="majorHAnsi" w:cs="Arial"/>
        </w:rPr>
        <w:t xml:space="preserve">. The widespread use </w:t>
      </w:r>
      <w:r w:rsidRPr="004952FD">
        <w:rPr>
          <w:rFonts w:asciiTheme="majorHAnsi" w:hAnsiTheme="majorHAnsi" w:cs="Arial"/>
        </w:rPr>
        <w:t>of</w:t>
      </w:r>
      <w:r w:rsidR="001C5B0D">
        <w:rPr>
          <w:rFonts w:asciiTheme="majorHAnsi" w:hAnsiTheme="majorHAnsi" w:cs="Arial"/>
        </w:rPr>
        <w:t xml:space="preserve"> l</w:t>
      </w:r>
      <w:r w:rsidR="00760820">
        <w:rPr>
          <w:rFonts w:asciiTheme="majorHAnsi" w:hAnsiTheme="majorHAnsi" w:cs="Arial"/>
        </w:rPr>
        <w:t>ong-</w:t>
      </w:r>
      <w:r w:rsidR="001C5B0D">
        <w:rPr>
          <w:rFonts w:asciiTheme="majorHAnsi" w:hAnsiTheme="majorHAnsi" w:cs="Arial"/>
        </w:rPr>
        <w:t>l</w:t>
      </w:r>
      <w:r w:rsidR="001C5B0D" w:rsidRPr="004952FD">
        <w:rPr>
          <w:rFonts w:asciiTheme="majorHAnsi" w:hAnsiTheme="majorHAnsi" w:cs="Arial"/>
        </w:rPr>
        <w:t xml:space="preserve">asting </w:t>
      </w:r>
      <w:r w:rsidR="001C5B0D">
        <w:rPr>
          <w:rFonts w:asciiTheme="majorHAnsi" w:hAnsiTheme="majorHAnsi" w:cs="Arial"/>
        </w:rPr>
        <w:t>i</w:t>
      </w:r>
      <w:r w:rsidR="00760820">
        <w:rPr>
          <w:rFonts w:asciiTheme="majorHAnsi" w:hAnsiTheme="majorHAnsi" w:cs="Arial"/>
        </w:rPr>
        <w:t>nsecticide-</w:t>
      </w:r>
      <w:r w:rsidR="001C5B0D" w:rsidRPr="004952FD">
        <w:rPr>
          <w:rFonts w:asciiTheme="majorHAnsi" w:hAnsiTheme="majorHAnsi" w:cs="Arial"/>
        </w:rPr>
        <w:t>treated bed</w:t>
      </w:r>
      <w:r w:rsidR="001C5B0D">
        <w:rPr>
          <w:rFonts w:asciiTheme="majorHAnsi" w:hAnsiTheme="majorHAnsi" w:cs="Arial"/>
        </w:rPr>
        <w:t>n</w:t>
      </w:r>
      <w:r w:rsidR="001C5B0D" w:rsidRPr="004952FD">
        <w:rPr>
          <w:rFonts w:asciiTheme="majorHAnsi" w:hAnsiTheme="majorHAnsi" w:cs="Arial"/>
        </w:rPr>
        <w:t>ets (LLINs)</w:t>
      </w:r>
      <w:r w:rsidR="00096AEF">
        <w:rPr>
          <w:rFonts w:asciiTheme="majorHAnsi" w:hAnsiTheme="majorHAnsi" w:cs="Arial"/>
        </w:rPr>
        <w:t xml:space="preserve"> has been the major contributor to this decline</w:t>
      </w:r>
      <w:r w:rsidRPr="004952FD">
        <w:rPr>
          <w:rFonts w:asciiTheme="majorHAnsi" w:hAnsiTheme="majorHAnsi" w:cs="Arial"/>
        </w:rPr>
        <w:t xml:space="preserve">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"ISSN" : "0028-0836", "abstract" : "Since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 "author" : [ { "dropping-particle" : "", "family" : "Bhatt", "given" : "S", "non-dropping-particle" : "", "parse-names" : false, "suffix" : "" }, { "dropping-particle" : "", "family" : "Weiss", "given" : "D J", "non-dropping-particle" : "", "parse-names" : false, "suffix" : "" }, { "dropping-particle" : "", "family" : "Cameron", "given" : "E", "non-dropping-particle" : "", "parse-names" : false, "suffix" : "" }, { "dropping-particle" : "", "family" : "Bisanzio", "given" : "D", "non-dropping-particle" : "", "parse-names" : false, "suffix" : "" }, { "dropping-particle" : "", "family" : "Mappin", "given" : "B", "non-dropping-particle" : "", "parse-names" : false, "suffix" : "" }, { "dropping-particle" : "", "family" : "Dalrymple", "given" : "U", "non-dropping-particle" : "", "parse-names" : false, "suffix" : "" }, { "dropping-particle" : "", "family" : "Battle", "given" : "K E", "non-dropping-particle" : "", "parse-names" : false, "suffix" : "" }, { "dropping-particle" : "", "family" : "Moyes", "given" : "C L", "non-dropping-particle" : "", "parse-names" : false, "suffix" : "" }, { "dropping-particle" : "", "family" : "Henry", "given" : "A", "non-dropping-particle" : "", "parse-names" : false, "suffix" : "" }, { "dropping-particle" : "", "family" : "Eckhoff", "given" : "P A", "non-dropping-particle" : "", "parse-names" : false, "suffix" : "" }, { "dropping-particle" : "", "family" : "Wenger", "given" : "E A", "non-dropping-particle" : "", "parse-names" : false, "suffix" : "" }, { "dropping-particle" : "", "family" : "Briet", "given" : "O", "non-dropping-particle" : "", "parse-names" : false, "suffix" : "" }, { "dropping-particle" : "", "family" : "Penny", "given" : "M A", "non-dropping-particle" : "", "parse-names" : false, "suffix" : "" }, { "dropping-particle" : "", "family" : "Smith", "given" : "T A", "non-dropping-particle" : "", "parse-names" : false, "suffix" : "" }, { "dropping-particle" : "", "family" : "Bennett", "given" : "A", "non-dropping-particle" : "", "parse-names" : false, "suffix" : "" }, { "dropping-particle" : "", "family" : "Yukich", "given" : "J", "non-dropping-particle" : "", "parse-names" : false, "suffix" : "" }, { "dropping-particle" : "", "family" : "Eisele", "given" : "T P", "non-dropping-particle" : "", "parse-names" : false, "suffix" : "" }, { "dropping-particle" : "", "family" : "Griffin", "given" : "J T", "non-dropping-particle" : "", "parse-names" : false, "suffix" : "" }, { "dropping-particle" : "", "family" : "Fergus", "given" : "C A", "non-dropping-particle" : "", "parse-names" : false, "suffix" : "" }, { "dropping-particle" : "", "family" : "Lynch", "given" : "M", "non-dropping-particle" : "", "parse-names" : false, "suffix" : "" }, { "dropping-particle" : "", "family" : "Lindgren", "given" : "F", "non-dropping-particle" : "", "parse-names" : false, "suffix" : "" }, { "dropping-particle" : "", "family" : "Cohen", "given" : "J M", "non-dropping-particle" : "", "parse-names" : false, "suffix" : "" }, { "dropping-particle" : "", "family" : "Murray", "given" : "C L J", "non-dropping-particle" : "", "parse-names" : false, "suffix" : "" }, { "dropping-particle" : "", "family" : "Smith", "given" : "D L", "non-dropping-particle" : "", "parse-names" : false, "suffix" : "" }, { "dropping-particle" : "", "family" : "Hay", "given" : "S I", "non-dropping-particle" : "", "parse-names" : false, "suffix" : "" }, { "dropping-particle" : "", "family" : "Cibulskis", "given" : "R E", "non-dropping-particle" : "", "parse-names" : false, "suffix" : "" }, { "dropping-particle" : "", "family" : "Gething", "given" : "P W", "non-dropping-particle" : "", "parse-names" : false, "suffix" : "" } ], "container-title" : "Nature", "id" : "ITEM-1", "issue" : "7572", "issued" : { "date-parts" : [ [ "2015", "10", "8" ] ] }, "page" : "207-211", "publisher" : "Nature Publishing Group, a division of Macmillan Publishers Limited. All Rights Reserved.", "title" : "The effect of malaria control on Plasmodium falciparum in Africa between 2000 and 2015", "type" : "article-journal", "volume" : "526" }, "uris" : [ "http://www.mendeley.com/documents/?uuid=ddd9a9c3-ede4-4aff-bb82-4ff2145ecb16" ] } ], "mendeley" : { "formattedCitation" : "(10)", "plainTextFormattedCitation" : "(10)", "previouslyFormattedCitation" : "(10)"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(10)</w:t>
      </w:r>
      <w:r w:rsidR="00937DC7">
        <w:rPr>
          <w:rFonts w:asciiTheme="majorHAnsi" w:hAnsiTheme="majorHAnsi" w:cs="Arial"/>
        </w:rPr>
        <w:fldChar w:fldCharType="end"/>
      </w:r>
      <w:r w:rsidR="00055E90">
        <w:rPr>
          <w:rFonts w:asciiTheme="majorHAnsi" w:hAnsiTheme="majorHAnsi" w:cs="Arial"/>
        </w:rPr>
        <w:t>.</w:t>
      </w:r>
      <w:r w:rsidR="003839FE">
        <w:rPr>
          <w:rFonts w:asciiTheme="majorHAnsi" w:hAnsiTheme="majorHAnsi" w:cs="Arial"/>
        </w:rPr>
        <w:t xml:space="preserve"> LLINs provide physical protection</w:t>
      </w:r>
      <w:r w:rsidR="008B24E4">
        <w:rPr>
          <w:rFonts w:asciiTheme="majorHAnsi" w:hAnsiTheme="majorHAnsi" w:cs="Arial"/>
        </w:rPr>
        <w:t xml:space="preserve"> from mosquito bites to</w:t>
      </w:r>
      <w:r w:rsidR="003839FE">
        <w:rPr>
          <w:rFonts w:asciiTheme="majorHAnsi" w:hAnsiTheme="majorHAnsi" w:cs="Arial"/>
        </w:rPr>
        <w:t xml:space="preserve"> </w:t>
      </w:r>
      <w:r w:rsidR="008B24E4">
        <w:rPr>
          <w:rFonts w:asciiTheme="majorHAnsi" w:hAnsiTheme="majorHAnsi" w:cs="Arial"/>
        </w:rPr>
        <w:t xml:space="preserve">people </w:t>
      </w:r>
      <w:r w:rsidR="003839FE">
        <w:rPr>
          <w:rFonts w:asciiTheme="majorHAnsi" w:hAnsiTheme="majorHAnsi" w:cs="Arial"/>
        </w:rPr>
        <w:t>sleeping</w:t>
      </w:r>
      <w:r w:rsidR="008B24E4">
        <w:rPr>
          <w:rFonts w:asciiTheme="majorHAnsi" w:hAnsiTheme="majorHAnsi" w:cs="Arial"/>
        </w:rPr>
        <w:t xml:space="preserve"> under them</w:t>
      </w:r>
      <w:r w:rsidR="003839FE">
        <w:rPr>
          <w:rFonts w:asciiTheme="majorHAnsi" w:hAnsiTheme="majorHAnsi" w:cs="Arial"/>
        </w:rPr>
        <w:t xml:space="preserve">, </w:t>
      </w:r>
      <w:r w:rsidR="00F921BF">
        <w:rPr>
          <w:rFonts w:asciiTheme="majorHAnsi" w:hAnsiTheme="majorHAnsi" w:cs="Arial"/>
        </w:rPr>
        <w:t xml:space="preserve">but </w:t>
      </w:r>
      <w:r w:rsidR="003839FE">
        <w:rPr>
          <w:rFonts w:asciiTheme="majorHAnsi" w:hAnsiTheme="majorHAnsi" w:cs="Arial"/>
        </w:rPr>
        <w:t xml:space="preserve">the main reason for </w:t>
      </w:r>
      <w:r w:rsidR="00670700">
        <w:rPr>
          <w:rFonts w:asciiTheme="majorHAnsi" w:hAnsiTheme="majorHAnsi" w:cs="Arial"/>
        </w:rPr>
        <w:t xml:space="preserve">their </w:t>
      </w:r>
      <w:r w:rsidR="003839FE">
        <w:rPr>
          <w:rFonts w:asciiTheme="majorHAnsi" w:hAnsiTheme="majorHAnsi" w:cs="Arial"/>
        </w:rPr>
        <w:t>success is th</w:t>
      </w:r>
      <w:r w:rsidR="00670700">
        <w:rPr>
          <w:rFonts w:asciiTheme="majorHAnsi" w:hAnsiTheme="majorHAnsi" w:cs="Arial"/>
        </w:rPr>
        <w:t>at th</w:t>
      </w:r>
      <w:r w:rsidR="003839FE">
        <w:rPr>
          <w:rFonts w:asciiTheme="majorHAnsi" w:hAnsiTheme="majorHAnsi" w:cs="Arial"/>
        </w:rPr>
        <w:t>e insecticides</w:t>
      </w:r>
      <w:r w:rsidR="00670700">
        <w:rPr>
          <w:rFonts w:asciiTheme="majorHAnsi" w:hAnsiTheme="majorHAnsi" w:cs="Arial"/>
        </w:rPr>
        <w:t xml:space="preserve"> in them</w:t>
      </w:r>
      <w:r w:rsidR="003839FE">
        <w:rPr>
          <w:rFonts w:asciiTheme="majorHAnsi" w:hAnsiTheme="majorHAnsi" w:cs="Arial"/>
        </w:rPr>
        <w:t xml:space="preserve"> kill mosquito</w:t>
      </w:r>
      <w:r w:rsidR="0039249A">
        <w:rPr>
          <w:rFonts w:asciiTheme="majorHAnsi" w:hAnsiTheme="majorHAnsi" w:cs="Arial"/>
        </w:rPr>
        <w:t>es</w:t>
      </w:r>
      <w:r w:rsidR="003839FE">
        <w:rPr>
          <w:rFonts w:asciiTheme="majorHAnsi" w:hAnsiTheme="majorHAnsi" w:cs="Arial"/>
        </w:rPr>
        <w:t xml:space="preserve"> within a few hours </w:t>
      </w:r>
      <w:r w:rsidR="0039249A">
        <w:rPr>
          <w:rFonts w:asciiTheme="majorHAnsi" w:hAnsiTheme="majorHAnsi" w:cs="Arial"/>
        </w:rPr>
        <w:t>of</w:t>
      </w:r>
      <w:r w:rsidR="003839FE">
        <w:rPr>
          <w:rFonts w:asciiTheme="majorHAnsi" w:hAnsiTheme="majorHAnsi" w:cs="Arial"/>
        </w:rPr>
        <w:t xml:space="preserve"> contact</w:t>
      </w:r>
      <w:r w:rsidR="003839FE" w:rsidRPr="004952FD">
        <w:rPr>
          <w:rFonts w:asciiTheme="majorHAnsi" w:hAnsiTheme="majorHAnsi" w:cs="Arial"/>
        </w:rPr>
        <w:t>.</w:t>
      </w:r>
      <w:r w:rsidR="003839FE">
        <w:rPr>
          <w:rFonts w:asciiTheme="majorHAnsi" w:hAnsiTheme="majorHAnsi" w:cs="Arial"/>
        </w:rPr>
        <w:t xml:space="preserve"> The addition of insecticides to net</w:t>
      </w:r>
      <w:r w:rsidR="00A3281A">
        <w:rPr>
          <w:rFonts w:asciiTheme="majorHAnsi" w:hAnsiTheme="majorHAnsi" w:cs="Arial"/>
        </w:rPr>
        <w:t>s</w:t>
      </w:r>
      <w:r w:rsidR="003839FE">
        <w:rPr>
          <w:rFonts w:asciiTheme="majorHAnsi" w:hAnsiTheme="majorHAnsi" w:cs="Arial"/>
        </w:rPr>
        <w:t xml:space="preserve"> </w:t>
      </w:r>
      <w:r w:rsidR="00A3281A">
        <w:rPr>
          <w:rFonts w:asciiTheme="majorHAnsi" w:hAnsiTheme="majorHAnsi" w:cs="Arial"/>
        </w:rPr>
        <w:t xml:space="preserve">can </w:t>
      </w:r>
      <w:r w:rsidR="00E71ECA">
        <w:rPr>
          <w:rFonts w:asciiTheme="majorHAnsi" w:hAnsiTheme="majorHAnsi" w:cs="Arial"/>
        </w:rPr>
        <w:t xml:space="preserve">almost </w:t>
      </w:r>
      <w:r w:rsidR="003839FE">
        <w:rPr>
          <w:rFonts w:asciiTheme="majorHAnsi" w:hAnsiTheme="majorHAnsi" w:cs="Arial"/>
        </w:rPr>
        <w:t xml:space="preserve">double the preventive </w:t>
      </w:r>
      <w:r w:rsidR="00F921BF">
        <w:rPr>
          <w:rFonts w:asciiTheme="majorHAnsi" w:hAnsiTheme="majorHAnsi" w:cs="Arial"/>
        </w:rPr>
        <w:t>effect</w:t>
      </w:r>
      <w:r w:rsidR="003839FE">
        <w:rPr>
          <w:rFonts w:asciiTheme="majorHAnsi" w:hAnsiTheme="majorHAnsi" w:cs="Arial"/>
        </w:rPr>
        <w:t xml:space="preserve"> of LLINs</w:t>
      </w:r>
      <w:r w:rsidR="00E71ECA">
        <w:rPr>
          <w:rFonts w:asciiTheme="majorHAnsi" w:hAnsiTheme="majorHAnsi" w:cs="Arial"/>
        </w:rPr>
        <w:t xml:space="preserve"> </w:t>
      </w:r>
      <w:r w:rsidR="00757A13">
        <w:rPr>
          <w:rFonts w:asciiTheme="majorHAnsi" w:hAnsiTheme="majorHAnsi" w:cs="Arial"/>
        </w:rPr>
        <w:fldChar w:fldCharType="begin" w:fldLock="1"/>
      </w:r>
      <w:r w:rsidR="00473FD2">
        <w:rPr>
          <w:rFonts w:asciiTheme="majorHAnsi" w:hAnsiTheme="majorHAnsi" w:cs="Arial"/>
        </w:rPr>
        <w:instrText>ADDIN CSL_CITATION { "citationItems" : [ { "id" : "ITEM-1", "itemData" : { "DOI" : "10.1186/1475-2875-9-187", "ISSN" : "1475-2875", "abstract" : "BACKGROUND: The communities of Namawala and Idete villages in southern Tanzania experienced extremely high malaria transmission in the 1990s. By 2001-03, following high usage rates (75% of all age groups) of untreated bed nets, a 4.2-fold reduction in malaria transmission intensity was achieved. Since 2006, a national-scale programme has promoted the use of longer-lasting insecticide treatment kits (consisting of an insecticide plus binder) co-packaged with all bed nets manufactured in the country. METHODS: The entomological inoculation rate (EIR) was estimated through monthly surveys in 72 houses randomly selected in each of the two villages. Mosquitoes were caught using CDC light traps placed beside occupied bed nets between January and December 2008 (n = 1,648 trap nights). Sub-samples of mosquitoes were taken from each trap to determine parity status, sporozoite infection and Anopheles gambiae complex sibling species identity. RESULTS: Compared with a historical mean EIR of ~1400 infectious bites/person/year (ib/p/y) in 1990-94; the 2008 estimate of 81 ib/p/y represents an 18-fold reduction for an unprotected person without a net. The combined impact of longer-lasting insecticide treatments as well as high bed net coverage was associated with a 4.6-fold reduction in EIR, on top of the impact from the use of untreated nets alone. The scale-up of bed nets and subsequent insecticidal treatment has reduced the density of the anthropophagic, endophagic primary vector species, Anopheles gambiae sensu stricto, by 79%. In contrast, the reduction in density of the zoophagic, exophagic sibling species Anopheles arabiensis was only 38%. CONCLUSION: Insecticide treatment of nets reduced the intensity of malaria transmission in addition to that achieved by the untreated nets alone. Impacts were most pronounced against the highly anthropophagic, endophagic primary vector, leading to a shift in the sibling species composition of the A. gambiae complex. ", "author" : [ { "dropping-particle" : "", "family" : "Russell", "given" : "Tanya L", "non-dropping-particle" : "", "parse-names" : false, "suffix" : "" }, { "dropping-particle" : "", "family" : "Lwetoijera", "given" : "Dickson W", "non-dropping-particle" : "", "parse-names" : false, "suffix" : "" }, { "dropping-particle" : "", "family" : "Maliti", "given" : "Deodatus", "non-dropping-particle" : "", "parse-names" : false, "suffix" : "" }, { "dropping-particle" : "", "family" : "Chipwaza", "given" : "Beatrice", "non-dropping-particle" : "", "parse-names" : false, "suffix" : "" }, { "dropping-particle" : "", "family" : "Kihonda", "given" : "Japhet", "non-dropping-particle" : "", "parse-names" : false, "suffix" : "" }, { "dropping-particle" : "", "family" : "Charlwood", "given" : "J Derek", "non-dropping-particle" : "", "parse-names" : false, "suffix" : "" }, { "dropping-particle" : "", "family" : "Smith", "given" : "Thomas A", "non-dropping-particle" : "", "parse-names" : false, "suffix" : "" }, { "dropping-particle" : "", "family" : "Lengeler", "given" : "Christian", "non-dropping-particle" : "", "parse-names" : false, "suffix" : "" }, { "dropping-particle" : "", "family" : "Mwanyangala", "given" : "Mathew A", "non-dropping-particle" : "", "parse-names" : false, "suffix" : "" }, { "dropping-particle" : "", "family" : "Nathan", "given" : "Rose", "non-dropping-particle" : "", "parse-names" : false, "suffix" : "" }, { "dropping-particle" : "", "family" : "Knols", "given" : "Bart G J", "non-dropping-particle" : "", "parse-names" : false, "suffix" : "" }, { "dropping-particle" : "", "family" : "Takken", "given" : "Willem", "non-dropping-particle" : "", "parse-names" : false, "suffix" : "" }, { "dropping-particle" : "", "family" : "Killeen", "given" : "Gerry F", "non-dropping-particle" : "", "parse-names" : false, "suffix" : "" } ], "container-title" : "Malaria Journal", "id" : "ITEM-1", "issued" : { "date-parts" : [ [ "2010", "6", "28" ] ] }, "page" : "187", "publisher" : "BioMed Central", "title" : "Impact of promoting longer-lasting insecticide treatment of bed nets upon malaria transmission in a rural Tanzanian setting with pre-existing high coverage of untreated nets", "type" : "article-journal", "volume" : "9" }, "uris" : [ "http://www.mendeley.com/documents/?uuid=ce3f5eaa-417c-4ec0-8fcf-17fae9b62836" ] } ], "mendeley" : { "formattedCitation" : "(11)", "plainTextFormattedCitation" : "(11)", "previouslyFormattedCitation" : "(11)" }, "properties" : { "noteIndex" : 0 }, "schema" : "https://github.com/citation-style-language/schema/raw/master/csl-citation.json" }</w:instrText>
      </w:r>
      <w:r w:rsidR="00757A13">
        <w:rPr>
          <w:rFonts w:asciiTheme="majorHAnsi" w:hAnsiTheme="majorHAnsi" w:cs="Arial"/>
        </w:rPr>
        <w:fldChar w:fldCharType="separate"/>
      </w:r>
      <w:r w:rsidR="004B737E" w:rsidRPr="004B737E">
        <w:rPr>
          <w:rFonts w:asciiTheme="majorHAnsi" w:hAnsiTheme="majorHAnsi" w:cs="Arial"/>
          <w:noProof/>
        </w:rPr>
        <w:t>(11)</w:t>
      </w:r>
      <w:r w:rsidR="00757A13">
        <w:rPr>
          <w:rFonts w:asciiTheme="majorHAnsi" w:hAnsiTheme="majorHAnsi" w:cs="Arial"/>
        </w:rPr>
        <w:fldChar w:fldCharType="end"/>
      </w:r>
      <w:r w:rsidR="00245ED1">
        <w:rPr>
          <w:rFonts w:asciiTheme="majorHAnsi" w:hAnsiTheme="majorHAnsi" w:cs="Arial"/>
        </w:rPr>
        <w:t>.</w:t>
      </w:r>
      <w:r w:rsidR="003839FE">
        <w:rPr>
          <w:rFonts w:asciiTheme="majorHAnsi" w:hAnsiTheme="majorHAnsi" w:cs="Arial"/>
        </w:rPr>
        <w:t xml:space="preserve"> </w:t>
      </w:r>
      <w:r w:rsidR="0039249A">
        <w:rPr>
          <w:rFonts w:asciiTheme="majorHAnsi" w:eastAsia="Times New Roman" w:hAnsiTheme="majorHAnsi"/>
        </w:rPr>
        <w:t xml:space="preserve">Only </w:t>
      </w:r>
      <w:r w:rsidR="00354675">
        <w:rPr>
          <w:rFonts w:asciiTheme="majorHAnsi" w:eastAsia="Times New Roman" w:hAnsiTheme="majorHAnsi"/>
        </w:rPr>
        <w:t xml:space="preserve">one class of insecticides, the </w:t>
      </w:r>
      <w:r w:rsidRPr="004952FD">
        <w:rPr>
          <w:rFonts w:asciiTheme="majorHAnsi" w:eastAsia="Times New Roman" w:hAnsiTheme="majorHAnsi"/>
        </w:rPr>
        <w:t>pyrethroids</w:t>
      </w:r>
      <w:r w:rsidR="00354675">
        <w:rPr>
          <w:rFonts w:asciiTheme="majorHAnsi" w:eastAsia="Times New Roman" w:hAnsiTheme="majorHAnsi"/>
        </w:rPr>
        <w:t>,</w:t>
      </w:r>
      <w:r w:rsidRPr="004952FD">
        <w:rPr>
          <w:rFonts w:asciiTheme="majorHAnsi" w:eastAsia="Times New Roman" w:hAnsiTheme="majorHAnsi"/>
        </w:rPr>
        <w:t xml:space="preserve"> ha</w:t>
      </w:r>
      <w:r w:rsidR="00354675">
        <w:rPr>
          <w:rFonts w:asciiTheme="majorHAnsi" w:eastAsia="Times New Roman" w:hAnsiTheme="majorHAnsi"/>
        </w:rPr>
        <w:t>s</w:t>
      </w:r>
      <w:r w:rsidRPr="004952FD">
        <w:rPr>
          <w:rFonts w:asciiTheme="majorHAnsi" w:eastAsia="Times New Roman" w:hAnsiTheme="majorHAnsi"/>
        </w:rPr>
        <w:t xml:space="preserve"> </w:t>
      </w:r>
      <w:r w:rsidR="00AA71BF">
        <w:rPr>
          <w:rFonts w:asciiTheme="majorHAnsi" w:eastAsia="Times New Roman" w:hAnsiTheme="majorHAnsi"/>
        </w:rPr>
        <w:t xml:space="preserve">World Health Organization </w:t>
      </w:r>
      <w:r w:rsidR="008E05D3">
        <w:rPr>
          <w:rFonts w:asciiTheme="majorHAnsi" w:eastAsia="Times New Roman" w:hAnsiTheme="majorHAnsi"/>
        </w:rPr>
        <w:t xml:space="preserve">(WHO) </w:t>
      </w:r>
      <w:r w:rsidR="00AA71BF">
        <w:rPr>
          <w:rFonts w:asciiTheme="majorHAnsi" w:eastAsia="Times New Roman" w:hAnsiTheme="majorHAnsi"/>
        </w:rPr>
        <w:t>approval</w:t>
      </w:r>
      <w:r w:rsidRPr="004952FD">
        <w:rPr>
          <w:rFonts w:asciiTheme="majorHAnsi" w:eastAsia="Times New Roman" w:hAnsiTheme="majorHAnsi"/>
        </w:rPr>
        <w:t xml:space="preserve"> </w:t>
      </w:r>
      <w:r w:rsidRPr="004952FD">
        <w:rPr>
          <w:rFonts w:asciiTheme="majorHAnsi" w:hAnsiTheme="majorHAnsi"/>
        </w:rPr>
        <w:t xml:space="preserve">for use on LLINs </w:t>
      </w:r>
      <w:r w:rsidR="00937DC7">
        <w:rPr>
          <w:rFonts w:asciiTheme="majorHAnsi" w:hAnsiTheme="majorHAnsi"/>
        </w:rPr>
        <w:fldChar w:fldCharType="begin" w:fldLock="1"/>
      </w:r>
      <w:r w:rsidR="00473FD2">
        <w:rPr>
          <w:rFonts w:asciiTheme="majorHAnsi" w:hAnsiTheme="majorHAnsi"/>
        </w:rPr>
        <w:instrText>ADDIN CSL_CITATION { "citationItems" : [ { "id" : "ITEM-1", "itemData" : { "DOI" : "http://dx.doi.org/10.1016/S1473-3099(08)70045-8", "ISSN" : "1473-3099", "abstract" : "Summary The distribution of insecticide-treated bednets to help combat the burden of malaria in sub-Saharan Africa has accelerated in the past 5 years. Additionally, many countries are also considering, or have already begun, indoor residual spraying campaigns. These are positive developments, since vector control has repeatedly proven to be an effective means of reducing malaria transmission. However, the sustainability of these insecticide-based interventions relies on the continuing susceptibility of the anopheles vectors to the limited number of available insecticides. Continual monitoring for early signs of insecticide resistance and the adoption of carefully considered resistance management strategies are therefore required. Regrettably, this essential monitoring component is frequently given a low priority in the push to meet ambitious coverage targets. We outline the key requirements for establishing an insecticide resistance surveillance system and urge all those involved in malaria vector control, either directly or as facilitators, to ensure that these measures are incorporated into control programmes. Failure to act now will inevitably lead to a future breakdown in disease control and jeopardise hopes of eradicating this major public-health problem.", "author" : [ { "dropping-particle" : "", "family" : "Kelly-Hope", "given" : "Louise", "non-dropping-particle" : "", "parse-names" : false, "suffix" : "" }, { "dropping-particle" : "", "family" : "Ranson", "given" : "Hilary", "non-dropping-particle" : "", "parse-names" : false, "suffix" : "" }, { "dropping-particle" : "", "family" : "Hemingway", "given" : "Janet", "non-dropping-particle" : "", "parse-names" : false, "suffix" : "" } ], "container-title" : "The Lancet Infectious Diseases", "id" : "ITEM-1", "issue" : "6", "issued" : { "date-parts" : [ [ "2008", "6" ] ] }, "page" : "387-389", "title" : "Lessons from the past: managing insecticide resistance in malaria control and eradication programmes", "type" : "article-journal", "volume" : "8" }, "uris" : [ "http://www.mendeley.com/documents/?uuid=93741f47-27ae-4972-964f-e3c6b357c541" ] } ], "mendeley" : { "formattedCitation" : "(12)", "plainTextFormattedCitation" : "(12)", "previouslyFormattedCitation" : "(12)"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(12)</w:t>
      </w:r>
      <w:r w:rsidR="00937DC7">
        <w:rPr>
          <w:rFonts w:asciiTheme="majorHAnsi" w:hAnsiTheme="majorHAnsi"/>
        </w:rPr>
        <w:fldChar w:fldCharType="end"/>
      </w:r>
      <w:r w:rsidR="00245ED1">
        <w:rPr>
          <w:rFonts w:asciiTheme="majorHAnsi" w:hAnsiTheme="majorHAnsi"/>
        </w:rPr>
        <w:t xml:space="preserve">, and </w:t>
      </w:r>
      <w:r w:rsidR="0039249A">
        <w:rPr>
          <w:rFonts w:asciiTheme="majorHAnsi" w:hAnsiTheme="majorHAnsi"/>
        </w:rPr>
        <w:t xml:space="preserve">their </w:t>
      </w:r>
      <w:r w:rsidR="00155CBC">
        <w:rPr>
          <w:rFonts w:asciiTheme="majorHAnsi" w:hAnsiTheme="majorHAnsi"/>
        </w:rPr>
        <w:t xml:space="preserve">widespread use has </w:t>
      </w:r>
      <w:r w:rsidR="00763F4B">
        <w:rPr>
          <w:rFonts w:asciiTheme="majorHAnsi" w:hAnsiTheme="majorHAnsi"/>
        </w:rPr>
        <w:t xml:space="preserve">led to </w:t>
      </w:r>
      <w:r w:rsidR="00155CBC">
        <w:rPr>
          <w:rFonts w:asciiTheme="majorHAnsi" w:hAnsiTheme="majorHAnsi"/>
        </w:rPr>
        <w:t xml:space="preserve">the rapid emergence and increase of pyrethroid resistance all across Africa </w:t>
      </w:r>
      <w:r w:rsidR="00937DC7">
        <w:rPr>
          <w:rFonts w:asciiTheme="majorHAnsi" w:hAnsiTheme="majorHAnsi"/>
        </w:rPr>
        <w:fldChar w:fldCharType="begin" w:fldLock="1"/>
      </w:r>
      <w:r w:rsidR="00473FD2">
        <w:rPr>
          <w:rFonts w:asciiTheme="majorHAnsi" w:hAnsiTheme="majorHAnsi"/>
        </w:rPr>
        <w:instrText>ADDIN CSL_CITATION { "citationItems" : [ { "id" : "ITEM-1", "itemData" : { "DOI" : "http://dx.doi.org/10.1016/j.pt.2010.08.004", "ISSN" : "1471-4922", "abstract" : "The use of pyrethroid insecticides in malaria vector control has increased dramatically in the past decade through the scale up of insecticide treated net distribution programmes and indoor residual spraying campaigns. Inevitably, the major malaria vectors have developed resistance to these insecticides and the resistance alleles are spreading at an exceptionally rapid rate throughout Africa. Although substantial progress has been made on understanding the causes of pyrethroid resistance, remarkably few studies have focused on the epidemiological impact of resistance on current malaria control activities. As we move into the malaria eradication era, it is vital that the implications of insecticide resistance are understood and strategies to mitigate these effects are implemented.", "author" : [ { "dropping-particle" : "", "family" : "Ranson", "given" : "Hilary", "non-dropping-particle" : "", "parse-names" : false, "suffix" : "" }, { "dropping-particle" : "", "family" : "N\u2019Guessan", "given" : "Raphael", "non-dropping-particle" : "", "parse-names" : false, "suffix" : "" }, { "dropping-particle" : "", "family" : "Lines", "given" : "Jonathan", "non-dropping-particle" : "", "parse-names" : false, "suffix" : "" }, { "dropping-particle" : "", "family" : "Moiroux", "given" : "Nicolas", "non-dropping-particle" : "", "parse-names" : false, "suffix" : "" }, { "dropping-particle" : "", "family" : "Nkuni", "given" : "Zinga", "non-dropping-particle" : "", "parse-names" : false, "suffix" : "" }, { "dropping-particle" : "", "family" : "Corbel", "given" : "Vincent", "non-dropping-particle" : "", "parse-names" : false, "suffix" : "" } ], "container-title" : "Trends in Parasitology", "id" : "ITEM-1", "issue" : "2", "issued" : { "date-parts" : [ [ "2011", "2" ] ] }, "page" : "91-98", "title" : "Pyrethroid resistance in African anopheline mosquitoes: what are the implications for malaria control?", "type" : "article-journal", "volume" : "27" }, "uris" : [ "http://www.mendeley.com/documents/?uuid=1d4cc02d-93b9-46d4-8d6c-8075f791d6d6" ] } ], "mendeley" : { "formattedCitation" : "(13)", "plainTextFormattedCitation" : "(13)", "previouslyFormattedCitation" : "(13)"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(13)</w:t>
      </w:r>
      <w:r w:rsidR="00937DC7">
        <w:rPr>
          <w:rFonts w:asciiTheme="majorHAnsi" w:hAnsiTheme="majorHAnsi"/>
        </w:rPr>
        <w:fldChar w:fldCharType="end"/>
      </w:r>
      <w:r w:rsidR="00155CBC">
        <w:rPr>
          <w:rFonts w:asciiTheme="majorHAnsi" w:hAnsiTheme="majorHAnsi"/>
        </w:rPr>
        <w:t>.</w:t>
      </w:r>
      <w:r w:rsidRPr="004952FD">
        <w:rPr>
          <w:rFonts w:asciiTheme="majorHAnsi" w:hAnsiTheme="majorHAnsi"/>
        </w:rPr>
        <w:t xml:space="preserve"> </w:t>
      </w:r>
      <w:r w:rsidR="00DF2AB9" w:rsidRPr="004952FD">
        <w:rPr>
          <w:rFonts w:asciiTheme="majorHAnsi" w:hAnsiTheme="majorHAnsi"/>
        </w:rPr>
        <w:t>With</w:t>
      </w:r>
      <w:r w:rsidR="00DF2AB9">
        <w:rPr>
          <w:rFonts w:asciiTheme="majorHAnsi" w:hAnsiTheme="majorHAnsi"/>
        </w:rPr>
        <w:t xml:space="preserve"> alter</w:t>
      </w:r>
      <w:r w:rsidR="00155CBC">
        <w:rPr>
          <w:rFonts w:asciiTheme="majorHAnsi" w:hAnsiTheme="majorHAnsi"/>
        </w:rPr>
        <w:t>n</w:t>
      </w:r>
      <w:r w:rsidR="00DF2AB9">
        <w:rPr>
          <w:rFonts w:asciiTheme="majorHAnsi" w:hAnsiTheme="majorHAnsi"/>
        </w:rPr>
        <w:t>ative insecticides for LLINs still several years away</w:t>
      </w:r>
      <w:r w:rsidR="00B31B93">
        <w:rPr>
          <w:rFonts w:asciiTheme="majorHAnsi" w:hAnsiTheme="majorHAnsi"/>
        </w:rPr>
        <w:t xml:space="preserve"> from being licensed</w:t>
      </w:r>
      <w:r w:rsidR="00F256F6">
        <w:rPr>
          <w:rFonts w:asciiTheme="majorHAnsi" w:hAnsiTheme="majorHAnsi"/>
        </w:rPr>
        <w:t xml:space="preserve"> </w:t>
      </w:r>
      <w:r w:rsidR="00937DC7">
        <w:rPr>
          <w:rFonts w:asciiTheme="majorHAnsi" w:hAnsiTheme="majorHAnsi"/>
        </w:rPr>
        <w:fldChar w:fldCharType="begin" w:fldLock="1"/>
      </w:r>
      <w:r w:rsidR="00473FD2">
        <w:rPr>
          <w:rFonts w:asciiTheme="majorHAnsi" w:hAnsiTheme="majorHAnsi"/>
        </w:rPr>
        <w:instrText>ADDIN CSL_CITATION { "citationItems" : [ { "id" : "ITEM-1", "itemData" : { "author" : [ { "dropping-particle" : "", "family" : "Ranson", "given" : "Hilary", "non-dropping-particle" : "", "parse-names" : false, "suffix" : "" }, { "dropping-particle" : "", "family" : "Lissenden", "given" : "", "non-dropping-particle" : "", "parse-names" : false, "suffix" : "" } ], "container-title" : "Trends in Parasitology", "id" : "ITEM-1", "issued" : { "date-parts" : [ [ "2016" ] ] }, "title" : "Insecticide resistance in African Anopheles mosquitos: A worsening situation that needs urgent action to maintain malaria control", "type" : "article-journal", "volume" : "In press" }, "uris" : [ "http://www.mendeley.com/documents/?uuid=370bfb88-50ff-4a73-a030-ce5de5dceb69" ] } ], "mendeley" : { "formattedCitation" : "(14)", "plainTextFormattedCitation" : "(14)", "previouslyFormattedCitation" : "(14)"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(14)</w:t>
      </w:r>
      <w:r w:rsidR="00937DC7">
        <w:rPr>
          <w:rFonts w:asciiTheme="majorHAnsi" w:hAnsiTheme="majorHAnsi"/>
        </w:rPr>
        <w:fldChar w:fldCharType="end"/>
      </w:r>
      <w:r w:rsidR="00DF2AB9">
        <w:rPr>
          <w:rFonts w:asciiTheme="majorHAnsi" w:hAnsiTheme="majorHAnsi"/>
        </w:rPr>
        <w:t xml:space="preserve">, </w:t>
      </w:r>
      <w:r w:rsidR="00DF2AB9" w:rsidRPr="004952FD">
        <w:rPr>
          <w:rFonts w:asciiTheme="majorHAnsi" w:hAnsiTheme="majorHAnsi"/>
        </w:rPr>
        <w:t xml:space="preserve">there is great concern that </w:t>
      </w:r>
      <w:r w:rsidR="00760820">
        <w:rPr>
          <w:rFonts w:asciiTheme="majorHAnsi" w:hAnsiTheme="majorHAnsi"/>
        </w:rPr>
        <w:t>rapidly</w:t>
      </w:r>
      <w:r w:rsidR="00DF2AB9" w:rsidRPr="004952FD">
        <w:rPr>
          <w:rFonts w:asciiTheme="majorHAnsi" w:hAnsiTheme="majorHAnsi"/>
        </w:rPr>
        <w:t xml:space="preserve"> increasing IR levels will </w:t>
      </w:r>
      <w:r w:rsidR="00913D4F">
        <w:rPr>
          <w:rFonts w:asciiTheme="majorHAnsi" w:hAnsiTheme="majorHAnsi"/>
        </w:rPr>
        <w:t xml:space="preserve">soon </w:t>
      </w:r>
      <w:r w:rsidR="00DF2AB9" w:rsidRPr="004952FD">
        <w:rPr>
          <w:rFonts w:asciiTheme="majorHAnsi" w:hAnsiTheme="majorHAnsi"/>
        </w:rPr>
        <w:t xml:space="preserve">erode and reverse current and future </w:t>
      </w:r>
      <w:r w:rsidR="00913D4F">
        <w:rPr>
          <w:rFonts w:asciiTheme="majorHAnsi" w:hAnsiTheme="majorHAnsi"/>
        </w:rPr>
        <w:t xml:space="preserve">malaria </w:t>
      </w:r>
      <w:r w:rsidR="00DF2AB9" w:rsidRPr="004952FD">
        <w:rPr>
          <w:rFonts w:asciiTheme="majorHAnsi" w:hAnsiTheme="majorHAnsi"/>
        </w:rPr>
        <w:t>control gains</w:t>
      </w:r>
      <w:r w:rsidR="00DD3A1C">
        <w:rPr>
          <w:rFonts w:asciiTheme="majorHAnsi" w:hAnsiTheme="majorHAnsi"/>
        </w:rPr>
        <w:t>.</w:t>
      </w:r>
    </w:p>
    <w:p w14:paraId="77F9D67C" w14:textId="77777777" w:rsidR="00C75032" w:rsidRDefault="00C75032" w:rsidP="00DE3A85">
      <w:pPr>
        <w:spacing w:line="360" w:lineRule="auto"/>
        <w:jc w:val="both"/>
        <w:rPr>
          <w:rFonts w:asciiTheme="majorHAnsi" w:hAnsiTheme="majorHAnsi"/>
        </w:rPr>
      </w:pPr>
    </w:p>
    <w:p w14:paraId="46A63EF2" w14:textId="1E19E897" w:rsidR="00253012" w:rsidRDefault="00E108AE" w:rsidP="00DE3A85">
      <w:pPr>
        <w:spacing w:line="360" w:lineRule="auto"/>
        <w:jc w:val="both"/>
        <w:rPr>
          <w:rFonts w:asciiTheme="majorHAnsi" w:hAnsiTheme="majorHAnsi" w:cs="Arial"/>
        </w:rPr>
      </w:pPr>
      <w:r w:rsidRPr="004952FD">
        <w:rPr>
          <w:rFonts w:asciiTheme="majorHAnsi" w:hAnsiTheme="majorHAnsi"/>
        </w:rPr>
        <w:t xml:space="preserve">The </w:t>
      </w:r>
      <w:r w:rsidR="008E05D3">
        <w:rPr>
          <w:rFonts w:asciiTheme="majorHAnsi" w:hAnsiTheme="majorHAnsi"/>
        </w:rPr>
        <w:t>WHO</w:t>
      </w:r>
      <w:r w:rsidRPr="004952FD">
        <w:rPr>
          <w:rFonts w:asciiTheme="majorHAnsi" w:hAnsiTheme="majorHAnsi"/>
        </w:rPr>
        <w:t xml:space="preserve"> </w:t>
      </w:r>
      <w:r>
        <w:rPr>
          <w:rFonts w:asciiTheme="majorHAnsi" w:hAnsiTheme="majorHAnsi"/>
        </w:rPr>
        <w:t>classifies</w:t>
      </w:r>
      <w:r w:rsidRPr="004952FD">
        <w:rPr>
          <w:rFonts w:asciiTheme="majorHAnsi" w:hAnsiTheme="majorHAnsi"/>
        </w:rPr>
        <w:t xml:space="preserve"> </w:t>
      </w:r>
      <w:r w:rsidR="00B31B93">
        <w:rPr>
          <w:rFonts w:asciiTheme="majorHAnsi" w:hAnsiTheme="majorHAnsi"/>
        </w:rPr>
        <w:t>mosquitoes</w:t>
      </w:r>
      <w:r w:rsidRPr="004952FD">
        <w:rPr>
          <w:rFonts w:asciiTheme="majorHAnsi" w:hAnsiTheme="majorHAnsi"/>
        </w:rPr>
        <w:t xml:space="preserve"> as being IR </w:t>
      </w:r>
      <w:r w:rsidR="000D6476">
        <w:rPr>
          <w:rFonts w:asciiTheme="majorHAnsi" w:hAnsiTheme="majorHAnsi"/>
        </w:rPr>
        <w:t xml:space="preserve">if </w:t>
      </w:r>
      <w:r w:rsidR="001C5B0D">
        <w:rPr>
          <w:rFonts w:asciiTheme="majorHAnsi" w:hAnsiTheme="majorHAnsi"/>
        </w:rPr>
        <w:t xml:space="preserve">the population </w:t>
      </w:r>
      <w:r w:rsidR="000D6476">
        <w:rPr>
          <w:rFonts w:asciiTheme="majorHAnsi" w:hAnsiTheme="majorHAnsi"/>
        </w:rPr>
        <w:t xml:space="preserve">mortality is </w:t>
      </w:r>
      <w:r w:rsidR="0017535B">
        <w:rPr>
          <w:rFonts w:asciiTheme="majorHAnsi" w:hAnsiTheme="majorHAnsi"/>
        </w:rPr>
        <w:t>&lt;</w:t>
      </w:r>
      <w:r w:rsidR="00021F2F">
        <w:rPr>
          <w:rFonts w:asciiTheme="majorHAnsi" w:hAnsiTheme="majorHAnsi"/>
        </w:rPr>
        <w:t>90% in the 24</w:t>
      </w:r>
      <w:r w:rsidR="00FB4469">
        <w:rPr>
          <w:rFonts w:asciiTheme="majorHAnsi" w:hAnsiTheme="majorHAnsi"/>
        </w:rPr>
        <w:t xml:space="preserve"> </w:t>
      </w:r>
      <w:r w:rsidR="00021F2F">
        <w:rPr>
          <w:rFonts w:asciiTheme="majorHAnsi" w:hAnsiTheme="majorHAnsi"/>
        </w:rPr>
        <w:t>hour</w:t>
      </w:r>
      <w:r w:rsidR="0017535B">
        <w:rPr>
          <w:rFonts w:asciiTheme="majorHAnsi" w:hAnsiTheme="majorHAnsi"/>
        </w:rPr>
        <w:t xml:space="preserve">s </w:t>
      </w:r>
      <w:r w:rsidR="00021F2F">
        <w:rPr>
          <w:rFonts w:asciiTheme="majorHAnsi" w:hAnsiTheme="majorHAnsi"/>
        </w:rPr>
        <w:t xml:space="preserve">following exposure to insecticides in </w:t>
      </w:r>
      <w:r w:rsidR="00B31B93">
        <w:rPr>
          <w:rFonts w:asciiTheme="majorHAnsi" w:hAnsiTheme="majorHAnsi"/>
        </w:rPr>
        <w:t>standardized</w:t>
      </w:r>
      <w:r w:rsidR="00021F2F">
        <w:rPr>
          <w:rFonts w:asciiTheme="majorHAnsi" w:hAnsiTheme="majorHAnsi"/>
        </w:rPr>
        <w:t xml:space="preserve"> bioassays</w:t>
      </w:r>
      <w:r w:rsidR="00DE3A85">
        <w:rPr>
          <w:rFonts w:asciiTheme="majorHAnsi" w:hAnsiTheme="majorHAnsi"/>
        </w:rPr>
        <w:t xml:space="preserve"> </w:t>
      </w:r>
      <w:r w:rsidR="00937DC7">
        <w:rPr>
          <w:rFonts w:asciiTheme="majorHAnsi" w:hAnsiTheme="majorHAnsi"/>
        </w:rPr>
        <w:fldChar w:fldCharType="begin" w:fldLock="1"/>
      </w:r>
      <w:r w:rsidR="00473FD2">
        <w:rPr>
          <w:rFonts w:asciiTheme="majorHAnsi" w:hAnsiTheme="majorHAnsi"/>
        </w:rPr>
        <w:instrText>ADDIN CSL_CITATION { "citationItems" : [ { "id" : "ITEM-1", "itemData" : { "author" : [ { "dropping-particle" : "", "family" : "WHO", "given" : "", "non-dropping-particle" : "", "parse-names" : false, "suffix" : "" } ], "id" : "ITEM-1", "issued" : { "date-parts" : [ [ "2013" ] ] }, "number-of-pages" : "39", "title" : "Test procedures for insecticide resistance monitoring in malaria vector mosquitoes", "type" : "report" }, "uris" : [ "http://www.mendeley.com/documents/?uuid=66bbda65-59b7-496d-b1ff-fef87ecaf88b" ] } ], "mendeley" : { "formattedCitation" : "(15)", "plainTextFormattedCitation" : "(15)", "previouslyFormattedCitation" : "(15)"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(15)</w:t>
      </w:r>
      <w:r w:rsidR="00937DC7">
        <w:rPr>
          <w:rFonts w:asciiTheme="majorHAnsi" w:hAnsiTheme="majorHAnsi"/>
        </w:rPr>
        <w:fldChar w:fldCharType="end"/>
      </w:r>
      <w:r w:rsidR="00021F2F" w:rsidRPr="004952FD">
        <w:rPr>
          <w:rFonts w:asciiTheme="majorHAnsi" w:hAnsiTheme="majorHAnsi"/>
        </w:rPr>
        <w:t xml:space="preserve">. </w:t>
      </w:r>
      <w:r w:rsidR="000D6476" w:rsidRPr="007E07E7">
        <w:rPr>
          <w:rFonts w:asciiTheme="majorHAnsi" w:hAnsiTheme="majorHAnsi"/>
        </w:rPr>
        <w:t>According to</w:t>
      </w:r>
      <w:r w:rsidR="00021F2F" w:rsidRPr="007E07E7">
        <w:rPr>
          <w:rFonts w:asciiTheme="majorHAnsi" w:hAnsiTheme="majorHAnsi"/>
        </w:rPr>
        <w:t xml:space="preserve"> </w:t>
      </w:r>
      <w:r w:rsidRPr="007E07E7">
        <w:rPr>
          <w:rFonts w:asciiTheme="majorHAnsi" w:hAnsiTheme="majorHAnsi"/>
        </w:rPr>
        <w:t xml:space="preserve">this definition, </w:t>
      </w:r>
      <w:r w:rsidRPr="007E07E7">
        <w:rPr>
          <w:rFonts w:asciiTheme="majorHAnsi" w:eastAsia="Times New Roman" w:hAnsiTheme="majorHAnsi"/>
        </w:rPr>
        <w:lastRenderedPageBreak/>
        <w:t>resistance to at least one class of insecticide has been identified in</w:t>
      </w:r>
      <w:r w:rsidR="0017535B" w:rsidRPr="007E07E7">
        <w:rPr>
          <w:rFonts w:asciiTheme="majorHAnsi" w:eastAsia="Times New Roman" w:hAnsiTheme="majorHAnsi"/>
        </w:rPr>
        <w:t xml:space="preserve"> </w:t>
      </w:r>
      <w:r w:rsidR="00253012" w:rsidRPr="007E07E7">
        <w:rPr>
          <w:rFonts w:asciiTheme="majorHAnsi" w:eastAsia="Times New Roman" w:hAnsiTheme="majorHAnsi"/>
        </w:rPr>
        <w:t>malaria</w:t>
      </w:r>
      <w:r w:rsidR="0017535B" w:rsidRPr="007E07E7">
        <w:rPr>
          <w:rFonts w:asciiTheme="majorHAnsi" w:eastAsia="Times New Roman" w:hAnsiTheme="majorHAnsi"/>
        </w:rPr>
        <w:t xml:space="preserve"> vectors from</w:t>
      </w:r>
      <w:r w:rsidRPr="007E07E7">
        <w:rPr>
          <w:rFonts w:asciiTheme="majorHAnsi" w:eastAsia="Times New Roman" w:hAnsiTheme="majorHAnsi"/>
        </w:rPr>
        <w:t xml:space="preserve"> 64 countries with ongoing malaria transmission</w:t>
      </w:r>
      <w:r w:rsidR="00021F2F" w:rsidRPr="007E07E7">
        <w:rPr>
          <w:rFonts w:asciiTheme="majorHAnsi" w:eastAsia="Times New Roman" w:hAnsiTheme="majorHAnsi"/>
        </w:rPr>
        <w:t xml:space="preserve"> since 2010</w:t>
      </w:r>
      <w:r w:rsidR="0017535B" w:rsidRPr="007E07E7">
        <w:rPr>
          <w:rFonts w:asciiTheme="majorHAnsi" w:eastAsia="Times New Roman" w:hAnsiTheme="majorHAnsi"/>
        </w:rPr>
        <w:t xml:space="preserve"> </w:t>
      </w:r>
      <w:r w:rsidR="00937DC7" w:rsidRPr="007E07E7">
        <w:rPr>
          <w:rFonts w:asciiTheme="majorHAnsi" w:eastAsia="Times New Roman" w:hAnsiTheme="majorHAnsi"/>
        </w:rPr>
        <w:fldChar w:fldCharType="begin" w:fldLock="1"/>
      </w:r>
      <w:r w:rsidR="00473FD2">
        <w:rPr>
          <w:rFonts w:asciiTheme="majorHAnsi" w:eastAsia="Times New Roman" w:hAnsiTheme="majorHAnsi"/>
        </w:rPr>
        <w:instrText>ADDIN CSL_CITATION { "citationItems" : [ { "id" : "ITEM-1", "itemData" : { "author" : [ { "dropping-particle" : "", "family" : "WHO", "given" : "", "non-dropping-particle" : "", "parse-names" : false, "suffix" : "" } ], "id" : "ITEM-1", "issued" : { "date-parts" : [ [ "2013" ] ] }, "number-of-pages" : "39", "title" : "Test procedures for insecticide resistance monitoring in malaria vector mosquitoes", "type" : "report" }, "uris" : [ "http://www.mendeley.com/documents/?uuid=66bbda65-59b7-496d-b1ff-fef87ecaf88b" ] } ], "mendeley" : { "formattedCitation" : "(15)", "plainTextFormattedCitation" : "(15)", "previouslyFormattedCitation" : "(15)" }, "properties" : { "noteIndex" : 0 }, "schema" : "https://github.com/citation-style-language/schema/raw/master/csl-citation.json" }</w:instrText>
      </w:r>
      <w:r w:rsidR="00937DC7" w:rsidRPr="007E07E7">
        <w:rPr>
          <w:rFonts w:asciiTheme="majorHAnsi" w:eastAsia="Times New Roman" w:hAnsiTheme="majorHAnsi"/>
        </w:rPr>
        <w:fldChar w:fldCharType="separate"/>
      </w:r>
      <w:r w:rsidR="004B737E" w:rsidRPr="004B737E">
        <w:rPr>
          <w:rFonts w:asciiTheme="majorHAnsi" w:eastAsia="Times New Roman" w:hAnsiTheme="majorHAnsi"/>
          <w:noProof/>
        </w:rPr>
        <w:t>(15)</w:t>
      </w:r>
      <w:r w:rsidR="00937DC7" w:rsidRPr="007E07E7">
        <w:rPr>
          <w:rFonts w:asciiTheme="majorHAnsi" w:eastAsia="Times New Roman" w:hAnsiTheme="majorHAnsi"/>
        </w:rPr>
        <w:fldChar w:fldCharType="end"/>
      </w:r>
      <w:r w:rsidR="00245ED1">
        <w:rPr>
          <w:rFonts w:asciiTheme="majorHAnsi" w:eastAsia="Times New Roman" w:hAnsiTheme="majorHAnsi"/>
        </w:rPr>
        <w:t xml:space="preserve">. </w:t>
      </w:r>
      <w:r w:rsidR="008F045B">
        <w:rPr>
          <w:rFonts w:asciiTheme="majorHAnsi" w:hAnsiTheme="majorHAnsi" w:cs="Arial"/>
        </w:rPr>
        <w:t xml:space="preserve">Whilst standardized definitions of resistance are of value for surveillance, the reliability of current metrics for predicting the epidemiological consequences of IR are unclear. </w:t>
      </w:r>
      <w:r w:rsidR="00BE401E">
        <w:rPr>
          <w:rFonts w:asciiTheme="majorHAnsi" w:hAnsiTheme="majorHAnsi" w:cs="Arial"/>
        </w:rPr>
        <w:t xml:space="preserve">Specifically, </w:t>
      </w:r>
      <w:r w:rsidR="009A1EA9">
        <w:rPr>
          <w:rFonts w:asciiTheme="majorHAnsi" w:hAnsiTheme="majorHAnsi" w:cs="Arial"/>
        </w:rPr>
        <w:t xml:space="preserve">it is </w:t>
      </w:r>
      <w:r w:rsidR="00F921BF">
        <w:rPr>
          <w:rFonts w:asciiTheme="majorHAnsi" w:hAnsiTheme="majorHAnsi" w:cs="Arial"/>
        </w:rPr>
        <w:t>unclear how</w:t>
      </w:r>
      <w:r w:rsidR="009A1EA9">
        <w:rPr>
          <w:rFonts w:asciiTheme="majorHAnsi" w:hAnsiTheme="majorHAnsi" w:cs="Arial"/>
        </w:rPr>
        <w:t xml:space="preserve"> LLINs maintain </w:t>
      </w:r>
      <w:r w:rsidR="00860859">
        <w:rPr>
          <w:rFonts w:asciiTheme="majorHAnsi" w:hAnsiTheme="majorHAnsi" w:cs="Arial"/>
        </w:rPr>
        <w:t>high</w:t>
      </w:r>
      <w:r w:rsidR="000D2ECE">
        <w:rPr>
          <w:rFonts w:asciiTheme="majorHAnsi" w:hAnsiTheme="majorHAnsi" w:cs="Arial"/>
        </w:rPr>
        <w:t xml:space="preserve"> level</w:t>
      </w:r>
      <w:r w:rsidR="00860859">
        <w:rPr>
          <w:rFonts w:asciiTheme="majorHAnsi" w:hAnsiTheme="majorHAnsi" w:cs="Arial"/>
        </w:rPr>
        <w:t>s</w:t>
      </w:r>
      <w:r w:rsidR="000D2ECE">
        <w:rPr>
          <w:rFonts w:asciiTheme="majorHAnsi" w:hAnsiTheme="majorHAnsi" w:cs="Arial"/>
        </w:rPr>
        <w:t xml:space="preserve"> of effica</w:t>
      </w:r>
      <w:r w:rsidR="009A1EA9">
        <w:rPr>
          <w:rFonts w:asciiTheme="majorHAnsi" w:hAnsiTheme="majorHAnsi" w:cs="Arial"/>
        </w:rPr>
        <w:t xml:space="preserve">cy despite increasing levels of IR. </w:t>
      </w:r>
      <w:r w:rsidR="005632C9">
        <w:rPr>
          <w:rFonts w:asciiTheme="majorHAnsi" w:hAnsiTheme="majorHAnsi" w:cs="Arial"/>
        </w:rPr>
        <w:t xml:space="preserve">We </w:t>
      </w:r>
      <w:r w:rsidR="00FD5BEC">
        <w:rPr>
          <w:rFonts w:asciiTheme="majorHAnsi" w:hAnsiTheme="majorHAnsi" w:cs="Arial"/>
        </w:rPr>
        <w:t>hypothesize</w:t>
      </w:r>
      <w:r w:rsidR="005632C9">
        <w:rPr>
          <w:rFonts w:asciiTheme="majorHAnsi" w:hAnsiTheme="majorHAnsi" w:cs="Arial"/>
        </w:rPr>
        <w:t xml:space="preserve"> that a</w:t>
      </w:r>
      <w:r w:rsidR="00BE401E">
        <w:rPr>
          <w:rFonts w:asciiTheme="majorHAnsi" w:hAnsiTheme="majorHAnsi" w:cs="Arial"/>
        </w:rPr>
        <w:t xml:space="preserve">lthough </w:t>
      </w:r>
      <w:r w:rsidR="00253012">
        <w:rPr>
          <w:rFonts w:asciiTheme="majorHAnsi" w:hAnsiTheme="majorHAnsi" w:cs="Arial"/>
        </w:rPr>
        <w:t>IR</w:t>
      </w:r>
      <w:r w:rsidR="00BE401E">
        <w:rPr>
          <w:rFonts w:asciiTheme="majorHAnsi" w:hAnsiTheme="majorHAnsi" w:cs="Arial"/>
        </w:rPr>
        <w:t xml:space="preserve"> mosquitoes are no longer killed </w:t>
      </w:r>
      <w:r w:rsidR="00FB4469">
        <w:rPr>
          <w:rFonts w:asciiTheme="majorHAnsi" w:hAnsiTheme="majorHAnsi" w:cs="Arial"/>
        </w:rPr>
        <w:t>up</w:t>
      </w:r>
      <w:r w:rsidR="00A14167">
        <w:rPr>
          <w:rFonts w:asciiTheme="majorHAnsi" w:hAnsiTheme="majorHAnsi" w:cs="Arial"/>
        </w:rPr>
        <w:t>on immediate</w:t>
      </w:r>
      <w:r w:rsidR="00BE401E">
        <w:rPr>
          <w:rFonts w:asciiTheme="majorHAnsi" w:hAnsiTheme="majorHAnsi" w:cs="Arial"/>
        </w:rPr>
        <w:t xml:space="preserve"> contact with insecticides, they may </w:t>
      </w:r>
      <w:r w:rsidR="00253012">
        <w:rPr>
          <w:rFonts w:asciiTheme="majorHAnsi" w:hAnsiTheme="majorHAnsi" w:cs="Arial"/>
        </w:rPr>
        <w:t xml:space="preserve">still </w:t>
      </w:r>
      <w:r w:rsidR="00BE401E">
        <w:rPr>
          <w:rFonts w:asciiTheme="majorHAnsi" w:hAnsiTheme="majorHAnsi" w:cs="Arial"/>
        </w:rPr>
        <w:t xml:space="preserve">suffer longer-term consequences from exposure that indirectly reduce their disease transmission potential.  </w:t>
      </w:r>
    </w:p>
    <w:p w14:paraId="72C992F7" w14:textId="77777777" w:rsidR="00253012" w:rsidRDefault="00253012" w:rsidP="00DE3A85">
      <w:pPr>
        <w:spacing w:line="360" w:lineRule="auto"/>
        <w:jc w:val="both"/>
        <w:rPr>
          <w:rFonts w:asciiTheme="majorHAnsi" w:hAnsiTheme="majorHAnsi" w:cs="Arial"/>
        </w:rPr>
      </w:pPr>
    </w:p>
    <w:p w14:paraId="3D5EC8B1" w14:textId="3A57759A" w:rsidR="00A72279" w:rsidRPr="00245ED1" w:rsidRDefault="00E3490D" w:rsidP="00FD60BC">
      <w:pPr>
        <w:pStyle w:val="CommentText"/>
        <w:spacing w:line="360" w:lineRule="auto"/>
        <w:jc w:val="both"/>
        <w:rPr>
          <w:rFonts w:asciiTheme="majorHAnsi" w:hAnsiTheme="majorHAnsi"/>
          <w:sz w:val="24"/>
          <w:szCs w:val="24"/>
        </w:rPr>
      </w:pPr>
      <w:r>
        <w:rPr>
          <w:rFonts w:asciiTheme="majorHAnsi" w:hAnsiTheme="majorHAnsi" w:cs="Arial"/>
          <w:sz w:val="24"/>
          <w:szCs w:val="24"/>
        </w:rPr>
        <w:t xml:space="preserve">Mosquito survival is the most </w:t>
      </w:r>
      <w:r w:rsidR="005765F8">
        <w:rPr>
          <w:rFonts w:asciiTheme="majorHAnsi" w:hAnsiTheme="majorHAnsi" w:cs="Arial"/>
          <w:sz w:val="24"/>
          <w:szCs w:val="24"/>
        </w:rPr>
        <w:t xml:space="preserve">important biological </w:t>
      </w:r>
      <w:r>
        <w:rPr>
          <w:rFonts w:asciiTheme="majorHAnsi" w:hAnsiTheme="majorHAnsi" w:cs="Arial"/>
          <w:sz w:val="24"/>
          <w:szCs w:val="24"/>
        </w:rPr>
        <w:t>determinant of malaria transmission</w:t>
      </w:r>
      <w:r w:rsidR="005765F8">
        <w:rPr>
          <w:rFonts w:asciiTheme="majorHAnsi" w:hAnsiTheme="majorHAnsi" w:cs="Arial"/>
          <w:sz w:val="24"/>
          <w:szCs w:val="24"/>
        </w:rPr>
        <w:t xml:space="preserve"> intensity</w:t>
      </w:r>
      <w:r w:rsidR="00F314FB">
        <w:rPr>
          <w:rFonts w:asciiTheme="majorHAnsi" w:hAnsiTheme="majorHAnsi" w:cs="Arial"/>
          <w:sz w:val="24"/>
          <w:szCs w:val="24"/>
        </w:rPr>
        <w:t xml:space="preserve"> </w:t>
      </w:r>
      <w:r w:rsidR="00937DC7">
        <w:rPr>
          <w:rFonts w:asciiTheme="majorHAnsi" w:hAnsiTheme="majorHAnsi" w:cs="Arial"/>
          <w:sz w:val="24"/>
          <w:szCs w:val="24"/>
        </w:rPr>
        <w:fldChar w:fldCharType="begin" w:fldLock="1"/>
      </w:r>
      <w:r w:rsidR="00473FD2">
        <w:rPr>
          <w:rFonts w:asciiTheme="majorHAnsi" w:hAnsiTheme="majorHAnsi" w:cs="Arial"/>
          <w:sz w:val="24"/>
          <w:szCs w:val="24"/>
        </w:rPr>
        <w:instrText>ADDIN CSL_CITATION { "citationItems" : [ { "id" : "ITEM-1", "itemData" : { "author" : [ { "dropping-particle" : "", "family" : "Garret-Jones", "given" : "C", "non-dropping-particle" : "", "parse-names" : false, "suffix" : "" }, { "dropping-particle" : "", "family" : "Shidrawi", "given" : "G R", "non-dropping-particle" : "", "parse-names" : false, "suffix" : "" } ], "container-title" : "WHO Bulletin", "id" : "ITEM-1", "issued" : { "date-parts" : [ [ "1969" ] ] }, "page" : "531-545", "title" : "Malaria vectorial capacity of a population of Anopheles gambiae", "type" : "article-journal", "volume" : "40" }, "uris" : [ "http://www.mendeley.com/documents/?uuid=209275e0-6d12-4c0f-8fd6-3234c2d21cfd" ] }, { "id" : "ITEM-2", "itemData" : { "DOI" : "10.1186/1475-2875-11-106", "ISSN" : "1475-2875", "abstract" : "BACKGROUND: There has recently been a substantial decline in malaria incidence in much of Africa. While the decline can clearly be linked to increasing coverage of mosquito vector control interventions and effective drug treatment in most settings, the ubiquity of reduction raises the possibility that additional ecological and associated evolutionary changes may be reinforcing the effectiveness of current vector control strategies in previously unanticipated ways. PRESENTATION OF HYPOTHESIS: Here it is hypothesized that the increasing coverage of insecticide-treated bed nets and other vector control methods may be driving selection for a shift in mosquito life history that reduces their ability to transmit malaria parasites. Specifically it is hypothesized that by substantially increasing the extrinsic rate of mortality experienced in vector populations, these interventions are creating a fitness incentive for mosquitoes to re-allocate their resources towards greater short-term reproduction at the expense of longer-term survival. As malaria transmission is fundamentally dependent on mosquito survival, a life history shift in this direction would greatly benefit control. TESTING THE HYPOTHESIS: At present, direct evaluation of this hypothesis within natural vector populations presents several logistical and methodological challenges. In the meantime, many insights can be gained from research previously conducted on wild Drosophila populations. Long-term selection experiments on these organisms suggest that increasing extrinsic mortality by a magnitude similar to that anticipated from the up-scaling of vector control measures generated an increase in their intrinsic mortality rate. Although this increase was small, a change of similar magnitude in Anopheles vector populations would be predicted to reduce malaria transmission by 80%. IMPLICATIONS OF HYPOTHESIS: The hypothesis presented here provides a reminder that evolutionary processes induced by interventions against disease vectors may not always act to neutralize intervention effectiveness. In the search for new intervention strategies, consideration should be given to both the potential disadvantages and advantages of evolutionary processes resulting from their implementation, and attempts made to exploit those with greatest potential to enhance control. ", "author" : [ { "dropping-particle" : "", "family" : "Ferguson", "given" : "Heather M", "non-dropping-particle" : "", "parse-names" : false, "suffix" : "" }, { "dropping-particle" : "", "family" : "Maire", "given" : "Nicolas", "non-dropping-particle" : "", "parse-names" : false, "suffix" : "" }, { "dropping-particle" : "", "family" : "Takken", "given" : "Willem", "non-dropping-particle" : "", "parse-names" : false, "suffix" : "" }, { "dropping-particle" : "", "family" : "Lyimo", "given" : "Issa N", "non-dropping-particle" : "", "parse-names" : false, "suffix" : "" }, { "dropping-particle" : "", "family" : "Bri\u00ebt", "given" : "Olivier", "non-dropping-particle" : "", "parse-names" : false, "suffix" : "" }, { "dropping-particle" : "", "family" : "Lindsay", "given" : "Steve W", "non-dropping-particle" : "", "parse-names" : false, "suffix" : "" }, { "dropping-particle" : "", "family" : "Smith", "given" : "Thomas A", "non-dropping-particle" : "", "parse-names" : false, "suffix" : "" } ], "container-title" : "Malaria Journal", "id" : "ITEM-2", "issued" : { "date-parts" : [ [ "2012", "4", "3" ] ] }, "page" : "106", "publisher" : "BioMed Central", "title" : "Selection of mosquito life-histories: a hidden weapon against malaria?", "type" : "article-journal", "volume" : "11" }, "uris" : [ "http://www.mendeley.com/documents/?uuid=79a65a0d-4f4a-4701-af69-396534b9444d" ] } ], "mendeley" : { "formattedCitation" : "(16, 17)", "plainTextFormattedCitation" : "(16, 17)", "previouslyFormattedCitation" : "(16, 17)" }, "properties" : { "noteIndex" : 0 }, "schema" : "https://github.com/citation-style-language/schema/raw/master/csl-citation.json" }</w:instrText>
      </w:r>
      <w:r w:rsidR="00937DC7">
        <w:rPr>
          <w:rFonts w:asciiTheme="majorHAnsi" w:hAnsiTheme="majorHAnsi" w:cs="Arial"/>
          <w:sz w:val="24"/>
          <w:szCs w:val="24"/>
        </w:rPr>
        <w:fldChar w:fldCharType="separate"/>
      </w:r>
      <w:r w:rsidR="004B737E" w:rsidRPr="004B737E">
        <w:rPr>
          <w:rFonts w:asciiTheme="majorHAnsi" w:hAnsiTheme="majorHAnsi" w:cs="Arial"/>
          <w:noProof/>
          <w:sz w:val="24"/>
          <w:szCs w:val="24"/>
        </w:rPr>
        <w:t>(16, 17)</w:t>
      </w:r>
      <w:r w:rsidR="00937DC7">
        <w:rPr>
          <w:rFonts w:asciiTheme="majorHAnsi" w:hAnsiTheme="majorHAnsi" w:cs="Arial"/>
          <w:sz w:val="24"/>
          <w:szCs w:val="24"/>
        </w:rPr>
        <w:fldChar w:fldCharType="end"/>
      </w:r>
      <w:r w:rsidR="00B05CC2">
        <w:rPr>
          <w:rFonts w:asciiTheme="majorHAnsi" w:hAnsiTheme="majorHAnsi" w:cs="Arial"/>
          <w:sz w:val="24"/>
          <w:szCs w:val="24"/>
        </w:rPr>
        <w:t xml:space="preserve">. </w:t>
      </w:r>
      <w:r w:rsidR="005765F8">
        <w:rPr>
          <w:rFonts w:asciiTheme="majorHAnsi" w:hAnsiTheme="majorHAnsi" w:cs="Arial"/>
          <w:sz w:val="24"/>
          <w:szCs w:val="24"/>
        </w:rPr>
        <w:t xml:space="preserve">This is because </w:t>
      </w:r>
      <w:r w:rsidR="003222A5" w:rsidRPr="00497080">
        <w:rPr>
          <w:rFonts w:asciiTheme="majorHAnsi" w:hAnsiTheme="majorHAnsi" w:cs="Arial"/>
          <w:sz w:val="24"/>
          <w:szCs w:val="24"/>
        </w:rPr>
        <w:t xml:space="preserve">only </w:t>
      </w:r>
      <w:r w:rsidR="00B31B93">
        <w:rPr>
          <w:rFonts w:asciiTheme="majorHAnsi" w:hAnsiTheme="majorHAnsi" w:cs="Arial"/>
          <w:sz w:val="24"/>
          <w:szCs w:val="24"/>
        </w:rPr>
        <w:t>mosquitoes</w:t>
      </w:r>
      <w:r w:rsidR="003222A5" w:rsidRPr="00497080">
        <w:rPr>
          <w:rFonts w:asciiTheme="majorHAnsi" w:hAnsiTheme="majorHAnsi" w:cs="Arial"/>
          <w:sz w:val="24"/>
          <w:szCs w:val="24"/>
        </w:rPr>
        <w:t xml:space="preserve"> that survive a</w:t>
      </w:r>
      <w:r w:rsidR="005765F8">
        <w:rPr>
          <w:rFonts w:asciiTheme="majorHAnsi" w:hAnsiTheme="majorHAnsi" w:cs="Arial"/>
          <w:sz w:val="24"/>
          <w:szCs w:val="24"/>
        </w:rPr>
        <w:t xml:space="preserve">t least 9 </w:t>
      </w:r>
      <w:r w:rsidR="003222A5" w:rsidRPr="00497080">
        <w:rPr>
          <w:rFonts w:asciiTheme="majorHAnsi" w:hAnsiTheme="majorHAnsi" w:cs="Arial"/>
          <w:sz w:val="24"/>
          <w:szCs w:val="24"/>
        </w:rPr>
        <w:t>further days</w:t>
      </w:r>
      <w:r w:rsidR="003222A5">
        <w:rPr>
          <w:rFonts w:asciiTheme="majorHAnsi" w:hAnsiTheme="majorHAnsi" w:cs="Arial"/>
          <w:sz w:val="24"/>
          <w:szCs w:val="24"/>
        </w:rPr>
        <w:t xml:space="preserve"> </w:t>
      </w:r>
      <w:r w:rsidR="005765F8">
        <w:rPr>
          <w:rFonts w:asciiTheme="majorHAnsi" w:hAnsiTheme="majorHAnsi" w:cs="Arial"/>
          <w:sz w:val="24"/>
          <w:szCs w:val="24"/>
        </w:rPr>
        <w:t xml:space="preserve">after consuming infected blood </w:t>
      </w:r>
      <w:r w:rsidR="003222A5">
        <w:rPr>
          <w:rFonts w:asciiTheme="majorHAnsi" w:hAnsiTheme="majorHAnsi" w:cs="Arial"/>
          <w:sz w:val="24"/>
          <w:szCs w:val="24"/>
        </w:rPr>
        <w:t>(</w:t>
      </w:r>
      <w:r w:rsidR="003222A5" w:rsidRPr="00497080">
        <w:rPr>
          <w:rFonts w:asciiTheme="majorHAnsi" w:hAnsiTheme="majorHAnsi" w:cs="Arial"/>
          <w:sz w:val="24"/>
          <w:szCs w:val="24"/>
        </w:rPr>
        <w:t xml:space="preserve">i.e. </w:t>
      </w:r>
      <w:r w:rsidR="00BE5BA1">
        <w:rPr>
          <w:rFonts w:asciiTheme="majorHAnsi" w:hAnsiTheme="majorHAnsi" w:cs="Arial"/>
          <w:sz w:val="24"/>
          <w:szCs w:val="24"/>
        </w:rPr>
        <w:t xml:space="preserve">the </w:t>
      </w:r>
      <w:r w:rsidR="003222A5" w:rsidRPr="00497080">
        <w:rPr>
          <w:rFonts w:asciiTheme="majorHAnsi" w:hAnsiTheme="majorHAnsi" w:cs="Arial"/>
          <w:sz w:val="24"/>
          <w:szCs w:val="24"/>
        </w:rPr>
        <w:t>minimum time required for the parasite to complete its extrinsic incubation period</w:t>
      </w:r>
      <w:r w:rsidR="0049160C">
        <w:rPr>
          <w:rFonts w:asciiTheme="majorHAnsi" w:hAnsiTheme="majorHAnsi" w:cs="Arial"/>
          <w:sz w:val="24"/>
          <w:szCs w:val="24"/>
        </w:rPr>
        <w:t xml:space="preserve"> </w:t>
      </w:r>
      <w:r w:rsidR="00937DC7">
        <w:rPr>
          <w:rFonts w:asciiTheme="majorHAnsi" w:hAnsiTheme="majorHAnsi" w:cs="Arial"/>
          <w:sz w:val="24"/>
          <w:szCs w:val="24"/>
        </w:rPr>
        <w:fldChar w:fldCharType="begin" w:fldLock="1"/>
      </w:r>
      <w:r w:rsidR="00473FD2">
        <w:rPr>
          <w:rFonts w:asciiTheme="majorHAnsi" w:hAnsiTheme="majorHAnsi" w:cs="Arial"/>
          <w:sz w:val="24"/>
          <w:szCs w:val="24"/>
        </w:rPr>
        <w:instrText>ADDIN CSL_CITATION { "citationItems" : [ { "id" : "ITEM-1", "itemData" : { "DOI" : "10.1146/annurev.ento.43.1.519", "ISSN" : "0066-4170 (Print)", "PMID" : "9444756", "abstract" : "Mosquitoes of the genus Anopheles transmit malaria parasites to humans. Anopheles mosquito species vary in their vector potential because of environmental conditions and factors affecting their abundance, blood-feeding behavior, survival, and ability to support malaria parasite development. In the complex life cycle of the parasite in female mosquitoes, a process termed sporogony, mosquitoes acquire gametocyte-stage parasites from blood-feeding on an infected host. The parasites carry out fertilization in the midgut, transform to ookinetes, then oocysts, which produce sporozoites. Sporozoites invade the salivary glands and are transmitted when the mosquito feeds on another host. Most individual mosquitoes that ingest gametocytes do not support development to the sporozoite stage. Bottle-necks occur at every stage of the cycle in the mosquito. Powerful new techniques and approaches exist for evaluating malaria parasite development and for identifying mechanisms regulating malaria parasite-vector interactions. This review focuses on those interactions that are important for the development of new approaches for evaluating and blocking transmission in nature.", "author" : [ { "dropping-particle" : "", "family" : "Beier", "given" : "J C", "non-dropping-particle" : "", "parse-names" : false, "suffix" : "" } ], "container-title" : "Annual review of entomology", "id" : "ITEM-1", "issued" : { "date-parts" : [ [ "1998" ] ] }, "language" : "eng", "page" : "519-543", "publisher-place" : "UNITED STATES", "title" : "Malaria parasite development in mosquitoes.", "type" : "article-journal", "volume" : "43" }, "uris" : [ "http://www.mendeley.com/documents/?uuid=b2a3a6df-dc9c-42e5-8f3e-26dd2a5624df" ] } ], "mendeley" : { "formattedCitation" : "(18)", "plainTextFormattedCitation" : "(18)", "previouslyFormattedCitation" : "(18)" }, "properties" : { "noteIndex" : 0 }, "schema" : "https://github.com/citation-style-language/schema/raw/master/csl-citation.json" }</w:instrText>
      </w:r>
      <w:r w:rsidR="00937DC7">
        <w:rPr>
          <w:rFonts w:asciiTheme="majorHAnsi" w:hAnsiTheme="majorHAnsi" w:cs="Arial"/>
          <w:sz w:val="24"/>
          <w:szCs w:val="24"/>
        </w:rPr>
        <w:fldChar w:fldCharType="separate"/>
      </w:r>
      <w:r w:rsidR="004B737E" w:rsidRPr="004B737E">
        <w:rPr>
          <w:rFonts w:asciiTheme="majorHAnsi" w:hAnsiTheme="majorHAnsi" w:cs="Arial"/>
          <w:noProof/>
          <w:sz w:val="24"/>
          <w:szCs w:val="24"/>
        </w:rPr>
        <w:t>(18)</w:t>
      </w:r>
      <w:r w:rsidR="00937DC7">
        <w:rPr>
          <w:rFonts w:asciiTheme="majorHAnsi" w:hAnsiTheme="majorHAnsi" w:cs="Arial"/>
          <w:sz w:val="24"/>
          <w:szCs w:val="24"/>
        </w:rPr>
        <w:fldChar w:fldCharType="end"/>
      </w:r>
      <w:r w:rsidR="003222A5">
        <w:rPr>
          <w:rFonts w:asciiTheme="majorHAnsi" w:hAnsiTheme="majorHAnsi" w:cs="Arial"/>
          <w:sz w:val="24"/>
          <w:szCs w:val="24"/>
        </w:rPr>
        <w:t>) are capable of onward transmission</w:t>
      </w:r>
      <w:r w:rsidR="00E13735">
        <w:rPr>
          <w:rFonts w:asciiTheme="majorHAnsi" w:hAnsiTheme="majorHAnsi" w:cs="Arial"/>
          <w:sz w:val="24"/>
          <w:szCs w:val="24"/>
        </w:rPr>
        <w:t xml:space="preserve">. </w:t>
      </w:r>
      <w:r w:rsidR="00397477">
        <w:rPr>
          <w:rFonts w:asciiTheme="majorHAnsi" w:hAnsiTheme="majorHAnsi" w:cs="Arial"/>
          <w:sz w:val="24"/>
          <w:szCs w:val="24"/>
        </w:rPr>
        <w:t>M</w:t>
      </w:r>
      <w:r w:rsidR="005765F8">
        <w:rPr>
          <w:rFonts w:asciiTheme="majorHAnsi" w:hAnsiTheme="majorHAnsi" w:cs="Arial"/>
          <w:sz w:val="24"/>
          <w:szCs w:val="24"/>
        </w:rPr>
        <w:t xml:space="preserve">alaria vector survival rates are typically low in natural populations, with </w:t>
      </w:r>
      <w:r w:rsidR="00FB4469">
        <w:rPr>
          <w:rFonts w:asciiTheme="majorHAnsi" w:hAnsiTheme="majorHAnsi" w:cs="Arial"/>
          <w:sz w:val="24"/>
          <w:szCs w:val="24"/>
        </w:rPr>
        <w:t>&lt;</w:t>
      </w:r>
      <w:r w:rsidR="00030771" w:rsidRPr="00497080">
        <w:rPr>
          <w:rFonts w:asciiTheme="majorHAnsi" w:hAnsiTheme="majorHAnsi" w:cs="Arial"/>
          <w:sz w:val="24"/>
          <w:szCs w:val="24"/>
        </w:rPr>
        <w:t xml:space="preserve">20% </w:t>
      </w:r>
      <w:r w:rsidR="00030771">
        <w:rPr>
          <w:rFonts w:asciiTheme="majorHAnsi" w:hAnsiTheme="majorHAnsi" w:cs="Arial"/>
          <w:sz w:val="24"/>
          <w:szCs w:val="24"/>
        </w:rPr>
        <w:t>expected to</w:t>
      </w:r>
      <w:r w:rsidR="005765F8">
        <w:rPr>
          <w:rFonts w:asciiTheme="majorHAnsi" w:hAnsiTheme="majorHAnsi" w:cs="Arial"/>
          <w:sz w:val="24"/>
          <w:szCs w:val="24"/>
        </w:rPr>
        <w:t xml:space="preserve"> survive long</w:t>
      </w:r>
      <w:r w:rsidR="00030771">
        <w:rPr>
          <w:rFonts w:asciiTheme="majorHAnsi" w:hAnsiTheme="majorHAnsi" w:cs="Arial"/>
          <w:sz w:val="24"/>
          <w:szCs w:val="24"/>
        </w:rPr>
        <w:t xml:space="preserve"> </w:t>
      </w:r>
      <w:r w:rsidR="005765F8">
        <w:rPr>
          <w:rFonts w:asciiTheme="majorHAnsi" w:hAnsiTheme="majorHAnsi" w:cs="Arial"/>
          <w:sz w:val="24"/>
          <w:szCs w:val="24"/>
        </w:rPr>
        <w:t>enough</w:t>
      </w:r>
      <w:r w:rsidR="00030771">
        <w:rPr>
          <w:rFonts w:asciiTheme="majorHAnsi" w:hAnsiTheme="majorHAnsi" w:cs="Arial"/>
          <w:sz w:val="24"/>
          <w:szCs w:val="24"/>
        </w:rPr>
        <w:t xml:space="preserve"> to transmit</w:t>
      </w:r>
      <w:r w:rsidR="0049160C">
        <w:rPr>
          <w:rFonts w:asciiTheme="majorHAnsi" w:hAnsiTheme="majorHAnsi" w:cs="Arial"/>
          <w:sz w:val="24"/>
          <w:szCs w:val="24"/>
        </w:rPr>
        <w:t xml:space="preserve"> </w:t>
      </w:r>
      <w:r w:rsidR="00937DC7">
        <w:rPr>
          <w:rFonts w:asciiTheme="majorHAnsi" w:hAnsiTheme="majorHAnsi" w:cs="Arial"/>
          <w:sz w:val="24"/>
          <w:szCs w:val="24"/>
        </w:rPr>
        <w:fldChar w:fldCharType="begin" w:fldLock="1"/>
      </w:r>
      <w:r w:rsidR="00473FD2">
        <w:rPr>
          <w:rFonts w:asciiTheme="majorHAnsi" w:hAnsiTheme="majorHAnsi" w:cs="Arial"/>
          <w:sz w:val="24"/>
          <w:szCs w:val="24"/>
        </w:rPr>
        <w:instrText>ADDIN CSL_CITATION { "citationItems" : [ { "id" : "ITEM-1", "itemData" : { "author" : [ { "dropping-particle" : "", "family" : "Noden", "given" : "B H", "non-dropping-particle" : "", "parse-names" : false, "suffix" : "" }, { "dropping-particle" : "", "family" : "Kent", "given" : "M D", "non-dropping-particle" : "", "parse-names" : false, "suffix" : "" }, { "dropping-particle" : "", "family" : "Beier", "given" : "J C", "non-dropping-particle" : "", "parse-names" : false, "suffix" : "" } ], "container-title" : "Parasitology", "id" : "ITEM-1", "issue" : "05", "issued" : { "date-parts" : [ [ "1995" ] ] }, "page" : "539-545", "title" : "The impact of variations in temperature on early  Plasmodium falciparum development in  Anopheles stephensi", "type" : "article-journal", "volume" : "111" }, "uris" : [ "http://www.mendeley.com/documents/?uuid=a923d047-b3aa-4da9-9254-e1871532c8aa" ] }, { "id" : "ITEM-2", "itemData" : { "author" : [ { "dropping-particle" : "", "family" : "Garret-Jones", "given" : "C", "non-dropping-particle" : "", "parse-names" : false, "suffix" : "" }, { "dropping-particle" : "", "family" : "Shidrawi", "given" : "G R", "non-dropping-particle" : "", "parse-names" : false, "suffix" : "" } ], "container-title" : "WHO Bulletin", "id" : "ITEM-2", "issued" : { "date-parts" : [ [ "1969" ] ] }, "page" : "531-545", "title" : "Malaria vectorial capacity of a population of Anopheles gambiae", "type" : "article-journal", "volume" : "40" }, "uris" : [ "http://www.mendeley.com/documents/?uuid=209275e0-6d12-4c0f-8fd6-3234c2d21cfd" ] } ], "mendeley" : { "formattedCitation" : "(16, 19)", "plainTextFormattedCitation" : "(16, 19)", "previouslyFormattedCitation" : "(16, 19)" }, "properties" : { "noteIndex" : 0 }, "schema" : "https://github.com/citation-style-language/schema/raw/master/csl-citation.json" }</w:instrText>
      </w:r>
      <w:r w:rsidR="00937DC7">
        <w:rPr>
          <w:rFonts w:asciiTheme="majorHAnsi" w:hAnsiTheme="majorHAnsi" w:cs="Arial"/>
          <w:sz w:val="24"/>
          <w:szCs w:val="24"/>
        </w:rPr>
        <w:fldChar w:fldCharType="separate"/>
      </w:r>
      <w:r w:rsidR="004B737E" w:rsidRPr="004B737E">
        <w:rPr>
          <w:rFonts w:asciiTheme="majorHAnsi" w:hAnsiTheme="majorHAnsi" w:cs="Arial"/>
          <w:noProof/>
          <w:sz w:val="24"/>
          <w:szCs w:val="24"/>
        </w:rPr>
        <w:t>(16, 19)</w:t>
      </w:r>
      <w:r w:rsidR="00937DC7">
        <w:rPr>
          <w:rFonts w:asciiTheme="majorHAnsi" w:hAnsiTheme="majorHAnsi" w:cs="Arial"/>
          <w:sz w:val="24"/>
          <w:szCs w:val="24"/>
        </w:rPr>
        <w:fldChar w:fldCharType="end"/>
      </w:r>
      <w:r w:rsidR="00030771" w:rsidRPr="00497080">
        <w:rPr>
          <w:rFonts w:asciiTheme="majorHAnsi" w:hAnsiTheme="majorHAnsi" w:cs="Arial"/>
          <w:sz w:val="24"/>
          <w:szCs w:val="24"/>
        </w:rPr>
        <w:t xml:space="preserve">. </w:t>
      </w:r>
      <w:r w:rsidR="005765F8">
        <w:rPr>
          <w:rFonts w:asciiTheme="majorHAnsi" w:hAnsiTheme="majorHAnsi" w:cs="Arial"/>
          <w:sz w:val="24"/>
          <w:szCs w:val="24"/>
        </w:rPr>
        <w:t>Consequently</w:t>
      </w:r>
      <w:r w:rsidR="00FB4469">
        <w:rPr>
          <w:rFonts w:asciiTheme="majorHAnsi" w:hAnsiTheme="majorHAnsi" w:cs="Arial"/>
          <w:sz w:val="24"/>
          <w:szCs w:val="24"/>
        </w:rPr>
        <w:t>,</w:t>
      </w:r>
      <w:r w:rsidR="005765F8">
        <w:rPr>
          <w:rFonts w:asciiTheme="majorHAnsi" w:hAnsiTheme="majorHAnsi" w:cs="Arial"/>
          <w:sz w:val="24"/>
          <w:szCs w:val="24"/>
        </w:rPr>
        <w:t xml:space="preserve"> even if insecticides have no </w:t>
      </w:r>
      <w:r w:rsidR="00DC5199">
        <w:rPr>
          <w:rFonts w:asciiTheme="majorHAnsi" w:hAnsiTheme="majorHAnsi" w:cs="Arial"/>
          <w:sz w:val="24"/>
          <w:szCs w:val="24"/>
        </w:rPr>
        <w:t xml:space="preserve">immediate </w:t>
      </w:r>
      <w:r w:rsidR="005765F8">
        <w:rPr>
          <w:rFonts w:asciiTheme="majorHAnsi" w:hAnsiTheme="majorHAnsi" w:cs="Arial"/>
          <w:sz w:val="24"/>
          <w:szCs w:val="24"/>
        </w:rPr>
        <w:t>impa</w:t>
      </w:r>
      <w:r w:rsidR="00DC5199">
        <w:rPr>
          <w:rFonts w:asciiTheme="majorHAnsi" w:hAnsiTheme="majorHAnsi" w:cs="Arial"/>
          <w:sz w:val="24"/>
          <w:szCs w:val="24"/>
        </w:rPr>
        <w:t>ct on</w:t>
      </w:r>
      <w:r w:rsidR="005765F8">
        <w:rPr>
          <w:rFonts w:asciiTheme="majorHAnsi" w:hAnsiTheme="majorHAnsi" w:cs="Arial"/>
          <w:sz w:val="24"/>
          <w:szCs w:val="24"/>
        </w:rPr>
        <w:t xml:space="preserve"> </w:t>
      </w:r>
      <w:r w:rsidR="003C71D1">
        <w:rPr>
          <w:rFonts w:asciiTheme="majorHAnsi" w:hAnsiTheme="majorHAnsi" w:cs="Arial"/>
          <w:sz w:val="24"/>
          <w:szCs w:val="24"/>
        </w:rPr>
        <w:t>IR</w:t>
      </w:r>
      <w:r w:rsidR="005765F8">
        <w:rPr>
          <w:rFonts w:asciiTheme="majorHAnsi" w:hAnsiTheme="majorHAnsi" w:cs="Arial"/>
          <w:sz w:val="24"/>
          <w:szCs w:val="24"/>
        </w:rPr>
        <w:t xml:space="preserve"> vectors, they could still have a </w:t>
      </w:r>
      <w:r w:rsidR="005765F8" w:rsidRPr="00245ED1">
        <w:rPr>
          <w:rFonts w:asciiTheme="majorHAnsi" w:hAnsiTheme="majorHAnsi" w:cs="Arial"/>
          <w:sz w:val="24"/>
          <w:szCs w:val="24"/>
        </w:rPr>
        <w:t>considerable impact on malaria transmission if they reduce the long-term survival of vectors.</w:t>
      </w:r>
      <w:r w:rsidR="00947E86" w:rsidRPr="00245ED1">
        <w:rPr>
          <w:rFonts w:asciiTheme="majorHAnsi" w:hAnsiTheme="majorHAnsi" w:cs="Arial"/>
          <w:sz w:val="24"/>
          <w:szCs w:val="24"/>
        </w:rPr>
        <w:t xml:space="preserve"> </w:t>
      </w:r>
      <w:r w:rsidR="00FD5BEC" w:rsidRPr="00245ED1">
        <w:rPr>
          <w:rFonts w:asciiTheme="majorHAnsi" w:hAnsiTheme="majorHAnsi" w:cs="Arial"/>
          <w:sz w:val="24"/>
          <w:szCs w:val="24"/>
        </w:rPr>
        <w:t>A</w:t>
      </w:r>
      <w:r w:rsidR="00D569A7" w:rsidRPr="00245ED1">
        <w:rPr>
          <w:rFonts w:asciiTheme="majorHAnsi" w:hAnsiTheme="majorHAnsi" w:cs="Arial"/>
          <w:sz w:val="24"/>
          <w:szCs w:val="24"/>
        </w:rPr>
        <w:t>dditionally</w:t>
      </w:r>
      <w:r w:rsidR="003736BF">
        <w:rPr>
          <w:rFonts w:asciiTheme="majorHAnsi" w:hAnsiTheme="majorHAnsi" w:cs="Arial"/>
          <w:sz w:val="24"/>
          <w:szCs w:val="24"/>
        </w:rPr>
        <w:t xml:space="preserve">, </w:t>
      </w:r>
      <w:r w:rsidR="00FD5BEC" w:rsidRPr="00245ED1">
        <w:rPr>
          <w:rFonts w:asciiTheme="majorHAnsi" w:hAnsiTheme="majorHAnsi" w:cs="Arial"/>
          <w:sz w:val="24"/>
          <w:szCs w:val="24"/>
        </w:rPr>
        <w:t xml:space="preserve">delayed mortality effects of insecticides could effectively slow down the spread of resistance by </w:t>
      </w:r>
      <w:r w:rsidR="00245ED1" w:rsidRPr="00245ED1">
        <w:rPr>
          <w:rFonts w:asciiTheme="majorHAnsi" w:hAnsiTheme="majorHAnsi"/>
          <w:sz w:val="24"/>
          <w:szCs w:val="24"/>
        </w:rPr>
        <w:t>imposing a cost that prevents resistance genes from going to fixation</w:t>
      </w:r>
      <w:r w:rsidR="00FD5BEC" w:rsidRPr="00245ED1">
        <w:rPr>
          <w:rFonts w:asciiTheme="majorHAnsi" w:hAnsiTheme="majorHAnsi" w:cs="Arial"/>
          <w:sz w:val="24"/>
          <w:szCs w:val="24"/>
        </w:rPr>
        <w:t xml:space="preserve">. </w:t>
      </w:r>
      <w:r w:rsidR="00947E86" w:rsidRPr="00245ED1">
        <w:rPr>
          <w:rFonts w:asciiTheme="majorHAnsi" w:hAnsiTheme="majorHAnsi" w:cs="Arial"/>
          <w:sz w:val="24"/>
          <w:szCs w:val="24"/>
        </w:rPr>
        <w:t>Whilst</w:t>
      </w:r>
      <w:r w:rsidR="00947E86">
        <w:rPr>
          <w:rFonts w:asciiTheme="majorHAnsi" w:hAnsiTheme="majorHAnsi" w:cs="Arial"/>
          <w:sz w:val="24"/>
          <w:szCs w:val="24"/>
        </w:rPr>
        <w:t xml:space="preserve"> the potential advantages of slow acting insecticides h</w:t>
      </w:r>
      <w:r w:rsidR="005567B4">
        <w:rPr>
          <w:rFonts w:asciiTheme="majorHAnsi" w:hAnsiTheme="majorHAnsi" w:cs="Arial"/>
          <w:sz w:val="24"/>
          <w:szCs w:val="24"/>
        </w:rPr>
        <w:t>ave</w:t>
      </w:r>
      <w:r w:rsidR="00947E86">
        <w:rPr>
          <w:rFonts w:asciiTheme="majorHAnsi" w:hAnsiTheme="majorHAnsi" w:cs="Arial"/>
          <w:sz w:val="24"/>
          <w:szCs w:val="24"/>
        </w:rPr>
        <w:t xml:space="preserve"> received theoretical consideration </w:t>
      </w:r>
      <w:r w:rsidR="00937DC7">
        <w:rPr>
          <w:rFonts w:asciiTheme="majorHAnsi" w:hAnsiTheme="majorHAnsi" w:cs="Arial"/>
          <w:sz w:val="24"/>
          <w:szCs w:val="24"/>
        </w:rPr>
        <w:fldChar w:fldCharType="begin" w:fldLock="1"/>
      </w:r>
      <w:r w:rsidR="00473FD2">
        <w:rPr>
          <w:rFonts w:asciiTheme="majorHAnsi" w:hAnsiTheme="majorHAnsi" w:cs="Arial"/>
          <w:sz w:val="24"/>
          <w:szCs w:val="24"/>
        </w:rPr>
        <w:instrText>ADDIN CSL_CITATION { "citationItems" : [ { "id" : "ITEM-1", "itemData" : { "abstract" : "\n&lt;p&gt;The evolution of resistance to insecticides by mosquitoes is a major threat to ongoing malaria control programs and plans for global eradication. Evolutionary theory suggests a practical solution.&lt;/p&gt;\n", "author" : [ { "dropping-particle" : "", "family" : "Read", "given" : "Andrew F", "non-dropping-particle" : "", "parse-names" : false, "suffix" : "" }, { "dropping-particle" : "", "family" : "Lynch", "given" : "Penelope A", "non-dropping-particle" : "", "parse-names" : false, "suffix" : "" }, { "dropping-particle" : "", "family" : "Thomas", "given" : "Matthew B", "non-dropping-particle" : "", "parse-names" : false, "suffix" : "" } ], "container-title" : "PLoS Biol", "id" : "ITEM-1", "issue" : "4", "issued" : { "date-parts" : [ [ "2009", "4", "7" ] ] }, "page" : "e1000058", "publisher" : "Public Library of Science", "title" : "How to Make Evolution-Proof Insecticides for Malaria Control", "type" : "article-journal", "volume" : "7" }, "uris" : [ "http://www.mendeley.com/documents/?uuid=b470f142-451a-476c-b94b-c17ffb6b0a8d" ] } ], "mendeley" : { "formattedCitation" : "(20)", "plainTextFormattedCitation" : "(20)", "previouslyFormattedCitation" : "(20)" }, "properties" : { "noteIndex" : 0 }, "schema" : "https://github.com/citation-style-language/schema/raw/master/csl-citation.json" }</w:instrText>
      </w:r>
      <w:r w:rsidR="00937DC7">
        <w:rPr>
          <w:rFonts w:asciiTheme="majorHAnsi" w:hAnsiTheme="majorHAnsi" w:cs="Arial"/>
          <w:sz w:val="24"/>
          <w:szCs w:val="24"/>
        </w:rPr>
        <w:fldChar w:fldCharType="separate"/>
      </w:r>
      <w:r w:rsidR="004B737E" w:rsidRPr="004B737E">
        <w:rPr>
          <w:rFonts w:asciiTheme="majorHAnsi" w:hAnsiTheme="majorHAnsi" w:cs="Arial"/>
          <w:noProof/>
          <w:sz w:val="24"/>
          <w:szCs w:val="24"/>
        </w:rPr>
        <w:t>(20)</w:t>
      </w:r>
      <w:r w:rsidR="00937DC7">
        <w:rPr>
          <w:rFonts w:asciiTheme="majorHAnsi" w:hAnsiTheme="majorHAnsi" w:cs="Arial"/>
          <w:sz w:val="24"/>
          <w:szCs w:val="24"/>
        </w:rPr>
        <w:fldChar w:fldCharType="end"/>
      </w:r>
      <w:r w:rsidR="00947E86">
        <w:rPr>
          <w:rFonts w:asciiTheme="majorHAnsi" w:hAnsiTheme="majorHAnsi" w:cs="Arial"/>
          <w:sz w:val="24"/>
          <w:szCs w:val="24"/>
        </w:rPr>
        <w:t xml:space="preserve">, there has been little </w:t>
      </w:r>
      <w:r w:rsidR="007D792B">
        <w:rPr>
          <w:rFonts w:asciiTheme="majorHAnsi" w:hAnsiTheme="majorHAnsi" w:cs="Arial"/>
          <w:sz w:val="24"/>
          <w:szCs w:val="24"/>
        </w:rPr>
        <w:t xml:space="preserve">assessment of whether such effects are already acting within natural vector populations. </w:t>
      </w:r>
      <w:r w:rsidR="009331AF" w:rsidRPr="00DE7162">
        <w:rPr>
          <w:rFonts w:asciiTheme="majorHAnsi" w:hAnsiTheme="majorHAnsi" w:cs="Arial"/>
          <w:sz w:val="24"/>
          <w:szCs w:val="24"/>
          <w:lang w:val="en-US"/>
        </w:rPr>
        <w:t xml:space="preserve">In this study we </w:t>
      </w:r>
      <w:r w:rsidR="009331AF" w:rsidRPr="00244035">
        <w:rPr>
          <w:rFonts w:asciiTheme="majorHAnsi" w:hAnsiTheme="majorHAnsi" w:cs="Arial"/>
          <w:sz w:val="24"/>
          <w:szCs w:val="24"/>
        </w:rPr>
        <w:t xml:space="preserve">test whether reductions in the survival of </w:t>
      </w:r>
      <w:r w:rsidR="009331AF" w:rsidRPr="00DE7162">
        <w:rPr>
          <w:rFonts w:asciiTheme="majorHAnsi" w:hAnsiTheme="majorHAnsi"/>
          <w:sz w:val="24"/>
          <w:szCs w:val="24"/>
        </w:rPr>
        <w:t>resistant lines of the major African malaria vector</w:t>
      </w:r>
      <w:r w:rsidR="009331AF">
        <w:rPr>
          <w:rFonts w:asciiTheme="majorHAnsi" w:hAnsiTheme="majorHAnsi"/>
          <w:sz w:val="24"/>
          <w:szCs w:val="24"/>
        </w:rPr>
        <w:t>,</w:t>
      </w:r>
      <w:r w:rsidR="009331AF" w:rsidRPr="00DE7162">
        <w:rPr>
          <w:rFonts w:asciiTheme="majorHAnsi" w:hAnsiTheme="majorHAnsi"/>
          <w:sz w:val="24"/>
          <w:szCs w:val="24"/>
        </w:rPr>
        <w:t xml:space="preserve"> </w:t>
      </w:r>
      <w:r w:rsidR="009331AF" w:rsidRPr="00DE7162">
        <w:rPr>
          <w:rFonts w:asciiTheme="majorHAnsi" w:hAnsiTheme="majorHAnsi"/>
          <w:i/>
          <w:sz w:val="24"/>
          <w:szCs w:val="24"/>
        </w:rPr>
        <w:t>Anopheles gambiae</w:t>
      </w:r>
      <w:r w:rsidR="009331AF">
        <w:rPr>
          <w:rFonts w:asciiTheme="majorHAnsi" w:hAnsiTheme="majorHAnsi"/>
          <w:i/>
          <w:sz w:val="24"/>
          <w:szCs w:val="24"/>
        </w:rPr>
        <w:t>,</w:t>
      </w:r>
      <w:r w:rsidR="009331AF" w:rsidRPr="00244035">
        <w:rPr>
          <w:rFonts w:asciiTheme="majorHAnsi" w:hAnsiTheme="majorHAnsi" w:cs="Arial"/>
          <w:sz w:val="24"/>
          <w:szCs w:val="24"/>
        </w:rPr>
        <w:t xml:space="preserve"> following re</w:t>
      </w:r>
      <w:r w:rsidR="009331AF" w:rsidRPr="00244035">
        <w:rPr>
          <w:rFonts w:asciiTheme="majorHAnsi" w:hAnsiTheme="majorHAnsi" w:cs="Arial"/>
          <w:sz w:val="24"/>
          <w:szCs w:val="24"/>
        </w:rPr>
        <w:lastRenderedPageBreak/>
        <w:t>peated insecticide exposures</w:t>
      </w:r>
      <w:r w:rsidR="009331AF">
        <w:rPr>
          <w:rFonts w:asciiTheme="majorHAnsi" w:hAnsiTheme="majorHAnsi" w:cs="Arial"/>
          <w:sz w:val="24"/>
          <w:szCs w:val="24"/>
        </w:rPr>
        <w:t>,</w:t>
      </w:r>
      <w:r w:rsidR="009331AF" w:rsidRPr="00244035">
        <w:rPr>
          <w:rFonts w:asciiTheme="majorHAnsi" w:hAnsiTheme="majorHAnsi" w:cs="Arial"/>
          <w:sz w:val="24"/>
          <w:szCs w:val="24"/>
        </w:rPr>
        <w:t xml:space="preserve"> </w:t>
      </w:r>
      <w:r w:rsidR="00F921BF">
        <w:rPr>
          <w:rFonts w:asciiTheme="majorHAnsi" w:hAnsiTheme="majorHAnsi" w:cs="Arial"/>
          <w:sz w:val="24"/>
          <w:szCs w:val="24"/>
        </w:rPr>
        <w:t>are evident</w:t>
      </w:r>
      <w:r w:rsidR="009331AF" w:rsidRPr="00244035">
        <w:rPr>
          <w:rFonts w:asciiTheme="majorHAnsi" w:hAnsiTheme="majorHAnsi" w:cs="Arial"/>
          <w:sz w:val="24"/>
          <w:szCs w:val="24"/>
        </w:rPr>
        <w:t xml:space="preserve"> beyond the first 24 hours after exposure and </w:t>
      </w:r>
      <w:r w:rsidR="009331AF" w:rsidRPr="00DE7162">
        <w:rPr>
          <w:rFonts w:asciiTheme="majorHAnsi" w:hAnsiTheme="majorHAnsi"/>
          <w:sz w:val="24"/>
          <w:szCs w:val="24"/>
        </w:rPr>
        <w:t xml:space="preserve">quantify the </w:t>
      </w:r>
      <w:r w:rsidR="009331AF" w:rsidRPr="00244035">
        <w:rPr>
          <w:rFonts w:asciiTheme="majorHAnsi" w:hAnsiTheme="majorHAnsi"/>
          <w:sz w:val="24"/>
          <w:szCs w:val="24"/>
        </w:rPr>
        <w:t>associated consequences for their malaria transmission potential.</w:t>
      </w:r>
      <w:r w:rsidR="009331AF">
        <w:rPr>
          <w:rFonts w:asciiTheme="majorHAnsi" w:hAnsiTheme="majorHAnsi"/>
          <w:sz w:val="24"/>
          <w:szCs w:val="24"/>
        </w:rPr>
        <w:t xml:space="preserve"> </w:t>
      </w:r>
      <w:r w:rsidR="00655341">
        <w:rPr>
          <w:rFonts w:asciiTheme="majorHAnsi" w:hAnsiTheme="majorHAnsi" w:cs="Arial"/>
          <w:sz w:val="24"/>
          <w:szCs w:val="24"/>
        </w:rPr>
        <w:t xml:space="preserve">Demonstration of delayed mortality impacts </w:t>
      </w:r>
      <w:r w:rsidR="00FD60BC">
        <w:rPr>
          <w:rFonts w:asciiTheme="majorHAnsi" w:hAnsiTheme="majorHAnsi" w:cs="Arial"/>
          <w:sz w:val="24"/>
          <w:szCs w:val="24"/>
        </w:rPr>
        <w:t xml:space="preserve">from LLIN exposure in resistant malaria vectors could considerably alter prediction of </w:t>
      </w:r>
      <w:r w:rsidR="00030771">
        <w:rPr>
          <w:rFonts w:asciiTheme="majorHAnsi" w:hAnsiTheme="majorHAnsi" w:cs="Arial"/>
          <w:sz w:val="24"/>
          <w:szCs w:val="24"/>
        </w:rPr>
        <w:t>the epidemiological risk posed by IR</w:t>
      </w:r>
      <w:r w:rsidR="00030771" w:rsidRPr="003227C4">
        <w:rPr>
          <w:rFonts w:asciiTheme="majorHAnsi" w:hAnsiTheme="majorHAnsi" w:cs="Arial"/>
          <w:sz w:val="24"/>
          <w:szCs w:val="24"/>
        </w:rPr>
        <w:t xml:space="preserve"> </w:t>
      </w:r>
      <w:r w:rsidR="00937DC7">
        <w:rPr>
          <w:rFonts w:asciiTheme="majorHAnsi" w:hAnsiTheme="majorHAnsi" w:cs="Arial"/>
          <w:sz w:val="24"/>
          <w:szCs w:val="24"/>
        </w:rPr>
        <w:fldChar w:fldCharType="begin" w:fldLock="1"/>
      </w:r>
      <w:r w:rsidR="00473FD2">
        <w:rPr>
          <w:rFonts w:asciiTheme="majorHAnsi" w:hAnsiTheme="majorHAnsi" w:cs="Arial"/>
          <w:sz w:val="24"/>
          <w:szCs w:val="24"/>
        </w:rPr>
        <w:instrText>ADDIN CSL_CITATION { "citationItems" : [ { "id" : "ITEM-1", "itemData" : { "author" : [ { "dropping-particle" : "", "family" : "Garret-Jones", "given" : "C", "non-dropping-particle" : "", "parse-names" : false, "suffix" : "" }, { "dropping-particle" : "", "family" : "Shidrawi", "given" : "G R", "non-dropping-particle" : "", "parse-names" : false, "suffix" : "" } ], "container-title" : "WHO Bulletin", "id" : "ITEM-1", "issued" : { "date-parts" : [ [ "1969" ] ] }, "page" : "531-545", "title" : "Malaria vectorial capacity of a population of Anopheles gambiae", "type" : "article-journal", "volume" : "40" }, "uris" : [ "http://www.mendeley.com/documents/?uuid=209275e0-6d12-4c0f-8fd6-3234c2d21cfd" ] }, { "id" : "ITEM-2", "itemData" : { "DOI" : "10.1186/1475-2875-11-106", "ISSN" : "1475-2875", "abstract" : "BACKGROUND: There has recently been a substantial decline in malaria incidence in much of Africa. While the decline can clearly be linked to increasing coverage of mosquito vector control interventions and effective drug treatment in most settings, the ubiquity of reduction raises the possibility that additional ecological and associated evolutionary changes may be reinforcing the effectiveness of current vector control strategies in previously unanticipated ways. PRESENTATION OF HYPOTHESIS: Here it is hypothesized that the increasing coverage of insecticide-treated bed nets and other vector control methods may be driving selection for a shift in mosquito life history that reduces their ability to transmit malaria parasites. Specifically it is hypothesized that by substantially increasing the extrinsic rate of mortality experienced in vector populations, these interventions are creating a fitness incentive for mosquitoes to re-allocate their resources towards greater short-term reproduction at the expense of longer-term survival. As malaria transmission is fundamentally dependent on mosquito survival, a life history shift in this direction would greatly benefit control. TESTING THE HYPOTHESIS: At present, direct evaluation of this hypothesis within natural vector populations presents several logistical and methodological challenges. In the meantime, many insights can be gained from research previously conducted on wild Drosophila populations. Long-term selection experiments on these organisms suggest that increasing extrinsic mortality by a magnitude similar to that anticipated from the up-scaling of vector control measures generated an increase in their intrinsic mortality rate. Although this increase was small, a change of similar magnitude in Anopheles vector populations would be predicted to reduce malaria transmission by 80%. IMPLICATIONS OF HYPOTHESIS: The hypothesis presented here provides a reminder that evolutionary processes induced by interventions against disease vectors may not always act to neutralize intervention effectiveness. In the search for new intervention strategies, consideration should be given to both the potential disadvantages and advantages of evolutionary processes resulting from their implementation, and attempts made to exploit those with greatest potential to enhance control. ", "author" : [ { "dropping-particle" : "", "family" : "Ferguson", "given" : "Heather M", "non-dropping-particle" : "", "parse-names" : false, "suffix" : "" }, { "dropping-particle" : "", "family" : "Maire", "given" : "Nicolas", "non-dropping-particle" : "", "parse-names" : false, "suffix" : "" }, { "dropping-particle" : "", "family" : "Takken", "given" : "Willem", "non-dropping-particle" : "", "parse-names" : false, "suffix" : "" }, { "dropping-particle" : "", "family" : "Lyimo", "given" : "Issa N", "non-dropping-particle" : "", "parse-names" : false, "suffix" : "" }, { "dropping-particle" : "", "family" : "Bri\u00ebt", "given" : "Olivier", "non-dropping-particle" : "", "parse-names" : false, "suffix" : "" }, { "dropping-particle" : "", "family" : "Lindsay", "given" : "Steve W", "non-dropping-particle" : "", "parse-names" : false, "suffix" : "" }, { "dropping-particle" : "", "family" : "Smith", "given" : "Thomas A", "non-dropping-particle" : "", "parse-names" : false, "suffix" : "" } ], "container-title" : "Malaria Journal", "id" : "ITEM-2", "issued" : { "date-parts" : [ [ "2012", "4", "3" ] ] }, "page" : "106", "publisher" : "BioMed Central", "title" : "Selection of mosquito life-histories: a hidden weapon against malaria?", "type" : "article-journal", "volume" : "11" }, "uris" : [ "http://www.mendeley.com/documents/?uuid=79a65a0d-4f4a-4701-af69-396534b9444d" ] } ], "mendeley" : { "formattedCitation" : "(16, 17)", "plainTextFormattedCitation" : "(16, 17)", "previouslyFormattedCitation" : "(16, 17)" }, "properties" : { "noteIndex" : 0 }, "schema" : "https://github.com/citation-style-language/schema/raw/master/csl-citation.json" }</w:instrText>
      </w:r>
      <w:r w:rsidR="00937DC7">
        <w:rPr>
          <w:rFonts w:asciiTheme="majorHAnsi" w:hAnsiTheme="majorHAnsi" w:cs="Arial"/>
          <w:sz w:val="24"/>
          <w:szCs w:val="24"/>
        </w:rPr>
        <w:fldChar w:fldCharType="separate"/>
      </w:r>
      <w:r w:rsidR="004B737E" w:rsidRPr="004B737E">
        <w:rPr>
          <w:rFonts w:asciiTheme="majorHAnsi" w:hAnsiTheme="majorHAnsi" w:cs="Arial"/>
          <w:noProof/>
          <w:sz w:val="24"/>
          <w:szCs w:val="24"/>
        </w:rPr>
        <w:t>(16, 17)</w:t>
      </w:r>
      <w:r w:rsidR="00937DC7">
        <w:rPr>
          <w:rFonts w:asciiTheme="majorHAnsi" w:hAnsiTheme="majorHAnsi" w:cs="Arial"/>
          <w:sz w:val="24"/>
          <w:szCs w:val="24"/>
        </w:rPr>
        <w:fldChar w:fldCharType="end"/>
      </w:r>
      <w:r w:rsidR="00DC197D" w:rsidRPr="003227C4">
        <w:rPr>
          <w:rFonts w:asciiTheme="majorHAnsi" w:hAnsiTheme="majorHAnsi" w:cs="Arial"/>
          <w:sz w:val="24"/>
          <w:szCs w:val="24"/>
        </w:rPr>
        <w:t>.</w:t>
      </w:r>
    </w:p>
    <w:p w14:paraId="78460763" w14:textId="77777777" w:rsidR="00A72279" w:rsidRDefault="00A72279" w:rsidP="00030771">
      <w:pPr>
        <w:pStyle w:val="CommentText"/>
        <w:spacing w:line="360" w:lineRule="auto"/>
        <w:rPr>
          <w:rFonts w:asciiTheme="majorHAnsi" w:hAnsiTheme="majorHAnsi" w:cs="Arial"/>
          <w:sz w:val="24"/>
          <w:szCs w:val="24"/>
          <w:lang w:val="en-US"/>
        </w:rPr>
      </w:pPr>
    </w:p>
    <w:p w14:paraId="3196600B" w14:textId="77777777" w:rsidR="00ED6B92" w:rsidRDefault="001901FA" w:rsidP="00B31B93">
      <w:pPr>
        <w:spacing w:line="360" w:lineRule="auto"/>
        <w:contextualSpacing/>
        <w:jc w:val="both"/>
        <w:outlineLvl w:val="0"/>
        <w:rPr>
          <w:rFonts w:asciiTheme="majorHAnsi" w:hAnsiTheme="majorHAnsi"/>
        </w:rPr>
      </w:pPr>
      <w:r w:rsidRPr="004952FD">
        <w:rPr>
          <w:rFonts w:asciiTheme="majorHAnsi" w:hAnsiTheme="majorHAnsi" w:cs="Arial"/>
          <w:b/>
        </w:rPr>
        <w:t>Results</w:t>
      </w:r>
    </w:p>
    <w:p w14:paraId="70EF623B" w14:textId="7D1A0120" w:rsidR="001A0A9F" w:rsidRPr="004952FD" w:rsidRDefault="001A0A9F" w:rsidP="007004A1">
      <w:pPr>
        <w:spacing w:line="360" w:lineRule="auto"/>
        <w:contextualSpacing/>
        <w:jc w:val="both"/>
        <w:rPr>
          <w:rFonts w:asciiTheme="majorHAnsi" w:hAnsiTheme="majorHAnsi" w:cs="Arial"/>
        </w:rPr>
      </w:pPr>
      <w:r w:rsidRPr="004952FD">
        <w:rPr>
          <w:rFonts w:asciiTheme="majorHAnsi" w:hAnsiTheme="majorHAnsi"/>
        </w:rPr>
        <w:t xml:space="preserve">We investigated the </w:t>
      </w:r>
      <w:r>
        <w:rPr>
          <w:rFonts w:asciiTheme="majorHAnsi" w:hAnsiTheme="majorHAnsi"/>
        </w:rPr>
        <w:t xml:space="preserve">immediate (within 24 hours) and </w:t>
      </w:r>
      <w:r w:rsidR="00397477">
        <w:rPr>
          <w:rFonts w:asciiTheme="majorHAnsi" w:hAnsiTheme="majorHAnsi"/>
        </w:rPr>
        <w:t>life-long</w:t>
      </w:r>
      <w:r w:rsidRPr="004952FD">
        <w:rPr>
          <w:rFonts w:asciiTheme="majorHAnsi" w:hAnsiTheme="majorHAnsi"/>
        </w:rPr>
        <w:t xml:space="preserve"> impact of insecticide exposure in two IR strains of </w:t>
      </w:r>
      <w:r w:rsidRPr="004952FD">
        <w:rPr>
          <w:rFonts w:asciiTheme="majorHAnsi" w:hAnsiTheme="majorHAnsi"/>
          <w:i/>
          <w:iCs/>
        </w:rPr>
        <w:t xml:space="preserve">Anopheles gambiae </w:t>
      </w:r>
      <w:r w:rsidR="0038562A">
        <w:rPr>
          <w:rFonts w:asciiTheme="majorHAnsi" w:hAnsiTheme="majorHAnsi"/>
          <w:iCs/>
        </w:rPr>
        <w:t>mosquito</w:t>
      </w:r>
      <w:r w:rsidR="00C33589">
        <w:rPr>
          <w:rFonts w:asciiTheme="majorHAnsi" w:hAnsiTheme="majorHAnsi"/>
          <w:iCs/>
        </w:rPr>
        <w:t>e</w:t>
      </w:r>
      <w:r w:rsidRPr="004952FD">
        <w:rPr>
          <w:rFonts w:asciiTheme="majorHAnsi" w:hAnsiTheme="majorHAnsi"/>
          <w:iCs/>
        </w:rPr>
        <w:t>s:</w:t>
      </w:r>
      <w:r w:rsidRPr="004952FD">
        <w:rPr>
          <w:rFonts w:asciiTheme="majorHAnsi" w:hAnsiTheme="majorHAnsi"/>
          <w:i/>
          <w:iCs/>
        </w:rPr>
        <w:t xml:space="preserve"> </w:t>
      </w:r>
      <w:r w:rsidRPr="004952FD">
        <w:rPr>
          <w:rFonts w:asciiTheme="majorHAnsi" w:hAnsiTheme="majorHAnsi" w:cs="Arial"/>
        </w:rPr>
        <w:t xml:space="preserve">i) </w:t>
      </w:r>
      <w:r w:rsidRPr="004952FD">
        <w:rPr>
          <w:rFonts w:asciiTheme="majorHAnsi" w:hAnsiTheme="majorHAnsi" w:cs="Arial"/>
          <w:i/>
        </w:rPr>
        <w:t>Tiassale</w:t>
      </w:r>
      <w:r w:rsidRPr="004952FD">
        <w:rPr>
          <w:rFonts w:asciiTheme="majorHAnsi" w:hAnsiTheme="majorHAnsi" w:cs="Arial"/>
        </w:rPr>
        <w:t xml:space="preserve"> (TIA) and ii)</w:t>
      </w:r>
      <w:r w:rsidR="00401EDE">
        <w:rPr>
          <w:rFonts w:asciiTheme="majorHAnsi" w:hAnsiTheme="majorHAnsi" w:cs="Arial"/>
        </w:rPr>
        <w:t xml:space="preserve"> </w:t>
      </w:r>
      <w:r w:rsidRPr="004952FD">
        <w:rPr>
          <w:rFonts w:asciiTheme="majorHAnsi" w:hAnsiTheme="majorHAnsi" w:cs="Arial"/>
          <w:i/>
        </w:rPr>
        <w:t>Tororo</w:t>
      </w:r>
      <w:r w:rsidRPr="004952FD">
        <w:rPr>
          <w:rFonts w:asciiTheme="majorHAnsi" w:hAnsiTheme="majorHAnsi" w:cs="Arial"/>
        </w:rPr>
        <w:t xml:space="preserve"> (TOR)</w:t>
      </w:r>
      <w:r>
        <w:rPr>
          <w:rFonts w:asciiTheme="majorHAnsi" w:hAnsiTheme="majorHAnsi" w:cs="Arial"/>
        </w:rPr>
        <w:t>.  Both st</w:t>
      </w:r>
      <w:r w:rsidR="00401EDE">
        <w:rPr>
          <w:rFonts w:asciiTheme="majorHAnsi" w:hAnsiTheme="majorHAnsi" w:cs="Arial"/>
        </w:rPr>
        <w:t>rains are defined as pyrethroid-</w:t>
      </w:r>
      <w:r>
        <w:rPr>
          <w:rFonts w:asciiTheme="majorHAnsi" w:hAnsiTheme="majorHAnsi" w:cs="Arial"/>
        </w:rPr>
        <w:t xml:space="preserve">resistant according to </w:t>
      </w:r>
      <w:r w:rsidR="007138BE">
        <w:rPr>
          <w:rFonts w:asciiTheme="majorHAnsi" w:hAnsiTheme="majorHAnsi" w:cs="Arial"/>
        </w:rPr>
        <w:t xml:space="preserve">the </w:t>
      </w:r>
      <w:r>
        <w:rPr>
          <w:rFonts w:asciiTheme="majorHAnsi" w:hAnsiTheme="majorHAnsi" w:cs="Arial"/>
        </w:rPr>
        <w:t xml:space="preserve">WHO definition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"author" : [ { "dropping-particle" : "", "family" : "WHO", "given" : "", "non-dropping-particle" : "", "parse-names" : false, "suffix" : "" } ], "id" : "ITEM-1", "issued" : { "date-parts" : [ [ "2013" ] ] }, "number-of-pages" : "39", "title" : "Test procedures for insecticide resistance monitoring in malaria vector mosquitoes", "type" : "report" }, "uris" : [ "http://www.mendeley.com/documents/?uuid=66bbda65-59b7-496d-b1ff-fef87ecaf88b" ] } ], "mendeley" : { "formattedCitation" : "(15)", "plainTextFormattedCitation" : "(15)", "previouslyFormattedCitation" : "(15)"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(15)</w:t>
      </w:r>
      <w:r w:rsidR="00937DC7">
        <w:rPr>
          <w:rFonts w:asciiTheme="majorHAnsi" w:hAnsiTheme="majorHAnsi" w:cs="Arial"/>
        </w:rPr>
        <w:fldChar w:fldCharType="end"/>
      </w:r>
      <w:r w:rsidR="00554A98">
        <w:rPr>
          <w:rFonts w:asciiTheme="majorHAnsi" w:hAnsiTheme="majorHAnsi" w:cs="Arial"/>
        </w:rPr>
        <w:t xml:space="preserve"> </w:t>
      </w:r>
      <w:r w:rsidR="006602AA">
        <w:rPr>
          <w:rFonts w:asciiTheme="majorHAnsi" w:hAnsiTheme="majorHAnsi" w:cs="Arial"/>
        </w:rPr>
        <w:t>but</w:t>
      </w:r>
      <w:r>
        <w:rPr>
          <w:rFonts w:asciiTheme="majorHAnsi" w:hAnsiTheme="majorHAnsi" w:cs="Arial"/>
        </w:rPr>
        <w:t xml:space="preserve"> </w:t>
      </w:r>
      <w:r w:rsidR="003736BF">
        <w:rPr>
          <w:rFonts w:asciiTheme="majorHAnsi" w:hAnsiTheme="majorHAnsi" w:cs="Arial"/>
        </w:rPr>
        <w:t xml:space="preserve">the </w:t>
      </w:r>
      <w:r w:rsidR="00A20DE8">
        <w:rPr>
          <w:rFonts w:asciiTheme="majorHAnsi" w:hAnsiTheme="majorHAnsi" w:cs="Arial"/>
        </w:rPr>
        <w:t xml:space="preserve">exposure </w:t>
      </w:r>
      <w:r w:rsidR="003736BF">
        <w:rPr>
          <w:rFonts w:asciiTheme="majorHAnsi" w:hAnsiTheme="majorHAnsi" w:cs="Arial"/>
        </w:rPr>
        <w:t xml:space="preserve">duration </w:t>
      </w:r>
      <w:r w:rsidR="00A20DE8">
        <w:rPr>
          <w:rFonts w:asciiTheme="majorHAnsi" w:hAnsiTheme="majorHAnsi" w:cs="Arial"/>
        </w:rPr>
        <w:t xml:space="preserve">required to kill 50% of the </w:t>
      </w:r>
      <w:r>
        <w:rPr>
          <w:rFonts w:asciiTheme="majorHAnsi" w:hAnsiTheme="majorHAnsi" w:cs="Arial"/>
        </w:rPr>
        <w:t xml:space="preserve">TIA </w:t>
      </w:r>
      <w:r w:rsidR="003736BF">
        <w:rPr>
          <w:rFonts w:asciiTheme="majorHAnsi" w:hAnsiTheme="majorHAnsi" w:cs="Arial"/>
        </w:rPr>
        <w:t>is 26 times longer</w:t>
      </w:r>
      <w:r>
        <w:rPr>
          <w:rFonts w:asciiTheme="majorHAnsi" w:hAnsiTheme="majorHAnsi" w:cs="Arial"/>
        </w:rPr>
        <w:t xml:space="preserve"> than </w:t>
      </w:r>
      <w:r w:rsidR="003736BF">
        <w:rPr>
          <w:rFonts w:asciiTheme="majorHAnsi" w:hAnsiTheme="majorHAnsi" w:cs="Arial"/>
        </w:rPr>
        <w:t xml:space="preserve">for the </w:t>
      </w:r>
      <w:r>
        <w:rPr>
          <w:rFonts w:asciiTheme="majorHAnsi" w:hAnsiTheme="majorHAnsi" w:cs="Arial"/>
        </w:rPr>
        <w:t>TOR</w:t>
      </w:r>
      <w:r w:rsidRPr="004952FD">
        <w:rPr>
          <w:rFonts w:asciiTheme="majorHAnsi" w:hAnsiTheme="majorHAnsi"/>
        </w:rPr>
        <w:t xml:space="preserve"> </w:t>
      </w:r>
      <w:r>
        <w:rPr>
          <w:rFonts w:asciiTheme="majorHAnsi" w:hAnsiTheme="majorHAnsi"/>
        </w:rPr>
        <w:t>strain</w:t>
      </w:r>
      <w:r w:rsidR="00B63A1D">
        <w:rPr>
          <w:rFonts w:asciiTheme="majorHAnsi" w:hAnsiTheme="majorHAnsi"/>
        </w:rPr>
        <w:t>,</w:t>
      </w:r>
      <w:r>
        <w:rPr>
          <w:rFonts w:asciiTheme="majorHAnsi" w:hAnsiTheme="majorHAnsi"/>
        </w:rPr>
        <w:t xml:space="preserve"> </w:t>
      </w:r>
      <w:r w:rsidR="00A20DE8">
        <w:rPr>
          <w:rFonts w:asciiTheme="majorHAnsi" w:hAnsiTheme="majorHAnsi"/>
        </w:rPr>
        <w:t>indicating that the levels of IR are substantially higher in the</w:t>
      </w:r>
      <w:r w:rsidR="007138BE">
        <w:rPr>
          <w:rFonts w:asciiTheme="majorHAnsi" w:hAnsiTheme="majorHAnsi"/>
        </w:rPr>
        <w:t xml:space="preserve"> former</w:t>
      </w:r>
      <w:r w:rsidR="00A20DE8">
        <w:rPr>
          <w:rFonts w:asciiTheme="majorHAnsi" w:hAnsiTheme="majorHAnsi"/>
        </w:rPr>
        <w:t xml:space="preserve"> </w:t>
      </w:r>
      <w:r w:rsidR="00937DC7">
        <w:rPr>
          <w:rFonts w:asciiTheme="majorHAnsi" w:hAnsiTheme="majorHAnsi"/>
        </w:rPr>
        <w:fldChar w:fldCharType="begin" w:fldLock="1"/>
      </w:r>
      <w:r w:rsidR="00473FD2">
        <w:rPr>
          <w:rFonts w:asciiTheme="majorHAnsi" w:hAnsiTheme="majorHAnsi"/>
        </w:rPr>
        <w:instrText>ADDIN CSL_CITATION { "citationItems" : [ { "id" : "ITEM-1", "itemData" : { "DOI" : "10.1186/s12936-015-0721-4", "ISSN" : "1475-2875 (Electronic)", "PMID" : "25985896", "abstract" : "BACKGROUND: Guidelines from the World Health Organization for monitoring insecticide resistance in disease vectors recommend exposing insects to a predetermined discriminating dose of insecticide and recording the percentage mortality in the population. This standardized methodology has been widely adopted for malaria vectors and has provided valuable data on the spread and prevalence of resistance. However, understanding the potential impact of this resistance on malaria control requires a more quantitative measure of the strength or intensity of this resistance. METHODS: Bioassays were adapted to quantify the level of resistance to permethrin in laboratory colonies and field populations of Anopheles gambiae sensu lato. WHO susceptibility tube assays were used to produce data on mortality versus exposure time and CDC bottle bioassays were used to generate dose response data sets. A modified version of the CDC bottle bioassay, known as the Resistance Intensity Rapid Diagnostic Test (I-RDT), was also used to measure the knockdown and mortality after exposure to different multipliers of the diagnostic dose. Finally cone bioassays were used to assess mortality after exposure to insecticide treated nets. RESULTS: The time response assays were simple to perform but not suitable for highly resistant populations. After initial problems with stability of insecticide and bottle washing were resolved, the CDC bottle bioassay provided a reproducible, quantitative measure of resistance but there were challenges performing this under field conditions. The I-RDT was simple to perform and interpret although the end point selected (immediate knockdown versus 24 h mortality) could dramatically affect the interpretation of the data. The utility of the cone bioassays was dependent on net type and thus appropriate controls are needed to interpret the operational significance of these data sets. CONCLUSIONS: Incorporating quantitative measures of resistance strength, and utilizing bioassays with field doses of insecticides, will help interpret the possible impact of resistance on vector control activities. Each method tested had different benefits and challenges and agreement on a common methodology would be beneficial so that data are generated in a standardized format. This type of quantitative data are an important prerequisite to linking resistance strength to epidemiological outcomes.", "author" : [ { "dropping-particle" : "", "family" : "Bagi", "given" : "Judit", "non-dropping-particle" : "", "parse-names" : false, "suffix" : "" }, { "dropping-particle" : "", "family" : "Grisales", "given" : "Nelson", "non-dropping-particle" : "", "parse-names" : false, "suffix" : "" }, { "dropping-particle" : "", "family" : "Corkill", "given" : "Rebecca", "non-dropping-particle" : "", "parse-names" : false, "suffix" : "" }, { "dropping-particle" : "", "family" : "Morgan", "given" : "John C", "non-dropping-particle" : "", "parse-names" : false, "suffix" : "" }, { "dropping-particle" : "", "family" : "N'Fale", "given" : "Sagnon", "non-dropping-particle" : "", "parse-names" : false, "suffix" : "" }, { "dropping-particle" : "", "family" : "Brogdon", "given" : "William G", "non-dropping-particle" : "", "parse-names" : false, "suffix" : "" }, { "dropping-particle" : "", "family" : "Ranson", "given" : "Hilary", "non-dropping-particle" : "", "parse-names" : false, "suffix" : "" } ], "container-title" : "Malaria journal", "id" : "ITEM-1", "issued" : { "date-parts" : [ [ "2015" ] ] }, "language" : "eng", "page" : "210", "publisher-place" : "England", "title" : "When a discriminating dose assay is not enough: measuring the intensity of insecticide resistance in malaria vectors.", "type" : "article-journal", "volume" : "14" }, "uris" : [ "http://www.mendeley.com/documents/?uuid=b728822b-d75e-472b-b26e-2f4fd67c2610" ] } ], "mendeley" : { "formattedCitation" : "(21)", "plainTextFormattedCitation" : "(21)", "previouslyFormattedCitation" : "(21)"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(21)</w:t>
      </w:r>
      <w:r w:rsidR="00937DC7">
        <w:rPr>
          <w:rFonts w:asciiTheme="majorHAnsi" w:hAnsiTheme="majorHAnsi"/>
        </w:rPr>
        <w:fldChar w:fldCharType="end"/>
      </w:r>
      <w:r>
        <w:rPr>
          <w:rFonts w:asciiTheme="majorHAnsi" w:hAnsiTheme="majorHAnsi" w:cs="Arial"/>
        </w:rPr>
        <w:t>.</w:t>
      </w:r>
      <w:r w:rsidRPr="004952FD">
        <w:rPr>
          <w:rFonts w:asciiTheme="majorHAnsi" w:hAnsiTheme="majorHAnsi" w:cs="Arial"/>
        </w:rPr>
        <w:t xml:space="preserve"> </w:t>
      </w:r>
      <w:r w:rsidR="003B2347">
        <w:rPr>
          <w:rFonts w:asciiTheme="majorHAnsi" w:hAnsiTheme="majorHAnsi" w:cs="Arial"/>
        </w:rPr>
        <w:t>Cohorts of</w:t>
      </w:r>
      <w:r w:rsidR="007138BE">
        <w:rPr>
          <w:rFonts w:asciiTheme="majorHAnsi" w:hAnsiTheme="majorHAnsi" w:cs="Arial"/>
        </w:rPr>
        <w:t xml:space="preserve"> ~</w:t>
      </w:r>
      <w:r w:rsidRPr="004952FD">
        <w:rPr>
          <w:rFonts w:asciiTheme="majorHAnsi" w:hAnsiTheme="majorHAnsi" w:cs="Arial"/>
        </w:rPr>
        <w:t xml:space="preserve">100 females </w:t>
      </w:r>
      <w:r>
        <w:rPr>
          <w:rFonts w:asciiTheme="majorHAnsi" w:hAnsiTheme="majorHAnsi" w:cs="Arial"/>
        </w:rPr>
        <w:t xml:space="preserve">of </w:t>
      </w:r>
      <w:r w:rsidR="007138BE">
        <w:rPr>
          <w:rFonts w:asciiTheme="majorHAnsi" w:hAnsiTheme="majorHAnsi" w:cs="Arial"/>
        </w:rPr>
        <w:t>each</w:t>
      </w:r>
      <w:r w:rsidR="00554A98">
        <w:rPr>
          <w:rFonts w:asciiTheme="majorHAnsi" w:hAnsiTheme="majorHAnsi" w:cs="Arial"/>
        </w:rPr>
        <w:t xml:space="preserve"> </w:t>
      </w:r>
      <w:r>
        <w:rPr>
          <w:rFonts w:asciiTheme="majorHAnsi" w:hAnsiTheme="majorHAnsi" w:cs="Arial"/>
        </w:rPr>
        <w:t>strain</w:t>
      </w:r>
      <w:r w:rsidR="007138BE">
        <w:rPr>
          <w:rFonts w:asciiTheme="majorHAnsi" w:hAnsiTheme="majorHAnsi" w:cs="Arial"/>
        </w:rPr>
        <w:t xml:space="preserve"> were exposed</w:t>
      </w:r>
      <w:r>
        <w:rPr>
          <w:rFonts w:asciiTheme="majorHAnsi" w:hAnsiTheme="majorHAnsi" w:cs="Arial"/>
        </w:rPr>
        <w:t xml:space="preserve"> either </w:t>
      </w:r>
      <w:r w:rsidRPr="004952FD">
        <w:rPr>
          <w:rFonts w:asciiTheme="majorHAnsi" w:hAnsiTheme="majorHAnsi" w:cs="Arial"/>
        </w:rPr>
        <w:t xml:space="preserve">to a LLIN coated with the pyrethroid </w:t>
      </w:r>
      <w:r w:rsidR="00A20DE8">
        <w:rPr>
          <w:rFonts w:asciiTheme="majorHAnsi" w:hAnsiTheme="majorHAnsi" w:cs="Arial"/>
        </w:rPr>
        <w:t>d</w:t>
      </w:r>
      <w:r w:rsidR="00A20DE8" w:rsidRPr="004952FD">
        <w:rPr>
          <w:rFonts w:asciiTheme="majorHAnsi" w:hAnsiTheme="majorHAnsi" w:cs="Arial"/>
        </w:rPr>
        <w:t xml:space="preserve">eltamethrin </w:t>
      </w:r>
      <w:r w:rsidRPr="004952FD">
        <w:rPr>
          <w:rFonts w:asciiTheme="majorHAnsi" w:hAnsiTheme="majorHAnsi" w:cs="Arial"/>
        </w:rPr>
        <w:t>(Permanet 2.0</w:t>
      </w:r>
      <w:r w:rsidR="00245ED1">
        <w:rPr>
          <w:rFonts w:asciiTheme="majorHAnsi" w:hAnsiTheme="majorHAnsi" w:cs="Arial"/>
        </w:rPr>
        <w:sym w:font="Symbol" w:char="F0E2"/>
      </w:r>
      <w:r w:rsidR="00961B17">
        <w:rPr>
          <w:rFonts w:asciiTheme="majorHAnsi" w:hAnsiTheme="majorHAnsi" w:cs="Arial"/>
        </w:rPr>
        <w:t xml:space="preserve">; </w:t>
      </w:r>
      <w:r w:rsidR="007138BE">
        <w:rPr>
          <w:rFonts w:asciiTheme="majorHAnsi" w:hAnsiTheme="majorHAnsi" w:cs="Arial"/>
        </w:rPr>
        <w:t xml:space="preserve">LLIN treatment) </w:t>
      </w:r>
      <w:r w:rsidRPr="004952FD">
        <w:rPr>
          <w:rFonts w:asciiTheme="majorHAnsi" w:hAnsiTheme="majorHAnsi"/>
        </w:rPr>
        <w:t xml:space="preserve">or </w:t>
      </w:r>
      <w:r w:rsidRPr="004952FD">
        <w:rPr>
          <w:rFonts w:asciiTheme="majorHAnsi" w:hAnsiTheme="majorHAnsi" w:cs="Arial"/>
        </w:rPr>
        <w:t>to an untreated bednet</w:t>
      </w:r>
      <w:r>
        <w:rPr>
          <w:rFonts w:asciiTheme="majorHAnsi" w:hAnsiTheme="majorHAnsi" w:cs="Arial"/>
        </w:rPr>
        <w:t xml:space="preserve"> (control)</w:t>
      </w:r>
      <w:r>
        <w:rPr>
          <w:rFonts w:asciiTheme="majorHAnsi" w:hAnsiTheme="majorHAnsi"/>
        </w:rPr>
        <w:t xml:space="preserve"> in</w:t>
      </w:r>
      <w:r w:rsidRPr="004952FD">
        <w:rPr>
          <w:rFonts w:asciiTheme="majorHAnsi" w:hAnsiTheme="majorHAnsi"/>
        </w:rPr>
        <w:t xml:space="preserve"> WHO standard</w:t>
      </w:r>
      <w:r w:rsidR="007138BE">
        <w:rPr>
          <w:rFonts w:asciiTheme="majorHAnsi" w:hAnsiTheme="majorHAnsi"/>
        </w:rPr>
        <w:t xml:space="preserve"> </w:t>
      </w:r>
      <w:r w:rsidR="00AA71BF">
        <w:rPr>
          <w:rFonts w:asciiTheme="majorHAnsi" w:hAnsiTheme="majorHAnsi"/>
        </w:rPr>
        <w:t xml:space="preserve">cone </w:t>
      </w:r>
      <w:r w:rsidR="007138BE">
        <w:rPr>
          <w:rFonts w:asciiTheme="majorHAnsi" w:hAnsiTheme="majorHAnsi"/>
        </w:rPr>
        <w:t>bioassay</w:t>
      </w:r>
      <w:r w:rsidR="005B79F3">
        <w:rPr>
          <w:rFonts w:asciiTheme="majorHAnsi" w:hAnsiTheme="majorHAnsi"/>
        </w:rPr>
        <w:t>s</w:t>
      </w:r>
      <w:r w:rsidRPr="004952FD">
        <w:rPr>
          <w:rFonts w:asciiTheme="majorHAnsi" w:hAnsiTheme="majorHAnsi"/>
        </w:rPr>
        <w:t xml:space="preserve"> </w:t>
      </w:r>
      <w:r w:rsidR="00937DC7">
        <w:rPr>
          <w:rFonts w:asciiTheme="majorHAnsi" w:hAnsiTheme="majorHAnsi"/>
        </w:rPr>
        <w:fldChar w:fldCharType="begin" w:fldLock="1"/>
      </w:r>
      <w:r w:rsidR="00473FD2">
        <w:rPr>
          <w:rFonts w:asciiTheme="majorHAnsi" w:hAnsiTheme="majorHAnsi"/>
        </w:rPr>
        <w:instrText>ADDIN CSL_CITATION { "citationItems" : [ { "id" : "ITEM-1", "itemData" : { "author" : [ { "dropping-particle" : "", "family" : "WHO", "given" : "", "non-dropping-particle" : "", "parse-names" : false, "suffix" : "" } ], "id" : "ITEM-1", "issued" : { "date-parts" : [ [ "2013" ] ] }, "number-of-pages" : "39", "title" : "Test procedures for insecticide resistance monitoring in malaria vector mosquitoes", "type" : "report" }, "uris" : [ "http://www.mendeley.com/documents/?uuid=66bbda65-59b7-496d-b1ff-fef87ecaf88b" ] } ], "mendeley" : { "formattedCitation" : "(15)", "plainTextFormattedCitation" : "(15)", "previouslyFormattedCitation" : "(15)" }, "properties" : { "noteIndex" : 0 }, "schema" : "https://github.com/citation-style-language/schema/raw/master/csl-citation.json" }</w:instrText>
      </w:r>
      <w:r w:rsidR="00937DC7">
        <w:rPr>
          <w:rFonts w:asciiTheme="majorHAnsi" w:hAnsiTheme="majorHAnsi"/>
        </w:rPr>
        <w:fldChar w:fldCharType="separate"/>
      </w:r>
      <w:r w:rsidR="004B737E" w:rsidRPr="004B737E">
        <w:rPr>
          <w:rFonts w:asciiTheme="majorHAnsi" w:hAnsiTheme="majorHAnsi"/>
          <w:noProof/>
        </w:rPr>
        <w:t>(15)</w:t>
      </w:r>
      <w:r w:rsidR="00937DC7">
        <w:rPr>
          <w:rFonts w:asciiTheme="majorHAnsi" w:hAnsiTheme="majorHAnsi"/>
        </w:rPr>
        <w:fldChar w:fldCharType="end"/>
      </w:r>
      <w:r w:rsidRPr="004952FD">
        <w:rPr>
          <w:rFonts w:asciiTheme="majorHAnsi" w:hAnsiTheme="majorHAnsi"/>
        </w:rPr>
        <w:t>.</w:t>
      </w:r>
      <w:r w:rsidRPr="004952FD">
        <w:rPr>
          <w:rFonts w:asciiTheme="majorHAnsi" w:hAnsiTheme="majorHAnsi" w:cs="Arial"/>
        </w:rPr>
        <w:t xml:space="preserve"> </w:t>
      </w:r>
      <w:r w:rsidR="007138BE">
        <w:rPr>
          <w:rFonts w:asciiTheme="majorHAnsi" w:hAnsiTheme="majorHAnsi" w:cs="Arial"/>
        </w:rPr>
        <w:t xml:space="preserve">Over a series of </w:t>
      </w:r>
      <w:r w:rsidR="007858D9">
        <w:rPr>
          <w:rFonts w:asciiTheme="majorHAnsi" w:hAnsiTheme="majorHAnsi" w:cs="Arial"/>
        </w:rPr>
        <w:t xml:space="preserve">different </w:t>
      </w:r>
      <w:r w:rsidR="007138BE">
        <w:rPr>
          <w:rFonts w:asciiTheme="majorHAnsi" w:hAnsiTheme="majorHAnsi" w:cs="Arial"/>
        </w:rPr>
        <w:t>experiments</w:t>
      </w:r>
      <w:r w:rsidR="007858D9">
        <w:rPr>
          <w:rFonts w:asciiTheme="majorHAnsi" w:hAnsiTheme="majorHAnsi" w:cs="Arial"/>
        </w:rPr>
        <w:t>,</w:t>
      </w:r>
      <w:r w:rsidR="007138BE">
        <w:rPr>
          <w:rFonts w:asciiTheme="majorHAnsi" w:hAnsiTheme="majorHAnsi" w:cs="Arial"/>
        </w:rPr>
        <w:t xml:space="preserve"> the frequency with which mosquitoes were exposed to these treatments varied: </w:t>
      </w:r>
      <w:r w:rsidRPr="004952FD">
        <w:rPr>
          <w:rFonts w:asciiTheme="majorHAnsi" w:hAnsiTheme="majorHAnsi" w:cs="Arial"/>
        </w:rPr>
        <w:t xml:space="preserve">A) </w:t>
      </w:r>
      <w:r w:rsidRPr="004952FD">
        <w:rPr>
          <w:rFonts w:asciiTheme="majorHAnsi" w:hAnsiTheme="majorHAnsi" w:cs="Arial"/>
          <w:i/>
        </w:rPr>
        <w:t>Daily exposure</w:t>
      </w:r>
      <w:r w:rsidRPr="004952FD">
        <w:rPr>
          <w:rFonts w:asciiTheme="majorHAnsi" w:hAnsiTheme="majorHAnsi" w:cs="Arial"/>
        </w:rPr>
        <w:t xml:space="preserve"> for 5 consecutive </w:t>
      </w:r>
      <w:r w:rsidR="009B4AD7">
        <w:rPr>
          <w:rFonts w:asciiTheme="majorHAnsi" w:hAnsiTheme="majorHAnsi" w:cs="Arial"/>
        </w:rPr>
        <w:t>days</w:t>
      </w:r>
      <w:r w:rsidR="00024EE8">
        <w:rPr>
          <w:rFonts w:asciiTheme="majorHAnsi" w:hAnsiTheme="majorHAnsi" w:cs="Arial"/>
        </w:rPr>
        <w:t xml:space="preserve">; </w:t>
      </w:r>
      <w:r w:rsidRPr="004952FD">
        <w:rPr>
          <w:rFonts w:asciiTheme="majorHAnsi" w:hAnsiTheme="majorHAnsi" w:cs="Arial"/>
        </w:rPr>
        <w:t xml:space="preserve">B) </w:t>
      </w:r>
      <w:r w:rsidRPr="004952FD">
        <w:rPr>
          <w:rFonts w:asciiTheme="majorHAnsi" w:hAnsiTheme="majorHAnsi" w:cs="Arial"/>
          <w:i/>
        </w:rPr>
        <w:t>Exposure every 4 days</w:t>
      </w:r>
      <w:r w:rsidRPr="004952FD">
        <w:rPr>
          <w:rFonts w:asciiTheme="majorHAnsi" w:hAnsiTheme="majorHAnsi" w:cs="Arial"/>
        </w:rPr>
        <w:t xml:space="preserve">, for a maximum of 4 exposures over 16 days, and C) </w:t>
      </w:r>
      <w:r w:rsidRPr="004952FD">
        <w:rPr>
          <w:rFonts w:asciiTheme="majorHAnsi" w:hAnsiTheme="majorHAnsi" w:cs="Arial"/>
          <w:i/>
        </w:rPr>
        <w:t>Exposure &amp; feed</w:t>
      </w:r>
      <w:r w:rsidRPr="004952FD">
        <w:rPr>
          <w:rFonts w:asciiTheme="majorHAnsi" w:hAnsiTheme="majorHAnsi" w:cs="Arial"/>
        </w:rPr>
        <w:t xml:space="preserve">, where </w:t>
      </w:r>
      <w:r w:rsidR="00B31B93">
        <w:rPr>
          <w:rFonts w:asciiTheme="majorHAnsi" w:hAnsiTheme="majorHAnsi" w:cs="Arial"/>
        </w:rPr>
        <w:t>mosquitoes</w:t>
      </w:r>
      <w:r w:rsidRPr="004952FD">
        <w:rPr>
          <w:rFonts w:asciiTheme="majorHAnsi" w:hAnsiTheme="majorHAnsi" w:cs="Arial"/>
        </w:rPr>
        <w:t xml:space="preserve"> were exposed every 4 to 6 days for a ma</w:t>
      </w:r>
      <w:r w:rsidR="00401EDE">
        <w:rPr>
          <w:rFonts w:asciiTheme="majorHAnsi" w:hAnsiTheme="majorHAnsi" w:cs="Arial"/>
        </w:rPr>
        <w:t>ximum of 4 exposures, and blood-</w:t>
      </w:r>
      <w:r w:rsidRPr="004952FD">
        <w:rPr>
          <w:rFonts w:asciiTheme="majorHAnsi" w:hAnsiTheme="majorHAnsi" w:cs="Arial"/>
        </w:rPr>
        <w:t xml:space="preserve">fed during exposure (in contrast to other regimes where </w:t>
      </w:r>
      <w:r w:rsidR="00B31B93">
        <w:rPr>
          <w:rFonts w:asciiTheme="majorHAnsi" w:hAnsiTheme="majorHAnsi" w:cs="Arial"/>
        </w:rPr>
        <w:t>mosquitoes</w:t>
      </w:r>
      <w:r w:rsidRPr="004952FD">
        <w:rPr>
          <w:rFonts w:asciiTheme="majorHAnsi" w:hAnsiTheme="majorHAnsi" w:cs="Arial"/>
        </w:rPr>
        <w:t xml:space="preserve"> were fed </w:t>
      </w:r>
      <w:r>
        <w:rPr>
          <w:rFonts w:asciiTheme="majorHAnsi" w:hAnsiTheme="majorHAnsi" w:cs="Arial"/>
        </w:rPr>
        <w:t xml:space="preserve">only </w:t>
      </w:r>
      <w:r w:rsidRPr="004952FD">
        <w:rPr>
          <w:rFonts w:asciiTheme="majorHAnsi" w:hAnsiTheme="majorHAnsi" w:cs="Arial"/>
        </w:rPr>
        <w:t xml:space="preserve">sugar water; see </w:t>
      </w:r>
      <w:r w:rsidR="002B172B">
        <w:rPr>
          <w:rFonts w:asciiTheme="majorHAnsi" w:hAnsiTheme="majorHAnsi" w:cs="Arial"/>
        </w:rPr>
        <w:t>M</w:t>
      </w:r>
      <w:r w:rsidRPr="004952FD">
        <w:rPr>
          <w:rFonts w:asciiTheme="majorHAnsi" w:hAnsiTheme="majorHAnsi" w:cs="Arial"/>
        </w:rPr>
        <w:t xml:space="preserve">ethods). </w:t>
      </w:r>
      <w:r w:rsidR="001C465F">
        <w:rPr>
          <w:rFonts w:asciiTheme="majorHAnsi" w:hAnsiTheme="majorHAnsi" w:cs="Arial"/>
        </w:rPr>
        <w:t>These regimes were selected to investigate a range of</w:t>
      </w:r>
      <w:r w:rsidR="009B4AD7">
        <w:rPr>
          <w:rFonts w:asciiTheme="majorHAnsi" w:hAnsiTheme="majorHAnsi" w:cs="Arial"/>
        </w:rPr>
        <w:t xml:space="preserve"> biologically</w:t>
      </w:r>
      <w:r w:rsidR="001C465F">
        <w:rPr>
          <w:rFonts w:asciiTheme="majorHAnsi" w:hAnsiTheme="majorHAnsi" w:cs="Arial"/>
        </w:rPr>
        <w:t xml:space="preserve"> plausible exposure</w:t>
      </w:r>
      <w:r w:rsidR="00B54186">
        <w:rPr>
          <w:rFonts w:asciiTheme="majorHAnsi" w:hAnsiTheme="majorHAnsi" w:cs="Arial"/>
        </w:rPr>
        <w:t>s</w:t>
      </w:r>
      <w:r w:rsidR="001C465F">
        <w:rPr>
          <w:rFonts w:asciiTheme="majorHAnsi" w:hAnsiTheme="majorHAnsi" w:cs="Arial"/>
        </w:rPr>
        <w:t xml:space="preserve">.  Specifically, under natural conditions </w:t>
      </w:r>
      <w:r w:rsidR="001C465F" w:rsidRPr="00C47568">
        <w:rPr>
          <w:rFonts w:asciiTheme="majorHAnsi" w:hAnsiTheme="majorHAnsi" w:cs="Arial"/>
          <w:i/>
        </w:rPr>
        <w:t>An. gambiae</w:t>
      </w:r>
      <w:r w:rsidR="001C465F">
        <w:rPr>
          <w:rFonts w:asciiTheme="majorHAnsi" w:hAnsiTheme="majorHAnsi" w:cs="Arial"/>
        </w:rPr>
        <w:t xml:space="preserve"> is expected to blood fed once every 2-4 days </w:t>
      </w:r>
      <w:r w:rsidR="009B4AD7">
        <w:rPr>
          <w:rFonts w:asciiTheme="majorHAnsi" w:hAnsiTheme="majorHAnsi" w:cs="Arial"/>
        </w:rPr>
        <w:fldChar w:fldCharType="begin" w:fldLock="1"/>
      </w:r>
      <w:r w:rsidR="00473FD2">
        <w:rPr>
          <w:rFonts w:asciiTheme="majorHAnsi" w:hAnsiTheme="majorHAnsi" w:cs="Arial"/>
        </w:rPr>
        <w:instrText>ADDIN CSL_CITATION { "citationItems" : [ { "id" : "ITEM-1", "itemData" : { "ISBN" : "0012-835X", "ISSN" : "0012835X", "PMID" : "13060242", "abstract" : "Observations on the duration of the interval between feeding and oviposition in Anopheles gambiae Giles and A. funestus Giles were made over a period of 7-8 months in an experimental hut in a village in the coastal region of Tanganyika. The hut had mud walls with a smooth interior finish, a palm-thatch roof and a low ceiling of cotton sheeting. The space between the top of the walls and the eaves was blocked and the windows had close-fitting shutters. Mosquitos could enter through slit shutters below the eaves. Two men slept in the hut and closed the slit shutters just before dawn. All mosquitos that could be found were then caught. Very few unfed females were found inside the hut in the morning and still fewer in window exit traps [cf. R.A.E., B 34 91]. Fed females were kept in a cage for 24 hours and were then identified to species and released in small separate cages, each with a jar of water in the base and kept until they oviposited. They thus had no opportunity to oviposit on the first night, but the stage of development of the ovaries of dissected females showed that they could not have been ready to do so at any time of the year. When the temperature exceeded 78 degrees F., the gonotrophic cycle lasted for 48 hours in both species. A. funestus had a three-day cycle below 76.5 degrees F., but the cycle still lasted only two days at 74 degrees F. in most females of A. gambiae. Oviposition in nature might sometimes be retarded by conditions that inhibited the flight necessary to find a breeding place. The very long interval between feeding and oviposition recorded by Hocking &amp; Maclnnes [37 60] was probably due to the effect of unnatural conditions. Observations on the ovarian stages of unfed females in catches made in houses and outside resting sites (the results of which are not given in this paper) indicated that most females fed again on the night of oviposition, and it is concluded that A. gambiae bites every other night throughout most of the year in the coastal region of Tanganyika, whereas the frequency of biting in A. funestus is reduced to every third night during the 5-6 cooler months. In higher and cooler regions of East Africa, a three-day cycle may be more general. The stages of ovarian development of the females found in the evening in the window traps after a morning collection had been made on the day before but not on the same day indicated that careful hand catching in the hut missed 14 per cent, of the females of A. funestus rest\u2026", "author" : [ { "dropping-particle" : "", "family" : "Gillies", "given" : "M. T.", "non-dropping-particle" : "", "parse-names" : false, "suffix" : "" } ], "container-title" : "East African medical journal", "id" : "ITEM-1", "issue" : "4", "issued" : { "date-parts" : [ [ "1953", "4" ] ] }, "language" : "eng", "page" : "129-135", "publisher-place" : "Not Available", "title" : "The duration of the gonotrophic cycle in Anopheles gambiae and Anopheles funestus, with a note on the efficiency of hand catching.", "type" : "article-journal", "volume" : "30" }, "uris" : [ "http://www.mendeley.com/documents/?uuid=ffba02af-2d3c-443c-b160-77ab8652f526" ] } ], "mendeley" : { "formattedCitation" : "(22)", "plainTextFormattedCitation" : "(22)", "previouslyFormattedCitation" : "(22)" }, "properties" : { "noteIndex" : 0 }, "schema" : "https://github.com/citation-style-language/schema/raw/master/csl-citation.json" }</w:instrText>
      </w:r>
      <w:r w:rsidR="009B4AD7">
        <w:rPr>
          <w:rFonts w:asciiTheme="majorHAnsi" w:hAnsiTheme="majorHAnsi" w:cs="Arial"/>
        </w:rPr>
        <w:fldChar w:fldCharType="separate"/>
      </w:r>
      <w:r w:rsidR="004B737E" w:rsidRPr="004B737E">
        <w:rPr>
          <w:rFonts w:asciiTheme="majorHAnsi" w:hAnsiTheme="majorHAnsi" w:cs="Arial"/>
          <w:noProof/>
        </w:rPr>
        <w:t>(22)</w:t>
      </w:r>
      <w:r w:rsidR="009B4AD7">
        <w:rPr>
          <w:rFonts w:asciiTheme="majorHAnsi" w:hAnsiTheme="majorHAnsi" w:cs="Arial"/>
        </w:rPr>
        <w:fldChar w:fldCharType="end"/>
      </w:r>
      <w:r w:rsidR="001C465F">
        <w:rPr>
          <w:rFonts w:asciiTheme="majorHAnsi" w:hAnsiTheme="majorHAnsi" w:cs="Arial"/>
        </w:rPr>
        <w:t>.</w:t>
      </w:r>
      <w:r w:rsidR="001117F9">
        <w:rPr>
          <w:rFonts w:asciiTheme="majorHAnsi" w:hAnsiTheme="majorHAnsi" w:cs="Arial"/>
        </w:rPr>
        <w:t xml:space="preserve"> If a bloodmeal is successfully obtained, the mosquito will refrain from feeding </w:t>
      </w:r>
      <w:r w:rsidR="005554DE">
        <w:rPr>
          <w:rFonts w:asciiTheme="majorHAnsi" w:hAnsiTheme="majorHAnsi" w:cs="Arial"/>
        </w:rPr>
        <w:t xml:space="preserve">until eggs have been laid (~4 days). </w:t>
      </w:r>
      <w:r w:rsidR="009B4AD7">
        <w:rPr>
          <w:rFonts w:asciiTheme="majorHAnsi" w:hAnsiTheme="majorHAnsi" w:cs="Arial"/>
        </w:rPr>
        <w:t>R</w:t>
      </w:r>
      <w:r w:rsidR="005554DE">
        <w:rPr>
          <w:rFonts w:asciiTheme="majorHAnsi" w:hAnsiTheme="majorHAnsi" w:cs="Arial"/>
        </w:rPr>
        <w:t>egime</w:t>
      </w:r>
      <w:r w:rsidR="009B4AD7">
        <w:rPr>
          <w:rFonts w:asciiTheme="majorHAnsi" w:hAnsiTheme="majorHAnsi" w:cs="Arial"/>
        </w:rPr>
        <w:t xml:space="preserve"> A</w:t>
      </w:r>
      <w:r w:rsidR="005554DE">
        <w:rPr>
          <w:rFonts w:asciiTheme="majorHAnsi" w:hAnsiTheme="majorHAnsi" w:cs="Arial"/>
        </w:rPr>
        <w:t xml:space="preserve"> mimics a mosquito </w:t>
      </w:r>
      <w:r w:rsidR="009B4AD7">
        <w:rPr>
          <w:rFonts w:asciiTheme="majorHAnsi" w:hAnsiTheme="majorHAnsi" w:cs="Arial"/>
        </w:rPr>
        <w:t>that</w:t>
      </w:r>
      <w:r w:rsidR="005554DE">
        <w:rPr>
          <w:rFonts w:asciiTheme="majorHAnsi" w:hAnsiTheme="majorHAnsi" w:cs="Arial"/>
        </w:rPr>
        <w:t xml:space="preserve"> is repeatedly </w:t>
      </w:r>
      <w:r w:rsidR="005554DE">
        <w:rPr>
          <w:rFonts w:asciiTheme="majorHAnsi" w:hAnsiTheme="majorHAnsi" w:cs="Arial"/>
        </w:rPr>
        <w:lastRenderedPageBreak/>
        <w:t xml:space="preserve">prevented from biting by the presence of a LLIN (thus contacts LLINs on consecutive nights), whereas </w:t>
      </w:r>
      <w:r w:rsidR="009B4AD7">
        <w:rPr>
          <w:rFonts w:asciiTheme="majorHAnsi" w:hAnsiTheme="majorHAnsi" w:cs="Arial"/>
        </w:rPr>
        <w:t>Regime C</w:t>
      </w:r>
      <w:r w:rsidR="005554DE">
        <w:rPr>
          <w:rFonts w:asciiTheme="majorHAnsi" w:hAnsiTheme="majorHAnsi" w:cs="Arial"/>
        </w:rPr>
        <w:t xml:space="preserve"> corresponds to the scenario where the mosquito is able to bite </w:t>
      </w:r>
      <w:r w:rsidR="009B4AD7">
        <w:rPr>
          <w:rFonts w:asciiTheme="majorHAnsi" w:hAnsiTheme="majorHAnsi" w:cs="Arial"/>
        </w:rPr>
        <w:t>through the</w:t>
      </w:r>
      <w:r w:rsidR="005554DE">
        <w:rPr>
          <w:rFonts w:asciiTheme="majorHAnsi" w:hAnsiTheme="majorHAnsi" w:cs="Arial"/>
        </w:rPr>
        <w:t xml:space="preserve"> LLIN</w:t>
      </w:r>
      <w:r w:rsidR="009B4AD7">
        <w:rPr>
          <w:rFonts w:asciiTheme="majorHAnsi" w:hAnsiTheme="majorHAnsi" w:cs="Arial"/>
        </w:rPr>
        <w:t xml:space="preserve"> while simultaneously</w:t>
      </w:r>
      <w:r w:rsidR="005554DE">
        <w:rPr>
          <w:rFonts w:asciiTheme="majorHAnsi" w:hAnsiTheme="majorHAnsi" w:cs="Arial"/>
        </w:rPr>
        <w:t xml:space="preserve"> feeding. Together these regimes cover the likely maximum (daily) and minimum (every 4 days) exposure that </w:t>
      </w:r>
      <w:r w:rsidR="005554DE" w:rsidRPr="00C47568">
        <w:rPr>
          <w:rFonts w:asciiTheme="majorHAnsi" w:hAnsiTheme="majorHAnsi" w:cs="Arial"/>
          <w:i/>
        </w:rPr>
        <w:t>An. gambiae</w:t>
      </w:r>
      <w:r w:rsidR="009B4AD7">
        <w:rPr>
          <w:rFonts w:asciiTheme="majorHAnsi" w:hAnsiTheme="majorHAnsi" w:cs="Arial"/>
          <w:i/>
        </w:rPr>
        <w:t xml:space="preserve"> </w:t>
      </w:r>
      <w:r w:rsidR="005554DE">
        <w:rPr>
          <w:rFonts w:asciiTheme="majorHAnsi" w:hAnsiTheme="majorHAnsi" w:cs="Arial"/>
        </w:rPr>
        <w:t xml:space="preserve"> would expect in areas of high LLIN coverage. </w:t>
      </w:r>
      <w:r w:rsidRPr="004952FD">
        <w:rPr>
          <w:rFonts w:asciiTheme="majorHAnsi" w:hAnsiTheme="majorHAnsi" w:cs="Arial"/>
        </w:rPr>
        <w:t xml:space="preserve">In all experiments, </w:t>
      </w:r>
      <w:r w:rsidR="00B31B93">
        <w:rPr>
          <w:rFonts w:asciiTheme="majorHAnsi" w:hAnsiTheme="majorHAnsi" w:cs="Arial"/>
        </w:rPr>
        <w:t>mosquitoes</w:t>
      </w:r>
      <w:r w:rsidRPr="004952FD">
        <w:rPr>
          <w:rFonts w:asciiTheme="majorHAnsi" w:hAnsiTheme="majorHAnsi" w:cs="Arial"/>
        </w:rPr>
        <w:t xml:space="preserve"> </w:t>
      </w:r>
      <w:r w:rsidR="00B54186">
        <w:rPr>
          <w:rFonts w:asciiTheme="majorHAnsi" w:hAnsiTheme="majorHAnsi" w:cs="Arial"/>
        </w:rPr>
        <w:t>were</w:t>
      </w:r>
      <w:r w:rsidRPr="004952FD">
        <w:rPr>
          <w:rFonts w:asciiTheme="majorHAnsi" w:hAnsiTheme="majorHAnsi" w:cs="Arial"/>
        </w:rPr>
        <w:t xml:space="preserve"> firs</w:t>
      </w:r>
      <w:r w:rsidR="00B54186">
        <w:rPr>
          <w:rFonts w:asciiTheme="majorHAnsi" w:hAnsiTheme="majorHAnsi" w:cs="Arial"/>
        </w:rPr>
        <w:t>t exposed</w:t>
      </w:r>
      <w:r w:rsidRPr="004952FD">
        <w:rPr>
          <w:rFonts w:asciiTheme="majorHAnsi" w:hAnsiTheme="majorHAnsi" w:cs="Arial"/>
        </w:rPr>
        <w:t xml:space="preserve"> to insecticides when they were 4-5 days old, </w:t>
      </w:r>
      <w:r>
        <w:rPr>
          <w:rFonts w:asciiTheme="majorHAnsi" w:hAnsiTheme="majorHAnsi" w:cs="Arial"/>
        </w:rPr>
        <w:t xml:space="preserve">and </w:t>
      </w:r>
      <w:r w:rsidRPr="004952FD">
        <w:rPr>
          <w:rFonts w:asciiTheme="majorHAnsi" w:hAnsiTheme="majorHAnsi" w:cs="Arial"/>
        </w:rPr>
        <w:t xml:space="preserve">then monitored daily to record mortality until no survivors remained (i.e. </w:t>
      </w:r>
      <w:r>
        <w:rPr>
          <w:rFonts w:asciiTheme="majorHAnsi" w:hAnsiTheme="majorHAnsi" w:cs="Arial"/>
        </w:rPr>
        <w:t xml:space="preserve">maximum of </w:t>
      </w:r>
      <w:r w:rsidRPr="004952FD">
        <w:rPr>
          <w:rFonts w:asciiTheme="majorHAnsi" w:hAnsiTheme="majorHAnsi" w:cs="Arial"/>
        </w:rPr>
        <w:t>44 days). Each experiment (A, B &amp; C) was replicated twice</w:t>
      </w:r>
      <w:r>
        <w:rPr>
          <w:rFonts w:asciiTheme="majorHAnsi" w:hAnsiTheme="majorHAnsi" w:cs="Arial"/>
        </w:rPr>
        <w:t xml:space="preserve"> per strain</w:t>
      </w:r>
      <w:r w:rsidRPr="004952FD">
        <w:rPr>
          <w:rFonts w:asciiTheme="majorHAnsi" w:hAnsiTheme="majorHAnsi" w:cs="Arial"/>
        </w:rPr>
        <w:t xml:space="preserve">, with </w:t>
      </w:r>
      <w:r>
        <w:rPr>
          <w:rFonts w:asciiTheme="majorHAnsi" w:hAnsiTheme="majorHAnsi" w:cs="Arial"/>
        </w:rPr>
        <w:t xml:space="preserve">the </w:t>
      </w:r>
      <w:r w:rsidRPr="004952FD">
        <w:rPr>
          <w:rFonts w:asciiTheme="majorHAnsi" w:hAnsiTheme="majorHAnsi" w:cs="Arial"/>
        </w:rPr>
        <w:t xml:space="preserve">exception </w:t>
      </w:r>
      <w:r>
        <w:rPr>
          <w:rFonts w:asciiTheme="majorHAnsi" w:hAnsiTheme="majorHAnsi" w:cs="Arial"/>
        </w:rPr>
        <w:t>of</w:t>
      </w:r>
      <w:r w:rsidRPr="004952FD">
        <w:rPr>
          <w:rFonts w:asciiTheme="majorHAnsi" w:hAnsiTheme="majorHAnsi" w:cs="Arial"/>
        </w:rPr>
        <w:t xml:space="preserve"> the Daily exposure experiment for which there </w:t>
      </w:r>
      <w:r>
        <w:rPr>
          <w:rFonts w:asciiTheme="majorHAnsi" w:hAnsiTheme="majorHAnsi" w:cs="Arial"/>
        </w:rPr>
        <w:t>was</w:t>
      </w:r>
      <w:r w:rsidRPr="004952FD">
        <w:rPr>
          <w:rFonts w:asciiTheme="majorHAnsi" w:hAnsiTheme="majorHAnsi" w:cs="Arial"/>
        </w:rPr>
        <w:t xml:space="preserve"> only one replicate per strain </w:t>
      </w:r>
      <w:r>
        <w:rPr>
          <w:rFonts w:asciiTheme="majorHAnsi" w:hAnsiTheme="majorHAnsi" w:cs="Arial"/>
        </w:rPr>
        <w:t>in the control treatment</w:t>
      </w:r>
      <w:r w:rsidR="007433AB">
        <w:rPr>
          <w:rFonts w:asciiTheme="majorHAnsi" w:hAnsiTheme="majorHAnsi" w:cs="Arial"/>
        </w:rPr>
        <w:t>.</w:t>
      </w:r>
      <w:r w:rsidR="00254BF7">
        <w:rPr>
          <w:rFonts w:asciiTheme="majorHAnsi" w:hAnsiTheme="majorHAnsi" w:cs="Arial"/>
        </w:rPr>
        <w:t xml:space="preserve"> </w:t>
      </w:r>
    </w:p>
    <w:p w14:paraId="2A986247" w14:textId="77777777" w:rsidR="001A0A9F" w:rsidRDefault="001A0A9F" w:rsidP="001A0A9F">
      <w:pPr>
        <w:spacing w:line="360" w:lineRule="auto"/>
        <w:contextualSpacing/>
        <w:jc w:val="both"/>
        <w:rPr>
          <w:rFonts w:asciiTheme="majorHAnsi" w:hAnsiTheme="majorHAnsi" w:cs="Arial"/>
        </w:rPr>
      </w:pPr>
    </w:p>
    <w:p w14:paraId="32FF068D" w14:textId="58721B3B" w:rsidR="005722F0" w:rsidRDefault="001A0A9F" w:rsidP="0086382C">
      <w:pPr>
        <w:spacing w:line="360" w:lineRule="auto"/>
        <w:contextualSpacing/>
        <w:jc w:val="both"/>
        <w:rPr>
          <w:rFonts w:asciiTheme="majorHAnsi" w:hAnsiTheme="majorHAnsi" w:cs="Arial"/>
        </w:rPr>
      </w:pPr>
      <w:r>
        <w:rPr>
          <w:rFonts w:asciiTheme="majorHAnsi" w:hAnsiTheme="majorHAnsi" w:cs="Arial"/>
        </w:rPr>
        <w:t>Across all experimental regimes, mosquito survival was lower after exposure to insecticides in comparison to the control treatments (</w:t>
      </w:r>
      <w:r w:rsidR="00984C32">
        <w:rPr>
          <w:rFonts w:asciiTheme="majorHAnsi" w:hAnsiTheme="majorHAnsi" w:cs="Arial"/>
        </w:rPr>
        <w:t>Fig.</w:t>
      </w:r>
      <w:r>
        <w:rPr>
          <w:rFonts w:asciiTheme="majorHAnsi" w:hAnsiTheme="majorHAnsi" w:cs="Arial"/>
        </w:rPr>
        <w:t xml:space="preserve"> 1 upper plots, black versus coloured lines). Survival was also higher in the more resistant TIA than TOR strain (red vs blue lines), but consistent between replicates of the same experimental treatment</w:t>
      </w:r>
      <w:r w:rsidR="007138BE">
        <w:rPr>
          <w:rFonts w:asciiTheme="majorHAnsi" w:hAnsiTheme="majorHAnsi" w:cs="Arial"/>
        </w:rPr>
        <w:t xml:space="preserve"> and strain combination</w:t>
      </w:r>
      <w:r>
        <w:rPr>
          <w:rFonts w:asciiTheme="majorHAnsi" w:hAnsiTheme="majorHAnsi" w:cs="Arial"/>
        </w:rPr>
        <w:t xml:space="preserve"> (lines of same colour). </w:t>
      </w:r>
      <w:r w:rsidR="005722F0">
        <w:rPr>
          <w:rFonts w:asciiTheme="majorHAnsi" w:hAnsiTheme="majorHAnsi" w:cs="Arial"/>
        </w:rPr>
        <w:t xml:space="preserve">Overall, mortality rates </w:t>
      </w:r>
      <w:r w:rsidR="005722F0" w:rsidRPr="004952FD">
        <w:rPr>
          <w:rFonts w:asciiTheme="majorHAnsi" w:hAnsiTheme="majorHAnsi" w:cs="Arial"/>
        </w:rPr>
        <w:t>in the 24 hours following exposure</w:t>
      </w:r>
      <w:r w:rsidR="005722F0">
        <w:rPr>
          <w:rFonts w:asciiTheme="majorHAnsi" w:hAnsiTheme="majorHAnsi" w:cs="Arial"/>
        </w:rPr>
        <w:t xml:space="preserve"> to insecticides</w:t>
      </w:r>
      <w:r w:rsidR="005722F0" w:rsidRPr="004952FD">
        <w:rPr>
          <w:rFonts w:asciiTheme="majorHAnsi" w:hAnsiTheme="majorHAnsi" w:cs="Arial"/>
        </w:rPr>
        <w:t xml:space="preserve"> ranged from </w:t>
      </w:r>
      <w:r w:rsidR="005722F0">
        <w:rPr>
          <w:rFonts w:asciiTheme="majorHAnsi" w:hAnsiTheme="majorHAnsi" w:cs="Arial"/>
        </w:rPr>
        <w:t>6</w:t>
      </w:r>
      <w:r w:rsidR="005722F0" w:rsidRPr="004952FD">
        <w:rPr>
          <w:rFonts w:asciiTheme="majorHAnsi" w:hAnsiTheme="majorHAnsi" w:cs="Arial"/>
        </w:rPr>
        <w:t>0-100% in the TOR</w:t>
      </w:r>
      <w:r w:rsidR="005722F0">
        <w:rPr>
          <w:rFonts w:asciiTheme="majorHAnsi" w:hAnsiTheme="majorHAnsi" w:cs="Arial"/>
        </w:rPr>
        <w:t xml:space="preserve"> strain</w:t>
      </w:r>
      <w:r w:rsidR="005722F0" w:rsidRPr="004952FD">
        <w:rPr>
          <w:rFonts w:asciiTheme="majorHAnsi" w:hAnsiTheme="majorHAnsi" w:cs="Arial"/>
        </w:rPr>
        <w:t xml:space="preserve">, </w:t>
      </w:r>
      <w:r w:rsidR="005722F0">
        <w:rPr>
          <w:rFonts w:asciiTheme="majorHAnsi" w:hAnsiTheme="majorHAnsi" w:cs="Arial"/>
        </w:rPr>
        <w:t>and 3</w:t>
      </w:r>
      <w:r w:rsidR="005722F0" w:rsidRPr="004952FD">
        <w:rPr>
          <w:rFonts w:asciiTheme="majorHAnsi" w:hAnsiTheme="majorHAnsi" w:cs="Arial"/>
        </w:rPr>
        <w:t>-</w:t>
      </w:r>
      <w:r w:rsidR="005722F0">
        <w:rPr>
          <w:rFonts w:asciiTheme="majorHAnsi" w:hAnsiTheme="majorHAnsi" w:cs="Arial"/>
        </w:rPr>
        <w:t>61</w:t>
      </w:r>
      <w:r w:rsidR="005722F0" w:rsidRPr="004952FD">
        <w:rPr>
          <w:rFonts w:asciiTheme="majorHAnsi" w:hAnsiTheme="majorHAnsi" w:cs="Arial"/>
        </w:rPr>
        <w:t>% in the TIA</w:t>
      </w:r>
      <w:r w:rsidR="00401EDE">
        <w:rPr>
          <w:rFonts w:asciiTheme="majorHAnsi" w:hAnsiTheme="majorHAnsi" w:cs="Arial"/>
        </w:rPr>
        <w:t xml:space="preserve"> strain.</w:t>
      </w:r>
      <w:r w:rsidR="005722F0">
        <w:rPr>
          <w:rFonts w:asciiTheme="majorHAnsi" w:hAnsiTheme="majorHAnsi" w:cs="Arial"/>
        </w:rPr>
        <w:t xml:space="preserve"> The 24-hour mortality of </w:t>
      </w:r>
      <w:r w:rsidR="00B31B93">
        <w:rPr>
          <w:rFonts w:asciiTheme="majorHAnsi" w:hAnsiTheme="majorHAnsi" w:cs="Arial"/>
        </w:rPr>
        <w:t>mosquitoes</w:t>
      </w:r>
      <w:r w:rsidR="005722F0">
        <w:rPr>
          <w:rFonts w:asciiTheme="majorHAnsi" w:hAnsiTheme="majorHAnsi" w:cs="Arial"/>
        </w:rPr>
        <w:t xml:space="preserve"> exposed to untreated nets was &lt;20% in both strains </w:t>
      </w:r>
      <w:r w:rsidR="005722F0" w:rsidRPr="004952FD">
        <w:rPr>
          <w:rFonts w:asciiTheme="majorHAnsi" w:hAnsiTheme="majorHAnsi" w:cs="Arial"/>
        </w:rPr>
        <w:t xml:space="preserve">(Fig. 1 </w:t>
      </w:r>
      <w:r w:rsidR="002F430D">
        <w:rPr>
          <w:rFonts w:asciiTheme="majorHAnsi" w:hAnsiTheme="majorHAnsi" w:cs="Arial"/>
        </w:rPr>
        <w:t>middle</w:t>
      </w:r>
      <w:r w:rsidR="002F430D" w:rsidRPr="004952FD">
        <w:rPr>
          <w:rFonts w:asciiTheme="majorHAnsi" w:hAnsiTheme="majorHAnsi" w:cs="Arial"/>
        </w:rPr>
        <w:t xml:space="preserve"> </w:t>
      </w:r>
      <w:r w:rsidR="005722F0" w:rsidRPr="004952FD">
        <w:rPr>
          <w:rFonts w:asciiTheme="majorHAnsi" w:hAnsiTheme="majorHAnsi" w:cs="Arial"/>
        </w:rPr>
        <w:t xml:space="preserve">panels). </w:t>
      </w:r>
      <w:r w:rsidR="007E769A">
        <w:rPr>
          <w:rFonts w:asciiTheme="majorHAnsi" w:hAnsiTheme="majorHAnsi" w:cs="Arial"/>
        </w:rPr>
        <w:t xml:space="preserve">The mortality </w:t>
      </w:r>
      <w:r w:rsidR="00874E6E">
        <w:rPr>
          <w:rFonts w:asciiTheme="majorHAnsi" w:hAnsiTheme="majorHAnsi" w:cs="Arial"/>
        </w:rPr>
        <w:t xml:space="preserve">rate </w:t>
      </w:r>
      <w:r w:rsidR="00E36531">
        <w:rPr>
          <w:rFonts w:asciiTheme="majorHAnsi" w:hAnsiTheme="majorHAnsi" w:cs="Arial"/>
        </w:rPr>
        <w:t>between 24h and 72h (within 1 and 4 days) after la</w:t>
      </w:r>
      <w:r w:rsidR="00874E6E">
        <w:rPr>
          <w:rFonts w:asciiTheme="majorHAnsi" w:hAnsiTheme="majorHAnsi" w:cs="Arial"/>
        </w:rPr>
        <w:t>st exposure of TIA ranged from 7</w:t>
      </w:r>
      <w:r w:rsidR="00E36531">
        <w:rPr>
          <w:rFonts w:asciiTheme="majorHAnsi" w:hAnsiTheme="majorHAnsi" w:cs="Arial"/>
        </w:rPr>
        <w:t>-</w:t>
      </w:r>
      <w:r w:rsidR="00874E6E">
        <w:rPr>
          <w:rFonts w:asciiTheme="majorHAnsi" w:hAnsiTheme="majorHAnsi" w:cs="Arial"/>
        </w:rPr>
        <w:t>10</w:t>
      </w:r>
      <w:r w:rsidR="00E36531">
        <w:rPr>
          <w:rFonts w:asciiTheme="majorHAnsi" w:hAnsiTheme="majorHAnsi" w:cs="Arial"/>
        </w:rPr>
        <w:t xml:space="preserve">0%, which was higher than that of the controls that ranged </w:t>
      </w:r>
      <w:r w:rsidR="00874E6E">
        <w:rPr>
          <w:rFonts w:asciiTheme="majorHAnsi" w:hAnsiTheme="majorHAnsi" w:cs="Arial"/>
        </w:rPr>
        <w:t>2-57</w:t>
      </w:r>
      <w:r w:rsidR="00E36531">
        <w:rPr>
          <w:rFonts w:asciiTheme="majorHAnsi" w:hAnsiTheme="majorHAnsi" w:cs="Arial"/>
        </w:rPr>
        <w:t>%</w:t>
      </w:r>
      <w:r w:rsidR="002F430D">
        <w:rPr>
          <w:rFonts w:asciiTheme="majorHAnsi" w:hAnsiTheme="majorHAnsi" w:cs="Arial"/>
        </w:rPr>
        <w:t xml:space="preserve"> (Fig. 1, bottom panels)</w:t>
      </w:r>
      <w:r w:rsidR="00E36531">
        <w:rPr>
          <w:rFonts w:asciiTheme="majorHAnsi" w:hAnsiTheme="majorHAnsi" w:cs="Arial"/>
        </w:rPr>
        <w:t xml:space="preserve">. </w:t>
      </w:r>
      <w:r w:rsidR="002F430D">
        <w:rPr>
          <w:rFonts w:asciiTheme="majorHAnsi" w:hAnsiTheme="majorHAnsi" w:cs="Arial"/>
        </w:rPr>
        <w:t>When present this</w:t>
      </w:r>
      <w:r w:rsidR="00E36531">
        <w:rPr>
          <w:rFonts w:asciiTheme="majorHAnsi" w:hAnsiTheme="majorHAnsi" w:cs="Arial"/>
        </w:rPr>
        <w:t xml:space="preserve"> delayed mortality was also </w:t>
      </w:r>
      <w:r w:rsidR="002F430D">
        <w:rPr>
          <w:rFonts w:asciiTheme="majorHAnsi" w:hAnsiTheme="majorHAnsi" w:cs="Arial"/>
        </w:rPr>
        <w:t>higher in</w:t>
      </w:r>
      <w:r w:rsidR="00E36531">
        <w:rPr>
          <w:rFonts w:asciiTheme="majorHAnsi" w:hAnsiTheme="majorHAnsi" w:cs="Arial"/>
        </w:rPr>
        <w:t xml:space="preserve"> </w:t>
      </w:r>
      <w:r w:rsidR="002F430D">
        <w:rPr>
          <w:rFonts w:asciiTheme="majorHAnsi" w:hAnsiTheme="majorHAnsi" w:cs="Arial"/>
        </w:rPr>
        <w:t xml:space="preserve">the </w:t>
      </w:r>
      <w:r w:rsidR="00E36531">
        <w:rPr>
          <w:rFonts w:asciiTheme="majorHAnsi" w:hAnsiTheme="majorHAnsi" w:cs="Arial"/>
        </w:rPr>
        <w:t xml:space="preserve">TOR strain </w:t>
      </w:r>
      <w:r w:rsidR="002F430D">
        <w:rPr>
          <w:rFonts w:asciiTheme="majorHAnsi" w:hAnsiTheme="majorHAnsi" w:cs="Arial"/>
        </w:rPr>
        <w:t>(20-</w:t>
      </w:r>
      <w:r w:rsidR="00874E6E">
        <w:rPr>
          <w:rFonts w:asciiTheme="majorHAnsi" w:hAnsiTheme="majorHAnsi" w:cs="Arial"/>
        </w:rPr>
        <w:t>100</w:t>
      </w:r>
      <w:r w:rsidR="002F430D">
        <w:rPr>
          <w:rFonts w:asciiTheme="majorHAnsi" w:hAnsiTheme="majorHAnsi" w:cs="Arial"/>
        </w:rPr>
        <w:t>%) than in the controls.</w:t>
      </w:r>
    </w:p>
    <w:p w14:paraId="7CAB1102" w14:textId="77777777" w:rsidR="00EF199F" w:rsidRDefault="00EF199F" w:rsidP="0086382C">
      <w:pPr>
        <w:spacing w:line="360" w:lineRule="auto"/>
        <w:contextualSpacing/>
        <w:jc w:val="both"/>
        <w:rPr>
          <w:rFonts w:asciiTheme="majorHAnsi" w:hAnsiTheme="majorHAnsi" w:cs="Arial"/>
          <w:highlight w:val="yellow"/>
        </w:rPr>
      </w:pPr>
    </w:p>
    <w:p w14:paraId="49B865FF" w14:textId="77777777" w:rsidR="00EF199F" w:rsidRPr="00EF199F" w:rsidRDefault="00EF199F" w:rsidP="00B31B93">
      <w:pPr>
        <w:spacing w:line="360" w:lineRule="auto"/>
        <w:contextualSpacing/>
        <w:jc w:val="both"/>
        <w:outlineLvl w:val="0"/>
        <w:rPr>
          <w:rFonts w:asciiTheme="majorHAnsi" w:hAnsiTheme="majorHAnsi" w:cs="Arial"/>
          <w:i/>
        </w:rPr>
      </w:pPr>
      <w:r w:rsidRPr="00EF199F">
        <w:rPr>
          <w:rFonts w:asciiTheme="majorHAnsi" w:hAnsiTheme="majorHAnsi" w:cs="Arial"/>
          <w:i/>
        </w:rPr>
        <w:lastRenderedPageBreak/>
        <w:t>Impact of</w:t>
      </w:r>
      <w:r w:rsidR="002B74E2">
        <w:rPr>
          <w:rFonts w:asciiTheme="majorHAnsi" w:hAnsiTheme="majorHAnsi" w:cs="Arial"/>
          <w:i/>
        </w:rPr>
        <w:t xml:space="preserve"> immediate and</w:t>
      </w:r>
      <w:r w:rsidRPr="00EF199F">
        <w:rPr>
          <w:rFonts w:asciiTheme="majorHAnsi" w:hAnsiTheme="majorHAnsi" w:cs="Arial"/>
          <w:i/>
        </w:rPr>
        <w:t xml:space="preserve"> delayed effect</w:t>
      </w:r>
      <w:r w:rsidR="002B74E2">
        <w:rPr>
          <w:rFonts w:asciiTheme="majorHAnsi" w:hAnsiTheme="majorHAnsi" w:cs="Arial"/>
          <w:i/>
        </w:rPr>
        <w:t>s</w:t>
      </w:r>
      <w:r w:rsidRPr="00EF199F">
        <w:rPr>
          <w:rFonts w:asciiTheme="majorHAnsi" w:hAnsiTheme="majorHAnsi" w:cs="Arial"/>
          <w:i/>
        </w:rPr>
        <w:t xml:space="preserve"> on survival</w:t>
      </w:r>
    </w:p>
    <w:p w14:paraId="422DD39C" w14:textId="77777777" w:rsidR="00EF199F" w:rsidRDefault="00EF199F" w:rsidP="0086382C">
      <w:pPr>
        <w:spacing w:line="360" w:lineRule="auto"/>
        <w:contextualSpacing/>
        <w:jc w:val="both"/>
        <w:rPr>
          <w:rFonts w:asciiTheme="majorHAnsi" w:hAnsiTheme="majorHAnsi" w:cs="Arial"/>
        </w:rPr>
      </w:pPr>
    </w:p>
    <w:p w14:paraId="731BD7B1" w14:textId="71E01338" w:rsidR="002E2997" w:rsidRDefault="002E2997" w:rsidP="002E2997">
      <w:pPr>
        <w:spacing w:line="360" w:lineRule="auto"/>
        <w:contextualSpacing/>
        <w:jc w:val="both"/>
        <w:rPr>
          <w:rFonts w:asciiTheme="majorHAnsi" w:hAnsiTheme="majorHAnsi"/>
        </w:rPr>
      </w:pPr>
      <w:r>
        <w:rPr>
          <w:rFonts w:asciiTheme="majorHAnsi" w:hAnsiTheme="majorHAnsi" w:cs="Arial"/>
        </w:rPr>
        <w:t xml:space="preserve">Our aim was to test whether reductions in mosquito survival following insecticide exposure persisted beyond the first 24 hours after exposure. </w:t>
      </w:r>
      <w:r w:rsidRPr="004952FD">
        <w:rPr>
          <w:rFonts w:asciiTheme="majorHAnsi" w:hAnsiTheme="majorHAnsi" w:cs="Arial"/>
        </w:rPr>
        <w:t>To dis</w:t>
      </w:r>
      <w:r>
        <w:rPr>
          <w:rFonts w:asciiTheme="majorHAnsi" w:hAnsiTheme="majorHAnsi" w:cs="Arial"/>
        </w:rPr>
        <w:t>tinguish</w:t>
      </w:r>
      <w:r w:rsidRPr="004952FD">
        <w:rPr>
          <w:rFonts w:asciiTheme="majorHAnsi" w:hAnsiTheme="majorHAnsi" w:cs="Arial"/>
        </w:rPr>
        <w:t xml:space="preserve"> and quantify the</w:t>
      </w:r>
      <w:r>
        <w:rPr>
          <w:rFonts w:asciiTheme="majorHAnsi" w:hAnsiTheme="majorHAnsi" w:cs="Arial"/>
        </w:rPr>
        <w:t xml:space="preserve">se </w:t>
      </w:r>
      <w:r w:rsidRPr="004952FD">
        <w:rPr>
          <w:rFonts w:asciiTheme="majorHAnsi" w:hAnsiTheme="majorHAnsi" w:cs="Arial"/>
        </w:rPr>
        <w:t xml:space="preserve">immediate </w:t>
      </w:r>
      <w:r>
        <w:rPr>
          <w:rFonts w:asciiTheme="majorHAnsi" w:hAnsiTheme="majorHAnsi" w:cs="Arial"/>
        </w:rPr>
        <w:t xml:space="preserve">and </w:t>
      </w:r>
      <w:r w:rsidRPr="0028459E">
        <w:rPr>
          <w:rFonts w:asciiTheme="majorHAnsi" w:hAnsiTheme="majorHAnsi" w:cs="Arial"/>
        </w:rPr>
        <w:t xml:space="preserve">delayed impacts, </w:t>
      </w:r>
      <w:r w:rsidR="0028459E" w:rsidRPr="006A256D">
        <w:rPr>
          <w:rFonts w:asciiTheme="majorHAnsi" w:hAnsiTheme="majorHAnsi"/>
        </w:rPr>
        <w:t>we used a Bayesian nonlinear state-space model (SSM) on the cohort data, in which observed daily survival w</w:t>
      </w:r>
      <w:r w:rsidR="005B74F9">
        <w:rPr>
          <w:rFonts w:asciiTheme="majorHAnsi" w:hAnsiTheme="majorHAnsi"/>
        </w:rPr>
        <w:t>as</w:t>
      </w:r>
      <w:r w:rsidR="0028459E" w:rsidRPr="006A256D">
        <w:rPr>
          <w:rFonts w:asciiTheme="majorHAnsi" w:hAnsiTheme="majorHAnsi"/>
        </w:rPr>
        <w:t xml:space="preserve"> modelled as a binomial process. </w:t>
      </w:r>
      <w:r w:rsidRPr="0028459E">
        <w:rPr>
          <w:rFonts w:asciiTheme="majorHAnsi" w:hAnsiTheme="majorHAnsi" w:cs="Arial"/>
        </w:rPr>
        <w:t>Briefly, the model described the daily survival of each strain under the different exposure regimes (A-C) and treatments (exposed or control)</w:t>
      </w:r>
      <w:r w:rsidRPr="0028459E">
        <w:rPr>
          <w:rFonts w:asciiTheme="majorHAnsi" w:hAnsiTheme="majorHAnsi"/>
        </w:rPr>
        <w:t xml:space="preserve">. Amongst </w:t>
      </w:r>
      <w:r w:rsidR="0028459E">
        <w:rPr>
          <w:rFonts w:asciiTheme="majorHAnsi" w:hAnsiTheme="majorHAnsi"/>
        </w:rPr>
        <w:t xml:space="preserve">the </w:t>
      </w:r>
      <w:r w:rsidRPr="0028459E">
        <w:rPr>
          <w:rFonts w:asciiTheme="majorHAnsi" w:hAnsiTheme="majorHAnsi"/>
        </w:rPr>
        <w:t>candidate models tested</w:t>
      </w:r>
      <w:r w:rsidR="0028459E" w:rsidRPr="0028459E">
        <w:rPr>
          <w:rFonts w:asciiTheme="majorHAnsi" w:hAnsiTheme="majorHAnsi"/>
        </w:rPr>
        <w:t xml:space="preserve"> (i.e. models</w:t>
      </w:r>
      <w:r w:rsidR="0028459E" w:rsidRPr="003406D0">
        <w:rPr>
          <w:rFonts w:asciiTheme="majorHAnsi" w:hAnsiTheme="majorHAnsi"/>
        </w:rPr>
        <w:t xml:space="preserve"> </w:t>
      </w:r>
      <w:r w:rsidR="0028459E" w:rsidRPr="00554372">
        <w:rPr>
          <w:rFonts w:asciiTheme="majorHAnsi" w:hAnsiTheme="majorHAnsi"/>
        </w:rPr>
        <w:t>with varying covariate combinations; see Methods for further details)</w:t>
      </w:r>
      <w:r w:rsidRPr="00554372">
        <w:rPr>
          <w:rFonts w:asciiTheme="majorHAnsi" w:hAnsiTheme="majorHAnsi"/>
        </w:rPr>
        <w:t>, the one with the highest</w:t>
      </w:r>
      <w:r w:rsidRPr="00F5154C">
        <w:rPr>
          <w:rFonts w:asciiTheme="majorHAnsi" w:hAnsiTheme="majorHAnsi"/>
        </w:rPr>
        <w:t xml:space="preserve"> d</w:t>
      </w:r>
      <w:r>
        <w:rPr>
          <w:rFonts w:asciiTheme="majorHAnsi" w:hAnsiTheme="majorHAnsi"/>
        </w:rPr>
        <w:t xml:space="preserve">egree of support incorporated both immediate and delayed impacts of insecticide exposure, </w:t>
      </w:r>
      <w:r w:rsidR="003D7B8B">
        <w:rPr>
          <w:rFonts w:asciiTheme="majorHAnsi" w:hAnsiTheme="majorHAnsi"/>
        </w:rPr>
        <w:t xml:space="preserve">and </w:t>
      </w:r>
      <w:r>
        <w:rPr>
          <w:rFonts w:asciiTheme="majorHAnsi" w:hAnsiTheme="majorHAnsi"/>
        </w:rPr>
        <w:t>senescence (</w:t>
      </w:r>
      <w:r w:rsidR="002B172B">
        <w:rPr>
          <w:rFonts w:asciiTheme="majorHAnsi" w:hAnsiTheme="majorHAnsi"/>
        </w:rPr>
        <w:t>i.</w:t>
      </w:r>
      <w:r w:rsidR="002B172B" w:rsidRPr="00D94951">
        <w:rPr>
          <w:rFonts w:asciiTheme="majorHAnsi" w:hAnsiTheme="majorHAnsi"/>
        </w:rPr>
        <w:t xml:space="preserve">e. </w:t>
      </w:r>
      <w:r w:rsidR="00D94951" w:rsidRPr="004978E3">
        <w:rPr>
          <w:rFonts w:asciiTheme="majorHAnsi" w:hAnsiTheme="majorHAnsi"/>
        </w:rPr>
        <w:t>increase in baseline mortality rate with age</w:t>
      </w:r>
      <w:r w:rsidR="002B172B">
        <w:rPr>
          <w:rFonts w:asciiTheme="majorHAnsi" w:hAnsiTheme="majorHAnsi"/>
        </w:rPr>
        <w:t xml:space="preserve">; </w:t>
      </w:r>
      <w:r>
        <w:rPr>
          <w:rFonts w:asciiTheme="majorHAnsi" w:hAnsiTheme="majorHAnsi"/>
        </w:rPr>
        <w:t xml:space="preserve">see Methods and model fit in Fig. S1 in </w:t>
      </w:r>
      <w:r w:rsidR="003406D0">
        <w:rPr>
          <w:rFonts w:asciiTheme="majorHAnsi" w:hAnsiTheme="majorHAnsi"/>
        </w:rPr>
        <w:t>Supplementary Information [</w:t>
      </w:r>
      <w:r>
        <w:rPr>
          <w:rFonts w:asciiTheme="majorHAnsi" w:hAnsiTheme="majorHAnsi"/>
        </w:rPr>
        <w:t>SI</w:t>
      </w:r>
      <w:r w:rsidR="003406D0">
        <w:rPr>
          <w:rFonts w:asciiTheme="majorHAnsi" w:hAnsiTheme="majorHAnsi"/>
        </w:rPr>
        <w:t>]</w:t>
      </w:r>
      <w:r>
        <w:rPr>
          <w:rFonts w:asciiTheme="majorHAnsi" w:hAnsiTheme="majorHAnsi"/>
        </w:rPr>
        <w:t>)</w:t>
      </w:r>
      <w:r w:rsidRPr="00576BD8">
        <w:rPr>
          <w:rFonts w:asciiTheme="majorHAnsi" w:hAnsiTheme="majorHAnsi"/>
        </w:rPr>
        <w:t>.</w:t>
      </w:r>
      <w:r>
        <w:rPr>
          <w:rFonts w:asciiTheme="majorHAnsi" w:hAnsiTheme="majorHAnsi"/>
        </w:rPr>
        <w:t xml:space="preserve"> Support for the inclusion of both immediate and delayed impacts of insecticide exposure </w:t>
      </w:r>
      <w:r w:rsidR="00B72F8A">
        <w:rPr>
          <w:rFonts w:asciiTheme="majorHAnsi" w:hAnsiTheme="majorHAnsi"/>
        </w:rPr>
        <w:t>was</w:t>
      </w:r>
      <w:r>
        <w:rPr>
          <w:rFonts w:asciiTheme="majorHAnsi" w:hAnsiTheme="majorHAnsi"/>
        </w:rPr>
        <w:t xml:space="preserve"> particularly strong</w:t>
      </w:r>
      <w:r w:rsidR="009D27F1">
        <w:rPr>
          <w:rFonts w:asciiTheme="majorHAnsi" w:hAnsiTheme="majorHAnsi"/>
        </w:rPr>
        <w:t xml:space="preserve"> (see Table S2</w:t>
      </w:r>
      <w:r w:rsidR="00D94951">
        <w:rPr>
          <w:rFonts w:asciiTheme="majorHAnsi" w:hAnsiTheme="majorHAnsi"/>
        </w:rPr>
        <w:t xml:space="preserve"> and S</w:t>
      </w:r>
      <w:r w:rsidR="00CD2D82">
        <w:rPr>
          <w:rFonts w:asciiTheme="majorHAnsi" w:hAnsiTheme="majorHAnsi"/>
        </w:rPr>
        <w:t>3</w:t>
      </w:r>
      <w:r w:rsidR="00554372">
        <w:rPr>
          <w:rFonts w:asciiTheme="majorHAnsi" w:hAnsiTheme="majorHAnsi"/>
        </w:rPr>
        <w:t xml:space="preserve"> in SI).</w:t>
      </w:r>
      <w:r>
        <w:rPr>
          <w:rFonts w:asciiTheme="majorHAnsi" w:hAnsiTheme="majorHAnsi"/>
        </w:rPr>
        <w:t xml:space="preserve"> </w:t>
      </w:r>
    </w:p>
    <w:p w14:paraId="0E2EA135" w14:textId="77777777" w:rsidR="002B74E2" w:rsidRDefault="002B74E2" w:rsidP="0086382C">
      <w:pPr>
        <w:spacing w:line="360" w:lineRule="auto"/>
        <w:contextualSpacing/>
        <w:jc w:val="both"/>
        <w:rPr>
          <w:rFonts w:asciiTheme="majorHAnsi" w:hAnsiTheme="majorHAnsi" w:cs="Arial"/>
        </w:rPr>
      </w:pPr>
    </w:p>
    <w:p w14:paraId="2DEB2421" w14:textId="71017FE1" w:rsidR="00936A97" w:rsidRDefault="00936A97" w:rsidP="000550EE">
      <w:pPr>
        <w:spacing w:line="360" w:lineRule="auto"/>
        <w:contextualSpacing/>
        <w:jc w:val="both"/>
        <w:rPr>
          <w:rFonts w:asciiTheme="majorHAnsi" w:hAnsiTheme="majorHAnsi" w:cs="Arial"/>
        </w:rPr>
      </w:pPr>
      <w:r>
        <w:rPr>
          <w:rFonts w:asciiTheme="majorHAnsi" w:hAnsiTheme="majorHAnsi" w:cs="Arial"/>
        </w:rPr>
        <w:t>The magnitude of insecticide impact</w:t>
      </w:r>
      <w:r w:rsidR="00E2433B">
        <w:rPr>
          <w:rFonts w:asciiTheme="majorHAnsi" w:hAnsiTheme="majorHAnsi" w:cs="Arial"/>
        </w:rPr>
        <w:t>s</w:t>
      </w:r>
      <w:r>
        <w:rPr>
          <w:rFonts w:asciiTheme="majorHAnsi" w:hAnsiTheme="majorHAnsi" w:cs="Arial"/>
        </w:rPr>
        <w:t xml:space="preserve"> varied between strains</w:t>
      </w:r>
      <w:r w:rsidR="009A699D">
        <w:rPr>
          <w:rFonts w:asciiTheme="majorHAnsi" w:hAnsiTheme="majorHAnsi" w:cs="Arial"/>
        </w:rPr>
        <w:t xml:space="preserve"> </w:t>
      </w:r>
      <w:r w:rsidR="009A699D" w:rsidRPr="004952FD">
        <w:rPr>
          <w:rFonts w:asciiTheme="majorHAnsi" w:hAnsiTheme="majorHAnsi" w:cs="Arial"/>
        </w:rPr>
        <w:t>(</w:t>
      </w:r>
      <w:r w:rsidR="00984C32">
        <w:rPr>
          <w:rFonts w:asciiTheme="majorHAnsi" w:hAnsiTheme="majorHAnsi" w:cs="Arial"/>
        </w:rPr>
        <w:t>Fig.</w:t>
      </w:r>
      <w:r w:rsidR="009A699D" w:rsidRPr="004952FD">
        <w:rPr>
          <w:rFonts w:asciiTheme="majorHAnsi" w:hAnsiTheme="majorHAnsi" w:cs="Arial"/>
        </w:rPr>
        <w:t xml:space="preserve"> 2, blue and red lines)</w:t>
      </w:r>
      <w:r>
        <w:rPr>
          <w:rFonts w:asciiTheme="majorHAnsi" w:hAnsiTheme="majorHAnsi" w:cs="Arial"/>
        </w:rPr>
        <w:t>.</w:t>
      </w:r>
      <w:r w:rsidR="009A699D" w:rsidRPr="009A699D">
        <w:rPr>
          <w:rFonts w:asciiTheme="majorHAnsi" w:hAnsiTheme="majorHAnsi" w:cs="Arial"/>
        </w:rPr>
        <w:t xml:space="preserve"> </w:t>
      </w:r>
      <w:r w:rsidR="00904C89">
        <w:rPr>
          <w:rFonts w:asciiTheme="majorHAnsi" w:hAnsiTheme="majorHAnsi" w:cs="Arial"/>
        </w:rPr>
        <w:t xml:space="preserve">For example, </w:t>
      </w:r>
      <w:r w:rsidR="00E2433B">
        <w:rPr>
          <w:rFonts w:asciiTheme="majorHAnsi" w:hAnsiTheme="majorHAnsi" w:cs="Arial"/>
        </w:rPr>
        <w:t xml:space="preserve">the mean daily survival of the TOR strain was 3.7 times lower in the </w:t>
      </w:r>
      <w:r w:rsidR="00904C89">
        <w:rPr>
          <w:rFonts w:asciiTheme="majorHAnsi" w:hAnsiTheme="majorHAnsi" w:cs="Arial"/>
        </w:rPr>
        <w:t xml:space="preserve">24 hours following insecticide exposure (at t=0 in </w:t>
      </w:r>
      <w:r w:rsidR="00984C32">
        <w:rPr>
          <w:rFonts w:asciiTheme="majorHAnsi" w:hAnsiTheme="majorHAnsi" w:cs="Arial"/>
        </w:rPr>
        <w:t>Fig.</w:t>
      </w:r>
      <w:r w:rsidR="00904C89">
        <w:rPr>
          <w:rFonts w:asciiTheme="majorHAnsi" w:hAnsiTheme="majorHAnsi" w:cs="Arial"/>
        </w:rPr>
        <w:t xml:space="preserve"> 2) than in</w:t>
      </w:r>
      <w:r w:rsidR="00A26F0A">
        <w:rPr>
          <w:rFonts w:asciiTheme="majorHAnsi" w:hAnsiTheme="majorHAnsi" w:cs="Arial"/>
        </w:rPr>
        <w:t xml:space="preserve"> the</w:t>
      </w:r>
      <w:r w:rsidR="00904C89">
        <w:rPr>
          <w:rFonts w:asciiTheme="majorHAnsi" w:hAnsiTheme="majorHAnsi" w:cs="Arial"/>
        </w:rPr>
        <w:t xml:space="preserve"> unexposed control (Table I)</w:t>
      </w:r>
      <w:r w:rsidR="00E2433B">
        <w:rPr>
          <w:rFonts w:asciiTheme="majorHAnsi" w:hAnsiTheme="majorHAnsi" w:cs="Arial"/>
        </w:rPr>
        <w:t>,</w:t>
      </w:r>
      <w:r w:rsidR="00E2433B" w:rsidRPr="00E2433B">
        <w:rPr>
          <w:rFonts w:asciiTheme="majorHAnsi" w:hAnsiTheme="majorHAnsi" w:cs="Arial"/>
        </w:rPr>
        <w:t xml:space="preserve"> </w:t>
      </w:r>
      <w:r w:rsidR="00904C89">
        <w:rPr>
          <w:rFonts w:asciiTheme="majorHAnsi" w:hAnsiTheme="majorHAnsi" w:cs="Arial"/>
          <w:color w:val="000000" w:themeColor="text1"/>
        </w:rPr>
        <w:t>whereas survival</w:t>
      </w:r>
      <w:r w:rsidR="00F15C5E">
        <w:rPr>
          <w:rFonts w:asciiTheme="majorHAnsi" w:hAnsiTheme="majorHAnsi" w:cs="Arial"/>
          <w:color w:val="000000" w:themeColor="text1"/>
        </w:rPr>
        <w:t xml:space="preserve"> in the TIA strain was only 1.2 times lower than the controls</w:t>
      </w:r>
      <w:r w:rsidR="00904C89">
        <w:rPr>
          <w:rFonts w:asciiTheme="majorHAnsi" w:hAnsiTheme="majorHAnsi" w:cs="Arial"/>
          <w:color w:val="000000" w:themeColor="text1"/>
        </w:rPr>
        <w:t xml:space="preserve"> over the same period. Similar strain differences were observed in the magnitude of </w:t>
      </w:r>
      <w:r w:rsidR="00904C89" w:rsidRPr="00DC6C4F">
        <w:rPr>
          <w:rFonts w:asciiTheme="majorHAnsi" w:hAnsiTheme="majorHAnsi" w:cs="Arial"/>
          <w:color w:val="000000" w:themeColor="text1"/>
        </w:rPr>
        <w:t>delayed</w:t>
      </w:r>
      <w:r w:rsidR="00904C89">
        <w:rPr>
          <w:rFonts w:asciiTheme="majorHAnsi" w:hAnsiTheme="majorHAnsi" w:cs="Arial"/>
          <w:color w:val="000000" w:themeColor="text1"/>
        </w:rPr>
        <w:t xml:space="preserve"> mortality</w:t>
      </w:r>
      <w:r w:rsidR="00904C89" w:rsidRPr="00DC6C4F">
        <w:rPr>
          <w:rFonts w:asciiTheme="majorHAnsi" w:hAnsiTheme="majorHAnsi" w:cs="Arial"/>
          <w:color w:val="000000" w:themeColor="text1"/>
        </w:rPr>
        <w:t xml:space="preserve"> </w:t>
      </w:r>
      <w:r w:rsidR="00904C89">
        <w:rPr>
          <w:rFonts w:asciiTheme="majorHAnsi" w:hAnsiTheme="majorHAnsi" w:cs="Arial"/>
          <w:color w:val="000000" w:themeColor="text1"/>
        </w:rPr>
        <w:t>impacts</w:t>
      </w:r>
      <w:r w:rsidR="00904C89" w:rsidRPr="00DC6C4F">
        <w:rPr>
          <w:rFonts w:asciiTheme="majorHAnsi" w:hAnsiTheme="majorHAnsi" w:cs="Arial"/>
          <w:color w:val="000000" w:themeColor="text1"/>
        </w:rPr>
        <w:t xml:space="preserve"> (&gt;24h after exposure</w:t>
      </w:r>
      <w:r w:rsidR="00904C89">
        <w:rPr>
          <w:rFonts w:asciiTheme="majorHAnsi" w:hAnsiTheme="majorHAnsi" w:cs="Arial"/>
          <w:color w:val="000000" w:themeColor="text1"/>
        </w:rPr>
        <w:t xml:space="preserve">; </w:t>
      </w:r>
      <w:r w:rsidR="00984C32">
        <w:rPr>
          <w:rFonts w:asciiTheme="majorHAnsi" w:hAnsiTheme="majorHAnsi" w:cs="Arial"/>
          <w:color w:val="000000" w:themeColor="text1"/>
        </w:rPr>
        <w:t>Fig.</w:t>
      </w:r>
      <w:r w:rsidR="00904C89">
        <w:rPr>
          <w:rFonts w:asciiTheme="majorHAnsi" w:hAnsiTheme="majorHAnsi" w:cs="Arial"/>
          <w:color w:val="000000" w:themeColor="text1"/>
        </w:rPr>
        <w:t xml:space="preserve"> 2</w:t>
      </w:r>
      <w:r w:rsidR="00904C89" w:rsidRPr="00DC6C4F">
        <w:rPr>
          <w:rFonts w:asciiTheme="majorHAnsi" w:hAnsiTheme="majorHAnsi" w:cs="Arial"/>
          <w:color w:val="000000" w:themeColor="text1"/>
        </w:rPr>
        <w:t>)</w:t>
      </w:r>
      <w:r w:rsidR="00A26F0A">
        <w:rPr>
          <w:rFonts w:asciiTheme="majorHAnsi" w:hAnsiTheme="majorHAnsi" w:cs="Arial"/>
          <w:color w:val="000000" w:themeColor="text1"/>
        </w:rPr>
        <w:t>.</w:t>
      </w:r>
      <w:r>
        <w:rPr>
          <w:rFonts w:asciiTheme="majorHAnsi" w:hAnsiTheme="majorHAnsi" w:cs="Arial"/>
          <w:color w:val="000000" w:themeColor="text1"/>
        </w:rPr>
        <w:t xml:space="preserve"> </w:t>
      </w:r>
      <w:r w:rsidR="000550EE">
        <w:rPr>
          <w:rFonts w:asciiTheme="majorHAnsi" w:hAnsiTheme="majorHAnsi" w:cs="Arial"/>
          <w:color w:val="000000" w:themeColor="text1"/>
        </w:rPr>
        <w:t>Although both strains</w:t>
      </w:r>
      <w:r w:rsidR="009E041D">
        <w:rPr>
          <w:rFonts w:asciiTheme="majorHAnsi" w:hAnsiTheme="majorHAnsi" w:cs="Arial"/>
          <w:color w:val="000000" w:themeColor="text1"/>
        </w:rPr>
        <w:t xml:space="preserve"> experienced a permanent reduction in survival</w:t>
      </w:r>
      <w:r w:rsidR="00D94951">
        <w:rPr>
          <w:rFonts w:asciiTheme="majorHAnsi" w:hAnsiTheme="majorHAnsi" w:cs="Arial"/>
          <w:color w:val="000000" w:themeColor="text1"/>
        </w:rPr>
        <w:t xml:space="preserve"> &gt;24h</w:t>
      </w:r>
      <w:r w:rsidR="009E041D">
        <w:rPr>
          <w:rFonts w:asciiTheme="majorHAnsi" w:hAnsiTheme="majorHAnsi" w:cs="Arial"/>
          <w:color w:val="000000" w:themeColor="text1"/>
        </w:rPr>
        <w:t xml:space="preserve"> following LLIN exposure</w:t>
      </w:r>
      <w:r w:rsidR="000550EE">
        <w:rPr>
          <w:rFonts w:asciiTheme="majorHAnsi" w:hAnsiTheme="majorHAnsi" w:cs="Arial"/>
          <w:color w:val="000000" w:themeColor="text1"/>
        </w:rPr>
        <w:t xml:space="preserve"> </w:t>
      </w:r>
      <w:r w:rsidR="009E041D">
        <w:rPr>
          <w:rFonts w:asciiTheme="majorHAnsi" w:hAnsiTheme="majorHAnsi" w:cs="Arial"/>
          <w:color w:val="000000" w:themeColor="text1"/>
        </w:rPr>
        <w:t>(</w:t>
      </w:r>
      <w:r w:rsidR="000550EE">
        <w:rPr>
          <w:rFonts w:asciiTheme="majorHAnsi" w:hAnsiTheme="majorHAnsi" w:cs="Arial"/>
          <w:color w:val="000000" w:themeColor="text1"/>
        </w:rPr>
        <w:t>i.e. the pre-exposure</w:t>
      </w:r>
      <w:r w:rsidR="00D94951">
        <w:rPr>
          <w:rFonts w:asciiTheme="majorHAnsi" w:hAnsiTheme="majorHAnsi" w:cs="Arial"/>
          <w:color w:val="000000" w:themeColor="text1"/>
        </w:rPr>
        <w:t xml:space="preserve"> </w:t>
      </w:r>
      <w:r w:rsidR="00221218">
        <w:rPr>
          <w:rFonts w:asciiTheme="majorHAnsi" w:hAnsiTheme="majorHAnsi" w:cs="Arial"/>
          <w:color w:val="000000" w:themeColor="text1"/>
        </w:rPr>
        <w:t xml:space="preserve">age-independent </w:t>
      </w:r>
      <w:r w:rsidR="000550EE">
        <w:rPr>
          <w:rFonts w:asciiTheme="majorHAnsi" w:hAnsiTheme="majorHAnsi" w:cs="Arial"/>
          <w:color w:val="000000" w:themeColor="text1"/>
        </w:rPr>
        <w:t>baseline</w:t>
      </w:r>
      <w:r w:rsidR="00050F2E">
        <w:rPr>
          <w:rFonts w:asciiTheme="majorHAnsi" w:hAnsiTheme="majorHAnsi" w:cs="Arial"/>
          <w:color w:val="000000" w:themeColor="text1"/>
        </w:rPr>
        <w:t xml:space="preserve"> daily</w:t>
      </w:r>
      <w:r w:rsidR="000550EE">
        <w:rPr>
          <w:rFonts w:asciiTheme="majorHAnsi" w:hAnsiTheme="majorHAnsi" w:cs="Arial"/>
          <w:color w:val="000000" w:themeColor="text1"/>
        </w:rPr>
        <w:t xml:space="preserve"> survival levels are never achieved again</w:t>
      </w:r>
      <w:r w:rsidR="002E35EF">
        <w:rPr>
          <w:rFonts w:asciiTheme="majorHAnsi" w:hAnsiTheme="majorHAnsi" w:cs="Arial"/>
          <w:color w:val="000000" w:themeColor="text1"/>
        </w:rPr>
        <w:t>, Fig. 2 dotted lines</w:t>
      </w:r>
      <w:r w:rsidR="009E041D">
        <w:rPr>
          <w:rFonts w:asciiTheme="majorHAnsi" w:hAnsiTheme="majorHAnsi" w:cs="Arial"/>
          <w:color w:val="000000" w:themeColor="text1"/>
        </w:rPr>
        <w:t>)</w:t>
      </w:r>
      <w:r w:rsidR="000550EE">
        <w:rPr>
          <w:rFonts w:asciiTheme="majorHAnsi" w:hAnsiTheme="majorHAnsi" w:cs="Arial"/>
          <w:color w:val="000000" w:themeColor="text1"/>
        </w:rPr>
        <w:t xml:space="preserve">; TIA mosquitoes </w:t>
      </w:r>
      <w:r w:rsidR="009E041D">
        <w:rPr>
          <w:rFonts w:asciiTheme="majorHAnsi" w:hAnsiTheme="majorHAnsi" w:cs="Arial"/>
          <w:color w:val="000000" w:themeColor="text1"/>
        </w:rPr>
        <w:t xml:space="preserve">were predicted to require </w:t>
      </w:r>
      <w:r w:rsidR="000550EE">
        <w:rPr>
          <w:rFonts w:asciiTheme="majorHAnsi" w:hAnsiTheme="majorHAnsi" w:cs="Arial"/>
          <w:color w:val="000000" w:themeColor="text1"/>
        </w:rPr>
        <w:lastRenderedPageBreak/>
        <w:t>~7 days</w:t>
      </w:r>
      <w:r w:rsidR="009E041D">
        <w:rPr>
          <w:rFonts w:asciiTheme="majorHAnsi" w:hAnsiTheme="majorHAnsi" w:cs="Arial"/>
          <w:color w:val="000000" w:themeColor="text1"/>
        </w:rPr>
        <w:t xml:space="preserve"> to recover their daily survival rate to 95% of the baseline</w:t>
      </w:r>
      <w:r w:rsidR="00C85C0A">
        <w:rPr>
          <w:rFonts w:asciiTheme="majorHAnsi" w:hAnsiTheme="majorHAnsi" w:cs="Arial"/>
          <w:color w:val="000000" w:themeColor="text1"/>
        </w:rPr>
        <w:t>,</w:t>
      </w:r>
      <w:r w:rsidR="000550EE">
        <w:rPr>
          <w:rFonts w:asciiTheme="majorHAnsi" w:hAnsiTheme="majorHAnsi" w:cs="Arial"/>
          <w:color w:val="000000" w:themeColor="text1"/>
        </w:rPr>
        <w:t xml:space="preserve"> </w:t>
      </w:r>
      <w:r w:rsidR="009E041D">
        <w:rPr>
          <w:rFonts w:asciiTheme="majorHAnsi" w:hAnsiTheme="majorHAnsi" w:cs="Arial"/>
          <w:color w:val="000000" w:themeColor="text1"/>
        </w:rPr>
        <w:t>whereas</w:t>
      </w:r>
      <w:r w:rsidR="000550EE">
        <w:rPr>
          <w:rFonts w:asciiTheme="majorHAnsi" w:hAnsiTheme="majorHAnsi" w:cs="Arial"/>
          <w:color w:val="000000" w:themeColor="text1"/>
        </w:rPr>
        <w:t xml:space="preserve"> TOR </w:t>
      </w:r>
      <w:r w:rsidR="00C85C0A">
        <w:rPr>
          <w:rFonts w:asciiTheme="majorHAnsi" w:hAnsiTheme="majorHAnsi" w:cs="Arial"/>
          <w:color w:val="000000" w:themeColor="text1"/>
        </w:rPr>
        <w:t>mosquitoes</w:t>
      </w:r>
      <w:r w:rsidR="00221218">
        <w:rPr>
          <w:rFonts w:asciiTheme="majorHAnsi" w:hAnsiTheme="majorHAnsi" w:cs="Arial"/>
          <w:color w:val="000000" w:themeColor="text1"/>
        </w:rPr>
        <w:t xml:space="preserve"> required</w:t>
      </w:r>
      <w:r w:rsidR="00C85C0A">
        <w:rPr>
          <w:rFonts w:asciiTheme="majorHAnsi" w:hAnsiTheme="majorHAnsi" w:cs="Arial"/>
          <w:color w:val="000000" w:themeColor="text1"/>
        </w:rPr>
        <w:t xml:space="preserve"> </w:t>
      </w:r>
      <w:r w:rsidR="000550EE">
        <w:rPr>
          <w:rFonts w:asciiTheme="majorHAnsi" w:hAnsiTheme="majorHAnsi" w:cs="Arial"/>
          <w:color w:val="000000" w:themeColor="text1"/>
        </w:rPr>
        <w:t>~14 days</w:t>
      </w:r>
      <w:r w:rsidR="00221218">
        <w:rPr>
          <w:rFonts w:asciiTheme="majorHAnsi" w:hAnsiTheme="majorHAnsi" w:cs="Arial"/>
          <w:color w:val="000000" w:themeColor="text1"/>
        </w:rPr>
        <w:t xml:space="preserve"> </w:t>
      </w:r>
      <w:r w:rsidR="000550EE" w:rsidRPr="00CD2D5D">
        <w:rPr>
          <w:rFonts w:asciiTheme="majorHAnsi" w:hAnsiTheme="majorHAnsi" w:cs="Arial"/>
          <w:color w:val="000000" w:themeColor="text1"/>
        </w:rPr>
        <w:t>(i.e. Fig. 2)</w:t>
      </w:r>
      <w:r w:rsidR="000550EE">
        <w:rPr>
          <w:rFonts w:asciiTheme="majorHAnsi" w:hAnsiTheme="majorHAnsi" w:cs="Arial"/>
        </w:rPr>
        <w:t>. The delayed mortality effects of TIA disappear faster mainly b</w:t>
      </w:r>
      <w:r w:rsidR="00F00B8A">
        <w:rPr>
          <w:rFonts w:asciiTheme="majorHAnsi" w:hAnsiTheme="majorHAnsi" w:cs="Arial"/>
        </w:rPr>
        <w:t>ecause</w:t>
      </w:r>
      <w:r w:rsidR="005B5AEE">
        <w:rPr>
          <w:rFonts w:asciiTheme="majorHAnsi" w:hAnsiTheme="majorHAnsi" w:cs="Arial"/>
        </w:rPr>
        <w:t xml:space="preserve"> the initial impact on</w:t>
      </w:r>
      <w:r w:rsidR="00F00B8A">
        <w:rPr>
          <w:rFonts w:asciiTheme="majorHAnsi" w:hAnsiTheme="majorHAnsi" w:cs="Arial"/>
        </w:rPr>
        <w:t xml:space="preserve"> TOR </w:t>
      </w:r>
      <w:r w:rsidR="005B5AEE">
        <w:rPr>
          <w:rFonts w:asciiTheme="majorHAnsi" w:hAnsiTheme="majorHAnsi" w:cs="Arial"/>
        </w:rPr>
        <w:t>survival (i.e. immediate mortality) was much greater</w:t>
      </w:r>
      <w:r w:rsidR="00F00B8A">
        <w:rPr>
          <w:rFonts w:asciiTheme="majorHAnsi" w:hAnsiTheme="majorHAnsi" w:cs="Arial"/>
        </w:rPr>
        <w:t>,</w:t>
      </w:r>
      <w:r w:rsidR="000550EE">
        <w:rPr>
          <w:rFonts w:asciiTheme="majorHAnsi" w:hAnsiTheme="majorHAnsi" w:cs="Arial"/>
        </w:rPr>
        <w:t xml:space="preserve"> which </w:t>
      </w:r>
      <w:r w:rsidR="005B5AEE">
        <w:rPr>
          <w:rFonts w:asciiTheme="majorHAnsi" w:hAnsiTheme="majorHAnsi" w:cs="Arial"/>
        </w:rPr>
        <w:t>result</w:t>
      </w:r>
      <w:r w:rsidR="0040567E">
        <w:rPr>
          <w:rFonts w:asciiTheme="majorHAnsi" w:hAnsiTheme="majorHAnsi" w:cs="Arial"/>
        </w:rPr>
        <w:t>ed</w:t>
      </w:r>
      <w:r w:rsidR="005B5AEE">
        <w:rPr>
          <w:rFonts w:asciiTheme="majorHAnsi" w:hAnsiTheme="majorHAnsi" w:cs="Arial"/>
        </w:rPr>
        <w:t xml:space="preserve"> in a longer period of recovery back</w:t>
      </w:r>
      <w:r w:rsidR="00317D92">
        <w:rPr>
          <w:rFonts w:asciiTheme="majorHAnsi" w:hAnsiTheme="majorHAnsi" w:cs="Arial"/>
        </w:rPr>
        <w:t xml:space="preserve"> (</w:t>
      </w:r>
      <w:r w:rsidR="00675D61">
        <w:rPr>
          <w:rFonts w:asciiTheme="majorHAnsi" w:hAnsiTheme="majorHAnsi" w:cs="Arial"/>
        </w:rPr>
        <w:t>asymptotically</w:t>
      </w:r>
      <w:r w:rsidR="00317D92">
        <w:rPr>
          <w:rFonts w:asciiTheme="majorHAnsi" w:hAnsiTheme="majorHAnsi" w:cs="Arial"/>
        </w:rPr>
        <w:t>)</w:t>
      </w:r>
      <w:r w:rsidR="005B5AEE">
        <w:rPr>
          <w:rFonts w:asciiTheme="majorHAnsi" w:hAnsiTheme="majorHAnsi" w:cs="Arial"/>
        </w:rPr>
        <w:t xml:space="preserve"> to the baseline daily survival</w:t>
      </w:r>
      <w:r w:rsidR="000550EE">
        <w:rPr>
          <w:rFonts w:asciiTheme="majorHAnsi" w:hAnsiTheme="majorHAnsi" w:cs="Arial"/>
        </w:rPr>
        <w:t xml:space="preserve"> </w:t>
      </w:r>
      <w:r>
        <w:rPr>
          <w:rFonts w:asciiTheme="majorHAnsi" w:hAnsiTheme="majorHAnsi" w:cs="Arial"/>
        </w:rPr>
        <w:t>(</w:t>
      </w:r>
      <w:r w:rsidR="00060560">
        <w:rPr>
          <w:rFonts w:asciiTheme="majorHAnsi" w:hAnsiTheme="majorHAnsi" w:cs="Arial"/>
        </w:rPr>
        <w:t xml:space="preserve">i.e. control daily survival rate; </w:t>
      </w:r>
      <w:r w:rsidR="00984C32">
        <w:rPr>
          <w:rFonts w:asciiTheme="majorHAnsi" w:hAnsiTheme="majorHAnsi" w:cs="Arial"/>
        </w:rPr>
        <w:t>Fig.</w:t>
      </w:r>
      <w:r>
        <w:rPr>
          <w:rFonts w:asciiTheme="majorHAnsi" w:hAnsiTheme="majorHAnsi" w:cs="Arial"/>
        </w:rPr>
        <w:t xml:space="preserve"> 2). </w:t>
      </w:r>
      <w:r w:rsidR="00CE7084">
        <w:rPr>
          <w:rFonts w:asciiTheme="majorHAnsi" w:hAnsiTheme="majorHAnsi" w:cs="Arial"/>
          <w:color w:val="000000" w:themeColor="text1"/>
        </w:rPr>
        <w:t>After e</w:t>
      </w:r>
      <w:r w:rsidR="00CE7084">
        <w:rPr>
          <w:rFonts w:asciiTheme="majorHAnsi" w:hAnsiTheme="majorHAnsi" w:cs="Arial"/>
        </w:rPr>
        <w:t xml:space="preserve">xposure to untreated nets, the daily survival of control mosquitoes from either strain was unaffected by long-term residual impact of insecticides, and remained at baseline levels </w:t>
      </w:r>
      <w:r w:rsidR="00CE7084" w:rsidRPr="004952FD">
        <w:rPr>
          <w:rFonts w:asciiTheme="majorHAnsi" w:hAnsiTheme="majorHAnsi" w:cs="Arial"/>
        </w:rPr>
        <w:t>(</w:t>
      </w:r>
      <w:r w:rsidR="00CE7084">
        <w:rPr>
          <w:rFonts w:asciiTheme="majorHAnsi" w:hAnsiTheme="majorHAnsi" w:cs="Arial"/>
        </w:rPr>
        <w:t>Fig.</w:t>
      </w:r>
      <w:r w:rsidR="00CE7084" w:rsidRPr="004952FD">
        <w:rPr>
          <w:rFonts w:asciiTheme="majorHAnsi" w:hAnsiTheme="majorHAnsi" w:cs="Arial"/>
        </w:rPr>
        <w:t xml:space="preserve"> 2, </w:t>
      </w:r>
      <w:r w:rsidR="00CE7084">
        <w:rPr>
          <w:rFonts w:asciiTheme="majorHAnsi" w:hAnsiTheme="majorHAnsi" w:cs="Arial"/>
        </w:rPr>
        <w:t xml:space="preserve">dotted </w:t>
      </w:r>
      <w:r w:rsidR="00CE7084" w:rsidRPr="004952FD">
        <w:rPr>
          <w:rFonts w:asciiTheme="majorHAnsi" w:hAnsiTheme="majorHAnsi" w:cs="Arial"/>
        </w:rPr>
        <w:t>line</w:t>
      </w:r>
      <w:r w:rsidR="00CE7084">
        <w:rPr>
          <w:rFonts w:asciiTheme="majorHAnsi" w:hAnsiTheme="majorHAnsi" w:cs="Arial"/>
        </w:rPr>
        <w:t xml:space="preserve">). </w:t>
      </w:r>
    </w:p>
    <w:p w14:paraId="30D5D078" w14:textId="77777777" w:rsidR="00936A97" w:rsidRPr="004978E3" w:rsidRDefault="00936A97" w:rsidP="00936A97">
      <w:pPr>
        <w:spacing w:line="360" w:lineRule="auto"/>
        <w:contextualSpacing/>
        <w:jc w:val="both"/>
        <w:rPr>
          <w:rFonts w:asciiTheme="majorHAnsi" w:hAnsiTheme="majorHAnsi" w:cs="Arial"/>
        </w:rPr>
      </w:pPr>
    </w:p>
    <w:p w14:paraId="15AB5434" w14:textId="0E3F4547" w:rsidR="00E71D6F" w:rsidRDefault="00936A97" w:rsidP="00E71D6F">
      <w:pPr>
        <w:spacing w:line="360" w:lineRule="auto"/>
        <w:contextualSpacing/>
        <w:jc w:val="both"/>
        <w:rPr>
          <w:rFonts w:asciiTheme="majorHAnsi" w:hAnsiTheme="majorHAnsi" w:cs="Arial"/>
        </w:rPr>
      </w:pPr>
      <w:r>
        <w:rPr>
          <w:rFonts w:asciiTheme="majorHAnsi" w:hAnsiTheme="majorHAnsi"/>
        </w:rPr>
        <w:t>To further investigate the magnitude of delayed mortality impacts of insecticide exposure, we used our model to contrast scenarios in which these effects were present (as estimated in data, EST) and</w:t>
      </w:r>
      <w:r w:rsidR="00FC1EA6">
        <w:rPr>
          <w:rFonts w:asciiTheme="majorHAnsi" w:hAnsiTheme="majorHAnsi"/>
        </w:rPr>
        <w:t xml:space="preserve"> in which the</w:t>
      </w:r>
      <w:r w:rsidR="00F15C5E">
        <w:rPr>
          <w:rFonts w:asciiTheme="majorHAnsi" w:hAnsiTheme="majorHAnsi"/>
        </w:rPr>
        <w:t>y</w:t>
      </w:r>
      <w:r w:rsidR="00FC1EA6">
        <w:rPr>
          <w:rFonts w:asciiTheme="majorHAnsi" w:hAnsiTheme="majorHAnsi"/>
        </w:rPr>
        <w:t xml:space="preserve"> were </w:t>
      </w:r>
      <w:r>
        <w:rPr>
          <w:rFonts w:asciiTheme="majorHAnsi" w:hAnsiTheme="majorHAnsi"/>
        </w:rPr>
        <w:t>removed (counterfactual</w:t>
      </w:r>
      <w:r w:rsidRPr="00613CCE">
        <w:rPr>
          <w:rFonts w:asciiTheme="majorHAnsi" w:hAnsiTheme="majorHAnsi"/>
        </w:rPr>
        <w:t>, CF).</w:t>
      </w:r>
      <w:r w:rsidR="00EC787F">
        <w:rPr>
          <w:rFonts w:asciiTheme="majorHAnsi" w:hAnsiTheme="majorHAnsi"/>
        </w:rPr>
        <w:t xml:space="preserve"> </w:t>
      </w:r>
      <w:r w:rsidR="00EE12EC" w:rsidRPr="004952FD">
        <w:rPr>
          <w:rFonts w:asciiTheme="majorHAnsi" w:hAnsiTheme="majorHAnsi"/>
        </w:rPr>
        <w:t xml:space="preserve">Comparison </w:t>
      </w:r>
      <w:r w:rsidR="00EE12EC">
        <w:rPr>
          <w:rFonts w:asciiTheme="majorHAnsi" w:hAnsiTheme="majorHAnsi"/>
        </w:rPr>
        <w:t>of</w:t>
      </w:r>
      <w:r w:rsidR="00EE12EC" w:rsidRPr="004952FD">
        <w:rPr>
          <w:rFonts w:asciiTheme="majorHAnsi" w:hAnsiTheme="majorHAnsi"/>
        </w:rPr>
        <w:t xml:space="preserve"> the estimated and counterfactual survival</w:t>
      </w:r>
      <w:r w:rsidR="00EE12EC">
        <w:rPr>
          <w:rFonts w:asciiTheme="majorHAnsi" w:hAnsiTheme="majorHAnsi"/>
        </w:rPr>
        <w:t xml:space="preserve"> estimates (</w:t>
      </w:r>
      <w:r w:rsidR="00984C32">
        <w:rPr>
          <w:rFonts w:asciiTheme="majorHAnsi" w:hAnsiTheme="majorHAnsi"/>
        </w:rPr>
        <w:t>Fig.</w:t>
      </w:r>
      <w:r w:rsidR="00EE12EC">
        <w:rPr>
          <w:rFonts w:asciiTheme="majorHAnsi" w:hAnsiTheme="majorHAnsi"/>
        </w:rPr>
        <w:t xml:space="preserve"> 3</w:t>
      </w:r>
      <w:r w:rsidR="003E7C56">
        <w:rPr>
          <w:rFonts w:asciiTheme="majorHAnsi" w:hAnsiTheme="majorHAnsi"/>
        </w:rPr>
        <w:t xml:space="preserve">, Table </w:t>
      </w:r>
      <w:r w:rsidR="00F16C31">
        <w:rPr>
          <w:rFonts w:asciiTheme="majorHAnsi" w:hAnsiTheme="majorHAnsi"/>
        </w:rPr>
        <w:t>I</w:t>
      </w:r>
      <w:r w:rsidR="00EE12EC">
        <w:rPr>
          <w:rFonts w:asciiTheme="majorHAnsi" w:hAnsiTheme="majorHAnsi"/>
        </w:rPr>
        <w:t>)</w:t>
      </w:r>
      <w:r w:rsidR="00EE12EC" w:rsidRPr="004952FD">
        <w:rPr>
          <w:rFonts w:asciiTheme="majorHAnsi" w:hAnsiTheme="majorHAnsi"/>
        </w:rPr>
        <w:t xml:space="preserve"> </w:t>
      </w:r>
      <w:r w:rsidR="00F15C5E">
        <w:rPr>
          <w:rFonts w:asciiTheme="majorHAnsi" w:hAnsiTheme="majorHAnsi"/>
        </w:rPr>
        <w:t xml:space="preserve">indicates that the median lifespan of TOR mosquitoes is reduced by </w:t>
      </w:r>
      <w:r w:rsidR="00E71D6F">
        <w:rPr>
          <w:rFonts w:asciiTheme="majorHAnsi" w:hAnsiTheme="majorHAnsi"/>
        </w:rPr>
        <w:t xml:space="preserve">17-57% in </w:t>
      </w:r>
      <w:r w:rsidR="00F15C5E">
        <w:rPr>
          <w:rFonts w:asciiTheme="majorHAnsi" w:hAnsiTheme="majorHAnsi"/>
        </w:rPr>
        <w:t xml:space="preserve">the presence of </w:t>
      </w:r>
      <w:r w:rsidR="00E71D6F">
        <w:rPr>
          <w:rFonts w:asciiTheme="majorHAnsi" w:hAnsiTheme="majorHAnsi"/>
        </w:rPr>
        <w:t>delayed mortality impacts relative to when they are absent</w:t>
      </w:r>
      <w:r w:rsidR="00F16C31">
        <w:rPr>
          <w:rFonts w:asciiTheme="majorHAnsi" w:hAnsiTheme="majorHAnsi"/>
        </w:rPr>
        <w:t>.</w:t>
      </w:r>
      <w:r w:rsidR="00E71D6F">
        <w:rPr>
          <w:rFonts w:asciiTheme="majorHAnsi" w:hAnsiTheme="majorHAnsi"/>
        </w:rPr>
        <w:t xml:space="preserve"> The median life span in the TIA strain was also estimated to be reduced by 0-40% (depending on exposure regime) in the presence of delayed mortality impacts of insecticide</w:t>
      </w:r>
      <w:r w:rsidR="00F15C5E">
        <w:rPr>
          <w:rFonts w:asciiTheme="majorHAnsi" w:hAnsiTheme="majorHAnsi"/>
        </w:rPr>
        <w:t>s</w:t>
      </w:r>
      <w:r w:rsidR="00847852">
        <w:rPr>
          <w:rFonts w:asciiTheme="majorHAnsi" w:hAnsiTheme="majorHAnsi"/>
        </w:rPr>
        <w:t xml:space="preserve"> (</w:t>
      </w:r>
      <w:r w:rsidR="00A76EF0">
        <w:rPr>
          <w:rFonts w:asciiTheme="majorHAnsi" w:hAnsiTheme="majorHAnsi"/>
        </w:rPr>
        <w:t xml:space="preserve">Fig. 3, </w:t>
      </w:r>
      <w:r w:rsidR="00847852">
        <w:rPr>
          <w:rFonts w:asciiTheme="majorHAnsi" w:hAnsiTheme="majorHAnsi"/>
        </w:rPr>
        <w:t>Table S4)</w:t>
      </w:r>
      <w:r w:rsidR="00E71D6F">
        <w:rPr>
          <w:rFonts w:asciiTheme="majorHAnsi" w:hAnsiTheme="majorHAnsi"/>
        </w:rPr>
        <w:t xml:space="preserve">. </w:t>
      </w:r>
      <w:r w:rsidR="00504951">
        <w:rPr>
          <w:rFonts w:asciiTheme="majorHAnsi" w:hAnsiTheme="majorHAnsi"/>
        </w:rPr>
        <w:t xml:space="preserve">We investigated how these </w:t>
      </w:r>
      <w:r w:rsidR="00983C96">
        <w:rPr>
          <w:rFonts w:asciiTheme="majorHAnsi" w:hAnsiTheme="majorHAnsi"/>
        </w:rPr>
        <w:t xml:space="preserve">delayed mortality impacts influenced the proportion of mosquitoes surviving for 9 days after 1st exposure; </w:t>
      </w:r>
      <w:r w:rsidR="00E71D6F">
        <w:rPr>
          <w:rFonts w:asciiTheme="majorHAnsi" w:hAnsiTheme="majorHAnsi" w:cs="Arial"/>
        </w:rPr>
        <w:t xml:space="preserve">which </w:t>
      </w:r>
      <w:r w:rsidR="00527A35">
        <w:rPr>
          <w:rFonts w:asciiTheme="majorHAnsi" w:hAnsiTheme="majorHAnsi" w:cs="Arial"/>
        </w:rPr>
        <w:t>is</w:t>
      </w:r>
      <w:r w:rsidR="00E71D6F">
        <w:rPr>
          <w:rFonts w:asciiTheme="majorHAnsi" w:hAnsiTheme="majorHAnsi" w:cs="Arial"/>
        </w:rPr>
        <w:t xml:space="preserve"> the minimum </w:t>
      </w:r>
      <w:r w:rsidR="00F07FF9">
        <w:rPr>
          <w:rFonts w:asciiTheme="majorHAnsi" w:hAnsiTheme="majorHAnsi" w:cs="Arial"/>
        </w:rPr>
        <w:t xml:space="preserve">necessary </w:t>
      </w:r>
      <w:r w:rsidR="00E71D6F">
        <w:rPr>
          <w:rFonts w:asciiTheme="majorHAnsi" w:hAnsiTheme="majorHAnsi" w:cs="Arial"/>
        </w:rPr>
        <w:t xml:space="preserve">time for a mosquito to transmit malaria </w:t>
      </w:r>
      <w:r w:rsidR="00974031">
        <w:rPr>
          <w:rFonts w:asciiTheme="majorHAnsi" w:hAnsiTheme="majorHAnsi" w:cs="Arial"/>
        </w:rPr>
        <w:t>assuming it was</w:t>
      </w:r>
      <w:r w:rsidR="00983C96">
        <w:rPr>
          <w:rFonts w:asciiTheme="majorHAnsi" w:hAnsiTheme="majorHAnsi" w:cs="Arial"/>
        </w:rPr>
        <w:t xml:space="preserve"> infected on first bite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"DOI" : "10.1146/annurev.ento.43.1.519", "ISSN" : "0066-4170 (Print)", "PMID" : "9444756", "abstract" : "Mosquitoes of the genus Anopheles transmit malaria parasites to humans. Anopheles mosquito species vary in their vector potential because of environmental conditions and factors affecting their abundance, blood-feeding behavior, survival, and ability to support malaria parasite development. In the complex life cycle of the parasite in female mosquitoes, a process termed sporogony, mosquitoes acquire gametocyte-stage parasites from blood-feeding on an infected host. The parasites carry out fertilization in the midgut, transform to ookinetes, then oocysts, which produce sporozoites. Sporozoites invade the salivary glands and are transmitted when the mosquito feeds on another host. Most individual mosquitoes that ingest gametocytes do not support development to the sporozoite stage. Bottle-necks occur at every stage of the cycle in the mosquito. Powerful new techniques and approaches exist for evaluating malaria parasite development and for identifying mechanisms regulating malaria parasite-vector interactions. This review focuses on those interactions that are important for the development of new approaches for evaluating and blocking transmission in nature.", "author" : [ { "dropping-particle" : "", "family" : "Beier", "given" : "J C", "non-dropping-particle" : "", "parse-names" : false, "suffix" : "" } ], "container-title" : "Annual review of entomology", "id" : "ITEM-1", "issued" : { "date-parts" : [ [ "1998" ] ] }, "language" : "eng", "page" : "519-543", "publisher-place" : "UNITED STATES", "title" : "Malaria parasite development in mosquitoes.", "type" : "article-journal", "volume" : "43" }, "uris" : [ "http://www.mendeley.com/documents/?uuid=b2a3a6df-dc9c-42e5-8f3e-26dd2a5624df" ] } ], "mendeley" : { "formattedCitation" : "(18)", "plainTextFormattedCitation" : "(18)", "previouslyFormattedCitation" : "(18)"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(18)</w:t>
      </w:r>
      <w:r w:rsidR="00937DC7">
        <w:rPr>
          <w:rFonts w:asciiTheme="majorHAnsi" w:hAnsiTheme="majorHAnsi" w:cs="Arial"/>
        </w:rPr>
        <w:fldChar w:fldCharType="end"/>
      </w:r>
      <w:r w:rsidR="00983C96">
        <w:rPr>
          <w:rFonts w:asciiTheme="majorHAnsi" w:hAnsiTheme="majorHAnsi" w:cs="Arial"/>
        </w:rPr>
        <w:t>. T</w:t>
      </w:r>
      <w:r w:rsidR="00E71D6F">
        <w:rPr>
          <w:rFonts w:asciiTheme="majorHAnsi" w:hAnsiTheme="majorHAnsi" w:cs="Arial"/>
        </w:rPr>
        <w:t xml:space="preserve">he proportion of TIA </w:t>
      </w:r>
      <w:r w:rsidR="00B31B93">
        <w:rPr>
          <w:rFonts w:asciiTheme="majorHAnsi" w:hAnsiTheme="majorHAnsi" w:cs="Arial"/>
        </w:rPr>
        <w:t>mosquitoes</w:t>
      </w:r>
      <w:r w:rsidR="00E71D6F">
        <w:rPr>
          <w:rFonts w:asciiTheme="majorHAnsi" w:hAnsiTheme="majorHAnsi" w:cs="Arial"/>
        </w:rPr>
        <w:t xml:space="preserve"> expected to live at least 9 days </w:t>
      </w:r>
      <w:r w:rsidR="00DE4F5D">
        <w:rPr>
          <w:rFonts w:asciiTheme="majorHAnsi" w:hAnsiTheme="majorHAnsi" w:cs="Arial"/>
        </w:rPr>
        <w:t xml:space="preserve">following insecticide exposure </w:t>
      </w:r>
      <w:r w:rsidR="00E71D6F">
        <w:rPr>
          <w:rFonts w:asciiTheme="majorHAnsi" w:hAnsiTheme="majorHAnsi" w:cs="Arial"/>
        </w:rPr>
        <w:t xml:space="preserve">was predicted to be 25-60% (across different exposure regimes) in the presence of </w:t>
      </w:r>
      <w:r w:rsidR="00983C96">
        <w:rPr>
          <w:rFonts w:asciiTheme="majorHAnsi" w:hAnsiTheme="majorHAnsi" w:cs="Arial"/>
        </w:rPr>
        <w:t>observed</w:t>
      </w:r>
      <w:r w:rsidR="00E71D6F">
        <w:rPr>
          <w:rFonts w:asciiTheme="majorHAnsi" w:hAnsiTheme="majorHAnsi" w:cs="Arial"/>
        </w:rPr>
        <w:t xml:space="preserve"> levels of delayed mortality, rising to 52-77% when these effects were counterfactually removed (Table I).  These differences were even more pronounced within the TOR </w:t>
      </w:r>
      <w:r w:rsidR="00E71D6F">
        <w:rPr>
          <w:rFonts w:asciiTheme="majorHAnsi" w:hAnsiTheme="majorHAnsi" w:cs="Arial"/>
        </w:rPr>
        <w:lastRenderedPageBreak/>
        <w:t xml:space="preserve">strain, where &lt;7% were estimated to survive for 9 days following insecticide exposure when delayed mortality impacts were acting (EST), compared to 16-42% when only immediate impacts were assumed (CF, Table I). </w:t>
      </w:r>
    </w:p>
    <w:p w14:paraId="68CA02BD" w14:textId="77777777" w:rsidR="00E71D6F" w:rsidRDefault="00E71D6F" w:rsidP="00E71D6F">
      <w:pPr>
        <w:spacing w:line="360" w:lineRule="auto"/>
        <w:contextualSpacing/>
        <w:jc w:val="both"/>
        <w:rPr>
          <w:rFonts w:asciiTheme="majorHAnsi" w:hAnsiTheme="majorHAnsi" w:cs="Arial"/>
        </w:rPr>
      </w:pPr>
    </w:p>
    <w:p w14:paraId="1FF04874" w14:textId="79119F4C" w:rsidR="00EF1165" w:rsidRDefault="00B57266" w:rsidP="005D724E">
      <w:pPr>
        <w:pStyle w:val="CommentText"/>
        <w:spacing w:line="360" w:lineRule="auto"/>
        <w:jc w:val="both"/>
        <w:rPr>
          <w:rFonts w:asciiTheme="majorHAnsi" w:hAnsiTheme="majorHAnsi"/>
          <w:sz w:val="24"/>
          <w:szCs w:val="24"/>
        </w:rPr>
      </w:pPr>
      <w:r>
        <w:rPr>
          <w:rFonts w:asciiTheme="majorHAnsi" w:hAnsiTheme="majorHAnsi"/>
          <w:sz w:val="24"/>
          <w:szCs w:val="24"/>
        </w:rPr>
        <w:t xml:space="preserve">The impact of insecticides also differed between </w:t>
      </w:r>
      <w:r w:rsidR="0049480F">
        <w:rPr>
          <w:rFonts w:asciiTheme="majorHAnsi" w:hAnsiTheme="majorHAnsi"/>
          <w:sz w:val="24"/>
          <w:szCs w:val="24"/>
        </w:rPr>
        <w:t xml:space="preserve">insecticide exposure </w:t>
      </w:r>
      <w:r>
        <w:rPr>
          <w:rFonts w:asciiTheme="majorHAnsi" w:hAnsiTheme="majorHAnsi"/>
          <w:sz w:val="24"/>
          <w:szCs w:val="24"/>
        </w:rPr>
        <w:t xml:space="preserve">regimes (within each strain). </w:t>
      </w:r>
      <w:r w:rsidR="00135FF3">
        <w:rPr>
          <w:rFonts w:asciiTheme="majorHAnsi" w:hAnsiTheme="majorHAnsi"/>
          <w:sz w:val="24"/>
          <w:szCs w:val="24"/>
        </w:rPr>
        <w:t>In both strains</w:t>
      </w:r>
      <w:r>
        <w:rPr>
          <w:rFonts w:asciiTheme="majorHAnsi" w:hAnsiTheme="majorHAnsi"/>
          <w:sz w:val="24"/>
          <w:szCs w:val="24"/>
        </w:rPr>
        <w:t xml:space="preserve">, </w:t>
      </w:r>
      <w:r w:rsidR="00983C96">
        <w:rPr>
          <w:rFonts w:asciiTheme="majorHAnsi" w:hAnsiTheme="majorHAnsi"/>
          <w:sz w:val="24"/>
          <w:szCs w:val="24"/>
        </w:rPr>
        <w:t xml:space="preserve">mosquito </w:t>
      </w:r>
      <w:r>
        <w:rPr>
          <w:rFonts w:asciiTheme="majorHAnsi" w:hAnsiTheme="majorHAnsi"/>
          <w:sz w:val="24"/>
          <w:szCs w:val="24"/>
        </w:rPr>
        <w:t xml:space="preserve">mean daily survival </w:t>
      </w:r>
      <w:r w:rsidR="004978E3">
        <w:rPr>
          <w:rFonts w:asciiTheme="majorHAnsi" w:hAnsiTheme="majorHAnsi"/>
          <w:sz w:val="24"/>
          <w:szCs w:val="24"/>
        </w:rPr>
        <w:t xml:space="preserve">across their lifespan </w:t>
      </w:r>
      <w:r>
        <w:rPr>
          <w:rFonts w:asciiTheme="majorHAnsi" w:hAnsiTheme="majorHAnsi"/>
          <w:sz w:val="24"/>
          <w:szCs w:val="24"/>
        </w:rPr>
        <w:t xml:space="preserve">was higher </w:t>
      </w:r>
      <w:r w:rsidR="004978E3">
        <w:rPr>
          <w:rFonts w:asciiTheme="majorHAnsi" w:hAnsiTheme="majorHAnsi"/>
          <w:sz w:val="24"/>
          <w:szCs w:val="24"/>
        </w:rPr>
        <w:t xml:space="preserve">in regime A, with </w:t>
      </w:r>
      <w:r w:rsidR="0049480F">
        <w:rPr>
          <w:rFonts w:asciiTheme="majorHAnsi" w:hAnsiTheme="majorHAnsi"/>
          <w:sz w:val="24"/>
          <w:szCs w:val="24"/>
        </w:rPr>
        <w:t>consecutive daily</w:t>
      </w:r>
      <w:r w:rsidR="00983C96">
        <w:rPr>
          <w:rFonts w:asciiTheme="majorHAnsi" w:hAnsiTheme="majorHAnsi"/>
          <w:sz w:val="24"/>
          <w:szCs w:val="24"/>
        </w:rPr>
        <w:t xml:space="preserve"> exposure</w:t>
      </w:r>
      <w:r w:rsidR="004978E3">
        <w:rPr>
          <w:rFonts w:asciiTheme="majorHAnsi" w:hAnsiTheme="majorHAnsi"/>
          <w:sz w:val="24"/>
          <w:szCs w:val="24"/>
        </w:rPr>
        <w:t xml:space="preserve">s, </w:t>
      </w:r>
      <w:r w:rsidR="00983C96">
        <w:rPr>
          <w:rFonts w:asciiTheme="majorHAnsi" w:hAnsiTheme="majorHAnsi"/>
          <w:sz w:val="24"/>
          <w:szCs w:val="24"/>
        </w:rPr>
        <w:t xml:space="preserve">than </w:t>
      </w:r>
      <w:r w:rsidR="004978E3">
        <w:rPr>
          <w:rFonts w:asciiTheme="majorHAnsi" w:hAnsiTheme="majorHAnsi"/>
          <w:sz w:val="24"/>
          <w:szCs w:val="24"/>
        </w:rPr>
        <w:t>in the regime B with</w:t>
      </w:r>
      <w:r w:rsidR="00983C96">
        <w:rPr>
          <w:rFonts w:asciiTheme="majorHAnsi" w:hAnsiTheme="majorHAnsi"/>
          <w:sz w:val="24"/>
          <w:szCs w:val="24"/>
        </w:rPr>
        <w:t xml:space="preserve"> similar number </w:t>
      </w:r>
      <w:r w:rsidR="004978E3">
        <w:rPr>
          <w:rFonts w:asciiTheme="majorHAnsi" w:hAnsiTheme="majorHAnsi"/>
          <w:sz w:val="24"/>
          <w:szCs w:val="24"/>
        </w:rPr>
        <w:t xml:space="preserve">but </w:t>
      </w:r>
      <w:r w:rsidR="00983C96">
        <w:rPr>
          <w:rFonts w:asciiTheme="majorHAnsi" w:hAnsiTheme="majorHAnsi"/>
          <w:sz w:val="24"/>
          <w:szCs w:val="24"/>
        </w:rPr>
        <w:t xml:space="preserve">more spaced out exposures </w:t>
      </w:r>
      <w:r>
        <w:rPr>
          <w:rFonts w:asciiTheme="majorHAnsi" w:hAnsiTheme="majorHAnsi"/>
          <w:sz w:val="24"/>
          <w:szCs w:val="24"/>
        </w:rPr>
        <w:t xml:space="preserve">(e.g. Table I). </w:t>
      </w:r>
      <w:r w:rsidR="0049480F">
        <w:rPr>
          <w:rFonts w:asciiTheme="majorHAnsi" w:hAnsiTheme="majorHAnsi"/>
          <w:sz w:val="24"/>
          <w:szCs w:val="24"/>
        </w:rPr>
        <w:t xml:space="preserve"> </w:t>
      </w:r>
      <w:r w:rsidR="00135FF3">
        <w:rPr>
          <w:rFonts w:asciiTheme="majorHAnsi" w:hAnsiTheme="majorHAnsi"/>
          <w:sz w:val="24"/>
          <w:szCs w:val="24"/>
        </w:rPr>
        <w:t>However,</w:t>
      </w:r>
      <w:r w:rsidR="00E71D6F">
        <w:rPr>
          <w:rFonts w:asciiTheme="majorHAnsi" w:hAnsiTheme="majorHAnsi"/>
          <w:sz w:val="24"/>
          <w:szCs w:val="24"/>
        </w:rPr>
        <w:t xml:space="preserve"> </w:t>
      </w:r>
      <w:r w:rsidR="00983C96">
        <w:rPr>
          <w:rFonts w:asciiTheme="majorHAnsi" w:hAnsiTheme="majorHAnsi"/>
          <w:sz w:val="24"/>
          <w:szCs w:val="24"/>
        </w:rPr>
        <w:t xml:space="preserve">a smaller </w:t>
      </w:r>
      <w:r w:rsidR="00E71D6F">
        <w:rPr>
          <w:rFonts w:asciiTheme="majorHAnsi" w:hAnsiTheme="majorHAnsi"/>
          <w:sz w:val="24"/>
          <w:szCs w:val="24"/>
        </w:rPr>
        <w:t xml:space="preserve">proportion of </w:t>
      </w:r>
      <w:r w:rsidR="00B31B93">
        <w:rPr>
          <w:rFonts w:asciiTheme="majorHAnsi" w:hAnsiTheme="majorHAnsi"/>
          <w:sz w:val="24"/>
          <w:szCs w:val="24"/>
        </w:rPr>
        <w:t>mosquitoes</w:t>
      </w:r>
      <w:r w:rsidR="00E71D6F">
        <w:rPr>
          <w:rFonts w:asciiTheme="majorHAnsi" w:hAnsiTheme="majorHAnsi"/>
          <w:sz w:val="24"/>
          <w:szCs w:val="24"/>
        </w:rPr>
        <w:t xml:space="preserve"> </w:t>
      </w:r>
      <w:r w:rsidR="00983C96">
        <w:rPr>
          <w:rFonts w:asciiTheme="majorHAnsi" w:hAnsiTheme="majorHAnsi"/>
          <w:sz w:val="24"/>
          <w:szCs w:val="24"/>
        </w:rPr>
        <w:t xml:space="preserve">survived until </w:t>
      </w:r>
      <w:r w:rsidR="00E71D6F">
        <w:rPr>
          <w:rFonts w:asciiTheme="majorHAnsi" w:hAnsiTheme="majorHAnsi"/>
          <w:sz w:val="24"/>
          <w:szCs w:val="24"/>
        </w:rPr>
        <w:t xml:space="preserve">9 days after </w:t>
      </w:r>
      <w:r w:rsidR="00983C96">
        <w:rPr>
          <w:rFonts w:asciiTheme="majorHAnsi" w:hAnsiTheme="majorHAnsi"/>
          <w:sz w:val="24"/>
          <w:szCs w:val="24"/>
        </w:rPr>
        <w:t xml:space="preserve">first </w:t>
      </w:r>
      <w:r w:rsidR="0027117A">
        <w:rPr>
          <w:rFonts w:asciiTheme="majorHAnsi" w:hAnsiTheme="majorHAnsi"/>
          <w:sz w:val="24"/>
          <w:szCs w:val="24"/>
        </w:rPr>
        <w:t xml:space="preserve">bite </w:t>
      </w:r>
      <w:r w:rsidR="00E71D6F">
        <w:rPr>
          <w:rFonts w:asciiTheme="majorHAnsi" w:hAnsiTheme="majorHAnsi"/>
          <w:sz w:val="24"/>
          <w:szCs w:val="24"/>
        </w:rPr>
        <w:t xml:space="preserve">in </w:t>
      </w:r>
      <w:r w:rsidR="00135FF3">
        <w:rPr>
          <w:rFonts w:asciiTheme="majorHAnsi" w:hAnsiTheme="majorHAnsi"/>
          <w:sz w:val="24"/>
          <w:szCs w:val="24"/>
        </w:rPr>
        <w:t>higher frequency</w:t>
      </w:r>
      <w:r w:rsidR="00E71D6F">
        <w:rPr>
          <w:rFonts w:asciiTheme="majorHAnsi" w:hAnsiTheme="majorHAnsi"/>
          <w:sz w:val="24"/>
          <w:szCs w:val="24"/>
        </w:rPr>
        <w:t xml:space="preserve"> </w:t>
      </w:r>
      <w:r w:rsidR="00983C96">
        <w:rPr>
          <w:rFonts w:asciiTheme="majorHAnsi" w:hAnsiTheme="majorHAnsi"/>
          <w:sz w:val="24"/>
          <w:szCs w:val="24"/>
        </w:rPr>
        <w:t xml:space="preserve">daily </w:t>
      </w:r>
      <w:r w:rsidR="00135FF3">
        <w:rPr>
          <w:rFonts w:asciiTheme="majorHAnsi" w:hAnsiTheme="majorHAnsi"/>
          <w:sz w:val="24"/>
          <w:szCs w:val="24"/>
        </w:rPr>
        <w:t xml:space="preserve">exposure </w:t>
      </w:r>
      <w:r w:rsidR="00983C96">
        <w:rPr>
          <w:rFonts w:asciiTheme="majorHAnsi" w:hAnsiTheme="majorHAnsi"/>
          <w:sz w:val="24"/>
          <w:szCs w:val="24"/>
        </w:rPr>
        <w:t xml:space="preserve">compared to other treatments </w:t>
      </w:r>
      <w:r w:rsidR="00E71D6F">
        <w:rPr>
          <w:rFonts w:asciiTheme="majorHAnsi" w:hAnsiTheme="majorHAnsi"/>
          <w:sz w:val="24"/>
          <w:szCs w:val="24"/>
        </w:rPr>
        <w:t>(</w:t>
      </w:r>
      <w:r w:rsidR="00135FF3">
        <w:rPr>
          <w:rFonts w:asciiTheme="majorHAnsi" w:hAnsiTheme="majorHAnsi"/>
          <w:sz w:val="24"/>
          <w:szCs w:val="24"/>
        </w:rPr>
        <w:t xml:space="preserve">e.g. regime A vs. </w:t>
      </w:r>
      <w:r w:rsidR="00E71D6F">
        <w:rPr>
          <w:rFonts w:asciiTheme="majorHAnsi" w:hAnsiTheme="majorHAnsi"/>
          <w:sz w:val="24"/>
          <w:szCs w:val="24"/>
        </w:rPr>
        <w:t>B and C). For example, no</w:t>
      </w:r>
      <w:r w:rsidR="003E7C56">
        <w:rPr>
          <w:rFonts w:asciiTheme="majorHAnsi" w:hAnsiTheme="majorHAnsi"/>
          <w:sz w:val="24"/>
          <w:szCs w:val="24"/>
        </w:rPr>
        <w:t xml:space="preserve"> TOR</w:t>
      </w:r>
      <w:r w:rsidR="00E71D6F">
        <w:rPr>
          <w:rFonts w:asciiTheme="majorHAnsi" w:hAnsiTheme="majorHAnsi"/>
          <w:sz w:val="24"/>
          <w:szCs w:val="24"/>
        </w:rPr>
        <w:t xml:space="preserve"> </w:t>
      </w:r>
      <w:r w:rsidR="00B31B93">
        <w:rPr>
          <w:rFonts w:asciiTheme="majorHAnsi" w:hAnsiTheme="majorHAnsi"/>
          <w:sz w:val="24"/>
          <w:szCs w:val="24"/>
        </w:rPr>
        <w:t>mosquitoes</w:t>
      </w:r>
      <w:r w:rsidR="00E71D6F">
        <w:rPr>
          <w:rFonts w:asciiTheme="majorHAnsi" w:hAnsiTheme="majorHAnsi"/>
          <w:sz w:val="24"/>
          <w:szCs w:val="24"/>
        </w:rPr>
        <w:t xml:space="preserve"> were estimated to be alive at day 9 in the daily exposure regime compared to 2-7% in treatments where exposures were spaced over 4-5 days. Similarly, 25% of TIA </w:t>
      </w:r>
      <w:r w:rsidR="00B31B93">
        <w:rPr>
          <w:rFonts w:asciiTheme="majorHAnsi" w:hAnsiTheme="majorHAnsi"/>
          <w:sz w:val="24"/>
          <w:szCs w:val="24"/>
        </w:rPr>
        <w:t>mosquitoes</w:t>
      </w:r>
      <w:r w:rsidR="00E71D6F">
        <w:rPr>
          <w:rFonts w:asciiTheme="majorHAnsi" w:hAnsiTheme="majorHAnsi"/>
          <w:sz w:val="24"/>
          <w:szCs w:val="24"/>
        </w:rPr>
        <w:t xml:space="preserve"> were estimated to survive until day 9 under the daily exposure regime, compared to 39-60% when ex</w:t>
      </w:r>
      <w:r w:rsidR="00665CC7">
        <w:rPr>
          <w:rFonts w:asciiTheme="majorHAnsi" w:hAnsiTheme="majorHAnsi"/>
          <w:sz w:val="24"/>
          <w:szCs w:val="24"/>
        </w:rPr>
        <w:t>posures were spaced out (Table I</w:t>
      </w:r>
      <w:r w:rsidR="00E71D6F">
        <w:rPr>
          <w:rFonts w:asciiTheme="majorHAnsi" w:hAnsiTheme="majorHAnsi"/>
          <w:sz w:val="24"/>
          <w:szCs w:val="24"/>
        </w:rPr>
        <w:t>).</w:t>
      </w:r>
      <w:r w:rsidR="00816245">
        <w:rPr>
          <w:rFonts w:asciiTheme="majorHAnsi" w:hAnsiTheme="majorHAnsi"/>
          <w:sz w:val="24"/>
          <w:szCs w:val="24"/>
        </w:rPr>
        <w:t xml:space="preserve"> </w:t>
      </w:r>
      <w:r w:rsidR="0005637C">
        <w:rPr>
          <w:rFonts w:asciiTheme="majorHAnsi" w:hAnsiTheme="majorHAnsi"/>
          <w:sz w:val="24"/>
          <w:szCs w:val="24"/>
        </w:rPr>
        <w:t xml:space="preserve">For regime C, the mean daily survival was ~10% lower </w:t>
      </w:r>
      <w:r w:rsidR="005D724E">
        <w:rPr>
          <w:rFonts w:asciiTheme="majorHAnsi" w:hAnsiTheme="majorHAnsi"/>
          <w:sz w:val="24"/>
          <w:szCs w:val="24"/>
        </w:rPr>
        <w:t>in both strains compared to</w:t>
      </w:r>
      <w:r w:rsidR="0005637C">
        <w:rPr>
          <w:rFonts w:asciiTheme="majorHAnsi" w:hAnsiTheme="majorHAnsi"/>
          <w:sz w:val="24"/>
          <w:szCs w:val="24"/>
        </w:rPr>
        <w:t xml:space="preserve"> regimes </w:t>
      </w:r>
      <w:r w:rsidR="005D724E">
        <w:rPr>
          <w:rFonts w:asciiTheme="majorHAnsi" w:hAnsiTheme="majorHAnsi"/>
          <w:sz w:val="24"/>
          <w:szCs w:val="24"/>
        </w:rPr>
        <w:t xml:space="preserve">A and </w:t>
      </w:r>
      <w:r w:rsidR="005D724E" w:rsidRPr="005D724E">
        <w:rPr>
          <w:rFonts w:asciiTheme="majorHAnsi" w:hAnsiTheme="majorHAnsi"/>
          <w:sz w:val="24"/>
          <w:szCs w:val="24"/>
        </w:rPr>
        <w:t>B</w:t>
      </w:r>
      <w:r w:rsidR="00FA66E6" w:rsidRPr="005D724E">
        <w:rPr>
          <w:rFonts w:asciiTheme="majorHAnsi" w:hAnsiTheme="majorHAnsi"/>
          <w:sz w:val="24"/>
          <w:szCs w:val="24"/>
        </w:rPr>
        <w:t>.</w:t>
      </w:r>
      <w:r w:rsidR="005D724E" w:rsidRPr="005D724E">
        <w:rPr>
          <w:rFonts w:asciiTheme="majorHAnsi" w:hAnsiTheme="majorHAnsi"/>
          <w:sz w:val="24"/>
          <w:szCs w:val="24"/>
        </w:rPr>
        <w:t xml:space="preserve"> </w:t>
      </w:r>
      <w:r w:rsidR="00FA66E6" w:rsidRPr="005D724E">
        <w:rPr>
          <w:rFonts w:asciiTheme="majorHAnsi" w:hAnsiTheme="majorHAnsi"/>
          <w:sz w:val="24"/>
          <w:szCs w:val="24"/>
        </w:rPr>
        <w:t>However</w:t>
      </w:r>
      <w:r w:rsidR="009624BF" w:rsidRPr="005D724E">
        <w:rPr>
          <w:rFonts w:asciiTheme="majorHAnsi" w:hAnsiTheme="majorHAnsi"/>
          <w:sz w:val="24"/>
          <w:szCs w:val="24"/>
        </w:rPr>
        <w:t>,</w:t>
      </w:r>
      <w:r w:rsidR="00816245" w:rsidRPr="005D724E">
        <w:rPr>
          <w:rFonts w:asciiTheme="majorHAnsi" w:hAnsiTheme="majorHAnsi"/>
          <w:sz w:val="24"/>
          <w:szCs w:val="24"/>
        </w:rPr>
        <w:t xml:space="preserve"> </w:t>
      </w:r>
      <w:r w:rsidR="005D724E" w:rsidRPr="005D724E">
        <w:rPr>
          <w:rFonts w:asciiTheme="majorHAnsi" w:hAnsiTheme="majorHAnsi"/>
          <w:sz w:val="24"/>
          <w:szCs w:val="24"/>
        </w:rPr>
        <w:t xml:space="preserve">the comparative magnitude of all </w:t>
      </w:r>
      <w:r w:rsidR="00F16C31" w:rsidRPr="005D724E">
        <w:rPr>
          <w:rFonts w:asciiTheme="majorHAnsi" w:hAnsiTheme="majorHAnsi"/>
          <w:sz w:val="24"/>
          <w:szCs w:val="24"/>
        </w:rPr>
        <w:t>longevity</w:t>
      </w:r>
      <w:r w:rsidR="00816245" w:rsidRPr="005D724E">
        <w:rPr>
          <w:rFonts w:asciiTheme="majorHAnsi" w:hAnsiTheme="majorHAnsi"/>
          <w:sz w:val="24"/>
          <w:szCs w:val="24"/>
        </w:rPr>
        <w:t xml:space="preserve"> measures</w:t>
      </w:r>
      <w:r w:rsidR="00F16C31" w:rsidRPr="005D724E">
        <w:rPr>
          <w:rFonts w:asciiTheme="majorHAnsi" w:hAnsiTheme="majorHAnsi"/>
          <w:sz w:val="24"/>
          <w:szCs w:val="24"/>
        </w:rPr>
        <w:t xml:space="preserve"> (Table I) </w:t>
      </w:r>
      <w:r w:rsidR="005D724E" w:rsidRPr="005D724E">
        <w:rPr>
          <w:rFonts w:asciiTheme="majorHAnsi" w:hAnsiTheme="majorHAnsi"/>
          <w:sz w:val="24"/>
          <w:szCs w:val="24"/>
        </w:rPr>
        <w:t xml:space="preserve">between strains </w:t>
      </w:r>
      <w:r w:rsidR="00702906">
        <w:rPr>
          <w:rFonts w:asciiTheme="majorHAnsi" w:hAnsiTheme="majorHAnsi"/>
          <w:sz w:val="24"/>
          <w:szCs w:val="24"/>
        </w:rPr>
        <w:t>was</w:t>
      </w:r>
      <w:r w:rsidR="00702906" w:rsidRPr="005D724E">
        <w:rPr>
          <w:rFonts w:asciiTheme="majorHAnsi" w:hAnsiTheme="majorHAnsi"/>
          <w:sz w:val="24"/>
          <w:szCs w:val="24"/>
        </w:rPr>
        <w:t xml:space="preserve"> </w:t>
      </w:r>
      <w:r w:rsidR="005D724E" w:rsidRPr="005D724E">
        <w:rPr>
          <w:rFonts w:asciiTheme="majorHAnsi" w:hAnsiTheme="majorHAnsi"/>
          <w:sz w:val="24"/>
          <w:szCs w:val="24"/>
        </w:rPr>
        <w:t xml:space="preserve">similar </w:t>
      </w:r>
      <w:r w:rsidR="00FA66E6" w:rsidRPr="005D724E">
        <w:rPr>
          <w:rFonts w:asciiTheme="majorHAnsi" w:hAnsiTheme="majorHAnsi"/>
          <w:sz w:val="24"/>
          <w:szCs w:val="24"/>
        </w:rPr>
        <w:t xml:space="preserve">with </w:t>
      </w:r>
      <w:r w:rsidR="00816245" w:rsidRPr="005D724E">
        <w:rPr>
          <w:rFonts w:asciiTheme="majorHAnsi" w:hAnsiTheme="majorHAnsi"/>
          <w:sz w:val="24"/>
          <w:szCs w:val="24"/>
        </w:rPr>
        <w:t xml:space="preserve">those of regime B, which had similar exposure frequencies. </w:t>
      </w:r>
      <w:r w:rsidR="0091170E" w:rsidRPr="005D724E">
        <w:rPr>
          <w:rFonts w:asciiTheme="majorHAnsi" w:hAnsiTheme="majorHAnsi"/>
          <w:sz w:val="24"/>
          <w:szCs w:val="24"/>
        </w:rPr>
        <w:t>Despite</w:t>
      </w:r>
      <w:r w:rsidR="0091170E">
        <w:rPr>
          <w:rFonts w:asciiTheme="majorHAnsi" w:hAnsiTheme="majorHAnsi"/>
          <w:sz w:val="24"/>
          <w:szCs w:val="24"/>
        </w:rPr>
        <w:t xml:space="preserve"> these differences across regimes, </w:t>
      </w:r>
      <w:r w:rsidR="00FC1EA6">
        <w:rPr>
          <w:rFonts w:asciiTheme="majorHAnsi" w:hAnsiTheme="majorHAnsi"/>
          <w:sz w:val="24"/>
          <w:szCs w:val="24"/>
        </w:rPr>
        <w:t xml:space="preserve">the magnitude of </w:t>
      </w:r>
      <w:r w:rsidR="0005637C">
        <w:rPr>
          <w:rFonts w:asciiTheme="majorHAnsi" w:hAnsiTheme="majorHAnsi"/>
          <w:sz w:val="24"/>
          <w:szCs w:val="24"/>
        </w:rPr>
        <w:t xml:space="preserve">delayed </w:t>
      </w:r>
      <w:r w:rsidR="00FC1EA6">
        <w:rPr>
          <w:rFonts w:asciiTheme="majorHAnsi" w:hAnsiTheme="majorHAnsi"/>
          <w:sz w:val="24"/>
          <w:szCs w:val="24"/>
        </w:rPr>
        <w:t xml:space="preserve">insecticide impact </w:t>
      </w:r>
      <w:r w:rsidR="00CB0BE8">
        <w:rPr>
          <w:rFonts w:asciiTheme="majorHAnsi" w:hAnsiTheme="majorHAnsi"/>
          <w:sz w:val="24"/>
          <w:szCs w:val="24"/>
        </w:rPr>
        <w:t>was</w:t>
      </w:r>
      <w:r w:rsidR="00FC1EA6">
        <w:rPr>
          <w:rFonts w:asciiTheme="majorHAnsi" w:hAnsiTheme="majorHAnsi"/>
          <w:sz w:val="24"/>
          <w:szCs w:val="24"/>
        </w:rPr>
        <w:t xml:space="preserve"> relatively similar. For example, the counterfactual mean daily survival of the TOR strain was approximately 1.9</w:t>
      </w:r>
      <w:r w:rsidR="00AA71BF">
        <w:rPr>
          <w:rFonts w:asciiTheme="majorHAnsi" w:hAnsiTheme="majorHAnsi"/>
          <w:sz w:val="24"/>
          <w:szCs w:val="24"/>
        </w:rPr>
        <w:t xml:space="preserve"> fold</w:t>
      </w:r>
      <w:r w:rsidR="00FC1EA6">
        <w:rPr>
          <w:rFonts w:asciiTheme="majorHAnsi" w:hAnsiTheme="majorHAnsi"/>
          <w:sz w:val="24"/>
          <w:szCs w:val="24"/>
        </w:rPr>
        <w:t xml:space="preserve"> higher than that estimated under each of the three exposure regimes. Similarly, the counterfactual mean daily survival</w:t>
      </w:r>
      <w:r w:rsidR="008B42EF">
        <w:rPr>
          <w:rFonts w:asciiTheme="majorHAnsi" w:hAnsiTheme="majorHAnsi"/>
          <w:sz w:val="24"/>
          <w:szCs w:val="24"/>
        </w:rPr>
        <w:t xml:space="preserve"> of the TIA strain</w:t>
      </w:r>
      <w:r w:rsidR="00FC1EA6">
        <w:rPr>
          <w:rFonts w:asciiTheme="majorHAnsi" w:hAnsiTheme="majorHAnsi"/>
          <w:sz w:val="24"/>
          <w:szCs w:val="24"/>
        </w:rPr>
        <w:t xml:space="preserve"> was approximately 1.2 fold across all exposure regimes (Table I). </w:t>
      </w:r>
    </w:p>
    <w:p w14:paraId="60184449" w14:textId="77777777" w:rsidR="00EF1165" w:rsidRDefault="00EF1165" w:rsidP="005D724E">
      <w:pPr>
        <w:pStyle w:val="CommentText"/>
        <w:spacing w:line="360" w:lineRule="auto"/>
        <w:jc w:val="both"/>
        <w:rPr>
          <w:rFonts w:asciiTheme="majorHAnsi" w:hAnsiTheme="majorHAnsi"/>
          <w:sz w:val="24"/>
          <w:szCs w:val="24"/>
        </w:rPr>
      </w:pPr>
    </w:p>
    <w:p w14:paraId="1E009391" w14:textId="20FEF800" w:rsidR="00FC1EA6" w:rsidRDefault="00EF1165" w:rsidP="005D724E">
      <w:pPr>
        <w:pStyle w:val="CommentText"/>
        <w:spacing w:line="360" w:lineRule="auto"/>
        <w:jc w:val="both"/>
        <w:rPr>
          <w:rFonts w:asciiTheme="majorHAnsi" w:hAnsiTheme="majorHAnsi"/>
          <w:sz w:val="24"/>
          <w:szCs w:val="24"/>
        </w:rPr>
      </w:pPr>
      <w:r>
        <w:rPr>
          <w:rFonts w:asciiTheme="majorHAnsi" w:hAnsiTheme="majorHAnsi"/>
          <w:sz w:val="24"/>
          <w:szCs w:val="24"/>
        </w:rPr>
        <w:lastRenderedPageBreak/>
        <w:t xml:space="preserve">Empirically, the delayed effects were higher in Regime C (Fig. 1, bottom panels). To guarantee that the detection of delayed effects was not purely driven by this regime in our models, we re-run the </w:t>
      </w:r>
      <w:r w:rsidR="00A54165">
        <w:rPr>
          <w:rFonts w:asciiTheme="majorHAnsi" w:hAnsiTheme="majorHAnsi"/>
          <w:sz w:val="24"/>
          <w:szCs w:val="24"/>
        </w:rPr>
        <w:t>model</w:t>
      </w:r>
      <w:r>
        <w:rPr>
          <w:rFonts w:asciiTheme="majorHAnsi" w:hAnsiTheme="majorHAnsi"/>
          <w:sz w:val="24"/>
          <w:szCs w:val="24"/>
        </w:rPr>
        <w:t xml:space="preserve"> without regime C. The magnitude</w:t>
      </w:r>
      <w:r w:rsidR="00F07FF9">
        <w:rPr>
          <w:rFonts w:asciiTheme="majorHAnsi" w:hAnsiTheme="majorHAnsi"/>
          <w:sz w:val="24"/>
          <w:szCs w:val="24"/>
        </w:rPr>
        <w:t>s</w:t>
      </w:r>
      <w:r>
        <w:rPr>
          <w:rFonts w:asciiTheme="majorHAnsi" w:hAnsiTheme="majorHAnsi"/>
          <w:sz w:val="24"/>
          <w:szCs w:val="24"/>
        </w:rPr>
        <w:t xml:space="preserve"> of immediate and delayed effects were slightly smaller</w:t>
      </w:r>
      <w:r w:rsidR="007004A1">
        <w:rPr>
          <w:rFonts w:asciiTheme="majorHAnsi" w:hAnsiTheme="majorHAnsi"/>
          <w:sz w:val="24"/>
          <w:szCs w:val="24"/>
        </w:rPr>
        <w:t xml:space="preserve"> but stil</w:t>
      </w:r>
      <w:r w:rsidR="00A54165">
        <w:rPr>
          <w:rFonts w:asciiTheme="majorHAnsi" w:hAnsiTheme="majorHAnsi"/>
          <w:sz w:val="24"/>
          <w:szCs w:val="24"/>
        </w:rPr>
        <w:t>l</w:t>
      </w:r>
      <w:r w:rsidR="007004A1">
        <w:rPr>
          <w:rFonts w:asciiTheme="majorHAnsi" w:hAnsiTheme="majorHAnsi"/>
          <w:sz w:val="24"/>
          <w:szCs w:val="24"/>
        </w:rPr>
        <w:t xml:space="preserve"> significant </w:t>
      </w:r>
      <w:r>
        <w:rPr>
          <w:rFonts w:asciiTheme="majorHAnsi" w:hAnsiTheme="majorHAnsi"/>
          <w:sz w:val="24"/>
          <w:szCs w:val="24"/>
        </w:rPr>
        <w:t>in th</w:t>
      </w:r>
      <w:r w:rsidR="00F07FF9">
        <w:rPr>
          <w:rFonts w:asciiTheme="majorHAnsi" w:hAnsiTheme="majorHAnsi"/>
          <w:sz w:val="24"/>
          <w:szCs w:val="24"/>
        </w:rPr>
        <w:t>i</w:t>
      </w:r>
      <w:r>
        <w:rPr>
          <w:rFonts w:asciiTheme="majorHAnsi" w:hAnsiTheme="majorHAnsi"/>
          <w:sz w:val="24"/>
          <w:szCs w:val="24"/>
        </w:rPr>
        <w:t>s analysis</w:t>
      </w:r>
      <w:r w:rsidR="007004A1">
        <w:rPr>
          <w:rFonts w:asciiTheme="majorHAnsi" w:hAnsiTheme="majorHAnsi"/>
          <w:sz w:val="24"/>
          <w:szCs w:val="24"/>
        </w:rPr>
        <w:t>, and show</w:t>
      </w:r>
      <w:r>
        <w:rPr>
          <w:rFonts w:asciiTheme="majorHAnsi" w:hAnsiTheme="majorHAnsi"/>
          <w:sz w:val="24"/>
          <w:szCs w:val="24"/>
        </w:rPr>
        <w:t xml:space="preserve"> clear evidence of delayed effects even with</w:t>
      </w:r>
      <w:r w:rsidR="00F07FF9">
        <w:rPr>
          <w:rFonts w:asciiTheme="majorHAnsi" w:hAnsiTheme="majorHAnsi"/>
          <w:sz w:val="24"/>
          <w:szCs w:val="24"/>
        </w:rPr>
        <w:t xml:space="preserve"> the exclusion of </w:t>
      </w:r>
      <w:r>
        <w:rPr>
          <w:rFonts w:asciiTheme="majorHAnsi" w:hAnsiTheme="majorHAnsi"/>
          <w:sz w:val="24"/>
          <w:szCs w:val="24"/>
        </w:rPr>
        <w:t>Regime C. These outputs are shown in SI</w:t>
      </w:r>
      <w:r w:rsidR="00283FD5">
        <w:rPr>
          <w:rFonts w:asciiTheme="majorHAnsi" w:hAnsiTheme="majorHAnsi"/>
          <w:sz w:val="24"/>
          <w:szCs w:val="24"/>
        </w:rPr>
        <w:t xml:space="preserve"> (Table S</w:t>
      </w:r>
      <w:r w:rsidR="00A5799E">
        <w:rPr>
          <w:rFonts w:asciiTheme="majorHAnsi" w:hAnsiTheme="majorHAnsi"/>
          <w:sz w:val="24"/>
          <w:szCs w:val="24"/>
        </w:rPr>
        <w:t>3</w:t>
      </w:r>
      <w:r w:rsidR="00283FD5">
        <w:rPr>
          <w:rFonts w:asciiTheme="majorHAnsi" w:hAnsiTheme="majorHAnsi"/>
          <w:sz w:val="24"/>
          <w:szCs w:val="24"/>
        </w:rPr>
        <w:t>)</w:t>
      </w:r>
      <w:r>
        <w:rPr>
          <w:rFonts w:asciiTheme="majorHAnsi" w:hAnsiTheme="majorHAnsi"/>
          <w:sz w:val="24"/>
          <w:szCs w:val="24"/>
        </w:rPr>
        <w:t>.</w:t>
      </w:r>
    </w:p>
    <w:p w14:paraId="1729DC7F" w14:textId="77777777" w:rsidR="00FC1EA6" w:rsidRDefault="00FC1EA6" w:rsidP="00FC1EA6">
      <w:pPr>
        <w:pStyle w:val="CommentText"/>
        <w:spacing w:line="360" w:lineRule="auto"/>
        <w:jc w:val="both"/>
        <w:rPr>
          <w:rFonts w:asciiTheme="majorHAnsi" w:hAnsiTheme="majorHAnsi"/>
          <w:sz w:val="24"/>
          <w:szCs w:val="24"/>
        </w:rPr>
      </w:pPr>
    </w:p>
    <w:p w14:paraId="3BFCBE2B" w14:textId="77777777" w:rsidR="00E80EF8" w:rsidRDefault="0052714A" w:rsidP="00B31B93">
      <w:pPr>
        <w:spacing w:line="360" w:lineRule="auto"/>
        <w:contextualSpacing/>
        <w:jc w:val="both"/>
        <w:outlineLvl w:val="0"/>
        <w:rPr>
          <w:rFonts w:asciiTheme="majorHAnsi" w:hAnsiTheme="majorHAnsi"/>
          <w:i/>
        </w:rPr>
      </w:pPr>
      <w:r w:rsidRPr="004952FD">
        <w:rPr>
          <w:rFonts w:asciiTheme="majorHAnsi" w:hAnsiTheme="majorHAnsi"/>
          <w:i/>
        </w:rPr>
        <w:t>Implications f</w:t>
      </w:r>
      <w:r w:rsidR="003931AA" w:rsidRPr="004952FD">
        <w:rPr>
          <w:rFonts w:asciiTheme="majorHAnsi" w:hAnsiTheme="majorHAnsi"/>
          <w:i/>
        </w:rPr>
        <w:t>o</w:t>
      </w:r>
      <w:r w:rsidRPr="004952FD">
        <w:rPr>
          <w:rFonts w:asciiTheme="majorHAnsi" w:hAnsiTheme="majorHAnsi"/>
          <w:i/>
        </w:rPr>
        <w:t>r m</w:t>
      </w:r>
      <w:r w:rsidR="001A7297" w:rsidRPr="004952FD">
        <w:rPr>
          <w:rFonts w:asciiTheme="majorHAnsi" w:hAnsiTheme="majorHAnsi"/>
          <w:i/>
        </w:rPr>
        <w:t>alaria transmission potential</w:t>
      </w:r>
    </w:p>
    <w:p w14:paraId="5A891C85" w14:textId="77777777" w:rsidR="006A7962" w:rsidRPr="004952FD" w:rsidRDefault="006A7962" w:rsidP="00B31B93">
      <w:pPr>
        <w:spacing w:line="360" w:lineRule="auto"/>
        <w:contextualSpacing/>
        <w:jc w:val="both"/>
        <w:outlineLvl w:val="0"/>
        <w:rPr>
          <w:rFonts w:asciiTheme="majorHAnsi" w:hAnsiTheme="majorHAnsi" w:cs="Arial"/>
          <w:i/>
        </w:rPr>
      </w:pPr>
    </w:p>
    <w:p w14:paraId="3EE0913C" w14:textId="3EB9013E" w:rsidR="00EE63E5" w:rsidRPr="004952FD" w:rsidRDefault="00FC1EA6" w:rsidP="00EE63E5">
      <w:pPr>
        <w:spacing w:line="360" w:lineRule="auto"/>
        <w:contextualSpacing/>
        <w:jc w:val="both"/>
        <w:rPr>
          <w:rFonts w:asciiTheme="majorHAnsi" w:hAnsiTheme="majorHAnsi" w:cs="Arial"/>
        </w:rPr>
      </w:pPr>
      <w:r w:rsidRPr="004952FD">
        <w:rPr>
          <w:rFonts w:asciiTheme="majorHAnsi" w:hAnsiTheme="majorHAnsi" w:cs="Arial"/>
        </w:rPr>
        <w:t>Using the observed and counterfact</w:t>
      </w:r>
      <w:r>
        <w:rPr>
          <w:rFonts w:asciiTheme="majorHAnsi" w:hAnsiTheme="majorHAnsi" w:cs="Arial"/>
        </w:rPr>
        <w:t>ual</w:t>
      </w:r>
      <w:r w:rsidR="00123A3A">
        <w:rPr>
          <w:rFonts w:asciiTheme="majorHAnsi" w:hAnsiTheme="majorHAnsi" w:cs="Arial"/>
        </w:rPr>
        <w:t xml:space="preserve"> </w:t>
      </w:r>
      <w:r w:rsidRPr="004952FD">
        <w:rPr>
          <w:rFonts w:asciiTheme="majorHAnsi" w:hAnsiTheme="majorHAnsi" w:cs="Arial"/>
        </w:rPr>
        <w:t xml:space="preserve">survival curves, we developed </w:t>
      </w:r>
      <w:r w:rsidR="0046032F" w:rsidRPr="004952FD">
        <w:rPr>
          <w:rFonts w:asciiTheme="majorHAnsi" w:hAnsiTheme="majorHAnsi" w:cs="Arial"/>
        </w:rPr>
        <w:t>a</w:t>
      </w:r>
      <w:r w:rsidR="0046032F">
        <w:rPr>
          <w:rFonts w:asciiTheme="majorHAnsi" w:hAnsiTheme="majorHAnsi" w:cs="Arial"/>
        </w:rPr>
        <w:t xml:space="preserve"> stochastic </w:t>
      </w:r>
      <w:r>
        <w:rPr>
          <w:rFonts w:asciiTheme="majorHAnsi" w:hAnsiTheme="majorHAnsi" w:cs="Arial"/>
        </w:rPr>
        <w:t>individual-based</w:t>
      </w:r>
      <w:r w:rsidRPr="004952FD">
        <w:rPr>
          <w:rFonts w:asciiTheme="majorHAnsi" w:hAnsiTheme="majorHAnsi" w:cs="Arial"/>
        </w:rPr>
        <w:t xml:space="preserve"> </w:t>
      </w:r>
      <w:r>
        <w:rPr>
          <w:rFonts w:asciiTheme="majorHAnsi" w:hAnsiTheme="majorHAnsi" w:cs="Arial"/>
        </w:rPr>
        <w:t xml:space="preserve">simulation </w:t>
      </w:r>
      <w:r w:rsidRPr="004952FD">
        <w:rPr>
          <w:rFonts w:asciiTheme="majorHAnsi" w:hAnsiTheme="majorHAnsi" w:cs="Arial"/>
        </w:rPr>
        <w:t xml:space="preserve">to investigate the potential epidemiological consequences of </w:t>
      </w:r>
      <w:r>
        <w:rPr>
          <w:rFonts w:asciiTheme="majorHAnsi" w:hAnsiTheme="majorHAnsi" w:cs="Arial"/>
        </w:rPr>
        <w:t xml:space="preserve">delayed mortality following insecticide exposure in </w:t>
      </w:r>
      <w:r w:rsidR="00FA66E6">
        <w:rPr>
          <w:rFonts w:asciiTheme="majorHAnsi" w:hAnsiTheme="majorHAnsi" w:cs="Arial"/>
        </w:rPr>
        <w:t xml:space="preserve">IR </w:t>
      </w:r>
      <w:r>
        <w:rPr>
          <w:rFonts w:asciiTheme="majorHAnsi" w:hAnsiTheme="majorHAnsi" w:cs="Arial"/>
        </w:rPr>
        <w:t xml:space="preserve">strains of </w:t>
      </w:r>
      <w:r w:rsidRPr="004952FD">
        <w:rPr>
          <w:rFonts w:asciiTheme="majorHAnsi" w:hAnsiTheme="majorHAnsi" w:cs="Arial"/>
          <w:i/>
        </w:rPr>
        <w:t>An. gambiae</w:t>
      </w:r>
      <w:r w:rsidRPr="004952FD">
        <w:rPr>
          <w:rFonts w:asciiTheme="majorHAnsi" w:hAnsiTheme="majorHAnsi" w:cs="Arial"/>
        </w:rPr>
        <w:t>. These</w:t>
      </w:r>
      <w:r>
        <w:rPr>
          <w:rFonts w:asciiTheme="majorHAnsi" w:hAnsiTheme="majorHAnsi" w:cs="Arial"/>
        </w:rPr>
        <w:t xml:space="preserve"> impacts</w:t>
      </w:r>
      <w:r w:rsidRPr="004952FD">
        <w:rPr>
          <w:rFonts w:asciiTheme="majorHAnsi" w:hAnsiTheme="majorHAnsi" w:cs="Arial"/>
        </w:rPr>
        <w:t xml:space="preserve"> were </w:t>
      </w:r>
      <w:r>
        <w:rPr>
          <w:rFonts w:asciiTheme="majorHAnsi" w:hAnsiTheme="majorHAnsi" w:cs="Arial"/>
        </w:rPr>
        <w:t>quantified</w:t>
      </w:r>
      <w:r w:rsidRPr="004952FD">
        <w:rPr>
          <w:rFonts w:asciiTheme="majorHAnsi" w:hAnsiTheme="majorHAnsi" w:cs="Arial"/>
        </w:rPr>
        <w:t xml:space="preserve"> </w:t>
      </w:r>
      <w:r>
        <w:rPr>
          <w:rFonts w:asciiTheme="majorHAnsi" w:hAnsiTheme="majorHAnsi" w:cs="Arial"/>
        </w:rPr>
        <w:t>in terms of</w:t>
      </w:r>
      <w:r w:rsidRPr="004952FD">
        <w:rPr>
          <w:rFonts w:asciiTheme="majorHAnsi" w:hAnsiTheme="majorHAnsi" w:cs="Arial"/>
        </w:rPr>
        <w:t xml:space="preserve"> the number of potentially infectious bites</w:t>
      </w:r>
      <w:r>
        <w:rPr>
          <w:rFonts w:asciiTheme="majorHAnsi" w:hAnsiTheme="majorHAnsi" w:cs="Arial"/>
        </w:rPr>
        <w:t xml:space="preserve"> a mosquito would be expected to deliver under scenarios whe</w:t>
      </w:r>
      <w:r w:rsidR="008B42EF">
        <w:rPr>
          <w:rFonts w:asciiTheme="majorHAnsi" w:hAnsiTheme="majorHAnsi" w:cs="Arial"/>
        </w:rPr>
        <w:t>re</w:t>
      </w:r>
      <w:r>
        <w:rPr>
          <w:rFonts w:asciiTheme="majorHAnsi" w:hAnsiTheme="majorHAnsi" w:cs="Arial"/>
        </w:rPr>
        <w:t xml:space="preserve"> </w:t>
      </w:r>
      <w:r w:rsidR="00FA66E6">
        <w:rPr>
          <w:rFonts w:asciiTheme="majorHAnsi" w:hAnsiTheme="majorHAnsi" w:cs="Arial"/>
        </w:rPr>
        <w:t xml:space="preserve">the mortality effects following </w:t>
      </w:r>
      <w:r>
        <w:rPr>
          <w:rFonts w:asciiTheme="majorHAnsi" w:hAnsiTheme="majorHAnsi" w:cs="Arial"/>
        </w:rPr>
        <w:t xml:space="preserve">exposure to insecticides is of a similar magnitude </w:t>
      </w:r>
      <w:r w:rsidR="00123A3A">
        <w:rPr>
          <w:rFonts w:asciiTheme="majorHAnsi" w:hAnsiTheme="majorHAnsi" w:cs="Arial"/>
        </w:rPr>
        <w:t xml:space="preserve">to that </w:t>
      </w:r>
      <w:r>
        <w:rPr>
          <w:rFonts w:asciiTheme="majorHAnsi" w:hAnsiTheme="majorHAnsi" w:cs="Arial"/>
        </w:rPr>
        <w:t xml:space="preserve">detected in our experimental data. </w:t>
      </w:r>
      <w:r w:rsidR="0046032F">
        <w:rPr>
          <w:rFonts w:asciiTheme="majorHAnsi" w:hAnsiTheme="majorHAnsi" w:cs="Arial"/>
        </w:rPr>
        <w:t>Our simulation predicted th</w:t>
      </w:r>
      <w:r w:rsidR="0046032F" w:rsidRPr="004952FD">
        <w:rPr>
          <w:rFonts w:asciiTheme="majorHAnsi" w:hAnsiTheme="majorHAnsi" w:cs="Arial"/>
        </w:rPr>
        <w:t xml:space="preserve">e </w:t>
      </w:r>
      <w:r w:rsidR="0046032F">
        <w:rPr>
          <w:rFonts w:asciiTheme="majorHAnsi" w:hAnsiTheme="majorHAnsi" w:cs="Arial"/>
        </w:rPr>
        <w:t>probability distribution</w:t>
      </w:r>
      <w:r w:rsidR="0046032F" w:rsidRPr="004952FD">
        <w:rPr>
          <w:rFonts w:asciiTheme="majorHAnsi" w:hAnsiTheme="majorHAnsi" w:cs="Arial"/>
        </w:rPr>
        <w:t xml:space="preserve"> </w:t>
      </w:r>
      <w:r w:rsidR="0046032F">
        <w:rPr>
          <w:rFonts w:asciiTheme="majorHAnsi" w:hAnsiTheme="majorHAnsi" w:cs="Arial"/>
        </w:rPr>
        <w:t xml:space="preserve">of </w:t>
      </w:r>
      <w:r w:rsidR="008B42EF">
        <w:rPr>
          <w:rFonts w:asciiTheme="majorHAnsi" w:hAnsiTheme="majorHAnsi" w:cs="Arial"/>
        </w:rPr>
        <w:t xml:space="preserve">the </w:t>
      </w:r>
      <w:r w:rsidR="00320DFB">
        <w:rPr>
          <w:rFonts w:asciiTheme="majorHAnsi" w:hAnsiTheme="majorHAnsi" w:cs="Arial"/>
        </w:rPr>
        <w:t xml:space="preserve">number </w:t>
      </w:r>
      <w:r w:rsidR="002C538F">
        <w:rPr>
          <w:rFonts w:asciiTheme="majorHAnsi" w:hAnsiTheme="majorHAnsi" w:cs="Arial"/>
        </w:rPr>
        <w:t xml:space="preserve">of </w:t>
      </w:r>
      <w:r w:rsidRPr="004952FD">
        <w:rPr>
          <w:rFonts w:asciiTheme="majorHAnsi" w:hAnsiTheme="majorHAnsi" w:cs="Arial"/>
        </w:rPr>
        <w:t>infectious bites</w:t>
      </w:r>
      <w:r>
        <w:rPr>
          <w:rFonts w:asciiTheme="majorHAnsi" w:hAnsiTheme="majorHAnsi" w:cs="Arial"/>
        </w:rPr>
        <w:t xml:space="preserve"> </w:t>
      </w:r>
      <w:r w:rsidR="008B42EF">
        <w:rPr>
          <w:rFonts w:asciiTheme="majorHAnsi" w:hAnsiTheme="majorHAnsi" w:cs="Arial"/>
        </w:rPr>
        <w:t xml:space="preserve">that </w:t>
      </w:r>
      <w:r w:rsidR="00320DFB">
        <w:rPr>
          <w:rFonts w:asciiTheme="majorHAnsi" w:hAnsiTheme="majorHAnsi" w:cs="Arial"/>
        </w:rPr>
        <w:t xml:space="preserve">a </w:t>
      </w:r>
      <w:r>
        <w:rPr>
          <w:rFonts w:asciiTheme="majorHAnsi" w:hAnsiTheme="majorHAnsi" w:cs="Arial"/>
        </w:rPr>
        <w:t>TIA and TOR mosquito</w:t>
      </w:r>
      <w:r w:rsidR="00320DFB">
        <w:rPr>
          <w:rFonts w:asciiTheme="majorHAnsi" w:hAnsiTheme="majorHAnsi" w:cs="Arial"/>
        </w:rPr>
        <w:t xml:space="preserve"> could deliver over its lifetime</w:t>
      </w:r>
      <w:r w:rsidR="002C538F">
        <w:rPr>
          <w:rFonts w:asciiTheme="majorHAnsi" w:hAnsiTheme="majorHAnsi" w:cs="Arial"/>
        </w:rPr>
        <w:t xml:space="preserve"> (assuming it was infected </w:t>
      </w:r>
      <w:r w:rsidR="008B42EF">
        <w:rPr>
          <w:rFonts w:asciiTheme="majorHAnsi" w:hAnsiTheme="majorHAnsi" w:cs="Arial"/>
        </w:rPr>
        <w:t>o</w:t>
      </w:r>
      <w:r w:rsidR="002C538F">
        <w:rPr>
          <w:rFonts w:asciiTheme="majorHAnsi" w:hAnsiTheme="majorHAnsi" w:cs="Arial"/>
        </w:rPr>
        <w:t>n its first bite)</w:t>
      </w:r>
      <w:r w:rsidR="0046032F">
        <w:rPr>
          <w:rFonts w:asciiTheme="majorHAnsi" w:hAnsiTheme="majorHAnsi" w:cs="Arial"/>
        </w:rPr>
        <w:t xml:space="preserve">. Transmission potential (quantified as the mean of this distribution) was </w:t>
      </w:r>
      <w:r w:rsidR="00320DFB">
        <w:rPr>
          <w:rFonts w:asciiTheme="majorHAnsi" w:hAnsiTheme="majorHAnsi" w:cs="Arial"/>
        </w:rPr>
        <w:t xml:space="preserve">simulated </w:t>
      </w:r>
      <w:r w:rsidR="0046032F">
        <w:rPr>
          <w:rFonts w:asciiTheme="majorHAnsi" w:hAnsiTheme="majorHAnsi" w:cs="Arial"/>
        </w:rPr>
        <w:t xml:space="preserve">under </w:t>
      </w:r>
      <w:r>
        <w:rPr>
          <w:rFonts w:asciiTheme="majorHAnsi" w:hAnsiTheme="majorHAnsi" w:cs="Arial"/>
        </w:rPr>
        <w:t>varying levels of insecticide exposure and biting probabilities</w:t>
      </w:r>
      <w:r w:rsidR="0046032F">
        <w:rPr>
          <w:rFonts w:asciiTheme="majorHAnsi" w:hAnsiTheme="majorHAnsi" w:cs="Arial"/>
        </w:rPr>
        <w:t xml:space="preserve"> (detailed in Methods and SI)</w:t>
      </w:r>
      <w:r>
        <w:rPr>
          <w:rFonts w:asciiTheme="majorHAnsi" w:hAnsiTheme="majorHAnsi" w:cs="Arial"/>
        </w:rPr>
        <w:t>. Predictions were obtained both in the presence of</w:t>
      </w:r>
      <w:r w:rsidR="00EE63E5">
        <w:rPr>
          <w:rFonts w:asciiTheme="majorHAnsi" w:hAnsiTheme="majorHAnsi" w:cs="Arial"/>
        </w:rPr>
        <w:t xml:space="preserve"> immediate and</w:t>
      </w:r>
      <w:r>
        <w:rPr>
          <w:rFonts w:asciiTheme="majorHAnsi" w:hAnsiTheme="majorHAnsi" w:cs="Arial"/>
        </w:rPr>
        <w:t xml:space="preserve"> delayed mortality effects following exposure (as observed in our data)</w:t>
      </w:r>
      <w:r w:rsidR="00320DFB">
        <w:rPr>
          <w:rFonts w:asciiTheme="majorHAnsi" w:hAnsiTheme="majorHAnsi" w:cs="Arial"/>
        </w:rPr>
        <w:t>,</w:t>
      </w:r>
      <w:r>
        <w:rPr>
          <w:rFonts w:asciiTheme="majorHAnsi" w:hAnsiTheme="majorHAnsi" w:cs="Arial"/>
        </w:rPr>
        <w:t xml:space="preserve"> and under the</w:t>
      </w:r>
      <w:r w:rsidRPr="004952FD">
        <w:rPr>
          <w:rFonts w:asciiTheme="majorHAnsi" w:hAnsiTheme="majorHAnsi" w:cs="Arial"/>
        </w:rPr>
        <w:t xml:space="preserve"> counterfact</w:t>
      </w:r>
      <w:r>
        <w:rPr>
          <w:rFonts w:asciiTheme="majorHAnsi" w:hAnsiTheme="majorHAnsi" w:cs="Arial"/>
        </w:rPr>
        <w:t>ual scenario where these</w:t>
      </w:r>
      <w:r w:rsidR="00EE63E5">
        <w:rPr>
          <w:rFonts w:asciiTheme="majorHAnsi" w:hAnsiTheme="majorHAnsi" w:cs="Arial"/>
        </w:rPr>
        <w:t xml:space="preserve"> delayed mortality effects were absent. </w:t>
      </w:r>
    </w:p>
    <w:p w14:paraId="483076B3" w14:textId="77777777" w:rsidR="00FC1EA6" w:rsidRPr="00B73916" w:rsidRDefault="00FC1EA6" w:rsidP="00DC6C4F">
      <w:pPr>
        <w:shd w:val="clear" w:color="auto" w:fill="FFFFFF"/>
        <w:spacing w:line="360" w:lineRule="auto"/>
        <w:jc w:val="both"/>
        <w:rPr>
          <w:rFonts w:ascii="Calibri" w:eastAsia="Times New Roman" w:hAnsi="Calibri"/>
          <w:color w:val="000000"/>
        </w:rPr>
      </w:pPr>
    </w:p>
    <w:p w14:paraId="06468AF2" w14:textId="011B43B3" w:rsidR="0050132A" w:rsidRPr="00AC1027" w:rsidRDefault="00F355C3" w:rsidP="0050132A">
      <w:pPr>
        <w:spacing w:line="360" w:lineRule="auto"/>
        <w:contextualSpacing/>
        <w:jc w:val="both"/>
        <w:rPr>
          <w:rFonts w:asciiTheme="majorHAnsi" w:hAnsiTheme="majorHAnsi"/>
        </w:rPr>
      </w:pPr>
      <w:r>
        <w:rPr>
          <w:rFonts w:asciiTheme="majorHAnsi" w:hAnsiTheme="majorHAnsi" w:cs="Arial"/>
        </w:rPr>
        <w:lastRenderedPageBreak/>
        <w:t>U</w:t>
      </w:r>
      <w:r w:rsidR="0050132A">
        <w:rPr>
          <w:rFonts w:asciiTheme="majorHAnsi" w:hAnsiTheme="majorHAnsi" w:cs="Arial"/>
        </w:rPr>
        <w:t xml:space="preserve">nder </w:t>
      </w:r>
      <w:r>
        <w:rPr>
          <w:rFonts w:asciiTheme="majorHAnsi" w:hAnsiTheme="majorHAnsi" w:cs="Arial"/>
        </w:rPr>
        <w:t xml:space="preserve">the control </w:t>
      </w:r>
      <w:r w:rsidR="0050132A">
        <w:rPr>
          <w:rFonts w:asciiTheme="majorHAnsi" w:hAnsiTheme="majorHAnsi" w:cs="Arial"/>
        </w:rPr>
        <w:t>scenarios</w:t>
      </w:r>
      <w:r w:rsidR="002820F1">
        <w:rPr>
          <w:rFonts w:asciiTheme="majorHAnsi" w:hAnsiTheme="majorHAnsi" w:cs="Arial"/>
        </w:rPr>
        <w:t xml:space="preserve"> (exposure to untreated nets)</w:t>
      </w:r>
      <w:r w:rsidR="0050132A">
        <w:rPr>
          <w:rFonts w:asciiTheme="majorHAnsi" w:hAnsiTheme="majorHAnsi" w:cs="Arial"/>
        </w:rPr>
        <w:t xml:space="preserve">, </w:t>
      </w:r>
      <w:r>
        <w:rPr>
          <w:rFonts w:asciiTheme="majorHAnsi" w:hAnsiTheme="majorHAnsi" w:cs="Arial"/>
        </w:rPr>
        <w:t xml:space="preserve">transmission potential </w:t>
      </w:r>
      <w:r w:rsidR="00320DFB">
        <w:rPr>
          <w:rFonts w:asciiTheme="majorHAnsi" w:hAnsiTheme="majorHAnsi" w:cs="Arial"/>
        </w:rPr>
        <w:t>was</w:t>
      </w:r>
      <w:r w:rsidR="0050132A">
        <w:rPr>
          <w:rFonts w:asciiTheme="majorHAnsi" w:hAnsiTheme="majorHAnsi" w:cs="Arial"/>
        </w:rPr>
        <w:t xml:space="preserve"> dependent only on biting probability (</w:t>
      </w:r>
      <w:r w:rsidR="00984C32">
        <w:rPr>
          <w:rFonts w:asciiTheme="majorHAnsi" w:hAnsiTheme="majorHAnsi" w:cs="Arial"/>
        </w:rPr>
        <w:t xml:space="preserve">Fig. </w:t>
      </w:r>
      <w:r w:rsidR="002820F1">
        <w:rPr>
          <w:rFonts w:asciiTheme="majorHAnsi" w:hAnsiTheme="majorHAnsi" w:cs="Arial"/>
        </w:rPr>
        <w:t xml:space="preserve">4, left panels) and </w:t>
      </w:r>
      <w:r w:rsidR="0050132A">
        <w:rPr>
          <w:rFonts w:asciiTheme="majorHAnsi" w:hAnsiTheme="majorHAnsi" w:cs="Arial"/>
        </w:rPr>
        <w:t xml:space="preserve">was relatively high, with 47% of </w:t>
      </w:r>
      <w:r w:rsidR="00B31B93">
        <w:rPr>
          <w:rFonts w:asciiTheme="majorHAnsi" w:hAnsiTheme="majorHAnsi" w:cs="Arial"/>
        </w:rPr>
        <w:t>mosquitoes</w:t>
      </w:r>
      <w:r w:rsidR="0050132A">
        <w:rPr>
          <w:rFonts w:asciiTheme="majorHAnsi" w:hAnsiTheme="majorHAnsi" w:cs="Arial"/>
        </w:rPr>
        <w:t xml:space="preserve"> </w:t>
      </w:r>
      <w:r w:rsidR="00320DFB">
        <w:rPr>
          <w:rFonts w:asciiTheme="majorHAnsi" w:hAnsiTheme="majorHAnsi" w:cs="Arial"/>
        </w:rPr>
        <w:t>from</w:t>
      </w:r>
      <w:r w:rsidR="0050132A">
        <w:rPr>
          <w:rFonts w:asciiTheme="majorHAnsi" w:hAnsiTheme="majorHAnsi" w:cs="Arial"/>
        </w:rPr>
        <w:t xml:space="preserve"> both strains </w:t>
      </w:r>
      <w:r w:rsidR="00320DFB">
        <w:rPr>
          <w:rFonts w:asciiTheme="majorHAnsi" w:hAnsiTheme="majorHAnsi" w:cs="Arial"/>
        </w:rPr>
        <w:t xml:space="preserve">having potential </w:t>
      </w:r>
      <w:r w:rsidR="0050132A">
        <w:rPr>
          <w:rFonts w:asciiTheme="majorHAnsi" w:hAnsiTheme="majorHAnsi" w:cs="Arial"/>
        </w:rPr>
        <w:t>to deliver at least 1 infectious bite</w:t>
      </w:r>
      <w:r w:rsidR="00320DFB">
        <w:rPr>
          <w:rFonts w:asciiTheme="majorHAnsi" w:hAnsiTheme="majorHAnsi" w:cs="Arial"/>
        </w:rPr>
        <w:t xml:space="preserve"> (Fig</w:t>
      </w:r>
      <w:r w:rsidR="004A2DFC">
        <w:rPr>
          <w:rFonts w:asciiTheme="majorHAnsi" w:hAnsiTheme="majorHAnsi" w:cs="Arial"/>
        </w:rPr>
        <w:t>.</w:t>
      </w:r>
      <w:r w:rsidR="00320DFB">
        <w:rPr>
          <w:rFonts w:asciiTheme="majorHAnsi" w:hAnsiTheme="majorHAnsi" w:cs="Arial"/>
        </w:rPr>
        <w:t xml:space="preserve"> 4)</w:t>
      </w:r>
      <w:r w:rsidR="0050132A">
        <w:rPr>
          <w:rFonts w:asciiTheme="majorHAnsi" w:hAnsiTheme="majorHAnsi" w:cs="Arial"/>
        </w:rPr>
        <w:t xml:space="preserve">. </w:t>
      </w:r>
      <w:r w:rsidR="00984C32">
        <w:rPr>
          <w:rFonts w:asciiTheme="majorHAnsi" w:hAnsiTheme="majorHAnsi" w:cs="Arial"/>
        </w:rPr>
        <w:t>E</w:t>
      </w:r>
      <w:r w:rsidR="0050132A">
        <w:rPr>
          <w:rFonts w:asciiTheme="majorHAnsi" w:hAnsiTheme="majorHAnsi" w:cs="Arial"/>
        </w:rPr>
        <w:t xml:space="preserve">xposure to </w:t>
      </w:r>
      <w:r w:rsidR="004D146B">
        <w:rPr>
          <w:rFonts w:asciiTheme="majorHAnsi" w:hAnsiTheme="majorHAnsi" w:cs="Arial"/>
        </w:rPr>
        <w:t xml:space="preserve">LLINs </w:t>
      </w:r>
      <w:r w:rsidR="0050132A">
        <w:rPr>
          <w:rFonts w:asciiTheme="majorHAnsi" w:hAnsiTheme="majorHAnsi" w:cs="Arial"/>
        </w:rPr>
        <w:t xml:space="preserve">was estimated </w:t>
      </w:r>
      <w:r w:rsidR="003E7C56">
        <w:rPr>
          <w:rFonts w:asciiTheme="majorHAnsi" w:hAnsiTheme="majorHAnsi" w:cs="Arial"/>
        </w:rPr>
        <w:t xml:space="preserve">to </w:t>
      </w:r>
      <w:r w:rsidR="0050132A" w:rsidRPr="00506C26">
        <w:rPr>
          <w:rFonts w:asciiTheme="majorHAnsi" w:hAnsiTheme="majorHAnsi" w:cs="Arial"/>
        </w:rPr>
        <w:t>reduce</w:t>
      </w:r>
      <w:r w:rsidR="00395770">
        <w:rPr>
          <w:rFonts w:asciiTheme="majorHAnsi" w:hAnsiTheme="majorHAnsi" w:cs="Arial"/>
        </w:rPr>
        <w:t xml:space="preserve"> </w:t>
      </w:r>
      <w:r w:rsidR="0050132A" w:rsidRPr="00506C26">
        <w:rPr>
          <w:rFonts w:asciiTheme="majorHAnsi" w:hAnsiTheme="majorHAnsi" w:cs="Arial"/>
        </w:rPr>
        <w:t>the overall transmission potential of both TIA and TOR strains</w:t>
      </w:r>
      <w:r w:rsidR="003E7C56">
        <w:rPr>
          <w:rFonts w:asciiTheme="majorHAnsi" w:hAnsiTheme="majorHAnsi" w:cs="Arial"/>
        </w:rPr>
        <w:t xml:space="preserve"> by 3.3 and 7.8</w:t>
      </w:r>
      <w:r w:rsidR="00320DFB">
        <w:rPr>
          <w:rFonts w:asciiTheme="majorHAnsi" w:hAnsiTheme="majorHAnsi" w:cs="Arial"/>
        </w:rPr>
        <w:t xml:space="preserve"> times</w:t>
      </w:r>
      <w:r w:rsidR="00395770">
        <w:rPr>
          <w:rFonts w:asciiTheme="majorHAnsi" w:hAnsiTheme="majorHAnsi" w:cs="Arial"/>
        </w:rPr>
        <w:t xml:space="preserve"> respectively</w:t>
      </w:r>
      <w:r w:rsidR="003E7C56">
        <w:rPr>
          <w:rFonts w:asciiTheme="majorHAnsi" w:hAnsiTheme="majorHAnsi" w:cs="Arial"/>
        </w:rPr>
        <w:t xml:space="preserve"> </w:t>
      </w:r>
      <w:r w:rsidR="00984C32">
        <w:rPr>
          <w:rFonts w:asciiTheme="majorHAnsi" w:hAnsiTheme="majorHAnsi" w:cs="Arial"/>
        </w:rPr>
        <w:t>(</w:t>
      </w:r>
      <w:r w:rsidR="0050132A">
        <w:rPr>
          <w:rFonts w:asciiTheme="majorHAnsi" w:hAnsiTheme="majorHAnsi"/>
        </w:rPr>
        <w:t xml:space="preserve">see </w:t>
      </w:r>
      <w:r w:rsidR="0050132A" w:rsidRPr="00457414">
        <w:rPr>
          <w:rFonts w:asciiTheme="majorHAnsi" w:hAnsiTheme="majorHAnsi"/>
        </w:rPr>
        <w:t>reduction of dark blue and red areas across panels</w:t>
      </w:r>
      <w:r w:rsidR="0050132A">
        <w:rPr>
          <w:rFonts w:asciiTheme="majorHAnsi" w:hAnsiTheme="majorHAnsi"/>
        </w:rPr>
        <w:t xml:space="preserve"> in </w:t>
      </w:r>
      <w:r w:rsidR="00984C32">
        <w:rPr>
          <w:rFonts w:asciiTheme="majorHAnsi" w:hAnsiTheme="majorHAnsi"/>
        </w:rPr>
        <w:t xml:space="preserve">Fig. </w:t>
      </w:r>
      <w:r w:rsidR="0050132A">
        <w:rPr>
          <w:rFonts w:asciiTheme="majorHAnsi" w:hAnsiTheme="majorHAnsi"/>
        </w:rPr>
        <w:t xml:space="preserve">4). Notably, there were marked differences between the transmission potential of </w:t>
      </w:r>
      <w:r w:rsidR="00B31B93">
        <w:rPr>
          <w:rFonts w:asciiTheme="majorHAnsi" w:hAnsiTheme="majorHAnsi"/>
        </w:rPr>
        <w:t>mosquitoes</w:t>
      </w:r>
      <w:r w:rsidR="0050132A">
        <w:rPr>
          <w:rFonts w:asciiTheme="majorHAnsi" w:hAnsiTheme="majorHAnsi"/>
        </w:rPr>
        <w:t xml:space="preserve"> exposed to insecticides, depending on whether they were assumed to </w:t>
      </w:r>
      <w:r w:rsidR="00320DFB">
        <w:rPr>
          <w:rFonts w:asciiTheme="majorHAnsi" w:hAnsiTheme="majorHAnsi"/>
        </w:rPr>
        <w:t>experience</w:t>
      </w:r>
      <w:r w:rsidR="0050132A">
        <w:rPr>
          <w:rFonts w:asciiTheme="majorHAnsi" w:hAnsiTheme="majorHAnsi"/>
        </w:rPr>
        <w:t xml:space="preserve"> immediate mortality impacts, or </w:t>
      </w:r>
      <w:r w:rsidR="00123A3A">
        <w:rPr>
          <w:rFonts w:asciiTheme="majorHAnsi" w:hAnsiTheme="majorHAnsi"/>
        </w:rPr>
        <w:t>both</w:t>
      </w:r>
      <w:r w:rsidR="0050132A">
        <w:rPr>
          <w:rFonts w:asciiTheme="majorHAnsi" w:hAnsiTheme="majorHAnsi"/>
        </w:rPr>
        <w:t xml:space="preserve"> immediate and delayed impacts </w:t>
      </w:r>
      <w:r w:rsidR="00320DFB">
        <w:rPr>
          <w:rFonts w:asciiTheme="majorHAnsi" w:hAnsiTheme="majorHAnsi"/>
        </w:rPr>
        <w:t xml:space="preserve">of the magnitude detected in </w:t>
      </w:r>
      <w:r w:rsidR="008426A9">
        <w:rPr>
          <w:rFonts w:asciiTheme="majorHAnsi" w:hAnsiTheme="majorHAnsi"/>
        </w:rPr>
        <w:t>our</w:t>
      </w:r>
      <w:r w:rsidR="00320DFB">
        <w:rPr>
          <w:rFonts w:asciiTheme="majorHAnsi" w:hAnsiTheme="majorHAnsi"/>
        </w:rPr>
        <w:t xml:space="preserve"> experiments </w:t>
      </w:r>
      <w:r w:rsidR="0050132A">
        <w:rPr>
          <w:rFonts w:asciiTheme="majorHAnsi" w:hAnsiTheme="majorHAnsi"/>
        </w:rPr>
        <w:t>(</w:t>
      </w:r>
      <w:r w:rsidR="00984C32">
        <w:rPr>
          <w:rFonts w:asciiTheme="majorHAnsi" w:hAnsiTheme="majorHAnsi"/>
        </w:rPr>
        <w:t>Fig.</w:t>
      </w:r>
      <w:r w:rsidR="0050132A">
        <w:rPr>
          <w:rFonts w:asciiTheme="majorHAnsi" w:hAnsiTheme="majorHAnsi"/>
        </w:rPr>
        <w:t xml:space="preserve"> 4). For example, across </w:t>
      </w:r>
      <w:r w:rsidR="00984C32">
        <w:rPr>
          <w:rFonts w:asciiTheme="majorHAnsi" w:hAnsiTheme="majorHAnsi"/>
        </w:rPr>
        <w:t>all combinations</w:t>
      </w:r>
      <w:r w:rsidR="0050132A">
        <w:rPr>
          <w:rFonts w:asciiTheme="majorHAnsi" w:hAnsiTheme="majorHAnsi"/>
        </w:rPr>
        <w:t xml:space="preserve"> of </w:t>
      </w:r>
      <w:r w:rsidR="00984C32">
        <w:rPr>
          <w:rFonts w:asciiTheme="majorHAnsi" w:hAnsiTheme="majorHAnsi"/>
        </w:rPr>
        <w:t>biting and exposure probabilities</w:t>
      </w:r>
      <w:r w:rsidR="0050132A">
        <w:rPr>
          <w:rFonts w:asciiTheme="majorHAnsi" w:hAnsiTheme="majorHAnsi"/>
        </w:rPr>
        <w:t xml:space="preserve">, the proportion of TIA </w:t>
      </w:r>
      <w:r w:rsidR="00B31B93">
        <w:rPr>
          <w:rFonts w:asciiTheme="majorHAnsi" w:hAnsiTheme="majorHAnsi"/>
        </w:rPr>
        <w:t>mosquitoes</w:t>
      </w:r>
      <w:r w:rsidR="0050132A">
        <w:rPr>
          <w:rFonts w:asciiTheme="majorHAnsi" w:hAnsiTheme="majorHAnsi"/>
        </w:rPr>
        <w:t xml:space="preserve"> expected to deliver at least one infectious bite was 33% when only immediate mortality was considered, compared to 14% when</w:t>
      </w:r>
      <w:r w:rsidR="00DE33BD">
        <w:rPr>
          <w:rFonts w:asciiTheme="majorHAnsi" w:hAnsiTheme="majorHAnsi"/>
        </w:rPr>
        <w:t xml:space="preserve"> </w:t>
      </w:r>
      <w:r w:rsidR="0050132A">
        <w:rPr>
          <w:rFonts w:asciiTheme="majorHAnsi" w:hAnsiTheme="majorHAnsi"/>
        </w:rPr>
        <w:t>delayed impacts we</w:t>
      </w:r>
      <w:r w:rsidR="00046908">
        <w:rPr>
          <w:rFonts w:asciiTheme="majorHAnsi" w:hAnsiTheme="majorHAnsi"/>
        </w:rPr>
        <w:t>re also incorporated. Similarly</w:t>
      </w:r>
      <w:r w:rsidR="00E46269">
        <w:rPr>
          <w:rFonts w:asciiTheme="majorHAnsi" w:hAnsiTheme="majorHAnsi"/>
        </w:rPr>
        <w:t>,</w:t>
      </w:r>
      <w:r w:rsidR="0050132A">
        <w:rPr>
          <w:rFonts w:asciiTheme="majorHAnsi" w:hAnsiTheme="majorHAnsi"/>
        </w:rPr>
        <w:t xml:space="preserve"> for the TOR strain, the proportion of </w:t>
      </w:r>
      <w:r w:rsidR="00B31B93">
        <w:rPr>
          <w:rFonts w:asciiTheme="majorHAnsi" w:hAnsiTheme="majorHAnsi"/>
        </w:rPr>
        <w:t>mosquitoes</w:t>
      </w:r>
      <w:r w:rsidR="0050132A">
        <w:rPr>
          <w:rFonts w:asciiTheme="majorHAnsi" w:hAnsiTheme="majorHAnsi"/>
        </w:rPr>
        <w:t xml:space="preserve"> with potential to deliver one infectious bite fell from 12% to 6% when delayed as well as immediate mortality impacts were included. </w:t>
      </w:r>
      <w:r w:rsidR="0050132A">
        <w:rPr>
          <w:rFonts w:asciiTheme="majorHAnsi" w:hAnsiTheme="majorHAnsi" w:cs="Arial"/>
        </w:rPr>
        <w:t>Thus</w:t>
      </w:r>
      <w:r w:rsidR="00972777">
        <w:rPr>
          <w:rFonts w:asciiTheme="majorHAnsi" w:hAnsiTheme="majorHAnsi" w:cs="Arial"/>
        </w:rPr>
        <w:t>,</w:t>
      </w:r>
      <w:r w:rsidR="0050132A">
        <w:rPr>
          <w:rFonts w:asciiTheme="majorHAnsi" w:hAnsiTheme="majorHAnsi" w:cs="Arial"/>
        </w:rPr>
        <w:t xml:space="preserve"> incorporation of delayed mortality effects from insecticide exposure </w:t>
      </w:r>
      <w:r w:rsidR="00DE4F5D">
        <w:rPr>
          <w:rFonts w:asciiTheme="majorHAnsi" w:hAnsiTheme="majorHAnsi" w:cs="Arial"/>
        </w:rPr>
        <w:t xml:space="preserve">is </w:t>
      </w:r>
      <w:r w:rsidR="0050132A">
        <w:rPr>
          <w:rFonts w:asciiTheme="majorHAnsi" w:hAnsiTheme="majorHAnsi" w:cs="Arial"/>
        </w:rPr>
        <w:t xml:space="preserve">expected to significantly curtail the transmission potential of even technically-defined “resistant” malaria vectors.  </w:t>
      </w:r>
    </w:p>
    <w:p w14:paraId="1D5FC3FF" w14:textId="77777777" w:rsidR="002820F1" w:rsidRDefault="002820F1" w:rsidP="00B31B93">
      <w:pPr>
        <w:spacing w:line="360" w:lineRule="auto"/>
        <w:contextualSpacing/>
        <w:jc w:val="both"/>
        <w:outlineLvl w:val="0"/>
        <w:rPr>
          <w:rFonts w:asciiTheme="majorHAnsi" w:hAnsiTheme="majorHAnsi" w:cs="Arial"/>
          <w:b/>
        </w:rPr>
      </w:pPr>
    </w:p>
    <w:p w14:paraId="5A2CF8F7" w14:textId="77777777" w:rsidR="005C1EAD" w:rsidRDefault="005C1EAD" w:rsidP="00B31B93">
      <w:pPr>
        <w:spacing w:line="360" w:lineRule="auto"/>
        <w:contextualSpacing/>
        <w:jc w:val="both"/>
        <w:outlineLvl w:val="0"/>
        <w:rPr>
          <w:rFonts w:asciiTheme="majorHAnsi" w:hAnsiTheme="majorHAnsi" w:cs="Arial"/>
          <w:b/>
        </w:rPr>
      </w:pPr>
    </w:p>
    <w:p w14:paraId="7251B223" w14:textId="77777777" w:rsidR="001901FA" w:rsidRPr="004952FD" w:rsidRDefault="001901FA" w:rsidP="00B31B93">
      <w:pPr>
        <w:spacing w:line="360" w:lineRule="auto"/>
        <w:contextualSpacing/>
        <w:jc w:val="both"/>
        <w:outlineLvl w:val="0"/>
        <w:rPr>
          <w:rFonts w:asciiTheme="majorHAnsi" w:hAnsiTheme="majorHAnsi" w:cs="Arial"/>
          <w:b/>
        </w:rPr>
      </w:pPr>
      <w:r w:rsidRPr="004952FD">
        <w:rPr>
          <w:rFonts w:asciiTheme="majorHAnsi" w:hAnsiTheme="majorHAnsi" w:cs="Arial"/>
          <w:b/>
        </w:rPr>
        <w:t>Discussion</w:t>
      </w:r>
    </w:p>
    <w:p w14:paraId="432BD74F" w14:textId="77777777" w:rsidR="00726FDF" w:rsidRDefault="00252637" w:rsidP="00726FDF">
      <w:pPr>
        <w:spacing w:line="360" w:lineRule="auto"/>
        <w:contextualSpacing/>
        <w:jc w:val="both"/>
        <w:rPr>
          <w:rFonts w:asciiTheme="majorHAnsi" w:hAnsiTheme="majorHAnsi" w:cs="Arial"/>
        </w:rPr>
      </w:pPr>
      <w:r>
        <w:rPr>
          <w:rFonts w:asciiTheme="majorHAnsi" w:hAnsiTheme="majorHAnsi" w:cs="Calibri"/>
        </w:rPr>
        <w:t xml:space="preserve">The cumulative impact of LLIN exposure on the survival </w:t>
      </w:r>
      <w:r w:rsidR="000E1FA6">
        <w:rPr>
          <w:rFonts w:asciiTheme="majorHAnsi" w:hAnsiTheme="majorHAnsi" w:cs="Calibri"/>
        </w:rPr>
        <w:t xml:space="preserve">of even highly resistant </w:t>
      </w:r>
      <w:r w:rsidR="000E1FA6">
        <w:rPr>
          <w:rFonts w:asciiTheme="majorHAnsi" w:hAnsiTheme="majorHAnsi" w:cs="Calibri"/>
          <w:i/>
          <w:iCs/>
        </w:rPr>
        <w:t>An. gambiae</w:t>
      </w:r>
      <w:r w:rsidR="000E1FA6">
        <w:rPr>
          <w:rFonts w:asciiTheme="majorHAnsi" w:hAnsiTheme="majorHAnsi" w:cs="Calibri"/>
        </w:rPr>
        <w:t xml:space="preserve"> mosquitoes was estimated to reduce their expected lifetime transmission by 3-fold, with de</w:t>
      </w:r>
      <w:r w:rsidR="000E1FA6">
        <w:rPr>
          <w:rFonts w:asciiTheme="majorHAnsi" w:hAnsiTheme="majorHAnsi" w:cs="Calibri"/>
        </w:rPr>
        <w:lastRenderedPageBreak/>
        <w:t>layed effects accounting for</w:t>
      </w:r>
      <w:r w:rsidR="000E1FA6" w:rsidRPr="003B4E27">
        <w:rPr>
          <w:rFonts w:asciiTheme="majorHAnsi" w:hAnsiTheme="majorHAnsi" w:cs="Calibri"/>
        </w:rPr>
        <w:t xml:space="preserve"> </w:t>
      </w:r>
      <w:r w:rsidR="000E1FA6">
        <w:rPr>
          <w:rFonts w:asciiTheme="majorHAnsi" w:hAnsiTheme="majorHAnsi" w:cs="Calibri"/>
        </w:rPr>
        <w:t>at least</w:t>
      </w:r>
      <w:r w:rsidR="000E1FA6" w:rsidRPr="003B4E27">
        <w:rPr>
          <w:rFonts w:asciiTheme="majorHAnsi" w:hAnsiTheme="majorHAnsi" w:cs="Calibri"/>
        </w:rPr>
        <w:t xml:space="preserve"> </w:t>
      </w:r>
      <w:r w:rsidR="000E1FA6">
        <w:rPr>
          <w:rFonts w:asciiTheme="majorHAnsi" w:hAnsiTheme="majorHAnsi" w:cs="Calibri"/>
        </w:rPr>
        <w:t>half of this reduction</w:t>
      </w:r>
      <w:r>
        <w:rPr>
          <w:rFonts w:asciiTheme="majorHAnsi" w:hAnsiTheme="majorHAnsi" w:cs="Calibri"/>
        </w:rPr>
        <w:t>.</w:t>
      </w:r>
      <w:r w:rsidR="000E1FA6">
        <w:rPr>
          <w:rFonts w:asciiTheme="majorHAnsi" w:hAnsiTheme="majorHAnsi" w:cs="Calibri"/>
        </w:rPr>
        <w:t xml:space="preserve"> </w:t>
      </w:r>
      <w:r w:rsidR="004F4042" w:rsidRPr="004F4042">
        <w:rPr>
          <w:rFonts w:asciiTheme="majorHAnsi" w:hAnsiTheme="majorHAnsi" w:cs="Calibri"/>
        </w:rPr>
        <w:t xml:space="preserve">If </w:t>
      </w:r>
      <w:r w:rsidR="00984C32">
        <w:rPr>
          <w:rFonts w:asciiTheme="majorHAnsi" w:hAnsiTheme="majorHAnsi" w:cs="Calibri"/>
        </w:rPr>
        <w:t xml:space="preserve">delayed mortality </w:t>
      </w:r>
      <w:r w:rsidR="004F4042" w:rsidRPr="004F4042">
        <w:rPr>
          <w:rFonts w:asciiTheme="majorHAnsi" w:hAnsiTheme="majorHAnsi" w:cs="Calibri"/>
        </w:rPr>
        <w:t>effects of similar m</w:t>
      </w:r>
      <w:r w:rsidR="00801759">
        <w:rPr>
          <w:rFonts w:asciiTheme="majorHAnsi" w:hAnsiTheme="majorHAnsi" w:cs="Calibri"/>
        </w:rPr>
        <w:t>agnitude occur in natural conditi</w:t>
      </w:r>
      <w:r w:rsidR="00E36813">
        <w:rPr>
          <w:rFonts w:asciiTheme="majorHAnsi" w:hAnsiTheme="majorHAnsi" w:cs="Calibri"/>
        </w:rPr>
        <w:t>ons,</w:t>
      </w:r>
      <w:r w:rsidR="00801759" w:rsidRPr="004952FD">
        <w:rPr>
          <w:rFonts w:asciiTheme="majorHAnsi" w:hAnsiTheme="majorHAnsi" w:cs="Arial"/>
        </w:rPr>
        <w:t xml:space="preserve"> </w:t>
      </w:r>
      <w:r w:rsidR="00984C32">
        <w:rPr>
          <w:rFonts w:asciiTheme="majorHAnsi" w:hAnsiTheme="majorHAnsi" w:cs="Arial"/>
        </w:rPr>
        <w:t>estimates of</w:t>
      </w:r>
      <w:r w:rsidR="00801759" w:rsidRPr="004952FD">
        <w:rPr>
          <w:rFonts w:asciiTheme="majorHAnsi" w:hAnsiTheme="majorHAnsi" w:cs="Arial"/>
        </w:rPr>
        <w:t xml:space="preserve"> transmission potential</w:t>
      </w:r>
      <w:r w:rsidR="000E1FA6">
        <w:rPr>
          <w:rFonts w:asciiTheme="majorHAnsi" w:hAnsiTheme="majorHAnsi" w:cs="Arial"/>
        </w:rPr>
        <w:t xml:space="preserve"> of IR mosquitoes should be </w:t>
      </w:r>
      <w:r w:rsidR="00DE4F5D">
        <w:rPr>
          <w:rFonts w:asciiTheme="majorHAnsi" w:hAnsiTheme="majorHAnsi" w:cs="Arial"/>
        </w:rPr>
        <w:t xml:space="preserve">reduced </w:t>
      </w:r>
      <w:r w:rsidR="000E1FA6">
        <w:rPr>
          <w:rFonts w:asciiTheme="majorHAnsi" w:hAnsiTheme="majorHAnsi" w:cs="Arial"/>
        </w:rPr>
        <w:t>to ~</w:t>
      </w:r>
      <w:r w:rsidR="00984C32">
        <w:rPr>
          <w:rFonts w:asciiTheme="majorHAnsi" w:hAnsiTheme="majorHAnsi" w:cs="Arial"/>
        </w:rPr>
        <w:t xml:space="preserve">50% </w:t>
      </w:r>
      <w:r w:rsidR="00726FDF">
        <w:rPr>
          <w:rFonts w:asciiTheme="majorHAnsi" w:hAnsiTheme="majorHAnsi" w:cs="Arial"/>
        </w:rPr>
        <w:t>to what would be assumed if insecticides had no impact on their survival.</w:t>
      </w:r>
    </w:p>
    <w:p w14:paraId="03EFCF70" w14:textId="77777777" w:rsidR="000E1FA6" w:rsidRDefault="000E1FA6" w:rsidP="00541FBB">
      <w:pPr>
        <w:spacing w:line="360" w:lineRule="auto"/>
        <w:contextualSpacing/>
        <w:jc w:val="both"/>
        <w:rPr>
          <w:rFonts w:asciiTheme="majorHAnsi" w:hAnsiTheme="majorHAnsi" w:cs="Arial"/>
          <w:i/>
          <w:color w:val="A6A6A6" w:themeColor="background1" w:themeShade="A6"/>
        </w:rPr>
      </w:pPr>
    </w:p>
    <w:p w14:paraId="21F5B815" w14:textId="0B13290D" w:rsidR="00A07894" w:rsidRDefault="00155F74" w:rsidP="00EB2676">
      <w:pPr>
        <w:spacing w:line="360" w:lineRule="auto"/>
        <w:contextualSpacing/>
        <w:jc w:val="both"/>
        <w:rPr>
          <w:rFonts w:asciiTheme="majorHAnsi" w:hAnsiTheme="majorHAnsi" w:cs="Arial"/>
        </w:rPr>
      </w:pPr>
      <w:r w:rsidRPr="00155F74">
        <w:rPr>
          <w:rFonts w:asciiTheme="majorHAnsi" w:eastAsia="Times New Roman" w:hAnsiTheme="majorHAnsi" w:cs="Tahoma"/>
          <w:color w:val="000000"/>
          <w:shd w:val="clear" w:color="auto" w:fill="FFFFFF"/>
        </w:rPr>
        <w:t>To our knowledge, d</w:t>
      </w:r>
      <w:r w:rsidR="000E1FA6" w:rsidRPr="00155F74">
        <w:rPr>
          <w:rFonts w:asciiTheme="majorHAnsi" w:eastAsia="Times New Roman" w:hAnsiTheme="majorHAnsi" w:cs="Tahoma"/>
          <w:color w:val="000000"/>
          <w:shd w:val="clear" w:color="auto" w:fill="FFFFFF"/>
        </w:rPr>
        <w:t xml:space="preserve">elayed mortality effects of a similar magnitude to </w:t>
      </w:r>
      <w:r w:rsidR="00FE000D">
        <w:rPr>
          <w:rFonts w:asciiTheme="majorHAnsi" w:eastAsia="Times New Roman" w:hAnsiTheme="majorHAnsi" w:cs="Tahoma"/>
          <w:color w:val="000000"/>
          <w:shd w:val="clear" w:color="auto" w:fill="FFFFFF"/>
        </w:rPr>
        <w:t>ours</w:t>
      </w:r>
      <w:r w:rsidR="000E1FA6" w:rsidRPr="00155F74">
        <w:rPr>
          <w:rFonts w:asciiTheme="majorHAnsi" w:eastAsia="Times New Roman" w:hAnsiTheme="majorHAnsi" w:cs="Tahoma"/>
          <w:color w:val="000000"/>
          <w:shd w:val="clear" w:color="auto" w:fill="FFFFFF"/>
        </w:rPr>
        <w:t xml:space="preserve"> </w:t>
      </w:r>
      <w:r w:rsidR="00136D25" w:rsidRPr="00155F74">
        <w:rPr>
          <w:rFonts w:asciiTheme="majorHAnsi" w:eastAsia="Times New Roman" w:hAnsiTheme="majorHAnsi" w:cs="Tahoma"/>
          <w:color w:val="000000"/>
          <w:shd w:val="clear" w:color="auto" w:fill="FFFFFF"/>
        </w:rPr>
        <w:t>h</w:t>
      </w:r>
      <w:r w:rsidR="000E1FA6" w:rsidRPr="00155F74">
        <w:rPr>
          <w:rFonts w:asciiTheme="majorHAnsi" w:eastAsia="Times New Roman" w:hAnsiTheme="majorHAnsi" w:cs="Tahoma"/>
          <w:color w:val="000000"/>
          <w:shd w:val="clear" w:color="auto" w:fill="FFFFFF"/>
        </w:rPr>
        <w:t xml:space="preserve">ave not been described in </w:t>
      </w:r>
      <w:r w:rsidR="00DF25FA" w:rsidRPr="00155F74">
        <w:rPr>
          <w:rFonts w:asciiTheme="majorHAnsi" w:eastAsia="Times New Roman" w:hAnsiTheme="majorHAnsi" w:cs="Tahoma"/>
          <w:color w:val="000000"/>
          <w:shd w:val="clear" w:color="auto" w:fill="FFFFFF"/>
        </w:rPr>
        <w:t xml:space="preserve">malaria vectors or any </w:t>
      </w:r>
      <w:r w:rsidR="000E1FA6" w:rsidRPr="00155F74">
        <w:rPr>
          <w:rFonts w:asciiTheme="majorHAnsi" w:eastAsia="Times New Roman" w:hAnsiTheme="majorHAnsi" w:cs="Tahoma"/>
          <w:color w:val="000000"/>
          <w:shd w:val="clear" w:color="auto" w:fill="FFFFFF"/>
        </w:rPr>
        <w:t>other insecticide resistant insect.</w:t>
      </w:r>
      <w:r w:rsidR="00DF25FA" w:rsidRPr="00155F74">
        <w:rPr>
          <w:rFonts w:asciiTheme="majorHAnsi" w:eastAsia="Times New Roman" w:hAnsiTheme="majorHAnsi" w:cs="Tahoma"/>
          <w:color w:val="000000"/>
          <w:shd w:val="clear" w:color="auto" w:fill="FFFFFF"/>
        </w:rPr>
        <w:t xml:space="preserve"> </w:t>
      </w:r>
      <w:r>
        <w:rPr>
          <w:rFonts w:asciiTheme="majorHAnsi" w:eastAsia="Times New Roman" w:hAnsiTheme="majorHAnsi" w:cs="Tahoma"/>
          <w:color w:val="000000"/>
          <w:shd w:val="clear" w:color="auto" w:fill="FFFFFF"/>
        </w:rPr>
        <w:t>Although t</w:t>
      </w:r>
      <w:r w:rsidR="00DF25FA" w:rsidRPr="00155F74">
        <w:rPr>
          <w:rFonts w:asciiTheme="majorHAnsi" w:hAnsiTheme="majorHAnsi" w:cs="Arial"/>
        </w:rPr>
        <w:t xml:space="preserve">he </w:t>
      </w:r>
      <w:r w:rsidR="00131046" w:rsidRPr="00155F74">
        <w:rPr>
          <w:rFonts w:asciiTheme="majorHAnsi" w:hAnsiTheme="majorHAnsi" w:cs="Arial"/>
        </w:rPr>
        <w:t xml:space="preserve">distinction between </w:t>
      </w:r>
      <w:r w:rsidR="00DF25FA" w:rsidRPr="00155F74">
        <w:rPr>
          <w:rFonts w:asciiTheme="majorHAnsi" w:hAnsiTheme="majorHAnsi" w:cs="Arial"/>
        </w:rPr>
        <w:t>immediate and delayed</w:t>
      </w:r>
      <w:r w:rsidR="00131046" w:rsidRPr="00155F74">
        <w:rPr>
          <w:rFonts w:asciiTheme="majorHAnsi" w:hAnsiTheme="majorHAnsi" w:cs="Arial"/>
        </w:rPr>
        <w:t xml:space="preserve"> mortality</w:t>
      </w:r>
      <w:r w:rsidR="005622DC" w:rsidRPr="00155F74">
        <w:rPr>
          <w:rFonts w:asciiTheme="majorHAnsi" w:hAnsiTheme="majorHAnsi" w:cs="Arial"/>
        </w:rPr>
        <w:t xml:space="preserve"> </w:t>
      </w:r>
      <w:r w:rsidR="00702906">
        <w:rPr>
          <w:rFonts w:asciiTheme="majorHAnsi" w:hAnsiTheme="majorHAnsi" w:cs="Arial"/>
        </w:rPr>
        <w:t>has</w:t>
      </w:r>
      <w:r w:rsidR="00702906" w:rsidRPr="00155F74">
        <w:rPr>
          <w:rFonts w:asciiTheme="majorHAnsi" w:hAnsiTheme="majorHAnsi" w:cs="Arial"/>
        </w:rPr>
        <w:t xml:space="preserve"> </w:t>
      </w:r>
      <w:r w:rsidR="00024AFC" w:rsidRPr="00155F74">
        <w:rPr>
          <w:rFonts w:asciiTheme="majorHAnsi" w:hAnsiTheme="majorHAnsi" w:cs="Arial"/>
        </w:rPr>
        <w:t>been</w:t>
      </w:r>
      <w:r w:rsidR="005622DC" w:rsidRPr="00155F74">
        <w:rPr>
          <w:rFonts w:asciiTheme="majorHAnsi" w:hAnsiTheme="majorHAnsi" w:cs="Arial"/>
        </w:rPr>
        <w:t xml:space="preserve"> </w:t>
      </w:r>
      <w:r w:rsidR="00DF25FA" w:rsidRPr="00155F74">
        <w:rPr>
          <w:rFonts w:asciiTheme="majorHAnsi" w:hAnsiTheme="majorHAnsi" w:cs="Arial"/>
        </w:rPr>
        <w:t>discussed for other</w:t>
      </w:r>
      <w:r w:rsidR="00DF25FA">
        <w:rPr>
          <w:rFonts w:asciiTheme="majorHAnsi" w:hAnsiTheme="majorHAnsi" w:cs="Arial"/>
        </w:rPr>
        <w:t xml:space="preserve"> resistant insects</w:t>
      </w:r>
      <w:r w:rsidR="00A46258">
        <w:rPr>
          <w:rFonts w:asciiTheme="majorHAnsi" w:hAnsiTheme="majorHAnsi" w:cs="Arial"/>
        </w:rPr>
        <w:t xml:space="preserve"> </w:t>
      </w:r>
      <w:r w:rsidR="00A07894">
        <w:rPr>
          <w:rFonts w:asciiTheme="majorHAnsi" w:hAnsiTheme="majorHAnsi" w:cs="Arial"/>
        </w:rPr>
        <w:t>(e.g.</w:t>
      </w:r>
      <w:r w:rsidR="00A46258">
        <w:rPr>
          <w:rFonts w:asciiTheme="majorHAnsi" w:hAnsiTheme="majorHAnsi" w:cs="Arial"/>
        </w:rPr>
        <w:t xml:space="preserve"> lesser grain borer</w:t>
      </w:r>
      <w:r w:rsidR="00DF25FA">
        <w:rPr>
          <w:rFonts w:asciiTheme="majorHAnsi" w:hAnsiTheme="majorHAnsi" w:cs="Arial"/>
        </w:rPr>
        <w:t xml:space="preserve"> </w:t>
      </w:r>
      <w:r w:rsidR="00A46258">
        <w:rPr>
          <w:rFonts w:asciiTheme="majorHAnsi" w:hAnsiTheme="majorHAnsi" w:cs="Arial"/>
        </w:rPr>
        <w:t>which infects maize</w:t>
      </w:r>
      <w:r w:rsidR="00757AA7">
        <w:rPr>
          <w:rFonts w:asciiTheme="majorHAnsi" w:hAnsiTheme="majorHAnsi" w:cs="Arial"/>
        </w:rPr>
        <w:t xml:space="preserve">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"abstract" : "A series of tests was conducted to characterize differences in the mortality of the lesser grain borer, Rhyzopertha dominica (F.) (Coleoptera: Bostrichidae), and rice weevil, Sitophilus oryzae (L.) (Coleoptera: Curculionidae), exposed to three commodities treated with a liquid and dry spinosad formulation. In laboratory bioassays, adults of the two insect species were exposed to untreated wheat, Triticum aestivum L., corn, Zea mays L., and sorghum, Sorghum bicolor (L.) Moench., and to commodities treated with 1 mg (AI)/kg of liquid and dry spinosad formulations. Mortality was assessed from independent samples examined at specific time intervals to determine immediate mortality and after 24 h of recovery on untreated grain at 28\u00b0C and 65% RH to determine delayed mortality. Comparison of the time required for 50% (LT50) and 95% (LT95) mortality indicated that R. dominica adults were consistently and significantly more susceptible (died quickly) than S. oryzae adults when exposed to spinosad-treated commodities. In general, the toxicity of liquid and dry spinosad formulations was similar against R. dominica or S. oryzae. The toxicity of spinosad to each species varied slightly among the three commodities, and there were no consistent trends to suggest that spinosad was more effective on one commodity versus another. LT50 values based on immediate mortality for R. dominica on all commodities ranged from 0.45 to 0.74 d; corresponding values based on delayed mortality ranged from 0.04 to 0.23 d, suggesting delayed toxic action of spinosad in R. dominica. LT50 values based on immediate and delayed mortality for S. oryzae on all three commodities treated with the two spinosad formulations were essentially similar and ranged from 2.75 to 4.56 d. LT95 values for R. dominica based on immediate mortality on spinosad-treated commodities ranged from 1.75 to 3.36 d, and those based on delayed mortality ranged from 0.49 to 1.88 d. There were no significant differences in LT95 values based on immediate and delayed mortality for S. oryzae on spinosad-treated commodities, and the LT95 values ranged from 7.62 to 18.87 d. The toxicity of spinosad was enhanced during a 24-h holding period after removal from spinosad-treated commodities only against R. dominica adults, and possible reasons for increased postexposure mortality of R. dominica adults after brief exposures to spinosad warrant further study.", "author" : [ { "dropping-particle" : "", "family" : "Iversen Getchell", "given" : "Anna", "non-dropping-particle" : "", "parse-names" : false, "suffix" : "" }, { "dropping-particle" : "", "family" : "Subramanyam", "given" : "Bhadriraju", "non-dropping-particle" : "", "parse-names" : false, "suffix" : "" } ], "container-title" : "Journal of Economic Entomology", "id" : "ITEM-1", "issue" : "3", "issued" : { "date-parts" : [ [ "2008", "6", "1" ] ] }, "page" : "1022-1027", "title" : "Immediate and Delayed Mortality of Rhyzopertha dominica (Coleoptera: Bostrichidae) and Sitophilus oryzae (Coleoptera: Curculionidae) Adults Exposed to Spinosad-Treated Commodities", "type" : "article-journal", "volume" : "101" }, "uris" : [ "http://www.mendeley.com/documents/?uuid=80e204fd-5fc6-4076-983a-45237e9c3b91" ] } ], "mendeley" : { "formattedCitation" : "(23)", "plainTextFormattedCitation" : "(23)", "previouslyFormattedCitation" : "(23)"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(23)</w:t>
      </w:r>
      <w:r w:rsidR="00937DC7">
        <w:rPr>
          <w:rFonts w:asciiTheme="majorHAnsi" w:hAnsiTheme="majorHAnsi" w:cs="Arial"/>
        </w:rPr>
        <w:fldChar w:fldCharType="end"/>
      </w:r>
      <w:r w:rsidR="00A07894">
        <w:rPr>
          <w:rFonts w:asciiTheme="majorHAnsi" w:hAnsiTheme="majorHAnsi" w:cs="Arial"/>
        </w:rPr>
        <w:t>)</w:t>
      </w:r>
      <w:r w:rsidR="00DF25FA">
        <w:rPr>
          <w:rFonts w:asciiTheme="majorHAnsi" w:hAnsiTheme="majorHAnsi" w:cs="Arial"/>
        </w:rPr>
        <w:t>, the magnitude of the effects</w:t>
      </w:r>
      <w:r>
        <w:rPr>
          <w:rFonts w:asciiTheme="majorHAnsi" w:hAnsiTheme="majorHAnsi" w:cs="Arial"/>
        </w:rPr>
        <w:t xml:space="preserve"> from exposure to pesticides</w:t>
      </w:r>
      <w:r w:rsidR="00DF25FA">
        <w:rPr>
          <w:rFonts w:asciiTheme="majorHAnsi" w:hAnsiTheme="majorHAnsi" w:cs="Arial"/>
        </w:rPr>
        <w:t xml:space="preserve"> </w:t>
      </w:r>
      <w:r w:rsidR="00DE4F5D">
        <w:rPr>
          <w:rFonts w:asciiTheme="majorHAnsi" w:hAnsiTheme="majorHAnsi" w:cs="Arial"/>
        </w:rPr>
        <w:t>has not been accurately quantified</w:t>
      </w:r>
      <w:r w:rsidR="00DF25FA">
        <w:rPr>
          <w:rFonts w:asciiTheme="majorHAnsi" w:hAnsiTheme="majorHAnsi" w:cs="Arial"/>
        </w:rPr>
        <w:t xml:space="preserve">. </w:t>
      </w:r>
      <w:r w:rsidR="00C63273">
        <w:rPr>
          <w:rFonts w:asciiTheme="majorHAnsi" w:hAnsiTheme="majorHAnsi" w:cs="Arial"/>
        </w:rPr>
        <w:t>O</w:t>
      </w:r>
      <w:r>
        <w:rPr>
          <w:rFonts w:asciiTheme="majorHAnsi" w:hAnsiTheme="majorHAnsi" w:cs="Arial"/>
        </w:rPr>
        <w:t xml:space="preserve">ur results are </w:t>
      </w:r>
      <w:r w:rsidR="00DE4F5D">
        <w:rPr>
          <w:rFonts w:asciiTheme="majorHAnsi" w:hAnsiTheme="majorHAnsi" w:cs="Arial"/>
        </w:rPr>
        <w:t xml:space="preserve">the first </w:t>
      </w:r>
      <w:r>
        <w:rPr>
          <w:rFonts w:asciiTheme="majorHAnsi" w:hAnsiTheme="majorHAnsi" w:cs="Arial"/>
        </w:rPr>
        <w:t xml:space="preserve">clear evidence </w:t>
      </w:r>
      <w:r>
        <w:rPr>
          <w:rFonts w:asciiTheme="majorHAnsi" w:hAnsiTheme="majorHAnsi" w:cs="Calibri"/>
        </w:rPr>
        <w:t xml:space="preserve">that </w:t>
      </w:r>
      <w:r w:rsidR="00A07894">
        <w:rPr>
          <w:rFonts w:asciiTheme="majorHAnsi" w:hAnsiTheme="majorHAnsi" w:cs="Calibri"/>
        </w:rPr>
        <w:t xml:space="preserve">delayed mortality effects occur in IR </w:t>
      </w:r>
      <w:r w:rsidR="00A07894" w:rsidRPr="00A73515">
        <w:rPr>
          <w:rFonts w:asciiTheme="majorHAnsi" w:hAnsiTheme="majorHAnsi" w:cs="Calibri"/>
          <w:i/>
        </w:rPr>
        <w:t xml:space="preserve">Anopheles </w:t>
      </w:r>
      <w:r w:rsidR="00A07894">
        <w:rPr>
          <w:rFonts w:asciiTheme="majorHAnsi" w:hAnsiTheme="majorHAnsi" w:cs="Calibri"/>
          <w:i/>
        </w:rPr>
        <w:t>sp.</w:t>
      </w:r>
      <w:r w:rsidR="00A07894" w:rsidRPr="00A73515">
        <w:rPr>
          <w:rFonts w:asciiTheme="majorHAnsi" w:hAnsiTheme="majorHAnsi" w:cs="Calibri"/>
        </w:rPr>
        <w:t>,</w:t>
      </w:r>
      <w:r w:rsidR="00A07894">
        <w:rPr>
          <w:rFonts w:asciiTheme="majorHAnsi" w:hAnsiTheme="majorHAnsi" w:cs="Calibri"/>
        </w:rPr>
        <w:t xml:space="preserve"> and that they are of sufficient magnitude to have important </w:t>
      </w:r>
      <w:r w:rsidR="00A07894">
        <w:rPr>
          <w:rFonts w:asciiTheme="majorHAnsi" w:hAnsiTheme="majorHAnsi" w:cs="Arial"/>
        </w:rPr>
        <w:t>epidemiological implications for the continued control of malaria.</w:t>
      </w:r>
    </w:p>
    <w:p w14:paraId="6AA3C08A" w14:textId="77777777" w:rsidR="007E1DC4" w:rsidRDefault="007E1DC4" w:rsidP="00EB2676">
      <w:pPr>
        <w:spacing w:line="360" w:lineRule="auto"/>
        <w:contextualSpacing/>
        <w:jc w:val="both"/>
        <w:rPr>
          <w:rFonts w:asciiTheme="majorHAnsi" w:hAnsiTheme="majorHAnsi" w:cs="Arial"/>
        </w:rPr>
      </w:pPr>
    </w:p>
    <w:p w14:paraId="271E4FD7" w14:textId="110FBF20" w:rsidR="00AA71BF" w:rsidRDefault="00385F9A" w:rsidP="00AA71BF">
      <w:pPr>
        <w:spacing w:line="360" w:lineRule="auto"/>
        <w:jc w:val="both"/>
        <w:rPr>
          <w:rFonts w:asciiTheme="majorHAnsi" w:eastAsia="Times New Roman" w:hAnsiTheme="majorHAnsi"/>
        </w:rPr>
      </w:pPr>
      <w:r>
        <w:rPr>
          <w:rFonts w:asciiTheme="majorHAnsi" w:hAnsiTheme="majorHAnsi" w:cs="Arial"/>
        </w:rPr>
        <w:t xml:space="preserve">The magnitude of delayed mortality </w:t>
      </w:r>
      <w:r w:rsidR="00D22A51">
        <w:rPr>
          <w:rFonts w:asciiTheme="majorHAnsi" w:hAnsiTheme="majorHAnsi" w:cs="Arial"/>
        </w:rPr>
        <w:t xml:space="preserve">effects </w:t>
      </w:r>
      <w:r>
        <w:rPr>
          <w:rFonts w:asciiTheme="majorHAnsi" w:hAnsiTheme="majorHAnsi" w:cs="Arial"/>
        </w:rPr>
        <w:t xml:space="preserve">varied between the two </w:t>
      </w:r>
      <w:r w:rsidRPr="00385F9A">
        <w:rPr>
          <w:rFonts w:asciiTheme="majorHAnsi" w:hAnsiTheme="majorHAnsi" w:cs="Arial"/>
          <w:i/>
        </w:rPr>
        <w:t>An. gambiae</w:t>
      </w:r>
      <w:r>
        <w:rPr>
          <w:rFonts w:asciiTheme="majorHAnsi" w:hAnsiTheme="majorHAnsi" w:cs="Arial"/>
        </w:rPr>
        <w:t xml:space="preserve"> strains used here</w:t>
      </w:r>
      <w:r w:rsidR="00A97375">
        <w:rPr>
          <w:rFonts w:asciiTheme="majorHAnsi" w:hAnsiTheme="majorHAnsi" w:cs="Arial"/>
        </w:rPr>
        <w:t>.</w:t>
      </w:r>
      <w:r w:rsidR="003F4BF2">
        <w:rPr>
          <w:rFonts w:asciiTheme="majorHAnsi" w:hAnsiTheme="majorHAnsi" w:cs="Arial"/>
        </w:rPr>
        <w:t xml:space="preserve"> These differential impacts may be reflective of the mechanisms of resistance within these two strains.  </w:t>
      </w:r>
      <w:r w:rsidR="00C870F5">
        <w:rPr>
          <w:rFonts w:asciiTheme="majorHAnsi" w:hAnsiTheme="majorHAnsi" w:cs="Arial"/>
        </w:rPr>
        <w:t>Physiological resistance to insecticide</w:t>
      </w:r>
      <w:r w:rsidR="003F4BF2">
        <w:rPr>
          <w:rFonts w:asciiTheme="majorHAnsi" w:hAnsiTheme="majorHAnsi" w:cs="Arial"/>
        </w:rPr>
        <w:t xml:space="preserve">s can arise through target site mutations that interfere with insecticide </w:t>
      </w:r>
      <w:r w:rsidR="0079037F">
        <w:rPr>
          <w:rFonts w:asciiTheme="majorHAnsi" w:hAnsiTheme="majorHAnsi" w:cs="Arial"/>
        </w:rPr>
        <w:t>binding,</w:t>
      </w:r>
      <w:r w:rsidR="003F4BF2">
        <w:rPr>
          <w:rFonts w:asciiTheme="majorHAnsi" w:hAnsiTheme="majorHAnsi" w:cs="Arial"/>
        </w:rPr>
        <w:t xml:space="preserve"> metabolic resistance </w:t>
      </w:r>
      <w:r w:rsidR="00FB7653">
        <w:rPr>
          <w:rFonts w:asciiTheme="majorHAnsi" w:hAnsiTheme="majorHAnsi" w:cs="Arial"/>
        </w:rPr>
        <w:t>in</w:t>
      </w:r>
      <w:r w:rsidR="003F4BF2">
        <w:rPr>
          <w:rFonts w:asciiTheme="majorHAnsi" w:hAnsiTheme="majorHAnsi" w:cs="Arial"/>
        </w:rPr>
        <w:t xml:space="preserve"> which insecticides are detoxified </w:t>
      </w:r>
      <w:r w:rsidR="00FB7653">
        <w:rPr>
          <w:rFonts w:asciiTheme="majorHAnsi" w:hAnsiTheme="majorHAnsi" w:cs="Arial"/>
        </w:rPr>
        <w:t>by</w:t>
      </w:r>
      <w:r w:rsidR="003F4BF2">
        <w:rPr>
          <w:rFonts w:asciiTheme="majorHAnsi" w:hAnsiTheme="majorHAnsi" w:cs="Arial"/>
        </w:rPr>
        <w:t xml:space="preserve"> the overproduction of enzymes, a</w:t>
      </w:r>
      <w:r w:rsidR="00C870F5">
        <w:rPr>
          <w:rFonts w:asciiTheme="majorHAnsi" w:hAnsiTheme="majorHAnsi" w:cs="Arial"/>
        </w:rPr>
        <w:t xml:space="preserve">nd penetration resistance </w:t>
      </w:r>
      <w:r w:rsidR="00FB7653">
        <w:rPr>
          <w:rFonts w:asciiTheme="majorHAnsi" w:hAnsiTheme="majorHAnsi" w:cs="Arial"/>
        </w:rPr>
        <w:t>in</w:t>
      </w:r>
      <w:r w:rsidR="00C870F5">
        <w:rPr>
          <w:rFonts w:asciiTheme="majorHAnsi" w:hAnsiTheme="majorHAnsi" w:cs="Arial"/>
        </w:rPr>
        <w:t xml:space="preserve"> which the</w:t>
      </w:r>
      <w:r w:rsidR="00A07894">
        <w:rPr>
          <w:rFonts w:asciiTheme="majorHAnsi" w:hAnsiTheme="majorHAnsi" w:cs="Arial"/>
        </w:rPr>
        <w:t xml:space="preserve"> mosquito</w:t>
      </w:r>
      <w:r w:rsidR="00C870F5">
        <w:rPr>
          <w:rFonts w:asciiTheme="majorHAnsi" w:hAnsiTheme="majorHAnsi" w:cs="Arial"/>
        </w:rPr>
        <w:t xml:space="preserve"> cuticle is altered in a way that inhibits insecticide uptake</w:t>
      </w:r>
      <w:r w:rsidR="00AA71BF">
        <w:rPr>
          <w:rFonts w:asciiTheme="majorHAnsi" w:hAnsiTheme="majorHAnsi" w:cs="Arial"/>
        </w:rPr>
        <w:t xml:space="preserve">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"DOI" : "http://dx.doi.org/10.1016/j.pt.2010.08.004", "ISSN" : "1471-4922", "abstract" : "The use of pyrethroid insecticides in malaria vector control has increased dramatically in the past decade through the scale up of insecticide treated net distribution programmes and indoor residual spraying campaigns. Inevitably, the major malaria vectors have developed resistance to these insecticides and the resistance alleles are spreading at an exceptionally rapid rate throughout Africa. Although substantial progress has been made on understanding the causes of pyrethroid resistance, remarkably few studies have focused on the epidemiological impact of resistance on current malaria control activities. As we move into the malaria eradication era, it is vital that the implications of insecticide resistance are understood and strategies to mitigate these effects are implemented.", "author" : [ { "dropping-particle" : "", "family" : "Ranson", "given" : "Hilary", "non-dropping-particle" : "", "parse-names" : false, "suffix" : "" }, { "dropping-particle" : "", "family" : "N\u2019Guessan", "given" : "Raphael", "non-dropping-particle" : "", "parse-names" : false, "suffix" : "" }, { "dropping-particle" : "", "family" : "Lines", "given" : "Jonathan", "non-dropping-particle" : "", "parse-names" : false, "suffix" : "" }, { "dropping-particle" : "", "family" : "Moiroux", "given" : "Nicolas", "non-dropping-particle" : "", "parse-names" : false, "suffix" : "" }, { "dropping-particle" : "", "family" : "Nkuni", "given" : "Zinga", "non-dropping-particle" : "", "parse-names" : false, "suffix" : "" }, { "dropping-particle" : "", "family" : "Corbel", "given" : "Vincent", "non-dropping-particle" : "", "parse-names" : false, "suffix" : "" } ], "container-title" : "Trends in Parasitology", "id" : "ITEM-1", "issue" : "2", "issued" : { "date-parts" : [ [ "2011", "2" ] ] }, "page" : "91-98", "title" : "Pyrethroid resistance in African anopheline mosquitoes: what are the implications for malaria control?", "type" : "article-journal", "volume" : "27" }, "uris" : [ "http://www.mendeley.com/documents/?uuid=1d4cc02d-93b9-46d4-8d6c-8075f791d6d6" ] } ], "mendeley" : { "formattedCitation" : "(13)", "plainTextFormattedCitation" : "(13)", "previouslyFormattedCitation" : "(13)"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(13)</w:t>
      </w:r>
      <w:r w:rsidR="00937DC7">
        <w:rPr>
          <w:rFonts w:asciiTheme="majorHAnsi" w:hAnsiTheme="majorHAnsi" w:cs="Arial"/>
        </w:rPr>
        <w:fldChar w:fldCharType="end"/>
      </w:r>
      <w:r w:rsidR="00C870F5">
        <w:rPr>
          <w:rFonts w:asciiTheme="majorHAnsi" w:hAnsiTheme="majorHAnsi" w:cs="Arial"/>
        </w:rPr>
        <w:t>.</w:t>
      </w:r>
      <w:r w:rsidR="00101C44">
        <w:rPr>
          <w:rFonts w:asciiTheme="majorHAnsi" w:hAnsiTheme="majorHAnsi" w:cs="Arial"/>
        </w:rPr>
        <w:t xml:space="preserve"> </w:t>
      </w:r>
      <w:r w:rsidR="003F4BF2">
        <w:rPr>
          <w:rFonts w:asciiTheme="majorHAnsi" w:hAnsiTheme="majorHAnsi" w:cs="Arial"/>
        </w:rPr>
        <w:t xml:space="preserve">The TOR strain </w:t>
      </w:r>
      <w:r w:rsidR="00101C44">
        <w:rPr>
          <w:rFonts w:asciiTheme="majorHAnsi" w:hAnsiTheme="majorHAnsi" w:cs="Arial"/>
        </w:rPr>
        <w:t>exhibits</w:t>
      </w:r>
      <w:r w:rsidR="003F4BF2">
        <w:rPr>
          <w:rFonts w:asciiTheme="majorHAnsi" w:hAnsiTheme="majorHAnsi" w:cs="Arial"/>
        </w:rPr>
        <w:t xml:space="preserve"> target site resistance through the </w:t>
      </w:r>
      <w:r w:rsidR="00FF4E96">
        <w:rPr>
          <w:rFonts w:asciiTheme="majorHAnsi" w:hAnsiTheme="majorHAnsi" w:cs="Arial"/>
        </w:rPr>
        <w:t>L</w:t>
      </w:r>
      <w:r w:rsidR="003F4BF2">
        <w:rPr>
          <w:rFonts w:asciiTheme="majorHAnsi" w:hAnsiTheme="majorHAnsi" w:cs="Arial"/>
        </w:rPr>
        <w:t xml:space="preserve">1014S kdr mutation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"DOI" : "10.1016/j.trstmh.2009.02.014", "abstract" : "Insecticide resistance in Anopheles gambiae threatens the success of malaria vector control programmes in sub-Saharan Africa. In order to manage insecticide resistance successfully, it is essential to assess continuously the target mosquito population. Here, we collected baseline information on the distribution and prevalence of insecticide resistance and its association with target-site mutations in eastern Uganda. Anopheles gambiae s.l. adults were raised from wild-caught larvae sampled from two ecologically distinct breeding sites and exposed to WHO discriminating concentrations of DDT, permethrin, deltamethrin, bendiocarb and malathion. Survival rates to DDT were as high as 85.4%, alongside significant resistance levels to permethrin (38.5%), reduced susceptibility to deltamethrin, but full susceptibility to bendiocarb and malathion. Using molecular diagnostics, susceptible and resistant specimens were further tested for the presence of knockdown resistance (kdr) and acetylcholinesterase 1 resistance (ace-1R) alleles. While ace-1R and kdr L1014F (\u2018kdr west\u2019) alleles were absent, the kdr L1014S (\u2018kdr east\u2019) allele was present in both populations. In A. gambiae s.s., L1014S was closely associated with DDT and, to a lesser degree, with permethrin resistance. Intriguingly, the association between DDT resistance and the presence of L1014S is consistent with a co-dominant effect, with heterozygous individuals showing an intermediate phenotype. ", "author" : [ { "dropping-particle" : "", "family" : "Ramphul", "given" : "Urvashi", "non-dropping-particle" : "", "parse-names" : false, "suffix" : "" }, { "dropping-particle" : "", "family" : "Boase", "given" : "Thomas", "non-dropping-particle" : "", "parse-names" : false, "suffix" : "" }, { "dropping-particle" : "", "family" : "Bass", "given" : "Chris", "non-dropping-particle" : "", "parse-names" : false, "suffix" : "" }, { "dropping-particle" : "", "family" : "Okedi", "given" : "Loyce M", "non-dropping-particle" : "", "parse-names" : false, "suffix" : "" }, { "dropping-particle" : "", "family" : "Donnelly", "given" : "Martin J", "non-dropping-particle" : "", "parse-names" : false, "suffix" : "" }, { "dropping-particle" : "", "family" : "M\u00fcller", "given" : "Pie", "non-dropping-particle" : "", "parse-names" : false, "suffix" : "" } ], "container-title" : "Transactions of The Royal Society of Tropical Medicine and Hygiene ", "id" : "ITEM-1", "issue" : "11 ", "issued" : { "date-parts" : [ [ "2009", "11", "1" ] ] }, "note" : "10.1016/j.trstmh.2009.02.014", "page" : "1121-1126", "title" : "Insecticide resistance and its association with target-site mutations in natural populations of Anopheles gambiae from eastern Uganda", "type" : "article-journal", "volume" : "103 " }, "uris" : [ "http://www.mendeley.com/documents/?uuid=53d91428-ee41-4b1f-9952-0343fae58cb8" ] } ], "mendeley" : { "formattedCitation" : "(24)", "plainTextFormattedCitation" : "(24)", "previouslyFormattedCitation" : "(24)"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(24)</w:t>
      </w:r>
      <w:r w:rsidR="00937DC7">
        <w:rPr>
          <w:rFonts w:asciiTheme="majorHAnsi" w:hAnsiTheme="majorHAnsi" w:cs="Arial"/>
        </w:rPr>
        <w:fldChar w:fldCharType="end"/>
      </w:r>
      <w:r w:rsidR="00AA71BF">
        <w:rPr>
          <w:rFonts w:asciiTheme="majorHAnsi" w:hAnsiTheme="majorHAnsi" w:cs="Arial"/>
        </w:rPr>
        <w:t xml:space="preserve">; </w:t>
      </w:r>
      <w:r w:rsidR="007C2BD5">
        <w:rPr>
          <w:rFonts w:asciiTheme="majorHAnsi" w:hAnsiTheme="majorHAnsi" w:cs="Arial"/>
        </w:rPr>
        <w:t xml:space="preserve">but </w:t>
      </w:r>
      <w:r w:rsidR="00101C44">
        <w:rPr>
          <w:rFonts w:asciiTheme="majorHAnsi" w:hAnsiTheme="majorHAnsi" w:cs="Arial"/>
        </w:rPr>
        <w:t>has shown</w:t>
      </w:r>
      <w:r w:rsidR="003F4BF2">
        <w:rPr>
          <w:rFonts w:asciiTheme="majorHAnsi" w:hAnsiTheme="majorHAnsi" w:cs="Arial"/>
        </w:rPr>
        <w:t xml:space="preserve"> no clear evidence for metabolic</w:t>
      </w:r>
      <w:r w:rsidR="007C2BD5">
        <w:rPr>
          <w:rFonts w:asciiTheme="majorHAnsi" w:hAnsiTheme="majorHAnsi" w:cs="Arial"/>
        </w:rPr>
        <w:t xml:space="preserve"> resistance</w:t>
      </w:r>
      <w:r w:rsidR="00101C44">
        <w:rPr>
          <w:rFonts w:asciiTheme="majorHAnsi" w:hAnsiTheme="majorHAnsi" w:cs="Arial"/>
        </w:rPr>
        <w:t>.  In contrast</w:t>
      </w:r>
      <w:r w:rsidR="00A97375">
        <w:rPr>
          <w:rFonts w:asciiTheme="majorHAnsi" w:hAnsiTheme="majorHAnsi" w:cs="Arial"/>
        </w:rPr>
        <w:t>,</w:t>
      </w:r>
      <w:r w:rsidR="00101C44">
        <w:rPr>
          <w:rFonts w:asciiTheme="majorHAnsi" w:hAnsiTheme="majorHAnsi" w:cs="Arial"/>
        </w:rPr>
        <w:t xml:space="preserve"> the TIA strain has both target site resistance arising from a high </w:t>
      </w:r>
      <w:r w:rsidR="003F4BF2" w:rsidRPr="003F4BF2">
        <w:rPr>
          <w:rFonts w:ascii="Calibri" w:eastAsia="Times New Roman" w:hAnsi="Calibri" w:cs="Calibri"/>
          <w:color w:val="000000"/>
          <w:lang w:eastAsia="en-GB"/>
        </w:rPr>
        <w:t>frequency of 1014F </w:t>
      </w:r>
      <w:r w:rsidR="003F4BF2" w:rsidRPr="003F4BF2">
        <w:rPr>
          <w:rFonts w:ascii="Calibri" w:eastAsia="Times New Roman" w:hAnsi="Calibri" w:cs="Calibri"/>
          <w:i/>
          <w:iCs/>
          <w:color w:val="000000"/>
          <w:lang w:eastAsia="en-GB"/>
        </w:rPr>
        <w:t>kdr</w:t>
      </w:r>
      <w:r w:rsidR="00FF4E96">
        <w:rPr>
          <w:rFonts w:ascii="Calibri" w:eastAsia="Times New Roman" w:hAnsi="Calibri" w:cs="Calibri"/>
          <w:color w:val="000000"/>
          <w:lang w:eastAsia="en-GB"/>
        </w:rPr>
        <w:t xml:space="preserve"> allele</w:t>
      </w:r>
      <w:r w:rsidR="00101C44">
        <w:rPr>
          <w:rFonts w:ascii="Calibri" w:eastAsia="Times New Roman" w:hAnsi="Calibri" w:cs="Calibri"/>
          <w:color w:val="000000"/>
          <w:lang w:eastAsia="en-GB"/>
        </w:rPr>
        <w:t xml:space="preserve"> a</w:t>
      </w:r>
      <w:r w:rsidR="00AA71BF">
        <w:rPr>
          <w:rFonts w:ascii="Calibri" w:eastAsia="Times New Roman" w:hAnsi="Calibri" w:cs="Calibri"/>
          <w:color w:val="000000"/>
          <w:lang w:eastAsia="en-GB"/>
        </w:rPr>
        <w:t>nd metabolic resistance arising</w:t>
      </w:r>
      <w:r w:rsidR="00101C44">
        <w:rPr>
          <w:rFonts w:ascii="Calibri" w:eastAsia="Times New Roman" w:hAnsi="Calibri" w:cs="Calibri"/>
          <w:color w:val="000000"/>
          <w:lang w:eastAsia="en-GB"/>
        </w:rPr>
        <w:t xml:space="preserve"> from </w:t>
      </w:r>
      <w:r w:rsidR="003F4BF2" w:rsidRPr="003F4BF2">
        <w:rPr>
          <w:rFonts w:ascii="Calibri" w:eastAsia="Times New Roman" w:hAnsi="Calibri" w:cs="Calibri"/>
          <w:color w:val="000000"/>
          <w:lang w:eastAsia="en-GB"/>
        </w:rPr>
        <w:t xml:space="preserve">elevated </w:t>
      </w:r>
      <w:r w:rsidR="00AA71BF">
        <w:rPr>
          <w:rFonts w:ascii="Calibri" w:eastAsia="Times New Roman" w:hAnsi="Calibri" w:cs="Calibri"/>
          <w:color w:val="000000"/>
          <w:lang w:eastAsia="en-GB"/>
        </w:rPr>
        <w:t>expression</w:t>
      </w:r>
      <w:r w:rsidR="003F4BF2" w:rsidRPr="003F4BF2">
        <w:rPr>
          <w:rFonts w:ascii="Calibri" w:eastAsia="Times New Roman" w:hAnsi="Calibri" w:cs="Calibri"/>
          <w:color w:val="000000"/>
          <w:lang w:eastAsia="en-GB"/>
        </w:rPr>
        <w:t xml:space="preserve"> </w:t>
      </w:r>
      <w:r w:rsidR="003F4BF2" w:rsidRPr="003F4BF2">
        <w:rPr>
          <w:rFonts w:ascii="Calibri" w:eastAsia="Times New Roman" w:hAnsi="Calibri" w:cs="Calibri"/>
          <w:color w:val="000000"/>
          <w:lang w:eastAsia="en-GB"/>
        </w:rPr>
        <w:lastRenderedPageBreak/>
        <w:t>of key P450s</w:t>
      </w:r>
      <w:r w:rsidR="00AC4ECD">
        <w:rPr>
          <w:rFonts w:ascii="Calibri" w:eastAsia="Times New Roman" w:hAnsi="Calibri" w:cs="Calibri"/>
          <w:color w:val="000000"/>
          <w:lang w:eastAsia="en-GB"/>
        </w:rPr>
        <w:t xml:space="preserve"> </w:t>
      </w:r>
      <w:r w:rsidR="00937DC7">
        <w:rPr>
          <w:rFonts w:ascii="Calibri" w:eastAsia="Times New Roman" w:hAnsi="Calibri" w:cs="Calibri"/>
          <w:color w:val="000000"/>
          <w:lang w:eastAsia="en-GB"/>
        </w:rPr>
        <w:fldChar w:fldCharType="begin" w:fldLock="1"/>
      </w:r>
      <w:r w:rsidR="00473FD2">
        <w:rPr>
          <w:rFonts w:ascii="Calibri" w:eastAsia="Times New Roman" w:hAnsi="Calibri" w:cs="Calibri"/>
          <w:color w:val="000000"/>
          <w:lang w:eastAsia="en-GB"/>
        </w:rPr>
        <w:instrText>ADDIN CSL_CITATION { "citationItems" : [ { "id" : "ITEM-1", "itemData" : { "DOI" : "10.3201/eid1809.120262", "ISSN" : "1080-6040", "abstract" : "Preventing malaria used to seem as simple as killing the vector, the mosquito; however, a recent study shows that this concept is now anything but simple. The highly effective use of insecticide-treated bed nets and indoor insecticide spraying is being challenged by mosquito resistance to insecticides. In West Africa, populations of this mosquito vector are now resistant to all 4 classes of insecticide approved for this use. And no new classes of insecticide are anticipated until 2020, at the earliest. Development of newer classes of insecticide is crucial because if resistance continues unchecked, the hard-earned progress in malaria control in Africa could be quickly reversed. ", "author" : [ { "dropping-particle" : "", "family" : "Edi", "given" : "Constant V A", "non-dropping-particle" : "", "parse-names" : false, "suffix" : "" }, { "dropping-particle" : "", "family" : "Koudou", "given" : "Benjamin G", "non-dropping-particle" : "", "parse-names" : false, "suffix" : "" }, { "dropping-particle" : "", "family" : "Jones", "given" : "Christopher M", "non-dropping-particle" : "", "parse-names" : false, "suffix" : "" }, { "dropping-particle" : "", "family" : "Weetman", "given" : "David", "non-dropping-particle" : "", "parse-names" : false, "suffix" : "" }, { "dropping-particle" : "", "family" : "Ranson", "given" : "Hilary", "non-dropping-particle" : "", "parse-names" : false, "suffix" : "" } ], "container-title" : "Emerging Infectious Diseases", "id" : "ITEM-1", "issue" : "9", "issued" : { "date-parts" : [ [ "2012", "9" ] ] }, "page" : "1508-1511", "publisher" : "Centers for Disease Control and Prevention", "title" : "Multiple-Insecticide Resistance in Anopheles gambiae Mosquitoes, Southern C\u00f4te d\u2019Ivoire", "type" : "article-journal", "volume" : "18" }, "uris" : [ "http://www.mendeley.com/documents/?uuid=db380aac-3160-4ecc-859c-c255495f778b" ] } ], "mendeley" : { "formattedCitation" : "(25)", "plainTextFormattedCitation" : "(25)", "previouslyFormattedCitation" : "(25)" }, "properties" : { "noteIndex" : 0 }, "schema" : "https://github.com/citation-style-language/schema/raw/master/csl-citation.json" }</w:instrText>
      </w:r>
      <w:r w:rsidR="00937DC7">
        <w:rPr>
          <w:rFonts w:ascii="Calibri" w:eastAsia="Times New Roman" w:hAnsi="Calibri" w:cs="Calibri"/>
          <w:color w:val="000000"/>
          <w:lang w:eastAsia="en-GB"/>
        </w:rPr>
        <w:fldChar w:fldCharType="separate"/>
      </w:r>
      <w:r w:rsidR="004B737E" w:rsidRPr="004B737E">
        <w:rPr>
          <w:rFonts w:ascii="Calibri" w:eastAsia="Times New Roman" w:hAnsi="Calibri" w:cs="Calibri"/>
          <w:noProof/>
          <w:color w:val="000000"/>
          <w:lang w:eastAsia="en-GB"/>
        </w:rPr>
        <w:t>(25)</w:t>
      </w:r>
      <w:r w:rsidR="00937DC7">
        <w:rPr>
          <w:rFonts w:ascii="Calibri" w:eastAsia="Times New Roman" w:hAnsi="Calibri" w:cs="Calibri"/>
          <w:color w:val="000000"/>
          <w:lang w:eastAsia="en-GB"/>
        </w:rPr>
        <w:fldChar w:fldCharType="end"/>
      </w:r>
      <w:r w:rsidR="003F4BF2" w:rsidRPr="003F4BF2">
        <w:rPr>
          <w:rFonts w:ascii="Calibri" w:eastAsia="Times New Roman" w:hAnsi="Calibri" w:cs="Calibri"/>
          <w:color w:val="000000"/>
          <w:lang w:eastAsia="en-GB"/>
        </w:rPr>
        <w:t>.</w:t>
      </w:r>
      <w:r w:rsidR="00AC4ECD">
        <w:rPr>
          <w:rFonts w:ascii="Calibri" w:eastAsia="Times New Roman" w:hAnsi="Calibri" w:cs="Calibri"/>
          <w:color w:val="000000"/>
          <w:lang w:eastAsia="en-GB"/>
        </w:rPr>
        <w:t xml:space="preserve"> It is likely that the long-term impacts of LLIN exposure on mosquito survival were minimized in the TIA strain because of its additional capacity to detoxify residual insecticides. If so, the delayed mortality effects </w:t>
      </w:r>
      <w:r w:rsidR="007C2BD5">
        <w:rPr>
          <w:rFonts w:ascii="Calibri" w:eastAsia="Times New Roman" w:hAnsi="Calibri"/>
          <w:color w:val="000000"/>
        </w:rPr>
        <w:t xml:space="preserve">could be a </w:t>
      </w:r>
      <w:r>
        <w:rPr>
          <w:rFonts w:ascii="Calibri" w:eastAsia="Times New Roman" w:hAnsi="Calibri"/>
          <w:color w:val="000000"/>
        </w:rPr>
        <w:t>transitory</w:t>
      </w:r>
      <w:r w:rsidR="007C2BD5">
        <w:rPr>
          <w:rFonts w:ascii="Calibri" w:eastAsia="Times New Roman" w:hAnsi="Calibri"/>
          <w:color w:val="000000"/>
        </w:rPr>
        <w:t xml:space="preserve"> feature arising </w:t>
      </w:r>
      <w:r w:rsidR="0070410A">
        <w:rPr>
          <w:rFonts w:ascii="Calibri" w:eastAsia="Times New Roman" w:hAnsi="Calibri"/>
          <w:color w:val="000000"/>
        </w:rPr>
        <w:t xml:space="preserve">along </w:t>
      </w:r>
      <w:r w:rsidR="007C2BD5">
        <w:rPr>
          <w:rFonts w:ascii="Calibri" w:eastAsia="Times New Roman" w:hAnsi="Calibri"/>
          <w:color w:val="000000"/>
        </w:rPr>
        <w:t xml:space="preserve">the evolutionary pathway from full susceptibility </w:t>
      </w:r>
      <w:r w:rsidR="0070410A">
        <w:rPr>
          <w:rFonts w:ascii="Calibri" w:eastAsia="Times New Roman" w:hAnsi="Calibri"/>
          <w:color w:val="000000"/>
        </w:rPr>
        <w:t xml:space="preserve">to </w:t>
      </w:r>
      <w:r w:rsidR="00A97375">
        <w:rPr>
          <w:rFonts w:ascii="Calibri" w:eastAsia="Times New Roman" w:hAnsi="Calibri"/>
          <w:color w:val="000000"/>
        </w:rPr>
        <w:t>‘</w:t>
      </w:r>
      <w:r w:rsidR="0070410A">
        <w:rPr>
          <w:rFonts w:ascii="Calibri" w:eastAsia="Times New Roman" w:hAnsi="Calibri"/>
          <w:color w:val="000000"/>
        </w:rPr>
        <w:t>complete</w:t>
      </w:r>
      <w:r w:rsidR="00A97375">
        <w:rPr>
          <w:rFonts w:ascii="Calibri" w:eastAsia="Times New Roman" w:hAnsi="Calibri"/>
          <w:color w:val="000000"/>
        </w:rPr>
        <w:t>’</w:t>
      </w:r>
      <w:r w:rsidR="008A3DA5">
        <w:rPr>
          <w:rFonts w:ascii="Calibri" w:eastAsia="Times New Roman" w:hAnsi="Calibri"/>
          <w:color w:val="000000"/>
        </w:rPr>
        <w:t xml:space="preserve"> resistance</w:t>
      </w:r>
      <w:r w:rsidR="00A07894">
        <w:rPr>
          <w:rFonts w:ascii="Calibri" w:eastAsia="Times New Roman" w:hAnsi="Calibri"/>
          <w:color w:val="000000"/>
        </w:rPr>
        <w:t xml:space="preserve"> (e.g. resistance via multiple mechanisms)</w:t>
      </w:r>
      <w:r w:rsidR="008A3DA5">
        <w:rPr>
          <w:rFonts w:ascii="Calibri" w:eastAsia="Times New Roman" w:hAnsi="Calibri"/>
          <w:color w:val="000000"/>
        </w:rPr>
        <w:t>.</w:t>
      </w:r>
      <w:r w:rsidR="007C2BD5">
        <w:rPr>
          <w:rFonts w:ascii="Calibri" w:eastAsia="Times New Roman" w:hAnsi="Calibri"/>
          <w:color w:val="000000"/>
        </w:rPr>
        <w:t xml:space="preserve"> </w:t>
      </w:r>
      <w:r w:rsidR="0070410A">
        <w:rPr>
          <w:rFonts w:ascii="Calibri" w:eastAsia="Times New Roman" w:hAnsi="Calibri"/>
          <w:color w:val="000000"/>
        </w:rPr>
        <w:t xml:space="preserve">For example, delayed mortality impacts may be of most significance in populations where resistance has newly arisen and </w:t>
      </w:r>
      <w:r w:rsidR="00F950FF">
        <w:rPr>
          <w:rFonts w:ascii="Calibri" w:eastAsia="Times New Roman" w:hAnsi="Calibri"/>
          <w:color w:val="000000"/>
        </w:rPr>
        <w:t xml:space="preserve">is </w:t>
      </w:r>
      <w:r w:rsidR="0070410A">
        <w:rPr>
          <w:rFonts w:ascii="Calibri" w:eastAsia="Times New Roman" w:hAnsi="Calibri"/>
          <w:color w:val="000000"/>
        </w:rPr>
        <w:t xml:space="preserve">conferred by a limited range of </w:t>
      </w:r>
      <w:r w:rsidR="00A07894">
        <w:rPr>
          <w:rFonts w:ascii="Calibri" w:eastAsia="Times New Roman" w:hAnsi="Calibri"/>
          <w:color w:val="000000"/>
        </w:rPr>
        <w:t>target site mutations</w:t>
      </w:r>
      <w:r w:rsidR="0070410A">
        <w:rPr>
          <w:rFonts w:ascii="Calibri" w:eastAsia="Times New Roman" w:hAnsi="Calibri"/>
          <w:color w:val="000000"/>
        </w:rPr>
        <w:t xml:space="preserve">, but have minimal impact in populations that have developed both multiple resistance mechanisms and compensatory mutations through years of intense selection.  </w:t>
      </w:r>
      <w:r w:rsidR="00AA71BF">
        <w:rPr>
          <w:rFonts w:ascii="Calibri" w:eastAsia="Times New Roman" w:hAnsi="Calibri"/>
          <w:color w:val="000000"/>
        </w:rPr>
        <w:t>Thus even though delayed mortality impacts of insecticides may be reducing the transmission potential of IR mosquitoes under current conditions, this mitigating effect could become eroded by continued, intense selection for resistance in the future.</w:t>
      </w:r>
      <w:r w:rsidR="00500DCA">
        <w:rPr>
          <w:rFonts w:ascii="Calibri" w:eastAsia="Times New Roman" w:hAnsi="Calibri"/>
          <w:color w:val="000000"/>
        </w:rPr>
        <w:t xml:space="preserve"> </w:t>
      </w:r>
    </w:p>
    <w:p w14:paraId="50E9BF8D" w14:textId="77777777" w:rsidR="00EB2676" w:rsidRDefault="00EB2676" w:rsidP="00431CB6">
      <w:pPr>
        <w:spacing w:line="360" w:lineRule="auto"/>
        <w:jc w:val="both"/>
        <w:rPr>
          <w:rFonts w:asciiTheme="majorHAnsi" w:eastAsia="Times New Roman" w:hAnsiTheme="majorHAnsi"/>
        </w:rPr>
      </w:pPr>
    </w:p>
    <w:p w14:paraId="326652E6" w14:textId="63306F72" w:rsidR="00A07894" w:rsidRDefault="00C02AF9" w:rsidP="00646FBE">
      <w:pPr>
        <w:spacing w:line="360" w:lineRule="auto"/>
        <w:contextualSpacing/>
        <w:jc w:val="both"/>
        <w:rPr>
          <w:rFonts w:asciiTheme="majorHAnsi" w:hAnsiTheme="majorHAnsi" w:cs="Helvetica"/>
        </w:rPr>
      </w:pPr>
      <w:r>
        <w:rPr>
          <w:rFonts w:asciiTheme="majorHAnsi" w:eastAsia="Times New Roman" w:hAnsiTheme="majorHAnsi"/>
        </w:rPr>
        <w:t>Our findings</w:t>
      </w:r>
      <w:r w:rsidR="00EB2676">
        <w:rPr>
          <w:rFonts w:ascii="Calibri" w:eastAsia="Times New Roman" w:hAnsi="Calibri"/>
          <w:color w:val="000000"/>
        </w:rPr>
        <w:t xml:space="preserve"> </w:t>
      </w:r>
      <w:r w:rsidR="00A07894">
        <w:rPr>
          <w:rFonts w:ascii="Calibri" w:eastAsia="Times New Roman" w:hAnsi="Calibri"/>
          <w:color w:val="000000"/>
        </w:rPr>
        <w:t xml:space="preserve">may help explain the apparent paradox of increases in the number of malaria cases averted over time that are attributed to LLINs across Africa </w:t>
      </w:r>
      <w:r w:rsidR="00937DC7">
        <w:rPr>
          <w:rFonts w:ascii="Calibri" w:eastAsia="Times New Roman" w:hAnsi="Calibri"/>
          <w:color w:val="000000"/>
        </w:rPr>
        <w:fldChar w:fldCharType="begin" w:fldLock="1"/>
      </w:r>
      <w:r w:rsidR="00473FD2">
        <w:rPr>
          <w:rFonts w:ascii="Calibri" w:eastAsia="Times New Roman" w:hAnsi="Calibri"/>
          <w:color w:val="000000"/>
        </w:rPr>
        <w:instrText>ADDIN CSL_CITATION { "citationItems" : [ { "id" : "ITEM-1", "itemData" : { "ISSN" : "0028-0836", "abstract" : "Since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 "author" : [ { "dropping-particle" : "", "family" : "Bhatt", "given" : "S", "non-dropping-particle" : "", "parse-names" : false, "suffix" : "" }, { "dropping-particle" : "", "family" : "Weiss", "given" : "D J", "non-dropping-particle" : "", "parse-names" : false, "suffix" : "" }, { "dropping-particle" : "", "family" : "Cameron", "given" : "E", "non-dropping-particle" : "", "parse-names" : false, "suffix" : "" }, { "dropping-particle" : "", "family" : "Bisanzio", "given" : "D", "non-dropping-particle" : "", "parse-names" : false, "suffix" : "" }, { "dropping-particle" : "", "family" : "Mappin", "given" : "B", "non-dropping-particle" : "", "parse-names" : false, "suffix" : "" }, { "dropping-particle" : "", "family" : "Dalrymple", "given" : "U", "non-dropping-particle" : "", "parse-names" : false, "suffix" : "" }, { "dropping-particle" : "", "family" : "Battle", "given" : "K E", "non-dropping-particle" : "", "parse-names" : false, "suffix" : "" }, { "dropping-particle" : "", "family" : "Moyes", "given" : "C L", "non-dropping-particle" : "", "parse-names" : false, "suffix" : "" }, { "dropping-particle" : "", "family" : "Henry", "given" : "A", "non-dropping-particle" : "", "parse-names" : false, "suffix" : "" }, { "dropping-particle" : "", "family" : "Eckhoff", "given" : "P A", "non-dropping-particle" : "", "parse-names" : false, "suffix" : "" }, { "dropping-particle" : "", "family" : "Wenger", "given" : "E A", "non-dropping-particle" : "", "parse-names" : false, "suffix" : "" }, { "dropping-particle" : "", "family" : "Briet", "given" : "O", "non-dropping-particle" : "", "parse-names" : false, "suffix" : "" }, { "dropping-particle" : "", "family" : "Penny", "given" : "M A", "non-dropping-particle" : "", "parse-names" : false, "suffix" : "" }, { "dropping-particle" : "", "family" : "Smith", "given" : "T A", "non-dropping-particle" : "", "parse-names" : false, "suffix" : "" }, { "dropping-particle" : "", "family" : "Bennett", "given" : "A", "non-dropping-particle" : "", "parse-names" : false, "suffix" : "" }, { "dropping-particle" : "", "family" : "Yukich", "given" : "J", "non-dropping-particle" : "", "parse-names" : false, "suffix" : "" }, { "dropping-particle" : "", "family" : "Eisele", "given" : "T P", "non-dropping-particle" : "", "parse-names" : false, "suffix" : "" }, { "dropping-particle" : "", "family" : "Griffin", "given" : "J T", "non-dropping-particle" : "", "parse-names" : false, "suffix" : "" }, { "dropping-particle" : "", "family" : "Fergus", "given" : "C A", "non-dropping-particle" : "", "parse-names" : false, "suffix" : "" }, { "dropping-particle" : "", "family" : "Lynch", "given" : "M", "non-dropping-particle" : "", "parse-names" : false, "suffix" : "" }, { "dropping-particle" : "", "family" : "Lindgren", "given" : "F", "non-dropping-particle" : "", "parse-names" : false, "suffix" : "" }, { "dropping-particle" : "", "family" : "Cohen", "given" : "J M", "non-dropping-particle" : "", "parse-names" : false, "suffix" : "" }, { "dropping-particle" : "", "family" : "Murray", "given" : "C L J", "non-dropping-particle" : "", "parse-names" : false, "suffix" : "" }, { "dropping-particle" : "", "family" : "Smith", "given" : "D L", "non-dropping-particle" : "", "parse-names" : false, "suffix" : "" }, { "dropping-particle" : "", "family" : "Hay", "given" : "S I", "non-dropping-particle" : "", "parse-names" : false, "suffix" : "" }, { "dropping-particle" : "", "family" : "Cibulskis", "given" : "R E", "non-dropping-particle" : "", "parse-names" : false, "suffix" : "" }, { "dropping-particle" : "", "family" : "Gething", "given" : "P W", "non-dropping-particle" : "", "parse-names" : false, "suffix" : "" } ], "container-title" : "Nature", "id" : "ITEM-1", "issue" : "7572", "issued" : { "date-parts" : [ [ "2015", "10", "8" ] ] }, "page" : "207-211", "publisher" : "Nature Publishing Group, a division of Macmillan Publishers Limited. All Rights Reserved.", "title" : "The effect of malaria control on Plasmodium falciparum in Africa between 2000 and 2015", "type" : "article-journal", "volume" : "526" }, "uris" : [ "http://www.mendeley.com/documents/?uuid=ddd9a9c3-ede4-4aff-bb82-4ff2145ecb16" ] } ], "mendeley" : { "formattedCitation" : "(10)", "plainTextFormattedCitation" : "(10)", "previouslyFormattedCitation" : "(10)" }, "properties" : { "noteIndex" : 0 }, "schema" : "https://github.com/citation-style-language/schema/raw/master/csl-citation.json" }</w:instrText>
      </w:r>
      <w:r w:rsidR="00937DC7">
        <w:rPr>
          <w:rFonts w:ascii="Calibri" w:eastAsia="Times New Roman" w:hAnsi="Calibri"/>
          <w:color w:val="000000"/>
        </w:rPr>
        <w:fldChar w:fldCharType="separate"/>
      </w:r>
      <w:r w:rsidR="004B737E" w:rsidRPr="004B737E">
        <w:rPr>
          <w:rFonts w:ascii="Calibri" w:eastAsia="Times New Roman" w:hAnsi="Calibri"/>
          <w:noProof/>
          <w:color w:val="000000"/>
        </w:rPr>
        <w:t>(10)</w:t>
      </w:r>
      <w:r w:rsidR="00937DC7">
        <w:rPr>
          <w:rFonts w:ascii="Calibri" w:eastAsia="Times New Roman" w:hAnsi="Calibri"/>
          <w:color w:val="000000"/>
        </w:rPr>
        <w:fldChar w:fldCharType="end"/>
      </w:r>
      <w:r w:rsidR="00A07894">
        <w:rPr>
          <w:rFonts w:ascii="Calibri" w:eastAsia="Times New Roman" w:hAnsi="Calibri"/>
          <w:color w:val="000000"/>
        </w:rPr>
        <w:t>, even in the face of increasing resistance</w:t>
      </w:r>
      <w:r>
        <w:rPr>
          <w:rFonts w:ascii="Calibri" w:eastAsia="Times New Roman" w:hAnsi="Calibri"/>
          <w:color w:val="000000"/>
        </w:rPr>
        <w:t>.</w:t>
      </w:r>
      <w:r w:rsidR="00966011">
        <w:rPr>
          <w:rFonts w:ascii="Calibri" w:eastAsia="Times New Roman" w:hAnsi="Calibri"/>
          <w:color w:val="000000"/>
        </w:rPr>
        <w:t xml:space="preserve"> </w:t>
      </w:r>
      <w:r>
        <w:rPr>
          <w:rFonts w:ascii="Calibri" w:eastAsia="Times New Roman" w:hAnsi="Calibri"/>
          <w:color w:val="000000"/>
        </w:rPr>
        <w:t>I</w:t>
      </w:r>
      <w:r w:rsidR="00966011">
        <w:rPr>
          <w:rFonts w:ascii="Calibri" w:eastAsia="Times New Roman" w:hAnsi="Calibri"/>
          <w:color w:val="000000"/>
        </w:rPr>
        <w:t>f IR</w:t>
      </w:r>
      <w:r w:rsidR="00FF4E96">
        <w:rPr>
          <w:rFonts w:ascii="Calibri" w:eastAsia="Times New Roman" w:hAnsi="Calibri"/>
          <w:color w:val="000000"/>
        </w:rPr>
        <w:t xml:space="preserve"> was causing widespread failure of LLINs, the impact of LLINS on malaria transmission across Africa </w:t>
      </w:r>
      <w:r>
        <w:rPr>
          <w:rFonts w:ascii="Calibri" w:eastAsia="Times New Roman" w:hAnsi="Calibri"/>
          <w:color w:val="000000"/>
        </w:rPr>
        <w:t>would</w:t>
      </w:r>
      <w:r w:rsidR="00FF4E96">
        <w:rPr>
          <w:rFonts w:ascii="Calibri" w:eastAsia="Times New Roman" w:hAnsi="Calibri"/>
          <w:color w:val="000000"/>
        </w:rPr>
        <w:t xml:space="preserve"> be reduced</w:t>
      </w:r>
      <w:r>
        <w:rPr>
          <w:rFonts w:ascii="Calibri" w:eastAsia="Times New Roman" w:hAnsi="Calibri"/>
          <w:color w:val="000000"/>
        </w:rPr>
        <w:t>.</w:t>
      </w:r>
      <w:r w:rsidR="00FF4E96">
        <w:rPr>
          <w:rFonts w:ascii="Calibri" w:eastAsia="Times New Roman" w:hAnsi="Calibri"/>
          <w:color w:val="000000"/>
        </w:rPr>
        <w:t xml:space="preserve"> </w:t>
      </w:r>
      <w:r w:rsidR="0040020C">
        <w:rPr>
          <w:rFonts w:ascii="Calibri" w:eastAsia="Times New Roman" w:hAnsi="Calibri"/>
          <w:color w:val="000000"/>
        </w:rPr>
        <w:t xml:space="preserve">The </w:t>
      </w:r>
      <w:r w:rsidR="00727513">
        <w:rPr>
          <w:rFonts w:ascii="Calibri" w:eastAsia="Times New Roman" w:hAnsi="Calibri"/>
          <w:color w:val="000000"/>
        </w:rPr>
        <w:t xml:space="preserve">available </w:t>
      </w:r>
      <w:r w:rsidR="0040020C">
        <w:rPr>
          <w:rFonts w:ascii="Calibri" w:eastAsia="Times New Roman" w:hAnsi="Calibri"/>
          <w:color w:val="000000"/>
        </w:rPr>
        <w:t xml:space="preserve">evidence on how </w:t>
      </w:r>
      <w:r w:rsidR="008836B9">
        <w:rPr>
          <w:rFonts w:ascii="Calibri" w:eastAsia="Times New Roman" w:hAnsi="Calibri"/>
          <w:color w:val="000000"/>
        </w:rPr>
        <w:t>IR</w:t>
      </w:r>
      <w:r w:rsidR="0040020C">
        <w:rPr>
          <w:rFonts w:ascii="Calibri" w:eastAsia="Times New Roman" w:hAnsi="Calibri"/>
          <w:color w:val="000000"/>
        </w:rPr>
        <w:t xml:space="preserve"> influences malaria risk is small </w:t>
      </w:r>
      <w:r w:rsidR="00225D43">
        <w:rPr>
          <w:rFonts w:ascii="Calibri" w:eastAsia="Times New Roman" w:hAnsi="Calibri"/>
          <w:color w:val="000000"/>
        </w:rPr>
        <w:t>and show</w:t>
      </w:r>
      <w:r w:rsidR="00727513">
        <w:rPr>
          <w:rFonts w:ascii="Calibri" w:eastAsia="Times New Roman" w:hAnsi="Calibri"/>
          <w:color w:val="000000"/>
        </w:rPr>
        <w:t>s</w:t>
      </w:r>
      <w:r w:rsidR="00225D43">
        <w:rPr>
          <w:rFonts w:ascii="Calibri" w:eastAsia="Times New Roman" w:hAnsi="Calibri"/>
          <w:color w:val="000000"/>
        </w:rPr>
        <w:t xml:space="preserve"> some discrepancies</w:t>
      </w:r>
      <w:r w:rsidR="0040020C">
        <w:rPr>
          <w:rFonts w:ascii="Calibri" w:eastAsia="Times New Roman" w:hAnsi="Calibri"/>
          <w:color w:val="000000"/>
        </w:rPr>
        <w:t>.  For example</w:t>
      </w:r>
      <w:r w:rsidR="00BA07F0">
        <w:rPr>
          <w:rFonts w:ascii="Calibri" w:eastAsia="Times New Roman" w:hAnsi="Calibri"/>
          <w:color w:val="000000"/>
        </w:rPr>
        <w:t xml:space="preserve">, parallel studies </w:t>
      </w:r>
      <w:r w:rsidR="00727513">
        <w:rPr>
          <w:rFonts w:ascii="Calibri" w:eastAsia="Times New Roman" w:hAnsi="Calibri"/>
          <w:color w:val="000000"/>
        </w:rPr>
        <w:t>in</w:t>
      </w:r>
      <w:r w:rsidR="00BA07F0">
        <w:rPr>
          <w:rFonts w:ascii="Calibri" w:eastAsia="Times New Roman" w:hAnsi="Calibri"/>
          <w:color w:val="000000"/>
        </w:rPr>
        <w:t xml:space="preserve"> Malawi where </w:t>
      </w:r>
      <w:r w:rsidR="00BA07F0" w:rsidRPr="00EE3B58">
        <w:rPr>
          <w:rFonts w:ascii="Calibri" w:eastAsia="Times New Roman" w:hAnsi="Calibri"/>
          <w:i/>
          <w:color w:val="000000"/>
        </w:rPr>
        <w:t>An. funestus</w:t>
      </w:r>
      <w:r w:rsidR="00BA07F0">
        <w:rPr>
          <w:rFonts w:ascii="Calibri" w:eastAsia="Times New Roman" w:hAnsi="Calibri"/>
          <w:color w:val="000000"/>
        </w:rPr>
        <w:t xml:space="preserve"> is</w:t>
      </w:r>
      <w:r w:rsidR="00225D43">
        <w:rPr>
          <w:rFonts w:ascii="Calibri" w:eastAsia="Times New Roman" w:hAnsi="Calibri"/>
          <w:color w:val="000000"/>
        </w:rPr>
        <w:t xml:space="preserve"> moderately</w:t>
      </w:r>
      <w:r w:rsidR="00BA07F0">
        <w:rPr>
          <w:rFonts w:ascii="Calibri" w:eastAsia="Times New Roman" w:hAnsi="Calibri"/>
          <w:color w:val="000000"/>
        </w:rPr>
        <w:t xml:space="preserve"> res</w:t>
      </w:r>
      <w:r w:rsidR="00225D43">
        <w:rPr>
          <w:rFonts w:ascii="Calibri" w:eastAsia="Times New Roman" w:hAnsi="Calibri"/>
          <w:color w:val="000000"/>
        </w:rPr>
        <w:t>istant variously reported that LLINs appeared to have little</w:t>
      </w:r>
      <w:r w:rsidR="00BA07F0">
        <w:rPr>
          <w:rFonts w:ascii="Calibri" w:eastAsia="Times New Roman" w:hAnsi="Calibri"/>
          <w:color w:val="000000"/>
        </w:rPr>
        <w:t xml:space="preserve"> impact (</w:t>
      </w:r>
      <w:r w:rsidR="008836B9">
        <w:rPr>
          <w:rFonts w:ascii="Calibri" w:eastAsia="Times New Roman" w:hAnsi="Calibri"/>
          <w:color w:val="000000"/>
        </w:rPr>
        <w:t>i.e.</w:t>
      </w:r>
      <w:r w:rsidR="00225D43">
        <w:rPr>
          <w:rFonts w:ascii="Calibri" w:eastAsia="Times New Roman" w:hAnsi="Calibri"/>
          <w:color w:val="000000"/>
        </w:rPr>
        <w:t xml:space="preserve"> when</w:t>
      </w:r>
      <w:r w:rsidR="008836B9">
        <w:rPr>
          <w:rFonts w:ascii="Calibri" w:eastAsia="Times New Roman" w:hAnsi="Calibri"/>
          <w:color w:val="000000"/>
        </w:rPr>
        <w:t xml:space="preserve"> the</w:t>
      </w:r>
      <w:r w:rsidR="00225D43">
        <w:rPr>
          <w:rFonts w:ascii="Calibri" w:eastAsia="Times New Roman" w:hAnsi="Calibri"/>
          <w:color w:val="000000"/>
        </w:rPr>
        <w:t xml:space="preserve"> endpoint was</w:t>
      </w:r>
      <w:r w:rsidR="00BA07F0">
        <w:rPr>
          <w:rFonts w:ascii="Calibri" w:eastAsia="Times New Roman" w:hAnsi="Calibri"/>
          <w:color w:val="000000"/>
        </w:rPr>
        <w:t xml:space="preserve"> </w:t>
      </w:r>
      <w:r w:rsidR="00225D43">
        <w:rPr>
          <w:rFonts w:ascii="Calibri" w:eastAsia="Times New Roman" w:hAnsi="Calibri"/>
          <w:color w:val="000000"/>
        </w:rPr>
        <w:t>prevalence</w:t>
      </w:r>
      <w:r w:rsidR="00EE3B58">
        <w:rPr>
          <w:rFonts w:ascii="Calibri" w:eastAsia="Times New Roman" w:hAnsi="Calibri"/>
          <w:color w:val="000000"/>
        </w:rPr>
        <w:t xml:space="preserve"> </w:t>
      </w:r>
      <w:r w:rsidR="00EE3B58">
        <w:rPr>
          <w:rFonts w:ascii="Calibri" w:eastAsia="Times New Roman" w:hAnsi="Calibri"/>
          <w:color w:val="000000"/>
        </w:rPr>
        <w:fldChar w:fldCharType="begin" w:fldLock="1"/>
      </w:r>
      <w:r w:rsidR="00473FD2">
        <w:rPr>
          <w:rFonts w:ascii="Calibri" w:eastAsia="Times New Roman" w:hAnsi="Calibri"/>
          <w:color w:val="000000"/>
        </w:rPr>
        <w:instrText>ADDIN CSL_CITATION { "citationItems" : [ { "id" : "ITEM-1", "itemData" : { "DOI" : "10.1186/s12936-015-0961-3", "ISSN" : "1475-2875", "PMID" : "26577571", "abstract" : "BACKGROUND: The escalating level of mosquito resistance to pyrethroid insecticides threatens the effectiveness of insecticide-treated nets (ITNs) for malaria control in Malawi. An evaluation of the effectiveness of ITNs for preventing malaria in children aged 6-59 months old, after 1 year of mass distribution of LLINs was conducted in Machinga District, Malawi, an area of moderate pyrethroid resistance.\n\nMETHODS: A facility-based, case-control study among children 6-59 months was conducted in an area of pyrethroid resistance between March and September 2013 in Machinga District. Cases and controls were children with fever who sought care from the same hospital and tested positive and negative, respectively, for malaria parasites by microscopy.\n\nRESULTS: A high proportion of both cases (354 of 404 or 87.6 %) and controls (660 of 778 or 84.8 %) slept under an ITN the night before the survey. In univariable logistic regression, older age (24-59 months versus 6-23 months, p &lt; 0.001), sleeping on the floor versus a mattress (p &lt; 0.001), and open versus closed house eaves (p = 0.001) were associated with increased odds of malaria, whilst secondary education of the caretaker, having windows on multiple walls, and being in the least poor wealth quintile (p &lt; 0.001 for each) reduced the odds of malaria; ITN use was not associated with malaria (p = 0.181). In multivariable analysis, older age (p &lt; 0.001) and secondary education of the caregiver (p = 0.011) were the only factors significantly associated with malaria.\n\nCONCLUSION: This study did not find a significant personal protective effect of ITNs. However, high use of ITNs in the community and recent findings of lower malaria incidence in ITN users compared to bed net non-users from a cohort study in the same area suggest that ITNs provide community protection to both users and non-users alike in this area.", "author" : [ { "dropping-particle" : "", "family" : "Mathanga", "given" : "Don P", "non-dropping-particle" : "", "parse-names" : false, "suffix" : "" }, { "dropping-particle" : "", "family" : "Mwandama", "given" : "Dyson A", "non-dropping-particle" : "", "parse-names" : false, "suffix" : "" }, { "dropping-particle" : "", "family" : "Bauleni", "given" : "Andy", "non-dropping-particle" : "", "parse-names" : false, "suffix" : "" }, { "dropping-particle" : "", "family" : "Chisaka", "given" : "Joseph", "non-dropping-particle" : "", "parse-names" : false, "suffix" : "" }, { "dropping-particle" : "", "family" : "Shah", "given" : "Monica P", "non-dropping-particle" : "", "parse-names" : false, "suffix" : "" }, { "dropping-particle" : "", "family" : "Landman", "given" : "Keren Z", "non-dropping-particle" : "", "parse-names" : false, "suffix" : "" }, { "dropping-particle" : "", "family" : "Lindblade", "given" : "Kim A", "non-dropping-particle" : "", "parse-names" : false, "suffix" : "" }, { "dropping-particle" : "", "family" : "Steinhardt", "given" : "Laura C", "non-dropping-particle" : "", "parse-names" : false, "suffix" : "" } ], "container-title" : "Malaria journal", "id" : "ITEM-1", "issue" : "1", "issued" : { "date-parts" : [ [ "2015", "1" ] ] }, "page" : "457", "title" : "The effectiveness of long-lasting, insecticide-treated nets in a setting of pyrethroid resistance: a case-control study among febrile children 6 to 59 months of age in Machinga District, Malawi.", "type" : "article-journal", "volume" : "14" }, "uris" : [ "http://www.mendeley.com/documents/?uuid=e133589f-c732-410d-8ba1-aeea83495fe6" ] } ], "mendeley" : { "formattedCitation" : "(26)", "plainTextFormattedCitation" : "(26)", "previouslyFormattedCitation" : "(26)" }, "properties" : { "noteIndex" : 0 }, "schema" : "https://github.com/citation-style-language/schema/raw/master/csl-citation.json" }</w:instrText>
      </w:r>
      <w:r w:rsidR="00EE3B58">
        <w:rPr>
          <w:rFonts w:ascii="Calibri" w:eastAsia="Times New Roman" w:hAnsi="Calibri"/>
          <w:color w:val="000000"/>
        </w:rPr>
        <w:fldChar w:fldCharType="separate"/>
      </w:r>
      <w:r w:rsidR="004B737E" w:rsidRPr="004B737E">
        <w:rPr>
          <w:rFonts w:ascii="Calibri" w:eastAsia="Times New Roman" w:hAnsi="Calibri"/>
          <w:noProof/>
          <w:color w:val="000000"/>
        </w:rPr>
        <w:t>(26)</w:t>
      </w:r>
      <w:r w:rsidR="00EE3B58">
        <w:rPr>
          <w:rFonts w:ascii="Calibri" w:eastAsia="Times New Roman" w:hAnsi="Calibri"/>
          <w:color w:val="000000"/>
        </w:rPr>
        <w:fldChar w:fldCharType="end"/>
      </w:r>
      <w:r w:rsidR="00EE3B58">
        <w:rPr>
          <w:rFonts w:ascii="Calibri" w:eastAsia="Times New Roman" w:hAnsi="Calibri"/>
          <w:color w:val="000000"/>
        </w:rPr>
        <w:t>)</w:t>
      </w:r>
      <w:r w:rsidR="008836B9">
        <w:rPr>
          <w:rFonts w:ascii="Calibri" w:eastAsia="Times New Roman" w:hAnsi="Calibri"/>
          <w:color w:val="000000"/>
        </w:rPr>
        <w:t xml:space="preserve">, </w:t>
      </w:r>
      <w:r w:rsidR="00225D43">
        <w:rPr>
          <w:rFonts w:ascii="Calibri" w:eastAsia="Times New Roman" w:hAnsi="Calibri"/>
          <w:color w:val="000000"/>
        </w:rPr>
        <w:t xml:space="preserve">or were still reducing transmission by </w:t>
      </w:r>
      <w:r w:rsidR="008836B9">
        <w:rPr>
          <w:rFonts w:ascii="Calibri" w:eastAsia="Times New Roman" w:hAnsi="Calibri"/>
          <w:color w:val="000000"/>
        </w:rPr>
        <w:t>30%</w:t>
      </w:r>
      <w:r w:rsidR="00225D43">
        <w:rPr>
          <w:rFonts w:ascii="Calibri" w:eastAsia="Times New Roman" w:hAnsi="Calibri"/>
          <w:color w:val="000000"/>
        </w:rPr>
        <w:t xml:space="preserve"> (</w:t>
      </w:r>
      <w:r w:rsidR="008836B9">
        <w:rPr>
          <w:rFonts w:ascii="Calibri" w:eastAsia="Times New Roman" w:hAnsi="Calibri"/>
          <w:color w:val="000000"/>
        </w:rPr>
        <w:t>i.e</w:t>
      </w:r>
      <w:r w:rsidR="00225D43">
        <w:rPr>
          <w:rFonts w:ascii="Calibri" w:eastAsia="Times New Roman" w:hAnsi="Calibri"/>
          <w:color w:val="000000"/>
        </w:rPr>
        <w:t>. when</w:t>
      </w:r>
      <w:r w:rsidR="008836B9">
        <w:rPr>
          <w:rFonts w:ascii="Calibri" w:eastAsia="Times New Roman" w:hAnsi="Calibri"/>
          <w:color w:val="000000"/>
        </w:rPr>
        <w:t xml:space="preserve"> the</w:t>
      </w:r>
      <w:r w:rsidR="00225D43">
        <w:rPr>
          <w:rFonts w:ascii="Calibri" w:eastAsia="Times New Roman" w:hAnsi="Calibri"/>
          <w:color w:val="000000"/>
        </w:rPr>
        <w:t xml:space="preserve"> endpoint was</w:t>
      </w:r>
      <w:r w:rsidR="008836B9">
        <w:rPr>
          <w:rFonts w:ascii="Calibri" w:eastAsia="Times New Roman" w:hAnsi="Calibri"/>
          <w:color w:val="000000"/>
        </w:rPr>
        <w:t xml:space="preserve"> </w:t>
      </w:r>
      <w:r w:rsidR="00225D43">
        <w:rPr>
          <w:rFonts w:ascii="Calibri" w:eastAsia="Times New Roman" w:hAnsi="Calibri"/>
          <w:color w:val="000000"/>
        </w:rPr>
        <w:t>incidence</w:t>
      </w:r>
      <w:r w:rsidR="00EE3B58">
        <w:rPr>
          <w:rFonts w:ascii="Calibri" w:eastAsia="Times New Roman" w:hAnsi="Calibri"/>
          <w:color w:val="000000"/>
        </w:rPr>
        <w:t xml:space="preserve"> </w:t>
      </w:r>
      <w:r w:rsidR="00EE3B58">
        <w:rPr>
          <w:rFonts w:ascii="Calibri" w:eastAsia="Times New Roman" w:hAnsi="Calibri"/>
          <w:color w:val="000000"/>
        </w:rPr>
        <w:fldChar w:fldCharType="begin" w:fldLock="1"/>
      </w:r>
      <w:r w:rsidR="00473FD2">
        <w:rPr>
          <w:rFonts w:ascii="Calibri" w:eastAsia="Times New Roman" w:hAnsi="Calibri"/>
          <w:color w:val="000000"/>
        </w:rPr>
        <w:instrText>ADDIN CSL_CITATION { "citationItems" : [ { "id" : "ITEM-1", "itemData" : { "DOI" : "10.1186/s12936-015-0554-1", "ISSN" : "1475-2875", "abstract" : "BACKGROUND: Insecticide-treated bed nets (ITNs) are the cornerstone of malaria control in sub-Saharan Africa but their effectiveness may be compromised by the spread of pyrethroid resistance among malaria vectors. The objective of this investigation was to assess the effectiveness of ITNs to prevent malaria in an area of Malawi with moderate pyrethroid resistance. METHODS: One deltamethrin ITN was distributed in the study area for every two individuals in each household plus one extra ITN for households with an odd number of residents. A fixed cohort of 1,199 children aged six to 59\u00a0months was seen monthly for one year and at sick visits to measure malaria infection and use of ITNs. Insecticide resistance among malaria vectors was measured. The effect of ITN use on malaria incidence was assessed, adjusting for potential confounders using generalized estimating equations accounting for repeated measures. RESULTS: There were 1,909 infections with Plasmodium falciparum over 905 person-years at risk (PYAR), resulting in an observed incidence of 2.1 infections per person-year (iPPY). ITNs were used during 97% of the PYAR. The main vector was Anopheles funestus: mortality in WHO tube assays after exposure to 0.05% deltamethrin was 38% (95% confidence interval (CI) 29\u201347), and resistance was due to elevated oxidase enzymes. After adjusting for potential confounders, the incidence of malaria infection among ITN users was 1.7 iPPY (95% CI 1.5-2.1) and among non-bed net users was 2.6 iPPY (95% CI 2.0-3.3). Use of ITNs reduced the incidence of malaria infection by 30% (rate ratio 0.7; 95% CI, 0.5-0.8) compared to no bed nets. CONCLUSION: ITNs significantly reduced the incidence of malaria infection in children in an area with moderate levels of pyrethroid resistance and considerable malaria transmission. This is the first study to show that ITNs provide protection in areas where pyrethroid-resistant An. funestus is the major malaria vector. Malaria control programmes should continue to distribute and promote ITNs in areas with low to moderate pyrethroid resistance; however, insecticide resistance may intensify further and it is not known whether ITNs will remain effective at higher levels of resistance. There is an urgent need to identify or develop new insecticides and technologies to limit the vulnerability of ITNs to insecticide resistance. ", "author" : [ { "dropping-particle" : "", "family" : "Lindblade", "given" : "Kim A", "non-dropping-particle" : "", "parse-names" : false, "suffix" : "" }, { "dropping-particle" : "", "family" : "Mwandama", "given" : "Dyson", "non-dropping-particle" : "", "parse-names" : false, "suffix" : "" }, { "dropping-particle" : "", "family" : "Mzilahowa", "given" : "Themba", "non-dropping-particle" : "", "parse-names" : false, "suffix" : "" }, { "dropping-particle" : "", "family" : "Steinhardt", "given" : "Laura", "non-dropping-particle" : "", "parse-names" : false, "suffix" : "" }, { "dropping-particle" : "", "family" : "Gimnig", "given" : "John", "non-dropping-particle" : "", "parse-names" : false, "suffix" : "" }, { "dropping-particle" : "", "family" : "Shah", "given" : "Monica", "non-dropping-particle" : "", "parse-names" : false, "suffix" : "" }, { "dropping-particle" : "", "family" : "Bauleni", "given" : "Andy", "non-dropping-particle" : "", "parse-names" : false, "suffix" : "" }, { "dropping-particle" : "", "family" : "Wong", "given" : "Jacklyn", "non-dropping-particle" : "", "parse-names" : false, "suffix" : "" }, { "dropping-particle" : "", "family" : "Wiegand", "given" : "Ryan", "non-dropping-particle" : "", "parse-names" : false, "suffix" : "" }, { "dropping-particle" : "", "family" : "Howell", "given" : "Paul", "non-dropping-particle" : "", "parse-names" : false, "suffix" : "" }, { "dropping-particle" : "", "family" : "Zoya", "given" : "John", "non-dropping-particle" : "", "parse-names" : false, "suffix" : "" }, { "dropping-particle" : "", "family" : "Chiphwanya", "given" : "John", "non-dropping-particle" : "", "parse-names" : false, "suffix" : "" }, { "dropping-particle" : "", "family" : "Mathanga", "given" : "Don P", "non-dropping-particle" : "", "parse-names" : false, "suffix" : "" } ], "container-title" : "Malaria Journal", "id" : "ITEM-1", "issued" : { "date-parts" : [ [ "2015", "1", "28" ] ] }, "page" : "31", "publisher" : "BioMed Central", "publisher-place" : "London", "title" : "A cohort study of the effectiveness of insecticide-treated bed nets to prevent malaria in an area of moderate pyrethroid resistance, Malawi", "type" : "article-journal", "volume" : "14" }, "uris" : [ "http://www.mendeley.com/documents/?uuid=73730e68-44db-45b3-a218-dfaeccc56abe" ] } ], "mendeley" : { "formattedCitation" : "(27)", "plainTextFormattedCitation" : "(27)", "previouslyFormattedCitation" : "(27)" }, "properties" : { "noteIndex" : 0 }, "schema" : "https://github.com/citation-style-language/schema/raw/master/csl-citation.json" }</w:instrText>
      </w:r>
      <w:r w:rsidR="00EE3B58">
        <w:rPr>
          <w:rFonts w:ascii="Calibri" w:eastAsia="Times New Roman" w:hAnsi="Calibri"/>
          <w:color w:val="000000"/>
        </w:rPr>
        <w:fldChar w:fldCharType="separate"/>
      </w:r>
      <w:r w:rsidR="004B737E" w:rsidRPr="004B737E">
        <w:rPr>
          <w:rFonts w:ascii="Calibri" w:eastAsia="Times New Roman" w:hAnsi="Calibri"/>
          <w:noProof/>
          <w:color w:val="000000"/>
        </w:rPr>
        <w:t>(27)</w:t>
      </w:r>
      <w:r w:rsidR="00EE3B58">
        <w:rPr>
          <w:rFonts w:ascii="Calibri" w:eastAsia="Times New Roman" w:hAnsi="Calibri"/>
          <w:color w:val="000000"/>
        </w:rPr>
        <w:fldChar w:fldCharType="end"/>
      </w:r>
      <w:r w:rsidR="00EE3B58">
        <w:rPr>
          <w:rFonts w:ascii="Calibri" w:eastAsia="Times New Roman" w:hAnsi="Calibri"/>
          <w:color w:val="000000"/>
        </w:rPr>
        <w:t>.</w:t>
      </w:r>
      <w:r w:rsidR="00225D43">
        <w:rPr>
          <w:rFonts w:ascii="Calibri" w:eastAsia="Times New Roman" w:hAnsi="Calibri"/>
          <w:color w:val="000000"/>
        </w:rPr>
        <w:t xml:space="preserve"> </w:t>
      </w:r>
      <w:r w:rsidR="0076340B">
        <w:rPr>
          <w:rFonts w:ascii="Calibri" w:eastAsia="Times New Roman" w:hAnsi="Calibri"/>
          <w:color w:val="000000"/>
        </w:rPr>
        <w:t>However</w:t>
      </w:r>
      <w:r w:rsidR="00646FBE">
        <w:rPr>
          <w:rFonts w:asciiTheme="majorHAnsi" w:eastAsia="Times New Roman" w:hAnsiTheme="majorHAnsi" w:cs="Arial"/>
          <w:color w:val="222222"/>
          <w:shd w:val="clear" w:color="auto" w:fill="FFFFFF"/>
        </w:rPr>
        <w:t>,</w:t>
      </w:r>
      <w:r w:rsidR="0040020C">
        <w:rPr>
          <w:rFonts w:ascii="Calibri" w:eastAsia="Times New Roman" w:hAnsi="Calibri"/>
          <w:color w:val="000000"/>
        </w:rPr>
        <w:t xml:space="preserve"> </w:t>
      </w:r>
      <w:r w:rsidR="00D53196">
        <w:rPr>
          <w:rFonts w:ascii="Calibri" w:eastAsia="Times New Roman" w:hAnsi="Calibri"/>
          <w:color w:val="000000"/>
        </w:rPr>
        <w:t>recent models suggest that LLINs</w:t>
      </w:r>
      <w:r w:rsidR="0040020C">
        <w:rPr>
          <w:rFonts w:ascii="Calibri" w:eastAsia="Times New Roman" w:hAnsi="Calibri"/>
          <w:color w:val="000000"/>
        </w:rPr>
        <w:t xml:space="preserve"> continue to be responsible for the vast majority of malaria cases averted</w:t>
      </w:r>
      <w:r w:rsidR="00646FBE">
        <w:rPr>
          <w:rFonts w:ascii="Calibri" w:eastAsia="Times New Roman" w:hAnsi="Calibri"/>
          <w:color w:val="000000"/>
        </w:rPr>
        <w:t xml:space="preserve"> in Africa over the last decade</w:t>
      </w:r>
      <w:r w:rsidR="0040020C">
        <w:rPr>
          <w:rFonts w:ascii="Calibri" w:eastAsia="Times New Roman" w:hAnsi="Calibri"/>
          <w:color w:val="000000"/>
        </w:rPr>
        <w:t xml:space="preserve"> </w:t>
      </w:r>
      <w:r w:rsidR="0040020C">
        <w:rPr>
          <w:rFonts w:ascii="Calibri" w:eastAsia="Times New Roman" w:hAnsi="Calibri"/>
          <w:color w:val="000000"/>
        </w:rPr>
        <w:fldChar w:fldCharType="begin" w:fldLock="1"/>
      </w:r>
      <w:r w:rsidR="00473FD2">
        <w:rPr>
          <w:rFonts w:ascii="Calibri" w:eastAsia="Times New Roman" w:hAnsi="Calibri"/>
          <w:color w:val="000000"/>
        </w:rPr>
        <w:instrText>ADDIN CSL_CITATION { "citationItems" : [ { "id" : "ITEM-1", "itemData" : { "ISSN" : "0028-0836", "abstract" : "Since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 "author" : [ { "dropping-particle" : "", "family" : "Bhatt", "given" : "S", "non-dropping-particle" : "", "parse-names" : false, "suffix" : "" }, { "dropping-particle" : "", "family" : "Weiss", "given" : "D J", "non-dropping-particle" : "", "parse-names" : false, "suffix" : "" }, { "dropping-particle" : "", "family" : "Cameron", "given" : "E", "non-dropping-particle" : "", "parse-names" : false, "suffix" : "" }, { "dropping-particle" : "", "family" : "Bisanzio", "given" : "D", "non-dropping-particle" : "", "parse-names" : false, "suffix" : "" }, { "dropping-particle" : "", "family" : "Mappin", "given" : "B", "non-dropping-particle" : "", "parse-names" : false, "suffix" : "" }, { "dropping-particle" : "", "family" : "Dalrymple", "given" : "U", "non-dropping-particle" : "", "parse-names" : false, "suffix" : "" }, { "dropping-particle" : "", "family" : "Battle", "given" : "K E", "non-dropping-particle" : "", "parse-names" : false, "suffix" : "" }, { "dropping-particle" : "", "family" : "Moyes", "given" : "C L", "non-dropping-particle" : "", "parse-names" : false, "suffix" : "" }, { "dropping-particle" : "", "family" : "Henry", "given" : "A", "non-dropping-particle" : "", "parse-names" : false, "suffix" : "" }, { "dropping-particle" : "", "family" : "Eckhoff", "given" : "P A", "non-dropping-particle" : "", "parse-names" : false, "suffix" : "" }, { "dropping-particle" : "", "family" : "Wenger", "given" : "E A", "non-dropping-particle" : "", "parse-names" : false, "suffix" : "" }, { "dropping-particle" : "", "family" : "Briet", "given" : "O", "non-dropping-particle" : "", "parse-names" : false, "suffix" : "" }, { "dropping-particle" : "", "family" : "Penny", "given" : "M A", "non-dropping-particle" : "", "parse-names" : false, "suffix" : "" }, { "dropping-particle" : "", "family" : "Smith", "given" : "T A", "non-dropping-particle" : "", "parse-names" : false, "suffix" : "" }, { "dropping-particle" : "", "family" : "Bennett", "given" : "A", "non-dropping-particle" : "", "parse-names" : false, "suffix" : "" }, { "dropping-particle" : "", "family" : "Yukich", "given" : "J", "non-dropping-particle" : "", "parse-names" : false, "suffix" : "" }, { "dropping-particle" : "", "family" : "Eisele", "given" : "T P", "non-dropping-particle" : "", "parse-names" : false, "suffix" : "" }, { "dropping-particle" : "", "family" : "Griffin", "given" : "J T", "non-dropping-particle" : "", "parse-names" : false, "suffix" : "" }, { "dropping-particle" : "", "family" : "Fergus", "given" : "C A", "non-dropping-particle" : "", "parse-names" : false, "suffix" : "" }, { "dropping-particle" : "", "family" : "Lynch", "given" : "M", "non-dropping-particle" : "", "parse-names" : false, "suffix" : "" }, { "dropping-particle" : "", "family" : "Lindgren", "given" : "F", "non-dropping-particle" : "", "parse-names" : false, "suffix" : "" }, { "dropping-particle" : "", "family" : "Cohen", "given" : "J M", "non-dropping-particle" : "", "parse-names" : false, "suffix" : "" }, { "dropping-particle" : "", "family" : "Murray", "given" : "C L J", "non-dropping-particle" : "", "parse-names" : false, "suffix" : "" }, { "dropping-particle" : "", "family" : "Smith", "given" : "D L", "non-dropping-particle" : "", "parse-names" : false, "suffix" : "" }, { "dropping-particle" : "", "family" : "Hay", "given" : "S I", "non-dropping-particle" : "", "parse-names" : false, "suffix" : "" }, { "dropping-particle" : "", "family" : "Cibulskis", "given" : "R E", "non-dropping-particle" : "", "parse-names" : false, "suffix" : "" }, { "dropping-particle" : "", "family" : "Gething", "given" : "P W", "non-dropping-particle" : "", "parse-names" : false, "suffix" : "" } ], "container-title" : "Nature", "id" : "ITEM-1", "issue" : "7572", "issued" : { "date-parts" : [ [ "2015", "10", "8" ] ] }, "page" : "207-211", "publisher" : "Nature Publishing Group, a division of Macmillan Publishers Limited. All Rights Reserved.", "title" : "The effect of malaria control on Plasmodium falciparum in Africa between 2000 and 2015", "type" : "article-journal", "volume" : "526" }, "uris" : [ "http://www.mendeley.com/documents/?uuid=ddd9a9c3-ede4-4aff-bb82-4ff2145ecb16" ] } ], "mendeley" : { "formattedCitation" : "(10)", "plainTextFormattedCitation" : "(10)", "previouslyFormattedCitation" : "(10)" }, "properties" : { "noteIndex" : 0 }, "schema" : "https://github.com/citation-style-language/schema/raw/master/csl-citation.json" }</w:instrText>
      </w:r>
      <w:r w:rsidR="0040020C">
        <w:rPr>
          <w:rFonts w:ascii="Calibri" w:eastAsia="Times New Roman" w:hAnsi="Calibri"/>
          <w:color w:val="000000"/>
        </w:rPr>
        <w:fldChar w:fldCharType="separate"/>
      </w:r>
      <w:r w:rsidR="004B737E" w:rsidRPr="004B737E">
        <w:rPr>
          <w:rFonts w:ascii="Calibri" w:eastAsia="Times New Roman" w:hAnsi="Calibri"/>
          <w:noProof/>
          <w:color w:val="000000"/>
        </w:rPr>
        <w:t>(10)</w:t>
      </w:r>
      <w:r w:rsidR="0040020C">
        <w:rPr>
          <w:rFonts w:ascii="Calibri" w:eastAsia="Times New Roman" w:hAnsi="Calibri"/>
          <w:color w:val="000000"/>
        </w:rPr>
        <w:fldChar w:fldCharType="end"/>
      </w:r>
      <w:r w:rsidR="0076340B">
        <w:rPr>
          <w:rFonts w:ascii="Calibri" w:eastAsia="Times New Roman" w:hAnsi="Calibri"/>
          <w:color w:val="000000"/>
        </w:rPr>
        <w:t xml:space="preserve"> even with increasing IR</w:t>
      </w:r>
      <w:r w:rsidR="008836B9">
        <w:rPr>
          <w:rFonts w:ascii="Calibri" w:eastAsia="Times New Roman" w:hAnsi="Calibri"/>
          <w:color w:val="000000"/>
        </w:rPr>
        <w:t xml:space="preserve">. </w:t>
      </w:r>
      <w:r w:rsidR="00966011">
        <w:rPr>
          <w:rFonts w:ascii="Calibri" w:eastAsia="Times New Roman" w:hAnsi="Calibri"/>
          <w:color w:val="000000"/>
        </w:rPr>
        <w:t xml:space="preserve">The presence of these delayed mortality </w:t>
      </w:r>
      <w:r w:rsidR="00966011">
        <w:rPr>
          <w:rFonts w:ascii="Calibri" w:eastAsia="Times New Roman" w:hAnsi="Calibri"/>
          <w:color w:val="000000"/>
        </w:rPr>
        <w:lastRenderedPageBreak/>
        <w:t>effects, which reduce the impact of IR on transmission, may help explain why a widespread, catastrophic impact of IR has not yet been observed.</w:t>
      </w:r>
      <w:r w:rsidR="00A07894">
        <w:rPr>
          <w:rFonts w:ascii="Calibri" w:eastAsia="Times New Roman" w:hAnsi="Calibri"/>
          <w:color w:val="000000"/>
        </w:rPr>
        <w:t xml:space="preserve"> But</w:t>
      </w:r>
      <w:r>
        <w:rPr>
          <w:rFonts w:ascii="Calibri" w:eastAsia="Times New Roman" w:hAnsi="Calibri"/>
          <w:color w:val="000000"/>
        </w:rPr>
        <w:t xml:space="preserve"> </w:t>
      </w:r>
      <w:r>
        <w:rPr>
          <w:rFonts w:asciiTheme="majorHAnsi" w:eastAsia="Times New Roman" w:hAnsiTheme="majorHAnsi"/>
        </w:rPr>
        <w:t>because the</w:t>
      </w:r>
      <w:r>
        <w:rPr>
          <w:rFonts w:ascii="Calibri" w:eastAsia="Times New Roman" w:hAnsi="Calibri"/>
          <w:color w:val="000000"/>
        </w:rPr>
        <w:t xml:space="preserve"> reduction in malaria transmission potential by mosquitoes exposed to LLINs seems to decrease with increasing intensity of IR (i.e. TOR vs TIA), our findings</w:t>
      </w:r>
      <w:r w:rsidR="00A07894">
        <w:rPr>
          <w:rFonts w:ascii="Calibri" w:eastAsia="Times New Roman" w:hAnsi="Calibri"/>
          <w:color w:val="000000"/>
        </w:rPr>
        <w:t xml:space="preserve"> also serve as a warning that resistance could eventually reduce the public health benefit of pyrethroid-based LLINs. </w:t>
      </w:r>
    </w:p>
    <w:p w14:paraId="1A8710C2" w14:textId="77777777" w:rsidR="00EB2676" w:rsidRDefault="00EB2676" w:rsidP="00431CB6">
      <w:pPr>
        <w:spacing w:line="360" w:lineRule="auto"/>
        <w:contextualSpacing/>
        <w:jc w:val="both"/>
        <w:rPr>
          <w:rFonts w:asciiTheme="majorHAnsi" w:hAnsiTheme="majorHAnsi" w:cs="Arial"/>
        </w:rPr>
      </w:pPr>
    </w:p>
    <w:p w14:paraId="4A9A95BA" w14:textId="74B0EB19" w:rsidR="00D054D8" w:rsidRDefault="00883A05" w:rsidP="00E03BD6">
      <w:pPr>
        <w:spacing w:line="360" w:lineRule="auto"/>
        <w:contextualSpacing/>
        <w:jc w:val="both"/>
        <w:rPr>
          <w:rFonts w:asciiTheme="majorHAnsi" w:hAnsiTheme="majorHAnsi" w:cs="Arial"/>
        </w:rPr>
      </w:pPr>
      <w:r w:rsidDel="00883A05">
        <w:rPr>
          <w:rFonts w:asciiTheme="majorHAnsi" w:hAnsiTheme="majorHAnsi" w:cs="Arial"/>
          <w:i/>
          <w:color w:val="A6A6A6" w:themeColor="background1" w:themeShade="A6"/>
        </w:rPr>
        <w:t xml:space="preserve"> </w:t>
      </w:r>
      <w:r w:rsidR="00DD526C">
        <w:rPr>
          <w:rFonts w:asciiTheme="majorHAnsi" w:hAnsiTheme="majorHAnsi" w:cs="Helvetica"/>
        </w:rPr>
        <w:t xml:space="preserve">Some studies have shown that exposure to insecticides alters the behavior of IR arthropods in a way that could indirectly reduce their fitness (e.g. </w:t>
      </w:r>
      <w:r w:rsidR="00DD526C" w:rsidRPr="004952FD">
        <w:rPr>
          <w:rFonts w:asciiTheme="majorHAnsi" w:hAnsiTheme="majorHAnsi"/>
        </w:rPr>
        <w:t>altered dispersal, reduced neurosensory perception and</w:t>
      </w:r>
      <w:r w:rsidR="00DD526C">
        <w:rPr>
          <w:rFonts w:asciiTheme="majorHAnsi" w:hAnsiTheme="majorHAnsi"/>
        </w:rPr>
        <w:t xml:space="preserve"> higher</w:t>
      </w:r>
      <w:r w:rsidR="00DD526C" w:rsidRPr="004952FD">
        <w:rPr>
          <w:rFonts w:asciiTheme="majorHAnsi" w:hAnsiTheme="majorHAnsi"/>
        </w:rPr>
        <w:t xml:space="preserve"> </w:t>
      </w:r>
      <w:r w:rsidR="00DD526C">
        <w:rPr>
          <w:rFonts w:asciiTheme="majorHAnsi" w:hAnsiTheme="majorHAnsi"/>
        </w:rPr>
        <w:t xml:space="preserve">risk of predation </w:t>
      </w:r>
      <w:r w:rsidR="00937DC7">
        <w:rPr>
          <w:rFonts w:asciiTheme="majorHAnsi" w:hAnsiTheme="majorHAnsi" w:cs="Helvetica"/>
        </w:rPr>
        <w:fldChar w:fldCharType="begin" w:fldLock="1"/>
      </w:r>
      <w:r w:rsidR="00473FD2">
        <w:rPr>
          <w:rFonts w:asciiTheme="majorHAnsi" w:hAnsiTheme="majorHAnsi" w:cs="Helvetica"/>
        </w:rPr>
        <w:instrText>ADDIN CSL_CITATION { "citationItems" : [ { "id" : "ITEM-1", "itemData" : { "abstract" : "\n&lt;p&gt;Many of the most dangerous human diseases are transmitted by insect vectors. After decades of repeated insecticide use, all of these vector species have demonstrated the capacity to evolve resistance to insecticides. Insecticide resistance is generally considered to undermine control of vector-transmitted diseases because it increases the number of vectors that survive the insecticide treatment. Disease control failure, however, need not follow from vector control failure. Here, we review evidence that insecticide resistance may have an impact on the quality of vectors and, specifically, on three key determinants of parasite transmission: vector longevity, competence, and behaviour. We argue that, in some instances, insecticide resistance is likely to result in a decrease in vector longevity, a decrease in infectiousness, or in a change in behaviour, all of which will reduce the vectorial capacity of the insect. If this effect is sufficiently large, the impact of insecticide resistance on disease management may not be as detrimental as previously thought. In other instances, however, insecticide resistance may have the opposite effect, increasing the insect's vectorial capacity, which may lead to a dramatic increase in the transmission of the disease and even to a higher prevalence than in the absence of insecticides. Either way\u2014and there may be no simple generality\u2014the consequence of the evolution of insecticide resistance for disease ecology deserves additional attention.&lt;/p&gt;\n", "author" : [ { "dropping-particle" : "", "family" : "Rivero", "given" : "Ana", "non-dropping-particle" : "", "parse-names" : false, "suffix" : "" }, { "dropping-particle" : "", "family" : "V\u00e9zilier", "given" : "Julien", "non-dropping-particle" : "", "parse-names" : false, "suffix" : "" }, { "dropping-particle" : "", "family" : "Weill", "given" : "Myl\u00e8ne", "non-dropping-particle" : "", "parse-names" : false, "suffix" : "" }, { "dropping-particle" : "", "family" : "Read", "given" : "Andrew F", "non-dropping-particle" : "", "parse-names" : false, "suffix" : "" }, { "dropping-particle" : "", "family" : "Gandon", "given" : "Sylvain", "non-dropping-particle" : "", "parse-names" : false, "suffix" : "" } ], "container-title" : "PLoS Pathog", "id" : "ITEM-1", "issue" : "8", "issued" : { "date-parts" : [ [ "2010", "8", "5" ] ] }, "page" : "e1001000", "publisher" : "Public Library of Science", "title" : "Insecticide Control of Vector-Borne Diseases: When Is Insecticide Resistance a Problem?", "type" : "article-journal", "volume" : "6" }, "uris" : [ "http://www.mendeley.com/documents/?uuid=87cf0f88-cf49-43f3-9272-450b9f041c97" ] }, { "id" : "ITEM-2", "itemData" : { "DOI" : "http://dx.doi.org/10.1016/j.pt.2010.08.004", "ISSN" : "1471-4922", "abstract" : "The use of pyrethroid insecticides in malaria vector control has increased dramatically in the past decade through the scale up of insecticide treated net distribution programmes and indoor residual spraying campaigns. Inevitably, the major malaria vectors have developed resistance to these insecticides and the resistance alleles are spreading at an exceptionally rapid rate throughout Africa. Although substantial progress has been made on understanding the causes of pyrethroid resistance, remarkably few studies have focused on the epidemiological impact of resistance on current malaria control activities. As we move into the malaria eradication era, it is vital that the implications of insecticide resistance are understood and strategies to mitigate these effects are implemented.", "author" : [ { "dropping-particle" : "", "family" : "Ranson", "given" : "Hilary", "non-dropping-particle" : "", "parse-names" : false, "suffix" : "" }, { "dropping-particle" : "", "family" : "N\u2019Guessan", "given" : "Raphael", "non-dropping-particle" : "", "parse-names" : false, "suffix" : "" }, { "dropping-particle" : "", "family" : "Lines", "given" : "Jonathan", "non-dropping-particle" : "", "parse-names" : false, "suffix" : "" }, { "dropping-particle" : "", "family" : "Moiroux", "given" : "Nicolas", "non-dropping-particle" : "", "parse-names" : false, "suffix" : "" }, { "dropping-particle" : "", "family" : "Nkuni", "given" : "Zinga", "non-dropping-particle" : "", "parse-names" : false, "suffix" : "" }, { "dropping-particle" : "", "family" : "Corbel", "given" : "Vincent", "non-dropping-particle" : "", "parse-names" : false, "suffix" : "" } ], "container-title" : "Trends in Parasitology", "id" : "ITEM-2", "issue" : "2", "issued" : { "date-parts" : [ [ "2011", "2" ] ] }, "page" : "91-98", "title" : "Pyrethroid resistance in African anopheline mosquitoes: what are the implications for malaria control?", "type" : "article-journal", "volume" : "27" }, "uris" : [ "http://www.mendeley.com/documents/?uuid=1d4cc02d-93b9-46d4-8d6c-8075f791d6d6" ] } ], "mendeley" : { "formattedCitation" : "(13, 28)", "plainTextFormattedCitation" : "(13, 28)", "previouslyFormattedCitation" : "(13, 28)" }, "properties" : { "noteIndex" : 0 }, "schema" : "https://github.com/citation-style-language/schema/raw/master/csl-citation.json" }</w:instrText>
      </w:r>
      <w:r w:rsidR="00937DC7">
        <w:rPr>
          <w:rFonts w:asciiTheme="majorHAnsi" w:hAnsiTheme="majorHAnsi" w:cs="Helvetica"/>
        </w:rPr>
        <w:fldChar w:fldCharType="separate"/>
      </w:r>
      <w:r w:rsidR="004B737E" w:rsidRPr="004B737E">
        <w:rPr>
          <w:rFonts w:asciiTheme="majorHAnsi" w:hAnsiTheme="majorHAnsi" w:cs="Helvetica"/>
          <w:noProof/>
        </w:rPr>
        <w:t>(13, 28)</w:t>
      </w:r>
      <w:r w:rsidR="00937DC7">
        <w:rPr>
          <w:rFonts w:asciiTheme="majorHAnsi" w:hAnsiTheme="majorHAnsi" w:cs="Helvetica"/>
        </w:rPr>
        <w:fldChar w:fldCharType="end"/>
      </w:r>
      <w:r w:rsidR="003C60A5">
        <w:rPr>
          <w:rFonts w:asciiTheme="majorHAnsi" w:hAnsiTheme="majorHAnsi" w:cs="Helvetica"/>
        </w:rPr>
        <w:t>)</w:t>
      </w:r>
      <w:r w:rsidR="00651708" w:rsidRPr="004952FD">
        <w:rPr>
          <w:rFonts w:asciiTheme="majorHAnsi" w:hAnsiTheme="majorHAnsi" w:cs="Helvetica"/>
        </w:rPr>
        <w:t>.</w:t>
      </w:r>
      <w:r w:rsidR="00651708">
        <w:rPr>
          <w:rFonts w:asciiTheme="majorHAnsi" w:hAnsiTheme="majorHAnsi" w:cs="Helvetica"/>
        </w:rPr>
        <w:t xml:space="preserve"> </w:t>
      </w:r>
      <w:r w:rsidR="00651708" w:rsidRPr="004952FD">
        <w:rPr>
          <w:rFonts w:asciiTheme="majorHAnsi" w:hAnsiTheme="majorHAnsi" w:cs="Arial"/>
        </w:rPr>
        <w:t xml:space="preserve">For example, </w:t>
      </w:r>
      <w:r w:rsidR="00DD526C">
        <w:rPr>
          <w:rFonts w:asciiTheme="majorHAnsi" w:eastAsia="Times New Roman" w:hAnsiTheme="majorHAnsi" w:cs="Arial"/>
          <w:color w:val="000000"/>
          <w:shd w:val="clear" w:color="auto" w:fill="FFFFFF"/>
        </w:rPr>
        <w:t xml:space="preserve">exposure to neonicotinoid </w:t>
      </w:r>
      <w:r w:rsidR="00DD526C" w:rsidRPr="004952FD">
        <w:rPr>
          <w:rFonts w:asciiTheme="majorHAnsi" w:eastAsia="Times New Roman" w:hAnsiTheme="majorHAnsi" w:cs="Arial"/>
          <w:color w:val="000000"/>
          <w:shd w:val="clear" w:color="auto" w:fill="FFFFFF"/>
        </w:rPr>
        <w:t>insecticides</w:t>
      </w:r>
      <w:r w:rsidR="00DD526C">
        <w:rPr>
          <w:rFonts w:asciiTheme="majorHAnsi" w:eastAsia="Times New Roman" w:hAnsiTheme="majorHAnsi" w:cs="Arial"/>
          <w:color w:val="000000"/>
          <w:shd w:val="clear" w:color="auto" w:fill="FFFFFF"/>
        </w:rPr>
        <w:t xml:space="preserve"> at sub</w:t>
      </w:r>
      <w:r w:rsidR="003C60A5">
        <w:rPr>
          <w:rFonts w:asciiTheme="majorHAnsi" w:eastAsia="Times New Roman" w:hAnsiTheme="majorHAnsi" w:cs="Arial"/>
          <w:color w:val="000000"/>
          <w:shd w:val="clear" w:color="auto" w:fill="FFFFFF"/>
        </w:rPr>
        <w:t>-</w:t>
      </w:r>
      <w:r w:rsidR="00DD526C">
        <w:rPr>
          <w:rFonts w:asciiTheme="majorHAnsi" w:eastAsia="Times New Roman" w:hAnsiTheme="majorHAnsi" w:cs="Arial"/>
          <w:color w:val="000000"/>
          <w:shd w:val="clear" w:color="auto" w:fill="FFFFFF"/>
        </w:rPr>
        <w:t>lethal concentration decreases</w:t>
      </w:r>
      <w:r w:rsidR="00DD526C" w:rsidRPr="004952FD">
        <w:rPr>
          <w:rFonts w:asciiTheme="majorHAnsi" w:eastAsia="Times New Roman" w:hAnsiTheme="majorHAnsi" w:cs="Arial"/>
          <w:color w:val="000000"/>
          <w:shd w:val="clear" w:color="auto" w:fill="FFFFFF"/>
        </w:rPr>
        <w:t xml:space="preserve"> </w:t>
      </w:r>
      <w:r w:rsidR="00DD526C">
        <w:rPr>
          <w:rFonts w:asciiTheme="majorHAnsi" w:eastAsia="Times New Roman" w:hAnsiTheme="majorHAnsi" w:cs="Arial"/>
          <w:color w:val="000000"/>
          <w:shd w:val="clear" w:color="auto" w:fill="FFFFFF"/>
        </w:rPr>
        <w:t xml:space="preserve">the </w:t>
      </w:r>
      <w:r w:rsidR="00DD526C" w:rsidRPr="004952FD">
        <w:rPr>
          <w:rFonts w:asciiTheme="majorHAnsi" w:eastAsia="Times New Roman" w:hAnsiTheme="majorHAnsi" w:cs="Arial"/>
          <w:color w:val="000000"/>
          <w:shd w:val="clear" w:color="auto" w:fill="FFFFFF"/>
        </w:rPr>
        <w:t xml:space="preserve">feeding </w:t>
      </w:r>
      <w:r w:rsidR="00DD526C">
        <w:rPr>
          <w:rFonts w:asciiTheme="majorHAnsi" w:eastAsia="Times New Roman" w:hAnsiTheme="majorHAnsi" w:cs="Arial"/>
          <w:color w:val="000000"/>
          <w:shd w:val="clear" w:color="auto" w:fill="FFFFFF"/>
        </w:rPr>
        <w:t>activity</w:t>
      </w:r>
      <w:r w:rsidR="00DD526C" w:rsidRPr="004952FD">
        <w:rPr>
          <w:rFonts w:asciiTheme="majorHAnsi" w:eastAsia="Times New Roman" w:hAnsiTheme="majorHAnsi" w:cs="Arial"/>
          <w:color w:val="000000"/>
          <w:shd w:val="clear" w:color="auto" w:fill="FFFFFF"/>
        </w:rPr>
        <w:t xml:space="preserve"> of the grain aphid</w:t>
      </w:r>
      <w:r w:rsidR="00DD526C">
        <w:rPr>
          <w:rFonts w:asciiTheme="majorHAnsi" w:eastAsia="Times New Roman" w:hAnsiTheme="majorHAnsi" w:cs="Arial"/>
          <w:color w:val="000000"/>
          <w:shd w:val="clear" w:color="auto" w:fill="FFFFFF"/>
        </w:rPr>
        <w:t xml:space="preserve"> </w:t>
      </w:r>
      <w:r w:rsidR="00937DC7">
        <w:rPr>
          <w:rFonts w:asciiTheme="majorHAnsi" w:eastAsia="Times New Roman" w:hAnsiTheme="majorHAnsi" w:cs="Arial"/>
          <w:color w:val="000000"/>
          <w:shd w:val="clear" w:color="auto" w:fill="FFFFFF"/>
        </w:rPr>
        <w:fldChar w:fldCharType="begin" w:fldLock="1"/>
      </w:r>
      <w:r w:rsidR="00473FD2">
        <w:rPr>
          <w:rFonts w:asciiTheme="majorHAnsi" w:eastAsia="Times New Roman" w:hAnsiTheme="majorHAnsi" w:cs="Arial"/>
          <w:color w:val="000000"/>
          <w:shd w:val="clear" w:color="auto" w:fill="FFFFFF"/>
        </w:rPr>
        <w:instrText>ADDIN CSL_CITATION { "citationItems" : [ { "id" : "ITEM-1", "itemData" : { "abstract" : "A series of tests was conducted to characterize differences in the mortality of the lesser grain borer, Rhyzopertha dominica (F.) (Coleoptera: Bostrichidae), and rice weevil, Sitophilus oryzae (L.) (Coleoptera: Curculionidae), exposed to three commodities treated with a liquid and dry spinosad formulation. In laboratory bioassays, adults of the two insect species were exposed to untreated wheat, Triticum aestivum L., corn, Zea mays L., and sorghum, Sorghum bicolor (L.) Moench., and to commodities treated with 1 mg (AI)/kg of liquid and dry spinosad formulations. Mortality was assessed from independent samples examined at specific time intervals to determine immediate mortality and after 24 h of recovery on untreated grain at 28\u00b0C and 65% RH to determine delayed mortality. Comparison of the time required for 50% (LT50) and 95% (LT95) mortality indicated that R. dominica adults were consistently and significantly more susceptible (died quickly) than S. oryzae adults when exposed to spinosad-treated commodities. In general, the toxicity of liquid and dry spinosad formulations was similar against R. dominica or S. oryzae. The toxicity of spinosad to each species varied slightly among the three commodities, and there were no consistent trends to suggest that spinosad was more effective on one commodity versus another. LT50 values based on immediate mortality for R. dominica on all commodities ranged from 0.45 to 0.74 d; corresponding values based on delayed mortality ranged from 0.04 to 0.23 d, suggesting delayed toxic action of spinosad in R. dominica. LT50 values based on immediate and delayed mortality for S. oryzae on all three commodities treated with the two spinosad formulations were essentially similar and ranged from 2.75 to 4.56 d. LT95 values for R. dominica based on immediate mortality on spinosad-treated commodities ranged from 1.75 to 3.36 d, and those based on delayed mortality ranged from 0.49 to 1.88 d. There were no significant differences in LT95 values based on immediate and delayed mortality for S. oryzae on spinosad-treated commodities, and the LT95 values ranged from 7.62 to 18.87 d. The toxicity of spinosad was enhanced during a 24-h holding period after removal from spinosad-treated commodities only against R. dominica adults, and possible reasons for increased postexposure mortality of R. dominica adults after brief exposures to spinosad warrant further study.", "author" : [ { "dropping-particle" : "", "family" : "Iversen Getchell", "given" : "Anna", "non-dropping-particle" : "", "parse-names" : false, "suffix" : "" }, { "dropping-particle" : "", "family" : "Subramanyam", "given" : "Bhadriraju", "non-dropping-particle" : "", "parse-names" : false, "suffix" : "" } ], "container-title" : "Journal of Economic Entomology", "id" : "ITEM-1", "issue" : "3", "issued" : { "date-parts" : [ [ "2008", "6", "1" ] ] }, "page" : "1022-1027", "title" : "Immediate and Delayed Mortality of Rhyzopertha dominica (Coleoptera: Bostrichidae) and Sitophilus oryzae (Coleoptera: Curculionidae) Adults Exposed to Spinosad-Treated Commodities", "type" : "article-journal", "volume" : "101" }, "uris" : [ "http://www.mendeley.com/documents/?uuid=80e204fd-5fc6-4076-983a-45237e9c3b91" ] } ], "mendeley" : { "formattedCitation" : "(23)", "plainTextFormattedCitation" : "(23)", "previouslyFormattedCitation" : "(23)" }, "properties" : { "noteIndex" : 0 }, "schema" : "https://github.com/citation-style-language/schema/raw/master/csl-citation.json" }</w:instrText>
      </w:r>
      <w:r w:rsidR="00937DC7">
        <w:rPr>
          <w:rFonts w:asciiTheme="majorHAnsi" w:eastAsia="Times New Roman" w:hAnsiTheme="majorHAnsi" w:cs="Arial"/>
          <w:color w:val="000000"/>
          <w:shd w:val="clear" w:color="auto" w:fill="FFFFFF"/>
        </w:rPr>
        <w:fldChar w:fldCharType="separate"/>
      </w:r>
      <w:r w:rsidR="004B737E" w:rsidRPr="004B737E">
        <w:rPr>
          <w:rFonts w:asciiTheme="majorHAnsi" w:eastAsia="Times New Roman" w:hAnsiTheme="majorHAnsi" w:cs="Arial"/>
          <w:noProof/>
          <w:color w:val="000000"/>
          <w:shd w:val="clear" w:color="auto" w:fill="FFFFFF"/>
        </w:rPr>
        <w:t>(23)</w:t>
      </w:r>
      <w:r w:rsidR="00937DC7">
        <w:rPr>
          <w:rFonts w:asciiTheme="majorHAnsi" w:eastAsia="Times New Roman" w:hAnsiTheme="majorHAnsi" w:cs="Arial"/>
          <w:color w:val="000000"/>
          <w:shd w:val="clear" w:color="auto" w:fill="FFFFFF"/>
        </w:rPr>
        <w:fldChar w:fldCharType="end"/>
      </w:r>
      <w:r w:rsidR="00651708">
        <w:rPr>
          <w:rFonts w:asciiTheme="majorHAnsi" w:eastAsia="Times New Roman" w:hAnsiTheme="majorHAnsi" w:cs="Arial"/>
          <w:color w:val="000000"/>
          <w:shd w:val="clear" w:color="auto" w:fill="FFFFFF"/>
        </w:rPr>
        <w:t>.</w:t>
      </w:r>
      <w:r w:rsidR="006E5A48">
        <w:rPr>
          <w:rFonts w:asciiTheme="majorHAnsi" w:eastAsia="Times New Roman" w:hAnsiTheme="majorHAnsi" w:cs="Arial"/>
          <w:color w:val="000000"/>
          <w:shd w:val="clear" w:color="auto" w:fill="FFFFFF"/>
        </w:rPr>
        <w:t xml:space="preserve"> </w:t>
      </w:r>
      <w:r w:rsidR="006E5A48" w:rsidRPr="0001362B">
        <w:rPr>
          <w:rFonts w:asciiTheme="majorHAnsi" w:eastAsia="Times New Roman" w:hAnsiTheme="majorHAnsi" w:cs="Arial"/>
          <w:color w:val="000000"/>
          <w:shd w:val="clear" w:color="auto" w:fill="FFFFFF"/>
        </w:rPr>
        <w:t xml:space="preserve">Similarly, </w:t>
      </w:r>
      <w:r w:rsidR="006E5A48" w:rsidRPr="0001362B">
        <w:rPr>
          <w:rFonts w:asciiTheme="majorHAnsi" w:eastAsia="Times New Roman" w:hAnsiTheme="majorHAnsi" w:cs="Arial"/>
          <w:i/>
          <w:color w:val="222222"/>
          <w:shd w:val="clear" w:color="auto" w:fill="FFFFFF"/>
        </w:rPr>
        <w:t>An. gambiae</w:t>
      </w:r>
      <w:r w:rsidR="006E5A48" w:rsidRPr="0001362B">
        <w:rPr>
          <w:rFonts w:asciiTheme="majorHAnsi" w:eastAsia="Times New Roman" w:hAnsiTheme="majorHAnsi" w:cs="Arial"/>
          <w:color w:val="222222"/>
          <w:shd w:val="clear" w:color="auto" w:fill="FFFFFF"/>
        </w:rPr>
        <w:t xml:space="preserve"> exposed to </w:t>
      </w:r>
      <w:r w:rsidR="0001362B" w:rsidRPr="0001362B">
        <w:rPr>
          <w:rFonts w:asciiTheme="majorHAnsi" w:eastAsia="Times New Roman" w:hAnsiTheme="majorHAnsi" w:cs="Arial"/>
          <w:color w:val="222222"/>
          <w:shd w:val="clear" w:color="auto" w:fill="FFFFFF"/>
        </w:rPr>
        <w:t>LLINs</w:t>
      </w:r>
      <w:r w:rsidR="006E5A48" w:rsidRPr="0001362B">
        <w:rPr>
          <w:rFonts w:asciiTheme="majorHAnsi" w:eastAsia="Times New Roman" w:hAnsiTheme="majorHAnsi" w:cs="Arial"/>
          <w:color w:val="222222"/>
          <w:shd w:val="clear" w:color="auto" w:fill="FFFFFF"/>
        </w:rPr>
        <w:t xml:space="preserve"> seem to</w:t>
      </w:r>
      <w:r w:rsidR="0001362B" w:rsidRPr="0001362B">
        <w:rPr>
          <w:rFonts w:asciiTheme="majorHAnsi" w:eastAsia="Times New Roman" w:hAnsiTheme="majorHAnsi" w:cs="Arial"/>
          <w:color w:val="222222"/>
          <w:shd w:val="clear" w:color="auto" w:fill="FFFFFF"/>
        </w:rPr>
        <w:t xml:space="preserve"> temporarily</w:t>
      </w:r>
      <w:r w:rsidR="006E5A48" w:rsidRPr="0001362B">
        <w:rPr>
          <w:rFonts w:asciiTheme="majorHAnsi" w:eastAsia="Times New Roman" w:hAnsiTheme="majorHAnsi" w:cs="Arial"/>
          <w:color w:val="222222"/>
          <w:shd w:val="clear" w:color="auto" w:fill="FFFFFF"/>
        </w:rPr>
        <w:t xml:space="preserve"> lose the ability to host-seek </w:t>
      </w:r>
      <w:r w:rsidR="00473FD2">
        <w:rPr>
          <w:rFonts w:asciiTheme="majorHAnsi" w:eastAsia="Times New Roman" w:hAnsiTheme="majorHAnsi" w:cs="Arial"/>
          <w:color w:val="222222"/>
          <w:shd w:val="clear" w:color="auto" w:fill="FFFFFF"/>
        </w:rPr>
        <w:fldChar w:fldCharType="begin" w:fldLock="1"/>
      </w:r>
      <w:r w:rsidR="00056812">
        <w:rPr>
          <w:rFonts w:asciiTheme="majorHAnsi" w:eastAsia="Times New Roman" w:hAnsiTheme="majorHAnsi" w:cs="Arial"/>
          <w:color w:val="222222"/>
          <w:shd w:val="clear" w:color="auto" w:fill="FFFFFF"/>
        </w:rPr>
        <w:instrText>ADDIN CSL_CITATION { "citationItems" : [ { "id" : "ITEM-1", "itemData" : { "DOI" : "10.1603/029.102.0607", "ISBN" : "0022-0493 (Print)\\r0022-0493 (Linking)", "ISSN" : "0022-0493", "PMID" : "20069832", "abstract" : "Direct observations of individual Anopheles gambiae s.s. (Diptera: Culicidae) females fleetingly but repeatedly alighting on pyrethroid-treated fabric of long-lasting insecticide treated nets (LLINs) fitted over a human hand proved that onset of behavioral effects modulated mortality. For Olyset Net, containing 1,000 mg of permethrin per m2, mosquitoes reduced landing attempts and elevated frequency of flight within 3 min. This kinetic disengagement resulted in little mortality. In contrast, mosquito landing attempts on PermaNet (containing 55 mg of deltamethrin per m2) were sustained for up to 6 min before disengagement, and mortality was a frequent outcome. The likely disengagement mechanism was loss of response to host cues, which was restored within 24 h. We conclude that optimal LLIN formulations should maximize engagement so as to maximize mortality.", "author" : [ { "dropping-particle" : "", "family" : "Siegert", "given" : "Piera Y", "non-dropping-particle" : "", "parse-names" : false, "suffix" : "" }, { "dropping-particle" : "", "family" : "Walker", "given" : "Edward", "non-dropping-particle" : "", "parse-names" : false, "suffix" : "" }, { "dropping-particle" : "", "family" : "Miller", "given" : "James R", "non-dropping-particle" : "", "parse-names" : false, "suffix" : "" } ], "container-title" : "Journal of economic entomology", "id" : "ITEM-1", "issue" : "6", "issued" : { "date-parts" : [ [ "2009", "12", "1" ] ] }, "language" : "en", "page" : "2061-71", "publisher" : "The Oxford University Press", "title" : "Differential behavioral responses of Anopheles gambiae (Diptera: Culicidae) modulate mortality caused by pyrethroid-treated bednets.", "type" : "article-journal", "volume" : "102" }, "uris" : [ "http://www.mendeley.com/documents/?uuid=f1912e9b-31ed-4c9a-8b32-952db62f1730" ] } ], "mendeley" : { "formattedCitation" : "(29)", "plainTextFormattedCitation" : "(29)", "previouslyFormattedCitation" : "(29)" }, "properties" : { "noteIndex" : 0 }, "schema" : "https://github.com/citation-style-language/schema/raw/master/csl-citation.json" }</w:instrText>
      </w:r>
      <w:r w:rsidR="00473FD2">
        <w:rPr>
          <w:rFonts w:asciiTheme="majorHAnsi" w:eastAsia="Times New Roman" w:hAnsiTheme="majorHAnsi" w:cs="Arial"/>
          <w:color w:val="222222"/>
          <w:shd w:val="clear" w:color="auto" w:fill="FFFFFF"/>
        </w:rPr>
        <w:fldChar w:fldCharType="separate"/>
      </w:r>
      <w:r w:rsidR="00473FD2" w:rsidRPr="00473FD2">
        <w:rPr>
          <w:rFonts w:asciiTheme="majorHAnsi" w:eastAsia="Times New Roman" w:hAnsiTheme="majorHAnsi" w:cs="Arial"/>
          <w:noProof/>
          <w:color w:val="222222"/>
          <w:shd w:val="clear" w:color="auto" w:fill="FFFFFF"/>
        </w:rPr>
        <w:t>(29)</w:t>
      </w:r>
      <w:r w:rsidR="00473FD2">
        <w:rPr>
          <w:rFonts w:asciiTheme="majorHAnsi" w:eastAsia="Times New Roman" w:hAnsiTheme="majorHAnsi" w:cs="Arial"/>
          <w:color w:val="222222"/>
          <w:shd w:val="clear" w:color="auto" w:fill="FFFFFF"/>
        </w:rPr>
        <w:fldChar w:fldCharType="end"/>
      </w:r>
      <w:r w:rsidR="0001362B" w:rsidRPr="0001362B">
        <w:rPr>
          <w:rFonts w:asciiTheme="majorHAnsi" w:eastAsia="Times New Roman" w:hAnsiTheme="majorHAnsi" w:cs="Arial"/>
          <w:color w:val="222222"/>
          <w:shd w:val="clear" w:color="auto" w:fill="FFFFFF"/>
        </w:rPr>
        <w:t>.</w:t>
      </w:r>
      <w:r w:rsidR="006E5A48" w:rsidRPr="00F557E5">
        <w:rPr>
          <w:rFonts w:ascii="Arial" w:eastAsia="Times New Roman" w:hAnsi="Arial" w:cs="Arial"/>
          <w:color w:val="222222"/>
          <w:sz w:val="22"/>
          <w:szCs w:val="22"/>
          <w:shd w:val="clear" w:color="auto" w:fill="FFFFFF"/>
        </w:rPr>
        <w:t xml:space="preserve"> </w:t>
      </w:r>
      <w:r w:rsidR="00DD526C">
        <w:rPr>
          <w:rFonts w:asciiTheme="majorHAnsi" w:eastAsia="Times New Roman" w:hAnsiTheme="majorHAnsi" w:cs="Arial"/>
          <w:color w:val="000000"/>
          <w:shd w:val="clear" w:color="auto" w:fill="FFFFFF"/>
        </w:rPr>
        <w:t>This study</w:t>
      </w:r>
      <w:r w:rsidR="00651708">
        <w:rPr>
          <w:rFonts w:asciiTheme="majorHAnsi" w:eastAsia="Times New Roman" w:hAnsiTheme="majorHAnsi" w:cs="Arial"/>
          <w:color w:val="000000"/>
          <w:shd w:val="clear" w:color="auto" w:fill="FFFFFF"/>
        </w:rPr>
        <w:t xml:space="preserve"> </w:t>
      </w:r>
      <w:r w:rsidR="000D7E4C">
        <w:rPr>
          <w:rFonts w:asciiTheme="majorHAnsi" w:eastAsia="Times New Roman" w:hAnsiTheme="majorHAnsi" w:cs="Arial"/>
          <w:color w:val="000000"/>
          <w:shd w:val="clear" w:color="auto" w:fill="FFFFFF"/>
        </w:rPr>
        <w:t xml:space="preserve">did not </w:t>
      </w:r>
      <w:r w:rsidR="00DD526C">
        <w:rPr>
          <w:rFonts w:asciiTheme="majorHAnsi" w:eastAsia="Times New Roman" w:hAnsiTheme="majorHAnsi" w:cs="Arial"/>
          <w:color w:val="000000"/>
          <w:shd w:val="clear" w:color="auto" w:fill="FFFFFF"/>
        </w:rPr>
        <w:t xml:space="preserve">test for such additional indirect impacts, however preliminary data </w:t>
      </w:r>
      <w:r w:rsidR="0001362B">
        <w:rPr>
          <w:rFonts w:asciiTheme="majorHAnsi" w:eastAsia="Times New Roman" w:hAnsiTheme="majorHAnsi" w:cs="Arial"/>
          <w:color w:val="000000"/>
          <w:shd w:val="clear" w:color="auto" w:fill="FFFFFF"/>
        </w:rPr>
        <w:t>indicates a reduction in the</w:t>
      </w:r>
      <w:r w:rsidR="00DD526C">
        <w:rPr>
          <w:rFonts w:asciiTheme="majorHAnsi" w:eastAsia="Times New Roman" w:hAnsiTheme="majorHAnsi" w:cs="Arial"/>
          <w:color w:val="000000"/>
          <w:shd w:val="clear" w:color="auto" w:fill="FFFFFF"/>
        </w:rPr>
        <w:t xml:space="preserve"> feeding success of </w:t>
      </w:r>
      <w:r w:rsidR="0001362B">
        <w:rPr>
          <w:rFonts w:asciiTheme="majorHAnsi" w:eastAsia="Times New Roman" w:hAnsiTheme="majorHAnsi" w:cs="Arial"/>
          <w:color w:val="000000"/>
          <w:shd w:val="clear" w:color="auto" w:fill="FFFFFF"/>
        </w:rPr>
        <w:t xml:space="preserve">exposed </w:t>
      </w:r>
      <w:r w:rsidR="00DD526C">
        <w:rPr>
          <w:rFonts w:asciiTheme="majorHAnsi" w:eastAsia="Times New Roman" w:hAnsiTheme="majorHAnsi" w:cs="Arial"/>
          <w:color w:val="000000"/>
          <w:shd w:val="clear" w:color="auto" w:fill="FFFFFF"/>
        </w:rPr>
        <w:t>IR mosquitoes</w:t>
      </w:r>
      <w:r w:rsidR="00651708" w:rsidRPr="004952FD">
        <w:rPr>
          <w:rFonts w:asciiTheme="majorHAnsi" w:hAnsiTheme="majorHAnsi" w:cs="Helvetica"/>
        </w:rPr>
        <w:t>.</w:t>
      </w:r>
      <w:r w:rsidR="000D7E4C">
        <w:rPr>
          <w:rFonts w:asciiTheme="majorHAnsi" w:hAnsiTheme="majorHAnsi" w:cs="Helvetica"/>
        </w:rPr>
        <w:t xml:space="preserve"> </w:t>
      </w:r>
      <w:r w:rsidR="00DD526C">
        <w:rPr>
          <w:rFonts w:asciiTheme="majorHAnsi" w:hAnsiTheme="majorHAnsi" w:cs="Helvetica"/>
        </w:rPr>
        <w:t>In this</w:t>
      </w:r>
      <w:r w:rsidR="000D7E4C">
        <w:rPr>
          <w:rFonts w:asciiTheme="majorHAnsi" w:hAnsiTheme="majorHAnsi" w:cs="Helvetica"/>
        </w:rPr>
        <w:t xml:space="preserve"> and other</w:t>
      </w:r>
      <w:r w:rsidR="00DD526C">
        <w:rPr>
          <w:rFonts w:asciiTheme="majorHAnsi" w:hAnsiTheme="majorHAnsi" w:cs="Helvetica"/>
        </w:rPr>
        <w:t xml:space="preserve"> studies</w:t>
      </w:r>
      <w:r w:rsidR="009743F0">
        <w:rPr>
          <w:rFonts w:asciiTheme="majorHAnsi" w:hAnsiTheme="majorHAnsi" w:cs="Helvetica"/>
        </w:rPr>
        <w:t xml:space="preserve"> </w:t>
      </w:r>
      <w:r w:rsidR="00937DC7">
        <w:rPr>
          <w:rFonts w:asciiTheme="majorHAnsi" w:hAnsiTheme="majorHAnsi" w:cs="Helvetica"/>
        </w:rPr>
        <w:fldChar w:fldCharType="begin" w:fldLock="1"/>
      </w:r>
      <w:r w:rsidR="00056812">
        <w:rPr>
          <w:rFonts w:asciiTheme="majorHAnsi" w:hAnsiTheme="majorHAnsi" w:cs="Helvetica"/>
        </w:rPr>
        <w:instrText>ADDIN CSL_CITATION { "citationItems" : [ { "id" : "ITEM-1", "itemData" : { "DOI" : "10.1111/j.1365-3156.2009.02371.x", "ISSN" : "1365-3156 (Electronic)", "PMID" : "19772549", "abstract" : "OBJECTIVES: To investigate the insecticide susceptibility of two geographically separated Lutzomyia longipalpis populations (Lapinha and Montes Claros) with different histories of insecticide exposure (i.e. no exposure and repeated exposure, respectively). METHODS: (i) Bioassay monitoring of sand fly survival over time when exposed to a range of insecticides; and (ii) analysis of the level of insecticide detoxification enzymes in individual sand flies caught at both study sites. Insecticides tested were the organophosphates malathion and fenitrothion and the pyrethroids lambda-cyhalothrin, permethrin and deltamethrin. RESULTS: Survival analyses showed that whilst there was no overall significant difference in susceptibility of both populations to organophosphates, Lapinha sand flies were significantly more susceptible to pyrethroids than those from Montes Claros. Multiple regression analyses also showed that insecticide susceptibility in both locations varied with sand fly sex. The relative susceptibilities of the two sand fly populations to tested insecticides were also compared. Thus, Montes Claros sand flies were most susceptible to malathion, followed by fenitrothion, deltamethrin and permethrin. Those from Lapinha were most susceptible to lambda-cyhalothrin, followed by malathion, permethrin, deltamethrin and fenitrothion. Biochemical analyses demonstrated that Montes Claros sand flies had significantly lower insecticide detoxification enzyme activity than Lapinha sand flies. CONCLUSIONS: Our results are the first record of significantly reduced susceptibility to the insecticides used in control of wild populations of Lu. longipalpis. They demonstrate the importance of evaluating chemicals against this species by conventional bioassay and microplate assays before and during spraying programmes.", "author" : [ { "dropping-particle" : "", "family" : "Alexander", "given" : "B", "non-dropping-particle" : "", "parse-names" : false, "suffix" : "" }, { "dropping-particle" : "", "family" : "Barros", "given" : "V C", "non-dropping-particle" : "", "parse-names" : false, "suffix" : "" }, { "dropping-particle" : "", "family" : "Souza", "given" : "S F", "non-dropping-particle" : "de", "parse-names" : false, "suffix" : "" }, { "dropping-particle" : "", "family" : "Barros", "given" : "S S", "non-dropping-particle" : "", "parse-names" : false, "suffix" : "" }, { "dropping-particle" : "", "family" : "Teodoro", "given" : "L P", "non-dropping-particle" : "", "parse-names" : false, "suffix" : "" }, { "dropping-particle" : "", "family" : "Soares", "given" : "Z R", "non-dropping-particle" : "", "parse-names" : false, "suffix" : "" }, { "dropping-particle" : "", "family" : "Gontijo", "given" : "N F", "non-dropping-particle" : "", "parse-names" : false, "suffix" : "" }, { "dropping-particle" : "", "family" : "Reithinger", "given" : "R", "non-dropping-particle" : "", "parse-names" : false, "suffix" : "" } ], "container-title" : "Tropical medicine &amp; international health : TM &amp; IH", "id" : "ITEM-1", "issue" : "10", "issued" : { "date-parts" : [ [ "2009", "10" ] ] }, "language" : "eng", "page" : "1272-1277", "publisher-place" : "England", "title" : "Susceptibility to chemical insecticides of two Brazilian populations of the visceral leishmaniasis vector Lutzomyia longipalpis (Diptera: Psychodidae).", "type" : "article-journal", "volume" : "14" }, "uris" : [ "http://www.mendeley.com/documents/?uuid=adbb1dfc-73d7-4761-99f5-7c948843c29d" ] }, { "id" : "ITEM-2", "itemData" : { "DOI" : "10.1111/j.1948-7134.2011.00182.x", "ISSN" : "1948-7134", "author" : [ { "dropping-particle" : "", "family" : "Norris", "given" : "Laura C", "non-dropping-particle" : "", "parse-names" : false, "suffix" : "" }, { "dropping-particle" : "", "family" : "Norris", "given" : "Douglas E", "non-dropping-particle" : "", "parse-names" : false, "suffix" : "" } ], "container-title" : "Journal of Vector Ecology", "id" : "ITEM-2", "issue" : "2", "issued" : { "date-parts" : [ [ "2011", "12", "1" ] ] }, "page" : "411-420", "publisher" : "Blackwell Publishing Ltd", "title" : "Insecticide resistance in Culex quinquefasciatus mosquitoes after the introduction of insecticide-treated bed nets in Macha, Zambia", "type" : "article-journal", "volume" : "36" }, "uris" : [ "http://www.mendeley.com/documents/?uuid=ca238db9-8dbe-4347-a0f5-a5acb6ab1693" ] } ], "mendeley" : { "formattedCitation" : "(30, 31)", "plainTextFormattedCitation" : "(30, 31)", "previouslyFormattedCitation" : "(30, 31)" }, "properties" : { "noteIndex" : 0 }, "schema" : "https://github.com/citation-style-language/schema/raw/master/csl-citation.json" }</w:instrText>
      </w:r>
      <w:r w:rsidR="00937DC7">
        <w:rPr>
          <w:rFonts w:asciiTheme="majorHAnsi" w:hAnsiTheme="majorHAnsi" w:cs="Helvetica"/>
        </w:rPr>
        <w:fldChar w:fldCharType="separate"/>
      </w:r>
      <w:r w:rsidR="00473FD2" w:rsidRPr="00473FD2">
        <w:rPr>
          <w:rFonts w:asciiTheme="majorHAnsi" w:hAnsiTheme="majorHAnsi" w:cs="Helvetica"/>
          <w:noProof/>
        </w:rPr>
        <w:t>(30, 31)</w:t>
      </w:r>
      <w:r w:rsidR="00937DC7">
        <w:rPr>
          <w:rFonts w:asciiTheme="majorHAnsi" w:hAnsiTheme="majorHAnsi" w:cs="Helvetica"/>
        </w:rPr>
        <w:fldChar w:fldCharType="end"/>
      </w:r>
      <w:r w:rsidR="000D7E4C">
        <w:rPr>
          <w:rFonts w:asciiTheme="majorHAnsi" w:hAnsiTheme="majorHAnsi" w:cs="Helvetica"/>
        </w:rPr>
        <w:t xml:space="preserve"> </w:t>
      </w:r>
      <w:r w:rsidR="00DD526C">
        <w:rPr>
          <w:rFonts w:asciiTheme="majorHAnsi" w:hAnsiTheme="majorHAnsi" w:cs="Helvetica"/>
        </w:rPr>
        <w:t>it was observed that the legs of mosquitoes can become detached when trying to feed through nets, which would be one mechanism to explain their subsequent reduction in blood feeding.</w:t>
      </w:r>
      <w:r w:rsidR="00DD526C" w:rsidRPr="00883A05">
        <w:rPr>
          <w:rFonts w:asciiTheme="majorHAnsi" w:hAnsiTheme="majorHAnsi" w:cs="Helvetica"/>
          <w:color w:val="000000" w:themeColor="text1"/>
        </w:rPr>
        <w:t xml:space="preserve"> Further work is needed to quantify this </w:t>
      </w:r>
      <w:r w:rsidR="00DD526C">
        <w:rPr>
          <w:rFonts w:asciiTheme="majorHAnsi" w:hAnsiTheme="majorHAnsi" w:cs="Helvetica"/>
          <w:color w:val="000000" w:themeColor="text1"/>
        </w:rPr>
        <w:t>phenomenon and other indirect fitness consequences of LLIN exposure in IR mosquitoes to calculate their combined impact on transmission</w:t>
      </w:r>
      <w:r w:rsidR="00DD526C" w:rsidRPr="00883A05">
        <w:rPr>
          <w:rFonts w:asciiTheme="majorHAnsi" w:hAnsiTheme="majorHAnsi" w:cs="Helvetica"/>
          <w:color w:val="000000" w:themeColor="text1"/>
        </w:rPr>
        <w:t xml:space="preserve"> </w:t>
      </w:r>
      <w:r w:rsidR="00937DC7" w:rsidRPr="004168AD">
        <w:rPr>
          <w:rFonts w:asciiTheme="majorHAnsi" w:eastAsia="Times New Roman" w:hAnsiTheme="majorHAnsi" w:cs="Tahoma"/>
          <w:lang w:val="en-GB" w:eastAsia="en-GB"/>
        </w:rPr>
        <w:fldChar w:fldCharType="begin" w:fldLock="1"/>
      </w:r>
      <w:r w:rsidR="00473FD2">
        <w:rPr>
          <w:rFonts w:asciiTheme="majorHAnsi" w:eastAsia="Times New Roman" w:hAnsiTheme="majorHAnsi" w:cs="Tahoma"/>
          <w:lang w:val="en-GB" w:eastAsia="en-GB"/>
        </w:rPr>
        <w:instrText>ADDIN CSL_CITATION { "citationItems" : [ { "id" : "ITEM-1", "itemData" : { "DOI" : "http://dx.doi.org/10.1016/j.pt.2010.08.004", "ISSN" : "1471-4922", "abstract" : "The use of pyrethroid insecticides in malaria vector control has increased dramatically in the past decade through the scale up of insecticide treated net distribution programmes and indoor residual spraying campaigns. Inevitably, the major malaria vectors have developed resistance to these insecticides and the resistance alleles are spreading at an exceptionally rapid rate throughout Africa. Although substantial progress has been made on understanding the causes of pyrethroid resistance, remarkably few studies have focused on the epidemiological impact of resistance on current malaria control activities. As we move into the malaria eradication era, it is vital that the implications of insecticide resistance are understood and strategies to mitigate these effects are implemented.", "author" : [ { "dropping-particle" : "", "family" : "Ranson", "given" : "Hilary", "non-dropping-particle" : "", "parse-names" : false, "suffix" : "" }, { "dropping-particle" : "", "family" : "N\u2019Guessan", "given" : "Raphael", "non-dropping-particle" : "", "parse-names" : false, "suffix" : "" }, { "dropping-particle" : "", "family" : "Lines", "given" : "Jonathan", "non-dropping-particle" : "", "parse-names" : false, "suffix" : "" }, { "dropping-particle" : "", "family" : "Moiroux", "given" : "Nicolas", "non-dropping-particle" : "", "parse-names" : false, "suffix" : "" }, { "dropping-particle" : "", "family" : "Nkuni", "given" : "Zinga", "non-dropping-particle" : "", "parse-names" : false, "suffix" : "" }, { "dropping-particle" : "", "family" : "Corbel", "given" : "Vincent", "non-dropping-particle" : "", "parse-names" : false, "suffix" : "" } ], "container-title" : "Trends in Parasitology", "id" : "ITEM-1", "issue" : "2", "issued" : { "date-parts" : [ [ "2011", "2" ] ] }, "page" : "91-98", "title" : "Pyrethroid resistance in African anopheline mosquitoes: what are the implications for malaria control?", "type" : "article-journal", "volume" : "27" }, "uris" : [ "http://www.mendeley.com/documents/?uuid=1d4cc02d-93b9-46d4-8d6c-8075f791d6d6" ] } ], "mendeley" : { "formattedCitation" : "(13)", "plainTextFormattedCitation" : "(13)", "previouslyFormattedCitation" : "(13)" }, "properties" : { "noteIndex" : 0 }, "schema" : "https://github.com/citation-style-language/schema/raw/master/csl-citation.json" }</w:instrText>
      </w:r>
      <w:r w:rsidR="00937DC7" w:rsidRPr="004168AD">
        <w:rPr>
          <w:rFonts w:asciiTheme="majorHAnsi" w:eastAsia="Times New Roman" w:hAnsiTheme="majorHAnsi" w:cs="Tahoma"/>
          <w:lang w:val="en-GB" w:eastAsia="en-GB"/>
        </w:rPr>
        <w:fldChar w:fldCharType="separate"/>
      </w:r>
      <w:r w:rsidR="004B737E" w:rsidRPr="004B737E">
        <w:rPr>
          <w:rFonts w:asciiTheme="majorHAnsi" w:eastAsia="Times New Roman" w:hAnsiTheme="majorHAnsi" w:cs="Tahoma"/>
          <w:noProof/>
          <w:lang w:val="en-GB" w:eastAsia="en-GB"/>
        </w:rPr>
        <w:t>(13)</w:t>
      </w:r>
      <w:r w:rsidR="00937DC7" w:rsidRPr="004168AD">
        <w:rPr>
          <w:rFonts w:asciiTheme="majorHAnsi" w:eastAsia="Times New Roman" w:hAnsiTheme="majorHAnsi" w:cs="Tahoma"/>
          <w:lang w:val="en-GB" w:eastAsia="en-GB"/>
        </w:rPr>
        <w:fldChar w:fldCharType="end"/>
      </w:r>
      <w:r w:rsidR="00E03BD6" w:rsidRPr="004168AD">
        <w:rPr>
          <w:rFonts w:asciiTheme="majorHAnsi" w:eastAsia="Times New Roman" w:hAnsiTheme="majorHAnsi" w:cs="Tahoma"/>
          <w:lang w:val="en-GB" w:eastAsia="en-GB"/>
        </w:rPr>
        <w:t xml:space="preserve">. </w:t>
      </w:r>
      <w:r w:rsidR="00DD526C">
        <w:rPr>
          <w:rFonts w:asciiTheme="majorHAnsi" w:hAnsiTheme="majorHAnsi" w:cs="Helvetica"/>
          <w:color w:val="000000" w:themeColor="text1"/>
        </w:rPr>
        <w:t xml:space="preserve">Alternatively, contact with LLINs could prompt </w:t>
      </w:r>
      <w:r w:rsidR="00DD526C" w:rsidRPr="00E03BD6">
        <w:rPr>
          <w:rFonts w:asciiTheme="majorHAnsi" w:hAnsiTheme="majorHAnsi" w:cs="Helvetica"/>
          <w:color w:val="000000" w:themeColor="text1"/>
        </w:rPr>
        <w:t>behavioura</w:t>
      </w:r>
      <w:r w:rsidR="00DD526C" w:rsidRPr="00883A05">
        <w:rPr>
          <w:rFonts w:asciiTheme="majorHAnsi" w:hAnsiTheme="majorHAnsi" w:cs="Helvetica"/>
          <w:color w:val="000000" w:themeColor="text1"/>
        </w:rPr>
        <w:t xml:space="preserve">l </w:t>
      </w:r>
      <w:r w:rsidR="00DD526C">
        <w:rPr>
          <w:rFonts w:asciiTheme="majorHAnsi" w:hAnsiTheme="majorHAnsi" w:cs="Helvetica"/>
          <w:color w:val="000000" w:themeColor="text1"/>
        </w:rPr>
        <w:t xml:space="preserve">changes that increase the transmission potential of IR mosquitoes, by for example, changing the time and location of their biting to avoid nets (e.g. “behavioural </w:t>
      </w:r>
      <w:r w:rsidR="00DD526C" w:rsidRPr="00883A05">
        <w:rPr>
          <w:rFonts w:asciiTheme="majorHAnsi" w:hAnsiTheme="majorHAnsi" w:cs="Helvetica"/>
          <w:color w:val="000000" w:themeColor="text1"/>
        </w:rPr>
        <w:t>resistance</w:t>
      </w:r>
      <w:r w:rsidR="00DD526C">
        <w:rPr>
          <w:rFonts w:asciiTheme="majorHAnsi" w:hAnsiTheme="majorHAnsi" w:cs="Helvetica"/>
          <w:color w:val="000000" w:themeColor="text1"/>
        </w:rPr>
        <w:t>”</w:t>
      </w:r>
      <w:r w:rsidR="00DD526C" w:rsidRPr="00883A05">
        <w:rPr>
          <w:rFonts w:asciiTheme="majorHAnsi" w:eastAsia="Times New Roman" w:hAnsiTheme="majorHAnsi" w:cs="Tahoma"/>
          <w:color w:val="000000" w:themeColor="text1"/>
          <w:lang w:val="en-GB" w:eastAsia="en-GB"/>
        </w:rPr>
        <w:t xml:space="preserve"> </w:t>
      </w:r>
      <w:r w:rsidR="005E4CF6">
        <w:rPr>
          <w:rFonts w:asciiTheme="majorHAnsi" w:hAnsiTheme="majorHAnsi" w:cs="Arial"/>
        </w:rPr>
        <w:t xml:space="preserve"> </w:t>
      </w:r>
      <w:r w:rsidR="00937DC7">
        <w:rPr>
          <w:rFonts w:asciiTheme="majorHAnsi" w:hAnsiTheme="majorHAnsi" w:cs="Arial"/>
        </w:rPr>
        <w:fldChar w:fldCharType="begin" w:fldLock="1"/>
      </w:r>
      <w:r w:rsidR="00056812">
        <w:rPr>
          <w:rFonts w:asciiTheme="majorHAnsi" w:hAnsiTheme="majorHAnsi" w:cs="Arial"/>
        </w:rPr>
        <w:instrText>ADDIN CSL_CITATION { "citationItems" : [ { "id" : "ITEM-1", "itemData" : { "DOI" : "10.1038/srep13392", "ISSN" : "2045-2322", "PMID" : "26323965", "abstract" : "Long-lasting insecticidal bed nets (LLINs) protect humans from malaria transmission and are fundamental to malaria control worldwide, but little is known of how mosquitoes interact with nets. Elucidating LLIN mode of action is essential to maintain or improve efficacy, an urgent need as emerging insecticide resistance threatens their future. Tracking multiple free-flying Anopheles gambiae responding to human-occupied bed nets in a novel large-scale system, we characterised key behaviours and events. Four behavioural modes with different levels of net contact were defined: swooping, visiting, bouncing and resting. Approximately 75% of all activity occurred at the bed net roof where multiple brief contacts were focussed above the occupant's torso. Total flight and net contact times were lower at LLINs than untreated nets but the essential character of the response was unaltered. LLINs did not repel mosquitoes but impacted rapidly: LLIN contact of less than 1\u2009minute per mosquito during the first ten minutes reduced subsequent activity; after thirty minutes, activity at LLINs was negligible. Velocity measurements showed that mosquitoes detected nets, including unbaited untreated nets, prior to contact. This is the most complete characterisation of mosquito-LLIN interactions to date, and reveals many aspects of LLIN mode of action, important for developing the next generation of LLINs.", "author" : [ { "dropping-particle" : "", "family" : "Parker", "given" : "Josephine E A", "non-dropping-particle" : "", "parse-names" : false, "suffix" : "" }, { "dropping-particle" : "", "family" : "Angarita-Jaimes", "given" : "Natalia", "non-dropping-particle" : "", "parse-names" : false, "suffix" : "" }, { "dropping-particle" : "", "family" : "Abe", "given" : "Mayumi", "non-dropping-particle" : "", "parse-names" : false, "suffix" : "" }, { "dropping-particle" : "", "family" : "Towers", "given" : "Catherine E", "non-dropping-particle" : "", "parse-names" : false, "suffix" : "" }, { "dropping-particle" : "", "family" : "Towers", "given" : "David", "non-dropping-particle" : "", "parse-names" : false, "suffix" : "" }, { "dropping-particle" : "", "family" : "McCall", "given" : "Philip J", "non-dropping-particle" : "", "parse-names" : false, "suffix" : "" } ], "container-title" : "Scientific reports", "id" : "ITEM-1", "issued" : { "date-parts" : [ [ "2015", "1", "1" ] ] }, "language" : "en", "page" : "13392", "publisher" : "Nature Publishing Group", "title" : "Infrared video tracking of Anopheles gambiae at insecticide-treated bed nets reveals rapid decisive impact after brief localised net contact.", "type" : "article-journal", "volume" : "5" }, "uris" : [ "http://www.mendeley.com/documents/?uuid=5e43b0b4-8285-4e9a-9696-8f8fe55c1e9e" ] } ], "mendeley" : { "formattedCitation" : "(32)", "plainTextFormattedCitation" : "(32)", "previouslyFormattedCitation" : "(32)" }, "properties" : { "noteIndex" : 0 }, "schema" : "https://github.com/citation-style-language/schema/raw/master/csl-citation.json" }</w:instrText>
      </w:r>
      <w:r w:rsidR="00937DC7">
        <w:rPr>
          <w:rFonts w:asciiTheme="majorHAnsi" w:hAnsiTheme="majorHAnsi" w:cs="Arial"/>
        </w:rPr>
        <w:fldChar w:fldCharType="separate"/>
      </w:r>
      <w:r w:rsidR="00473FD2" w:rsidRPr="00473FD2">
        <w:rPr>
          <w:rFonts w:asciiTheme="majorHAnsi" w:hAnsiTheme="majorHAnsi" w:cs="Arial"/>
          <w:noProof/>
        </w:rPr>
        <w:t>(32)</w:t>
      </w:r>
      <w:r w:rsidR="00937DC7">
        <w:rPr>
          <w:rFonts w:asciiTheme="majorHAnsi" w:hAnsiTheme="majorHAnsi" w:cs="Arial"/>
        </w:rPr>
        <w:fldChar w:fldCharType="end"/>
      </w:r>
      <w:r w:rsidR="00C02AF9">
        <w:rPr>
          <w:rFonts w:asciiTheme="majorHAnsi" w:hAnsiTheme="majorHAnsi" w:cs="Arial"/>
        </w:rPr>
        <w:t>)</w:t>
      </w:r>
      <w:r w:rsidR="005E4CF6">
        <w:rPr>
          <w:rFonts w:asciiTheme="majorHAnsi" w:hAnsiTheme="majorHAnsi" w:cs="Arial"/>
        </w:rPr>
        <w:t xml:space="preserve">. </w:t>
      </w:r>
      <w:r w:rsidR="00C02AF9">
        <w:rPr>
          <w:rFonts w:asciiTheme="majorHAnsi" w:hAnsiTheme="majorHAnsi" w:cs="Arial"/>
        </w:rPr>
        <w:t>Furthermore</w:t>
      </w:r>
      <w:r w:rsidR="00EA7305">
        <w:rPr>
          <w:rFonts w:asciiTheme="majorHAnsi" w:hAnsiTheme="majorHAnsi" w:cs="Arial"/>
        </w:rPr>
        <w:t xml:space="preserve">, </w:t>
      </w:r>
      <w:r w:rsidR="00EA7305">
        <w:rPr>
          <w:rFonts w:asciiTheme="majorHAnsi" w:hAnsiTheme="majorHAnsi" w:cs="Helvetica"/>
          <w:color w:val="000000" w:themeColor="text1"/>
        </w:rPr>
        <w:t xml:space="preserve">previous </w:t>
      </w:r>
      <w:r w:rsidR="00EA7305" w:rsidRPr="00883A05">
        <w:rPr>
          <w:rFonts w:asciiTheme="majorHAnsi" w:hAnsiTheme="majorHAnsi" w:cs="Helvetica"/>
          <w:color w:val="000000" w:themeColor="text1"/>
        </w:rPr>
        <w:t xml:space="preserve">studies have </w:t>
      </w:r>
      <w:r w:rsidR="00EA7305">
        <w:rPr>
          <w:rFonts w:asciiTheme="majorHAnsi" w:hAnsiTheme="majorHAnsi" w:cs="Helvetica"/>
          <w:color w:val="000000" w:themeColor="text1"/>
        </w:rPr>
        <w:t>suggest</w:t>
      </w:r>
      <w:r w:rsidR="00060DFB">
        <w:rPr>
          <w:rFonts w:asciiTheme="majorHAnsi" w:hAnsiTheme="majorHAnsi" w:cs="Helvetica"/>
          <w:color w:val="000000" w:themeColor="text1"/>
        </w:rPr>
        <w:t>ed</w:t>
      </w:r>
      <w:r w:rsidR="00EA7305">
        <w:rPr>
          <w:rFonts w:asciiTheme="majorHAnsi" w:hAnsiTheme="majorHAnsi" w:cs="Helvetica"/>
          <w:color w:val="000000" w:themeColor="text1"/>
        </w:rPr>
        <w:t xml:space="preserve"> that resistance is associated with changes in the susceptibility of mosquitoes to </w:t>
      </w:r>
      <w:r w:rsidR="00EA7305">
        <w:rPr>
          <w:rFonts w:asciiTheme="majorHAnsi" w:hAnsiTheme="majorHAnsi" w:cs="Helvetica"/>
          <w:color w:val="000000" w:themeColor="text1"/>
        </w:rPr>
        <w:lastRenderedPageBreak/>
        <w:t>infection (rangi</w:t>
      </w:r>
      <w:r w:rsidR="00EA7305" w:rsidRPr="00D069DD">
        <w:rPr>
          <w:rFonts w:asciiTheme="majorHAnsi" w:hAnsiTheme="majorHAnsi" w:cs="Helvetica"/>
          <w:color w:val="000000" w:themeColor="text1"/>
        </w:rPr>
        <w:t>ng from an enhancement, reduction, or no change</w:t>
      </w:r>
      <w:r w:rsidR="00EA7305" w:rsidRPr="00D069DD">
        <w:rPr>
          <w:rFonts w:asciiTheme="majorHAnsi" w:eastAsia="Times New Roman" w:hAnsiTheme="majorHAnsi" w:cs="Tahoma"/>
          <w:color w:val="FF0000"/>
          <w:lang w:val="en-GB" w:eastAsia="en-GB"/>
        </w:rPr>
        <w:t xml:space="preserve"> </w:t>
      </w:r>
      <w:r w:rsidR="00937DC7" w:rsidRPr="002B1D1D">
        <w:rPr>
          <w:rFonts w:asciiTheme="majorHAnsi" w:hAnsiTheme="majorHAnsi" w:cs="Helvetica"/>
          <w:color w:val="000000" w:themeColor="text1"/>
        </w:rPr>
        <w:fldChar w:fldCharType="begin" w:fldLock="1"/>
      </w:r>
      <w:r w:rsidR="00056812">
        <w:rPr>
          <w:rFonts w:asciiTheme="majorHAnsi" w:hAnsiTheme="majorHAnsi" w:cs="Helvetica"/>
          <w:color w:val="000000" w:themeColor="text1"/>
        </w:rPr>
        <w:instrText>ADDIN CSL_CITATION { "citationItems" : [ { "id" : "ITEM-1", "itemData" : { "abstract" : "Chemical insecticides are critical components of malaria control programs. Their ability to eliminate huge numbers of mosquitoes allows them to swiftly interrupt disease transmission, but that lethality also imposes immense selection for insecticide resistance. Targeting control at the small portion of the mosquito population actually responsible for transmitting malaria parasites to humans would reduce selection for resistance, yet maintain effective malaria control. Here, we ask whether simply lowering the concentration of the active ingredient in insecticide formulations could preferentially kill mosquitoes infected with malaria and/or those that are potentially infectious, namely, old mosquitoes. Using modified WHO resistance-monitoring assays, we exposed uninfected Anopheles stephensi females to low concentrations of the pyrethroid permethrin at days 4, 8, 12, and 16 days post-emergence and monitored survival for at least 30 days to evaluate the immediate and long-term effects of repeated exposure as mosquitoes aged. We also exposed Plasmodium chabaudi- and P. yoelii-infected An. stephensi females. Permethrin exposure did not consistently increase mosquito susceptibility to subsequent insecticide exposure, though older mosquitoes were more susceptible. A blood meal slightly improved survival after insecticide exposure; malaria infection did not detectably increase insecticide susceptibility. Exposure to low concentrations over successive feeding cycles substantially altered cohort age-structure. Our data suggest the possibility that, where high insecticide coverage can be achieved, low concentration formulations have the capacity to reduce disease transmission without the massive selection for resistance imposed by current practice.", "author" : [ { "dropping-particle" : "", "family" : "Glunt", "given" : "Katey D", "non-dropping-particle" : "", "parse-names" : false, "suffix" : "" }, { "dropping-particle" : "", "family" : "Thomas", "given" : "Matthew B", "non-dropping-particle" : "", "parse-names" : false, "suffix" : "" }, { "dropping-particle" : "", "family" : "Read", "given" : "Andrew F", "non-dropping-particle" : "", "parse-names" : false, "suffix" : "" } ], "container-title" : "PLoS ONE", "id" : "ITEM-1", "issue" : "9", "issued" : { "date-parts" : [ [ "2011", "9", "22" ] ] }, "page" : "e24968", "publisher" : "Public Library of Science", "title" : "The Effects of Age, Exposure History and Malaria Infection on the Susceptibility of Anopheles Mosquitoes to Low Concentrations of Pyrethroid", "type" : "article-journal", "volume" : "6" }, "uris" : [ "http://www.mendeley.com/documents/?uuid=1b95f4cc-7145-46fe-96e0-51cf4829719d" ] }, { "id" : "ITEM-2", "itemData" : { "DOI" : "10.1111/j.1365-2583.2007.00728.x", "ISSN" : "0962-1075 (Print)", "PMID" : "17433071", "abstract" : "A large scale microarray (20k MMC1) from the African malaria vector Anopheles gambiae was used to monitor gene expression in insecticide resistant and susceptible strains of the Asian mosquito Anopheles stephensi. Heterologous hybridization at slightly reduced stringency yielded approximately 7000 significant signals. Thirty-six putative genes were differentially transcribed between the pyrethroid-resistant (DUB-R) and the susceptible (BEECH) strains. The expression profiles of selected transcripts were verified by real-time PCR. A gene putatively involved in the thickening of the adult cuticle showed the most striking up-regulation in DUB-R. A more specialized microarray containing 231 An. gambiae genes putatively involved in insecticide detoxification was used to further analyse classical insecticide resistance genes. Three glutathione S-transferase (GST) transcripts, one esterase and a cytochrome P450 were up-regulated in the resistant strain, while two peroxidases were down-regulated.", "author" : [ { "dropping-particle" : "", "family" : "Vontas", "given" : "J", "non-dropping-particle" : "", "parse-names" : false, "suffix" : "" }, { "dropping-particle" : "", "family" : "David", "given" : "J-P", "non-dropping-particle" : "", "parse-names" : false, "suffix" : "" }, { "dropping-particle" : "", "family" : "Nikou", "given" : "D", "non-dropping-particle" : "", "parse-names" : false, "suffix" : "" }, { "dropping-particle" : "", "family" : "Hemingway", "given" : "J", "non-dropping-particle" : "", "parse-names" : false, "suffix" : "" }, { "dropping-particle" : "", "family" : "Christophides", "given" : "G K", "non-dropping-particle" : "", "parse-names" : false, "suffix" : "" }, { "dropping-particle" : "", "family" : "Louis", "given" : "C", "non-dropping-particle" : "", "parse-names" : false, "suffix" : "" }, { "dropping-particle" : "", "family" : "Ranson", "given" : "H", "non-dropping-particle" : "", "parse-names" : false, "suffix" : "" } ], "container-title" : "Insect molecular biology", "id" : "ITEM-2", "issue" : "3", "issued" : { "date-parts" : [ [ "2007", "6" ] ] }, "language" : "eng", "page" : "315-324", "publisher-place" : "England", "title" : "Transcriptional analysis of insecticide resistance in Anopheles stephensi using cross-species microarray hybridization.", "type" : "article-journal", "volume" : "16" }, "uris" : [ "http://www.mendeley.com/documents/?uuid=1d4e0ac3-df94-4bec-acce-18d5d9b4f678" ] }, { "id" : "ITEM-3", "itemData" : { "DOI" : "http://dx.doi.org/10.1016/j.ibmb.2006.10.001", "ISSN" : "0965-1748", "abstract" : "In insects, selection of insecticide-insensitive acetylcholinesterase (AChE) is a very common resistance mechanism. Mosquitoes possess both AChE1 and AChE2 enzymes and insensitivity is conferred by single amino-acid changes located near the active site of the synaptic AChE1. Only two positions have been reported so far to be involved in resistance, suggesting a very high structural constraint of the AChE1 enzyme. In particular, the G119S substitution was selected in several mosquitoes\u2019 species and is now largely spread worldwide. Yet, a different type of AChE1 insensitivity was described 10 years ago in a Culex pipiens population collected in Cyprus in 1987 and fixed thereafter as the ACE-R strain. We report here the complete amino-acid sequence of the ACE-R AChE1 and show that resistance is associated with a single Phe-to-Val substitution of residue 290, which also lines the active site. Comparison of AChE1 activities of the recombinant F290 V protein and ACE-R mosquito extracts confirmed the causal role of the substitution in insensitivity. Biochemical characteristics of the mutated protein indicated that the resistance level varies with the insecticide used. A molecular diagnosis test was designed to detect this mutation and was used to show that it is still present in Cyprus Island.", "author" : [ { "dropping-particle" : "", "family" : "Alout", "given" : "Haoues", "non-dropping-particle" : "", "parse-names" : false, "suffix" : "" }, { "dropping-particle" : "", "family" : "Berthomieu", "given" : "Arnaud", "non-dropping-particle" : "", "parse-names" : false, "suffix" : "" }, { "dropping-particle" : "", "family" : "Hadjivassilis", "given" : "Andreas", "non-dropping-particle" : "", "parse-names" : false, "suffix" : "" }, { "dropping-particle" : "", "family" : "Weill", "given" : "Myl\u00e8ne", "non-dropping-particle" : "", "parse-names" : false, "suffix" : "" } ], "container-title" : "Insect Biochemistry and Molecular Biology", "id" : "ITEM-3", "issue" : "1", "issued" : { "date-parts" : [ [ "2007", "1" ] ] }, "page" : "41-47", "title" : "A new amino-acid substitution in acetylcholinesterase 1 confers insecticide resistance to Culex pipiens mosquitoes from Cyprus", "type" : "article-journal", "volume" : "37" }, "uris" : [ "http://www.mendeley.com/documents/?uuid=483f4d19-1355-4b66-9f8f-1d4c4b07923b" ] } ], "mendeley" : { "formattedCitation" : "(33\u201335)", "plainTextFormattedCitation" : "(33\u201335)", "previouslyFormattedCitation" : "(33\u201335)" }, "properties" : { "noteIndex" : 0 }, "schema" : "https://github.com/citation-style-language/schema/raw/master/csl-citation.json" }</w:instrText>
      </w:r>
      <w:r w:rsidR="00937DC7" w:rsidRPr="002B1D1D">
        <w:rPr>
          <w:rFonts w:asciiTheme="majorHAnsi" w:hAnsiTheme="majorHAnsi" w:cs="Helvetica"/>
          <w:color w:val="000000" w:themeColor="text1"/>
        </w:rPr>
        <w:fldChar w:fldCharType="separate"/>
      </w:r>
      <w:r w:rsidR="00473FD2" w:rsidRPr="00473FD2">
        <w:rPr>
          <w:rFonts w:asciiTheme="majorHAnsi" w:hAnsiTheme="majorHAnsi" w:cs="Helvetica"/>
          <w:noProof/>
          <w:color w:val="000000" w:themeColor="text1"/>
        </w:rPr>
        <w:t>(33–35)</w:t>
      </w:r>
      <w:r w:rsidR="00937DC7" w:rsidRPr="002B1D1D">
        <w:rPr>
          <w:rFonts w:asciiTheme="majorHAnsi" w:hAnsiTheme="majorHAnsi" w:cs="Helvetica"/>
          <w:color w:val="000000" w:themeColor="text1"/>
        </w:rPr>
        <w:fldChar w:fldCharType="end"/>
      </w:r>
      <w:r w:rsidR="00EA7305" w:rsidRPr="002B1D1D">
        <w:rPr>
          <w:rFonts w:asciiTheme="majorHAnsi" w:hAnsiTheme="majorHAnsi" w:cs="Helvetica"/>
          <w:color w:val="000000" w:themeColor="text1"/>
        </w:rPr>
        <w:t>)</w:t>
      </w:r>
      <w:r w:rsidR="003D0018" w:rsidRPr="002B1D1D">
        <w:rPr>
          <w:rFonts w:asciiTheme="majorHAnsi" w:hAnsiTheme="majorHAnsi"/>
          <w:color w:val="000000" w:themeColor="text1"/>
        </w:rPr>
        <w:t>.</w:t>
      </w:r>
      <w:r w:rsidR="00E03BD6" w:rsidRPr="002B1D1D">
        <w:rPr>
          <w:rFonts w:asciiTheme="majorHAnsi" w:eastAsia="Times New Roman" w:hAnsiTheme="majorHAnsi" w:cs="Tahoma"/>
          <w:color w:val="000000" w:themeColor="text1"/>
          <w:lang w:val="en-GB" w:eastAsia="en-GB"/>
        </w:rPr>
        <w:t xml:space="preserve"> </w:t>
      </w:r>
      <w:r w:rsidR="00282C31" w:rsidRPr="002B1D1D">
        <w:rPr>
          <w:rFonts w:asciiTheme="majorHAnsi" w:eastAsia="Times New Roman" w:hAnsiTheme="majorHAnsi" w:cs="Arial"/>
          <w:color w:val="000000" w:themeColor="text1"/>
          <w:lang w:val="en-GB" w:eastAsia="en-GB"/>
        </w:rPr>
        <w:t>IR also drives various p</w:t>
      </w:r>
      <w:r w:rsidR="00D3762B" w:rsidRPr="002B1D1D">
        <w:rPr>
          <w:rFonts w:asciiTheme="majorHAnsi" w:eastAsia="Times New Roman" w:hAnsiTheme="majorHAnsi" w:cs="Arial"/>
          <w:color w:val="000000" w:themeColor="text1"/>
          <w:lang w:val="en-GB" w:eastAsia="en-GB"/>
        </w:rPr>
        <w:t xml:space="preserve">hysiological </w:t>
      </w:r>
      <w:r w:rsidR="00282C31" w:rsidRPr="002B1D1D">
        <w:rPr>
          <w:rFonts w:asciiTheme="majorHAnsi" w:eastAsia="Times New Roman" w:hAnsiTheme="majorHAnsi" w:cs="Arial"/>
          <w:color w:val="000000" w:themeColor="text1"/>
          <w:lang w:val="en-GB" w:eastAsia="en-GB"/>
        </w:rPr>
        <w:t xml:space="preserve">modifications that may ultimately impact survival and parasite competence </w:t>
      </w:r>
      <w:r w:rsidR="00EE3B58">
        <w:rPr>
          <w:rFonts w:asciiTheme="majorHAnsi" w:eastAsia="Times New Roman" w:hAnsiTheme="majorHAnsi" w:cs="Arial"/>
          <w:color w:val="000000" w:themeColor="text1"/>
          <w:lang w:val="en-GB" w:eastAsia="en-GB"/>
        </w:rPr>
        <w:fldChar w:fldCharType="begin" w:fldLock="1"/>
      </w:r>
      <w:r w:rsidR="00473FD2">
        <w:rPr>
          <w:rFonts w:asciiTheme="majorHAnsi" w:eastAsia="Times New Roman" w:hAnsiTheme="majorHAnsi" w:cs="Arial"/>
          <w:color w:val="000000" w:themeColor="text1"/>
          <w:lang w:val="en-GB" w:eastAsia="en-GB"/>
        </w:rPr>
        <w:instrText>ADDIN CSL_CITATION { "citationItems" : [ { "id" : "ITEM-1", "itemData" : { "abstract" : "\n&lt;p&gt;Many of the most dangerous human diseases are transmitted by insect vectors. After decades of repeated insecticide use, all of these vector species have demonstrated the capacity to evolve resistance to insecticides. Insecticide resistance is generally considered to undermine control of vector-transmitted diseases because it increases the number of vectors that survive the insecticide treatment. Disease control failure, however, need not follow from vector control failure. Here, we review evidence that insecticide resistance may have an impact on the quality of vectors and, specifically, on three key determinants of parasite transmission: vector longevity, competence, and behaviour. We argue that, in some instances, insecticide resistance is likely to result in a decrease in vector longevity, a decrease in infectiousness, or in a change in behaviour, all of which will reduce the vectorial capacity of the insect. If this effect is sufficiently large, the impact of insecticide resistance on disease management may not be as detrimental as previously thought. In other instances, however, insecticide resistance may have the opposite effect, increasing the insect's vectorial capacity, which may lead to a dramatic increase in the transmission of the disease and even to a higher prevalence than in the absence of insecticides. Either way\u2014and there may be no simple generality\u2014the consequence of the evolution of insecticide resistance for disease ecology deserves additional attention.&lt;/p&gt;\n", "author" : [ { "dropping-particle" : "", "family" : "Rivero", "given" : "Ana", "non-dropping-particle" : "", "parse-names" : false, "suffix" : "" }, { "dropping-particle" : "", "family" : "V\u00e9zilier", "given" : "Julien", "non-dropping-particle" : "", "parse-names" : false, "suffix" : "" }, { "dropping-particle" : "", "family" : "Weill", "given" : "Myl\u00e8ne", "non-dropping-particle" : "", "parse-names" : false, "suffix" : "" }, { "dropping-particle" : "", "family" : "Read", "given" : "Andrew F", "non-dropping-particle" : "", "parse-names" : false, "suffix" : "" }, { "dropping-particle" : "", "family" : "Gandon", "given" : "Sylvain", "non-dropping-particle" : "", "parse-names" : false, "suffix" : "" } ], "container-title" : "PLoS Pathog", "id" : "ITEM-1", "issue" : "8", "issued" : { "date-parts" : [ [ "2010", "8", "5" ] ] }, "page" : "e1001000", "publisher" : "Public Library of Science", "title" : "Insecticide Control of Vector-Borne Diseases: When Is Insecticide Resistance a Problem?", "type" : "article-journal", "volume" : "6" }, "uris" : [ "http://www.mendeley.com/documents/?uuid=87cf0f88-cf49-43f3-9272-450b9f041c97" ] } ], "mendeley" : { "formattedCitation" : "(28)", "plainTextFormattedCitation" : "(28)", "previouslyFormattedCitation" : "(28)" }, "properties" : { "noteIndex" : 0 }, "schema" : "https://github.com/citation-style-language/schema/raw/master/csl-citation.json" }</w:instrText>
      </w:r>
      <w:r w:rsidR="00EE3B58">
        <w:rPr>
          <w:rFonts w:asciiTheme="majorHAnsi" w:eastAsia="Times New Roman" w:hAnsiTheme="majorHAnsi" w:cs="Arial"/>
          <w:color w:val="000000" w:themeColor="text1"/>
          <w:lang w:val="en-GB" w:eastAsia="en-GB"/>
        </w:rPr>
        <w:fldChar w:fldCharType="separate"/>
      </w:r>
      <w:r w:rsidR="004B737E" w:rsidRPr="004B737E">
        <w:rPr>
          <w:rFonts w:asciiTheme="majorHAnsi" w:eastAsia="Times New Roman" w:hAnsiTheme="majorHAnsi" w:cs="Arial"/>
          <w:noProof/>
          <w:color w:val="000000" w:themeColor="text1"/>
          <w:lang w:val="en-GB" w:eastAsia="en-GB"/>
        </w:rPr>
        <w:t>(28)</w:t>
      </w:r>
      <w:r w:rsidR="00EE3B58">
        <w:rPr>
          <w:rFonts w:asciiTheme="majorHAnsi" w:eastAsia="Times New Roman" w:hAnsiTheme="majorHAnsi" w:cs="Arial"/>
          <w:color w:val="000000" w:themeColor="text1"/>
          <w:lang w:val="en-GB" w:eastAsia="en-GB"/>
        </w:rPr>
        <w:fldChar w:fldCharType="end"/>
      </w:r>
      <w:r w:rsidR="00282C31" w:rsidRPr="002B1D1D">
        <w:rPr>
          <w:rFonts w:asciiTheme="majorHAnsi" w:eastAsia="Times New Roman" w:hAnsiTheme="majorHAnsi" w:cs="Arial"/>
          <w:color w:val="000000" w:themeColor="text1"/>
          <w:lang w:val="en-GB" w:eastAsia="en-GB"/>
        </w:rPr>
        <w:t xml:space="preserve">. For example, </w:t>
      </w:r>
      <w:r w:rsidR="005156C0">
        <w:rPr>
          <w:rFonts w:asciiTheme="majorHAnsi" w:hAnsiTheme="majorHAnsi"/>
        </w:rPr>
        <w:t xml:space="preserve">resistant </w:t>
      </w:r>
      <w:r w:rsidR="00D069DD" w:rsidRPr="000B65A7">
        <w:rPr>
          <w:rFonts w:asciiTheme="majorHAnsi" w:hAnsiTheme="majorHAnsi"/>
        </w:rPr>
        <w:t xml:space="preserve">Anopheles and other taxa, </w:t>
      </w:r>
      <w:r w:rsidR="005156C0">
        <w:rPr>
          <w:rFonts w:asciiTheme="majorHAnsi" w:hAnsiTheme="majorHAnsi"/>
        </w:rPr>
        <w:t xml:space="preserve">have an increased capacity </w:t>
      </w:r>
      <w:r w:rsidR="004378CB">
        <w:rPr>
          <w:rFonts w:asciiTheme="majorHAnsi" w:hAnsiTheme="majorHAnsi"/>
        </w:rPr>
        <w:t>to tolerate</w:t>
      </w:r>
      <w:r w:rsidR="005156C0">
        <w:rPr>
          <w:rFonts w:asciiTheme="majorHAnsi" w:hAnsiTheme="majorHAnsi"/>
        </w:rPr>
        <w:t xml:space="preserve"> oxidative </w:t>
      </w:r>
      <w:r w:rsidR="00D069DD" w:rsidRPr="000B65A7">
        <w:rPr>
          <w:rFonts w:asciiTheme="majorHAnsi" w:hAnsiTheme="majorHAnsi"/>
        </w:rPr>
        <w:t>stress</w:t>
      </w:r>
      <w:r w:rsidR="004378CB">
        <w:rPr>
          <w:rFonts w:asciiTheme="majorHAnsi" w:hAnsiTheme="majorHAnsi"/>
        </w:rPr>
        <w:t>,</w:t>
      </w:r>
      <w:r w:rsidR="00D069DD" w:rsidRPr="000B65A7">
        <w:rPr>
          <w:rFonts w:asciiTheme="majorHAnsi" w:hAnsiTheme="majorHAnsi"/>
        </w:rPr>
        <w:t xml:space="preserve"> </w:t>
      </w:r>
      <w:r w:rsidR="00895E4B">
        <w:rPr>
          <w:rFonts w:asciiTheme="majorHAnsi" w:hAnsiTheme="majorHAnsi"/>
        </w:rPr>
        <w:t>which</w:t>
      </w:r>
      <w:r w:rsidR="00D069DD" w:rsidRPr="000B65A7">
        <w:rPr>
          <w:rFonts w:asciiTheme="majorHAnsi" w:hAnsiTheme="majorHAnsi"/>
        </w:rPr>
        <w:t xml:space="preserve"> in turn reduces long-term survival</w:t>
      </w:r>
      <w:r w:rsidR="004378CB">
        <w:rPr>
          <w:rFonts w:asciiTheme="majorHAnsi" w:hAnsiTheme="majorHAnsi"/>
        </w:rPr>
        <w:t xml:space="preserve"> </w:t>
      </w:r>
      <w:r w:rsidR="004378CB">
        <w:rPr>
          <w:rFonts w:asciiTheme="majorHAnsi" w:hAnsiTheme="majorHAnsi"/>
        </w:rPr>
        <w:fldChar w:fldCharType="begin" w:fldLock="1"/>
      </w:r>
      <w:r w:rsidR="00056812">
        <w:rPr>
          <w:rFonts w:asciiTheme="majorHAnsi" w:hAnsiTheme="majorHAnsi"/>
        </w:rPr>
        <w:instrText>ADDIN CSL_CITATION { "citationItems" : [ { "id" : "ITEM-1", "itemData" : { "DOI" : "10.1042/0264-6021:3570065", "ISBN" : "02646021", "ISSN" : "0264-6021", "PMID" : "11415437", "abstract" : "Selection of a laboratory colony of the brown planthopper Nilaparvata lugens with the pyrethroids permethrin and lambda-cyhalothrin increased its resistance to both insecticides. Biochemical analysis and synergistic studies with metabolic inhibitors indicated that elevated glutathione S-transferases (GSTs) with a predominant peroxidase activity conferred resistance to both pyrethroids, whereas esterases conferred part of the resistance to permethrin. Purified esterases hydrolysed permethrin at a slow rate, but incubation of either pyrethroid or their primary metabolites with partially purified GSTs had no effect on the metabolic profile. Although GSTs were sensitive to inhibition by both pyrethroids, they did not serve as binding proteins, as previously hypothesized [Grant and Matsumura (1988) Insect Biochem. 18, 615-622]. We demonstrate that pyrethroids, in addition to their neurotoxic effect, induce oxidative stress and lipid peroxidation in insects. Pyrethroid exposure induced lipid peroxides, protein oxidation and depleted reduced glutathione. Elevated GSTs in the resistant strains attenuated the pyrethroid-induced lipid peroxidation and reduced mortality, whereas their in vivo inhibition eliminated their protective role. We therefore hypothesize that the main role of elevated GSTs in conferring resistance in N. lugens is through protecting tissues from oxidative damage. Our study extends the GSTs' range of efficacy to pyrethroid insecticides and possibly explains the role of elevated GSTs in other pyrethroid-resistant insects.", "author" : [ { "dropping-particle" : "", "family" : "Vontas", "given" : "J G", "non-dropping-particle" : "", "parse-names" : false, "suffix" : "" }, { "dropping-particle" : "", "family" : "Small", "given" : "G J", "non-dropping-particle" : "", "parse-names" : false, "suffix" : "" }, { "dropping-particle" : "", "family" : "Hemingway", "given" : "J", "non-dropping-particle" : "", "parse-names" : false, "suffix" : "" } ], "container-title" : "The Biochemical journal", "id" : "ITEM-1", "issue" : "Pt 1", "issued" : { "date-parts" : [ [ "2001", "7", "1" ] ] }, "language" : "en", "page" : "65-72", "publisher" : "Portland Press Limited", "title" : "Glutathione S-transferases as antioxidant defence agents confer pyrethroid resistance in Nilaparvata lugens.", "type" : "article-journal", "volume" : "357" }, "uris" : [ "http://www.mendeley.com/documents/?uuid=f4b7241d-f5fe-4834-8ce8-93045caebb3c" ] }, { "id" : "ITEM-2", "itemData" : { "DOI" : "10.1371/journal.pone.0151049", "ISSN" : "1932-6203", "PMID" : "26964046", "abstract" : "Oxidative stress plays numerous biological roles, both functional and pathological. The role of oxidative stress in various epidemiologically relevant biological traits in Anopheles mosquitoes is not well established. In this study, the effects of oxidative stress on the longevity and insecticide resistance phenotype in the major malaria vector species An. arabiensis and An. funestus were examined. Responses to dietary copper sulphate and hydrogen peroxide were used as proxies for the oxidative stress phenotype by determining the effect of copper on longevity and hydrogen peroxide lethal dose. Glutathione peroxidase and catalase activities were determined colorimetrically. Oxidative burden was quantified as protein carbonyl content. Changes in insecticide resistance phenotype were monitored by WHO bioassay. Insecticide resistant individuals showed an increased capacity for coping with oxidative stress, mediated by increased glutathione peroxidase and catalase activity. This effect was observed in both species, as well as in laboratory strains and F1 individuals derived from wild-caught An. funestus mothers. Phenotypic capacity for coping with oxidative stress was greatest in strains with elevated Cytochrome P450 activity. Synergism of oxidative stress defence enzymes by dietary supplementation with haematin, 3-Amino-1, 2, 4-triazole and Sodium diethyldithiocarbamate significantly increased pyrethroid-induced mortality in An. arabiensis and An. funestus. It is therefore concluded that defence against oxidative stress underlies the augmentation of the insecticide resistance phenotype associated with multiple blood-feeding. This is because multiple blood-feeding ultimately leads to a reduction of oxidative stress in insecticide resistant females, and also reduces the oxidative burden induced by DDT and pyrethroids, by inducing increased glutathione peroxidase activity. This study highlights the importance of oxidative stress in the longevity and insecticide resistance phenotype in malaria vectors.", "author" : [ { "dropping-particle" : "V", "family" : "Oliver", "given" : "Sh\u00fcn\u00e9", "non-dropping-particle" : "", "parse-names" : false, "suffix" : "" }, { "dropping-particle" : "", "family" : "Brooke", "given" : "Basil D", "non-dropping-particle" : "", "parse-names" : false, "suffix" : "" } ], "container-title" : "PloS one", "id" : "ITEM-2", "issue" : "3", "issued" : { "date-parts" : [ [ "2016", "1", "10" ] ] }, "page" : "e0151049", "publisher" : "Public Library of Science", "title" : "The Role of Oxidative Stress in the Longevity and Insecticide Resistance Phenotype of the Major Malaria Vectors Anopheles arabiensis and Anopheles funestus.", "type" : "article-journal", "volume" : "11" }, "uris" : [ "http://www.mendeley.com/documents/?uuid=f0aa9b16-1195-4500-8ae2-68d707e90f2e" ] } ], "mendeley" : { "formattedCitation" : "(36, 37)", "plainTextFormattedCitation" : "(36, 37)", "previouslyFormattedCitation" : "(36, 37)" }, "properties" : { "noteIndex" : 0 }, "schema" : "https://github.com/citation-style-language/schema/raw/master/csl-citation.json" }</w:instrText>
      </w:r>
      <w:r w:rsidR="004378CB">
        <w:rPr>
          <w:rFonts w:asciiTheme="majorHAnsi" w:hAnsiTheme="majorHAnsi"/>
        </w:rPr>
        <w:fldChar w:fldCharType="separate"/>
      </w:r>
      <w:r w:rsidR="00473FD2" w:rsidRPr="00473FD2">
        <w:rPr>
          <w:rFonts w:asciiTheme="majorHAnsi" w:hAnsiTheme="majorHAnsi"/>
          <w:noProof/>
        </w:rPr>
        <w:t>(36, 37)</w:t>
      </w:r>
      <w:r w:rsidR="004378CB">
        <w:rPr>
          <w:rFonts w:asciiTheme="majorHAnsi" w:hAnsiTheme="majorHAnsi"/>
        </w:rPr>
        <w:fldChar w:fldCharType="end"/>
      </w:r>
      <w:r w:rsidR="0031445B" w:rsidRPr="00D069DD">
        <w:rPr>
          <w:rFonts w:asciiTheme="majorHAnsi" w:hAnsiTheme="majorHAnsi" w:cs="Arial"/>
        </w:rPr>
        <w:t>.</w:t>
      </w:r>
      <w:r w:rsidR="0031445B" w:rsidRPr="00124848">
        <w:rPr>
          <w:rFonts w:asciiTheme="majorHAnsi" w:hAnsiTheme="majorHAnsi" w:cs="Arial"/>
        </w:rPr>
        <w:t xml:space="preserve"> </w:t>
      </w:r>
      <w:r w:rsidR="00EA7305" w:rsidRPr="00124848">
        <w:rPr>
          <w:rFonts w:asciiTheme="majorHAnsi" w:eastAsia="Times New Roman" w:hAnsiTheme="majorHAnsi" w:cs="Arial"/>
          <w:color w:val="000000" w:themeColor="text1"/>
          <w:lang w:val="en-GB" w:eastAsia="en-GB"/>
        </w:rPr>
        <w:t xml:space="preserve">Thus </w:t>
      </w:r>
      <w:r w:rsidR="00EA7305" w:rsidRPr="00124848">
        <w:rPr>
          <w:rFonts w:asciiTheme="majorHAnsi" w:eastAsia="Times New Roman" w:hAnsiTheme="majorHAnsi" w:cs="Tahoma"/>
          <w:color w:val="000000" w:themeColor="text1"/>
          <w:lang w:val="en-GB" w:eastAsia="en-GB"/>
        </w:rPr>
        <w:t>whilst results presented here constitute valuable proof-of-principle on delayed mortality impacts fro</w:t>
      </w:r>
      <w:r w:rsidR="00EA7305" w:rsidRPr="0015623B">
        <w:rPr>
          <w:rFonts w:asciiTheme="majorHAnsi" w:eastAsia="Times New Roman" w:hAnsiTheme="majorHAnsi" w:cs="Tahoma"/>
          <w:color w:val="000000" w:themeColor="text1"/>
          <w:lang w:val="en-GB" w:eastAsia="en-GB"/>
        </w:rPr>
        <w:t>m insecticide exposure, consideration of a wider range of indirect consequences is needed to accurately predict the transmission potential of IR mosquitoes.</w:t>
      </w:r>
    </w:p>
    <w:p w14:paraId="276EE3B4" w14:textId="77777777" w:rsidR="00442587" w:rsidRPr="00760B4E" w:rsidRDefault="00442587" w:rsidP="00651708">
      <w:pPr>
        <w:spacing w:line="360" w:lineRule="auto"/>
        <w:contextualSpacing/>
        <w:jc w:val="both"/>
        <w:rPr>
          <w:rFonts w:asciiTheme="majorHAnsi" w:hAnsiTheme="majorHAnsi" w:cs="Arial"/>
        </w:rPr>
      </w:pPr>
    </w:p>
    <w:p w14:paraId="64222FC7" w14:textId="727FA924" w:rsidR="00760B4E" w:rsidRPr="00883A05" w:rsidRDefault="00760B4E" w:rsidP="00760B4E">
      <w:pPr>
        <w:spacing w:line="360" w:lineRule="auto"/>
        <w:contextualSpacing/>
        <w:jc w:val="both"/>
        <w:rPr>
          <w:rFonts w:asciiTheme="majorHAnsi" w:hAnsiTheme="majorHAnsi" w:cs="Arial"/>
        </w:rPr>
      </w:pPr>
      <w:r>
        <w:rPr>
          <w:rFonts w:asciiTheme="majorHAnsi" w:hAnsiTheme="majorHAnsi" w:cs="Arial"/>
        </w:rPr>
        <w:t xml:space="preserve">A previous study </w:t>
      </w:r>
      <w:r w:rsidR="00EA7305">
        <w:rPr>
          <w:rFonts w:asciiTheme="majorHAnsi" w:hAnsiTheme="majorHAnsi" w:cs="Arial"/>
        </w:rPr>
        <w:t xml:space="preserve">tested for a cumulative impact of low dose insecticide exposure in </w:t>
      </w:r>
      <w:r w:rsidR="00EA7305" w:rsidRPr="00B73219">
        <w:rPr>
          <w:rFonts w:asciiTheme="majorHAnsi" w:hAnsiTheme="majorHAnsi" w:cs="Arial"/>
          <w:i/>
        </w:rPr>
        <w:t>Anopheles</w:t>
      </w:r>
      <w:r w:rsidR="00EA7305">
        <w:rPr>
          <w:rFonts w:asciiTheme="majorHAnsi" w:hAnsiTheme="majorHAnsi" w:cs="Arial"/>
        </w:rPr>
        <w:t xml:space="preserve">, but found no evidence of higher mosquito mortality following repeated exposures </w:t>
      </w:r>
      <w:r w:rsidR="00937DC7">
        <w:rPr>
          <w:rFonts w:asciiTheme="majorHAnsi" w:hAnsiTheme="majorHAnsi" w:cs="Arial"/>
        </w:rPr>
        <w:fldChar w:fldCharType="begin" w:fldLock="1"/>
      </w:r>
      <w:r w:rsidR="00056812">
        <w:rPr>
          <w:rFonts w:asciiTheme="majorHAnsi" w:hAnsiTheme="majorHAnsi" w:cs="Arial"/>
        </w:rPr>
        <w:instrText>ADDIN CSL_CITATION { "citationItems" : [ { "id" : "ITEM-1", "itemData" : { "abstract" : "Chemical insecticides are critical components of malaria control programs. Their ability to eliminate huge numbers of mosquitoes allows them to swiftly interrupt disease transmission, but that lethality also imposes immense selection for insecticide resistance. Targeting control at the small portion of the mosquito population actually responsible for transmitting malaria parasites to humans would reduce selection for resistance, yet maintain effective malaria control. Here, we ask whether simply lowering the concentration of the active ingredient in insecticide formulations could preferentially kill mosquitoes infected with malaria and/or those that are potentially infectious, namely, old mosquitoes. Using modified WHO resistance-monitoring assays, we exposed uninfected Anopheles stephensi females to low concentrations of the pyrethroid permethrin at days 4, 8, 12, and 16 days post-emergence and monitored survival for at least 30 days to evaluate the immediate and long-term effects of repeated exposure as mosquitoes aged. We also exposed Plasmodium chabaudi- and P. yoelii-infected An. stephensi females. Permethrin exposure did not consistently increase mosquito susceptibility to subsequent insecticide exposure, though older mosquitoes were more susceptible. A blood meal slightly improved survival after insecticide exposure; malaria infection did not detectably increase insecticide susceptibility. Exposure to low concentrations over successive feeding cycles substantially altered cohort age-structure. Our data suggest the possibility that, where high insecticide coverage can be achieved, low concentration formulations have the capacity to reduce disease transmission without the massive selection for resistance imposed by current practice.", "author" : [ { "dropping-particle" : "", "family" : "Glunt", "given" : "Katey D", "non-dropping-particle" : "", "parse-names" : false, "suffix" : "" }, { "dropping-particle" : "", "family" : "Thomas", "given" : "Matthew B", "non-dropping-particle" : "", "parse-names" : false, "suffix" : "" }, { "dropping-particle" : "", "family" : "Read", "given" : "Andrew F", "non-dropping-particle" : "", "parse-names" : false, "suffix" : "" } ], "container-title" : "PLoS ONE", "id" : "ITEM-1", "issue" : "9", "issued" : { "date-parts" : [ [ "2011", "9", "22" ] ] }, "page" : "e24968", "publisher" : "Public Library of Science", "title" : "The Effects of Age, Exposure History and Malaria Infection on the Susceptibility of Anopheles Mosquitoes to Low Concentrations of Pyrethroid", "type" : "article-journal", "volume" : "6" }, "uris" : [ "http://www.mendeley.com/documents/?uuid=1b95f4cc-7145-46fe-96e0-51cf4829719d" ] } ], "mendeley" : { "formattedCitation" : "(33)", "plainTextFormattedCitation" : "(33)", "previouslyFormattedCitation" : "(33)" }, "properties" : { "noteIndex" : 0 }, "schema" : "https://github.com/citation-style-language/schema/raw/master/csl-citation.json" }</w:instrText>
      </w:r>
      <w:r w:rsidR="00937DC7">
        <w:rPr>
          <w:rFonts w:asciiTheme="majorHAnsi" w:hAnsiTheme="majorHAnsi" w:cs="Arial"/>
        </w:rPr>
        <w:fldChar w:fldCharType="separate"/>
      </w:r>
      <w:r w:rsidR="00473FD2" w:rsidRPr="00473FD2">
        <w:rPr>
          <w:rFonts w:asciiTheme="majorHAnsi" w:hAnsiTheme="majorHAnsi" w:cs="Arial"/>
          <w:noProof/>
        </w:rPr>
        <w:t>(33)</w:t>
      </w:r>
      <w:r w:rsidR="00937DC7">
        <w:rPr>
          <w:rFonts w:asciiTheme="majorHAnsi" w:hAnsiTheme="majorHAnsi" w:cs="Arial"/>
        </w:rPr>
        <w:fldChar w:fldCharType="end"/>
      </w:r>
      <w:r>
        <w:rPr>
          <w:rFonts w:asciiTheme="majorHAnsi" w:hAnsiTheme="majorHAnsi" w:cs="Arial"/>
        </w:rPr>
        <w:t xml:space="preserve">. </w:t>
      </w:r>
      <w:r w:rsidR="00554943" w:rsidRPr="004C0C21">
        <w:rPr>
          <w:rFonts w:asciiTheme="majorHAnsi" w:hAnsiTheme="majorHAnsi" w:cs="Arial"/>
        </w:rPr>
        <w:t>Similarly, o</w:t>
      </w:r>
      <w:r w:rsidR="00554943" w:rsidRPr="0015623B">
        <w:rPr>
          <w:rFonts w:asciiTheme="majorHAnsi" w:hAnsiTheme="majorHAnsi"/>
        </w:rPr>
        <w:t xml:space="preserve">ur results </w:t>
      </w:r>
      <w:r w:rsidR="004C0C21">
        <w:rPr>
          <w:rFonts w:asciiTheme="majorHAnsi" w:hAnsiTheme="majorHAnsi"/>
        </w:rPr>
        <w:t>show no</w:t>
      </w:r>
      <w:r w:rsidR="00554943" w:rsidRPr="004C0C21">
        <w:rPr>
          <w:rFonts w:asciiTheme="majorHAnsi" w:hAnsiTheme="majorHAnsi" w:cs="Arial"/>
        </w:rPr>
        <w:t xml:space="preserve"> association between the immediate mortality of mosquitoes</w:t>
      </w:r>
      <w:r w:rsidR="00554943">
        <w:rPr>
          <w:rFonts w:asciiTheme="majorHAnsi" w:hAnsiTheme="majorHAnsi" w:cs="Arial"/>
        </w:rPr>
        <w:t xml:space="preserve"> following exposure, and the number of times they had been previously </w:t>
      </w:r>
      <w:r w:rsidR="00554943" w:rsidRPr="00060DFB">
        <w:rPr>
          <w:rFonts w:asciiTheme="majorHAnsi" w:hAnsiTheme="majorHAnsi" w:cs="Arial"/>
        </w:rPr>
        <w:t>exposed</w:t>
      </w:r>
      <w:r w:rsidR="00554943" w:rsidRPr="00B73219">
        <w:rPr>
          <w:rFonts w:asciiTheme="majorHAnsi" w:hAnsiTheme="majorHAnsi"/>
        </w:rPr>
        <w:t xml:space="preserve">. </w:t>
      </w:r>
      <w:r w:rsidR="004C0C21" w:rsidRPr="00B73219">
        <w:rPr>
          <w:rFonts w:asciiTheme="majorHAnsi" w:hAnsiTheme="majorHAnsi"/>
        </w:rPr>
        <w:t xml:space="preserve">However, </w:t>
      </w:r>
      <w:r w:rsidR="004C0C21" w:rsidRPr="00060DFB">
        <w:rPr>
          <w:rFonts w:asciiTheme="majorHAnsi" w:hAnsiTheme="majorHAnsi" w:cs="Arial"/>
        </w:rPr>
        <w:t>we</w:t>
      </w:r>
      <w:r w:rsidR="004C0C21">
        <w:rPr>
          <w:rFonts w:asciiTheme="majorHAnsi" w:hAnsiTheme="majorHAnsi" w:cs="Arial"/>
        </w:rPr>
        <w:t xml:space="preserve"> </w:t>
      </w:r>
      <w:r w:rsidR="00060DFB">
        <w:rPr>
          <w:rFonts w:asciiTheme="majorHAnsi" w:hAnsiTheme="majorHAnsi" w:cs="Arial"/>
        </w:rPr>
        <w:t xml:space="preserve">also </w:t>
      </w:r>
      <w:r w:rsidR="004C0C21">
        <w:rPr>
          <w:rFonts w:asciiTheme="majorHAnsi" w:hAnsiTheme="majorHAnsi" w:cs="Arial"/>
        </w:rPr>
        <w:t>show</w:t>
      </w:r>
      <w:r w:rsidR="004C0C21" w:rsidRPr="004C0C21">
        <w:rPr>
          <w:rFonts w:asciiTheme="majorHAnsi" w:hAnsiTheme="majorHAnsi" w:cs="Arial"/>
        </w:rPr>
        <w:t xml:space="preserve"> that</w:t>
      </w:r>
      <w:r w:rsidR="004C0C21" w:rsidRPr="00D92C6C">
        <w:rPr>
          <w:rFonts w:asciiTheme="majorHAnsi" w:hAnsiTheme="majorHAnsi"/>
        </w:rPr>
        <w:t xml:space="preserve"> mosquitoes</w:t>
      </w:r>
      <w:r w:rsidR="00702906">
        <w:rPr>
          <w:rFonts w:asciiTheme="majorHAnsi" w:hAnsiTheme="majorHAnsi"/>
        </w:rPr>
        <w:t>’</w:t>
      </w:r>
      <w:r w:rsidR="004C0C21" w:rsidRPr="00D92C6C">
        <w:rPr>
          <w:rFonts w:asciiTheme="majorHAnsi" w:hAnsiTheme="majorHAnsi"/>
        </w:rPr>
        <w:t xml:space="preserve"> natural mortality varies with age</w:t>
      </w:r>
      <w:r w:rsidR="004C0C21">
        <w:rPr>
          <w:rFonts w:asciiTheme="majorHAnsi" w:hAnsiTheme="majorHAnsi"/>
        </w:rPr>
        <w:t>.</w:t>
      </w:r>
      <w:r w:rsidR="004C0C21" w:rsidDel="00554943">
        <w:rPr>
          <w:rFonts w:asciiTheme="majorHAnsi" w:hAnsiTheme="majorHAnsi" w:cs="Arial"/>
        </w:rPr>
        <w:t xml:space="preserve"> </w:t>
      </w:r>
      <w:r>
        <w:rPr>
          <w:rFonts w:asciiTheme="majorHAnsi" w:hAnsiTheme="majorHAnsi" w:cs="Arial"/>
        </w:rPr>
        <w:t>O</w:t>
      </w:r>
      <w:r w:rsidRPr="00F428A8">
        <w:rPr>
          <w:rFonts w:asciiTheme="majorHAnsi" w:hAnsiTheme="majorHAnsi" w:cs="Arial"/>
        </w:rPr>
        <w:t xml:space="preserve">lder </w:t>
      </w:r>
      <w:r w:rsidR="00B31B93">
        <w:rPr>
          <w:rFonts w:asciiTheme="majorHAnsi" w:hAnsiTheme="majorHAnsi" w:cs="Arial"/>
        </w:rPr>
        <w:t>mosquitoes</w:t>
      </w:r>
      <w:r w:rsidRPr="00F428A8">
        <w:rPr>
          <w:rFonts w:asciiTheme="majorHAnsi" w:hAnsiTheme="majorHAnsi" w:cs="Arial"/>
        </w:rPr>
        <w:t xml:space="preserve"> have been previously shown to be more susceptible to pyrethroids than their younger counterparts</w:t>
      </w:r>
      <w:r>
        <w:rPr>
          <w:rFonts w:asciiTheme="majorHAnsi" w:hAnsiTheme="majorHAnsi" w:cs="Arial"/>
        </w:rPr>
        <w:t xml:space="preserve"> </w:t>
      </w:r>
      <w:r w:rsidR="00937DC7">
        <w:rPr>
          <w:rFonts w:asciiTheme="majorHAnsi" w:hAnsiTheme="majorHAnsi" w:cs="Arial"/>
        </w:rPr>
        <w:fldChar w:fldCharType="begin" w:fldLock="1"/>
      </w:r>
      <w:r w:rsidR="00056812">
        <w:rPr>
          <w:rFonts w:asciiTheme="majorHAnsi" w:hAnsiTheme="majorHAnsi" w:cs="Arial"/>
        </w:rPr>
        <w:instrText>ADDIN CSL_CITATION { "citationItems" : [ { "id" : "ITEM-1", "itemData" : { "abstract" : "Chemical insecticides are critical components of malaria control programs. Their ability to eliminate huge numbers of mosquitoes allows them to swiftly interrupt disease transmission, but that lethality also imposes immense selection for insecticide resistance. Targeting control at the small portion of the mosquito population actually responsible for transmitting malaria parasites to humans would reduce selection for resistance, yet maintain effective malaria control. Here, we ask whether simply lowering the concentration of the active ingredient in insecticide formulations could preferentially kill mosquitoes infected with malaria and/or those that are potentially infectious, namely, old mosquitoes. Using modified WHO resistance-monitoring assays, we exposed uninfected Anopheles stephensi females to low concentrations of the pyrethroid permethrin at days 4, 8, 12, and 16 days post-emergence and monitored survival for at least 30 days to evaluate the immediate and long-term effects of repeated exposure as mosquitoes aged. We also exposed Plasmodium chabaudi- and P. yoelii-infected An. stephensi females. Permethrin exposure did not consistently increase mosquito susceptibility to subsequent insecticide exposure, though older mosquitoes were more susceptible. A blood meal slightly improved survival after insecticide exposure; malaria infection did not detectably increase insecticide susceptibility. Exposure to low concentrations over successive feeding cycles substantially altered cohort age-structure. Our data suggest the possibility that, where high insecticide coverage can be achieved, low concentration formulations have the capacity to reduce disease transmission without the massive selection for resistance imposed by current practice.", "author" : [ { "dropping-particle" : "", "family" : "Glunt", "given" : "Katey D", "non-dropping-particle" : "", "parse-names" : false, "suffix" : "" }, { "dropping-particle" : "", "family" : "Thomas", "given" : "Matthew B", "non-dropping-particle" : "", "parse-names" : false, "suffix" : "" }, { "dropping-particle" : "", "family" : "Read", "given" : "Andrew F", "non-dropping-particle" : "", "parse-names" : false, "suffix" : "" } ], "container-title" : "PLoS ONE", "id" : "ITEM-1", "issue" : "9", "issued" : { "date-parts" : [ [ "2011", "9", "22" ] ] }, "page" : "e24968", "publisher" : "Public Library of Science", "title" : "The Effects of Age, Exposure History and Malaria Infection on the Susceptibility of Anopheles Mosquitoes to Low Concentrations of Pyrethroid", "type" : "article-journal", "volume" : "6" }, "uris" : [ "http://www.mendeley.com/documents/?uuid=1b95f4cc-7145-46fe-96e0-51cf4829719d" ] }, { "id" : "ITEM-2", "itemData" : { "DOI" : "10.1186/1475-2875-11-24", "ISSN" : "1475-2875", "abstract" : "BACKGROUND: The operational impact of insecticide resistance on the effectiveness of long-lasting insecticide nets (LLINs) and indoor residual spraying (IRS) is poorly understood. One factor which may prolong the effectiveness of these tools in the field is the increase in insecticide susceptibility with mosquito age. In this study, LLINs and IRS were tested against young (three to five days) and old (17-19 days) pyrethroid resistant Anopheles gambiae s.l. from Burkina Faso. METHODS: Blood-fed adult Anopheles gambiae s.l. were collected from south-west Burkina Faso and identified to species/form level. Cohorts of the F1 progeny of An. gambiae s.s. S-forms were exposed to deltamethrin (0.05%) at three to five or 17-19 days post-emergence and tested for the frequency of the resistance allele 1014F. Isofemale lines of the M, S- form of An. gambiae s.s. and Anopheles arabiensis were exposed in WHO cone tests to either a) LLINs deployed in households for two years or (b) bendiocarb sprayed walls. RESULTS: Mortality rates in response to deltamethrin (0.05%) increased from levels indicative of strong resistance in three to five day old F1 mosquitoes, to near full susceptibility in the 17-19 day old cohort. On exposure to LLINs sampled from the field, the mortality rate in isofemale lines was higher in older mosquitoes than young (OR = 5.28, CI 95% = 2.81-9.92), although the mortality estimates were affected by the LLIN tested. In general, the LLINs sampled from the field performed poorly in WHO cone bioassays using either laboratory susceptible or field caught mosquito populations. Finally, there was a clear relationship between mortality and age on exposure to bendiocarb-sprayed walls, with older mosquitoes again proving more susceptible (OR = 3.39, CI 95% = 2.35-4.90). CONCLUSIONS: Age is a key factor determining the susceptibility of mosquitoes to insecticides, not only in laboratory studies, but in response to field-based vector control interventions. This has important implications for understanding the epidemiological impact of resistance. If mosquitoes old enough to transmit malaria are still being suppressed with available insecticides, is resistance potentially having less of an impact than often assumed? However, the poor performance of LLINs used in this study in Burkina Faso, is a cause for concern and requires urgent investigation. ", "author" : [ { "dropping-particle" : "", "family" : "Jones", "given" : "Christopher M", "non-dropping-particle" : "", "parse-names" : false, "suffix" : "" }, { "dropping-particle" : "", "family" : "Sanou", "given" : "Antoine", "non-dropping-particle" : "", "parse-names" : false, "suffix" : "" }, { "dropping-particle" : "", "family" : "Guelbeogo", "given" : "Wamdaogo M", "non-dropping-particle" : "", "parse-names" : false, "suffix" : "" }, { "dropping-particle" : "", "family" : "Sagnon", "given" : "N'Fale", "non-dropping-particle" : "", "parse-names" : false, "suffix" : "" }, { "dropping-particle" : "", "family" : "Johnson", "given" : "Paul C D", "non-dropping-particle" : "", "parse-names" : false, "suffix" : "" }, { "dropping-particle" : "", "family" : "Ranson", "given" : "Hilary", "non-dropping-particle" : "", "parse-names" : false, "suffix" : "" } ], "container-title" : "Malaria Journal", "id" : "ITEM-2", "issued" : { "date-parts" : [ [ "2012", "1", "23" ] ] }, "page" : "24", "publisher" : "BioMed Central", "title" : "Aging partially restores the efficacy of malaria vector control in insecticide-resistant populations of Anopheles gambiae s.l. from Burkina Faso", "type" : "article-journal", "volume" : "11" }, "uris" : [ "http://www.mendeley.com/documents/?uuid=4c8bac2a-f617-41cd-88e2-a882a2fa106c" ] } ], "mendeley" : { "formattedCitation" : "(33, 38)", "plainTextFormattedCitation" : "(33, 38)", "previouslyFormattedCitation" : "(33, 38)" }, "properties" : { "noteIndex" : 0 }, "schema" : "https://github.com/citation-style-language/schema/raw/master/csl-citation.json" }</w:instrText>
      </w:r>
      <w:r w:rsidR="00937DC7">
        <w:rPr>
          <w:rFonts w:asciiTheme="majorHAnsi" w:hAnsiTheme="majorHAnsi" w:cs="Arial"/>
        </w:rPr>
        <w:fldChar w:fldCharType="separate"/>
      </w:r>
      <w:r w:rsidR="00473FD2" w:rsidRPr="00473FD2">
        <w:rPr>
          <w:rFonts w:asciiTheme="majorHAnsi" w:hAnsiTheme="majorHAnsi" w:cs="Arial"/>
          <w:noProof/>
        </w:rPr>
        <w:t>(33, 38)</w:t>
      </w:r>
      <w:r w:rsidR="00937DC7">
        <w:rPr>
          <w:rFonts w:asciiTheme="majorHAnsi" w:hAnsiTheme="majorHAnsi" w:cs="Arial"/>
        </w:rPr>
        <w:fldChar w:fldCharType="end"/>
      </w:r>
      <w:r w:rsidR="004C0C21">
        <w:rPr>
          <w:rFonts w:asciiTheme="majorHAnsi" w:hAnsiTheme="majorHAnsi" w:cs="Arial"/>
        </w:rPr>
        <w:t>. O</w:t>
      </w:r>
      <w:r w:rsidR="00554943">
        <w:rPr>
          <w:rFonts w:asciiTheme="majorHAnsi" w:hAnsiTheme="majorHAnsi" w:cs="Arial"/>
        </w:rPr>
        <w:t xml:space="preserve">ur findings suggest </w:t>
      </w:r>
      <w:r w:rsidR="004C0C21">
        <w:rPr>
          <w:rFonts w:asciiTheme="majorHAnsi" w:hAnsiTheme="majorHAnsi" w:cs="Arial"/>
        </w:rPr>
        <w:t xml:space="preserve">this result </w:t>
      </w:r>
      <w:r w:rsidR="00554943">
        <w:rPr>
          <w:rFonts w:asciiTheme="majorHAnsi" w:hAnsiTheme="majorHAnsi" w:cs="Arial"/>
        </w:rPr>
        <w:t>may</w:t>
      </w:r>
      <w:r w:rsidR="004C0C21">
        <w:rPr>
          <w:rFonts w:asciiTheme="majorHAnsi" w:hAnsiTheme="majorHAnsi" w:cs="Arial"/>
        </w:rPr>
        <w:t xml:space="preserve"> have</w:t>
      </w:r>
      <w:r w:rsidR="00554943">
        <w:rPr>
          <w:rFonts w:asciiTheme="majorHAnsi" w:hAnsiTheme="majorHAnsi" w:cs="Arial"/>
        </w:rPr>
        <w:t xml:space="preserve"> be</w:t>
      </w:r>
      <w:r w:rsidR="004C0C21">
        <w:rPr>
          <w:rFonts w:asciiTheme="majorHAnsi" w:hAnsiTheme="majorHAnsi" w:cs="Arial"/>
        </w:rPr>
        <w:t>en driven by</w:t>
      </w:r>
      <w:r w:rsidR="00554943">
        <w:rPr>
          <w:rFonts w:asciiTheme="majorHAnsi" w:hAnsiTheme="majorHAnsi" w:cs="Arial"/>
        </w:rPr>
        <w:t xml:space="preserve"> changes in </w:t>
      </w:r>
      <w:r w:rsidR="004C0C21">
        <w:rPr>
          <w:rFonts w:asciiTheme="majorHAnsi" w:hAnsiTheme="majorHAnsi" w:cs="Arial"/>
        </w:rPr>
        <w:t>the</w:t>
      </w:r>
      <w:r w:rsidR="001B08F2">
        <w:rPr>
          <w:rFonts w:asciiTheme="majorHAnsi" w:hAnsiTheme="majorHAnsi" w:cs="Arial"/>
        </w:rPr>
        <w:t xml:space="preserve"> natural mortality</w:t>
      </w:r>
      <w:r w:rsidR="00554943">
        <w:rPr>
          <w:rFonts w:asciiTheme="majorHAnsi" w:hAnsiTheme="majorHAnsi" w:cs="Arial"/>
        </w:rPr>
        <w:t xml:space="preserve"> </w:t>
      </w:r>
      <w:r w:rsidR="004C0C21">
        <w:rPr>
          <w:rFonts w:asciiTheme="majorHAnsi" w:hAnsiTheme="majorHAnsi" w:cs="Arial"/>
        </w:rPr>
        <w:t xml:space="preserve">of mosquitoes </w:t>
      </w:r>
      <w:r w:rsidR="00554943">
        <w:rPr>
          <w:rFonts w:asciiTheme="majorHAnsi" w:hAnsiTheme="majorHAnsi" w:cs="Arial"/>
        </w:rPr>
        <w:t>over time</w:t>
      </w:r>
      <w:r w:rsidR="001B08F2">
        <w:rPr>
          <w:rFonts w:asciiTheme="majorHAnsi" w:hAnsiTheme="majorHAnsi" w:cs="Arial"/>
        </w:rPr>
        <w:t xml:space="preserve"> (i.e. senescence</w:t>
      </w:r>
      <w:r w:rsidR="00803F8B">
        <w:rPr>
          <w:rFonts w:asciiTheme="majorHAnsi" w:hAnsiTheme="majorHAnsi" w:cs="Arial"/>
        </w:rPr>
        <w:t>)</w:t>
      </w:r>
      <w:r w:rsidR="001B08F2">
        <w:rPr>
          <w:rFonts w:asciiTheme="majorHAnsi" w:hAnsiTheme="majorHAnsi" w:cs="Arial"/>
        </w:rPr>
        <w:t xml:space="preserve"> </w:t>
      </w:r>
      <w:r w:rsidR="00554943">
        <w:rPr>
          <w:rFonts w:asciiTheme="majorHAnsi" w:hAnsiTheme="majorHAnsi" w:cs="Arial"/>
        </w:rPr>
        <w:t>rather than</w:t>
      </w:r>
      <w:r w:rsidR="00555DB1">
        <w:rPr>
          <w:rFonts w:asciiTheme="majorHAnsi" w:hAnsiTheme="majorHAnsi" w:cs="Arial"/>
        </w:rPr>
        <w:t xml:space="preserve"> </w:t>
      </w:r>
      <w:r w:rsidR="004C0C21">
        <w:rPr>
          <w:rFonts w:asciiTheme="majorHAnsi" w:hAnsiTheme="majorHAnsi" w:cs="Arial"/>
        </w:rPr>
        <w:t>increases in susceptibility to</w:t>
      </w:r>
      <w:r w:rsidR="001B08F2">
        <w:rPr>
          <w:rFonts w:asciiTheme="majorHAnsi" w:hAnsiTheme="majorHAnsi" w:cs="Arial"/>
        </w:rPr>
        <w:t xml:space="preserve"> </w:t>
      </w:r>
      <w:r w:rsidR="00555DB1">
        <w:rPr>
          <w:rFonts w:asciiTheme="majorHAnsi" w:hAnsiTheme="majorHAnsi" w:cs="Arial"/>
        </w:rPr>
        <w:t>insecticide exposure</w:t>
      </w:r>
      <w:r w:rsidR="00A97375">
        <w:rPr>
          <w:rFonts w:asciiTheme="majorHAnsi" w:hAnsiTheme="majorHAnsi" w:cs="Arial"/>
        </w:rPr>
        <w:t>.</w:t>
      </w:r>
      <w:r w:rsidR="008B04AB">
        <w:rPr>
          <w:rFonts w:asciiTheme="majorHAnsi" w:hAnsiTheme="majorHAnsi" w:cs="Arial"/>
        </w:rPr>
        <w:t xml:space="preserve"> </w:t>
      </w:r>
      <w:r w:rsidR="00D31139" w:rsidRPr="00883A05">
        <w:rPr>
          <w:rFonts w:asciiTheme="majorHAnsi" w:hAnsiTheme="majorHAnsi" w:cstheme="majorHAnsi"/>
        </w:rPr>
        <w:t xml:space="preserve">The </w:t>
      </w:r>
      <w:r w:rsidR="008B04AB" w:rsidRPr="00883A05">
        <w:rPr>
          <w:rFonts w:asciiTheme="majorHAnsi" w:hAnsiTheme="majorHAnsi" w:cstheme="majorHAnsi"/>
        </w:rPr>
        <w:t xml:space="preserve">ability to estimate additional effects, such as senescence, is one of the advantages of using our </w:t>
      </w:r>
      <w:r w:rsidR="0042129D">
        <w:rPr>
          <w:rFonts w:asciiTheme="majorHAnsi" w:hAnsiTheme="majorHAnsi" w:cstheme="majorHAnsi"/>
        </w:rPr>
        <w:t>modeling</w:t>
      </w:r>
      <w:r w:rsidR="008B04AB" w:rsidRPr="00883A05">
        <w:rPr>
          <w:rFonts w:asciiTheme="majorHAnsi" w:hAnsiTheme="majorHAnsi" w:cstheme="majorHAnsi"/>
        </w:rPr>
        <w:t xml:space="preserve"> approach. The state-space framework </w:t>
      </w:r>
      <w:r w:rsidR="001E4AAF" w:rsidRPr="00883A05">
        <w:rPr>
          <w:rFonts w:asciiTheme="majorHAnsi" w:hAnsiTheme="majorHAnsi" w:cstheme="majorHAnsi"/>
        </w:rPr>
        <w:t xml:space="preserve">used to </w:t>
      </w:r>
      <w:r w:rsidR="00427EC1" w:rsidRPr="00883A05">
        <w:rPr>
          <w:rFonts w:asciiTheme="majorHAnsi" w:hAnsiTheme="majorHAnsi" w:cstheme="majorHAnsi"/>
        </w:rPr>
        <w:t>analyze</w:t>
      </w:r>
      <w:r w:rsidR="001E4AAF" w:rsidRPr="00883A05">
        <w:rPr>
          <w:rFonts w:asciiTheme="majorHAnsi" w:hAnsiTheme="majorHAnsi" w:cstheme="majorHAnsi"/>
        </w:rPr>
        <w:t xml:space="preserve"> the survival</w:t>
      </w:r>
      <w:r w:rsidR="00D31139" w:rsidRPr="00883A05">
        <w:rPr>
          <w:rFonts w:asciiTheme="majorHAnsi" w:hAnsiTheme="majorHAnsi" w:cstheme="majorHAnsi"/>
        </w:rPr>
        <w:t xml:space="preserve"> </w:t>
      </w:r>
      <w:r w:rsidR="001E4AAF" w:rsidRPr="00883A05">
        <w:rPr>
          <w:rFonts w:asciiTheme="majorHAnsi" w:hAnsiTheme="majorHAnsi" w:cstheme="majorHAnsi"/>
        </w:rPr>
        <w:t xml:space="preserve">curves was also critical for the quantification of the non-linear effect of delayed effects of exposure on mosquito mortality, which would </w:t>
      </w:r>
      <w:r w:rsidR="00555DB1">
        <w:rPr>
          <w:rFonts w:asciiTheme="majorHAnsi" w:hAnsiTheme="majorHAnsi" w:cstheme="majorHAnsi"/>
        </w:rPr>
        <w:t>not be possible with</w:t>
      </w:r>
      <w:r w:rsidR="001E4AAF" w:rsidRPr="00883A05">
        <w:rPr>
          <w:rFonts w:asciiTheme="majorHAnsi" w:hAnsiTheme="majorHAnsi" w:cstheme="majorHAnsi"/>
        </w:rPr>
        <w:t xml:space="preserve"> more commonly used survival analysis.  </w:t>
      </w:r>
    </w:p>
    <w:p w14:paraId="0E8FD8C3" w14:textId="77777777" w:rsidR="00D31139" w:rsidRDefault="00D31139" w:rsidP="00760B4E">
      <w:pPr>
        <w:spacing w:line="360" w:lineRule="auto"/>
        <w:contextualSpacing/>
        <w:jc w:val="both"/>
        <w:rPr>
          <w:rFonts w:asciiTheme="majorHAnsi" w:hAnsiTheme="majorHAnsi" w:cstheme="majorHAnsi"/>
          <w:i/>
          <w:color w:val="A6A6A6" w:themeColor="background1" w:themeShade="A6"/>
        </w:rPr>
      </w:pPr>
    </w:p>
    <w:p w14:paraId="3F7B60CB" w14:textId="60263DCA" w:rsidR="009E78D4" w:rsidRDefault="002333CC" w:rsidP="002A1764">
      <w:pPr>
        <w:spacing w:line="360" w:lineRule="auto"/>
        <w:contextualSpacing/>
        <w:jc w:val="both"/>
        <w:rPr>
          <w:rFonts w:asciiTheme="majorHAnsi" w:hAnsiTheme="majorHAnsi" w:cs="Arial"/>
        </w:rPr>
      </w:pPr>
      <w:r>
        <w:rPr>
          <w:rFonts w:asciiTheme="majorHAnsi" w:hAnsiTheme="majorHAnsi" w:cs="Arial"/>
        </w:rPr>
        <w:lastRenderedPageBreak/>
        <w:t>Our findings highlight the importance of investigating the impacts of resistance beyond immediate mortality</w:t>
      </w:r>
      <w:r w:rsidR="00071E3E">
        <w:rPr>
          <w:rFonts w:asciiTheme="majorHAnsi" w:hAnsiTheme="majorHAnsi" w:cs="Arial"/>
        </w:rPr>
        <w:t xml:space="preserve">. </w:t>
      </w:r>
      <w:r w:rsidR="00385F9A">
        <w:rPr>
          <w:rFonts w:asciiTheme="majorHAnsi" w:hAnsiTheme="majorHAnsi" w:cs="Arial"/>
        </w:rPr>
        <w:t>The existence of previously ignored delayed mortality effects presents a</w:t>
      </w:r>
      <w:r w:rsidR="00385F9A" w:rsidRPr="009E78D4">
        <w:rPr>
          <w:rFonts w:asciiTheme="majorHAnsi" w:hAnsiTheme="majorHAnsi" w:cs="Arial"/>
        </w:rPr>
        <w:t xml:space="preserve"> hypothesis for why the </w:t>
      </w:r>
      <w:r w:rsidR="00AA71BF" w:rsidRPr="009E78D4">
        <w:rPr>
          <w:rFonts w:asciiTheme="majorHAnsi" w:hAnsiTheme="majorHAnsi" w:cs="Arial"/>
        </w:rPr>
        <w:t>presence of</w:t>
      </w:r>
      <w:r w:rsidR="00385F9A" w:rsidRPr="009E78D4">
        <w:rPr>
          <w:rFonts w:asciiTheme="majorHAnsi" w:hAnsiTheme="majorHAnsi" w:cs="Arial"/>
        </w:rPr>
        <w:t xml:space="preserve"> pyrethroid resistance in African malaria vectors does not appear to have resulted in widespread reductions in LLIN efficacy</w:t>
      </w:r>
      <w:r w:rsidR="00AA71BF" w:rsidRPr="009E78D4">
        <w:rPr>
          <w:rFonts w:asciiTheme="majorHAnsi" w:hAnsiTheme="majorHAnsi" w:cs="Arial"/>
        </w:rPr>
        <w:t xml:space="preserve"> </w:t>
      </w:r>
      <w:r w:rsidR="00937DC7" w:rsidRPr="009E78D4">
        <w:rPr>
          <w:rFonts w:asciiTheme="majorHAnsi" w:hAnsiTheme="majorHAnsi" w:cs="Arial"/>
        </w:rPr>
        <w:fldChar w:fldCharType="begin" w:fldLock="1"/>
      </w:r>
      <w:r w:rsidR="00473FD2">
        <w:rPr>
          <w:rFonts w:asciiTheme="majorHAnsi" w:hAnsiTheme="majorHAnsi" w:cs="Arial"/>
        </w:rPr>
        <w:instrText>ADDIN CSL_CITATION { "citationItems" : [ { "id" : "ITEM-1", "itemData" : { "ISSN" : "0028-0836", "abstract" : "Since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 "author" : [ { "dropping-particle" : "", "family" : "Bhatt", "given" : "S", "non-dropping-particle" : "", "parse-names" : false, "suffix" : "" }, { "dropping-particle" : "", "family" : "Weiss", "given" : "D J", "non-dropping-particle" : "", "parse-names" : false, "suffix" : "" }, { "dropping-particle" : "", "family" : "Cameron", "given" : "E", "non-dropping-particle" : "", "parse-names" : false, "suffix" : "" }, { "dropping-particle" : "", "family" : "Bisanzio", "given" : "D", "non-dropping-particle" : "", "parse-names" : false, "suffix" : "" }, { "dropping-particle" : "", "family" : "Mappin", "given" : "B", "non-dropping-particle" : "", "parse-names" : false, "suffix" : "" }, { "dropping-particle" : "", "family" : "Dalrymple", "given" : "U", "non-dropping-particle" : "", "parse-names" : false, "suffix" : "" }, { "dropping-particle" : "", "family" : "Battle", "given" : "K E", "non-dropping-particle" : "", "parse-names" : false, "suffix" : "" }, { "dropping-particle" : "", "family" : "Moyes", "given" : "C L", "non-dropping-particle" : "", "parse-names" : false, "suffix" : "" }, { "dropping-particle" : "", "family" : "Henry", "given" : "A", "non-dropping-particle" : "", "parse-names" : false, "suffix" : "" }, { "dropping-particle" : "", "family" : "Eckhoff", "given" : "P A", "non-dropping-particle" : "", "parse-names" : false, "suffix" : "" }, { "dropping-particle" : "", "family" : "Wenger", "given" : "E A", "non-dropping-particle" : "", "parse-names" : false, "suffix" : "" }, { "dropping-particle" : "", "family" : "Briet", "given" : "O", "non-dropping-particle" : "", "parse-names" : false, "suffix" : "" }, { "dropping-particle" : "", "family" : "Penny", "given" : "M A", "non-dropping-particle" : "", "parse-names" : false, "suffix" : "" }, { "dropping-particle" : "", "family" : "Smith", "given" : "T A", "non-dropping-particle" : "", "parse-names" : false, "suffix" : "" }, { "dropping-particle" : "", "family" : "Bennett", "given" : "A", "non-dropping-particle" : "", "parse-names" : false, "suffix" : "" }, { "dropping-particle" : "", "family" : "Yukich", "given" : "J", "non-dropping-particle" : "", "parse-names" : false, "suffix" : "" }, { "dropping-particle" : "", "family" : "Eisele", "given" : "T P", "non-dropping-particle" : "", "parse-names" : false, "suffix" : "" }, { "dropping-particle" : "", "family" : "Griffin", "given" : "J T", "non-dropping-particle" : "", "parse-names" : false, "suffix" : "" }, { "dropping-particle" : "", "family" : "Fergus", "given" : "C A", "non-dropping-particle" : "", "parse-names" : false, "suffix" : "" }, { "dropping-particle" : "", "family" : "Lynch", "given" : "M", "non-dropping-particle" : "", "parse-names" : false, "suffix" : "" }, { "dropping-particle" : "", "family" : "Lindgren", "given" : "F", "non-dropping-particle" : "", "parse-names" : false, "suffix" : "" }, { "dropping-particle" : "", "family" : "Cohen", "given" : "J M", "non-dropping-particle" : "", "parse-names" : false, "suffix" : "" }, { "dropping-particle" : "", "family" : "Murray", "given" : "C L J", "non-dropping-particle" : "", "parse-names" : false, "suffix" : "" }, { "dropping-particle" : "", "family" : "Smith", "given" : "D L", "non-dropping-particle" : "", "parse-names" : false, "suffix" : "" }, { "dropping-particle" : "", "family" : "Hay", "given" : "S I", "non-dropping-particle" : "", "parse-names" : false, "suffix" : "" }, { "dropping-particle" : "", "family" : "Cibulskis", "given" : "R E", "non-dropping-particle" : "", "parse-names" : false, "suffix" : "" }, { "dropping-particle" : "", "family" : "Gething", "given" : "P W", "non-dropping-particle" : "", "parse-names" : false, "suffix" : "" } ], "container-title" : "Nature", "id" : "ITEM-1", "issue" : "7572", "issued" : { "date-parts" : [ [ "2015", "10", "8" ] ] }, "page" : "207-211", "publisher" : "Nature Publishing Group, a division of Macmillan Publishers Limited. All Rights Reserved.", "title" : "The effect of malaria control on Plasmodium falciparum in Africa between 2000 and 2015", "type" : "article-journal", "volume" : "526" }, "uris" : [ "http://www.mendeley.com/documents/?uuid=ddd9a9c3-ede4-4aff-bb82-4ff2145ecb16" ] }, { "id" : "ITEM-2", "itemData" : { "DOI" : "10.1186/s12936-015-0554-1", "ISSN" : "1475-2875", "abstract" : "BACKGROUND: Insecticide-treated bed nets (ITNs) are the cornerstone of malaria control in sub-Saharan Africa but their effectiveness may be compromised by the spread of pyrethroid resistance among malaria vectors. The objective of this investigation was to assess the effectiveness of ITNs to prevent malaria in an area of Malawi with moderate pyrethroid resistance. METHODS: One deltamethrin ITN was distributed in the study area for every two individuals in each household plus one extra ITN for households with an odd number of residents. A fixed cohort of 1,199 children aged six to 59\u00a0months was seen monthly for one year and at sick visits to measure malaria infection and use of ITNs. Insecticide resistance among malaria vectors was measured. The effect of ITN use on malaria incidence was assessed, adjusting for potential confounders using generalized estimating equations accounting for repeated measures. RESULTS: There were 1,909 infections with Plasmodium falciparum over 905 person-years at risk (PYAR), resulting in an observed incidence of 2.1 infections per person-year (iPPY). ITNs were used during 97% of the PYAR. The main vector was Anopheles funestus: mortality in WHO tube assays after exposure to 0.05% deltamethrin was 38% (95% confidence interval (CI) 29\u201347), and resistance was due to elevated oxidase enzymes. After adjusting for potential confounders, the incidence of malaria infection among ITN users was 1.7 iPPY (95% CI 1.5-2.1) and among non-bed net users was 2.6 iPPY (95% CI 2.0-3.3). Use of ITNs reduced the incidence of malaria infection by 30% (rate ratio 0.7; 95% CI, 0.5-0.8) compared to no bed nets. CONCLUSION: ITNs significantly reduced the incidence of malaria infection in children in an area with moderate levels of pyrethroid resistance and considerable malaria transmission. This is the first study to show that ITNs provide protection in areas where pyrethroid-resistant An. funestus is the major malaria vector. Malaria control programmes should continue to distribute and promote ITNs in areas with low to moderate pyrethroid resistance; however, insecticide resistance may intensify further and it is not known whether ITNs will remain effective at higher levels of resistance. There is an urgent need to identify or develop new insecticides and technologies to limit the vulnerability of ITNs to insecticide resistance. ", "author" : [ { "dropping-particle" : "", "family" : "Lindblade", "given" : "Kim A", "non-dropping-particle" : "", "parse-names" : false, "suffix" : "" }, { "dropping-particle" : "", "family" : "Mwandama", "given" : "Dyson", "non-dropping-particle" : "", "parse-names" : false, "suffix" : "" }, { "dropping-particle" : "", "family" : "Mzilahowa", "given" : "Themba", "non-dropping-particle" : "", "parse-names" : false, "suffix" : "" }, { "dropping-particle" : "", "family" : "Steinhardt", "given" : "Laura", "non-dropping-particle" : "", "parse-names" : false, "suffix" : "" }, { "dropping-particle" : "", "family" : "Gimnig", "given" : "John", "non-dropping-particle" : "", "parse-names" : false, "suffix" : "" }, { "dropping-particle" : "", "family" : "Shah", "given" : "Monica", "non-dropping-particle" : "", "parse-names" : false, "suffix" : "" }, { "dropping-particle" : "", "family" : "Bauleni", "given" : "Andy", "non-dropping-particle" : "", "parse-names" : false, "suffix" : "" }, { "dropping-particle" : "", "family" : "Wong", "given" : "Jacklyn", "non-dropping-particle" : "", "parse-names" : false, "suffix" : "" }, { "dropping-particle" : "", "family" : "Wiegand", "given" : "Ryan", "non-dropping-particle" : "", "parse-names" : false, "suffix" : "" }, { "dropping-particle" : "", "family" : "Howell", "given" : "Paul", "non-dropping-particle" : "", "parse-names" : false, "suffix" : "" }, { "dropping-particle" : "", "family" : "Zoya", "given" : "John", "non-dropping-particle" : "", "parse-names" : false, "suffix" : "" }, { "dropping-particle" : "", "family" : "Chiphwanya", "given" : "John", "non-dropping-particle" : "", "parse-names" : false, "suffix" : "" }, { "dropping-particle" : "", "family" : "Mathanga", "given" : "Don P", "non-dropping-particle" : "", "parse-names" : false, "suffix" : "" } ], "container-title" : "Malaria Journal", "id" : "ITEM-2", "issued" : { "date-parts" : [ [ "2015", "1", "28" ] ] }, "page" : "31", "publisher" : "BioMed Central", "publisher-place" : "London", "title" : "A cohort study of the effectiveness of insecticide-treated bed nets to prevent malaria in an area of moderate pyrethroid resistance, Malawi", "type" : "article-journal", "volume" : "14" }, "uris" : [ "http://www.mendeley.com/documents/?uuid=73730e68-44db-45b3-a218-dfaeccc56abe" ] } ], "mendeley" : { "formattedCitation" : "(10, 27)", "plainTextFormattedCitation" : "(10, 27)", "previouslyFormattedCitation" : "(10, 27)" }, "properties" : { "noteIndex" : 0 }, "schema" : "https://github.com/citation-style-language/schema/raw/master/csl-citation.json" }</w:instrText>
      </w:r>
      <w:r w:rsidR="00937DC7" w:rsidRPr="009E78D4">
        <w:rPr>
          <w:rFonts w:asciiTheme="majorHAnsi" w:hAnsiTheme="majorHAnsi" w:cs="Arial"/>
        </w:rPr>
        <w:fldChar w:fldCharType="separate"/>
      </w:r>
      <w:r w:rsidR="004B737E" w:rsidRPr="004B737E">
        <w:rPr>
          <w:rFonts w:asciiTheme="majorHAnsi" w:hAnsiTheme="majorHAnsi" w:cs="Arial"/>
          <w:noProof/>
        </w:rPr>
        <w:t>(10, 27)</w:t>
      </w:r>
      <w:r w:rsidR="00937DC7" w:rsidRPr="009E78D4">
        <w:rPr>
          <w:rFonts w:asciiTheme="majorHAnsi" w:hAnsiTheme="majorHAnsi" w:cs="Arial"/>
        </w:rPr>
        <w:fldChar w:fldCharType="end"/>
      </w:r>
      <w:r w:rsidR="00385F9A" w:rsidRPr="009E78D4">
        <w:rPr>
          <w:rFonts w:asciiTheme="majorHAnsi" w:hAnsiTheme="majorHAnsi" w:cs="Arial"/>
        </w:rPr>
        <w:t xml:space="preserve">. </w:t>
      </w:r>
      <w:r w:rsidR="00E417BA" w:rsidRPr="009E78D4">
        <w:rPr>
          <w:rFonts w:asciiTheme="majorHAnsi" w:hAnsiTheme="majorHAnsi" w:cs="Arial"/>
        </w:rPr>
        <w:t>However</w:t>
      </w:r>
      <w:r w:rsidR="009E78D4" w:rsidRPr="009E78D4">
        <w:rPr>
          <w:rFonts w:asciiTheme="majorHAnsi" w:hAnsiTheme="majorHAnsi" w:cs="Arial"/>
        </w:rPr>
        <w:t>,</w:t>
      </w:r>
      <w:r w:rsidR="00E417BA" w:rsidRPr="009E78D4">
        <w:rPr>
          <w:rFonts w:asciiTheme="majorHAnsi" w:hAnsiTheme="majorHAnsi" w:cs="Arial"/>
        </w:rPr>
        <w:t xml:space="preserve"> the present study warns that increasing resistance could erode the ability of LLINs to hold back malaria</w:t>
      </w:r>
      <w:r w:rsidR="009E78D4" w:rsidRPr="009E78D4">
        <w:rPr>
          <w:rFonts w:asciiTheme="majorHAnsi" w:hAnsiTheme="majorHAnsi" w:cs="Arial"/>
        </w:rPr>
        <w:t xml:space="preserve">. As the degree </w:t>
      </w:r>
      <w:r w:rsidR="00966011">
        <w:rPr>
          <w:rFonts w:asciiTheme="majorHAnsi" w:hAnsiTheme="majorHAnsi" w:cs="Arial"/>
        </w:rPr>
        <w:t>of</w:t>
      </w:r>
      <w:r w:rsidR="00966011" w:rsidRPr="009E78D4">
        <w:rPr>
          <w:rFonts w:asciiTheme="majorHAnsi" w:hAnsiTheme="majorHAnsi" w:cs="Arial"/>
        </w:rPr>
        <w:t xml:space="preserve"> </w:t>
      </w:r>
      <w:r w:rsidR="009E78D4" w:rsidRPr="009E78D4">
        <w:rPr>
          <w:rFonts w:asciiTheme="majorHAnsi" w:hAnsiTheme="majorHAnsi" w:cs="Arial"/>
        </w:rPr>
        <w:t>resistance increases,</w:t>
      </w:r>
      <w:r w:rsidR="00E417BA" w:rsidRPr="009E78D4">
        <w:rPr>
          <w:rFonts w:asciiTheme="majorHAnsi" w:hAnsiTheme="majorHAnsi" w:cs="Arial"/>
        </w:rPr>
        <w:t xml:space="preserve"> </w:t>
      </w:r>
      <w:r w:rsidR="009E78D4" w:rsidRPr="0015623B">
        <w:rPr>
          <w:rFonts w:asciiTheme="majorHAnsi" w:hAnsiTheme="majorHAnsi"/>
        </w:rPr>
        <w:t>the magnitude of these delayed mortality impacts may diminish and eventually disappear.</w:t>
      </w:r>
      <w:r w:rsidR="00E417BA" w:rsidRPr="009E78D4">
        <w:rPr>
          <w:rFonts w:asciiTheme="majorHAnsi" w:hAnsiTheme="majorHAnsi" w:cs="Arial"/>
        </w:rPr>
        <w:t xml:space="preserve"> </w:t>
      </w:r>
      <w:r w:rsidR="00323989">
        <w:rPr>
          <w:rFonts w:asciiTheme="majorHAnsi" w:hAnsiTheme="majorHAnsi" w:cs="Arial"/>
        </w:rPr>
        <w:t>This study provides</w:t>
      </w:r>
      <w:r w:rsidR="00537064">
        <w:rPr>
          <w:rFonts w:asciiTheme="majorHAnsi" w:hAnsiTheme="majorHAnsi" w:cs="Arial"/>
        </w:rPr>
        <w:t xml:space="preserve"> a</w:t>
      </w:r>
      <w:r w:rsidR="00323989">
        <w:rPr>
          <w:rFonts w:asciiTheme="majorHAnsi" w:hAnsiTheme="majorHAnsi" w:cs="Arial"/>
        </w:rPr>
        <w:t xml:space="preserve"> proof-of-principle for the existence of these delayed mortality effects</w:t>
      </w:r>
      <w:r w:rsidR="003246E7">
        <w:rPr>
          <w:rFonts w:asciiTheme="majorHAnsi" w:hAnsiTheme="majorHAnsi" w:cs="Arial"/>
        </w:rPr>
        <w:t xml:space="preserve"> at</w:t>
      </w:r>
      <w:r w:rsidR="00323989">
        <w:rPr>
          <w:rFonts w:asciiTheme="majorHAnsi" w:hAnsiTheme="majorHAnsi" w:cs="Arial"/>
        </w:rPr>
        <w:t xml:space="preserve"> a magnitude that could have significant implications for malaria transmission. Ideally the next step would be to validate these findings in </w:t>
      </w:r>
      <w:r w:rsidR="003246E7">
        <w:rPr>
          <w:rFonts w:asciiTheme="majorHAnsi" w:hAnsiTheme="majorHAnsi" w:cs="Arial"/>
        </w:rPr>
        <w:t>wild</w:t>
      </w:r>
      <w:r w:rsidR="00323989">
        <w:rPr>
          <w:rFonts w:asciiTheme="majorHAnsi" w:hAnsiTheme="majorHAnsi" w:cs="Arial"/>
        </w:rPr>
        <w:t xml:space="preserve"> populations, and assess their relevance to operational control. </w:t>
      </w:r>
      <w:r w:rsidR="003246E7">
        <w:rPr>
          <w:rFonts w:asciiTheme="majorHAnsi" w:hAnsiTheme="majorHAnsi" w:cs="Arial"/>
        </w:rPr>
        <w:t>T</w:t>
      </w:r>
      <w:r w:rsidR="00323989">
        <w:rPr>
          <w:rFonts w:asciiTheme="majorHAnsi" w:hAnsiTheme="majorHAnsi" w:cs="Arial"/>
        </w:rPr>
        <w:t xml:space="preserve">here are </w:t>
      </w:r>
      <w:r w:rsidR="003246E7">
        <w:rPr>
          <w:rFonts w:asciiTheme="majorHAnsi" w:hAnsiTheme="majorHAnsi" w:cs="Arial"/>
        </w:rPr>
        <w:t xml:space="preserve">currently </w:t>
      </w:r>
      <w:r w:rsidR="00323989">
        <w:rPr>
          <w:rFonts w:asciiTheme="majorHAnsi" w:hAnsiTheme="majorHAnsi" w:cs="Arial"/>
        </w:rPr>
        <w:t xml:space="preserve">several constraints to testing this hypothesis in the field; namely </w:t>
      </w:r>
      <w:r w:rsidR="009E282F">
        <w:rPr>
          <w:rFonts w:asciiTheme="majorHAnsi" w:hAnsiTheme="majorHAnsi" w:cs="Arial"/>
        </w:rPr>
        <w:t xml:space="preserve">difficulties in </w:t>
      </w:r>
      <w:r w:rsidR="00323989">
        <w:rPr>
          <w:rFonts w:asciiTheme="majorHAnsi" w:hAnsiTheme="majorHAnsi" w:cs="Arial"/>
        </w:rPr>
        <w:t>ag</w:t>
      </w:r>
      <w:r w:rsidR="003246E7">
        <w:rPr>
          <w:rFonts w:asciiTheme="majorHAnsi" w:hAnsiTheme="majorHAnsi" w:cs="Arial"/>
        </w:rPr>
        <w:t xml:space="preserve">ing </w:t>
      </w:r>
      <w:r w:rsidR="00323989">
        <w:rPr>
          <w:rFonts w:asciiTheme="majorHAnsi" w:hAnsiTheme="majorHAnsi" w:cs="Arial"/>
        </w:rPr>
        <w:t>and</w:t>
      </w:r>
      <w:r w:rsidR="003246E7">
        <w:rPr>
          <w:rFonts w:asciiTheme="majorHAnsi" w:hAnsiTheme="majorHAnsi" w:cs="Arial"/>
        </w:rPr>
        <w:t xml:space="preserve"> determining</w:t>
      </w:r>
      <w:r w:rsidR="00323989">
        <w:rPr>
          <w:rFonts w:asciiTheme="majorHAnsi" w:hAnsiTheme="majorHAnsi" w:cs="Arial"/>
        </w:rPr>
        <w:t xml:space="preserve"> </w:t>
      </w:r>
      <w:r w:rsidR="003246E7">
        <w:rPr>
          <w:rFonts w:asciiTheme="majorHAnsi" w:hAnsiTheme="majorHAnsi" w:cs="Arial"/>
        </w:rPr>
        <w:t>the history of</w:t>
      </w:r>
      <w:r w:rsidR="00323989">
        <w:rPr>
          <w:rFonts w:asciiTheme="majorHAnsi" w:hAnsiTheme="majorHAnsi" w:cs="Arial"/>
        </w:rPr>
        <w:t xml:space="preserve"> insecticide exposure of wild mosquito</w:t>
      </w:r>
      <w:r w:rsidR="003246E7">
        <w:rPr>
          <w:rFonts w:asciiTheme="majorHAnsi" w:hAnsiTheme="majorHAnsi" w:cs="Arial"/>
        </w:rPr>
        <w:t>es</w:t>
      </w:r>
      <w:r w:rsidR="00323989">
        <w:rPr>
          <w:rFonts w:asciiTheme="majorHAnsi" w:hAnsiTheme="majorHAnsi" w:cs="Arial"/>
        </w:rPr>
        <w:t xml:space="preserve"> and mark-recapture methods for survival estimation have poor efficiency </w:t>
      </w:r>
      <w:r w:rsidR="00020498">
        <w:rPr>
          <w:rFonts w:asciiTheme="majorHAnsi" w:hAnsiTheme="majorHAnsi" w:cs="Arial"/>
        </w:rPr>
        <w:fldChar w:fldCharType="begin" w:fldLock="1"/>
      </w:r>
      <w:r w:rsidR="00056812">
        <w:rPr>
          <w:rFonts w:asciiTheme="majorHAnsi" w:hAnsiTheme="majorHAnsi" w:cs="Arial"/>
        </w:rPr>
        <w:instrText>ADDIN CSL_CITATION { "citationItems" : [ { "id" : "ITEM-1", "itemData" : { "DOI" : "10.1603/0022-2585-40.1.6", "ISBN" : "10.1603/0022-2585-40.1.6", "ISSN" : "0022-2585", "PMID" : "12597647", "abstract" : "Methods for the estimation and comparison of survival rates are considered when data arises from a release of individuals followed by a sequence of recaptures, with recaptured individuals removed from the population. It is shown that commonly used methods based on linear regression of the log of recapture numbers versus time can lead to substantial errors if individuals are removed from the population. A general nonlinear regression approach is proposed combined with bootstrap techniques for obtaining confidence intervals and tests of hypotheses. Simulations demonstrate that these techniques perform well using data from an Aedes aegypit L. mark-release-recapture study in Thailand.", "author" : [ { "dropping-particle" : "", "family" : "Buonaccorsi", "given" : "John P.", "non-dropping-particle" : "", "parse-names" : false, "suffix" : "" }, { "dropping-particle" : "", "family" : "Harrington", "given" : "Laura C.", "non-dropping-particle" : "", "parse-names" : false, "suffix" : "" }, { "dropping-particle" : "", "family" : "Edman", "given" : "John D.", "non-dropping-particle" : "", "parse-names" : false, "suffix" : "" } ], "container-title" : "Journal of Medical Entomology", "id" : "ITEM-1", "issue" : "1", "issued" : { "date-parts" : [ [ "2003", "1", "1" ] ] }, "language" : "en", "page" : "6-17", "publisher" : "The Oxford University Press", "title" : "Estimation and Comparison of Mosquito Survival Rates with Release-Recapture-Removal Data", "type" : "article-journal", "volume" : "40" }, "uris" : [ "http://www.mendeley.com/documents/?uuid=e39ed756-6698-47b3-bb2b-2a2e4cdfeb15" ] } ], "mendeley" : { "formattedCitation" : "(39)", "plainTextFormattedCitation" : "(39)", "previouslyFormattedCitation" : "(39)" }, "properties" : { "noteIndex" : 0 }, "schema" : "https://github.com/citation-style-language/schema/raw/master/csl-citation.json" }</w:instrText>
      </w:r>
      <w:r w:rsidR="00020498">
        <w:rPr>
          <w:rFonts w:asciiTheme="majorHAnsi" w:hAnsiTheme="majorHAnsi" w:cs="Arial"/>
        </w:rPr>
        <w:fldChar w:fldCharType="separate"/>
      </w:r>
      <w:r w:rsidR="00473FD2" w:rsidRPr="00473FD2">
        <w:rPr>
          <w:rFonts w:asciiTheme="majorHAnsi" w:hAnsiTheme="majorHAnsi" w:cs="Arial"/>
          <w:noProof/>
        </w:rPr>
        <w:t>(39)</w:t>
      </w:r>
      <w:r w:rsidR="00020498">
        <w:rPr>
          <w:rFonts w:asciiTheme="majorHAnsi" w:hAnsiTheme="majorHAnsi" w:cs="Arial"/>
        </w:rPr>
        <w:fldChar w:fldCharType="end"/>
      </w:r>
      <w:r w:rsidR="002A2F0A">
        <w:rPr>
          <w:rFonts w:asciiTheme="majorHAnsi" w:hAnsiTheme="majorHAnsi" w:cs="Arial"/>
        </w:rPr>
        <w:t>. Whilst technology develops</w:t>
      </w:r>
      <w:r w:rsidR="009E282F">
        <w:rPr>
          <w:rFonts w:asciiTheme="majorHAnsi" w:hAnsiTheme="majorHAnsi" w:cs="Arial"/>
        </w:rPr>
        <w:t>,</w:t>
      </w:r>
      <w:r w:rsidR="00B7413E">
        <w:rPr>
          <w:rFonts w:asciiTheme="majorHAnsi" w:hAnsiTheme="majorHAnsi" w:cs="Arial"/>
        </w:rPr>
        <w:t xml:space="preserve"> </w:t>
      </w:r>
      <w:r w:rsidR="009E282F">
        <w:rPr>
          <w:rFonts w:asciiTheme="majorHAnsi" w:hAnsiTheme="majorHAnsi" w:cs="Arial"/>
        </w:rPr>
        <w:t>alternatively</w:t>
      </w:r>
      <w:r w:rsidR="00750FC5">
        <w:rPr>
          <w:rFonts w:asciiTheme="majorHAnsi" w:hAnsiTheme="majorHAnsi" w:cs="Arial"/>
        </w:rPr>
        <w:t>,</w:t>
      </w:r>
      <w:r w:rsidR="00B7413E">
        <w:rPr>
          <w:rFonts w:asciiTheme="majorHAnsi" w:hAnsiTheme="majorHAnsi" w:cs="Arial"/>
        </w:rPr>
        <w:t xml:space="preserve"> this phenomenon </w:t>
      </w:r>
      <w:r w:rsidR="009E282F">
        <w:rPr>
          <w:rFonts w:asciiTheme="majorHAnsi" w:hAnsiTheme="majorHAnsi" w:cs="Arial"/>
        </w:rPr>
        <w:t>c</w:t>
      </w:r>
      <w:r w:rsidR="00B7413E">
        <w:rPr>
          <w:rFonts w:asciiTheme="majorHAnsi" w:hAnsiTheme="majorHAnsi" w:cs="Arial"/>
        </w:rPr>
        <w:t xml:space="preserve">ould be investigated under semi-field conditions </w:t>
      </w:r>
      <w:r w:rsidR="001B4AB5">
        <w:rPr>
          <w:rFonts w:asciiTheme="majorHAnsi" w:hAnsiTheme="majorHAnsi" w:cs="Arial"/>
        </w:rPr>
        <w:fldChar w:fldCharType="begin" w:fldLock="1"/>
      </w:r>
      <w:r w:rsidR="00056812">
        <w:rPr>
          <w:rFonts w:asciiTheme="majorHAnsi" w:hAnsiTheme="majorHAnsi" w:cs="Arial"/>
        </w:rPr>
        <w:instrText>ADDIN CSL_CITATION { "citationItems" : [ { "id" : "ITEM-1", "itemData" : { "DOI" : "10.1186/1475-2875-7-158", "ISSN" : "1475-2875", "abstract" : "Medical entomologists increasingly recognize that the ability to make inferences between laboratory experiments of vector biology and epidemiological trends observed in the field is hindered by a conceptual and methodological gap occurring between these approaches which prevents hypothesis-driven empirical research from being conducted on relatively large and environmentally realistic scales. The development of Semi-Field Systems (SFS) has been proposed as the best mechanism for bridging this gap. Semi-field systems are defined as enclosed environments, ideally situated within the natural ecosystem of a target disease vector and exposed to ambient environmental conditions, in which all features necessary for its life cycle completion are present. Although the value of SFS as a research tool for malaria vector biology is gaining recognition, only a few such facilities exist worldwide and are relatively small in size (&lt; 100 m2).", "author" : [ { "dropping-particle" : "", "family" : "Ferguson", "given" : "Heather M", "non-dropping-particle" : "", "parse-names" : false, "suffix" : "" }, { "dropping-particle" : "", "family" : "Ng'habi", "given" : "Kija R", "non-dropping-particle" : "", "parse-names" : false, "suffix" : "" }, { "dropping-particle" : "", "family" : "Walder", "given" : "Thomas", "non-dropping-particle" : "", "parse-names" : false, "suffix" : "" }, { "dropping-particle" : "", "family" : "Kadungula", "given" : "Demetrius", "non-dropping-particle" : "", "parse-names" : false, "suffix" : "" }, { "dropping-particle" : "", "family" : "Moore", "given" : "Sarah J", "non-dropping-particle" : "", "parse-names" : false, "suffix" : "" }, { "dropping-particle" : "", "family" : "Lyimo", "given" : "Issa", "non-dropping-particle" : "", "parse-names" : false, "suffix" : "" }, { "dropping-particle" : "", "family" : "Russell", "given" : "Tanya L", "non-dropping-particle" : "", "parse-names" : false, "suffix" : "" }, { "dropping-particle" : "", "family" : "Urassa", "given" : "Honorathy", "non-dropping-particle" : "", "parse-names" : false, "suffix" : "" }, { "dropping-particle" : "", "family" : "Mshinda", "given" : "Hassan", "non-dropping-particle" : "", "parse-names" : false, "suffix" : "" }, { "dropping-particle" : "", "family" : "Killeen", "given" : "Gerry F", "non-dropping-particle" : "", "parse-names" : false, "suffix" : "" }, { "dropping-particle" : "", "family" : "Knols", "given" : "Bart GJ", "non-dropping-particle" : "", "parse-names" : false, "suffix" : "" } ], "container-title" : "Malaria Journal", "id" : "ITEM-1", "issue" : "1", "issued" : { "date-parts" : [ [ "2008" ] ] }, "page" : "158", "title" : "Establishment of a large semi-field system for experimental study of African malaria vector ecology and control in Tanzania", "type" : "article-journal", "volume" : "7" }, "uris" : [ "http://www.mendeley.com/documents/?uuid=19c6326d-5c87-4aa1-afd1-ff3423dbc770" ] } ], "mendeley" : { "formattedCitation" : "(40)", "plainTextFormattedCitation" : "(40)", "previouslyFormattedCitation" : "(40)" }, "properties" : { "noteIndex" : 0 }, "schema" : "https://github.com/citation-style-language/schema/raw/master/csl-citation.json" }</w:instrText>
      </w:r>
      <w:r w:rsidR="001B4AB5">
        <w:rPr>
          <w:rFonts w:asciiTheme="majorHAnsi" w:hAnsiTheme="majorHAnsi" w:cs="Arial"/>
        </w:rPr>
        <w:fldChar w:fldCharType="separate"/>
      </w:r>
      <w:r w:rsidR="00473FD2" w:rsidRPr="00473FD2">
        <w:rPr>
          <w:rFonts w:asciiTheme="majorHAnsi" w:hAnsiTheme="majorHAnsi" w:cs="Arial"/>
          <w:noProof/>
        </w:rPr>
        <w:t>(40)</w:t>
      </w:r>
      <w:r w:rsidR="001B4AB5">
        <w:rPr>
          <w:rFonts w:asciiTheme="majorHAnsi" w:hAnsiTheme="majorHAnsi" w:cs="Arial"/>
        </w:rPr>
        <w:fldChar w:fldCharType="end"/>
      </w:r>
      <w:r w:rsidR="001B4AB5">
        <w:rPr>
          <w:rFonts w:asciiTheme="majorHAnsi" w:hAnsiTheme="majorHAnsi" w:cs="Arial"/>
        </w:rPr>
        <w:t xml:space="preserve"> </w:t>
      </w:r>
      <w:r w:rsidR="00B7413E">
        <w:rPr>
          <w:rFonts w:asciiTheme="majorHAnsi" w:hAnsiTheme="majorHAnsi" w:cs="Arial"/>
        </w:rPr>
        <w:t xml:space="preserve">where wild mosquitoes </w:t>
      </w:r>
      <w:r w:rsidR="00750FC5">
        <w:rPr>
          <w:rFonts w:asciiTheme="majorHAnsi" w:hAnsiTheme="majorHAnsi" w:cs="Arial"/>
        </w:rPr>
        <w:t>can be</w:t>
      </w:r>
      <w:r w:rsidR="00B7413E">
        <w:rPr>
          <w:rFonts w:asciiTheme="majorHAnsi" w:hAnsiTheme="majorHAnsi" w:cs="Arial"/>
        </w:rPr>
        <w:t xml:space="preserve"> exposed to LLINs under reali</w:t>
      </w:r>
      <w:r w:rsidR="002A1764">
        <w:rPr>
          <w:rFonts w:asciiTheme="majorHAnsi" w:hAnsiTheme="majorHAnsi" w:cs="Arial"/>
        </w:rPr>
        <w:t>stic but contained conditions. Further empirical studies combin</w:t>
      </w:r>
      <w:r w:rsidR="00D21DFC">
        <w:rPr>
          <w:rFonts w:asciiTheme="majorHAnsi" w:hAnsiTheme="majorHAnsi" w:cs="Arial"/>
        </w:rPr>
        <w:t>ed with</w:t>
      </w:r>
      <w:r w:rsidR="002A1764">
        <w:rPr>
          <w:rFonts w:asciiTheme="majorHAnsi" w:hAnsiTheme="majorHAnsi" w:cs="Arial"/>
        </w:rPr>
        <w:t xml:space="preserve"> the </w:t>
      </w:r>
      <w:r w:rsidR="00E417BA" w:rsidRPr="009E78D4">
        <w:rPr>
          <w:rFonts w:asciiTheme="majorHAnsi" w:hAnsiTheme="majorHAnsi" w:cs="Arial"/>
        </w:rPr>
        <w:t>modeling</w:t>
      </w:r>
      <w:r w:rsidR="002A1764">
        <w:rPr>
          <w:rFonts w:asciiTheme="majorHAnsi" w:hAnsiTheme="majorHAnsi" w:cs="Arial"/>
        </w:rPr>
        <w:t xml:space="preserve"> framework developed here will </w:t>
      </w:r>
      <w:r w:rsidR="001E1831">
        <w:rPr>
          <w:rFonts w:asciiTheme="majorHAnsi" w:hAnsiTheme="majorHAnsi" w:cs="Arial"/>
        </w:rPr>
        <w:t xml:space="preserve">be </w:t>
      </w:r>
      <w:r w:rsidR="002A1764">
        <w:rPr>
          <w:rFonts w:asciiTheme="majorHAnsi" w:hAnsiTheme="majorHAnsi" w:cs="Arial"/>
        </w:rPr>
        <w:t xml:space="preserve">vital for </w:t>
      </w:r>
      <w:r w:rsidR="00E417BA" w:rsidRPr="009E78D4">
        <w:rPr>
          <w:rFonts w:asciiTheme="majorHAnsi" w:hAnsiTheme="majorHAnsi" w:cs="Arial"/>
        </w:rPr>
        <w:t>prediction of the impact of insecticide resistance on malaria control.</w:t>
      </w:r>
    </w:p>
    <w:p w14:paraId="7B3D2F2C" w14:textId="77777777" w:rsidR="009E78D4" w:rsidRDefault="009E78D4" w:rsidP="00AA71BF">
      <w:pPr>
        <w:spacing w:line="360" w:lineRule="auto"/>
        <w:contextualSpacing/>
        <w:jc w:val="both"/>
        <w:rPr>
          <w:rFonts w:asciiTheme="majorHAnsi" w:hAnsiTheme="majorHAnsi" w:cs="Arial"/>
        </w:rPr>
      </w:pPr>
    </w:p>
    <w:p w14:paraId="223F6F4B" w14:textId="77777777" w:rsidR="002636A0" w:rsidRDefault="002636A0" w:rsidP="00B31B93">
      <w:pPr>
        <w:spacing w:line="360" w:lineRule="auto"/>
        <w:contextualSpacing/>
        <w:jc w:val="both"/>
        <w:outlineLvl w:val="0"/>
        <w:rPr>
          <w:rFonts w:ascii="Calibri" w:eastAsia="Times New Roman" w:hAnsi="Calibri"/>
          <w:b/>
          <w:color w:val="000000"/>
        </w:rPr>
      </w:pPr>
    </w:p>
    <w:p w14:paraId="59B5BFCD" w14:textId="77777777" w:rsidR="00F805B9" w:rsidRPr="004952FD" w:rsidRDefault="007D1E32" w:rsidP="00B31B93">
      <w:pPr>
        <w:spacing w:line="360" w:lineRule="auto"/>
        <w:contextualSpacing/>
        <w:jc w:val="both"/>
        <w:outlineLvl w:val="0"/>
        <w:rPr>
          <w:rFonts w:asciiTheme="majorHAnsi" w:hAnsiTheme="majorHAnsi" w:cs="Arial"/>
          <w:b/>
        </w:rPr>
      </w:pPr>
      <w:r w:rsidRPr="00134ADD">
        <w:rPr>
          <w:rFonts w:ascii="Calibri" w:eastAsia="Times New Roman" w:hAnsi="Calibri"/>
          <w:b/>
          <w:color w:val="000000"/>
        </w:rPr>
        <w:t>M</w:t>
      </w:r>
      <w:r w:rsidR="00F805B9" w:rsidRPr="007D1E32">
        <w:rPr>
          <w:rFonts w:asciiTheme="majorHAnsi" w:hAnsiTheme="majorHAnsi" w:cs="Arial"/>
          <w:b/>
        </w:rPr>
        <w:t>ethods</w:t>
      </w:r>
    </w:p>
    <w:p w14:paraId="2C8C014D" w14:textId="77777777" w:rsidR="00F805B9" w:rsidRPr="004952FD" w:rsidRDefault="00F805B9" w:rsidP="004952FD">
      <w:pPr>
        <w:spacing w:line="360" w:lineRule="auto"/>
        <w:contextualSpacing/>
        <w:jc w:val="both"/>
        <w:rPr>
          <w:rFonts w:asciiTheme="majorHAnsi" w:hAnsiTheme="majorHAnsi" w:cs="Arial"/>
          <w:b/>
        </w:rPr>
      </w:pPr>
    </w:p>
    <w:p w14:paraId="121ABB0C" w14:textId="77777777" w:rsidR="005A2703" w:rsidRPr="004952FD" w:rsidRDefault="00F805B9" w:rsidP="00B31B93">
      <w:pPr>
        <w:spacing w:line="360" w:lineRule="auto"/>
        <w:contextualSpacing/>
        <w:jc w:val="both"/>
        <w:outlineLvl w:val="0"/>
        <w:rPr>
          <w:rFonts w:asciiTheme="majorHAnsi" w:hAnsiTheme="majorHAnsi" w:cs="Arial"/>
          <w:i/>
        </w:rPr>
      </w:pPr>
      <w:r w:rsidRPr="004952FD">
        <w:rPr>
          <w:rFonts w:asciiTheme="majorHAnsi" w:hAnsiTheme="majorHAnsi" w:cs="Arial"/>
          <w:i/>
        </w:rPr>
        <w:t>Experimental design</w:t>
      </w:r>
    </w:p>
    <w:p w14:paraId="26866732" w14:textId="0FF17E73" w:rsidR="001C4165" w:rsidRDefault="00462B18" w:rsidP="001C4165">
      <w:pPr>
        <w:spacing w:after="200" w:line="360" w:lineRule="auto"/>
        <w:contextualSpacing/>
        <w:jc w:val="both"/>
        <w:rPr>
          <w:rFonts w:asciiTheme="majorHAnsi" w:hAnsiTheme="majorHAnsi" w:cs="Arial"/>
          <w:i/>
        </w:rPr>
      </w:pPr>
      <w:r>
        <w:rPr>
          <w:rFonts w:asciiTheme="majorHAnsi" w:hAnsiTheme="majorHAnsi" w:cs="Arial"/>
        </w:rPr>
        <w:lastRenderedPageBreak/>
        <w:t>Two strains of</w:t>
      </w:r>
      <w:r w:rsidR="00F805B9" w:rsidRPr="004952FD">
        <w:rPr>
          <w:rFonts w:asciiTheme="majorHAnsi" w:hAnsiTheme="majorHAnsi"/>
        </w:rPr>
        <w:t xml:space="preserve"> </w:t>
      </w:r>
      <w:r w:rsidR="00F805B9" w:rsidRPr="004952FD">
        <w:rPr>
          <w:rFonts w:asciiTheme="majorHAnsi" w:hAnsiTheme="majorHAnsi"/>
          <w:i/>
        </w:rPr>
        <w:t>An</w:t>
      </w:r>
      <w:r w:rsidR="007B42EB">
        <w:rPr>
          <w:rFonts w:asciiTheme="majorHAnsi" w:hAnsiTheme="majorHAnsi"/>
          <w:i/>
        </w:rPr>
        <w:t>.</w:t>
      </w:r>
      <w:r w:rsidR="00F805B9" w:rsidRPr="004952FD">
        <w:rPr>
          <w:rFonts w:asciiTheme="majorHAnsi" w:hAnsiTheme="majorHAnsi"/>
          <w:i/>
        </w:rPr>
        <w:t xml:space="preserve"> gambiae </w:t>
      </w:r>
      <w:r w:rsidR="00B31B93">
        <w:rPr>
          <w:rFonts w:asciiTheme="majorHAnsi" w:hAnsiTheme="majorHAnsi"/>
        </w:rPr>
        <w:t>mosquitoes</w:t>
      </w:r>
      <w:r w:rsidR="00F805B9" w:rsidRPr="004952FD">
        <w:rPr>
          <w:rFonts w:asciiTheme="majorHAnsi" w:hAnsiTheme="majorHAnsi"/>
        </w:rPr>
        <w:t xml:space="preserve"> </w:t>
      </w:r>
      <w:r>
        <w:rPr>
          <w:rFonts w:asciiTheme="majorHAnsi" w:hAnsiTheme="majorHAnsi"/>
        </w:rPr>
        <w:t>differin</w:t>
      </w:r>
      <w:r w:rsidR="00442779">
        <w:rPr>
          <w:rFonts w:asciiTheme="majorHAnsi" w:hAnsiTheme="majorHAnsi"/>
        </w:rPr>
        <w:t>g in</w:t>
      </w:r>
      <w:r>
        <w:rPr>
          <w:rFonts w:asciiTheme="majorHAnsi" w:hAnsiTheme="majorHAnsi"/>
        </w:rPr>
        <w:t xml:space="preserve"> their</w:t>
      </w:r>
      <w:r w:rsidR="009E7F1A" w:rsidRPr="004952FD">
        <w:rPr>
          <w:rFonts w:asciiTheme="majorHAnsi" w:hAnsiTheme="majorHAnsi" w:cs="Arial"/>
        </w:rPr>
        <w:t xml:space="preserve"> IR levels </w:t>
      </w:r>
      <w:r w:rsidR="00FD26E5" w:rsidRPr="004952FD">
        <w:rPr>
          <w:rFonts w:asciiTheme="majorHAnsi" w:hAnsiTheme="majorHAnsi" w:cs="Arial"/>
        </w:rPr>
        <w:t>were used</w:t>
      </w:r>
      <w:r>
        <w:rPr>
          <w:rFonts w:asciiTheme="majorHAnsi" w:hAnsiTheme="majorHAnsi" w:cs="Arial"/>
        </w:rPr>
        <w:t xml:space="preserve"> in this study</w:t>
      </w:r>
      <w:r w:rsidR="00F805B9" w:rsidRPr="004952FD">
        <w:rPr>
          <w:rFonts w:asciiTheme="majorHAnsi" w:hAnsiTheme="majorHAnsi" w:cs="Arial"/>
        </w:rPr>
        <w:t xml:space="preserve">: </w:t>
      </w:r>
      <w:r w:rsidR="00F805B9" w:rsidRPr="00BC4A06">
        <w:rPr>
          <w:rFonts w:asciiTheme="majorHAnsi" w:hAnsiTheme="majorHAnsi" w:cs="Arial"/>
        </w:rPr>
        <w:t xml:space="preserve">Tiassale (TIA) </w:t>
      </w:r>
      <w:r w:rsidR="00135208">
        <w:rPr>
          <w:rFonts w:asciiTheme="majorHAnsi" w:hAnsiTheme="majorHAnsi" w:cs="Arial"/>
        </w:rPr>
        <w:t xml:space="preserve">which </w:t>
      </w:r>
      <w:r>
        <w:rPr>
          <w:rFonts w:asciiTheme="majorHAnsi" w:hAnsiTheme="majorHAnsi" w:cs="Arial"/>
        </w:rPr>
        <w:t xml:space="preserve">originates from Southern </w:t>
      </w:r>
      <w:r w:rsidR="00F805B9" w:rsidRPr="00BC4A06">
        <w:rPr>
          <w:rFonts w:asciiTheme="majorHAnsi" w:hAnsiTheme="majorHAnsi"/>
        </w:rPr>
        <w:t>Cote d’Ivoire</w:t>
      </w:r>
      <w:r w:rsidR="009E7F1A" w:rsidRPr="00BC4A06">
        <w:rPr>
          <w:rFonts w:asciiTheme="majorHAnsi" w:hAnsiTheme="majorHAnsi"/>
        </w:rPr>
        <w:t>,</w:t>
      </w:r>
      <w:r w:rsidR="00F805B9" w:rsidRPr="00BC4A06">
        <w:rPr>
          <w:rFonts w:asciiTheme="majorHAnsi" w:hAnsiTheme="majorHAnsi"/>
        </w:rPr>
        <w:t xml:space="preserve"> </w:t>
      </w:r>
      <w:r>
        <w:rPr>
          <w:rFonts w:asciiTheme="majorHAnsi" w:hAnsiTheme="majorHAnsi"/>
        </w:rPr>
        <w:t xml:space="preserve">and </w:t>
      </w:r>
      <w:r w:rsidR="00F805B9" w:rsidRPr="00BC4A06">
        <w:rPr>
          <w:rFonts w:asciiTheme="majorHAnsi" w:hAnsiTheme="majorHAnsi" w:cs="Arial"/>
        </w:rPr>
        <w:t>Tororo (TOR)</w:t>
      </w:r>
      <w:r>
        <w:rPr>
          <w:rFonts w:asciiTheme="majorHAnsi" w:hAnsiTheme="majorHAnsi" w:cs="Arial"/>
        </w:rPr>
        <w:t xml:space="preserve"> </w:t>
      </w:r>
      <w:r w:rsidR="00F805B9" w:rsidRPr="00BC4A06">
        <w:rPr>
          <w:rFonts w:asciiTheme="majorHAnsi" w:hAnsiTheme="majorHAnsi" w:cs="Arial"/>
        </w:rPr>
        <w:t>from Uganda</w:t>
      </w:r>
      <w:r>
        <w:rPr>
          <w:rFonts w:asciiTheme="majorHAnsi" w:hAnsiTheme="majorHAnsi" w:cs="Arial"/>
        </w:rPr>
        <w:t xml:space="preserve">. Details of their resistance profile can be found in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"DOI" : "10.1186/s12936-015-0721-4", "ISSN" : "1475-2875 (Electronic)", "PMID" : "25985896", "abstract" : "BACKGROUND: Guidelines from the World Health Organization for monitoring insecticide resistance in disease vectors recommend exposing insects to a predetermined discriminating dose of insecticide and recording the percentage mortality in the population. This standardized methodology has been widely adopted for malaria vectors and has provided valuable data on the spread and prevalence of resistance. However, understanding the potential impact of this resistance on malaria control requires a more quantitative measure of the strength or intensity of this resistance. METHODS: Bioassays were adapted to quantify the level of resistance to permethrin in laboratory colonies and field populations of Anopheles gambiae sensu lato. WHO susceptibility tube assays were used to produce data on mortality versus exposure time and CDC bottle bioassays were used to generate dose response data sets. A modified version of the CDC bottle bioassay, known as the Resistance Intensity Rapid Diagnostic Test (I-RDT), was also used to measure the knockdown and mortality after exposure to different multipliers of the diagnostic dose. Finally cone bioassays were used to assess mortality after exposure to insecticide treated nets. RESULTS: The time response assays were simple to perform but not suitable for highly resistant populations. After initial problems with stability of insecticide and bottle washing were resolved, the CDC bottle bioassay provided a reproducible, quantitative measure of resistance but there were challenges performing this under field conditions. The I-RDT was simple to perform and interpret although the end point selected (immediate knockdown versus 24 h mortality) could dramatically affect the interpretation of the data. The utility of the cone bioassays was dependent on net type and thus appropriate controls are needed to interpret the operational significance of these data sets. CONCLUSIONS: Incorporating quantitative measures of resistance strength, and utilizing bioassays with field doses of insecticides, will help interpret the possible impact of resistance on vector control activities. Each method tested had different benefits and challenges and agreement on a common methodology would be beneficial so that data are generated in a standardized format. This type of quantitative data are an important prerequisite to linking resistance strength to epidemiological outcomes.", "author" : [ { "dropping-particle" : "", "family" : "Bagi", "given" : "Judit", "non-dropping-particle" : "", "parse-names" : false, "suffix" : "" }, { "dropping-particle" : "", "family" : "Grisales", "given" : "Nelson", "non-dropping-particle" : "", "parse-names" : false, "suffix" : "" }, { "dropping-particle" : "", "family" : "Corkill", "given" : "Rebecca", "non-dropping-particle" : "", "parse-names" : false, "suffix" : "" }, { "dropping-particle" : "", "family" : "Morgan", "given" : "John C", "non-dropping-particle" : "", "parse-names" : false, "suffix" : "" }, { "dropping-particle" : "", "family" : "N'Fale", "given" : "Sagnon", "non-dropping-particle" : "", "parse-names" : false, "suffix" : "" }, { "dropping-particle" : "", "family" : "Brogdon", "given" : "William G", "non-dropping-particle" : "", "parse-names" : false, "suffix" : "" }, { "dropping-particle" : "", "family" : "Ranson", "given" : "Hilary", "non-dropping-particle" : "", "parse-names" : false, "suffix" : "" } ], "container-title" : "Malaria journal", "id" : "ITEM-1", "issued" : { "date-parts" : [ [ "2015" ] ] }, "language" : "eng", "page" : "210", "publisher-place" : "England", "title" : "When a discriminating dose assay is not enough: measuring the intensity of insecticide resistance in malaria vectors.", "type" : "article-journal", "volume" : "14" }, "uris" : [ "http://www.mendeley.com/documents/?uuid=b728822b-d75e-472b-b26e-2f4fd67c2610" ] } ], "mendeley" : { "formattedCitation" : "(21)", "plainTextFormattedCitation" : "(21)", "previouslyFormattedCitation" : "(21)"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(21)</w:t>
      </w:r>
      <w:r w:rsidR="00937DC7">
        <w:rPr>
          <w:rFonts w:asciiTheme="majorHAnsi" w:hAnsiTheme="majorHAnsi" w:cs="Arial"/>
        </w:rPr>
        <w:fldChar w:fldCharType="end"/>
      </w:r>
      <w:r w:rsidR="009743F0">
        <w:rPr>
          <w:rFonts w:asciiTheme="majorHAnsi" w:hAnsiTheme="majorHAnsi" w:cs="Arial"/>
        </w:rPr>
        <w:t xml:space="preserve"> </w:t>
      </w:r>
      <w:r>
        <w:rPr>
          <w:rFonts w:asciiTheme="majorHAnsi" w:hAnsiTheme="majorHAnsi" w:cs="Arial"/>
        </w:rPr>
        <w:t>and references therein.</w:t>
      </w:r>
      <w:r w:rsidR="0053369B">
        <w:rPr>
          <w:rFonts w:asciiTheme="majorHAnsi" w:hAnsiTheme="majorHAnsi" w:cs="Arial"/>
        </w:rPr>
        <w:t xml:space="preserve"> </w:t>
      </w:r>
      <w:r w:rsidR="00165D1F">
        <w:rPr>
          <w:rFonts w:asciiTheme="majorHAnsi" w:hAnsiTheme="majorHAnsi" w:cs="Arial"/>
        </w:rPr>
        <w:t xml:space="preserve">A fully susceptible strain was not included in this study as all mosquitoes die within 24h and hence delayed mortality cannot be measured. </w:t>
      </w:r>
      <w:r w:rsidR="00CD3B06">
        <w:rPr>
          <w:rFonts w:asciiTheme="majorHAnsi" w:hAnsiTheme="majorHAnsi" w:cs="Arial"/>
        </w:rPr>
        <w:t xml:space="preserve">Cohorts of </w:t>
      </w:r>
      <w:r w:rsidR="00EB4F6F">
        <w:rPr>
          <w:rFonts w:asciiTheme="majorHAnsi" w:hAnsiTheme="majorHAnsi" w:cs="Arial"/>
        </w:rPr>
        <w:t>~</w:t>
      </w:r>
      <w:r w:rsidR="00CD3B06">
        <w:rPr>
          <w:rFonts w:asciiTheme="majorHAnsi" w:hAnsiTheme="majorHAnsi" w:cs="Arial"/>
        </w:rPr>
        <w:t xml:space="preserve">100 </w:t>
      </w:r>
      <w:r w:rsidR="00B31B93">
        <w:rPr>
          <w:rFonts w:asciiTheme="majorHAnsi" w:hAnsiTheme="majorHAnsi" w:cs="Arial"/>
        </w:rPr>
        <w:t>mosquitoes</w:t>
      </w:r>
      <w:r w:rsidR="00CD3B06">
        <w:rPr>
          <w:rFonts w:asciiTheme="majorHAnsi" w:hAnsiTheme="majorHAnsi" w:cs="Arial"/>
        </w:rPr>
        <w:t xml:space="preserve"> of each strain</w:t>
      </w:r>
      <w:r>
        <w:rPr>
          <w:rFonts w:asciiTheme="majorHAnsi" w:hAnsiTheme="majorHAnsi" w:cs="Arial"/>
        </w:rPr>
        <w:t xml:space="preserve"> were exposed to Permanet 2.0 LLINs containing </w:t>
      </w:r>
      <w:r w:rsidRPr="004952FD">
        <w:rPr>
          <w:rFonts w:asciiTheme="majorHAnsi" w:hAnsiTheme="majorHAnsi" w:cs="Arial"/>
        </w:rPr>
        <w:t>50mg/m</w:t>
      </w:r>
      <w:r w:rsidRPr="004952FD">
        <w:rPr>
          <w:rFonts w:asciiTheme="majorHAnsi" w:hAnsiTheme="majorHAnsi" w:cs="Arial"/>
          <w:vertAlign w:val="superscript"/>
        </w:rPr>
        <w:t>2</w:t>
      </w:r>
      <w:r w:rsidRPr="004952FD">
        <w:rPr>
          <w:rFonts w:asciiTheme="majorHAnsi" w:hAnsiTheme="majorHAnsi" w:cs="Arial"/>
        </w:rPr>
        <w:t xml:space="preserve"> deltamethrin</w:t>
      </w:r>
      <w:r w:rsidR="00CE050E">
        <w:rPr>
          <w:rFonts w:asciiTheme="majorHAnsi" w:hAnsiTheme="majorHAnsi" w:cs="Arial"/>
        </w:rPr>
        <w:t xml:space="preserve"> (Vestergaard-Frandsen)</w:t>
      </w:r>
      <w:r w:rsidR="00CE050E" w:rsidRPr="004952FD">
        <w:rPr>
          <w:rFonts w:asciiTheme="majorHAnsi" w:hAnsiTheme="majorHAnsi" w:cs="Arial"/>
        </w:rPr>
        <w:t>,</w:t>
      </w:r>
      <w:r w:rsidRPr="004952FD">
        <w:rPr>
          <w:rFonts w:asciiTheme="majorHAnsi" w:hAnsiTheme="majorHAnsi" w:cs="Arial"/>
        </w:rPr>
        <w:t xml:space="preserve"> </w:t>
      </w:r>
      <w:r w:rsidR="00FD10B5">
        <w:rPr>
          <w:rFonts w:asciiTheme="majorHAnsi" w:hAnsiTheme="majorHAnsi" w:cs="Arial"/>
        </w:rPr>
        <w:t xml:space="preserve">the standard dose to mimic field exposures, </w:t>
      </w:r>
      <w:r w:rsidRPr="004952FD">
        <w:rPr>
          <w:rFonts w:asciiTheme="majorHAnsi" w:hAnsiTheme="majorHAnsi" w:cs="Arial"/>
        </w:rPr>
        <w:t>or to a</w:t>
      </w:r>
      <w:r w:rsidR="007000E6">
        <w:rPr>
          <w:rFonts w:asciiTheme="majorHAnsi" w:hAnsiTheme="majorHAnsi" w:cs="Arial"/>
        </w:rPr>
        <w:t>n</w:t>
      </w:r>
      <w:r w:rsidRPr="004952FD">
        <w:rPr>
          <w:rFonts w:asciiTheme="majorHAnsi" w:hAnsiTheme="majorHAnsi" w:cs="Arial"/>
        </w:rPr>
        <w:t xml:space="preserve"> insecticide-free bednet</w:t>
      </w:r>
      <w:r>
        <w:rPr>
          <w:rFonts w:asciiTheme="majorHAnsi" w:hAnsiTheme="majorHAnsi" w:cs="Arial"/>
        </w:rPr>
        <w:t xml:space="preserve"> for 3 minutes using the WHO </w:t>
      </w:r>
      <w:r w:rsidR="00E63645" w:rsidRPr="004952FD">
        <w:rPr>
          <w:rFonts w:asciiTheme="majorHAnsi" w:hAnsiTheme="majorHAnsi" w:cs="Arial"/>
        </w:rPr>
        <w:t xml:space="preserve">cone bioassay </w:t>
      </w:r>
      <w:r w:rsidR="00937DC7">
        <w:rPr>
          <w:rFonts w:asciiTheme="majorHAnsi" w:hAnsiTheme="majorHAnsi" w:cs="Arial"/>
        </w:rPr>
        <w:fldChar w:fldCharType="begin" w:fldLock="1"/>
      </w:r>
      <w:r w:rsidR="00473FD2">
        <w:rPr>
          <w:rFonts w:asciiTheme="majorHAnsi" w:hAnsiTheme="majorHAnsi" w:cs="Arial"/>
        </w:rPr>
        <w:instrText>ADDIN CSL_CITATION { "citationItems" : [ { "id" : "ITEM-1", "itemData" : { "author" : [ { "dropping-particle" : "", "family" : "WHO", "given" : "", "non-dropping-particle" : "", "parse-names" : false, "suffix" : "" } ], "id" : "ITEM-1", "issued" : { "date-parts" : [ [ "2013" ] ] }, "number-of-pages" : "39", "title" : "Test procedures for insecticide resistance monitoring in malaria vector mosquitoes", "type" : "report" }, "uris" : [ "http://www.mendeley.com/documents/?uuid=66bbda65-59b7-496d-b1ff-fef87ecaf88b" ] } ], "mendeley" : { "formattedCitation" : "(15)", "plainTextFormattedCitation" : "(15)", "previouslyFormattedCitation" : "(15)" }, "properties" : { "noteIndex" : 0 }, "schema" : "https://github.com/citation-style-language/schema/raw/master/csl-citation.json" }</w:instrText>
      </w:r>
      <w:r w:rsidR="00937DC7">
        <w:rPr>
          <w:rFonts w:asciiTheme="majorHAnsi" w:hAnsiTheme="majorHAnsi" w:cs="Arial"/>
        </w:rPr>
        <w:fldChar w:fldCharType="separate"/>
      </w:r>
      <w:r w:rsidR="004B737E" w:rsidRPr="004B737E">
        <w:rPr>
          <w:rFonts w:asciiTheme="majorHAnsi" w:hAnsiTheme="majorHAnsi" w:cs="Arial"/>
          <w:noProof/>
        </w:rPr>
        <w:t>(15)</w:t>
      </w:r>
      <w:r w:rsidR="00937DC7">
        <w:rPr>
          <w:rFonts w:asciiTheme="majorHAnsi" w:hAnsiTheme="majorHAnsi" w:cs="Arial"/>
        </w:rPr>
        <w:fldChar w:fldCharType="end"/>
      </w:r>
      <w:r>
        <w:rPr>
          <w:rFonts w:asciiTheme="majorHAnsi" w:hAnsiTheme="majorHAnsi" w:cs="Arial"/>
        </w:rPr>
        <w:t>.</w:t>
      </w:r>
      <w:r w:rsidR="00E63645" w:rsidRPr="004952FD">
        <w:rPr>
          <w:rFonts w:asciiTheme="majorHAnsi" w:hAnsiTheme="majorHAnsi" w:cs="Arial"/>
        </w:rPr>
        <w:t xml:space="preserve"> </w:t>
      </w:r>
      <w:r w:rsidR="001C4165">
        <w:rPr>
          <w:rFonts w:asciiTheme="majorHAnsi" w:hAnsiTheme="majorHAnsi" w:cs="Arial"/>
        </w:rPr>
        <w:t>Details of the experimental design, such as sample size</w:t>
      </w:r>
      <w:r w:rsidR="00EB4F6F">
        <w:rPr>
          <w:rFonts w:asciiTheme="majorHAnsi" w:hAnsiTheme="majorHAnsi" w:cs="Arial"/>
        </w:rPr>
        <w:t>s</w:t>
      </w:r>
      <w:r w:rsidR="00CD3B06">
        <w:rPr>
          <w:rFonts w:asciiTheme="majorHAnsi" w:hAnsiTheme="majorHAnsi" w:cs="Arial"/>
        </w:rPr>
        <w:t xml:space="preserve"> </w:t>
      </w:r>
      <w:r w:rsidR="001C4165">
        <w:rPr>
          <w:rFonts w:asciiTheme="majorHAnsi" w:hAnsiTheme="majorHAnsi" w:cs="Arial"/>
        </w:rPr>
        <w:t xml:space="preserve">and frequency of exposure are detailed in Table S1 in SI. </w:t>
      </w:r>
      <w:r w:rsidR="00CD3B06">
        <w:rPr>
          <w:rFonts w:asciiTheme="majorHAnsi" w:hAnsiTheme="majorHAnsi" w:cs="Arial"/>
        </w:rPr>
        <w:t>T</w:t>
      </w:r>
      <w:r>
        <w:rPr>
          <w:rFonts w:asciiTheme="majorHAnsi" w:hAnsiTheme="majorHAnsi" w:cs="Arial"/>
        </w:rPr>
        <w:t>hree alternative ex</w:t>
      </w:r>
      <w:r w:rsidRPr="00296F79">
        <w:rPr>
          <w:rFonts w:asciiTheme="majorHAnsi" w:hAnsiTheme="majorHAnsi" w:cs="Arial"/>
        </w:rPr>
        <w:t xml:space="preserve">posure regimes were used </w:t>
      </w:r>
      <w:r w:rsidR="00056B57" w:rsidRPr="00296F79">
        <w:rPr>
          <w:rFonts w:asciiTheme="majorHAnsi" w:hAnsiTheme="majorHAnsi" w:cs="Arial"/>
        </w:rPr>
        <w:t>A) Daily exposure; B) Exposure every 4 days; and C) Exposure &amp; feed</w:t>
      </w:r>
      <w:r w:rsidR="00603E8F">
        <w:rPr>
          <w:rFonts w:asciiTheme="majorHAnsi" w:hAnsiTheme="majorHAnsi" w:cs="Arial"/>
        </w:rPr>
        <w:t>;</w:t>
      </w:r>
      <w:r w:rsidR="00296F79" w:rsidRPr="00296F79">
        <w:rPr>
          <w:rFonts w:asciiTheme="majorHAnsi" w:hAnsiTheme="majorHAnsi" w:cs="Arial"/>
        </w:rPr>
        <w:t xml:space="preserve"> and two replicates were carried out for </w:t>
      </w:r>
      <w:r w:rsidR="00603E8F">
        <w:rPr>
          <w:rFonts w:asciiTheme="majorHAnsi" w:hAnsiTheme="majorHAnsi" w:cs="Arial"/>
        </w:rPr>
        <w:t>each regime and strain combination</w:t>
      </w:r>
      <w:r w:rsidR="00C61CFB" w:rsidRPr="00296F79">
        <w:rPr>
          <w:rFonts w:asciiTheme="majorHAnsi" w:hAnsiTheme="majorHAnsi" w:cs="Arial"/>
        </w:rPr>
        <w:t>.</w:t>
      </w:r>
      <w:r w:rsidR="00296F79" w:rsidRPr="00296F79">
        <w:rPr>
          <w:rFonts w:asciiTheme="majorHAnsi" w:hAnsiTheme="majorHAnsi" w:cs="Arial"/>
        </w:rPr>
        <w:t xml:space="preserve"> </w:t>
      </w:r>
      <w:r w:rsidR="00296F79" w:rsidRPr="00BC4A06">
        <w:rPr>
          <w:rFonts w:asciiTheme="majorHAnsi" w:eastAsia="Times New Roman" w:hAnsiTheme="majorHAnsi" w:cs="Arial"/>
          <w:color w:val="222222"/>
          <w:shd w:val="clear" w:color="auto" w:fill="FFFFFF"/>
        </w:rPr>
        <w:t xml:space="preserve">The </w:t>
      </w:r>
      <w:r w:rsidR="00B31B93">
        <w:rPr>
          <w:rFonts w:asciiTheme="majorHAnsi" w:eastAsia="Times New Roman" w:hAnsiTheme="majorHAnsi" w:cs="Arial"/>
          <w:color w:val="222222"/>
          <w:shd w:val="clear" w:color="auto" w:fill="FFFFFF"/>
        </w:rPr>
        <w:t>mosquitoes</w:t>
      </w:r>
      <w:r w:rsidR="00296F79" w:rsidRPr="00BC4A06">
        <w:rPr>
          <w:rFonts w:asciiTheme="majorHAnsi" w:eastAsia="Times New Roman" w:hAnsiTheme="majorHAnsi" w:cs="Arial"/>
          <w:color w:val="222222"/>
          <w:shd w:val="clear" w:color="auto" w:fill="FFFFFF"/>
        </w:rPr>
        <w:t xml:space="preserve"> for </w:t>
      </w:r>
      <w:r w:rsidR="00603E8F">
        <w:rPr>
          <w:rFonts w:asciiTheme="majorHAnsi" w:eastAsia="Times New Roman" w:hAnsiTheme="majorHAnsi" w:cs="Arial"/>
          <w:color w:val="222222"/>
          <w:shd w:val="clear" w:color="auto" w:fill="FFFFFF"/>
        </w:rPr>
        <w:t>the</w:t>
      </w:r>
      <w:r w:rsidR="00296F79" w:rsidRPr="00BC4A06">
        <w:rPr>
          <w:rFonts w:asciiTheme="majorHAnsi" w:eastAsia="Times New Roman" w:hAnsiTheme="majorHAnsi" w:cs="Arial"/>
          <w:color w:val="222222"/>
          <w:shd w:val="clear" w:color="auto" w:fill="FFFFFF"/>
        </w:rPr>
        <w:t xml:space="preserve"> replicates were taken from different colony cohorts apart from those in regime A, which </w:t>
      </w:r>
      <w:r w:rsidR="00603E8F">
        <w:rPr>
          <w:rFonts w:asciiTheme="majorHAnsi" w:eastAsia="Times New Roman" w:hAnsiTheme="majorHAnsi" w:cs="Arial"/>
          <w:color w:val="222222"/>
          <w:shd w:val="clear" w:color="auto" w:fill="FFFFFF"/>
        </w:rPr>
        <w:t>were from</w:t>
      </w:r>
      <w:r w:rsidR="00296F79" w:rsidRPr="00BC4A06">
        <w:rPr>
          <w:rFonts w:asciiTheme="majorHAnsi" w:eastAsia="Times New Roman" w:hAnsiTheme="majorHAnsi" w:cs="Arial"/>
          <w:color w:val="222222"/>
          <w:shd w:val="clear" w:color="auto" w:fill="FFFFFF"/>
        </w:rPr>
        <w:t xml:space="preserve"> the same colony cohort (hence only 1 replicate </w:t>
      </w:r>
      <w:r w:rsidR="00603E8F">
        <w:rPr>
          <w:rFonts w:asciiTheme="majorHAnsi" w:eastAsia="Times New Roman" w:hAnsiTheme="majorHAnsi" w:cs="Arial"/>
          <w:color w:val="222222"/>
          <w:shd w:val="clear" w:color="auto" w:fill="FFFFFF"/>
        </w:rPr>
        <w:t>was</w:t>
      </w:r>
      <w:r w:rsidR="00296F79" w:rsidRPr="00BC4A06">
        <w:rPr>
          <w:rFonts w:asciiTheme="majorHAnsi" w:eastAsia="Times New Roman" w:hAnsiTheme="majorHAnsi" w:cs="Arial"/>
          <w:color w:val="222222"/>
          <w:shd w:val="clear" w:color="auto" w:fill="FFFFFF"/>
        </w:rPr>
        <w:t xml:space="preserve"> </w:t>
      </w:r>
      <w:r w:rsidR="00603E8F">
        <w:rPr>
          <w:rFonts w:asciiTheme="majorHAnsi" w:eastAsia="Times New Roman" w:hAnsiTheme="majorHAnsi" w:cs="Arial"/>
          <w:color w:val="222222"/>
          <w:shd w:val="clear" w:color="auto" w:fill="FFFFFF"/>
        </w:rPr>
        <w:t>available</w:t>
      </w:r>
      <w:r w:rsidR="00296F79" w:rsidRPr="00BC4A06">
        <w:rPr>
          <w:rFonts w:asciiTheme="majorHAnsi" w:eastAsia="Times New Roman" w:hAnsiTheme="majorHAnsi" w:cs="Arial"/>
          <w:color w:val="222222"/>
          <w:shd w:val="clear" w:color="auto" w:fill="FFFFFF"/>
        </w:rPr>
        <w:t xml:space="preserve"> for A). </w:t>
      </w:r>
      <w:r w:rsidRPr="00296F79">
        <w:rPr>
          <w:rFonts w:asciiTheme="majorHAnsi" w:hAnsiTheme="majorHAnsi" w:cs="Arial"/>
        </w:rPr>
        <w:t>Mortality</w:t>
      </w:r>
      <w:r>
        <w:rPr>
          <w:rFonts w:asciiTheme="majorHAnsi" w:hAnsiTheme="majorHAnsi" w:cs="Arial"/>
        </w:rPr>
        <w:t xml:space="preserve"> was </w:t>
      </w:r>
      <w:r w:rsidR="00A04F6A" w:rsidRPr="004952FD">
        <w:rPr>
          <w:rFonts w:asciiTheme="majorHAnsi" w:hAnsiTheme="majorHAnsi"/>
        </w:rPr>
        <w:t>recorded</w:t>
      </w:r>
      <w:r w:rsidR="007635C3">
        <w:rPr>
          <w:rFonts w:asciiTheme="majorHAnsi" w:hAnsiTheme="majorHAnsi"/>
        </w:rPr>
        <w:t xml:space="preserve"> daily starting 24 hours after the first exposure and a</w:t>
      </w:r>
      <w:r w:rsidR="00A04F6A" w:rsidRPr="004952FD">
        <w:rPr>
          <w:rFonts w:asciiTheme="majorHAnsi" w:hAnsiTheme="majorHAnsi"/>
        </w:rPr>
        <w:t xml:space="preserve">ll surviving </w:t>
      </w:r>
      <w:r w:rsidR="00B31B93">
        <w:rPr>
          <w:rFonts w:asciiTheme="majorHAnsi" w:hAnsiTheme="majorHAnsi"/>
        </w:rPr>
        <w:t>mosquitoes</w:t>
      </w:r>
      <w:r w:rsidR="00A04F6A" w:rsidRPr="004952FD">
        <w:rPr>
          <w:rFonts w:asciiTheme="majorHAnsi" w:hAnsiTheme="majorHAnsi"/>
        </w:rPr>
        <w:t xml:space="preserve"> were held with access to sugar solution</w:t>
      </w:r>
      <w:r w:rsidR="004C5C7B">
        <w:rPr>
          <w:rFonts w:asciiTheme="majorHAnsi" w:hAnsiTheme="majorHAnsi"/>
        </w:rPr>
        <w:t xml:space="preserve"> </w:t>
      </w:r>
      <w:r w:rsidRPr="004952FD">
        <w:rPr>
          <w:rFonts w:asciiTheme="majorHAnsi" w:hAnsiTheme="majorHAnsi"/>
        </w:rPr>
        <w:t>ad</w:t>
      </w:r>
      <w:r w:rsidRPr="004952FD">
        <w:rPr>
          <w:rFonts w:asciiTheme="majorHAnsi" w:hAnsiTheme="majorHAnsi"/>
          <w:i/>
        </w:rPr>
        <w:t xml:space="preserve"> libitum</w:t>
      </w:r>
      <w:r w:rsidR="00A04F6A" w:rsidRPr="004952FD">
        <w:rPr>
          <w:rFonts w:asciiTheme="majorHAnsi" w:hAnsiTheme="majorHAnsi"/>
        </w:rPr>
        <w:t xml:space="preserve">. For the exposure regime C, </w:t>
      </w:r>
      <w:r w:rsidR="00B31B93">
        <w:rPr>
          <w:rFonts w:asciiTheme="majorHAnsi" w:hAnsiTheme="majorHAnsi" w:cs="Arial"/>
        </w:rPr>
        <w:t>mosquitoes</w:t>
      </w:r>
      <w:r w:rsidR="00A04F6A" w:rsidRPr="004952FD">
        <w:rPr>
          <w:rFonts w:asciiTheme="majorHAnsi" w:hAnsiTheme="majorHAnsi" w:cs="Arial"/>
        </w:rPr>
        <w:t xml:space="preserve"> were </w:t>
      </w:r>
      <w:r w:rsidR="007635C3">
        <w:rPr>
          <w:rFonts w:asciiTheme="majorHAnsi" w:hAnsiTheme="majorHAnsi" w:cs="Arial"/>
        </w:rPr>
        <w:t>s</w:t>
      </w:r>
      <w:r w:rsidR="00A04F6A" w:rsidRPr="004952FD">
        <w:rPr>
          <w:rFonts w:asciiTheme="majorHAnsi" w:hAnsiTheme="majorHAnsi" w:cs="Arial"/>
        </w:rPr>
        <w:t>tarved of sugar water 12 hours prior to exposure</w:t>
      </w:r>
      <w:r w:rsidR="00442779">
        <w:rPr>
          <w:rFonts w:asciiTheme="majorHAnsi" w:hAnsiTheme="majorHAnsi" w:cs="Arial"/>
        </w:rPr>
        <w:t xml:space="preserve"> and </w:t>
      </w:r>
      <w:r w:rsidR="00B31B93">
        <w:rPr>
          <w:rFonts w:asciiTheme="majorHAnsi" w:hAnsiTheme="majorHAnsi" w:cs="Arial"/>
        </w:rPr>
        <w:t>mosquitoes</w:t>
      </w:r>
      <w:r w:rsidRPr="004952FD">
        <w:rPr>
          <w:rFonts w:asciiTheme="majorHAnsi" w:hAnsiTheme="majorHAnsi" w:cs="Arial"/>
        </w:rPr>
        <w:t xml:space="preserve"> were aspirated into </w:t>
      </w:r>
      <w:r>
        <w:rPr>
          <w:rFonts w:asciiTheme="majorHAnsi" w:hAnsiTheme="majorHAnsi" w:cs="Arial"/>
        </w:rPr>
        <w:t xml:space="preserve">two </w:t>
      </w:r>
      <w:r w:rsidRPr="004952FD">
        <w:rPr>
          <w:rFonts w:asciiTheme="majorHAnsi" w:hAnsiTheme="majorHAnsi" w:cs="Arial"/>
        </w:rPr>
        <w:t>container</w:t>
      </w:r>
      <w:r>
        <w:rPr>
          <w:rFonts w:asciiTheme="majorHAnsi" w:hAnsiTheme="majorHAnsi" w:cs="Arial"/>
        </w:rPr>
        <w:t xml:space="preserve">s, one covered with a Permanet 2.0 and the second </w:t>
      </w:r>
      <w:r w:rsidR="00DF1265">
        <w:rPr>
          <w:rFonts w:asciiTheme="majorHAnsi" w:hAnsiTheme="majorHAnsi" w:cs="Arial"/>
        </w:rPr>
        <w:t xml:space="preserve">with an untreated net. </w:t>
      </w:r>
      <w:r w:rsidR="00B31B93">
        <w:rPr>
          <w:rFonts w:asciiTheme="majorHAnsi" w:hAnsiTheme="majorHAnsi" w:cs="Arial"/>
        </w:rPr>
        <w:t>Mosquitoes</w:t>
      </w:r>
      <w:r w:rsidR="00DF1265">
        <w:rPr>
          <w:rFonts w:asciiTheme="majorHAnsi" w:hAnsiTheme="majorHAnsi" w:cs="Arial"/>
        </w:rPr>
        <w:t xml:space="preserve"> were provided access to a blood meal for twenty minutes via a</w:t>
      </w:r>
      <w:r w:rsidRPr="004952FD">
        <w:rPr>
          <w:rFonts w:asciiTheme="majorHAnsi" w:hAnsiTheme="majorHAnsi" w:cs="Arial"/>
        </w:rPr>
        <w:t xml:space="preserve"> volunteer’s arm rested o</w:t>
      </w:r>
      <w:r w:rsidR="00DF1265">
        <w:rPr>
          <w:rFonts w:asciiTheme="majorHAnsi" w:hAnsiTheme="majorHAnsi" w:cs="Arial"/>
        </w:rPr>
        <w:t xml:space="preserve">n the netting of each container. </w:t>
      </w:r>
      <w:r w:rsidR="00A04F6A" w:rsidRPr="004952FD">
        <w:rPr>
          <w:rFonts w:asciiTheme="majorHAnsi" w:hAnsiTheme="majorHAnsi" w:cs="Arial"/>
        </w:rPr>
        <w:t xml:space="preserve">Unfed </w:t>
      </w:r>
      <w:r w:rsidR="00B31B93">
        <w:rPr>
          <w:rFonts w:asciiTheme="majorHAnsi" w:hAnsiTheme="majorHAnsi" w:cs="Arial"/>
        </w:rPr>
        <w:t>mosquitoes</w:t>
      </w:r>
      <w:r w:rsidR="00A04F6A" w:rsidRPr="004952FD">
        <w:rPr>
          <w:rFonts w:asciiTheme="majorHAnsi" w:hAnsiTheme="majorHAnsi" w:cs="Arial"/>
        </w:rPr>
        <w:t xml:space="preserve"> were </w:t>
      </w:r>
      <w:r w:rsidR="00DF1265">
        <w:rPr>
          <w:rFonts w:asciiTheme="majorHAnsi" w:hAnsiTheme="majorHAnsi" w:cs="Arial"/>
        </w:rPr>
        <w:t xml:space="preserve">then </w:t>
      </w:r>
      <w:r w:rsidR="00A04F6A" w:rsidRPr="004952FD">
        <w:rPr>
          <w:rFonts w:asciiTheme="majorHAnsi" w:hAnsiTheme="majorHAnsi" w:cs="Arial"/>
        </w:rPr>
        <w:t xml:space="preserve">counted and discarded. </w:t>
      </w:r>
      <w:r w:rsidR="0034769E">
        <w:rPr>
          <w:rFonts w:asciiTheme="majorHAnsi" w:hAnsiTheme="majorHAnsi"/>
        </w:rPr>
        <w:t>M</w:t>
      </w:r>
      <w:r w:rsidR="0034769E" w:rsidRPr="004952FD">
        <w:rPr>
          <w:rFonts w:asciiTheme="majorHAnsi" w:hAnsiTheme="majorHAnsi"/>
        </w:rPr>
        <w:t>ortality was recorded</w:t>
      </w:r>
      <w:r w:rsidR="0034769E">
        <w:rPr>
          <w:rFonts w:asciiTheme="majorHAnsi" w:hAnsiTheme="majorHAnsi"/>
        </w:rPr>
        <w:t xml:space="preserve"> daily starting 24 hours after the first exposure. </w:t>
      </w:r>
      <w:r w:rsidR="001C4165">
        <w:rPr>
          <w:rFonts w:asciiTheme="majorHAnsi" w:hAnsiTheme="majorHAnsi" w:cs="Arial"/>
        </w:rPr>
        <w:t>At the end of the bioassay</w:t>
      </w:r>
      <w:r w:rsidR="001C4165" w:rsidRPr="004952FD">
        <w:rPr>
          <w:rFonts w:asciiTheme="majorHAnsi" w:hAnsiTheme="majorHAnsi" w:cs="Arial"/>
        </w:rPr>
        <w:t xml:space="preserve">, daily mortality was available for a total of 1497 mosquitoes, from 22 different experimental groups (3 </w:t>
      </w:r>
      <w:r w:rsidR="001C4165">
        <w:rPr>
          <w:rFonts w:asciiTheme="majorHAnsi" w:hAnsiTheme="majorHAnsi" w:cs="Arial"/>
        </w:rPr>
        <w:t>exposure regimes, 2 strains,</w:t>
      </w:r>
      <w:r w:rsidR="001C4165" w:rsidRPr="004952FD">
        <w:rPr>
          <w:rFonts w:asciiTheme="majorHAnsi" w:hAnsiTheme="majorHAnsi" w:cs="Arial"/>
        </w:rPr>
        <w:t xml:space="preserve"> 2 treatments i.e. exposed and non-exposed to insecticide, and 2 replicates). </w:t>
      </w:r>
    </w:p>
    <w:p w14:paraId="0D31A69C" w14:textId="77777777" w:rsidR="0034769E" w:rsidRDefault="0034769E" w:rsidP="00BC4A06">
      <w:pPr>
        <w:spacing w:line="360" w:lineRule="auto"/>
        <w:jc w:val="both"/>
        <w:rPr>
          <w:rFonts w:asciiTheme="majorHAnsi" w:hAnsiTheme="majorHAnsi"/>
        </w:rPr>
      </w:pPr>
    </w:p>
    <w:p w14:paraId="5C5715C5" w14:textId="77777777" w:rsidR="00AC7B73" w:rsidRPr="004952FD" w:rsidRDefault="00AC7B73" w:rsidP="00485543">
      <w:pPr>
        <w:spacing w:line="360" w:lineRule="auto"/>
        <w:contextualSpacing/>
        <w:jc w:val="both"/>
        <w:outlineLvl w:val="0"/>
        <w:rPr>
          <w:rFonts w:asciiTheme="majorHAnsi" w:hAnsiTheme="majorHAnsi" w:cs="Arial"/>
          <w:i/>
        </w:rPr>
      </w:pPr>
      <w:r w:rsidRPr="004952FD">
        <w:rPr>
          <w:rFonts w:asciiTheme="majorHAnsi" w:hAnsiTheme="majorHAnsi" w:cs="Arial"/>
          <w:i/>
        </w:rPr>
        <w:t>Bayesian survival model</w:t>
      </w:r>
    </w:p>
    <w:p w14:paraId="3BEB2B64" w14:textId="665AF1C0" w:rsidR="00AC7B73" w:rsidRDefault="00AC7B73" w:rsidP="00AC7B73">
      <w:pPr>
        <w:spacing w:line="360" w:lineRule="auto"/>
        <w:contextualSpacing/>
        <w:jc w:val="both"/>
        <w:rPr>
          <w:rFonts w:asciiTheme="majorHAnsi" w:hAnsiTheme="majorHAnsi" w:cs="Arial"/>
        </w:rPr>
      </w:pPr>
      <w:r w:rsidRPr="004952FD">
        <w:rPr>
          <w:rFonts w:asciiTheme="majorHAnsi" w:hAnsiTheme="majorHAnsi" w:cs="Arial"/>
        </w:rPr>
        <w:t xml:space="preserve">A Bayesian </w:t>
      </w:r>
      <w:r w:rsidR="00984C32">
        <w:rPr>
          <w:rFonts w:asciiTheme="majorHAnsi" w:hAnsiTheme="majorHAnsi" w:cs="Arial"/>
        </w:rPr>
        <w:t>state-space model</w:t>
      </w:r>
      <w:r w:rsidR="0003488A">
        <w:rPr>
          <w:rFonts w:asciiTheme="majorHAnsi" w:hAnsiTheme="majorHAnsi" w:cs="Arial"/>
        </w:rPr>
        <w:t xml:space="preserve"> (SSM)</w:t>
      </w:r>
      <w:r w:rsidR="00984C32">
        <w:rPr>
          <w:rFonts w:asciiTheme="majorHAnsi" w:hAnsiTheme="majorHAnsi" w:cs="Arial"/>
        </w:rPr>
        <w:t xml:space="preserve"> </w:t>
      </w:r>
      <w:r w:rsidRPr="004952FD">
        <w:rPr>
          <w:rFonts w:asciiTheme="majorHAnsi" w:hAnsiTheme="majorHAnsi" w:cs="Arial"/>
        </w:rPr>
        <w:t xml:space="preserve">was constructed to quantify the impact of the different insecticide exposure regimes on </w:t>
      </w:r>
      <w:r w:rsidRPr="004952FD">
        <w:rPr>
          <w:rFonts w:asciiTheme="majorHAnsi" w:hAnsiTheme="majorHAnsi" w:cs="Arial"/>
          <w:i/>
        </w:rPr>
        <w:t>An. gambiae</w:t>
      </w:r>
      <w:r w:rsidRPr="004952FD">
        <w:rPr>
          <w:rFonts w:asciiTheme="majorHAnsi" w:hAnsiTheme="majorHAnsi" w:cs="Arial"/>
        </w:rPr>
        <w:t xml:space="preserve"> survival, and disentangle the impacts of immediate (</w:t>
      </w:r>
      <w:r w:rsidR="003D0D88">
        <w:rPr>
          <w:rFonts w:asciiTheme="majorHAnsi" w:hAnsiTheme="majorHAnsi" w:cs="Arial"/>
        </w:rPr>
        <w:t xml:space="preserve">i.e. </w:t>
      </w:r>
      <w:r w:rsidRPr="004952FD">
        <w:rPr>
          <w:rFonts w:asciiTheme="majorHAnsi" w:hAnsiTheme="majorHAnsi" w:cs="Arial"/>
        </w:rPr>
        <w:t xml:space="preserve">within 24 hours of exposure) and long-term cumulative mortality. The observed number of </w:t>
      </w:r>
      <w:r w:rsidR="00B31B93">
        <w:rPr>
          <w:rFonts w:asciiTheme="majorHAnsi" w:hAnsiTheme="majorHAnsi" w:cs="Arial"/>
        </w:rPr>
        <w:t>mosquitoes</w:t>
      </w:r>
      <w:r w:rsidRPr="004952FD">
        <w:rPr>
          <w:rFonts w:asciiTheme="majorHAnsi" w:hAnsiTheme="majorHAnsi" w:cs="Arial"/>
        </w:rPr>
        <w:t xml:space="preserve"> alive, </w:t>
      </w:r>
      <w:r>
        <w:rPr>
          <w:rFonts w:asciiTheme="majorHAnsi" w:hAnsiTheme="majorHAnsi" w:cs="Arial"/>
          <w:i/>
        </w:rPr>
        <w:t>N</w:t>
      </w:r>
      <w:r w:rsidRPr="004952FD">
        <w:rPr>
          <w:rFonts w:asciiTheme="majorHAnsi" w:hAnsiTheme="majorHAnsi" w:cs="Arial"/>
          <w:i/>
          <w:vertAlign w:val="subscript"/>
        </w:rPr>
        <w:t>i,t</w:t>
      </w:r>
      <w:r w:rsidRPr="004952FD">
        <w:rPr>
          <w:rFonts w:asciiTheme="majorHAnsi" w:hAnsiTheme="majorHAnsi" w:cs="Arial"/>
        </w:rPr>
        <w:t xml:space="preserve">, in each experimental </w:t>
      </w:r>
      <w:r>
        <w:rPr>
          <w:rFonts w:asciiTheme="majorHAnsi" w:hAnsiTheme="majorHAnsi" w:cs="Arial"/>
        </w:rPr>
        <w:t>replicate</w:t>
      </w:r>
      <w:r w:rsidRPr="004952FD">
        <w:rPr>
          <w:rFonts w:asciiTheme="majorHAnsi" w:hAnsiTheme="majorHAnsi" w:cs="Arial"/>
        </w:rPr>
        <w:t xml:space="preserve"> </w:t>
      </w:r>
      <w:r w:rsidRPr="004952FD">
        <w:rPr>
          <w:rFonts w:asciiTheme="majorHAnsi" w:hAnsiTheme="majorHAnsi" w:cs="Arial"/>
          <w:i/>
        </w:rPr>
        <w:t xml:space="preserve">i </w:t>
      </w:r>
      <w:r w:rsidRPr="004952FD">
        <w:rPr>
          <w:rFonts w:asciiTheme="majorHAnsi" w:hAnsiTheme="majorHAnsi" w:cs="Arial"/>
        </w:rPr>
        <w:t xml:space="preserve">(22 in total), at time </w:t>
      </w:r>
      <w:r w:rsidRPr="004952FD">
        <w:rPr>
          <w:rFonts w:asciiTheme="majorHAnsi" w:hAnsiTheme="majorHAnsi" w:cs="Arial"/>
          <w:i/>
        </w:rPr>
        <w:t>t</w:t>
      </w:r>
      <w:r w:rsidRPr="004952FD">
        <w:rPr>
          <w:rFonts w:asciiTheme="majorHAnsi" w:hAnsiTheme="majorHAnsi" w:cs="Arial"/>
        </w:rPr>
        <w:t xml:space="preserve">, was </w:t>
      </w:r>
      <w:r>
        <w:rPr>
          <w:rFonts w:asciiTheme="majorHAnsi" w:hAnsiTheme="majorHAnsi" w:cs="Arial"/>
        </w:rPr>
        <w:t>modelled as a binomial variable</w:t>
      </w:r>
      <w:r w:rsidRPr="004952FD">
        <w:rPr>
          <w:rFonts w:asciiTheme="majorHAnsi" w:hAnsiTheme="majorHAnsi" w:cs="Arial"/>
        </w:rPr>
        <w:t xml:space="preserve">: </w:t>
      </w:r>
      <w:r>
        <w:rPr>
          <w:rFonts w:asciiTheme="majorHAnsi" w:hAnsiTheme="majorHAnsi" w:cs="Arial"/>
          <w:i/>
        </w:rPr>
        <w:t>N</w:t>
      </w:r>
      <w:r w:rsidRPr="004952FD">
        <w:rPr>
          <w:rFonts w:asciiTheme="majorHAnsi" w:hAnsiTheme="majorHAnsi" w:cs="Arial"/>
          <w:i/>
          <w:vertAlign w:val="subscript"/>
        </w:rPr>
        <w:t>i,t</w:t>
      </w:r>
      <w:r w:rsidR="0019300C">
        <w:rPr>
          <w:rFonts w:asciiTheme="majorHAnsi" w:hAnsiTheme="majorHAnsi" w:cs="Arial"/>
          <w:i/>
          <w:vertAlign w:val="subscript"/>
        </w:rPr>
        <w:t xml:space="preserve"> </w:t>
      </w:r>
      <w:r w:rsidRPr="004952FD">
        <w:rPr>
          <w:rFonts w:asciiTheme="majorHAnsi" w:hAnsiTheme="majorHAnsi" w:cs="Arial"/>
        </w:rPr>
        <w:t>~ Binomial (S</w:t>
      </w:r>
      <w:r w:rsidRPr="004952FD">
        <w:rPr>
          <w:rFonts w:asciiTheme="majorHAnsi" w:hAnsiTheme="majorHAnsi" w:cs="Arial"/>
          <w:vertAlign w:val="subscript"/>
        </w:rPr>
        <w:t>i,t</w:t>
      </w:r>
      <w:r w:rsidRPr="004952FD">
        <w:rPr>
          <w:rFonts w:asciiTheme="majorHAnsi" w:hAnsiTheme="majorHAnsi" w:cs="Arial"/>
        </w:rPr>
        <w:t>, N</w:t>
      </w:r>
      <w:r w:rsidRPr="004952FD">
        <w:rPr>
          <w:rFonts w:asciiTheme="majorHAnsi" w:hAnsiTheme="majorHAnsi" w:cs="Arial"/>
          <w:vertAlign w:val="subscript"/>
        </w:rPr>
        <w:t>i,t-1</w:t>
      </w:r>
      <w:r w:rsidRPr="004952FD">
        <w:rPr>
          <w:rFonts w:asciiTheme="majorHAnsi" w:hAnsiTheme="majorHAnsi" w:cs="Arial"/>
        </w:rPr>
        <w:t>); where N</w:t>
      </w:r>
      <w:r w:rsidRPr="004952FD">
        <w:rPr>
          <w:rFonts w:asciiTheme="majorHAnsi" w:hAnsiTheme="majorHAnsi" w:cs="Arial"/>
          <w:vertAlign w:val="subscript"/>
        </w:rPr>
        <w:t>i,t-1</w:t>
      </w:r>
      <w:r w:rsidRPr="004952FD">
        <w:rPr>
          <w:rFonts w:asciiTheme="majorHAnsi" w:hAnsiTheme="majorHAnsi" w:cs="Arial"/>
        </w:rPr>
        <w:t xml:space="preserve"> is the total number of </w:t>
      </w:r>
      <w:r w:rsidR="00B31B93">
        <w:rPr>
          <w:rFonts w:asciiTheme="majorHAnsi" w:hAnsiTheme="majorHAnsi" w:cs="Arial"/>
        </w:rPr>
        <w:t>mosquitoes</w:t>
      </w:r>
      <w:r w:rsidRPr="004952FD">
        <w:rPr>
          <w:rFonts w:asciiTheme="majorHAnsi" w:hAnsiTheme="majorHAnsi" w:cs="Arial"/>
        </w:rPr>
        <w:t xml:space="preserve"> alive in group </w:t>
      </w:r>
      <w:r w:rsidRPr="004952FD">
        <w:rPr>
          <w:rFonts w:asciiTheme="majorHAnsi" w:hAnsiTheme="majorHAnsi" w:cs="Arial"/>
          <w:i/>
        </w:rPr>
        <w:t>i</w:t>
      </w:r>
      <w:r w:rsidRPr="004952FD">
        <w:rPr>
          <w:rFonts w:asciiTheme="majorHAnsi" w:hAnsiTheme="majorHAnsi" w:cs="Arial"/>
        </w:rPr>
        <w:t xml:space="preserve"> at time </w:t>
      </w:r>
      <w:r w:rsidRPr="004952FD">
        <w:rPr>
          <w:rFonts w:asciiTheme="majorHAnsi" w:hAnsiTheme="majorHAnsi" w:cs="Arial"/>
          <w:i/>
        </w:rPr>
        <w:t>t-1</w:t>
      </w:r>
      <w:r w:rsidRPr="004952FD">
        <w:rPr>
          <w:rFonts w:asciiTheme="majorHAnsi" w:hAnsiTheme="majorHAnsi" w:cs="Arial"/>
        </w:rPr>
        <w:t xml:space="preserve"> and S</w:t>
      </w:r>
      <w:r w:rsidRPr="004952FD">
        <w:rPr>
          <w:rFonts w:asciiTheme="majorHAnsi" w:hAnsiTheme="majorHAnsi" w:cs="Arial"/>
          <w:vertAlign w:val="subscript"/>
        </w:rPr>
        <w:t>i,t</w:t>
      </w:r>
      <w:r w:rsidRPr="004952FD">
        <w:rPr>
          <w:rFonts w:asciiTheme="majorHAnsi" w:hAnsiTheme="majorHAnsi" w:cs="Arial"/>
        </w:rPr>
        <w:t xml:space="preserve">, is the probability of daily survival described with a logit link to its </w:t>
      </w:r>
      <w:r w:rsidR="00984C32">
        <w:rPr>
          <w:rFonts w:asciiTheme="majorHAnsi" w:hAnsiTheme="majorHAnsi" w:cs="Arial"/>
        </w:rPr>
        <w:t>non-</w:t>
      </w:r>
      <w:r w:rsidRPr="004952FD">
        <w:rPr>
          <w:rFonts w:asciiTheme="majorHAnsi" w:hAnsiTheme="majorHAnsi" w:cs="Arial"/>
        </w:rPr>
        <w:t>linear predictor (</w:t>
      </w: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S</m:t>
                </m:r>
              </m:e>
            </m:acc>
          </m:e>
          <m:sub>
            <m:r>
              <w:rPr>
                <w:rFonts w:ascii="Cambria Math" w:hAnsi="Cambria Math" w:cs="Arial"/>
              </w:rPr>
              <m:t>i,t</m:t>
            </m:r>
          </m:sub>
        </m:sSub>
      </m:oMath>
      <w:r w:rsidRPr="004952FD">
        <w:rPr>
          <w:rFonts w:asciiTheme="majorHAnsi" w:hAnsiTheme="majorHAnsi" w:cs="Arial"/>
        </w:rPr>
        <w:t>):</w:t>
      </w:r>
    </w:p>
    <w:p w14:paraId="6E27F6B4" w14:textId="77777777" w:rsidR="00D53108" w:rsidRDefault="00D53108" w:rsidP="00AC7B73">
      <w:pPr>
        <w:spacing w:line="360" w:lineRule="auto"/>
        <w:contextualSpacing/>
        <w:jc w:val="both"/>
        <w:rPr>
          <w:rFonts w:asciiTheme="majorHAnsi" w:hAnsiTheme="majorHAnsi" w:cs="Arial"/>
        </w:rPr>
      </w:pPr>
    </w:p>
    <w:p w14:paraId="47EC68CE" w14:textId="77777777" w:rsidR="00AC7B73" w:rsidRPr="004952FD" w:rsidRDefault="00ED5F06" w:rsidP="00AC7B73">
      <w:pPr>
        <w:spacing w:line="360" w:lineRule="auto"/>
        <w:contextualSpacing/>
        <w:jc w:val="both"/>
        <w:rPr>
          <w:rFonts w:asciiTheme="majorHAnsi" w:hAnsiTheme="majorHAnsi"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S</m:t>
                </m:r>
              </m:e>
            </m:acc>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3,x,s</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u</m:t>
            </m:r>
          </m:e>
          <m:sub>
            <m:r>
              <w:rPr>
                <w:rFonts w:ascii="Cambria Math" w:hAnsi="Cambria Math" w:cs="Arial"/>
              </w:rPr>
              <m:t>i</m:t>
            </m:r>
          </m:sub>
        </m:sSub>
      </m:oMath>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sidRPr="004952FD">
        <w:rPr>
          <w:rFonts w:asciiTheme="majorHAnsi" w:hAnsiTheme="majorHAnsi" w:cs="Arial"/>
        </w:rPr>
        <w:t xml:space="preserve">  (1)</w:t>
      </w:r>
    </w:p>
    <w:p w14:paraId="6F966BFB" w14:textId="3AF31978" w:rsidR="00AC7B73" w:rsidRDefault="00AC7B73" w:rsidP="00AC7B73">
      <w:pPr>
        <w:spacing w:line="360" w:lineRule="auto"/>
        <w:contextualSpacing/>
        <w:jc w:val="both"/>
        <w:rPr>
          <w:rFonts w:asciiTheme="majorHAnsi" w:hAnsiTheme="majorHAnsi" w:cs="Arial"/>
        </w:rPr>
      </w:pPr>
      <w:r w:rsidRPr="004952FD">
        <w:rPr>
          <w:rFonts w:asciiTheme="majorHAnsi" w:hAnsiTheme="majorHAnsi" w:cs="Arial"/>
        </w:rPr>
        <w:t>Here</w:t>
      </w:r>
      <w:r>
        <w:rPr>
          <w:rFonts w:asciiTheme="majorHAnsi" w:hAnsiTheme="majorHAnsi" w:cs="Arial"/>
        </w:rPr>
        <w:t xml:space="preserve">, </w:t>
      </w:r>
      <w:r w:rsidRPr="004952FD">
        <w:rPr>
          <w:rFonts w:asciiTheme="majorHAnsi" w:hAnsiTheme="majorHAnsi" w:cs="Arial"/>
        </w:rPr>
        <w:sym w:font="Symbol" w:char="F062"/>
      </w:r>
      <w:r w:rsidRPr="004952FD">
        <w:rPr>
          <w:rFonts w:asciiTheme="majorHAnsi" w:hAnsiTheme="majorHAnsi" w:cs="Arial"/>
          <w:vertAlign w:val="subscript"/>
        </w:rPr>
        <w:t>0</w:t>
      </w:r>
      <w:r w:rsidRPr="004952FD">
        <w:rPr>
          <w:rFonts w:asciiTheme="majorHAnsi" w:hAnsiTheme="majorHAnsi" w:cs="Arial"/>
        </w:rPr>
        <w:t xml:space="preserve"> </w:t>
      </w:r>
      <w:r w:rsidR="00B3649D">
        <w:rPr>
          <w:rFonts w:asciiTheme="majorHAnsi" w:hAnsiTheme="majorHAnsi" w:cs="Arial"/>
        </w:rPr>
        <w:t xml:space="preserve">corresponds to </w:t>
      </w:r>
      <w:r>
        <w:rPr>
          <w:rFonts w:asciiTheme="majorHAnsi" w:hAnsiTheme="majorHAnsi" w:cs="Arial"/>
        </w:rPr>
        <w:t>the intercept</w:t>
      </w:r>
      <w:r w:rsidR="00B3649D">
        <w:rPr>
          <w:rFonts w:asciiTheme="majorHAnsi" w:hAnsiTheme="majorHAnsi" w:cs="Arial"/>
        </w:rPr>
        <w:t xml:space="preserve"> and</w:t>
      </w:r>
      <w:r w:rsidRPr="00121E87">
        <w:rPr>
          <w:rFonts w:asciiTheme="majorHAnsi" w:hAnsiTheme="majorHAnsi" w:cs="Arial"/>
        </w:rPr>
        <w:t xml:space="preserve"> </w:t>
      </w:r>
      <w:r w:rsidR="00B3649D">
        <w:rPr>
          <w:rFonts w:asciiTheme="majorHAnsi" w:hAnsiTheme="majorHAnsi" w:cs="Arial"/>
        </w:rPr>
        <w:t>t</w:t>
      </w:r>
      <w:r w:rsidRPr="00121E87">
        <w:rPr>
          <w:rFonts w:asciiTheme="majorHAnsi" w:hAnsiTheme="majorHAnsi" w:cs="Arial"/>
        </w:rPr>
        <w:t xml:space="preserve">he coefficients </w:t>
      </w:r>
      <w:r w:rsidRPr="00121E87">
        <w:rPr>
          <w:rFonts w:asciiTheme="majorHAnsi" w:hAnsiTheme="majorHAnsi" w:cs="Arial"/>
        </w:rPr>
        <w:sym w:font="Symbol" w:char="F062"/>
      </w:r>
      <w:r w:rsidRPr="00121E87">
        <w:rPr>
          <w:rFonts w:asciiTheme="majorHAnsi" w:hAnsiTheme="majorHAnsi" w:cs="Arial"/>
          <w:vertAlign w:val="subscript"/>
        </w:rPr>
        <w:t xml:space="preserve">1 </w:t>
      </w:r>
      <w:r w:rsidRPr="00121E87">
        <w:rPr>
          <w:rFonts w:asciiTheme="majorHAnsi" w:hAnsiTheme="majorHAnsi" w:cs="Arial"/>
        </w:rPr>
        <w:t xml:space="preserve">and </w:t>
      </w:r>
      <w:r w:rsidRPr="00121E87">
        <w:rPr>
          <w:rFonts w:asciiTheme="majorHAnsi" w:hAnsiTheme="majorHAnsi" w:cs="Arial"/>
        </w:rPr>
        <w:sym w:font="Symbol" w:char="F062"/>
      </w:r>
      <w:r w:rsidRPr="00121E87">
        <w:rPr>
          <w:rFonts w:asciiTheme="majorHAnsi" w:hAnsiTheme="majorHAnsi" w:cs="Arial"/>
          <w:vertAlign w:val="subscript"/>
        </w:rPr>
        <w:t>2</w:t>
      </w:r>
      <w:r w:rsidRPr="00121E87">
        <w:rPr>
          <w:rFonts w:asciiTheme="majorHAnsi" w:hAnsiTheme="majorHAnsi" w:cs="Arial"/>
        </w:rPr>
        <w:t xml:space="preserve"> were used to incorporate </w:t>
      </w:r>
      <w:r w:rsidR="00E3088E">
        <w:rPr>
          <w:rFonts w:asciiTheme="majorHAnsi" w:hAnsiTheme="majorHAnsi" w:cs="Arial"/>
        </w:rPr>
        <w:t xml:space="preserve">natural mortality (i.e. </w:t>
      </w:r>
      <w:r w:rsidRPr="00121E87">
        <w:rPr>
          <w:rFonts w:asciiTheme="majorHAnsi" w:hAnsiTheme="majorHAnsi" w:cs="Arial"/>
        </w:rPr>
        <w:t>senescence</w:t>
      </w:r>
      <w:r w:rsidR="00E3088E">
        <w:rPr>
          <w:rFonts w:asciiTheme="majorHAnsi" w:hAnsiTheme="majorHAnsi" w:cs="Arial"/>
        </w:rPr>
        <w:t>)</w:t>
      </w:r>
      <w:r w:rsidRPr="00121E87">
        <w:rPr>
          <w:rFonts w:asciiTheme="majorHAnsi" w:hAnsiTheme="majorHAnsi" w:cs="Arial"/>
        </w:rPr>
        <w:t xml:space="preserve"> over time (or age, t)</w:t>
      </w:r>
      <w:r w:rsidR="00B3649D">
        <w:rPr>
          <w:rFonts w:asciiTheme="majorHAnsi" w:hAnsiTheme="majorHAnsi" w:cs="Arial"/>
        </w:rPr>
        <w:t xml:space="preserve">. </w:t>
      </w:r>
      <w:r w:rsidRPr="00121E87">
        <w:rPr>
          <w:rFonts w:asciiTheme="majorHAnsi" w:hAnsiTheme="majorHAnsi" w:cs="Arial"/>
        </w:rPr>
        <w:t>The short-term</w:t>
      </w:r>
      <w:r w:rsidR="003A0951">
        <w:rPr>
          <w:rFonts w:asciiTheme="majorHAnsi" w:hAnsiTheme="majorHAnsi" w:cs="Arial"/>
        </w:rPr>
        <w:t xml:space="preserve"> </w:t>
      </w:r>
      <w:r w:rsidR="002F3CCA">
        <w:rPr>
          <w:rFonts w:asciiTheme="majorHAnsi" w:hAnsiTheme="majorHAnsi" w:cs="Arial"/>
        </w:rPr>
        <w:t>’immediate’</w:t>
      </w:r>
      <w:r w:rsidRPr="00121E87">
        <w:rPr>
          <w:rFonts w:asciiTheme="majorHAnsi" w:hAnsiTheme="majorHAnsi" w:cs="Arial"/>
        </w:rPr>
        <w:t xml:space="preserve"> impact  of exposure to </w:t>
      </w:r>
      <w:r w:rsidR="00FB629F">
        <w:rPr>
          <w:rFonts w:asciiTheme="majorHAnsi" w:hAnsiTheme="majorHAnsi" w:cs="Arial"/>
        </w:rPr>
        <w:t>a</w:t>
      </w:r>
      <w:r w:rsidRPr="00121E87">
        <w:rPr>
          <w:rFonts w:asciiTheme="majorHAnsi" w:hAnsiTheme="majorHAnsi" w:cs="Arial"/>
        </w:rPr>
        <w:t xml:space="preserve"> (</w:t>
      </w:r>
      <w:r w:rsidR="00FB629F">
        <w:rPr>
          <w:rFonts w:asciiTheme="majorHAnsi" w:hAnsiTheme="majorHAnsi" w:cs="Arial"/>
        </w:rPr>
        <w:t>treated</w:t>
      </w:r>
      <w:r w:rsidRPr="00121E87">
        <w:rPr>
          <w:rFonts w:asciiTheme="majorHAnsi" w:hAnsiTheme="majorHAnsi" w:cs="Arial"/>
        </w:rPr>
        <w:t xml:space="preserve"> </w:t>
      </w:r>
      <w:r w:rsidR="00FB629F">
        <w:rPr>
          <w:rFonts w:asciiTheme="majorHAnsi" w:hAnsiTheme="majorHAnsi" w:cs="Arial"/>
        </w:rPr>
        <w:t>or untreated) bednet</w:t>
      </w:r>
      <w:r w:rsidRPr="00121E87">
        <w:rPr>
          <w:rFonts w:asciiTheme="majorHAnsi" w:hAnsiTheme="majorHAnsi" w:cs="Arial"/>
        </w:rPr>
        <w:t xml:space="preserve">, on mosquito </w:t>
      </w:r>
      <w:r w:rsidR="00B3649D">
        <w:rPr>
          <w:rFonts w:asciiTheme="majorHAnsi" w:hAnsiTheme="majorHAnsi" w:cs="Arial"/>
        </w:rPr>
        <w:t xml:space="preserve">daily </w:t>
      </w:r>
      <w:r w:rsidRPr="00121E87">
        <w:rPr>
          <w:rFonts w:asciiTheme="majorHAnsi" w:hAnsiTheme="majorHAnsi" w:cs="Arial"/>
        </w:rPr>
        <w:t xml:space="preserve">survival was </w:t>
      </w:r>
      <w:r w:rsidR="00FB629F">
        <w:rPr>
          <w:rFonts w:asciiTheme="majorHAnsi" w:hAnsiTheme="majorHAnsi" w:cs="Arial"/>
        </w:rPr>
        <w:t>represented by</w:t>
      </w:r>
      <w:r w:rsidRPr="00121E87">
        <w:rPr>
          <w:rFonts w:asciiTheme="majorHAnsi" w:hAnsiTheme="majorHAnsi" w:cs="Arial"/>
        </w:rPr>
        <w:t xml:space="preserve"> the coefficient </w:t>
      </w:r>
      <w:r w:rsidRPr="00121E87">
        <w:rPr>
          <w:rFonts w:asciiTheme="majorHAnsi" w:hAnsiTheme="majorHAnsi" w:cs="Arial"/>
        </w:rPr>
        <w:sym w:font="Symbol" w:char="F062"/>
      </w:r>
      <w:r w:rsidRPr="00121E87">
        <w:rPr>
          <w:rFonts w:asciiTheme="majorHAnsi" w:hAnsiTheme="majorHAnsi" w:cs="Arial"/>
          <w:vertAlign w:val="subscript"/>
        </w:rPr>
        <w:t>3</w:t>
      </w:r>
      <w:r w:rsidRPr="00121E87">
        <w:rPr>
          <w:rFonts w:asciiTheme="majorHAnsi" w:hAnsiTheme="majorHAnsi" w:cs="Arial"/>
        </w:rPr>
        <w:t xml:space="preserve">, which was </w:t>
      </w:r>
      <w:r w:rsidR="00FB629F">
        <w:rPr>
          <w:rFonts w:asciiTheme="majorHAnsi" w:hAnsiTheme="majorHAnsi" w:cs="Arial"/>
        </w:rPr>
        <w:t>allowed to have a different value</w:t>
      </w:r>
      <w:r w:rsidRPr="00121E87">
        <w:rPr>
          <w:rFonts w:asciiTheme="majorHAnsi" w:hAnsiTheme="majorHAnsi" w:cs="Arial"/>
        </w:rPr>
        <w:t xml:space="preserve"> for each treatment </w:t>
      </w:r>
      <w:r w:rsidRPr="00121E87">
        <w:rPr>
          <w:rFonts w:asciiTheme="majorHAnsi" w:hAnsiTheme="majorHAnsi" w:cs="Arial"/>
          <w:i/>
        </w:rPr>
        <w:t>x</w:t>
      </w:r>
      <w:r w:rsidRPr="00121E87">
        <w:rPr>
          <w:rFonts w:asciiTheme="majorHAnsi" w:hAnsiTheme="majorHAnsi" w:cs="Arial"/>
        </w:rPr>
        <w:t xml:space="preserve"> (i.e. exposed or unexposed to insecticides) and strain </w:t>
      </w:r>
      <w:r w:rsidRPr="00121E87">
        <w:rPr>
          <w:rFonts w:asciiTheme="majorHAnsi" w:hAnsiTheme="majorHAnsi" w:cs="Arial"/>
          <w:i/>
        </w:rPr>
        <w:t>s</w:t>
      </w:r>
      <w:r w:rsidRPr="00121E87">
        <w:rPr>
          <w:rFonts w:asciiTheme="majorHAnsi" w:hAnsiTheme="majorHAnsi" w:cs="Arial"/>
        </w:rPr>
        <w:t xml:space="preserve"> (i.e. TIA or TOR) combination. Biologically, </w:t>
      </w:r>
      <w:r w:rsidRPr="00121E87">
        <w:rPr>
          <w:rFonts w:asciiTheme="majorHAnsi" w:hAnsiTheme="majorHAnsi" w:cs="Arial"/>
        </w:rPr>
        <w:sym w:font="Symbol" w:char="F062"/>
      </w:r>
      <w:r w:rsidR="00FB629F">
        <w:rPr>
          <w:rFonts w:asciiTheme="majorHAnsi" w:hAnsiTheme="majorHAnsi" w:cs="Arial"/>
          <w:vertAlign w:val="subscript"/>
        </w:rPr>
        <w:t>3,x</w:t>
      </w:r>
      <w:r w:rsidRPr="00121E87">
        <w:rPr>
          <w:rFonts w:asciiTheme="majorHAnsi" w:hAnsiTheme="majorHAnsi" w:cs="Arial"/>
          <w:vertAlign w:val="subscript"/>
        </w:rPr>
        <w:t>,</w:t>
      </w:r>
      <w:r w:rsidR="00FB629F">
        <w:rPr>
          <w:rFonts w:asciiTheme="majorHAnsi" w:hAnsiTheme="majorHAnsi" w:cs="Arial"/>
          <w:vertAlign w:val="subscript"/>
        </w:rPr>
        <w:t>s</w:t>
      </w:r>
      <w:r w:rsidRPr="00121E87">
        <w:rPr>
          <w:rFonts w:asciiTheme="majorHAnsi" w:hAnsiTheme="majorHAnsi" w:cs="Arial"/>
        </w:rPr>
        <w:t xml:space="preserve"> corresponds to the magnitude (in the predictor scale) of the reduction in daily survival occurring after exposure. </w:t>
      </w:r>
      <w:r w:rsidR="00E3088E">
        <w:rPr>
          <w:rFonts w:asciiTheme="majorHAnsi" w:hAnsiTheme="majorHAnsi" w:cs="Arial"/>
        </w:rPr>
        <w:t>Exposure is treated as t</w:t>
      </w:r>
      <w:r w:rsidRPr="004952FD">
        <w:rPr>
          <w:rFonts w:asciiTheme="majorHAnsi" w:hAnsiTheme="majorHAnsi" w:cs="Arial"/>
        </w:rPr>
        <w:t>he</w:t>
      </w:r>
      <w:r w:rsidR="00296F79">
        <w:rPr>
          <w:rFonts w:asciiTheme="majorHAnsi" w:hAnsiTheme="majorHAnsi" w:cs="Arial"/>
        </w:rPr>
        <w:t xml:space="preserve"> non-linear</w:t>
      </w:r>
      <w:r w:rsidRPr="004952FD">
        <w:rPr>
          <w:rFonts w:asciiTheme="majorHAnsi" w:hAnsiTheme="majorHAnsi" w:cs="Arial"/>
        </w:rPr>
        <w:t xml:space="preserve"> covariate </w:t>
      </w:r>
      <w:r w:rsidRPr="004952FD">
        <w:rPr>
          <w:rFonts w:asciiTheme="majorHAnsi" w:hAnsiTheme="majorHAnsi" w:cs="Arial"/>
          <w:i/>
        </w:rPr>
        <w:t>E</w:t>
      </w:r>
      <w:r w:rsidRPr="004952FD">
        <w:rPr>
          <w:rFonts w:asciiTheme="majorHAnsi" w:hAnsiTheme="majorHAnsi" w:cs="Arial"/>
        </w:rPr>
        <w:t xml:space="preserve"> </w:t>
      </w:r>
      <w:r w:rsidR="00E3088E">
        <w:rPr>
          <w:rFonts w:asciiTheme="majorHAnsi" w:hAnsiTheme="majorHAnsi" w:cs="Arial"/>
        </w:rPr>
        <w:t>and</w:t>
      </w:r>
      <w:r w:rsidR="00E3088E" w:rsidRPr="004952FD">
        <w:rPr>
          <w:rFonts w:asciiTheme="majorHAnsi" w:hAnsiTheme="majorHAnsi" w:cs="Arial"/>
        </w:rPr>
        <w:t xml:space="preserve"> </w:t>
      </w:r>
      <w:r w:rsidR="00E3088E">
        <w:rPr>
          <w:rFonts w:asciiTheme="majorHAnsi" w:hAnsiTheme="majorHAnsi" w:cs="Arial"/>
        </w:rPr>
        <w:t xml:space="preserve">was </w:t>
      </w:r>
      <w:r>
        <w:rPr>
          <w:rFonts w:asciiTheme="majorHAnsi" w:hAnsiTheme="majorHAnsi" w:cs="Arial"/>
        </w:rPr>
        <w:t xml:space="preserve">introduced to </w:t>
      </w:r>
      <w:r w:rsidRPr="004952FD">
        <w:rPr>
          <w:rFonts w:asciiTheme="majorHAnsi" w:hAnsiTheme="majorHAnsi" w:cs="Arial"/>
        </w:rPr>
        <w:t xml:space="preserve">quantify the postulated </w:t>
      </w:r>
      <w:r>
        <w:rPr>
          <w:rFonts w:asciiTheme="majorHAnsi" w:hAnsiTheme="majorHAnsi" w:cs="Arial"/>
        </w:rPr>
        <w:t>delayed effects of insecticide</w:t>
      </w:r>
      <w:r w:rsidR="00B3649D">
        <w:rPr>
          <w:rFonts w:asciiTheme="majorHAnsi" w:hAnsiTheme="majorHAnsi" w:cs="Arial"/>
        </w:rPr>
        <w:t xml:space="preserve">, </w:t>
      </w:r>
      <w:r w:rsidR="00E3088E">
        <w:rPr>
          <w:rFonts w:asciiTheme="majorHAnsi" w:hAnsiTheme="majorHAnsi" w:cs="Arial"/>
        </w:rPr>
        <w:t xml:space="preserve">which </w:t>
      </w:r>
      <w:r>
        <w:rPr>
          <w:rFonts w:asciiTheme="majorHAnsi" w:hAnsiTheme="majorHAnsi" w:cs="Arial"/>
        </w:rPr>
        <w:t xml:space="preserve">was </w:t>
      </w:r>
      <w:r w:rsidRPr="004952FD">
        <w:rPr>
          <w:rFonts w:asciiTheme="majorHAnsi" w:hAnsiTheme="majorHAnsi" w:cs="Arial"/>
        </w:rPr>
        <w:t xml:space="preserve">constructed </w:t>
      </w:r>
      <w:r>
        <w:rPr>
          <w:rFonts w:asciiTheme="majorHAnsi" w:hAnsiTheme="majorHAnsi" w:cs="Arial"/>
        </w:rPr>
        <w:t>as the superposition of multiple</w:t>
      </w:r>
      <w:r w:rsidR="00E1129B">
        <w:rPr>
          <w:rFonts w:asciiTheme="majorHAnsi" w:hAnsiTheme="majorHAnsi" w:cs="Arial"/>
        </w:rPr>
        <w:t>,</w:t>
      </w:r>
      <w:r>
        <w:rPr>
          <w:rFonts w:asciiTheme="majorHAnsi" w:hAnsiTheme="majorHAnsi" w:cs="Arial"/>
        </w:rPr>
        <w:t xml:space="preserve"> </w:t>
      </w:r>
      <w:r w:rsidR="001B4466">
        <w:rPr>
          <w:rFonts w:asciiTheme="majorHAnsi" w:hAnsiTheme="majorHAnsi" w:cs="Arial"/>
        </w:rPr>
        <w:t>time-decaying</w:t>
      </w:r>
      <w:r>
        <w:rPr>
          <w:rFonts w:asciiTheme="majorHAnsi" w:hAnsiTheme="majorHAnsi" w:cs="Arial"/>
        </w:rPr>
        <w:t xml:space="preserve"> effects </w:t>
      </w:r>
      <w:r w:rsidR="00E1129B">
        <w:rPr>
          <w:rFonts w:asciiTheme="majorHAnsi" w:hAnsiTheme="majorHAnsi" w:cs="Arial"/>
        </w:rPr>
        <w:t>corresponding to the</w:t>
      </w:r>
      <w:r>
        <w:rPr>
          <w:rFonts w:asciiTheme="majorHAnsi" w:hAnsiTheme="majorHAnsi" w:cs="Arial"/>
        </w:rPr>
        <w:t xml:space="preserve"> multiple exposure </w:t>
      </w:r>
      <w:r w:rsidR="00E1129B">
        <w:rPr>
          <w:rFonts w:asciiTheme="majorHAnsi" w:hAnsiTheme="majorHAnsi" w:cs="Arial"/>
        </w:rPr>
        <w:t>regimes</w:t>
      </w:r>
      <w:r>
        <w:rPr>
          <w:rFonts w:asciiTheme="majorHAnsi" w:hAnsiTheme="majorHAnsi" w:cs="Arial"/>
        </w:rPr>
        <w:t>:</w:t>
      </w:r>
      <w:r w:rsidRPr="004952FD">
        <w:rPr>
          <w:rFonts w:asciiTheme="majorHAnsi" w:hAnsiTheme="majorHAnsi" w:cs="Arial"/>
        </w:rPr>
        <w:t xml:space="preserve"> </w:t>
      </w:r>
    </w:p>
    <w:p w14:paraId="11778F77" w14:textId="77777777" w:rsidR="00D53108" w:rsidRDefault="00D53108" w:rsidP="00AC7B73">
      <w:pPr>
        <w:spacing w:line="360" w:lineRule="auto"/>
        <w:contextualSpacing/>
        <w:jc w:val="both"/>
        <w:rPr>
          <w:rFonts w:asciiTheme="majorHAnsi" w:hAnsiTheme="majorHAnsi" w:cs="Arial"/>
        </w:rPr>
      </w:pPr>
    </w:p>
    <w:p w14:paraId="78B973EA" w14:textId="77777777" w:rsidR="00AC7B73" w:rsidRPr="004952FD" w:rsidRDefault="00ED5F06" w:rsidP="00AC7B73">
      <w:pPr>
        <w:spacing w:line="360" w:lineRule="auto"/>
        <w:contextualSpacing/>
        <w:jc w:val="both"/>
        <w:rPr>
          <w:rFonts w:asciiTheme="majorHAnsi" w:hAnsiTheme="majorHAnsi" w:cs="Arial"/>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i,t</m:t>
            </m:r>
          </m:sub>
        </m:sSub>
        <m:r>
          <w:rPr>
            <w:rFonts w:ascii="Cambria Math" w:hAnsi="Cambria Math" w:cs="Arial"/>
          </w:rPr>
          <m:t>=</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4,x,s</m:t>
                    </m:r>
                  </m:sub>
                </m:sSub>
                <m:r>
                  <m:rPr>
                    <m:sty m:val="p"/>
                  </m:rPr>
                  <w:rPr>
                    <w:rFonts w:ascii="Cambria Math" w:hAnsi="Cambria Math" w:cs="Arial"/>
                  </w:rPr>
                  <m:t>Δ</m:t>
                </m:r>
                <m:sSub>
                  <m:sSubPr>
                    <m:ctrlPr>
                      <w:rPr>
                        <w:rFonts w:ascii="Cambria Math" w:hAnsi="Cambria Math" w:cs="Arial"/>
                        <w:i/>
                      </w:rPr>
                    </m:ctrlPr>
                  </m:sSubPr>
                  <m:e>
                    <m:r>
                      <w:rPr>
                        <w:rFonts w:ascii="Cambria Math" w:hAnsi="Cambria Math" w:cs="Arial"/>
                      </w:rPr>
                      <m:t>T</m:t>
                    </m:r>
                  </m:e>
                  <m:sub>
                    <m:r>
                      <w:rPr>
                        <w:rFonts w:ascii="Cambria Math" w:hAnsi="Cambria Math" w:cs="Arial"/>
                      </w:rPr>
                      <m:t>i,t</m:t>
                    </m:r>
                  </m:sub>
                </m:sSub>
              </m:sup>
            </m:sSup>
          </m:e>
        </m:nary>
      </m:oMath>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Pr>
          <w:rFonts w:asciiTheme="majorHAnsi" w:hAnsiTheme="majorHAnsi" w:cs="Arial"/>
        </w:rPr>
        <w:tab/>
      </w:r>
      <w:r w:rsidR="00AC7B73" w:rsidRPr="004952FD">
        <w:rPr>
          <w:rFonts w:asciiTheme="majorHAnsi" w:hAnsiTheme="majorHAnsi" w:cs="Arial"/>
        </w:rPr>
        <w:t xml:space="preserve">  (2)</w:t>
      </w:r>
    </w:p>
    <w:p w14:paraId="2A7B85A9" w14:textId="77777777" w:rsidR="00D53108" w:rsidRDefault="00D53108" w:rsidP="00AC7B73">
      <w:pPr>
        <w:spacing w:line="360" w:lineRule="auto"/>
        <w:jc w:val="both"/>
        <w:rPr>
          <w:rFonts w:asciiTheme="majorHAnsi" w:hAnsiTheme="majorHAnsi" w:cs="Arial"/>
        </w:rPr>
      </w:pPr>
    </w:p>
    <w:p w14:paraId="5E9189FE" w14:textId="63CACB5F" w:rsidR="00AC7B73" w:rsidRPr="004952FD" w:rsidRDefault="00AC7B73" w:rsidP="00AC7B73">
      <w:pPr>
        <w:spacing w:line="360" w:lineRule="auto"/>
        <w:jc w:val="both"/>
        <w:rPr>
          <w:rFonts w:asciiTheme="majorHAnsi" w:hAnsiTheme="majorHAnsi" w:cs="Arial"/>
        </w:rPr>
      </w:pPr>
      <w:r w:rsidRPr="004952FD">
        <w:rPr>
          <w:rFonts w:asciiTheme="majorHAnsi" w:hAnsiTheme="majorHAnsi" w:cs="Arial"/>
        </w:rPr>
        <w:t xml:space="preserve">where, </w:t>
      </w:r>
      <w:r w:rsidRPr="004952FD">
        <w:rPr>
          <w:rFonts w:asciiTheme="majorHAnsi" w:hAnsiTheme="majorHAnsi" w:cs="Arial"/>
        </w:rPr>
        <w:sym w:font="Symbol" w:char="F062"/>
      </w:r>
      <w:r w:rsidRPr="004952FD">
        <w:rPr>
          <w:rFonts w:asciiTheme="majorHAnsi" w:hAnsiTheme="majorHAnsi" w:cs="Arial"/>
          <w:vertAlign w:val="subscript"/>
        </w:rPr>
        <w:t>4</w:t>
      </w:r>
      <w:r w:rsidRPr="004952FD">
        <w:rPr>
          <w:rFonts w:asciiTheme="majorHAnsi" w:hAnsiTheme="majorHAnsi" w:cs="Arial"/>
        </w:rPr>
        <w:t xml:space="preserve"> quantifies the decay rate of the delayed mosquito mortality </w:t>
      </w:r>
      <w:r>
        <w:rPr>
          <w:rFonts w:asciiTheme="majorHAnsi" w:hAnsiTheme="majorHAnsi" w:cs="Arial"/>
        </w:rPr>
        <w:t xml:space="preserve">risk </w:t>
      </w:r>
      <w:r w:rsidRPr="004952FD">
        <w:rPr>
          <w:rFonts w:asciiTheme="majorHAnsi" w:hAnsiTheme="majorHAnsi" w:cs="Arial"/>
        </w:rPr>
        <w:t>after exposure</w:t>
      </w:r>
      <w:r w:rsidRPr="004952FD">
        <w:rPr>
          <w:rFonts w:asciiTheme="majorHAnsi" w:eastAsia="Times New Roman" w:hAnsiTheme="majorHAnsi"/>
          <w:color w:val="252525"/>
          <w:shd w:val="clear" w:color="auto" w:fill="FFFFFF"/>
        </w:rPr>
        <w:t>,</w:t>
      </w:r>
      <w:r w:rsidRPr="004952FD">
        <w:rPr>
          <w:rFonts w:asciiTheme="majorHAnsi" w:hAnsiTheme="majorHAnsi" w:cs="Arial"/>
        </w:rPr>
        <w:t xml:space="preserve"> and is specific to each treatment </w:t>
      </w:r>
      <w:r w:rsidRPr="004952FD">
        <w:rPr>
          <w:rFonts w:asciiTheme="majorHAnsi" w:hAnsiTheme="majorHAnsi" w:cs="Arial"/>
          <w:i/>
        </w:rPr>
        <w:t>x</w:t>
      </w:r>
      <w:r w:rsidRPr="004952FD">
        <w:rPr>
          <w:rFonts w:asciiTheme="majorHAnsi" w:hAnsiTheme="majorHAnsi" w:cs="Arial"/>
        </w:rPr>
        <w:t xml:space="preserve"> and strain s; and </w:t>
      </w:r>
      <w:r w:rsidRPr="004952FD">
        <w:rPr>
          <w:rFonts w:asciiTheme="majorHAnsi" w:hAnsiTheme="majorHAnsi" w:cs="Arial"/>
        </w:rPr>
        <w:sym w:font="Symbol" w:char="F044"/>
      </w:r>
      <w:r w:rsidRPr="004952FD">
        <w:rPr>
          <w:rFonts w:asciiTheme="majorHAnsi" w:hAnsiTheme="majorHAnsi" w:cs="Arial"/>
        </w:rPr>
        <w:t xml:space="preserve">T the time since last exposure in each replicate </w:t>
      </w:r>
      <w:r w:rsidRPr="004952FD">
        <w:rPr>
          <w:rFonts w:asciiTheme="majorHAnsi" w:hAnsiTheme="majorHAnsi" w:cs="Arial"/>
          <w:i/>
        </w:rPr>
        <w:t>i</w:t>
      </w:r>
      <w:r w:rsidRPr="004952FD">
        <w:rPr>
          <w:rFonts w:asciiTheme="majorHAnsi" w:hAnsiTheme="majorHAnsi" w:cs="Arial"/>
        </w:rPr>
        <w:t xml:space="preserve"> at time t.</w:t>
      </w:r>
      <w:r w:rsidRPr="004952FD">
        <w:rPr>
          <w:rFonts w:asciiTheme="majorHAnsi" w:eastAsia="Times New Roman" w:hAnsiTheme="majorHAnsi"/>
          <w:color w:val="252525"/>
          <w:shd w:val="clear" w:color="auto" w:fill="FFFFFF"/>
        </w:rPr>
        <w:t xml:space="preserve"> </w:t>
      </w:r>
      <w:r w:rsidR="00E3088E" w:rsidRPr="004952FD">
        <w:rPr>
          <w:rFonts w:asciiTheme="majorHAnsi" w:hAnsiTheme="majorHAnsi" w:cs="Arial"/>
        </w:rPr>
        <w:t xml:space="preserve">The coefficient </w:t>
      </w:r>
      <w:r w:rsidR="00E3088E" w:rsidRPr="004952FD">
        <w:rPr>
          <w:rFonts w:asciiTheme="majorHAnsi" w:hAnsiTheme="majorHAnsi" w:cs="Arial"/>
          <w:i/>
        </w:rPr>
        <w:t>u</w:t>
      </w:r>
      <w:r w:rsidR="00E3088E" w:rsidRPr="004952FD">
        <w:rPr>
          <w:rFonts w:asciiTheme="majorHAnsi" w:hAnsiTheme="majorHAnsi" w:cs="Arial"/>
        </w:rPr>
        <w:t xml:space="preserve"> was incorporated into the model as a </w:t>
      </w:r>
      <w:r w:rsidR="00E3088E">
        <w:rPr>
          <w:rFonts w:asciiTheme="majorHAnsi" w:hAnsiTheme="majorHAnsi" w:cs="Arial"/>
        </w:rPr>
        <w:t xml:space="preserve">Gaussian </w:t>
      </w:r>
      <w:r w:rsidR="00E3088E" w:rsidRPr="004952FD">
        <w:rPr>
          <w:rFonts w:asciiTheme="majorHAnsi" w:hAnsiTheme="majorHAnsi" w:cs="Arial"/>
        </w:rPr>
        <w:t xml:space="preserve">random effect that accounts for other unattributed differences between </w:t>
      </w:r>
      <w:r w:rsidR="00E3088E">
        <w:rPr>
          <w:rFonts w:asciiTheme="majorHAnsi" w:hAnsiTheme="majorHAnsi" w:cs="Arial"/>
        </w:rPr>
        <w:t>replicate</w:t>
      </w:r>
      <w:r w:rsidR="00E3088E" w:rsidRPr="004952FD">
        <w:rPr>
          <w:rFonts w:asciiTheme="majorHAnsi" w:hAnsiTheme="majorHAnsi" w:cs="Arial"/>
        </w:rPr>
        <w:t>s.</w:t>
      </w:r>
      <w:r w:rsidR="00AE181D">
        <w:rPr>
          <w:rFonts w:asciiTheme="majorHAnsi" w:hAnsiTheme="majorHAnsi" w:cs="Arial"/>
        </w:rPr>
        <w:t xml:space="preserve"> </w:t>
      </w:r>
      <w:r w:rsidR="00B3649D">
        <w:rPr>
          <w:rFonts w:asciiTheme="majorHAnsi" w:eastAsia="Times New Roman" w:hAnsiTheme="majorHAnsi"/>
          <w:color w:val="252525"/>
          <w:shd w:val="clear" w:color="auto" w:fill="FFFFFF"/>
        </w:rPr>
        <w:t xml:space="preserve">Further details, including prior distributions </w:t>
      </w:r>
      <w:r w:rsidR="005F4493">
        <w:rPr>
          <w:rFonts w:asciiTheme="majorHAnsi" w:eastAsia="Times New Roman" w:hAnsiTheme="majorHAnsi"/>
          <w:color w:val="252525"/>
          <w:shd w:val="clear" w:color="auto" w:fill="FFFFFF"/>
        </w:rPr>
        <w:t xml:space="preserve">and model code </w:t>
      </w:r>
      <w:r w:rsidR="00B3649D">
        <w:rPr>
          <w:rFonts w:asciiTheme="majorHAnsi" w:eastAsia="Times New Roman" w:hAnsiTheme="majorHAnsi"/>
          <w:color w:val="252525"/>
          <w:shd w:val="clear" w:color="auto" w:fill="FFFFFF"/>
        </w:rPr>
        <w:t xml:space="preserve">are provided in SI. </w:t>
      </w:r>
    </w:p>
    <w:p w14:paraId="1067B110" w14:textId="77777777" w:rsidR="00AC7B73" w:rsidRPr="004952FD" w:rsidRDefault="00AC7B73" w:rsidP="00AC7B73">
      <w:pPr>
        <w:spacing w:line="360" w:lineRule="auto"/>
        <w:jc w:val="both"/>
        <w:rPr>
          <w:rFonts w:asciiTheme="majorHAnsi" w:hAnsiTheme="majorHAnsi" w:cs="Arial"/>
        </w:rPr>
      </w:pPr>
    </w:p>
    <w:p w14:paraId="750079D7" w14:textId="77777777" w:rsidR="00AC7B73" w:rsidRDefault="00AC7B73" w:rsidP="00B31B93">
      <w:pPr>
        <w:spacing w:line="360" w:lineRule="auto"/>
        <w:contextualSpacing/>
        <w:jc w:val="both"/>
        <w:outlineLvl w:val="0"/>
        <w:rPr>
          <w:rFonts w:asciiTheme="majorHAnsi" w:hAnsiTheme="majorHAnsi" w:cs="Arial"/>
          <w:i/>
        </w:rPr>
      </w:pPr>
      <w:r w:rsidRPr="004952FD">
        <w:rPr>
          <w:rFonts w:asciiTheme="majorHAnsi" w:hAnsiTheme="majorHAnsi" w:cs="Arial"/>
          <w:i/>
        </w:rPr>
        <w:t>Model selection</w:t>
      </w:r>
    </w:p>
    <w:p w14:paraId="2E4F34CD" w14:textId="42689011" w:rsidR="00AC7B73" w:rsidRPr="004952FD" w:rsidRDefault="00AC7B73" w:rsidP="00AC7B73">
      <w:pPr>
        <w:widowControl w:val="0"/>
        <w:autoSpaceDE w:val="0"/>
        <w:autoSpaceDN w:val="0"/>
        <w:adjustRightInd w:val="0"/>
        <w:spacing w:after="240" w:line="360" w:lineRule="auto"/>
        <w:contextualSpacing/>
        <w:jc w:val="both"/>
        <w:rPr>
          <w:rFonts w:asciiTheme="majorHAnsi" w:hAnsiTheme="majorHAnsi" w:cs="Times"/>
        </w:rPr>
      </w:pPr>
      <w:r w:rsidRPr="004952FD">
        <w:rPr>
          <w:rFonts w:asciiTheme="majorHAnsi" w:hAnsiTheme="majorHAnsi" w:cs="Arial"/>
        </w:rPr>
        <w:t>An initial set of 11 candidate models representing differing, biologically plausible permutations of our predefined coefficients</w:t>
      </w:r>
      <w:r>
        <w:rPr>
          <w:rFonts w:asciiTheme="majorHAnsi" w:hAnsiTheme="majorHAnsi" w:cs="Arial"/>
        </w:rPr>
        <w:t xml:space="preserve">: i.e. senescence </w:t>
      </w:r>
      <w:r w:rsidRPr="004952FD">
        <w:rPr>
          <w:rFonts w:asciiTheme="majorHAnsi" w:hAnsiTheme="majorHAnsi" w:cs="Arial"/>
        </w:rPr>
        <w:t>(as a linear or quadratic effect)</w:t>
      </w:r>
      <w:r>
        <w:rPr>
          <w:rFonts w:asciiTheme="majorHAnsi" w:hAnsiTheme="majorHAnsi" w:cs="Arial"/>
        </w:rPr>
        <w:t>, immediate effects of exposure, delayed effects of exposure and</w:t>
      </w:r>
      <w:r w:rsidRPr="004952FD">
        <w:rPr>
          <w:rFonts w:asciiTheme="majorHAnsi" w:hAnsiTheme="majorHAnsi" w:cs="Arial"/>
        </w:rPr>
        <w:t xml:space="preserve"> </w:t>
      </w:r>
      <w:r>
        <w:rPr>
          <w:rFonts w:asciiTheme="majorHAnsi" w:hAnsiTheme="majorHAnsi" w:cs="Arial"/>
        </w:rPr>
        <w:t xml:space="preserve">random effect of replicate; </w:t>
      </w:r>
      <w:r w:rsidRPr="004952FD">
        <w:rPr>
          <w:rFonts w:asciiTheme="majorHAnsi" w:hAnsiTheme="majorHAnsi" w:cs="Arial"/>
        </w:rPr>
        <w:t>were constructed (</w:t>
      </w:r>
      <w:r>
        <w:rPr>
          <w:rFonts w:asciiTheme="majorHAnsi" w:hAnsiTheme="majorHAnsi" w:cs="Arial"/>
        </w:rPr>
        <w:t xml:space="preserve">see </w:t>
      </w:r>
      <w:r w:rsidRPr="004952FD">
        <w:rPr>
          <w:rFonts w:asciiTheme="majorHAnsi" w:hAnsiTheme="majorHAnsi" w:cs="Arial"/>
        </w:rPr>
        <w:t>Table S</w:t>
      </w:r>
      <w:r w:rsidR="0055694B">
        <w:rPr>
          <w:rFonts w:asciiTheme="majorHAnsi" w:hAnsiTheme="majorHAnsi" w:cs="Arial"/>
        </w:rPr>
        <w:t>2</w:t>
      </w:r>
      <w:r>
        <w:rPr>
          <w:rFonts w:asciiTheme="majorHAnsi" w:hAnsiTheme="majorHAnsi" w:cs="Arial"/>
        </w:rPr>
        <w:t xml:space="preserve"> in SI</w:t>
      </w:r>
      <w:r w:rsidRPr="004952FD">
        <w:rPr>
          <w:rFonts w:asciiTheme="majorHAnsi" w:hAnsiTheme="majorHAnsi" w:cs="Arial"/>
        </w:rPr>
        <w:t xml:space="preserve">). </w:t>
      </w:r>
      <w:r>
        <w:rPr>
          <w:rFonts w:asciiTheme="majorHAnsi" w:hAnsiTheme="majorHAnsi" w:cs="Arial"/>
        </w:rPr>
        <w:t xml:space="preserve">After </w:t>
      </w:r>
      <w:r w:rsidRPr="004952FD">
        <w:rPr>
          <w:rFonts w:asciiTheme="majorHAnsi" w:hAnsiTheme="majorHAnsi" w:cs="Arial"/>
        </w:rPr>
        <w:t>assessing convergence</w:t>
      </w:r>
      <w:r w:rsidR="00CF052F">
        <w:rPr>
          <w:rFonts w:asciiTheme="majorHAnsi" w:hAnsiTheme="majorHAnsi" w:cs="Arial"/>
        </w:rPr>
        <w:t>,</w:t>
      </w:r>
      <w:r w:rsidRPr="004952FD">
        <w:rPr>
          <w:rFonts w:asciiTheme="majorHAnsi" w:eastAsia="Times New Roman" w:hAnsiTheme="majorHAnsi" w:cs="Arial"/>
          <w:color w:val="333333"/>
          <w:shd w:val="clear" w:color="auto" w:fill="FFFFFF"/>
        </w:rPr>
        <w:t xml:space="preserve"> model </w:t>
      </w:r>
      <w:r>
        <w:rPr>
          <w:rFonts w:asciiTheme="majorHAnsi" w:eastAsia="Times New Roman" w:hAnsiTheme="majorHAnsi" w:cs="Arial"/>
          <w:color w:val="333333"/>
          <w:shd w:val="clear" w:color="auto" w:fill="FFFFFF"/>
        </w:rPr>
        <w:t xml:space="preserve">goodness-of-fit </w:t>
      </w:r>
      <w:r w:rsidR="00CF052F">
        <w:rPr>
          <w:rFonts w:asciiTheme="majorHAnsi" w:eastAsia="Times New Roman" w:hAnsiTheme="majorHAnsi" w:cs="Arial"/>
          <w:color w:val="333333"/>
          <w:shd w:val="clear" w:color="auto" w:fill="FFFFFF"/>
        </w:rPr>
        <w:t xml:space="preserve">and </w:t>
      </w:r>
      <w:r w:rsidR="00152F95">
        <w:rPr>
          <w:rFonts w:asciiTheme="majorHAnsi" w:eastAsia="Times New Roman" w:hAnsiTheme="majorHAnsi" w:cs="Arial"/>
          <w:color w:val="333333"/>
          <w:shd w:val="clear" w:color="auto" w:fill="FFFFFF"/>
        </w:rPr>
        <w:t>the Deviance Information Criterion (</w:t>
      </w:r>
      <w:r w:rsidR="00CF052F">
        <w:rPr>
          <w:rFonts w:asciiTheme="majorHAnsi" w:eastAsia="Times New Roman" w:hAnsiTheme="majorHAnsi" w:cs="Arial"/>
          <w:color w:val="333333"/>
          <w:shd w:val="clear" w:color="auto" w:fill="FFFFFF"/>
        </w:rPr>
        <w:t>DIC</w:t>
      </w:r>
      <w:r w:rsidR="00152F95">
        <w:rPr>
          <w:rFonts w:asciiTheme="majorHAnsi" w:eastAsia="Times New Roman" w:hAnsiTheme="majorHAnsi" w:cs="Arial"/>
          <w:color w:val="333333"/>
          <w:shd w:val="clear" w:color="auto" w:fill="FFFFFF"/>
        </w:rPr>
        <w:t>)</w:t>
      </w:r>
      <w:r w:rsidR="00CF052F">
        <w:rPr>
          <w:rFonts w:asciiTheme="majorHAnsi" w:eastAsia="Times New Roman" w:hAnsiTheme="majorHAnsi" w:cs="Arial"/>
          <w:color w:val="333333"/>
          <w:shd w:val="clear" w:color="auto" w:fill="FFFFFF"/>
        </w:rPr>
        <w:t xml:space="preserve"> </w:t>
      </w:r>
      <w:r>
        <w:rPr>
          <w:rFonts w:asciiTheme="majorHAnsi" w:eastAsia="Times New Roman" w:hAnsiTheme="majorHAnsi" w:cs="Arial"/>
          <w:color w:val="333333"/>
          <w:shd w:val="clear" w:color="auto" w:fill="FFFFFF"/>
        </w:rPr>
        <w:t>of all candidate models</w:t>
      </w:r>
      <w:r w:rsidR="009743F0">
        <w:rPr>
          <w:rFonts w:asciiTheme="majorHAnsi" w:eastAsia="Times New Roman" w:hAnsiTheme="majorHAnsi" w:cs="Arial"/>
          <w:color w:val="333333"/>
          <w:shd w:val="clear" w:color="auto" w:fill="FFFFFF"/>
        </w:rPr>
        <w:t xml:space="preserve"> </w:t>
      </w:r>
      <w:r w:rsidR="00937DC7">
        <w:rPr>
          <w:rFonts w:asciiTheme="majorHAnsi" w:eastAsia="Times New Roman" w:hAnsiTheme="majorHAnsi" w:cs="Arial"/>
          <w:color w:val="333333"/>
          <w:shd w:val="clear" w:color="auto" w:fill="FFFFFF"/>
        </w:rPr>
        <w:fldChar w:fldCharType="begin" w:fldLock="1"/>
      </w:r>
      <w:r w:rsidR="00056812">
        <w:rPr>
          <w:rFonts w:asciiTheme="majorHAnsi" w:eastAsia="Times New Roman" w:hAnsiTheme="majorHAnsi" w:cs="Arial"/>
          <w:color w:val="333333"/>
          <w:shd w:val="clear" w:color="auto" w:fill="FFFFFF"/>
        </w:rPr>
        <w:instrText>ADDIN CSL_CITATION { "citationItems" : [ { "id" : "ITEM-1", "itemData" : { "DOI" : "10.1111/1467-9868.00353", "abstract" : "We consider the problem of comparing complex hierarchical models in which the number of parameters is not clearly defined. Using an information theoretic argument we derive a measure p~ for the effective number of parameters in a model as the difference between the posterior mean of the deviance and the deviance at the posterior means of the parameters of interest. In general p~ approximately corresponds to the trace of the product of Fisher's information and the posterior covariance, which in normal models is the trace of the 'hat' matrix projecting observations onto fitted values. Its properties in exponential families are explored. The posterior mean deviance is suggested as a Bayesian measure of fit or adequacy, and the contributions of individual observations to the fit and complexity can give rise to a diagnostic plot of deviance residuals against leverages. Adding p~ to the posterior mean deviance gives a deviance information criterion for comparing models, which is related to other information criteria and has an approximate decision theoretic justification. The procedure is illustrated in some examples, and comparisons are drawn with alternative Bayesian and classical proposals. Throughout it is emphasized that the quantities required are trivial to compute in a Markov chain Monte Carlo analysis.", "author" : [ { "dropping-particle" : "", "family" : "Spiegelhalter", "given" : "David J", "non-dropping-particle" : "", "parse-names" : false, "suffix" : "" }, { "dropping-particle" : "", "family" : "Best", "given" : "Nicola G", "non-dropping-particle" : "", "parse-names" : false, "suffix" : "" }, { "dropping-particle" : "", "family" : "Carlin", "given" : "B P", "non-dropping-particle" : "", "parse-names" : false, "suffix" : "" }, { "dropping-particle" : "", "family" : "Linde", "given" : "Angelika", "non-dropping-particle" : "van der", "parse-names" : false, "suffix" : "" } ], "container-title" : "Journal of the Royal Statistical Society: Series B (Statistical Methodology)", "id" : "ITEM-1", "issue" : "4", "issued" : { "date-parts" : [ [ "2002" ] ] }, "page" : "583-639", "title" : "Bayesian measures of model complexity and fit", "type" : "article-journal", "volume" : "64" }, "uris" : [ "http://www.mendeley.com/documents/?uuid=d2aaffff-931e-4882-9fbe-d6697391d40c" ] } ], "mendeley" : { "formattedCitation" : "(41)", "plainTextFormattedCitation" : "(41)", "previouslyFormattedCitation" : "(41)" }, "properties" : { "noteIndex" : 0 }, "schema" : "https://github.com/citation-style-language/schema/raw/master/csl-citation.json" }</w:instrText>
      </w:r>
      <w:r w:rsidR="00937DC7">
        <w:rPr>
          <w:rFonts w:asciiTheme="majorHAnsi" w:eastAsia="Times New Roman" w:hAnsiTheme="majorHAnsi" w:cs="Arial"/>
          <w:color w:val="333333"/>
          <w:shd w:val="clear" w:color="auto" w:fill="FFFFFF"/>
        </w:rPr>
        <w:fldChar w:fldCharType="separate"/>
      </w:r>
      <w:r w:rsidR="00473FD2" w:rsidRPr="00473FD2">
        <w:rPr>
          <w:rFonts w:asciiTheme="majorHAnsi" w:eastAsia="Times New Roman" w:hAnsiTheme="majorHAnsi" w:cs="Arial"/>
          <w:noProof/>
          <w:color w:val="333333"/>
          <w:shd w:val="clear" w:color="auto" w:fill="FFFFFF"/>
        </w:rPr>
        <w:t>(41)</w:t>
      </w:r>
      <w:r w:rsidR="00937DC7">
        <w:rPr>
          <w:rFonts w:asciiTheme="majorHAnsi" w:eastAsia="Times New Roman" w:hAnsiTheme="majorHAnsi" w:cs="Arial"/>
          <w:color w:val="333333"/>
          <w:shd w:val="clear" w:color="auto" w:fill="FFFFFF"/>
        </w:rPr>
        <w:fldChar w:fldCharType="end"/>
      </w:r>
      <w:r>
        <w:rPr>
          <w:rFonts w:asciiTheme="majorHAnsi" w:eastAsia="Times New Roman" w:hAnsiTheme="majorHAnsi" w:cs="Arial"/>
          <w:color w:val="333333"/>
          <w:shd w:val="clear" w:color="auto" w:fill="FFFFFF"/>
        </w:rPr>
        <w:t xml:space="preserve">, we </w:t>
      </w:r>
      <w:r w:rsidR="00CF052F">
        <w:rPr>
          <w:rFonts w:asciiTheme="majorHAnsi" w:hAnsiTheme="majorHAnsi" w:cs="Times"/>
        </w:rPr>
        <w:t>chose the</w:t>
      </w:r>
      <w:r w:rsidRPr="004952FD">
        <w:rPr>
          <w:rFonts w:asciiTheme="majorHAnsi" w:hAnsiTheme="majorHAnsi" w:cs="Times"/>
        </w:rPr>
        <w:t xml:space="preserve"> best model (described in </w:t>
      </w:r>
      <w:r>
        <w:rPr>
          <w:rFonts w:asciiTheme="majorHAnsi" w:hAnsiTheme="majorHAnsi" w:cs="Times"/>
        </w:rPr>
        <w:t>equation 1</w:t>
      </w:r>
      <w:r w:rsidRPr="004952FD">
        <w:rPr>
          <w:rFonts w:asciiTheme="majorHAnsi" w:hAnsiTheme="majorHAnsi" w:cs="Times"/>
        </w:rPr>
        <w:t>)</w:t>
      </w:r>
      <w:r w:rsidR="00CF052F">
        <w:rPr>
          <w:rFonts w:asciiTheme="majorHAnsi" w:hAnsiTheme="majorHAnsi" w:cs="Times"/>
        </w:rPr>
        <w:t>.</w:t>
      </w:r>
      <w:r w:rsidR="00E05FB5">
        <w:rPr>
          <w:rFonts w:asciiTheme="majorHAnsi" w:hAnsiTheme="majorHAnsi" w:cs="Times"/>
        </w:rPr>
        <w:t xml:space="preserve"> </w:t>
      </w:r>
      <w:r w:rsidR="009743F0">
        <w:rPr>
          <w:rFonts w:asciiTheme="majorHAnsi" w:hAnsiTheme="majorHAnsi" w:cs="Times"/>
        </w:rPr>
        <w:t xml:space="preserve">All models were fit using </w:t>
      </w:r>
      <w:r w:rsidR="00602DDA">
        <w:rPr>
          <w:rFonts w:asciiTheme="majorHAnsi" w:hAnsiTheme="majorHAnsi" w:cs="Times"/>
        </w:rPr>
        <w:t xml:space="preserve">Monte Carlo Markov Chain methods within software </w:t>
      </w:r>
      <w:r w:rsidR="009743F0">
        <w:rPr>
          <w:rFonts w:asciiTheme="majorHAnsi" w:hAnsiTheme="majorHAnsi" w:cs="Times"/>
        </w:rPr>
        <w:t xml:space="preserve">JAGS </w:t>
      </w:r>
      <w:r w:rsidR="00937DC7">
        <w:rPr>
          <w:rFonts w:asciiTheme="majorHAnsi" w:hAnsiTheme="majorHAnsi" w:cs="Times"/>
        </w:rPr>
        <w:fldChar w:fldCharType="begin" w:fldLock="1"/>
      </w:r>
      <w:r w:rsidR="00056812">
        <w:rPr>
          <w:rFonts w:asciiTheme="majorHAnsi" w:hAnsiTheme="majorHAnsi" w:cs="Times"/>
        </w:rPr>
        <w:instrText>ADDIN CSL_CITATION { "citationItems" : [ { "id" : "ITEM-1", "itemData" : { "DOI" : "http://www.ci.tuwien.ac.at/Conferences/DSC.html", "ISBN" : "1609-395X", "author" : [ { "dropping-particle" : "", "family" : "Plummer", "given" : "Martyn", "non-dropping-particle" : "", "parse-names" : false, "suffix" : "" } ], "editor" : [ { "dropping-particle" : "", "family" : "Kurt Hornik  and Achim Zeileis, editors, Proceedings of the 3rd International Workshop on Distributed Statistical Computing (DSC 2003)", "given" : "Friedrich Leisch", "non-dropping-particle" : "", "parse-names" : false, "suffix" : "" } ], "id" : "ITEM-1", "issued" : { "date-parts" : [ [ "2003" ] ] }, "publisher" : "Technische Universitat Wien", "publisher-place" : "Vienna, Austria", "title" : "JAGS: A program for analysis of Bayesian graphical models using Gibbs sampling.", "type" : "article" }, "uris" : [ "http://www.mendeley.com/documents/?uuid=00a11553-4e02-4b92-ad70-7bed58ed9c52" ] } ], "mendeley" : { "formattedCitation" : "(42)", "plainTextFormattedCitation" : "(42)", "previouslyFormattedCitation" : "(42)" }, "properties" : { "noteIndex" : 0 }, "schema" : "https://github.com/citation-style-language/schema/raw/master/csl-citation.json" }</w:instrText>
      </w:r>
      <w:r w:rsidR="00937DC7">
        <w:rPr>
          <w:rFonts w:asciiTheme="majorHAnsi" w:hAnsiTheme="majorHAnsi" w:cs="Times"/>
        </w:rPr>
        <w:fldChar w:fldCharType="separate"/>
      </w:r>
      <w:r w:rsidR="00473FD2" w:rsidRPr="00473FD2">
        <w:rPr>
          <w:rFonts w:asciiTheme="majorHAnsi" w:hAnsiTheme="majorHAnsi" w:cs="Times"/>
          <w:noProof/>
        </w:rPr>
        <w:t>(42)</w:t>
      </w:r>
      <w:r w:rsidR="00937DC7">
        <w:rPr>
          <w:rFonts w:asciiTheme="majorHAnsi" w:hAnsiTheme="majorHAnsi" w:cs="Times"/>
        </w:rPr>
        <w:fldChar w:fldCharType="end"/>
      </w:r>
      <w:r w:rsidR="009743F0">
        <w:rPr>
          <w:rFonts w:asciiTheme="majorHAnsi" w:hAnsiTheme="majorHAnsi" w:cs="Times"/>
        </w:rPr>
        <w:t xml:space="preserve"> </w:t>
      </w:r>
      <w:r w:rsidR="00602DDA">
        <w:rPr>
          <w:rFonts w:asciiTheme="majorHAnsi" w:hAnsiTheme="majorHAnsi" w:cs="Times"/>
        </w:rPr>
        <w:t>via interface with</w:t>
      </w:r>
      <w:r w:rsidRPr="004952FD">
        <w:rPr>
          <w:rFonts w:asciiTheme="majorHAnsi" w:hAnsiTheme="majorHAnsi" w:cs="Times"/>
        </w:rPr>
        <w:t xml:space="preserve"> R (R Development Core Team). </w:t>
      </w:r>
      <w:r w:rsidR="00CF052F">
        <w:rPr>
          <w:rFonts w:asciiTheme="majorHAnsi" w:hAnsiTheme="majorHAnsi" w:cs="Times"/>
        </w:rPr>
        <w:t>Further details can be found in SI.</w:t>
      </w:r>
      <w:r w:rsidRPr="004952FD">
        <w:rPr>
          <w:rFonts w:asciiTheme="majorHAnsi" w:hAnsiTheme="majorHAnsi" w:cs="Times"/>
        </w:rPr>
        <w:t xml:space="preserve"> </w:t>
      </w:r>
    </w:p>
    <w:p w14:paraId="2FA97484" w14:textId="77777777" w:rsidR="00AC7B73" w:rsidRPr="004952FD" w:rsidRDefault="00AC7B73" w:rsidP="00AC7B73">
      <w:pPr>
        <w:spacing w:line="360" w:lineRule="auto"/>
        <w:jc w:val="both"/>
        <w:rPr>
          <w:rFonts w:asciiTheme="majorHAnsi" w:hAnsiTheme="majorHAnsi" w:cs="Helvetica"/>
          <w:b/>
        </w:rPr>
      </w:pPr>
    </w:p>
    <w:p w14:paraId="12E7AFD7" w14:textId="77777777" w:rsidR="00AC7B73" w:rsidRPr="004952FD" w:rsidRDefault="00AC7B73" w:rsidP="00B31B93">
      <w:pPr>
        <w:widowControl w:val="0"/>
        <w:autoSpaceDE w:val="0"/>
        <w:autoSpaceDN w:val="0"/>
        <w:adjustRightInd w:val="0"/>
        <w:spacing w:line="360" w:lineRule="auto"/>
        <w:contextualSpacing/>
        <w:jc w:val="both"/>
        <w:outlineLvl w:val="0"/>
        <w:rPr>
          <w:rFonts w:asciiTheme="majorHAnsi" w:hAnsiTheme="majorHAnsi" w:cs="Arial"/>
          <w:i/>
        </w:rPr>
      </w:pPr>
      <w:r w:rsidRPr="004952FD">
        <w:rPr>
          <w:rFonts w:asciiTheme="majorHAnsi" w:hAnsiTheme="majorHAnsi" w:cs="Arial"/>
          <w:i/>
        </w:rPr>
        <w:t xml:space="preserve">Prediction of the impact of </w:t>
      </w:r>
      <w:r w:rsidR="00BF0303">
        <w:rPr>
          <w:rFonts w:asciiTheme="majorHAnsi" w:hAnsiTheme="majorHAnsi" w:cs="Arial"/>
          <w:i/>
        </w:rPr>
        <w:t>delayed</w:t>
      </w:r>
      <w:r w:rsidRPr="004952FD">
        <w:rPr>
          <w:rFonts w:asciiTheme="majorHAnsi" w:hAnsiTheme="majorHAnsi" w:cs="Arial"/>
          <w:i/>
        </w:rPr>
        <w:t xml:space="preserve"> effects</w:t>
      </w:r>
    </w:p>
    <w:p w14:paraId="5D51944F" w14:textId="77777777" w:rsidR="00AC7B73" w:rsidRPr="004952FD" w:rsidRDefault="00AC7B73" w:rsidP="00AC7B73">
      <w:pPr>
        <w:widowControl w:val="0"/>
        <w:autoSpaceDE w:val="0"/>
        <w:autoSpaceDN w:val="0"/>
        <w:adjustRightInd w:val="0"/>
        <w:spacing w:line="360" w:lineRule="auto"/>
        <w:contextualSpacing/>
        <w:jc w:val="both"/>
        <w:rPr>
          <w:rFonts w:asciiTheme="majorHAnsi" w:hAnsiTheme="majorHAnsi" w:cs="Arial"/>
        </w:rPr>
      </w:pPr>
      <w:r w:rsidRPr="004952FD">
        <w:rPr>
          <w:rFonts w:asciiTheme="majorHAnsi" w:hAnsiTheme="majorHAnsi" w:cs="Arial"/>
        </w:rPr>
        <w:t>The survival curves S</w:t>
      </w:r>
      <w:r w:rsidRPr="004952FD">
        <w:rPr>
          <w:rFonts w:asciiTheme="majorHAnsi" w:hAnsiTheme="majorHAnsi" w:cs="Arial"/>
          <w:vertAlign w:val="subscript"/>
        </w:rPr>
        <w:t>i,t</w:t>
      </w:r>
      <w:r w:rsidRPr="004952FD">
        <w:rPr>
          <w:rFonts w:asciiTheme="majorHAnsi" w:hAnsiTheme="majorHAnsi" w:cs="Arial"/>
        </w:rPr>
        <w:t xml:space="preserve"> for each replicate were estimated as a function of the predicted coefficients obtained from </w:t>
      </w:r>
      <w:r w:rsidR="00BF0303">
        <w:rPr>
          <w:rFonts w:asciiTheme="majorHAnsi" w:hAnsiTheme="majorHAnsi" w:cs="Arial"/>
        </w:rPr>
        <w:t>equation 1</w:t>
      </w:r>
      <w:r w:rsidRPr="004952FD">
        <w:rPr>
          <w:rFonts w:asciiTheme="majorHAnsi" w:hAnsiTheme="majorHAnsi" w:cs="Arial"/>
        </w:rPr>
        <w:t xml:space="preserve">. The relative impact of </w:t>
      </w:r>
      <w:r>
        <w:rPr>
          <w:rFonts w:asciiTheme="majorHAnsi" w:hAnsiTheme="majorHAnsi" w:cs="Arial"/>
        </w:rPr>
        <w:t>delayed</w:t>
      </w:r>
      <w:r w:rsidRPr="004952FD">
        <w:rPr>
          <w:rFonts w:asciiTheme="majorHAnsi" w:hAnsiTheme="majorHAnsi" w:cs="Arial"/>
        </w:rPr>
        <w:t xml:space="preserve"> effects was quantified by </w:t>
      </w:r>
      <w:r w:rsidRPr="004952FD">
        <w:rPr>
          <w:rFonts w:asciiTheme="majorHAnsi" w:hAnsiTheme="majorHAnsi" w:cs="Arial"/>
        </w:rPr>
        <w:lastRenderedPageBreak/>
        <w:t xml:space="preserve">comparing </w:t>
      </w:r>
      <w:r w:rsidR="00BF0303">
        <w:rPr>
          <w:rFonts w:asciiTheme="majorHAnsi" w:hAnsiTheme="majorHAnsi" w:cs="Arial"/>
        </w:rPr>
        <w:t xml:space="preserve">these </w:t>
      </w:r>
      <w:r w:rsidRPr="004952FD">
        <w:rPr>
          <w:rFonts w:asciiTheme="majorHAnsi" w:hAnsiTheme="majorHAnsi" w:cs="Arial"/>
        </w:rPr>
        <w:t>survival curves</w:t>
      </w:r>
      <w:r w:rsidR="00BF0303">
        <w:rPr>
          <w:rFonts w:asciiTheme="majorHAnsi" w:hAnsiTheme="majorHAnsi" w:cs="Arial"/>
        </w:rPr>
        <w:t>,</w:t>
      </w:r>
      <w:r w:rsidRPr="004952FD">
        <w:rPr>
          <w:rFonts w:asciiTheme="majorHAnsi" w:hAnsiTheme="majorHAnsi" w:cs="Arial"/>
        </w:rPr>
        <w:t xml:space="preserve"> which incorporated </w:t>
      </w:r>
      <w:r>
        <w:rPr>
          <w:rFonts w:asciiTheme="majorHAnsi" w:hAnsiTheme="majorHAnsi" w:cs="Arial"/>
        </w:rPr>
        <w:t>delayed</w:t>
      </w:r>
      <w:r w:rsidRPr="004952FD">
        <w:rPr>
          <w:rFonts w:asciiTheme="majorHAnsi" w:hAnsiTheme="majorHAnsi" w:cs="Arial"/>
        </w:rPr>
        <w:t xml:space="preserve"> effects of the magnitude detected in experimental results</w:t>
      </w:r>
      <w:r w:rsidR="00BF0303">
        <w:rPr>
          <w:rFonts w:asciiTheme="majorHAnsi" w:hAnsiTheme="majorHAnsi" w:cs="Arial"/>
        </w:rPr>
        <w:t>,</w:t>
      </w:r>
      <w:r w:rsidRPr="004952FD">
        <w:rPr>
          <w:rFonts w:asciiTheme="majorHAnsi" w:hAnsiTheme="majorHAnsi" w:cs="Arial"/>
        </w:rPr>
        <w:t xml:space="preserve"> with “counterfactual” scenarios in which their effect had been </w:t>
      </w:r>
      <w:r>
        <w:rPr>
          <w:rFonts w:asciiTheme="majorHAnsi" w:hAnsiTheme="majorHAnsi" w:cs="Arial"/>
        </w:rPr>
        <w:t>removed after model fitting</w:t>
      </w:r>
      <w:r w:rsidRPr="004952FD">
        <w:rPr>
          <w:rFonts w:asciiTheme="majorHAnsi" w:hAnsiTheme="majorHAnsi" w:cs="Arial"/>
        </w:rPr>
        <w:t>.  This was done</w:t>
      </w:r>
      <w:r w:rsidR="00AD47F2">
        <w:rPr>
          <w:rFonts w:asciiTheme="majorHAnsi" w:hAnsiTheme="majorHAnsi" w:cs="Arial"/>
        </w:rPr>
        <w:t xml:space="preserve"> during the refit of the model</w:t>
      </w:r>
      <w:r w:rsidRPr="004952FD">
        <w:rPr>
          <w:rFonts w:asciiTheme="majorHAnsi" w:hAnsiTheme="majorHAnsi" w:cs="Arial"/>
        </w:rPr>
        <w:t xml:space="preserve"> by setting the </w:t>
      </w:r>
      <w:r>
        <w:rPr>
          <w:rFonts w:asciiTheme="majorHAnsi" w:hAnsiTheme="majorHAnsi" w:cs="Arial"/>
        </w:rPr>
        <w:t xml:space="preserve">decay rate </w:t>
      </w:r>
      <w:r w:rsidRPr="004952FD">
        <w:rPr>
          <w:rFonts w:asciiTheme="majorHAnsi" w:hAnsiTheme="majorHAnsi" w:cs="Arial"/>
        </w:rPr>
        <w:t xml:space="preserve">coefficient </w:t>
      </w:r>
      <w:r>
        <w:rPr>
          <w:rFonts w:asciiTheme="majorHAnsi" w:hAnsiTheme="majorHAnsi" w:cs="Arial"/>
        </w:rPr>
        <w:t>of delayed</w:t>
      </w:r>
      <w:r w:rsidRPr="004952FD">
        <w:rPr>
          <w:rFonts w:asciiTheme="majorHAnsi" w:hAnsiTheme="majorHAnsi" w:cs="Arial"/>
        </w:rPr>
        <w:t xml:space="preserve"> effects (</w:t>
      </w:r>
      <w:r w:rsidRPr="004952FD">
        <w:rPr>
          <w:rFonts w:asciiTheme="majorHAnsi" w:hAnsiTheme="majorHAnsi" w:cs="Arial"/>
        </w:rPr>
        <w:sym w:font="Symbol" w:char="F062"/>
      </w:r>
      <w:r w:rsidR="0000191C">
        <w:rPr>
          <w:rFonts w:asciiTheme="majorHAnsi" w:hAnsiTheme="majorHAnsi" w:cs="Arial"/>
          <w:vertAlign w:val="subscript"/>
        </w:rPr>
        <w:t>4,x</w:t>
      </w:r>
      <w:r w:rsidRPr="004952FD">
        <w:rPr>
          <w:rFonts w:asciiTheme="majorHAnsi" w:hAnsiTheme="majorHAnsi" w:cs="Arial"/>
          <w:vertAlign w:val="subscript"/>
        </w:rPr>
        <w:t>,</w:t>
      </w:r>
      <w:r w:rsidR="0000191C">
        <w:rPr>
          <w:rFonts w:asciiTheme="majorHAnsi" w:hAnsiTheme="majorHAnsi" w:cs="Arial"/>
          <w:vertAlign w:val="subscript"/>
        </w:rPr>
        <w:t>s</w:t>
      </w:r>
      <w:r w:rsidRPr="004952FD">
        <w:rPr>
          <w:rFonts w:asciiTheme="majorHAnsi" w:hAnsiTheme="majorHAnsi" w:cs="Arial"/>
        </w:rPr>
        <w:t xml:space="preserve">) to </w:t>
      </w:r>
      <w:r>
        <w:rPr>
          <w:rFonts w:asciiTheme="majorHAnsi" w:hAnsiTheme="majorHAnsi" w:cs="Arial"/>
        </w:rPr>
        <w:t xml:space="preserve">the very high value of </w:t>
      </w:r>
      <w:r w:rsidRPr="004952FD">
        <w:rPr>
          <w:rFonts w:asciiTheme="majorHAnsi" w:hAnsiTheme="majorHAnsi" w:cs="Arial"/>
        </w:rPr>
        <w:t>1000</w:t>
      </w:r>
      <w:r w:rsidR="00BF0303">
        <w:rPr>
          <w:rFonts w:asciiTheme="majorHAnsi" w:hAnsiTheme="majorHAnsi" w:cs="Arial"/>
        </w:rPr>
        <w:t>0</w:t>
      </w:r>
      <w:r w:rsidRPr="004952FD">
        <w:rPr>
          <w:rFonts w:asciiTheme="majorHAnsi" w:hAnsiTheme="majorHAnsi" w:cs="Arial"/>
        </w:rPr>
        <w:t xml:space="preserve"> (i.e. </w:t>
      </w:r>
      <w:r>
        <w:rPr>
          <w:rFonts w:asciiTheme="majorHAnsi" w:hAnsiTheme="majorHAnsi" w:cs="Arial"/>
        </w:rPr>
        <w:t>delayed</w:t>
      </w:r>
      <w:r w:rsidRPr="004952FD">
        <w:rPr>
          <w:rFonts w:asciiTheme="majorHAnsi" w:hAnsiTheme="majorHAnsi" w:cs="Arial"/>
        </w:rPr>
        <w:t xml:space="preserve"> effects do not exist and only immediate mortality can impact mosquito survival). </w:t>
      </w:r>
    </w:p>
    <w:p w14:paraId="1DB3864C" w14:textId="77777777" w:rsidR="00AC7B73" w:rsidRPr="004952FD" w:rsidRDefault="00AC7B73" w:rsidP="00AC7B73">
      <w:pPr>
        <w:widowControl w:val="0"/>
        <w:autoSpaceDE w:val="0"/>
        <w:autoSpaceDN w:val="0"/>
        <w:adjustRightInd w:val="0"/>
        <w:spacing w:line="360" w:lineRule="auto"/>
        <w:contextualSpacing/>
        <w:jc w:val="both"/>
        <w:rPr>
          <w:rFonts w:asciiTheme="majorHAnsi" w:hAnsiTheme="majorHAnsi" w:cs="Arial"/>
        </w:rPr>
      </w:pPr>
    </w:p>
    <w:p w14:paraId="0B33E528" w14:textId="77777777" w:rsidR="00AC7B73" w:rsidRDefault="00AC7B73" w:rsidP="00B31B93">
      <w:pPr>
        <w:widowControl w:val="0"/>
        <w:autoSpaceDE w:val="0"/>
        <w:autoSpaceDN w:val="0"/>
        <w:adjustRightInd w:val="0"/>
        <w:spacing w:line="360" w:lineRule="auto"/>
        <w:contextualSpacing/>
        <w:jc w:val="both"/>
        <w:outlineLvl w:val="0"/>
        <w:rPr>
          <w:rFonts w:asciiTheme="majorHAnsi" w:hAnsiTheme="majorHAnsi" w:cs="Arial"/>
          <w:i/>
        </w:rPr>
      </w:pPr>
      <w:r w:rsidRPr="004952FD">
        <w:rPr>
          <w:rFonts w:asciiTheme="majorHAnsi" w:hAnsiTheme="majorHAnsi" w:cs="Arial"/>
          <w:i/>
        </w:rPr>
        <w:t>Transmission potential</w:t>
      </w:r>
      <w:r>
        <w:rPr>
          <w:rFonts w:asciiTheme="majorHAnsi" w:hAnsiTheme="majorHAnsi" w:cs="Arial"/>
          <w:i/>
        </w:rPr>
        <w:t xml:space="preserve"> (T</w:t>
      </w:r>
      <w:r w:rsidRPr="00CE3870">
        <w:rPr>
          <w:rFonts w:asciiTheme="majorHAnsi" w:hAnsiTheme="majorHAnsi" w:cs="Arial"/>
          <w:i/>
          <w:vertAlign w:val="subscript"/>
        </w:rPr>
        <w:t>p</w:t>
      </w:r>
      <w:r>
        <w:rPr>
          <w:rFonts w:asciiTheme="majorHAnsi" w:hAnsiTheme="majorHAnsi" w:cs="Arial"/>
          <w:i/>
        </w:rPr>
        <w:t>)</w:t>
      </w:r>
    </w:p>
    <w:p w14:paraId="60EAF750" w14:textId="77777777" w:rsidR="00AC7B73" w:rsidRDefault="008C7E9D" w:rsidP="00AC7B73">
      <w:pPr>
        <w:spacing w:line="360" w:lineRule="auto"/>
        <w:contextualSpacing/>
        <w:jc w:val="both"/>
        <w:rPr>
          <w:rFonts w:asciiTheme="majorHAnsi" w:hAnsiTheme="majorHAnsi" w:cs="Arial"/>
        </w:rPr>
      </w:pPr>
      <w:r>
        <w:rPr>
          <w:rFonts w:asciiTheme="majorHAnsi" w:hAnsiTheme="majorHAnsi" w:cs="Arial"/>
        </w:rPr>
        <w:t>A</w:t>
      </w:r>
      <w:r w:rsidR="00152F95">
        <w:rPr>
          <w:rFonts w:asciiTheme="majorHAnsi" w:hAnsiTheme="majorHAnsi" w:cs="Arial"/>
        </w:rPr>
        <w:t xml:space="preserve"> stochastic </w:t>
      </w:r>
      <w:r w:rsidR="00AC7B73">
        <w:rPr>
          <w:rFonts w:asciiTheme="majorHAnsi" w:hAnsiTheme="majorHAnsi" w:cs="Arial"/>
        </w:rPr>
        <w:t>individual-based</w:t>
      </w:r>
      <w:r w:rsidR="00AC7B73" w:rsidRPr="004952FD">
        <w:rPr>
          <w:rFonts w:asciiTheme="majorHAnsi" w:hAnsiTheme="majorHAnsi" w:cs="Arial"/>
        </w:rPr>
        <w:t xml:space="preserve"> </w:t>
      </w:r>
      <w:r w:rsidR="00AC7B73">
        <w:rPr>
          <w:rFonts w:asciiTheme="majorHAnsi" w:hAnsiTheme="majorHAnsi" w:cs="Arial"/>
        </w:rPr>
        <w:t>simulation</w:t>
      </w:r>
      <w:r w:rsidR="00242D67">
        <w:rPr>
          <w:rFonts w:asciiTheme="majorHAnsi" w:hAnsiTheme="majorHAnsi" w:cs="Arial"/>
        </w:rPr>
        <w:t xml:space="preserve"> was used</w:t>
      </w:r>
      <w:r w:rsidR="00AC7B73">
        <w:rPr>
          <w:rFonts w:asciiTheme="majorHAnsi" w:hAnsiTheme="majorHAnsi" w:cs="Arial"/>
        </w:rPr>
        <w:t xml:space="preserve"> </w:t>
      </w:r>
      <w:r w:rsidR="00AC7B73" w:rsidRPr="004952FD">
        <w:rPr>
          <w:rFonts w:asciiTheme="majorHAnsi" w:hAnsiTheme="majorHAnsi" w:cs="Arial"/>
        </w:rPr>
        <w:t>to investigate the potential epidemiological consequences</w:t>
      </w:r>
      <w:r w:rsidR="006D43A2">
        <w:rPr>
          <w:rFonts w:asciiTheme="majorHAnsi" w:hAnsiTheme="majorHAnsi" w:cs="Arial"/>
        </w:rPr>
        <w:t xml:space="preserve"> (i.e. transmission potential, T</w:t>
      </w:r>
      <w:r w:rsidR="006D43A2" w:rsidRPr="00752EDC">
        <w:rPr>
          <w:rFonts w:asciiTheme="majorHAnsi" w:hAnsiTheme="majorHAnsi" w:cs="Arial"/>
          <w:vertAlign w:val="subscript"/>
        </w:rPr>
        <w:t>p</w:t>
      </w:r>
      <w:r w:rsidR="006D43A2">
        <w:rPr>
          <w:rFonts w:asciiTheme="majorHAnsi" w:hAnsiTheme="majorHAnsi" w:cs="Arial"/>
        </w:rPr>
        <w:t>)</w:t>
      </w:r>
      <w:r w:rsidR="00AC7B73" w:rsidRPr="004952FD">
        <w:rPr>
          <w:rFonts w:asciiTheme="majorHAnsi" w:hAnsiTheme="majorHAnsi" w:cs="Arial"/>
        </w:rPr>
        <w:t xml:space="preserve"> of </w:t>
      </w:r>
      <w:r w:rsidR="00AC7B73">
        <w:rPr>
          <w:rFonts w:asciiTheme="majorHAnsi" w:hAnsiTheme="majorHAnsi" w:cs="Arial"/>
        </w:rPr>
        <w:t xml:space="preserve">delayed mortality following insecticide exposure in resistant strains of </w:t>
      </w:r>
      <w:r w:rsidR="00AC7B73" w:rsidRPr="004952FD">
        <w:rPr>
          <w:rFonts w:asciiTheme="majorHAnsi" w:hAnsiTheme="majorHAnsi" w:cs="Arial"/>
          <w:i/>
        </w:rPr>
        <w:t>An. gambiae</w:t>
      </w:r>
      <w:r w:rsidR="00AC7B73" w:rsidRPr="004952FD">
        <w:rPr>
          <w:rFonts w:asciiTheme="majorHAnsi" w:hAnsiTheme="majorHAnsi" w:cs="Arial"/>
        </w:rPr>
        <w:t>. These</w:t>
      </w:r>
      <w:r w:rsidR="00AC7B73">
        <w:rPr>
          <w:rFonts w:asciiTheme="majorHAnsi" w:hAnsiTheme="majorHAnsi" w:cs="Arial"/>
        </w:rPr>
        <w:t xml:space="preserve"> impacts</w:t>
      </w:r>
      <w:r w:rsidR="00AC7B73" w:rsidRPr="004952FD">
        <w:rPr>
          <w:rFonts w:asciiTheme="majorHAnsi" w:hAnsiTheme="majorHAnsi" w:cs="Arial"/>
        </w:rPr>
        <w:t xml:space="preserve"> were </w:t>
      </w:r>
      <w:r w:rsidR="00AC7B73">
        <w:rPr>
          <w:rFonts w:asciiTheme="majorHAnsi" w:hAnsiTheme="majorHAnsi" w:cs="Arial"/>
        </w:rPr>
        <w:t>quantified</w:t>
      </w:r>
      <w:r w:rsidR="00AC7B73" w:rsidRPr="004952FD">
        <w:rPr>
          <w:rFonts w:asciiTheme="majorHAnsi" w:hAnsiTheme="majorHAnsi" w:cs="Arial"/>
        </w:rPr>
        <w:t xml:space="preserve"> </w:t>
      </w:r>
      <w:r w:rsidR="00AC7B73">
        <w:rPr>
          <w:rFonts w:asciiTheme="majorHAnsi" w:hAnsiTheme="majorHAnsi" w:cs="Arial"/>
        </w:rPr>
        <w:t>in terms of</w:t>
      </w:r>
      <w:r w:rsidR="00AC7B73" w:rsidRPr="004952FD">
        <w:rPr>
          <w:rFonts w:asciiTheme="majorHAnsi" w:hAnsiTheme="majorHAnsi" w:cs="Arial"/>
        </w:rPr>
        <w:t xml:space="preserve"> the number of potentially infectious bites</w:t>
      </w:r>
      <w:r w:rsidR="00AC7B73">
        <w:rPr>
          <w:rFonts w:asciiTheme="majorHAnsi" w:hAnsiTheme="majorHAnsi" w:cs="Arial"/>
        </w:rPr>
        <w:t xml:space="preserve"> a mosquito would be expected to deliver under scenarios when exposure to insecticides is of a similar magnitude as detected in our experimental data. </w:t>
      </w:r>
    </w:p>
    <w:p w14:paraId="311E925A" w14:textId="77777777" w:rsidR="00AC7B73" w:rsidRDefault="00AC7B73" w:rsidP="00AC7B73">
      <w:pPr>
        <w:spacing w:line="360" w:lineRule="auto"/>
        <w:contextualSpacing/>
        <w:jc w:val="both"/>
        <w:rPr>
          <w:rFonts w:asciiTheme="majorHAnsi" w:hAnsiTheme="majorHAnsi" w:cs="Arial"/>
        </w:rPr>
      </w:pPr>
    </w:p>
    <w:p w14:paraId="3C7F8710" w14:textId="0B5E89F0" w:rsidR="006D43A2" w:rsidRPr="00B82C65" w:rsidRDefault="00AC7B73" w:rsidP="00AE181D">
      <w:pPr>
        <w:spacing w:line="360" w:lineRule="auto"/>
        <w:contextualSpacing/>
        <w:jc w:val="both"/>
        <w:rPr>
          <w:rFonts w:asciiTheme="majorHAnsi" w:eastAsia="Times New Roman" w:hAnsiTheme="majorHAnsi" w:cs="Tahoma"/>
          <w:color w:val="000000"/>
          <w:shd w:val="clear" w:color="auto" w:fill="FFFFFF"/>
        </w:rPr>
      </w:pPr>
      <w:r>
        <w:rPr>
          <w:rFonts w:asciiTheme="majorHAnsi" w:hAnsiTheme="majorHAnsi" w:cs="Arial"/>
        </w:rPr>
        <w:t>We simulate</w:t>
      </w:r>
      <w:r w:rsidR="00152F95">
        <w:rPr>
          <w:rFonts w:asciiTheme="majorHAnsi" w:hAnsiTheme="majorHAnsi" w:cs="Arial"/>
        </w:rPr>
        <w:t>d</w:t>
      </w:r>
      <w:r>
        <w:rPr>
          <w:rFonts w:asciiTheme="majorHAnsi" w:hAnsiTheme="majorHAnsi" w:cs="Arial"/>
        </w:rPr>
        <w:t xml:space="preserve"> transmission potential for </w:t>
      </w:r>
      <w:r w:rsidR="00152F95">
        <w:rPr>
          <w:rFonts w:asciiTheme="majorHAnsi" w:hAnsiTheme="majorHAnsi" w:cs="Arial"/>
        </w:rPr>
        <w:t xml:space="preserve">the full </w:t>
      </w:r>
      <w:r>
        <w:rPr>
          <w:rFonts w:asciiTheme="majorHAnsi" w:hAnsiTheme="majorHAnsi" w:cs="Arial"/>
        </w:rPr>
        <w:t xml:space="preserve">range of </w:t>
      </w:r>
      <w:r w:rsidR="00152F95">
        <w:rPr>
          <w:rFonts w:asciiTheme="majorHAnsi" w:hAnsiTheme="majorHAnsi" w:cs="Arial"/>
        </w:rPr>
        <w:t xml:space="preserve">combinations for the </w:t>
      </w:r>
      <w:r>
        <w:rPr>
          <w:rFonts w:asciiTheme="majorHAnsi" w:hAnsiTheme="majorHAnsi" w:cs="Arial"/>
        </w:rPr>
        <w:t>probabilities of biting and exposure</w:t>
      </w:r>
      <w:r w:rsidR="00152F95">
        <w:rPr>
          <w:rFonts w:asciiTheme="majorHAnsi" w:hAnsiTheme="majorHAnsi" w:cs="Arial"/>
        </w:rPr>
        <w:t xml:space="preserve">, although some of the combinations in this space of scenarios are unlikely </w:t>
      </w:r>
      <w:r>
        <w:rPr>
          <w:rFonts w:asciiTheme="majorHAnsi" w:hAnsiTheme="majorHAnsi" w:cs="Arial"/>
        </w:rPr>
        <w:t>(e.g.</w:t>
      </w:r>
      <w:r w:rsidRPr="00DB7E28">
        <w:rPr>
          <w:rFonts w:asciiTheme="majorHAnsi" w:hAnsiTheme="majorHAnsi" w:cs="Arial"/>
        </w:rPr>
        <w:t xml:space="preserve"> it is </w:t>
      </w:r>
      <w:r w:rsidR="00152F95">
        <w:rPr>
          <w:rFonts w:asciiTheme="majorHAnsi" w:hAnsiTheme="majorHAnsi" w:cs="Arial"/>
        </w:rPr>
        <w:t>near-impossible</w:t>
      </w:r>
      <w:r w:rsidR="00152F95" w:rsidRPr="00DB7E28">
        <w:rPr>
          <w:rFonts w:asciiTheme="majorHAnsi" w:hAnsiTheme="majorHAnsi" w:cs="Arial"/>
        </w:rPr>
        <w:t xml:space="preserve"> </w:t>
      </w:r>
      <w:r w:rsidRPr="00DB7E28">
        <w:rPr>
          <w:rFonts w:asciiTheme="majorHAnsi" w:hAnsiTheme="majorHAnsi" w:cs="Arial"/>
        </w:rPr>
        <w:t xml:space="preserve">that </w:t>
      </w:r>
      <w:r w:rsidR="00152F95">
        <w:rPr>
          <w:rFonts w:asciiTheme="majorHAnsi" w:hAnsiTheme="majorHAnsi" w:cs="Arial"/>
        </w:rPr>
        <w:t xml:space="preserve">with an exposure probability of 1 implying an intact LLIN, </w:t>
      </w:r>
      <w:r w:rsidRPr="00DB7E28">
        <w:rPr>
          <w:rFonts w:asciiTheme="majorHAnsi" w:hAnsiTheme="majorHAnsi" w:cs="Arial"/>
        </w:rPr>
        <w:t xml:space="preserve">biting </w:t>
      </w:r>
      <w:r w:rsidR="00152F95">
        <w:rPr>
          <w:rFonts w:asciiTheme="majorHAnsi" w:hAnsiTheme="majorHAnsi" w:cs="Arial"/>
        </w:rPr>
        <w:t>probability can ever approach</w:t>
      </w:r>
      <w:r>
        <w:rPr>
          <w:rFonts w:asciiTheme="majorHAnsi" w:hAnsiTheme="majorHAnsi" w:cs="Arial"/>
        </w:rPr>
        <w:t xml:space="preserve"> 1</w:t>
      </w:r>
      <w:r w:rsidR="00152F95">
        <w:rPr>
          <w:rFonts w:asciiTheme="majorHAnsi" w:hAnsiTheme="majorHAnsi" w:cs="Arial"/>
        </w:rPr>
        <w:t xml:space="preserve">). </w:t>
      </w:r>
      <w:r>
        <w:rPr>
          <w:rFonts w:asciiTheme="majorHAnsi" w:hAnsiTheme="majorHAnsi" w:cs="Arial"/>
        </w:rPr>
        <w:t>We</w:t>
      </w:r>
      <w:r w:rsidR="00B91B81">
        <w:rPr>
          <w:rFonts w:asciiTheme="majorHAnsi" w:hAnsiTheme="majorHAnsi" w:cs="Arial"/>
        </w:rPr>
        <w:t xml:space="preserve"> explored</w:t>
      </w:r>
      <w:r>
        <w:rPr>
          <w:rFonts w:asciiTheme="majorHAnsi" w:hAnsiTheme="majorHAnsi" w:cs="Arial"/>
        </w:rPr>
        <w:t xml:space="preserve"> </w:t>
      </w:r>
      <w:r w:rsidR="00B91B81">
        <w:rPr>
          <w:rFonts w:asciiTheme="majorHAnsi" w:hAnsiTheme="majorHAnsi" w:cs="Arial"/>
        </w:rPr>
        <w:t xml:space="preserve">the space of </w:t>
      </w:r>
      <w:r>
        <w:rPr>
          <w:rFonts w:asciiTheme="majorHAnsi" w:hAnsiTheme="majorHAnsi" w:cs="Arial"/>
        </w:rPr>
        <w:t>exposure</w:t>
      </w:r>
      <w:r w:rsidR="00B91B81">
        <w:rPr>
          <w:rFonts w:asciiTheme="majorHAnsi" w:hAnsiTheme="majorHAnsi" w:cs="Arial"/>
        </w:rPr>
        <w:t xml:space="preserve"> and </w:t>
      </w:r>
      <w:r>
        <w:rPr>
          <w:rFonts w:asciiTheme="majorHAnsi" w:hAnsiTheme="majorHAnsi" w:cs="Arial"/>
        </w:rPr>
        <w:t xml:space="preserve">biting </w:t>
      </w:r>
      <w:r w:rsidR="00B91B81">
        <w:rPr>
          <w:rFonts w:asciiTheme="majorHAnsi" w:hAnsiTheme="majorHAnsi" w:cs="Arial"/>
        </w:rPr>
        <w:t xml:space="preserve">probabilities </w:t>
      </w:r>
      <w:r>
        <w:rPr>
          <w:rFonts w:asciiTheme="majorHAnsi" w:hAnsiTheme="majorHAnsi" w:cs="Arial"/>
        </w:rPr>
        <w:t xml:space="preserve">through </w:t>
      </w:r>
      <w:r w:rsidR="00B91B81">
        <w:rPr>
          <w:rFonts w:asciiTheme="majorHAnsi" w:hAnsiTheme="majorHAnsi" w:cs="Arial"/>
        </w:rPr>
        <w:t xml:space="preserve">400 distinct combination scenarios (20x20 values) </w:t>
      </w:r>
      <w:r>
        <w:rPr>
          <w:rFonts w:asciiTheme="majorHAnsi" w:hAnsiTheme="majorHAnsi" w:cs="Arial"/>
        </w:rPr>
        <w:t xml:space="preserve">and each </w:t>
      </w:r>
      <w:r w:rsidR="00B91B81">
        <w:rPr>
          <w:rFonts w:asciiTheme="majorHAnsi" w:hAnsiTheme="majorHAnsi" w:cs="Arial"/>
        </w:rPr>
        <w:t xml:space="preserve">scenario was simulated </w:t>
      </w:r>
      <w:r>
        <w:rPr>
          <w:rFonts w:asciiTheme="majorHAnsi" w:hAnsiTheme="majorHAnsi" w:cs="Arial"/>
        </w:rPr>
        <w:t>1500 times</w:t>
      </w:r>
      <w:r w:rsidR="00B91B81">
        <w:rPr>
          <w:rFonts w:asciiTheme="majorHAnsi" w:hAnsiTheme="majorHAnsi" w:cs="Arial"/>
        </w:rPr>
        <w:t xml:space="preserve"> to obtain a frequency distribution for the number of infections bites</w:t>
      </w:r>
      <w:r>
        <w:rPr>
          <w:rFonts w:asciiTheme="majorHAnsi" w:hAnsiTheme="majorHAnsi" w:cs="Arial"/>
        </w:rPr>
        <w:t xml:space="preserve">. </w:t>
      </w:r>
      <w:r w:rsidR="00B91B81">
        <w:rPr>
          <w:rFonts w:asciiTheme="majorHAnsi" w:hAnsiTheme="majorHAnsi" w:cs="Arial"/>
        </w:rPr>
        <w:t xml:space="preserve">The simulation used </w:t>
      </w:r>
      <w:r>
        <w:rPr>
          <w:rFonts w:asciiTheme="majorHAnsi" w:hAnsiTheme="majorHAnsi" w:cs="Arial"/>
        </w:rPr>
        <w:t xml:space="preserve">the following assumptions: </w:t>
      </w:r>
      <w:r w:rsidR="00AE181D">
        <w:rPr>
          <w:rFonts w:asciiTheme="majorHAnsi" w:hAnsiTheme="majorHAnsi" w:cs="Arial"/>
        </w:rPr>
        <w:t xml:space="preserve">(i) </w:t>
      </w:r>
      <w:r w:rsidRPr="00AE181D">
        <w:rPr>
          <w:rFonts w:asciiTheme="majorHAnsi" w:hAnsiTheme="majorHAnsi" w:cs="Arial"/>
        </w:rPr>
        <w:t xml:space="preserve">adult female </w:t>
      </w:r>
      <w:r w:rsidR="00B31B93" w:rsidRPr="00AE181D">
        <w:rPr>
          <w:rFonts w:asciiTheme="majorHAnsi" w:hAnsiTheme="majorHAnsi" w:cs="Arial"/>
        </w:rPr>
        <w:t>mosquitoes</w:t>
      </w:r>
      <w:r w:rsidRPr="00AE181D">
        <w:rPr>
          <w:rFonts w:asciiTheme="majorHAnsi" w:hAnsiTheme="majorHAnsi" w:cs="Arial"/>
        </w:rPr>
        <w:t xml:space="preserve"> began their life on day zero, and were given their first opportunity to </w:t>
      </w:r>
      <w:r w:rsidR="00B91B81" w:rsidRPr="00AE181D">
        <w:rPr>
          <w:rFonts w:asciiTheme="majorHAnsi" w:hAnsiTheme="majorHAnsi" w:cs="Arial"/>
        </w:rPr>
        <w:t>blood-</w:t>
      </w:r>
      <w:r w:rsidRPr="00AE181D">
        <w:rPr>
          <w:rFonts w:asciiTheme="majorHAnsi" w:hAnsiTheme="majorHAnsi" w:cs="Arial"/>
        </w:rPr>
        <w:t>fe</w:t>
      </w:r>
      <w:r w:rsidR="00AE181D" w:rsidRPr="00AE181D">
        <w:rPr>
          <w:rFonts w:asciiTheme="majorHAnsi" w:hAnsiTheme="majorHAnsi" w:cs="Arial"/>
        </w:rPr>
        <w:t xml:space="preserve">ed on day 2; (ii) </w:t>
      </w:r>
      <w:r w:rsidRPr="00AE181D">
        <w:rPr>
          <w:rFonts w:asciiTheme="majorHAnsi" w:hAnsiTheme="majorHAnsi" w:cs="Arial"/>
        </w:rPr>
        <w:t xml:space="preserve">all </w:t>
      </w:r>
      <w:r w:rsidR="00B31B93" w:rsidRPr="00AE181D">
        <w:rPr>
          <w:rFonts w:asciiTheme="majorHAnsi" w:hAnsiTheme="majorHAnsi" w:cs="Arial"/>
        </w:rPr>
        <w:t>mosqui</w:t>
      </w:r>
      <w:r w:rsidR="00B31B93" w:rsidRPr="00AE181D">
        <w:rPr>
          <w:rFonts w:asciiTheme="majorHAnsi" w:hAnsiTheme="majorHAnsi" w:cs="Arial"/>
        </w:rPr>
        <w:lastRenderedPageBreak/>
        <w:t>toes</w:t>
      </w:r>
      <w:r w:rsidRPr="00AE181D">
        <w:rPr>
          <w:rFonts w:asciiTheme="majorHAnsi" w:hAnsiTheme="majorHAnsi" w:cs="Arial"/>
        </w:rPr>
        <w:t xml:space="preserve"> became infected with malaria </w:t>
      </w:r>
      <w:r w:rsidR="00B91B81" w:rsidRPr="00AE181D">
        <w:rPr>
          <w:rFonts w:asciiTheme="majorHAnsi" w:hAnsiTheme="majorHAnsi" w:cs="Arial"/>
        </w:rPr>
        <w:t>up</w:t>
      </w:r>
      <w:r w:rsidRPr="00AE181D">
        <w:rPr>
          <w:rFonts w:asciiTheme="majorHAnsi" w:hAnsiTheme="majorHAnsi" w:cs="Arial"/>
        </w:rPr>
        <w:t>on their first blood meal</w:t>
      </w:r>
      <w:r w:rsidR="00AE181D" w:rsidRPr="00AE181D">
        <w:rPr>
          <w:rFonts w:asciiTheme="majorHAnsi" w:hAnsiTheme="majorHAnsi" w:cs="Arial"/>
        </w:rPr>
        <w:t xml:space="preserve">; </w:t>
      </w:r>
      <w:r w:rsidR="00E118C8" w:rsidRPr="00AE181D">
        <w:rPr>
          <w:rFonts w:asciiTheme="majorHAnsi" w:hAnsiTheme="majorHAnsi" w:cs="Arial"/>
        </w:rPr>
        <w:t>a</w:t>
      </w:r>
      <w:r w:rsidRPr="00AE181D">
        <w:rPr>
          <w:rFonts w:asciiTheme="majorHAnsi" w:hAnsiTheme="majorHAnsi" w:cs="Arial"/>
        </w:rPr>
        <w:t xml:space="preserve">fter feeding, surviving </w:t>
      </w:r>
      <w:r w:rsidR="00B31B93" w:rsidRPr="00AE181D">
        <w:rPr>
          <w:rFonts w:asciiTheme="majorHAnsi" w:hAnsiTheme="majorHAnsi" w:cs="Arial"/>
        </w:rPr>
        <w:t>mosquitoes</w:t>
      </w:r>
      <w:r w:rsidRPr="00AE181D">
        <w:rPr>
          <w:rFonts w:asciiTheme="majorHAnsi" w:hAnsiTheme="majorHAnsi" w:cs="Arial"/>
        </w:rPr>
        <w:t xml:space="preserve"> had </w:t>
      </w:r>
      <w:r w:rsidR="00B91B81" w:rsidRPr="00AE181D">
        <w:rPr>
          <w:rFonts w:asciiTheme="majorHAnsi" w:hAnsiTheme="majorHAnsi" w:cs="Arial"/>
        </w:rPr>
        <w:t xml:space="preserve">the </w:t>
      </w:r>
      <w:r w:rsidRPr="00AE181D">
        <w:rPr>
          <w:rFonts w:asciiTheme="majorHAnsi" w:hAnsiTheme="majorHAnsi" w:cs="Arial"/>
        </w:rPr>
        <w:t>opportunity to blood feed again every 3 days</w:t>
      </w:r>
      <w:r w:rsidR="00AE181D">
        <w:rPr>
          <w:rFonts w:asciiTheme="majorHAnsi" w:hAnsiTheme="majorHAnsi" w:cs="Arial"/>
        </w:rPr>
        <w:t>; (iii)</w:t>
      </w:r>
      <w:r w:rsidR="002C5AF9" w:rsidRPr="00AE181D">
        <w:rPr>
          <w:rFonts w:asciiTheme="majorHAnsi" w:hAnsiTheme="majorHAnsi" w:cs="Arial"/>
        </w:rPr>
        <w:t xml:space="preserve"> </w:t>
      </w:r>
      <w:r w:rsidR="00F652D7" w:rsidRPr="00AE181D">
        <w:rPr>
          <w:rFonts w:asciiTheme="majorHAnsi" w:hAnsiTheme="majorHAnsi" w:cs="Arial"/>
        </w:rPr>
        <w:t xml:space="preserve">Feeding </w:t>
      </w:r>
      <w:r w:rsidR="00AD3441" w:rsidRPr="00AE181D">
        <w:rPr>
          <w:rFonts w:asciiTheme="majorHAnsi" w:hAnsiTheme="majorHAnsi" w:cs="Arial"/>
        </w:rPr>
        <w:t xml:space="preserve">success was determined as a binomial distribution based on </w:t>
      </w:r>
      <w:r w:rsidR="002C5AF9" w:rsidRPr="00AE181D">
        <w:rPr>
          <w:rFonts w:asciiTheme="majorHAnsi" w:hAnsiTheme="majorHAnsi" w:cs="Arial"/>
        </w:rPr>
        <w:t>the probability of biting</w:t>
      </w:r>
      <w:r w:rsidR="00B45E56" w:rsidRPr="00AE181D">
        <w:rPr>
          <w:rFonts w:asciiTheme="majorHAnsi" w:hAnsiTheme="majorHAnsi" w:cs="Arial"/>
        </w:rPr>
        <w:t xml:space="preserve"> achieved for each draw</w:t>
      </w:r>
      <w:r w:rsidR="00AE181D">
        <w:rPr>
          <w:rFonts w:asciiTheme="majorHAnsi" w:hAnsiTheme="majorHAnsi" w:cs="Arial"/>
        </w:rPr>
        <w:t xml:space="preserve">; (iv) </w:t>
      </w:r>
      <w:r w:rsidR="00B31B93" w:rsidRPr="00AE181D">
        <w:rPr>
          <w:rFonts w:asciiTheme="majorHAnsi" w:hAnsiTheme="majorHAnsi" w:cs="Arial"/>
        </w:rPr>
        <w:t>mosquitoes</w:t>
      </w:r>
      <w:r w:rsidRPr="00AE181D">
        <w:rPr>
          <w:rFonts w:asciiTheme="majorHAnsi" w:hAnsiTheme="majorHAnsi" w:cs="Arial"/>
        </w:rPr>
        <w:t xml:space="preserve"> become infectious </w:t>
      </w:r>
      <w:r w:rsidR="00B91B81" w:rsidRPr="00AE181D">
        <w:rPr>
          <w:rFonts w:asciiTheme="majorHAnsi" w:hAnsiTheme="majorHAnsi" w:cs="Arial"/>
        </w:rPr>
        <w:t xml:space="preserve">after </w:t>
      </w:r>
      <w:r w:rsidRPr="00AE181D">
        <w:rPr>
          <w:rFonts w:asciiTheme="majorHAnsi" w:hAnsiTheme="majorHAnsi" w:cs="Arial"/>
        </w:rPr>
        <w:t>an average of 12 days after becoming infected</w:t>
      </w:r>
      <w:r w:rsidR="00AE181D">
        <w:rPr>
          <w:rFonts w:asciiTheme="majorHAnsi" w:eastAsia="Times New Roman" w:hAnsiTheme="majorHAnsi" w:cs="Tahoma"/>
          <w:color w:val="000000"/>
          <w:shd w:val="clear" w:color="auto" w:fill="FFFFFF"/>
        </w:rPr>
        <w:t>;</w:t>
      </w:r>
      <w:r w:rsidR="00B82C65">
        <w:rPr>
          <w:rFonts w:asciiTheme="majorHAnsi" w:eastAsia="Times New Roman" w:hAnsiTheme="majorHAnsi" w:cs="Tahoma"/>
          <w:color w:val="000000"/>
          <w:shd w:val="clear" w:color="auto" w:fill="FFFFFF"/>
        </w:rPr>
        <w:t xml:space="preserve"> </w:t>
      </w:r>
      <w:r w:rsidR="00005AD4" w:rsidRPr="00AE181D">
        <w:rPr>
          <w:rFonts w:asciiTheme="majorHAnsi" w:eastAsia="Times New Roman" w:hAnsiTheme="majorHAnsi" w:cs="Tahoma"/>
          <w:color w:val="000000"/>
          <w:shd w:val="clear" w:color="auto" w:fill="FFFFFF"/>
        </w:rPr>
        <w:t>T</w:t>
      </w:r>
      <w:r w:rsidR="000C6F3D" w:rsidRPr="00AE181D">
        <w:rPr>
          <w:rFonts w:asciiTheme="majorHAnsi" w:eastAsia="Times New Roman" w:hAnsiTheme="majorHAnsi" w:cs="Tahoma"/>
          <w:color w:val="000000"/>
          <w:shd w:val="clear" w:color="auto" w:fill="FFFFFF"/>
        </w:rPr>
        <w:t xml:space="preserve">his incubation period was </w:t>
      </w:r>
      <w:r w:rsidR="001B6685" w:rsidRPr="00AE181D">
        <w:rPr>
          <w:rFonts w:asciiTheme="majorHAnsi" w:eastAsia="Times New Roman" w:hAnsiTheme="majorHAnsi" w:cs="Tahoma"/>
          <w:color w:val="000000"/>
          <w:shd w:val="clear" w:color="auto" w:fill="FFFFFF"/>
        </w:rPr>
        <w:t>drawn</w:t>
      </w:r>
      <w:r w:rsidR="000C6F3D" w:rsidRPr="00AE181D">
        <w:rPr>
          <w:rFonts w:asciiTheme="majorHAnsi" w:eastAsia="Times New Roman" w:hAnsiTheme="majorHAnsi" w:cs="Tahoma"/>
          <w:color w:val="000000"/>
          <w:shd w:val="clear" w:color="auto" w:fill="FFFFFF"/>
        </w:rPr>
        <w:t xml:space="preserve"> from a normal distribution with mean </w:t>
      </w:r>
      <w:r w:rsidR="00FE7BD8" w:rsidRPr="00AE181D">
        <w:rPr>
          <w:rFonts w:asciiTheme="majorHAnsi" w:eastAsia="Times New Roman" w:hAnsiTheme="majorHAnsi" w:cs="Tahoma"/>
          <w:color w:val="000000"/>
          <w:shd w:val="clear" w:color="auto" w:fill="FFFFFF"/>
        </w:rPr>
        <w:t xml:space="preserve">12 and standard deviation of 1.5, which resulted in a </w:t>
      </w:r>
      <w:r w:rsidRPr="00AE181D">
        <w:rPr>
          <w:rFonts w:asciiTheme="majorHAnsi" w:eastAsia="Times New Roman" w:hAnsiTheme="majorHAnsi" w:cs="Tahoma"/>
          <w:color w:val="000000"/>
          <w:shd w:val="clear" w:color="auto" w:fill="FFFFFF"/>
        </w:rPr>
        <w:t>range between 9 days</w:t>
      </w:r>
      <w:r w:rsidR="006D43A2" w:rsidRPr="00AE181D">
        <w:rPr>
          <w:rFonts w:asciiTheme="majorHAnsi" w:eastAsia="Times New Roman" w:hAnsiTheme="majorHAnsi" w:cs="Tahoma"/>
          <w:color w:val="000000"/>
          <w:shd w:val="clear" w:color="auto" w:fill="FFFFFF"/>
        </w:rPr>
        <w:t xml:space="preserve"> </w:t>
      </w:r>
      <w:r w:rsidRPr="00AE181D">
        <w:rPr>
          <w:rFonts w:asciiTheme="majorHAnsi" w:eastAsia="Times New Roman" w:hAnsiTheme="majorHAnsi" w:cs="Tahoma"/>
          <w:color w:val="000000"/>
          <w:shd w:val="clear" w:color="auto" w:fill="FFFFFF"/>
        </w:rPr>
        <w:t>and 23 days</w:t>
      </w:r>
      <w:r w:rsidR="00FE7BD8" w:rsidRPr="00AE181D">
        <w:rPr>
          <w:rFonts w:asciiTheme="majorHAnsi" w:eastAsia="Times New Roman" w:hAnsiTheme="majorHAnsi" w:cs="Tahoma"/>
          <w:color w:val="000000"/>
          <w:shd w:val="clear" w:color="auto" w:fill="FFFFFF"/>
        </w:rPr>
        <w:t xml:space="preserve"> (values</w:t>
      </w:r>
      <w:r w:rsidR="006D43A2" w:rsidRPr="00AE181D">
        <w:rPr>
          <w:rFonts w:asciiTheme="majorHAnsi" w:eastAsia="Times New Roman" w:hAnsiTheme="majorHAnsi" w:cs="Tahoma"/>
          <w:color w:val="000000"/>
          <w:shd w:val="clear" w:color="auto" w:fill="FFFFFF"/>
        </w:rPr>
        <w:t xml:space="preserve"> known to occur </w:t>
      </w:r>
      <w:r w:rsidRPr="00AE181D">
        <w:rPr>
          <w:rFonts w:asciiTheme="majorHAnsi" w:eastAsia="Times New Roman" w:hAnsiTheme="majorHAnsi" w:cs="Tahoma"/>
          <w:color w:val="000000"/>
          <w:shd w:val="clear" w:color="auto" w:fill="FFFFFF"/>
        </w:rPr>
        <w:t xml:space="preserve">at temperatures </w:t>
      </w:r>
      <w:r w:rsidR="006D43A2" w:rsidRPr="00AE181D">
        <w:rPr>
          <w:rFonts w:asciiTheme="majorHAnsi" w:eastAsia="Times New Roman" w:hAnsiTheme="majorHAnsi" w:cs="Tahoma"/>
          <w:color w:val="000000"/>
          <w:shd w:val="clear" w:color="auto" w:fill="FFFFFF"/>
        </w:rPr>
        <w:t>between 30</w:t>
      </w:r>
      <w:r w:rsidR="006D43A2" w:rsidRPr="00AE181D">
        <w:rPr>
          <w:rFonts w:asciiTheme="majorHAnsi" w:eastAsia="Times New Roman" w:hAnsiTheme="majorHAnsi" w:cs="Tahoma"/>
          <w:color w:val="000000"/>
          <w:shd w:val="clear" w:color="auto" w:fill="FFFFFF"/>
          <w:vertAlign w:val="superscript"/>
        </w:rPr>
        <w:t>o</w:t>
      </w:r>
      <w:r w:rsidR="006D43A2" w:rsidRPr="00AE181D">
        <w:rPr>
          <w:rFonts w:asciiTheme="majorHAnsi" w:eastAsia="Times New Roman" w:hAnsiTheme="majorHAnsi" w:cs="Tahoma"/>
          <w:color w:val="000000"/>
          <w:shd w:val="clear" w:color="auto" w:fill="FFFFFF"/>
        </w:rPr>
        <w:t xml:space="preserve"> and </w:t>
      </w:r>
      <w:r w:rsidRPr="00AE181D">
        <w:rPr>
          <w:rFonts w:asciiTheme="majorHAnsi" w:eastAsia="Times New Roman" w:hAnsiTheme="majorHAnsi" w:cs="Tahoma"/>
          <w:color w:val="000000"/>
          <w:shd w:val="clear" w:color="auto" w:fill="FFFFFF"/>
        </w:rPr>
        <w:t>20</w:t>
      </w:r>
      <w:r w:rsidRPr="00AE181D">
        <w:rPr>
          <w:rFonts w:asciiTheme="majorHAnsi" w:eastAsia="Times New Roman" w:hAnsiTheme="majorHAnsi" w:cs="Tahoma"/>
          <w:color w:val="000000"/>
          <w:shd w:val="clear" w:color="auto" w:fill="FFFFFF"/>
          <w:vertAlign w:val="superscript"/>
        </w:rPr>
        <w:t>o</w:t>
      </w:r>
      <w:r w:rsidRPr="00AE181D">
        <w:rPr>
          <w:rFonts w:asciiTheme="majorHAnsi" w:eastAsia="Times New Roman" w:hAnsiTheme="majorHAnsi" w:cs="Tahoma"/>
          <w:color w:val="000000"/>
          <w:shd w:val="clear" w:color="auto" w:fill="FFFFFF"/>
        </w:rPr>
        <w:t>C</w:t>
      </w:r>
      <w:r w:rsidR="009743F0" w:rsidRPr="00AE181D">
        <w:rPr>
          <w:rFonts w:asciiTheme="majorHAnsi" w:eastAsia="Times New Roman" w:hAnsiTheme="majorHAnsi" w:cs="Tahoma"/>
          <w:color w:val="000000"/>
          <w:shd w:val="clear" w:color="auto" w:fill="FFFFFF"/>
        </w:rPr>
        <w:t xml:space="preserve"> </w:t>
      </w:r>
      <w:r w:rsidR="00937DC7" w:rsidRPr="00AE181D">
        <w:rPr>
          <w:rFonts w:asciiTheme="majorHAnsi" w:eastAsia="Times New Roman" w:hAnsiTheme="majorHAnsi" w:cs="Tahoma"/>
          <w:color w:val="000000"/>
          <w:shd w:val="clear" w:color="auto" w:fill="FFFFFF"/>
        </w:rPr>
        <w:fldChar w:fldCharType="begin" w:fldLock="1"/>
      </w:r>
      <w:r w:rsidR="00473FD2">
        <w:rPr>
          <w:rFonts w:asciiTheme="majorHAnsi" w:eastAsia="Times New Roman" w:hAnsiTheme="majorHAnsi" w:cs="Tahoma"/>
          <w:color w:val="000000"/>
          <w:shd w:val="clear" w:color="auto" w:fill="FFFFFF"/>
        </w:rPr>
        <w:instrText>ADDIN CSL_CITATION { "citationItems" : [ { "id" : "ITEM-1", "itemData" : { "DOI" : "10.1146/annurev.ento.43.1.519", "ISSN" : "0066-4170 (Print)", "PMID" : "9444756", "abstract" : "Mosquitoes of the genus Anopheles transmit malaria parasites to humans. Anopheles mosquito species vary in their vector potential because of environmental conditions and factors affecting their abundance, blood-feeding behavior, survival, and ability to support malaria parasite development. In the complex life cycle of the parasite in female mosquitoes, a process termed sporogony, mosquitoes acquire gametocyte-stage parasites from blood-feeding on an infected host. The parasites carry out fertilization in the midgut, transform to ookinetes, then oocysts, which produce sporozoites. Sporozoites invade the salivary glands and are transmitted when the mosquito feeds on another host. Most individual mosquitoes that ingest gametocytes do not support development to the sporozoite stage. Bottle-necks occur at every stage of the cycle in the mosquito. Powerful new techniques and approaches exist for evaluating malaria parasite development and for identifying mechanisms regulating malaria parasite-vector interactions. This review focuses on those interactions that are important for the development of new approaches for evaluating and blocking transmission in nature.", "author" : [ { "dropping-particle" : "", "family" : "Beier", "given" : "J C", "non-dropping-particle" : "", "parse-names" : false, "suffix" : "" } ], "container-title" : "Annual review of entomology", "id" : "ITEM-1", "issued" : { "date-parts" : [ [ "1998" ] ] }, "language" : "eng", "page" : "519-543", "publisher-place" : "UNITED STATES", "title" : "Malaria parasite development in mosquitoes.", "type" : "article-journal", "volume" : "43" }, "uris" : [ "http://www.mendeley.com/documents/?uuid=b2a3a6df-dc9c-42e5-8f3e-26dd2a5624df" ] } ], "mendeley" : { "formattedCitation" : "(18)", "plainTextFormattedCitation" : "(18)", "previouslyFormattedCitation" : "(18)" }, "properties" : { "noteIndex" : 0 }, "schema" : "https://github.com/citation-style-language/schema/raw/master/csl-citation.json" }</w:instrText>
      </w:r>
      <w:r w:rsidR="00937DC7" w:rsidRPr="00AE181D">
        <w:rPr>
          <w:rFonts w:asciiTheme="majorHAnsi" w:eastAsia="Times New Roman" w:hAnsiTheme="majorHAnsi" w:cs="Tahoma"/>
          <w:color w:val="000000"/>
          <w:shd w:val="clear" w:color="auto" w:fill="FFFFFF"/>
        </w:rPr>
        <w:fldChar w:fldCharType="separate"/>
      </w:r>
      <w:r w:rsidR="004B737E" w:rsidRPr="004B737E">
        <w:rPr>
          <w:rFonts w:asciiTheme="majorHAnsi" w:eastAsia="Times New Roman" w:hAnsiTheme="majorHAnsi" w:cs="Tahoma"/>
          <w:noProof/>
          <w:color w:val="000000"/>
          <w:shd w:val="clear" w:color="auto" w:fill="FFFFFF"/>
        </w:rPr>
        <w:t>(18)</w:t>
      </w:r>
      <w:r w:rsidR="00937DC7" w:rsidRPr="00AE181D">
        <w:rPr>
          <w:rFonts w:asciiTheme="majorHAnsi" w:eastAsia="Times New Roman" w:hAnsiTheme="majorHAnsi" w:cs="Tahoma"/>
          <w:color w:val="000000"/>
          <w:shd w:val="clear" w:color="auto" w:fill="FFFFFF"/>
        </w:rPr>
        <w:fldChar w:fldCharType="end"/>
      </w:r>
      <w:r w:rsidRPr="00AE181D">
        <w:rPr>
          <w:rFonts w:asciiTheme="majorHAnsi" w:eastAsia="Times New Roman" w:hAnsiTheme="majorHAnsi" w:cs="Tahoma"/>
          <w:color w:val="000000"/>
          <w:shd w:val="clear" w:color="auto" w:fill="FFFFFF"/>
        </w:rPr>
        <w:t xml:space="preserve">). </w:t>
      </w:r>
    </w:p>
    <w:p w14:paraId="036D32D4" w14:textId="77777777" w:rsidR="006D43A2" w:rsidRDefault="006D43A2" w:rsidP="00752EDC">
      <w:pPr>
        <w:spacing w:line="360" w:lineRule="auto"/>
        <w:ind w:left="284"/>
        <w:jc w:val="both"/>
        <w:rPr>
          <w:rFonts w:asciiTheme="majorHAnsi" w:hAnsiTheme="majorHAnsi" w:cs="Arial"/>
        </w:rPr>
      </w:pPr>
    </w:p>
    <w:p w14:paraId="0F43A378" w14:textId="77777777" w:rsidR="00AC7B73" w:rsidRPr="00752EDC" w:rsidRDefault="00AC7B73" w:rsidP="000440C2">
      <w:pPr>
        <w:spacing w:line="360" w:lineRule="auto"/>
        <w:jc w:val="both"/>
        <w:rPr>
          <w:rFonts w:asciiTheme="majorHAnsi" w:hAnsiTheme="majorHAnsi" w:cs="Arial"/>
        </w:rPr>
      </w:pPr>
      <w:r w:rsidRPr="00752EDC">
        <w:rPr>
          <w:rFonts w:asciiTheme="majorHAnsi" w:hAnsiTheme="majorHAnsi" w:cs="Arial"/>
        </w:rPr>
        <w:t xml:space="preserve">Based on these assumptions and the generated probabilities of exposure and biting, a binomial process was simulated to determine when a mosquito was exposed to insecticides and when it was successful at biting, during their lifetime (i.e. from day 1 to day 50). The </w:t>
      </w:r>
      <w:r w:rsidR="00242D67">
        <w:rPr>
          <w:rFonts w:asciiTheme="majorHAnsi" w:hAnsiTheme="majorHAnsi" w:cs="Arial"/>
        </w:rPr>
        <w:t xml:space="preserve">daily </w:t>
      </w:r>
      <w:r w:rsidRPr="00752EDC">
        <w:rPr>
          <w:rFonts w:asciiTheme="majorHAnsi" w:hAnsiTheme="majorHAnsi" w:cs="Arial"/>
        </w:rPr>
        <w:t xml:space="preserve">survival of each mosquito was based on the </w:t>
      </w:r>
      <w:r w:rsidR="00252362">
        <w:rPr>
          <w:rFonts w:asciiTheme="majorHAnsi" w:hAnsiTheme="majorHAnsi" w:cs="Arial"/>
        </w:rPr>
        <w:t>estimated posterior distributions</w:t>
      </w:r>
      <w:r w:rsidR="00252362" w:rsidRPr="00752EDC">
        <w:rPr>
          <w:rFonts w:asciiTheme="majorHAnsi" w:hAnsiTheme="majorHAnsi" w:cs="Arial"/>
        </w:rPr>
        <w:t xml:space="preserve"> </w:t>
      </w:r>
      <w:r w:rsidRPr="00752EDC">
        <w:rPr>
          <w:rFonts w:asciiTheme="majorHAnsi" w:hAnsiTheme="majorHAnsi" w:cs="Arial"/>
        </w:rPr>
        <w:t xml:space="preserve">of the </w:t>
      </w:r>
      <w:r w:rsidR="0003488A">
        <w:rPr>
          <w:rFonts w:asciiTheme="majorHAnsi" w:hAnsiTheme="majorHAnsi" w:cs="Arial"/>
        </w:rPr>
        <w:t>SSM</w:t>
      </w:r>
      <w:r w:rsidRPr="00752EDC">
        <w:rPr>
          <w:rFonts w:asciiTheme="majorHAnsi" w:hAnsiTheme="majorHAnsi" w:cs="Arial"/>
        </w:rPr>
        <w:t xml:space="preserve"> implemented to our experimental data (i.e. equation 1). For each mosquito of each strain (TIA and TOR) and treatment (exposed to insecticide treated nets and control), the survival curves (equation 1) were </w:t>
      </w:r>
      <w:r w:rsidR="00242D67">
        <w:rPr>
          <w:rFonts w:asciiTheme="majorHAnsi" w:hAnsiTheme="majorHAnsi" w:cs="Arial"/>
        </w:rPr>
        <w:t>re-</w:t>
      </w:r>
      <w:r w:rsidRPr="00752EDC">
        <w:rPr>
          <w:rFonts w:asciiTheme="majorHAnsi" w:hAnsiTheme="majorHAnsi" w:cs="Arial"/>
        </w:rPr>
        <w:t>estimated using the exposure over time (i.e. across the 50 days</w:t>
      </w:r>
      <w:r w:rsidRPr="00252362">
        <w:rPr>
          <w:rFonts w:asciiTheme="majorHAnsi" w:hAnsiTheme="majorHAnsi" w:cs="Arial"/>
        </w:rPr>
        <w:t xml:space="preserve"> when exposures occurred) obtained from the exposure-biting relationship, and </w:t>
      </w:r>
      <w:r w:rsidR="00252362" w:rsidRPr="00252362">
        <w:rPr>
          <w:rFonts w:asciiTheme="majorHAnsi" w:hAnsiTheme="majorHAnsi" w:cs="Arial"/>
        </w:rPr>
        <w:t>independent draws from the posterior distributions of the</w:t>
      </w:r>
      <w:r w:rsidRPr="00252362">
        <w:rPr>
          <w:rFonts w:asciiTheme="majorHAnsi" w:hAnsiTheme="majorHAnsi" w:cs="Arial"/>
        </w:rPr>
        <w:t xml:space="preserve"> coefficients </w:t>
      </w:r>
      <w:r w:rsidR="00252362" w:rsidRPr="00252362">
        <w:rPr>
          <w:rFonts w:asciiTheme="majorHAnsi" w:hAnsiTheme="majorHAnsi" w:cs="Arial"/>
        </w:rPr>
        <w:t>obtained from the SSM</w:t>
      </w:r>
      <w:r w:rsidRPr="00252362">
        <w:rPr>
          <w:rFonts w:asciiTheme="majorHAnsi" w:hAnsiTheme="majorHAnsi" w:cs="Arial"/>
        </w:rPr>
        <w:t xml:space="preserve"> for the respective observed and counterfactual</w:t>
      </w:r>
      <w:r w:rsidR="00242D67">
        <w:rPr>
          <w:rFonts w:asciiTheme="majorHAnsi" w:hAnsiTheme="majorHAnsi" w:cs="Arial"/>
        </w:rPr>
        <w:t xml:space="preserve"> (without delayed effects)</w:t>
      </w:r>
      <w:r w:rsidRPr="00252362">
        <w:rPr>
          <w:rFonts w:asciiTheme="majorHAnsi" w:hAnsiTheme="majorHAnsi" w:cs="Arial"/>
        </w:rPr>
        <w:t xml:space="preserve"> survival curves. </w:t>
      </w:r>
      <w:r w:rsidR="00252362" w:rsidRPr="00252362">
        <w:rPr>
          <w:rFonts w:asciiTheme="majorHAnsi" w:hAnsiTheme="majorHAnsi" w:cs="Arial"/>
        </w:rPr>
        <w:t xml:space="preserve">The use of the posterior distributions, as opposed to a mean coefficient, </w:t>
      </w:r>
      <w:r w:rsidR="00252362" w:rsidRPr="00BC4A06">
        <w:rPr>
          <w:rFonts w:asciiTheme="majorHAnsi" w:hAnsiTheme="majorHAnsi"/>
        </w:rPr>
        <w:t>ensured that all uncertainty was correctly propagated through to the estimates of transmission potential.</w:t>
      </w:r>
      <w:r w:rsidR="00252362">
        <w:t xml:space="preserve"> </w:t>
      </w:r>
      <w:r w:rsidRPr="00752EDC">
        <w:rPr>
          <w:rFonts w:asciiTheme="majorHAnsi" w:hAnsiTheme="majorHAnsi" w:cs="Arial"/>
        </w:rPr>
        <w:t>The survival state of a mosquito at day t (alive or dead from day 1 to 50) was also defined through a binomial process</w:t>
      </w:r>
      <w:r w:rsidR="00422DD5">
        <w:rPr>
          <w:rFonts w:asciiTheme="majorHAnsi" w:hAnsiTheme="majorHAnsi" w:cs="Arial"/>
        </w:rPr>
        <w:t xml:space="preserve"> with a probability of daily survival</w:t>
      </w:r>
      <w:r w:rsidRPr="00752EDC">
        <w:rPr>
          <w:rFonts w:asciiTheme="majorHAnsi" w:hAnsiTheme="majorHAnsi" w:cs="Arial"/>
        </w:rPr>
        <w:t>.</w:t>
      </w:r>
    </w:p>
    <w:p w14:paraId="30E2EBC4" w14:textId="77777777" w:rsidR="00AC7B73" w:rsidRDefault="00AC7B73" w:rsidP="00AC7B73">
      <w:pPr>
        <w:spacing w:line="360" w:lineRule="auto"/>
        <w:jc w:val="both"/>
        <w:rPr>
          <w:rFonts w:asciiTheme="majorHAnsi" w:hAnsiTheme="majorHAnsi" w:cs="Arial"/>
        </w:rPr>
      </w:pPr>
    </w:p>
    <w:p w14:paraId="7A2BEAB2" w14:textId="6349C7F4" w:rsidR="00AC7B73" w:rsidRDefault="00AC7B73" w:rsidP="00AC7B73">
      <w:pPr>
        <w:spacing w:line="360" w:lineRule="auto"/>
        <w:jc w:val="both"/>
        <w:rPr>
          <w:rFonts w:asciiTheme="majorHAnsi" w:hAnsiTheme="majorHAnsi" w:cs="Arial"/>
        </w:rPr>
      </w:pPr>
      <w:r>
        <w:rPr>
          <w:rFonts w:asciiTheme="majorHAnsi" w:hAnsiTheme="majorHAnsi" w:cs="Arial"/>
        </w:rPr>
        <w:t xml:space="preserve">Finally, </w:t>
      </w:r>
      <w:r w:rsidRPr="004952FD">
        <w:rPr>
          <w:rFonts w:asciiTheme="majorHAnsi" w:hAnsiTheme="majorHAnsi" w:cs="Arial"/>
        </w:rPr>
        <w:t>the total number of infectious bites expected to be delivered by a mosquito</w:t>
      </w:r>
      <w:r>
        <w:rPr>
          <w:rFonts w:asciiTheme="majorHAnsi" w:hAnsiTheme="majorHAnsi" w:cs="Arial"/>
        </w:rPr>
        <w:t>, or</w:t>
      </w:r>
      <w:r w:rsidRPr="004952FD">
        <w:rPr>
          <w:rFonts w:asciiTheme="majorHAnsi" w:hAnsiTheme="majorHAnsi" w:cs="Arial"/>
        </w:rPr>
        <w:t xml:space="preserve"> transmission potential</w:t>
      </w:r>
      <w:r>
        <w:rPr>
          <w:rFonts w:asciiTheme="majorHAnsi" w:hAnsiTheme="majorHAnsi" w:cs="Arial"/>
        </w:rPr>
        <w:t xml:space="preserve"> (</w:t>
      </w:r>
      <w:r w:rsidRPr="00BC4A06">
        <w:rPr>
          <w:rFonts w:asciiTheme="majorHAnsi" w:hAnsiTheme="majorHAnsi" w:cs="Arial"/>
          <w:i/>
        </w:rPr>
        <w:t>T</w:t>
      </w:r>
      <w:r w:rsidRPr="00BC4A06">
        <w:rPr>
          <w:rFonts w:asciiTheme="majorHAnsi" w:hAnsiTheme="majorHAnsi" w:cs="Arial"/>
          <w:i/>
          <w:vertAlign w:val="subscript"/>
        </w:rPr>
        <w:t>p</w:t>
      </w:r>
      <w:r w:rsidRPr="004952FD">
        <w:rPr>
          <w:rFonts w:asciiTheme="majorHAnsi" w:hAnsiTheme="majorHAnsi" w:cs="Arial"/>
        </w:rPr>
        <w:t xml:space="preserve">) </w:t>
      </w:r>
      <w:r w:rsidR="005444F6">
        <w:rPr>
          <w:rFonts w:asciiTheme="majorHAnsi" w:hAnsiTheme="majorHAnsi" w:cs="Arial"/>
        </w:rPr>
        <w:t>of each mosquito, was obtained</w:t>
      </w:r>
      <w:r w:rsidRPr="004952FD">
        <w:rPr>
          <w:rFonts w:asciiTheme="majorHAnsi" w:hAnsiTheme="majorHAnsi" w:cs="Arial"/>
        </w:rPr>
        <w:t>:</w:t>
      </w:r>
    </w:p>
    <w:p w14:paraId="69E738F7" w14:textId="77777777" w:rsidR="00D53108" w:rsidRDefault="00D53108" w:rsidP="00AC7B73">
      <w:pPr>
        <w:spacing w:line="360" w:lineRule="auto"/>
        <w:jc w:val="both"/>
        <w:rPr>
          <w:rFonts w:asciiTheme="majorHAnsi" w:hAnsiTheme="majorHAnsi" w:cs="Arial"/>
        </w:rPr>
      </w:pPr>
    </w:p>
    <w:p w14:paraId="01D7995E" w14:textId="77777777" w:rsidR="00AC7B73" w:rsidRDefault="00ED5F06" w:rsidP="00BD7DC0">
      <w:pPr>
        <w:spacing w:line="360" w:lineRule="auto"/>
        <w:jc w:val="both"/>
        <w:rPr>
          <w:rFonts w:asciiTheme="majorHAnsi" w:hAnsiTheme="majorHAnsi" w:cs="Arial"/>
        </w:rPr>
      </w:pP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p</m:t>
            </m:r>
          </m:sub>
        </m:sSub>
        <m:r>
          <w:rPr>
            <w:rFonts w:ascii="Cambria Math" w:eastAsia="Times New Roman" w:hAnsi="Cambria Math"/>
          </w:rPr>
          <m:t>=</m:t>
        </m:r>
        <m:nary>
          <m:naryPr>
            <m:chr m:val="∑"/>
            <m:limLoc m:val="undOvr"/>
            <m:supHide m:val="1"/>
            <m:ctrlPr>
              <w:rPr>
                <w:rFonts w:ascii="Cambria Math" w:eastAsia="Times New Roman" w:hAnsi="Cambria Math"/>
                <w:i/>
              </w:rPr>
            </m:ctrlPr>
          </m:naryPr>
          <m:sub>
            <m:r>
              <w:rPr>
                <w:rFonts w:ascii="Cambria Math" w:eastAsia="Times New Roman" w:hAnsi="Cambria Math"/>
              </w:rPr>
              <m:t>t</m:t>
            </m:r>
          </m:sub>
          <m:sup/>
          <m:e>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t</m:t>
                </m:r>
              </m:sub>
            </m:sSub>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t</m:t>
                </m:r>
              </m:sub>
            </m:sSub>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t</m:t>
                </m:r>
              </m:sub>
            </m:sSub>
          </m:e>
        </m:nary>
        <m:r>
          <w:rPr>
            <w:rFonts w:ascii="Cambria Math" w:eastAsia="Times New Roman" w:hAnsi="Cambria Math"/>
          </w:rPr>
          <m:t xml:space="preserve"> </m:t>
        </m:r>
      </m:oMath>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BD7DC0">
        <w:rPr>
          <w:rFonts w:asciiTheme="majorHAnsi" w:eastAsia="Times New Roman" w:hAnsiTheme="majorHAnsi"/>
        </w:rPr>
        <w:tab/>
      </w:r>
      <w:r w:rsidR="00AC7B73" w:rsidRPr="004952FD">
        <w:rPr>
          <w:rFonts w:asciiTheme="majorHAnsi" w:hAnsiTheme="majorHAnsi" w:cs="Arial"/>
        </w:rPr>
        <w:t xml:space="preserve"> (3)</w:t>
      </w:r>
    </w:p>
    <w:p w14:paraId="4BF47DC6" w14:textId="77777777" w:rsidR="00D53108" w:rsidRPr="004952FD" w:rsidRDefault="00D53108" w:rsidP="00BD7DC0">
      <w:pPr>
        <w:spacing w:line="360" w:lineRule="auto"/>
        <w:jc w:val="both"/>
        <w:rPr>
          <w:rFonts w:asciiTheme="majorHAnsi" w:hAnsiTheme="majorHAnsi" w:cs="Arial"/>
        </w:rPr>
      </w:pPr>
    </w:p>
    <w:p w14:paraId="30F80890" w14:textId="77777777" w:rsidR="009C620F" w:rsidRPr="004952FD" w:rsidRDefault="00AC7B73" w:rsidP="004952FD">
      <w:pPr>
        <w:spacing w:line="360" w:lineRule="auto"/>
        <w:jc w:val="both"/>
        <w:rPr>
          <w:rFonts w:asciiTheme="majorHAnsi" w:hAnsiTheme="majorHAnsi" w:cs="Helvetica"/>
          <w:b/>
        </w:rPr>
      </w:pPr>
      <w:r w:rsidRPr="004952FD">
        <w:rPr>
          <w:rFonts w:asciiTheme="majorHAnsi" w:hAnsiTheme="majorHAnsi" w:cs="Helvetica"/>
        </w:rPr>
        <w:t>W</w:t>
      </w:r>
      <w:r>
        <w:rPr>
          <w:rFonts w:asciiTheme="majorHAnsi" w:hAnsiTheme="majorHAnsi" w:cs="Helvetica"/>
        </w:rPr>
        <w:t xml:space="preserve">here </w:t>
      </w:r>
      <w:r w:rsidRPr="00BC4A06">
        <w:rPr>
          <w:rFonts w:asciiTheme="majorHAnsi" w:hAnsiTheme="majorHAnsi" w:cs="Helvetica"/>
          <w:i/>
        </w:rPr>
        <w:t>S</w:t>
      </w:r>
      <w:r w:rsidRPr="00BC4A06">
        <w:rPr>
          <w:rFonts w:asciiTheme="majorHAnsi" w:hAnsiTheme="majorHAnsi" w:cs="Helvetica"/>
          <w:i/>
          <w:vertAlign w:val="subscript"/>
        </w:rPr>
        <w:t>t</w:t>
      </w:r>
      <w:r>
        <w:rPr>
          <w:rFonts w:asciiTheme="majorHAnsi" w:hAnsiTheme="majorHAnsi" w:cs="Helvetica"/>
        </w:rPr>
        <w:t xml:space="preserve"> is the survival state </w:t>
      </w:r>
      <w:r w:rsidR="00767F11">
        <w:rPr>
          <w:rFonts w:asciiTheme="majorHAnsi" w:hAnsiTheme="majorHAnsi" w:cs="Helvetica"/>
        </w:rPr>
        <w:t xml:space="preserve">on day </w:t>
      </w:r>
      <w:r w:rsidR="00E1653E" w:rsidRPr="00C6555F">
        <w:rPr>
          <w:rFonts w:ascii="Cambria Math" w:hAnsi="Cambria Math" w:cs="Helvetica"/>
        </w:rPr>
        <w:t>t</w:t>
      </w:r>
      <w:r>
        <w:rPr>
          <w:rFonts w:asciiTheme="majorHAnsi" w:hAnsiTheme="majorHAnsi" w:cs="Helvetica"/>
        </w:rPr>
        <w:t xml:space="preserve"> (i.e. alive or dead), </w:t>
      </w:r>
      <w:r w:rsidRPr="00BC4A06">
        <w:rPr>
          <w:rFonts w:asciiTheme="majorHAnsi" w:hAnsiTheme="majorHAnsi" w:cs="Helvetica"/>
          <w:i/>
        </w:rPr>
        <w:t>B</w:t>
      </w:r>
      <w:r w:rsidRPr="00BC4A06">
        <w:rPr>
          <w:rFonts w:asciiTheme="majorHAnsi" w:hAnsiTheme="majorHAnsi" w:cs="Helvetica"/>
          <w:i/>
          <w:vertAlign w:val="subscript"/>
        </w:rPr>
        <w:t>t</w:t>
      </w:r>
      <w:r w:rsidRPr="004952FD">
        <w:rPr>
          <w:rFonts w:asciiTheme="majorHAnsi" w:hAnsiTheme="majorHAnsi" w:cs="Helvetica"/>
        </w:rPr>
        <w:t xml:space="preserve"> </w:t>
      </w:r>
      <w:r>
        <w:rPr>
          <w:rFonts w:asciiTheme="majorHAnsi" w:hAnsiTheme="majorHAnsi" w:cs="Helvetica"/>
        </w:rPr>
        <w:t xml:space="preserve">is the number of bites </w:t>
      </w:r>
      <w:r w:rsidR="00767F11">
        <w:rPr>
          <w:rFonts w:asciiTheme="majorHAnsi" w:hAnsiTheme="majorHAnsi" w:cs="Helvetica"/>
        </w:rPr>
        <w:t>on day t</w:t>
      </w:r>
      <w:r>
        <w:rPr>
          <w:rFonts w:asciiTheme="majorHAnsi" w:hAnsiTheme="majorHAnsi" w:cs="Helvetica"/>
        </w:rPr>
        <w:t xml:space="preserve"> and </w:t>
      </w:r>
      <w:r w:rsidRPr="00BC4A06">
        <w:rPr>
          <w:rFonts w:asciiTheme="majorHAnsi" w:hAnsiTheme="majorHAnsi" w:cs="Helvetica"/>
          <w:i/>
        </w:rPr>
        <w:t>I</w:t>
      </w:r>
      <w:r w:rsidRPr="00BC4A06">
        <w:rPr>
          <w:rFonts w:asciiTheme="majorHAnsi" w:hAnsiTheme="majorHAnsi" w:cs="Helvetica"/>
          <w:i/>
          <w:vertAlign w:val="subscript"/>
        </w:rPr>
        <w:t>t</w:t>
      </w:r>
      <w:r>
        <w:rPr>
          <w:rFonts w:asciiTheme="majorHAnsi" w:hAnsiTheme="majorHAnsi" w:cs="Arial"/>
        </w:rPr>
        <w:t xml:space="preserve"> is the infectious state </w:t>
      </w:r>
      <w:r w:rsidR="00767F11">
        <w:rPr>
          <w:rFonts w:asciiTheme="majorHAnsi" w:hAnsiTheme="majorHAnsi" w:cs="Arial"/>
        </w:rPr>
        <w:t>on day t</w:t>
      </w:r>
      <w:r>
        <w:rPr>
          <w:rFonts w:asciiTheme="majorHAnsi" w:hAnsiTheme="majorHAnsi" w:cs="Arial"/>
        </w:rPr>
        <w:t xml:space="preserve">. The </w:t>
      </w:r>
      <w:r w:rsidRPr="00BC4A06">
        <w:rPr>
          <w:rFonts w:asciiTheme="majorHAnsi" w:hAnsiTheme="majorHAnsi" w:cs="Arial"/>
          <w:i/>
        </w:rPr>
        <w:t>T</w:t>
      </w:r>
      <w:r w:rsidRPr="00BC4A06">
        <w:rPr>
          <w:rFonts w:asciiTheme="majorHAnsi" w:hAnsiTheme="majorHAnsi" w:cs="Arial"/>
          <w:i/>
          <w:vertAlign w:val="subscript"/>
        </w:rPr>
        <w:t>p</w:t>
      </w:r>
      <w:r>
        <w:rPr>
          <w:rFonts w:asciiTheme="majorHAnsi" w:hAnsiTheme="majorHAnsi" w:cs="Arial"/>
        </w:rPr>
        <w:t xml:space="preserve"> </w:t>
      </w:r>
      <w:r w:rsidR="00C14A31">
        <w:rPr>
          <w:rFonts w:asciiTheme="majorHAnsi" w:hAnsiTheme="majorHAnsi" w:cs="Arial"/>
        </w:rPr>
        <w:t>of</w:t>
      </w:r>
      <w:r>
        <w:rPr>
          <w:rFonts w:asciiTheme="majorHAnsi" w:hAnsiTheme="majorHAnsi" w:cs="Arial"/>
        </w:rPr>
        <w:t xml:space="preserve"> each mosquito w</w:t>
      </w:r>
      <w:r w:rsidR="00C14A31">
        <w:rPr>
          <w:rFonts w:asciiTheme="majorHAnsi" w:hAnsiTheme="majorHAnsi" w:cs="Arial"/>
        </w:rPr>
        <w:t>ere finally used to</w:t>
      </w:r>
      <w:r>
        <w:rPr>
          <w:rFonts w:asciiTheme="majorHAnsi" w:hAnsiTheme="majorHAnsi" w:cs="Arial"/>
        </w:rPr>
        <w:t xml:space="preserve"> </w:t>
      </w:r>
      <w:r w:rsidR="00C14A31">
        <w:rPr>
          <w:rFonts w:asciiTheme="majorHAnsi" w:hAnsiTheme="majorHAnsi" w:cs="Arial"/>
        </w:rPr>
        <w:t>generate</w:t>
      </w:r>
      <w:r>
        <w:rPr>
          <w:rFonts w:asciiTheme="majorHAnsi" w:hAnsiTheme="majorHAnsi" w:cs="Arial"/>
        </w:rPr>
        <w:t xml:space="preserve"> a heatmap of transmission potential across </w:t>
      </w:r>
      <w:r w:rsidR="00C14A31">
        <w:rPr>
          <w:rFonts w:asciiTheme="majorHAnsi" w:hAnsiTheme="majorHAnsi" w:cs="Arial"/>
        </w:rPr>
        <w:t xml:space="preserve">the varying </w:t>
      </w:r>
      <w:r>
        <w:rPr>
          <w:rFonts w:asciiTheme="majorHAnsi" w:hAnsiTheme="majorHAnsi" w:cs="Arial"/>
        </w:rPr>
        <w:t>exposure and biting probabilities</w:t>
      </w:r>
      <w:r w:rsidR="00C14A31">
        <w:rPr>
          <w:rFonts w:asciiTheme="majorHAnsi" w:hAnsiTheme="majorHAnsi" w:cs="Arial"/>
        </w:rPr>
        <w:t>, for each strain, with and without delayed effects</w:t>
      </w:r>
      <w:r>
        <w:rPr>
          <w:rFonts w:asciiTheme="majorHAnsi" w:hAnsiTheme="majorHAnsi" w:cs="Arial"/>
        </w:rPr>
        <w:t>.</w:t>
      </w:r>
      <w:r w:rsidR="00032C18">
        <w:rPr>
          <w:rFonts w:asciiTheme="majorHAnsi" w:hAnsiTheme="majorHAnsi" w:cs="Arial"/>
        </w:rPr>
        <w:t xml:space="preserve"> </w:t>
      </w:r>
    </w:p>
    <w:p w14:paraId="366D42BF" w14:textId="77777777" w:rsidR="00CB1748" w:rsidRDefault="00CB1748" w:rsidP="004952FD">
      <w:pPr>
        <w:spacing w:line="360" w:lineRule="auto"/>
        <w:jc w:val="both"/>
        <w:rPr>
          <w:rFonts w:asciiTheme="majorHAnsi" w:hAnsiTheme="majorHAnsi" w:cs="Helvetica"/>
          <w:b/>
        </w:rPr>
      </w:pPr>
    </w:p>
    <w:p w14:paraId="18A66957" w14:textId="77777777" w:rsidR="00361B86" w:rsidRDefault="00361B86" w:rsidP="00B31B93">
      <w:pPr>
        <w:spacing w:line="360" w:lineRule="auto"/>
        <w:jc w:val="both"/>
        <w:outlineLvl w:val="0"/>
        <w:rPr>
          <w:rFonts w:asciiTheme="majorHAnsi" w:hAnsiTheme="majorHAnsi" w:cs="Helvetica"/>
          <w:b/>
        </w:rPr>
      </w:pPr>
    </w:p>
    <w:p w14:paraId="4323DAD0" w14:textId="77777777" w:rsidR="00F805B9" w:rsidRPr="004952FD" w:rsidRDefault="00F805B9" w:rsidP="00B31B93">
      <w:pPr>
        <w:spacing w:line="360" w:lineRule="auto"/>
        <w:jc w:val="both"/>
        <w:outlineLvl w:val="0"/>
        <w:rPr>
          <w:rFonts w:asciiTheme="majorHAnsi" w:hAnsiTheme="majorHAnsi" w:cs="Helvetica"/>
          <w:b/>
        </w:rPr>
      </w:pPr>
      <w:r w:rsidRPr="004952FD">
        <w:rPr>
          <w:rFonts w:asciiTheme="majorHAnsi" w:hAnsiTheme="majorHAnsi" w:cs="Helvetica"/>
          <w:b/>
        </w:rPr>
        <w:t>Acknowledgements</w:t>
      </w:r>
    </w:p>
    <w:p w14:paraId="518E3DD8" w14:textId="77777777" w:rsidR="00F805B9" w:rsidRPr="004952FD" w:rsidRDefault="00B52E5D" w:rsidP="00B31B93">
      <w:pPr>
        <w:spacing w:line="360" w:lineRule="auto"/>
        <w:jc w:val="both"/>
        <w:outlineLvl w:val="0"/>
        <w:rPr>
          <w:rFonts w:asciiTheme="majorHAnsi" w:hAnsiTheme="majorHAnsi" w:cs="Helvetica"/>
          <w:b/>
        </w:rPr>
      </w:pPr>
      <w:r w:rsidRPr="004952FD">
        <w:rPr>
          <w:rFonts w:asciiTheme="majorHAnsi" w:hAnsiTheme="majorHAnsi" w:cs="Helvetica"/>
          <w:color w:val="000000"/>
        </w:rPr>
        <w:t>Financial support was provided by EU-FP7 grant no: 265660 “AvecNet”.</w:t>
      </w:r>
    </w:p>
    <w:p w14:paraId="58E770F7" w14:textId="77777777" w:rsidR="00580588" w:rsidRPr="004952FD" w:rsidRDefault="00580588" w:rsidP="004952FD">
      <w:pPr>
        <w:spacing w:line="360" w:lineRule="auto"/>
        <w:jc w:val="both"/>
        <w:rPr>
          <w:rFonts w:asciiTheme="majorHAnsi" w:hAnsiTheme="majorHAnsi" w:cs="Helvetica"/>
          <w:b/>
        </w:rPr>
      </w:pPr>
    </w:p>
    <w:p w14:paraId="41E5AA58" w14:textId="77777777" w:rsidR="009743F0" w:rsidRDefault="00F805B9" w:rsidP="00B31B93">
      <w:pPr>
        <w:spacing w:line="360" w:lineRule="auto"/>
        <w:jc w:val="both"/>
        <w:outlineLvl w:val="0"/>
        <w:rPr>
          <w:rFonts w:asciiTheme="majorHAnsi" w:hAnsiTheme="majorHAnsi" w:cs="Helvetica"/>
          <w:b/>
        </w:rPr>
      </w:pPr>
      <w:r w:rsidRPr="004952FD">
        <w:rPr>
          <w:rFonts w:asciiTheme="majorHAnsi" w:hAnsiTheme="majorHAnsi" w:cs="Helvetica"/>
          <w:b/>
        </w:rPr>
        <w:t>References</w:t>
      </w:r>
    </w:p>
    <w:p w14:paraId="22C4BA0D" w14:textId="77777777" w:rsidR="009743F0" w:rsidRDefault="009743F0" w:rsidP="004952FD">
      <w:pPr>
        <w:spacing w:line="360" w:lineRule="auto"/>
        <w:jc w:val="both"/>
        <w:rPr>
          <w:rFonts w:asciiTheme="majorHAnsi" w:hAnsiTheme="majorHAnsi" w:cs="Helvetica"/>
          <w:b/>
        </w:rPr>
      </w:pPr>
    </w:p>
    <w:p w14:paraId="135F1233" w14:textId="08F0F711" w:rsidR="00056812" w:rsidRPr="00056812" w:rsidRDefault="00937DC7" w:rsidP="00056812">
      <w:pPr>
        <w:widowControl w:val="0"/>
        <w:autoSpaceDE w:val="0"/>
        <w:autoSpaceDN w:val="0"/>
        <w:adjustRightInd w:val="0"/>
        <w:spacing w:line="360" w:lineRule="auto"/>
        <w:ind w:left="640" w:hanging="640"/>
        <w:rPr>
          <w:rFonts w:ascii="Calibri" w:eastAsia="Times New Roman" w:hAnsi="Calibri"/>
          <w:noProof/>
        </w:rPr>
      </w:pPr>
      <w:r>
        <w:rPr>
          <w:rFonts w:asciiTheme="majorHAnsi" w:hAnsiTheme="majorHAnsi" w:cs="Helvetica"/>
          <w:b/>
        </w:rPr>
        <w:fldChar w:fldCharType="begin" w:fldLock="1"/>
      </w:r>
      <w:r w:rsidR="009743F0">
        <w:rPr>
          <w:rFonts w:asciiTheme="majorHAnsi" w:hAnsiTheme="majorHAnsi" w:cs="Helvetica"/>
          <w:b/>
        </w:rPr>
        <w:instrText xml:space="preserve">ADDIN Mendeley Bibliography CSL_BIBLIOGRAPHY </w:instrText>
      </w:r>
      <w:r>
        <w:rPr>
          <w:rFonts w:asciiTheme="majorHAnsi" w:hAnsiTheme="majorHAnsi" w:cs="Helvetica"/>
          <w:b/>
        </w:rPr>
        <w:fldChar w:fldCharType="separate"/>
      </w:r>
      <w:r w:rsidR="00056812" w:rsidRPr="00056812">
        <w:rPr>
          <w:rFonts w:ascii="Calibri" w:eastAsia="Times New Roman" w:hAnsi="Calibri"/>
          <w:noProof/>
        </w:rPr>
        <w:t xml:space="preserve">1. </w:t>
      </w:r>
      <w:r w:rsidR="00056812" w:rsidRPr="00056812">
        <w:rPr>
          <w:rFonts w:ascii="Calibri" w:eastAsia="Times New Roman" w:hAnsi="Calibri"/>
          <w:noProof/>
        </w:rPr>
        <w:tab/>
        <w:t xml:space="preserve">Aktar W, Sengupta D, Chowdhury A (2009) Impact of pesticides use in agriculture: their benefits and hazards. </w:t>
      </w:r>
      <w:r w:rsidR="00056812" w:rsidRPr="00056812">
        <w:rPr>
          <w:rFonts w:ascii="Calibri" w:eastAsia="Times New Roman" w:hAnsi="Calibri"/>
          <w:i/>
          <w:iCs/>
          <w:noProof/>
        </w:rPr>
        <w:t>Interdiscip Toxicol</w:t>
      </w:r>
      <w:r w:rsidR="00056812" w:rsidRPr="00056812">
        <w:rPr>
          <w:rFonts w:ascii="Calibri" w:eastAsia="Times New Roman" w:hAnsi="Calibri"/>
          <w:noProof/>
        </w:rPr>
        <w:t xml:space="preserve"> 2(1):1–12.</w:t>
      </w:r>
    </w:p>
    <w:p w14:paraId="4149E586"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 </w:t>
      </w:r>
      <w:r w:rsidRPr="00056812">
        <w:rPr>
          <w:rFonts w:ascii="Calibri" w:eastAsia="Times New Roman" w:hAnsi="Calibri"/>
          <w:noProof/>
        </w:rPr>
        <w:tab/>
        <w:t xml:space="preserve">Dedryver C-A, Le Ralec A, Fabre F (2010) The conflicting relationships between aphids and men: A review of aphid damage and control strategies. </w:t>
      </w:r>
      <w:r w:rsidRPr="00056812">
        <w:rPr>
          <w:rFonts w:ascii="Calibri" w:eastAsia="Times New Roman" w:hAnsi="Calibri"/>
          <w:i/>
          <w:iCs/>
          <w:noProof/>
        </w:rPr>
        <w:t>C R Biol</w:t>
      </w:r>
      <w:r w:rsidRPr="00056812">
        <w:rPr>
          <w:rFonts w:ascii="Calibri" w:eastAsia="Times New Roman" w:hAnsi="Calibri"/>
          <w:noProof/>
        </w:rPr>
        <w:t xml:space="preserve"> 333(6–7):539–553.</w:t>
      </w:r>
    </w:p>
    <w:p w14:paraId="4AF72BF5"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 </w:t>
      </w:r>
      <w:r w:rsidRPr="00056812">
        <w:rPr>
          <w:rFonts w:ascii="Calibri" w:eastAsia="Times New Roman" w:hAnsi="Calibri"/>
          <w:noProof/>
        </w:rPr>
        <w:tab/>
        <w:t xml:space="preserve">Hemingway J (2014) The role of vector control in stopping the transmission of malaria: </w:t>
      </w:r>
      <w:r w:rsidRPr="00056812">
        <w:rPr>
          <w:rFonts w:ascii="Calibri" w:eastAsia="Times New Roman" w:hAnsi="Calibri"/>
          <w:noProof/>
        </w:rPr>
        <w:lastRenderedPageBreak/>
        <w:t xml:space="preserve">threats and opportunities. </w:t>
      </w:r>
      <w:r w:rsidRPr="00056812">
        <w:rPr>
          <w:rFonts w:ascii="Calibri" w:eastAsia="Times New Roman" w:hAnsi="Calibri"/>
          <w:i/>
          <w:iCs/>
          <w:noProof/>
        </w:rPr>
        <w:t>Philos Trans R Soc London B Biol Sci</w:t>
      </w:r>
      <w:r w:rsidRPr="00056812">
        <w:rPr>
          <w:rFonts w:ascii="Calibri" w:eastAsia="Times New Roman" w:hAnsi="Calibri"/>
          <w:noProof/>
        </w:rPr>
        <w:t xml:space="preserve"> 369(1645).</w:t>
      </w:r>
    </w:p>
    <w:p w14:paraId="075E2D86"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4. </w:t>
      </w:r>
      <w:r w:rsidRPr="00056812">
        <w:rPr>
          <w:rFonts w:ascii="Calibri" w:eastAsia="Times New Roman" w:hAnsi="Calibri"/>
          <w:noProof/>
        </w:rPr>
        <w:tab/>
        <w:t xml:space="preserve">Melander AL (1914) Can insects become resistant to sprays? </w:t>
      </w:r>
      <w:r w:rsidRPr="00056812">
        <w:rPr>
          <w:rFonts w:ascii="Calibri" w:eastAsia="Times New Roman" w:hAnsi="Calibri"/>
          <w:i/>
          <w:iCs/>
          <w:noProof/>
        </w:rPr>
        <w:t>J Econ Entomol</w:t>
      </w:r>
      <w:r w:rsidRPr="00056812">
        <w:rPr>
          <w:rFonts w:ascii="Calibri" w:eastAsia="Times New Roman" w:hAnsi="Calibri"/>
          <w:noProof/>
        </w:rPr>
        <w:t xml:space="preserve"> 15:400–404.</w:t>
      </w:r>
    </w:p>
    <w:p w14:paraId="43052726"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5. </w:t>
      </w:r>
      <w:r w:rsidRPr="00056812">
        <w:rPr>
          <w:rFonts w:ascii="Calibri" w:eastAsia="Times New Roman" w:hAnsi="Calibri"/>
          <w:noProof/>
        </w:rPr>
        <w:tab/>
        <w:t xml:space="preserve">Whalon ME, Mota-Sanchez D (2008) </w:t>
      </w:r>
      <w:r w:rsidRPr="00056812">
        <w:rPr>
          <w:rFonts w:ascii="Calibri" w:eastAsia="Times New Roman" w:hAnsi="Calibri"/>
          <w:i/>
          <w:iCs/>
          <w:noProof/>
        </w:rPr>
        <w:t>Global pesticide resistance in arthropods</w:t>
      </w:r>
      <w:r w:rsidRPr="00056812">
        <w:rPr>
          <w:rFonts w:ascii="Calibri" w:eastAsia="Times New Roman" w:hAnsi="Calibri"/>
          <w:noProof/>
        </w:rPr>
        <w:t xml:space="preserve"> (CABI, Wallingford) doi:10.1007/s13398-014-0173-7.2.</w:t>
      </w:r>
    </w:p>
    <w:p w14:paraId="37BBC2DC"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6. </w:t>
      </w:r>
      <w:r w:rsidRPr="00056812">
        <w:rPr>
          <w:rFonts w:ascii="Calibri" w:eastAsia="Times New Roman" w:hAnsi="Calibri"/>
          <w:noProof/>
        </w:rPr>
        <w:tab/>
        <w:t xml:space="preserve">Roush RT, Tabashnik BE (2002) </w:t>
      </w:r>
      <w:r w:rsidRPr="00056812">
        <w:rPr>
          <w:rFonts w:ascii="Calibri" w:eastAsia="Times New Roman" w:hAnsi="Calibri"/>
          <w:i/>
          <w:iCs/>
          <w:noProof/>
        </w:rPr>
        <w:t>Pesticide Resistance in Arthropods</w:t>
      </w:r>
      <w:r w:rsidRPr="00056812">
        <w:rPr>
          <w:rFonts w:ascii="Calibri" w:eastAsia="Times New Roman" w:hAnsi="Calibri"/>
          <w:noProof/>
        </w:rPr>
        <w:t xml:space="preserve"> (Springer New York, New York [etc.]) doi:10.1007/978-1-4684-6429-0.</w:t>
      </w:r>
    </w:p>
    <w:p w14:paraId="392F3489"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7. </w:t>
      </w:r>
      <w:r w:rsidRPr="00056812">
        <w:rPr>
          <w:rFonts w:ascii="Calibri" w:eastAsia="Times New Roman" w:hAnsi="Calibri"/>
          <w:noProof/>
        </w:rPr>
        <w:tab/>
        <w:t xml:space="preserve">Foster SP, et al. (2014) A mutation (L1014F) in the voltage-gated sodium channel of the grain aphid, Sitobion avenae, is associated with resistance to pyrethroid insecticides. </w:t>
      </w:r>
      <w:r w:rsidRPr="00056812">
        <w:rPr>
          <w:rFonts w:ascii="Calibri" w:eastAsia="Times New Roman" w:hAnsi="Calibri"/>
          <w:i/>
          <w:iCs/>
          <w:noProof/>
        </w:rPr>
        <w:t>Pest Manag Sci</w:t>
      </w:r>
      <w:r w:rsidRPr="00056812">
        <w:rPr>
          <w:rFonts w:ascii="Calibri" w:eastAsia="Times New Roman" w:hAnsi="Calibri"/>
          <w:noProof/>
        </w:rPr>
        <w:t xml:space="preserve"> 70(8):1249–1253.</w:t>
      </w:r>
    </w:p>
    <w:p w14:paraId="62FF319A"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8. </w:t>
      </w:r>
      <w:r w:rsidRPr="00056812">
        <w:rPr>
          <w:rFonts w:ascii="Calibri" w:eastAsia="Times New Roman" w:hAnsi="Calibri"/>
          <w:noProof/>
        </w:rPr>
        <w:tab/>
        <w:t xml:space="preserve">Toé KH, et al. (2014) Increased Pyrethroid Resistance in Malaria Vectors and Decreased Bed Net Effectiveness, Burkina Faso. </w:t>
      </w:r>
      <w:r w:rsidRPr="00056812">
        <w:rPr>
          <w:rFonts w:ascii="Calibri" w:eastAsia="Times New Roman" w:hAnsi="Calibri"/>
          <w:i/>
          <w:iCs/>
          <w:noProof/>
        </w:rPr>
        <w:t>Emerg Infect Dis</w:t>
      </w:r>
      <w:r w:rsidRPr="00056812">
        <w:rPr>
          <w:rFonts w:ascii="Calibri" w:eastAsia="Times New Roman" w:hAnsi="Calibri"/>
          <w:noProof/>
        </w:rPr>
        <w:t xml:space="preserve"> 20(10):1691–1696.</w:t>
      </w:r>
    </w:p>
    <w:p w14:paraId="731EC5DF"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9. </w:t>
      </w:r>
      <w:r w:rsidRPr="00056812">
        <w:rPr>
          <w:rFonts w:ascii="Calibri" w:eastAsia="Times New Roman" w:hAnsi="Calibri"/>
          <w:noProof/>
        </w:rPr>
        <w:tab/>
        <w:t xml:space="preserve">WHO (2015) </w:t>
      </w:r>
      <w:r w:rsidRPr="00056812">
        <w:rPr>
          <w:rFonts w:ascii="Calibri" w:eastAsia="Times New Roman" w:hAnsi="Calibri"/>
          <w:i/>
          <w:iCs/>
          <w:noProof/>
        </w:rPr>
        <w:t>World Malaria Report 2015</w:t>
      </w:r>
      <w:r w:rsidRPr="00056812">
        <w:rPr>
          <w:rFonts w:ascii="Calibri" w:eastAsia="Times New Roman" w:hAnsi="Calibri"/>
          <w:noProof/>
        </w:rPr>
        <w:t xml:space="preserve"> doi:978 92 4 156515 8.</w:t>
      </w:r>
    </w:p>
    <w:p w14:paraId="7E99EF8C"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10. </w:t>
      </w:r>
      <w:r w:rsidRPr="00056812">
        <w:rPr>
          <w:rFonts w:ascii="Calibri" w:eastAsia="Times New Roman" w:hAnsi="Calibri"/>
          <w:noProof/>
        </w:rPr>
        <w:tab/>
        <w:t xml:space="preserve">Bhatt S, et al. (2015) The effect of malaria control on Plasmodium falciparum in Africa between 2000 and 2015. </w:t>
      </w:r>
      <w:r w:rsidRPr="00056812">
        <w:rPr>
          <w:rFonts w:ascii="Calibri" w:eastAsia="Times New Roman" w:hAnsi="Calibri"/>
          <w:i/>
          <w:iCs/>
          <w:noProof/>
        </w:rPr>
        <w:t>Nature</w:t>
      </w:r>
      <w:r w:rsidRPr="00056812">
        <w:rPr>
          <w:rFonts w:ascii="Calibri" w:eastAsia="Times New Roman" w:hAnsi="Calibri"/>
          <w:noProof/>
        </w:rPr>
        <w:t xml:space="preserve"> 526(7572):207–211.</w:t>
      </w:r>
    </w:p>
    <w:p w14:paraId="7287D1A8"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11. </w:t>
      </w:r>
      <w:r w:rsidRPr="00056812">
        <w:rPr>
          <w:rFonts w:ascii="Calibri" w:eastAsia="Times New Roman" w:hAnsi="Calibri"/>
          <w:noProof/>
        </w:rPr>
        <w:tab/>
        <w:t xml:space="preserve">Russell TL, et al. (2010) Impact of promoting longer-lasting insecticide treatment of bed nets upon malaria transmission in a rural Tanzanian setting with pre-existing high coverage of untreated nets. </w:t>
      </w:r>
      <w:r w:rsidRPr="00056812">
        <w:rPr>
          <w:rFonts w:ascii="Calibri" w:eastAsia="Times New Roman" w:hAnsi="Calibri"/>
          <w:i/>
          <w:iCs/>
          <w:noProof/>
        </w:rPr>
        <w:t>Malar J</w:t>
      </w:r>
      <w:r w:rsidRPr="00056812">
        <w:rPr>
          <w:rFonts w:ascii="Calibri" w:eastAsia="Times New Roman" w:hAnsi="Calibri"/>
          <w:noProof/>
        </w:rPr>
        <w:t xml:space="preserve"> 9:187.</w:t>
      </w:r>
    </w:p>
    <w:p w14:paraId="5F83075A"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12. </w:t>
      </w:r>
      <w:r w:rsidRPr="00056812">
        <w:rPr>
          <w:rFonts w:ascii="Calibri" w:eastAsia="Times New Roman" w:hAnsi="Calibri"/>
          <w:noProof/>
        </w:rPr>
        <w:tab/>
        <w:t xml:space="preserve">Kelly-Hope L, Ranson H, Hemingway J (2008) Lessons from the past: managing insecticide resistance in malaria control and eradication programmes. </w:t>
      </w:r>
      <w:r w:rsidRPr="00056812">
        <w:rPr>
          <w:rFonts w:ascii="Calibri" w:eastAsia="Times New Roman" w:hAnsi="Calibri"/>
          <w:i/>
          <w:iCs/>
          <w:noProof/>
        </w:rPr>
        <w:t>Lancet Infect Dis</w:t>
      </w:r>
      <w:r w:rsidRPr="00056812">
        <w:rPr>
          <w:rFonts w:ascii="Calibri" w:eastAsia="Times New Roman" w:hAnsi="Calibri"/>
          <w:noProof/>
        </w:rPr>
        <w:t xml:space="preserve"> 8(6):387–389.</w:t>
      </w:r>
    </w:p>
    <w:p w14:paraId="40BDE222"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13. </w:t>
      </w:r>
      <w:r w:rsidRPr="00056812">
        <w:rPr>
          <w:rFonts w:ascii="Calibri" w:eastAsia="Times New Roman" w:hAnsi="Calibri"/>
          <w:noProof/>
        </w:rPr>
        <w:tab/>
        <w:t xml:space="preserve">Ranson H, et al. (2011) Pyrethroid resistance in African anopheline mosquitoes: what are the implications for malaria control? </w:t>
      </w:r>
      <w:r w:rsidRPr="00056812">
        <w:rPr>
          <w:rFonts w:ascii="Calibri" w:eastAsia="Times New Roman" w:hAnsi="Calibri"/>
          <w:i/>
          <w:iCs/>
          <w:noProof/>
        </w:rPr>
        <w:t>Trends Parasitol</w:t>
      </w:r>
      <w:r w:rsidRPr="00056812">
        <w:rPr>
          <w:rFonts w:ascii="Calibri" w:eastAsia="Times New Roman" w:hAnsi="Calibri"/>
          <w:noProof/>
        </w:rPr>
        <w:t xml:space="preserve"> 27(2):91–98.</w:t>
      </w:r>
    </w:p>
    <w:p w14:paraId="4F991568"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lastRenderedPageBreak/>
        <w:t xml:space="preserve">14. </w:t>
      </w:r>
      <w:r w:rsidRPr="00056812">
        <w:rPr>
          <w:rFonts w:ascii="Calibri" w:eastAsia="Times New Roman" w:hAnsi="Calibri"/>
          <w:noProof/>
        </w:rPr>
        <w:tab/>
        <w:t xml:space="preserve">Ranson H, Lissenden (2016) Insecticide resistance in African Anopheles mosquitos: A worsening situation that needs urgent action to maintain malaria control. </w:t>
      </w:r>
      <w:r w:rsidRPr="00056812">
        <w:rPr>
          <w:rFonts w:ascii="Calibri" w:eastAsia="Times New Roman" w:hAnsi="Calibri"/>
          <w:i/>
          <w:iCs/>
          <w:noProof/>
        </w:rPr>
        <w:t>Trends Parasitol</w:t>
      </w:r>
      <w:r w:rsidRPr="00056812">
        <w:rPr>
          <w:rFonts w:ascii="Calibri" w:eastAsia="Times New Roman" w:hAnsi="Calibri"/>
          <w:noProof/>
        </w:rPr>
        <w:t xml:space="preserve"> In press.</w:t>
      </w:r>
    </w:p>
    <w:p w14:paraId="3ED71591"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15. </w:t>
      </w:r>
      <w:r w:rsidRPr="00056812">
        <w:rPr>
          <w:rFonts w:ascii="Calibri" w:eastAsia="Times New Roman" w:hAnsi="Calibri"/>
          <w:noProof/>
        </w:rPr>
        <w:tab/>
        <w:t xml:space="preserve">WHO (2013) </w:t>
      </w:r>
      <w:r w:rsidRPr="00056812">
        <w:rPr>
          <w:rFonts w:ascii="Calibri" w:eastAsia="Times New Roman" w:hAnsi="Calibri"/>
          <w:i/>
          <w:iCs/>
          <w:noProof/>
        </w:rPr>
        <w:t>Test procedures for insecticide resistance monitoring in malaria vector mosquitoes</w:t>
      </w:r>
      <w:r w:rsidRPr="00056812">
        <w:rPr>
          <w:rFonts w:ascii="Calibri" w:eastAsia="Times New Roman" w:hAnsi="Calibri"/>
          <w:noProof/>
        </w:rPr>
        <w:t>.</w:t>
      </w:r>
    </w:p>
    <w:p w14:paraId="5C632CE6"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16. </w:t>
      </w:r>
      <w:r w:rsidRPr="00056812">
        <w:rPr>
          <w:rFonts w:ascii="Calibri" w:eastAsia="Times New Roman" w:hAnsi="Calibri"/>
          <w:noProof/>
        </w:rPr>
        <w:tab/>
        <w:t xml:space="preserve">Garret-Jones C, Shidrawi GR (1969) Malaria vectorial capacity of a population of Anopheles gambiae. </w:t>
      </w:r>
      <w:r w:rsidRPr="00056812">
        <w:rPr>
          <w:rFonts w:ascii="Calibri" w:eastAsia="Times New Roman" w:hAnsi="Calibri"/>
          <w:i/>
          <w:iCs/>
          <w:noProof/>
        </w:rPr>
        <w:t>WHO Bull</w:t>
      </w:r>
      <w:r w:rsidRPr="00056812">
        <w:rPr>
          <w:rFonts w:ascii="Calibri" w:eastAsia="Times New Roman" w:hAnsi="Calibri"/>
          <w:noProof/>
        </w:rPr>
        <w:t xml:space="preserve"> 40:531–545.</w:t>
      </w:r>
    </w:p>
    <w:p w14:paraId="63BE497F"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17. </w:t>
      </w:r>
      <w:r w:rsidRPr="00056812">
        <w:rPr>
          <w:rFonts w:ascii="Calibri" w:eastAsia="Times New Roman" w:hAnsi="Calibri"/>
          <w:noProof/>
        </w:rPr>
        <w:tab/>
        <w:t xml:space="preserve">Ferguson HM, et al. (2012) Selection of mosquito life-histories: a hidden weapon against malaria? </w:t>
      </w:r>
      <w:r w:rsidRPr="00056812">
        <w:rPr>
          <w:rFonts w:ascii="Calibri" w:eastAsia="Times New Roman" w:hAnsi="Calibri"/>
          <w:i/>
          <w:iCs/>
          <w:noProof/>
        </w:rPr>
        <w:t>Malar J</w:t>
      </w:r>
      <w:r w:rsidRPr="00056812">
        <w:rPr>
          <w:rFonts w:ascii="Calibri" w:eastAsia="Times New Roman" w:hAnsi="Calibri"/>
          <w:noProof/>
        </w:rPr>
        <w:t xml:space="preserve"> 11:106.</w:t>
      </w:r>
    </w:p>
    <w:p w14:paraId="16167417"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18. </w:t>
      </w:r>
      <w:r w:rsidRPr="00056812">
        <w:rPr>
          <w:rFonts w:ascii="Calibri" w:eastAsia="Times New Roman" w:hAnsi="Calibri"/>
          <w:noProof/>
        </w:rPr>
        <w:tab/>
        <w:t xml:space="preserve">Beier JC (1998) Malaria parasite development in mosquitoes. </w:t>
      </w:r>
      <w:r w:rsidRPr="00056812">
        <w:rPr>
          <w:rFonts w:ascii="Calibri" w:eastAsia="Times New Roman" w:hAnsi="Calibri"/>
          <w:i/>
          <w:iCs/>
          <w:noProof/>
        </w:rPr>
        <w:t>Annu Rev Entomol</w:t>
      </w:r>
      <w:r w:rsidRPr="00056812">
        <w:rPr>
          <w:rFonts w:ascii="Calibri" w:eastAsia="Times New Roman" w:hAnsi="Calibri"/>
          <w:noProof/>
        </w:rPr>
        <w:t xml:space="preserve"> 43:519–543.</w:t>
      </w:r>
    </w:p>
    <w:p w14:paraId="76705FDB"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19. </w:t>
      </w:r>
      <w:r w:rsidRPr="00056812">
        <w:rPr>
          <w:rFonts w:ascii="Calibri" w:eastAsia="Times New Roman" w:hAnsi="Calibri"/>
          <w:noProof/>
        </w:rPr>
        <w:tab/>
        <w:t xml:space="preserve">Noden BH, Kent MD, Beier JC (1995) The impact of variations in temperature on early  Plasmodium falciparum development in  Anopheles stephensi. </w:t>
      </w:r>
      <w:r w:rsidRPr="00056812">
        <w:rPr>
          <w:rFonts w:ascii="Calibri" w:eastAsia="Times New Roman" w:hAnsi="Calibri"/>
          <w:i/>
          <w:iCs/>
          <w:noProof/>
        </w:rPr>
        <w:t>Parasitology</w:t>
      </w:r>
      <w:r w:rsidRPr="00056812">
        <w:rPr>
          <w:rFonts w:ascii="Calibri" w:eastAsia="Times New Roman" w:hAnsi="Calibri"/>
          <w:noProof/>
        </w:rPr>
        <w:t xml:space="preserve"> 111(05):539–545.</w:t>
      </w:r>
    </w:p>
    <w:p w14:paraId="501A5C07"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20. </w:t>
      </w:r>
      <w:r w:rsidRPr="00056812">
        <w:rPr>
          <w:rFonts w:ascii="Calibri" w:eastAsia="Times New Roman" w:hAnsi="Calibri"/>
          <w:noProof/>
        </w:rPr>
        <w:tab/>
        <w:t xml:space="preserve">Read AF, Lynch PA, Thomas MB (2009) How to Make Evolution-Proof Insecticides for Malaria Control. </w:t>
      </w:r>
      <w:r w:rsidRPr="00056812">
        <w:rPr>
          <w:rFonts w:ascii="Calibri" w:eastAsia="Times New Roman" w:hAnsi="Calibri"/>
          <w:i/>
          <w:iCs/>
          <w:noProof/>
        </w:rPr>
        <w:t>PLoS Biol</w:t>
      </w:r>
      <w:r w:rsidRPr="00056812">
        <w:rPr>
          <w:rFonts w:ascii="Calibri" w:eastAsia="Times New Roman" w:hAnsi="Calibri"/>
          <w:noProof/>
        </w:rPr>
        <w:t xml:space="preserve"> 7(4):e1000058.</w:t>
      </w:r>
    </w:p>
    <w:p w14:paraId="1E4961F8"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21. </w:t>
      </w:r>
      <w:r w:rsidRPr="00056812">
        <w:rPr>
          <w:rFonts w:ascii="Calibri" w:eastAsia="Times New Roman" w:hAnsi="Calibri"/>
          <w:noProof/>
        </w:rPr>
        <w:tab/>
        <w:t xml:space="preserve">Bagi J, et al. (2015) When a discriminating dose assay is not enough: measuring the intensity of insecticide resistance in malaria vectors. </w:t>
      </w:r>
      <w:r w:rsidRPr="00056812">
        <w:rPr>
          <w:rFonts w:ascii="Calibri" w:eastAsia="Times New Roman" w:hAnsi="Calibri"/>
          <w:i/>
          <w:iCs/>
          <w:noProof/>
        </w:rPr>
        <w:t>Malar J</w:t>
      </w:r>
      <w:r w:rsidRPr="00056812">
        <w:rPr>
          <w:rFonts w:ascii="Calibri" w:eastAsia="Times New Roman" w:hAnsi="Calibri"/>
          <w:noProof/>
        </w:rPr>
        <w:t xml:space="preserve"> 14:210.</w:t>
      </w:r>
    </w:p>
    <w:p w14:paraId="00403061"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22. </w:t>
      </w:r>
      <w:r w:rsidRPr="00056812">
        <w:rPr>
          <w:rFonts w:ascii="Calibri" w:eastAsia="Times New Roman" w:hAnsi="Calibri"/>
          <w:noProof/>
        </w:rPr>
        <w:tab/>
        <w:t xml:space="preserve">Gillies MT (1953) The duration of the gonotrophic cycle in Anopheles gambiae and Anopheles funestus, with a note on the efficiency of hand catching. </w:t>
      </w:r>
      <w:r w:rsidRPr="00056812">
        <w:rPr>
          <w:rFonts w:ascii="Calibri" w:eastAsia="Times New Roman" w:hAnsi="Calibri"/>
          <w:i/>
          <w:iCs/>
          <w:noProof/>
        </w:rPr>
        <w:t>East Afr Med J</w:t>
      </w:r>
      <w:r w:rsidRPr="00056812">
        <w:rPr>
          <w:rFonts w:ascii="Calibri" w:eastAsia="Times New Roman" w:hAnsi="Calibri"/>
          <w:noProof/>
        </w:rPr>
        <w:t xml:space="preserve"> 30(4):129–135.</w:t>
      </w:r>
    </w:p>
    <w:p w14:paraId="398C9F14"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23. </w:t>
      </w:r>
      <w:r w:rsidRPr="00056812">
        <w:rPr>
          <w:rFonts w:ascii="Calibri" w:eastAsia="Times New Roman" w:hAnsi="Calibri"/>
          <w:noProof/>
        </w:rPr>
        <w:tab/>
        <w:t xml:space="preserve">Iversen Getchell A, Subramanyam B (2008) Immediate and Delayed Mortality of </w:t>
      </w:r>
      <w:r w:rsidRPr="00056812">
        <w:rPr>
          <w:rFonts w:ascii="Calibri" w:eastAsia="Times New Roman" w:hAnsi="Calibri"/>
          <w:noProof/>
        </w:rPr>
        <w:lastRenderedPageBreak/>
        <w:t xml:space="preserve">Rhyzopertha dominica (Coleoptera: Bostrichidae) and Sitophilus oryzae (Coleoptera: Curculionidae) Adults Exposed to Spinosad-Treated Commodities. </w:t>
      </w:r>
      <w:r w:rsidRPr="00056812">
        <w:rPr>
          <w:rFonts w:ascii="Calibri" w:eastAsia="Times New Roman" w:hAnsi="Calibri"/>
          <w:i/>
          <w:iCs/>
          <w:noProof/>
        </w:rPr>
        <w:t>J Econ Entomol</w:t>
      </w:r>
      <w:r w:rsidRPr="00056812">
        <w:rPr>
          <w:rFonts w:ascii="Calibri" w:eastAsia="Times New Roman" w:hAnsi="Calibri"/>
          <w:noProof/>
        </w:rPr>
        <w:t xml:space="preserve"> 101(3):1022–1027.</w:t>
      </w:r>
    </w:p>
    <w:p w14:paraId="62BF91B0"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24. </w:t>
      </w:r>
      <w:r w:rsidRPr="00056812">
        <w:rPr>
          <w:rFonts w:ascii="Calibri" w:eastAsia="Times New Roman" w:hAnsi="Calibri"/>
          <w:noProof/>
        </w:rPr>
        <w:tab/>
        <w:t xml:space="preserve">Ramphul U, et al. (2009) Insecticide resistance and its association with target-site mutations in natural populations of Anopheles gambiae from eastern Uganda. </w:t>
      </w:r>
      <w:r w:rsidRPr="00056812">
        <w:rPr>
          <w:rFonts w:ascii="Calibri" w:eastAsia="Times New Roman" w:hAnsi="Calibri"/>
          <w:i/>
          <w:iCs/>
          <w:noProof/>
        </w:rPr>
        <w:t xml:space="preserve">Trans R Soc Trop Med Hyg </w:t>
      </w:r>
      <w:r w:rsidRPr="00056812">
        <w:rPr>
          <w:rFonts w:ascii="Calibri" w:eastAsia="Times New Roman" w:hAnsi="Calibri"/>
          <w:noProof/>
        </w:rPr>
        <w:t xml:space="preserve"> 103 (11 ):1121–1126.</w:t>
      </w:r>
    </w:p>
    <w:p w14:paraId="6A4509D7"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25. </w:t>
      </w:r>
      <w:r w:rsidRPr="00056812">
        <w:rPr>
          <w:rFonts w:ascii="Calibri" w:eastAsia="Times New Roman" w:hAnsi="Calibri"/>
          <w:noProof/>
        </w:rPr>
        <w:tab/>
        <w:t xml:space="preserve">Edi CVA, Koudou BG, Jones CM, Weetman D, Ranson H (2012) Multiple-Insecticide Resistance in Anopheles gambiae Mosquitoes, Southern Côte d’Ivoire. </w:t>
      </w:r>
      <w:r w:rsidRPr="00056812">
        <w:rPr>
          <w:rFonts w:ascii="Calibri" w:eastAsia="Times New Roman" w:hAnsi="Calibri"/>
          <w:i/>
          <w:iCs/>
          <w:noProof/>
        </w:rPr>
        <w:t>Emerg Infect Dis</w:t>
      </w:r>
      <w:r w:rsidRPr="00056812">
        <w:rPr>
          <w:rFonts w:ascii="Calibri" w:eastAsia="Times New Roman" w:hAnsi="Calibri"/>
          <w:noProof/>
        </w:rPr>
        <w:t xml:space="preserve"> 18(9):1508–1511.</w:t>
      </w:r>
    </w:p>
    <w:p w14:paraId="75977570"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26. </w:t>
      </w:r>
      <w:r w:rsidRPr="00056812">
        <w:rPr>
          <w:rFonts w:ascii="Calibri" w:eastAsia="Times New Roman" w:hAnsi="Calibri"/>
          <w:noProof/>
        </w:rPr>
        <w:tab/>
        <w:t xml:space="preserve">Mathanga DP, et al. (2015) The effectiveness of long-lasting, insecticide-treated nets in a setting of pyrethroid resistance: a case-control study among febrile children 6 to 59 months of age in Machinga District, Malawi. </w:t>
      </w:r>
      <w:r w:rsidRPr="00056812">
        <w:rPr>
          <w:rFonts w:ascii="Calibri" w:eastAsia="Times New Roman" w:hAnsi="Calibri"/>
          <w:i/>
          <w:iCs/>
          <w:noProof/>
        </w:rPr>
        <w:t>Malar J</w:t>
      </w:r>
      <w:r w:rsidRPr="00056812">
        <w:rPr>
          <w:rFonts w:ascii="Calibri" w:eastAsia="Times New Roman" w:hAnsi="Calibri"/>
          <w:noProof/>
        </w:rPr>
        <w:t xml:space="preserve"> 14(1):457.</w:t>
      </w:r>
    </w:p>
    <w:p w14:paraId="4E813EF3"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27. </w:t>
      </w:r>
      <w:r w:rsidRPr="00056812">
        <w:rPr>
          <w:rFonts w:ascii="Calibri" w:eastAsia="Times New Roman" w:hAnsi="Calibri"/>
          <w:noProof/>
        </w:rPr>
        <w:tab/>
        <w:t xml:space="preserve">Lindblade KA, et al. (2015) A cohort study of the effectiveness of insecticide-treated bed nets to prevent malaria in an area of moderate pyrethroid resistance, Malawi. </w:t>
      </w:r>
      <w:r w:rsidRPr="00056812">
        <w:rPr>
          <w:rFonts w:ascii="Calibri" w:eastAsia="Times New Roman" w:hAnsi="Calibri"/>
          <w:i/>
          <w:iCs/>
          <w:noProof/>
        </w:rPr>
        <w:t>Malar J</w:t>
      </w:r>
      <w:r w:rsidRPr="00056812">
        <w:rPr>
          <w:rFonts w:ascii="Calibri" w:eastAsia="Times New Roman" w:hAnsi="Calibri"/>
          <w:noProof/>
        </w:rPr>
        <w:t xml:space="preserve"> 14:31.</w:t>
      </w:r>
    </w:p>
    <w:p w14:paraId="4F58D475"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28. </w:t>
      </w:r>
      <w:r w:rsidRPr="00056812">
        <w:rPr>
          <w:rFonts w:ascii="Calibri" w:eastAsia="Times New Roman" w:hAnsi="Calibri"/>
          <w:noProof/>
        </w:rPr>
        <w:tab/>
        <w:t xml:space="preserve">Rivero A, Vézilier J, Weill M, Read AF, Gandon S (2010) Insecticide Control of Vector-Borne Diseases: When Is Insecticide Resistance a Problem? </w:t>
      </w:r>
      <w:r w:rsidRPr="00056812">
        <w:rPr>
          <w:rFonts w:ascii="Calibri" w:eastAsia="Times New Roman" w:hAnsi="Calibri"/>
          <w:i/>
          <w:iCs/>
          <w:noProof/>
        </w:rPr>
        <w:t>PLoS Pathog</w:t>
      </w:r>
      <w:r w:rsidRPr="00056812">
        <w:rPr>
          <w:rFonts w:ascii="Calibri" w:eastAsia="Times New Roman" w:hAnsi="Calibri"/>
          <w:noProof/>
        </w:rPr>
        <w:t xml:space="preserve"> 6(8):e1001000.</w:t>
      </w:r>
    </w:p>
    <w:p w14:paraId="1DDB60BA"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29. </w:t>
      </w:r>
      <w:r w:rsidRPr="00056812">
        <w:rPr>
          <w:rFonts w:ascii="Calibri" w:eastAsia="Times New Roman" w:hAnsi="Calibri"/>
          <w:noProof/>
        </w:rPr>
        <w:tab/>
        <w:t xml:space="preserve">Siegert PY, Walker E, Miller JR (2009) Differential behavioral responses of Anopheles gambiae (Diptera: Culicidae) modulate mortality caused by pyrethroid-treated bednets. </w:t>
      </w:r>
      <w:r w:rsidRPr="00056812">
        <w:rPr>
          <w:rFonts w:ascii="Calibri" w:eastAsia="Times New Roman" w:hAnsi="Calibri"/>
          <w:i/>
          <w:iCs/>
          <w:noProof/>
        </w:rPr>
        <w:t>J Econ Entomol</w:t>
      </w:r>
      <w:r w:rsidRPr="00056812">
        <w:rPr>
          <w:rFonts w:ascii="Calibri" w:eastAsia="Times New Roman" w:hAnsi="Calibri"/>
          <w:noProof/>
        </w:rPr>
        <w:t xml:space="preserve"> 102(6):2061–71.</w:t>
      </w:r>
    </w:p>
    <w:p w14:paraId="041A7958"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30. </w:t>
      </w:r>
      <w:r w:rsidRPr="00056812">
        <w:rPr>
          <w:rFonts w:ascii="Calibri" w:eastAsia="Times New Roman" w:hAnsi="Calibri"/>
          <w:noProof/>
        </w:rPr>
        <w:tab/>
        <w:t xml:space="preserve">Alexander B, et al. (2009) Susceptibility to chemical insecticides of two Brazilian populations of the visceral leishmaniasis vector Lutzomyia longipalpis (Diptera: </w:t>
      </w:r>
      <w:r w:rsidRPr="00056812">
        <w:rPr>
          <w:rFonts w:ascii="Calibri" w:eastAsia="Times New Roman" w:hAnsi="Calibri"/>
          <w:noProof/>
        </w:rPr>
        <w:lastRenderedPageBreak/>
        <w:t xml:space="preserve">Psychodidae). </w:t>
      </w:r>
      <w:r w:rsidRPr="00056812">
        <w:rPr>
          <w:rFonts w:ascii="Calibri" w:eastAsia="Times New Roman" w:hAnsi="Calibri"/>
          <w:i/>
          <w:iCs/>
          <w:noProof/>
        </w:rPr>
        <w:t>Trop Med Int Health</w:t>
      </w:r>
      <w:r w:rsidRPr="00056812">
        <w:rPr>
          <w:rFonts w:ascii="Calibri" w:eastAsia="Times New Roman" w:hAnsi="Calibri"/>
          <w:noProof/>
        </w:rPr>
        <w:t xml:space="preserve"> 14(10):1272–1277.</w:t>
      </w:r>
    </w:p>
    <w:p w14:paraId="06ADDA2C"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31. </w:t>
      </w:r>
      <w:r w:rsidRPr="00056812">
        <w:rPr>
          <w:rFonts w:ascii="Calibri" w:eastAsia="Times New Roman" w:hAnsi="Calibri"/>
          <w:noProof/>
        </w:rPr>
        <w:tab/>
        <w:t xml:space="preserve">Norris LC, Norris DE (2011) Insecticide resistance in Culex quinquefasciatus mosquitoes after the introduction of insecticide-treated bed nets in Macha, Zambia. </w:t>
      </w:r>
      <w:r w:rsidRPr="00056812">
        <w:rPr>
          <w:rFonts w:ascii="Calibri" w:eastAsia="Times New Roman" w:hAnsi="Calibri"/>
          <w:i/>
          <w:iCs/>
          <w:noProof/>
        </w:rPr>
        <w:t>J Vector Ecol</w:t>
      </w:r>
      <w:r w:rsidRPr="00056812">
        <w:rPr>
          <w:rFonts w:ascii="Calibri" w:eastAsia="Times New Roman" w:hAnsi="Calibri"/>
          <w:noProof/>
        </w:rPr>
        <w:t xml:space="preserve"> 36(2):411–420.</w:t>
      </w:r>
    </w:p>
    <w:p w14:paraId="56977C1C"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32. </w:t>
      </w:r>
      <w:r w:rsidRPr="00056812">
        <w:rPr>
          <w:rFonts w:ascii="Calibri" w:eastAsia="Times New Roman" w:hAnsi="Calibri"/>
          <w:noProof/>
        </w:rPr>
        <w:tab/>
        <w:t xml:space="preserve">Parker JEA, et al. (2015) Infrared video tracking of Anopheles gambiae at insecticide-treated bed nets reveals rapid decisive impact after brief localised net contact. </w:t>
      </w:r>
      <w:r w:rsidRPr="00056812">
        <w:rPr>
          <w:rFonts w:ascii="Calibri" w:eastAsia="Times New Roman" w:hAnsi="Calibri"/>
          <w:i/>
          <w:iCs/>
          <w:noProof/>
        </w:rPr>
        <w:t>Sci Rep</w:t>
      </w:r>
      <w:r w:rsidRPr="00056812">
        <w:rPr>
          <w:rFonts w:ascii="Calibri" w:eastAsia="Times New Roman" w:hAnsi="Calibri"/>
          <w:noProof/>
        </w:rPr>
        <w:t xml:space="preserve"> 5:13392.</w:t>
      </w:r>
    </w:p>
    <w:p w14:paraId="0C812BDF"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33. </w:t>
      </w:r>
      <w:r w:rsidRPr="00056812">
        <w:rPr>
          <w:rFonts w:ascii="Calibri" w:eastAsia="Times New Roman" w:hAnsi="Calibri"/>
          <w:noProof/>
        </w:rPr>
        <w:tab/>
        <w:t xml:space="preserve">Glunt KD, Thomas MB, Read AF (2011) The Effects of Age, Exposure History and Malaria Infection on the Susceptibility of Anopheles Mosquitoes to Low Concentrations of Pyrethroid. </w:t>
      </w:r>
      <w:r w:rsidRPr="00056812">
        <w:rPr>
          <w:rFonts w:ascii="Calibri" w:eastAsia="Times New Roman" w:hAnsi="Calibri"/>
          <w:i/>
          <w:iCs/>
          <w:noProof/>
        </w:rPr>
        <w:t>PLoS One</w:t>
      </w:r>
      <w:r w:rsidRPr="00056812">
        <w:rPr>
          <w:rFonts w:ascii="Calibri" w:eastAsia="Times New Roman" w:hAnsi="Calibri"/>
          <w:noProof/>
        </w:rPr>
        <w:t xml:space="preserve"> 6(9):e24968.</w:t>
      </w:r>
    </w:p>
    <w:p w14:paraId="527CBA7D"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34. </w:t>
      </w:r>
      <w:r w:rsidRPr="00056812">
        <w:rPr>
          <w:rFonts w:ascii="Calibri" w:eastAsia="Times New Roman" w:hAnsi="Calibri"/>
          <w:noProof/>
        </w:rPr>
        <w:tab/>
        <w:t xml:space="preserve">Vontas J, et al. (2007) Transcriptional analysis of insecticide resistance in Anopheles stephensi using cross-species microarray hybridization. </w:t>
      </w:r>
      <w:r w:rsidRPr="00056812">
        <w:rPr>
          <w:rFonts w:ascii="Calibri" w:eastAsia="Times New Roman" w:hAnsi="Calibri"/>
          <w:i/>
          <w:iCs/>
          <w:noProof/>
        </w:rPr>
        <w:t>Insect Mol Biol</w:t>
      </w:r>
      <w:r w:rsidRPr="00056812">
        <w:rPr>
          <w:rFonts w:ascii="Calibri" w:eastAsia="Times New Roman" w:hAnsi="Calibri"/>
          <w:noProof/>
        </w:rPr>
        <w:t xml:space="preserve"> 16(3):315–324.</w:t>
      </w:r>
    </w:p>
    <w:p w14:paraId="160B3B42"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35. </w:t>
      </w:r>
      <w:r w:rsidRPr="00056812">
        <w:rPr>
          <w:rFonts w:ascii="Calibri" w:eastAsia="Times New Roman" w:hAnsi="Calibri"/>
          <w:noProof/>
        </w:rPr>
        <w:tab/>
        <w:t xml:space="preserve">Alout H, Berthomieu A, Hadjivassilis A, Weill M (2007) A new amino-acid substitution in acetylcholinesterase 1 confers insecticide resistance to Culex pipiens mosquitoes from Cyprus. </w:t>
      </w:r>
      <w:r w:rsidRPr="00056812">
        <w:rPr>
          <w:rFonts w:ascii="Calibri" w:eastAsia="Times New Roman" w:hAnsi="Calibri"/>
          <w:i/>
          <w:iCs/>
          <w:noProof/>
        </w:rPr>
        <w:t>Insect Biochem Mol Biol</w:t>
      </w:r>
      <w:r w:rsidRPr="00056812">
        <w:rPr>
          <w:rFonts w:ascii="Calibri" w:eastAsia="Times New Roman" w:hAnsi="Calibri"/>
          <w:noProof/>
        </w:rPr>
        <w:t xml:space="preserve"> 37(1):41–47.</w:t>
      </w:r>
    </w:p>
    <w:p w14:paraId="47ED1164"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36. </w:t>
      </w:r>
      <w:r w:rsidRPr="00056812">
        <w:rPr>
          <w:rFonts w:ascii="Calibri" w:eastAsia="Times New Roman" w:hAnsi="Calibri"/>
          <w:noProof/>
        </w:rPr>
        <w:tab/>
        <w:t xml:space="preserve">Vontas JG, Small GJ, Hemingway J (2001) Glutathione S-transferases as antioxidant defence agents confer pyrethroid resistance in Nilaparvata lugens. </w:t>
      </w:r>
      <w:r w:rsidRPr="00056812">
        <w:rPr>
          <w:rFonts w:ascii="Calibri" w:eastAsia="Times New Roman" w:hAnsi="Calibri"/>
          <w:i/>
          <w:iCs/>
          <w:noProof/>
        </w:rPr>
        <w:t>Biochem J</w:t>
      </w:r>
      <w:r w:rsidRPr="00056812">
        <w:rPr>
          <w:rFonts w:ascii="Calibri" w:eastAsia="Times New Roman" w:hAnsi="Calibri"/>
          <w:noProof/>
        </w:rPr>
        <w:t xml:space="preserve"> 357(Pt 1):65–72.</w:t>
      </w:r>
    </w:p>
    <w:p w14:paraId="6CC10EEE"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37. </w:t>
      </w:r>
      <w:r w:rsidRPr="00056812">
        <w:rPr>
          <w:rFonts w:ascii="Calibri" w:eastAsia="Times New Roman" w:hAnsi="Calibri"/>
          <w:noProof/>
        </w:rPr>
        <w:tab/>
        <w:t xml:space="preserve">Oliver S V, Brooke BD (2016) The Role of Oxidative Stress in the Longevity and Insecticide Resistance Phenotype of the Major Malaria Vectors Anopheles arabiensis and Anopheles funestus. </w:t>
      </w:r>
      <w:r w:rsidRPr="00056812">
        <w:rPr>
          <w:rFonts w:ascii="Calibri" w:eastAsia="Times New Roman" w:hAnsi="Calibri"/>
          <w:i/>
          <w:iCs/>
          <w:noProof/>
        </w:rPr>
        <w:t>PLoS One</w:t>
      </w:r>
      <w:r w:rsidRPr="00056812">
        <w:rPr>
          <w:rFonts w:ascii="Calibri" w:eastAsia="Times New Roman" w:hAnsi="Calibri"/>
          <w:noProof/>
        </w:rPr>
        <w:t xml:space="preserve"> 11(3):e0151049.</w:t>
      </w:r>
    </w:p>
    <w:p w14:paraId="4566A5FD"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38. </w:t>
      </w:r>
      <w:r w:rsidRPr="00056812">
        <w:rPr>
          <w:rFonts w:ascii="Calibri" w:eastAsia="Times New Roman" w:hAnsi="Calibri"/>
          <w:noProof/>
        </w:rPr>
        <w:tab/>
        <w:t xml:space="preserve">Jones CM, et al. (2012) Aging partially restores the efficacy of malaria vector control in </w:t>
      </w:r>
      <w:r w:rsidRPr="00056812">
        <w:rPr>
          <w:rFonts w:ascii="Calibri" w:eastAsia="Times New Roman" w:hAnsi="Calibri"/>
          <w:noProof/>
        </w:rPr>
        <w:lastRenderedPageBreak/>
        <w:t xml:space="preserve">insecticide-resistant populations of Anopheles gambiae s.l. from Burkina Faso. </w:t>
      </w:r>
      <w:r w:rsidRPr="00056812">
        <w:rPr>
          <w:rFonts w:ascii="Calibri" w:eastAsia="Times New Roman" w:hAnsi="Calibri"/>
          <w:i/>
          <w:iCs/>
          <w:noProof/>
        </w:rPr>
        <w:t>Malar J</w:t>
      </w:r>
      <w:r w:rsidRPr="00056812">
        <w:rPr>
          <w:rFonts w:ascii="Calibri" w:eastAsia="Times New Roman" w:hAnsi="Calibri"/>
          <w:noProof/>
        </w:rPr>
        <w:t xml:space="preserve"> 11:24.</w:t>
      </w:r>
    </w:p>
    <w:p w14:paraId="0DFAB98C"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39. </w:t>
      </w:r>
      <w:r w:rsidRPr="00056812">
        <w:rPr>
          <w:rFonts w:ascii="Calibri" w:eastAsia="Times New Roman" w:hAnsi="Calibri"/>
          <w:noProof/>
        </w:rPr>
        <w:tab/>
        <w:t xml:space="preserve">Buonaccorsi JP, Harrington LC, Edman JD (2003) Estimation and Comparison of Mosquito Survival Rates with Release-Recapture-Removal Data. </w:t>
      </w:r>
      <w:r w:rsidRPr="00056812">
        <w:rPr>
          <w:rFonts w:ascii="Calibri" w:eastAsia="Times New Roman" w:hAnsi="Calibri"/>
          <w:i/>
          <w:iCs/>
          <w:noProof/>
        </w:rPr>
        <w:t>J Med Entomol</w:t>
      </w:r>
      <w:r w:rsidRPr="00056812">
        <w:rPr>
          <w:rFonts w:ascii="Calibri" w:eastAsia="Times New Roman" w:hAnsi="Calibri"/>
          <w:noProof/>
        </w:rPr>
        <w:t xml:space="preserve"> 40(1):6–17.</w:t>
      </w:r>
    </w:p>
    <w:p w14:paraId="66ACF325"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40. </w:t>
      </w:r>
      <w:r w:rsidRPr="00056812">
        <w:rPr>
          <w:rFonts w:ascii="Calibri" w:eastAsia="Times New Roman" w:hAnsi="Calibri"/>
          <w:noProof/>
        </w:rPr>
        <w:tab/>
        <w:t xml:space="preserve">Ferguson HM, et al. (2008) Establishment of a large semi-field system for experimental study of African malaria vector ecology and control in Tanzania. </w:t>
      </w:r>
      <w:r w:rsidRPr="00056812">
        <w:rPr>
          <w:rFonts w:ascii="Calibri" w:eastAsia="Times New Roman" w:hAnsi="Calibri"/>
          <w:i/>
          <w:iCs/>
          <w:noProof/>
        </w:rPr>
        <w:t>Malar J</w:t>
      </w:r>
      <w:r w:rsidRPr="00056812">
        <w:rPr>
          <w:rFonts w:ascii="Calibri" w:eastAsia="Times New Roman" w:hAnsi="Calibri"/>
          <w:noProof/>
        </w:rPr>
        <w:t xml:space="preserve"> 7(1):158.</w:t>
      </w:r>
    </w:p>
    <w:p w14:paraId="13F8B0A1" w14:textId="77777777" w:rsidR="00056812" w:rsidRPr="00056812" w:rsidRDefault="00056812" w:rsidP="00056812">
      <w:pPr>
        <w:widowControl w:val="0"/>
        <w:autoSpaceDE w:val="0"/>
        <w:autoSpaceDN w:val="0"/>
        <w:adjustRightInd w:val="0"/>
        <w:spacing w:line="360" w:lineRule="auto"/>
        <w:ind w:left="640" w:hanging="640"/>
        <w:rPr>
          <w:rFonts w:ascii="Calibri" w:eastAsia="Times New Roman" w:hAnsi="Calibri"/>
          <w:noProof/>
        </w:rPr>
      </w:pPr>
      <w:r w:rsidRPr="00056812">
        <w:rPr>
          <w:rFonts w:ascii="Calibri" w:eastAsia="Times New Roman" w:hAnsi="Calibri"/>
          <w:noProof/>
        </w:rPr>
        <w:t xml:space="preserve">41. </w:t>
      </w:r>
      <w:r w:rsidRPr="00056812">
        <w:rPr>
          <w:rFonts w:ascii="Calibri" w:eastAsia="Times New Roman" w:hAnsi="Calibri"/>
          <w:noProof/>
        </w:rPr>
        <w:tab/>
        <w:t xml:space="preserve">Spiegelhalter DJ, Best NG, Carlin BP, van der Linde A (2002) Bayesian measures of model complexity and fit. </w:t>
      </w:r>
      <w:r w:rsidRPr="00056812">
        <w:rPr>
          <w:rFonts w:ascii="Calibri" w:eastAsia="Times New Roman" w:hAnsi="Calibri"/>
          <w:i/>
          <w:iCs/>
          <w:noProof/>
        </w:rPr>
        <w:t>J R Stat Soc Ser B (Statistical Methodol</w:t>
      </w:r>
      <w:r w:rsidRPr="00056812">
        <w:rPr>
          <w:rFonts w:ascii="Calibri" w:eastAsia="Times New Roman" w:hAnsi="Calibri"/>
          <w:noProof/>
        </w:rPr>
        <w:t xml:space="preserve"> 64(4):583–639.</w:t>
      </w:r>
    </w:p>
    <w:p w14:paraId="469CD054" w14:textId="77777777" w:rsidR="00056812" w:rsidRPr="00056812" w:rsidRDefault="00056812" w:rsidP="00056812">
      <w:pPr>
        <w:widowControl w:val="0"/>
        <w:autoSpaceDE w:val="0"/>
        <w:autoSpaceDN w:val="0"/>
        <w:adjustRightInd w:val="0"/>
        <w:spacing w:line="360" w:lineRule="auto"/>
        <w:ind w:left="640" w:hanging="640"/>
        <w:rPr>
          <w:rFonts w:ascii="Calibri" w:hAnsi="Calibri"/>
          <w:noProof/>
        </w:rPr>
      </w:pPr>
      <w:r w:rsidRPr="00056812">
        <w:rPr>
          <w:rFonts w:ascii="Calibri" w:eastAsia="Times New Roman" w:hAnsi="Calibri"/>
          <w:noProof/>
        </w:rPr>
        <w:t xml:space="preserve">42. </w:t>
      </w:r>
      <w:r w:rsidRPr="00056812">
        <w:rPr>
          <w:rFonts w:ascii="Calibri" w:eastAsia="Times New Roman" w:hAnsi="Calibri"/>
          <w:noProof/>
        </w:rPr>
        <w:tab/>
        <w:t>Plummer M (2003) JAGS: A program for analysis of Bayesian graphical models using Gibbs sampling. doi:http://www.ci.tuwien.ac.at/Conferences/DSC.html.</w:t>
      </w:r>
    </w:p>
    <w:p w14:paraId="68D53218" w14:textId="406BB68A" w:rsidR="00E80EF8" w:rsidRPr="004952FD" w:rsidRDefault="00937DC7" w:rsidP="00056812">
      <w:pPr>
        <w:widowControl w:val="0"/>
        <w:autoSpaceDE w:val="0"/>
        <w:autoSpaceDN w:val="0"/>
        <w:adjustRightInd w:val="0"/>
        <w:spacing w:line="360" w:lineRule="auto"/>
        <w:ind w:left="640" w:hanging="640"/>
        <w:rPr>
          <w:rFonts w:asciiTheme="majorHAnsi" w:hAnsiTheme="majorHAnsi" w:cs="Helvetica"/>
          <w:b/>
        </w:rPr>
      </w:pPr>
      <w:r>
        <w:rPr>
          <w:rFonts w:asciiTheme="majorHAnsi" w:hAnsiTheme="majorHAnsi" w:cs="Helvetica"/>
          <w:b/>
        </w:rPr>
        <w:fldChar w:fldCharType="end"/>
      </w:r>
      <w:r w:rsidR="00E80EF8" w:rsidRPr="004952FD">
        <w:rPr>
          <w:rFonts w:asciiTheme="majorHAnsi" w:hAnsiTheme="majorHAnsi" w:cs="Helvetica"/>
          <w:b/>
        </w:rPr>
        <w:br w:type="page"/>
      </w:r>
    </w:p>
    <w:p w14:paraId="4E03496F" w14:textId="46ADF366" w:rsidR="00502CAD" w:rsidRPr="004952FD" w:rsidRDefault="00D76F6F" w:rsidP="00D76F6F">
      <w:pPr>
        <w:spacing w:line="360" w:lineRule="auto"/>
        <w:outlineLvl w:val="0"/>
        <w:rPr>
          <w:rFonts w:asciiTheme="majorHAnsi" w:hAnsiTheme="majorHAnsi" w:cs="Helvetica"/>
          <w:b/>
        </w:rPr>
      </w:pPr>
      <w:r>
        <w:rPr>
          <w:rFonts w:asciiTheme="majorHAnsi" w:hAnsiTheme="majorHAnsi" w:cs="Helvetica"/>
          <w:b/>
        </w:rPr>
        <w:lastRenderedPageBreak/>
        <w:t>Figure Legends</w:t>
      </w:r>
    </w:p>
    <w:p w14:paraId="6F24F4DF" w14:textId="77777777" w:rsidR="00502CAD" w:rsidRPr="004952FD" w:rsidRDefault="00502CAD" w:rsidP="00D76F6F">
      <w:pPr>
        <w:spacing w:line="360" w:lineRule="auto"/>
        <w:contextualSpacing/>
        <w:jc w:val="both"/>
        <w:rPr>
          <w:rFonts w:asciiTheme="majorHAnsi" w:hAnsiTheme="majorHAnsi" w:cs="Helvetica"/>
          <w:b/>
        </w:rPr>
      </w:pPr>
    </w:p>
    <w:p w14:paraId="76F8A2EE" w14:textId="52E47B43" w:rsidR="00BC0E2C" w:rsidRPr="004952FD" w:rsidRDefault="00E80EF8" w:rsidP="00D76F6F">
      <w:pPr>
        <w:spacing w:line="360" w:lineRule="auto"/>
        <w:contextualSpacing/>
        <w:jc w:val="both"/>
        <w:rPr>
          <w:rFonts w:asciiTheme="majorHAnsi" w:hAnsiTheme="majorHAnsi"/>
        </w:rPr>
      </w:pPr>
      <w:r w:rsidRPr="004952FD">
        <w:rPr>
          <w:rFonts w:asciiTheme="majorHAnsi" w:hAnsiTheme="majorHAnsi" w:cs="Arial"/>
          <w:b/>
        </w:rPr>
        <w:t>Figure 1</w:t>
      </w:r>
      <w:r w:rsidRPr="004952FD">
        <w:rPr>
          <w:rFonts w:asciiTheme="majorHAnsi" w:hAnsiTheme="majorHAnsi" w:cs="Arial"/>
        </w:rPr>
        <w:t xml:space="preserve"> – </w:t>
      </w:r>
      <w:r w:rsidR="00BA25E5" w:rsidRPr="004952FD">
        <w:rPr>
          <w:rFonts w:asciiTheme="majorHAnsi" w:hAnsiTheme="majorHAnsi" w:cs="Arial"/>
        </w:rPr>
        <w:t xml:space="preserve">Experimental data. Top </w:t>
      </w:r>
      <w:r w:rsidR="00EA56B1" w:rsidRPr="004952FD">
        <w:rPr>
          <w:rFonts w:asciiTheme="majorHAnsi" w:hAnsiTheme="majorHAnsi" w:cs="Arial"/>
        </w:rPr>
        <w:t>panels</w:t>
      </w:r>
      <w:r w:rsidR="00BA25E5" w:rsidRPr="004952FD">
        <w:rPr>
          <w:rFonts w:asciiTheme="majorHAnsi" w:hAnsiTheme="majorHAnsi" w:cs="Arial"/>
        </w:rPr>
        <w:t xml:space="preserve"> show the o</w:t>
      </w:r>
      <w:r w:rsidRPr="004952FD">
        <w:rPr>
          <w:rFonts w:asciiTheme="majorHAnsi" w:hAnsiTheme="majorHAnsi" w:cs="Arial"/>
        </w:rPr>
        <w:t>bserved</w:t>
      </w:r>
      <w:r w:rsidR="00211BA7">
        <w:rPr>
          <w:rFonts w:asciiTheme="majorHAnsi" w:hAnsiTheme="majorHAnsi" w:cs="Arial"/>
        </w:rPr>
        <w:t xml:space="preserve"> daily survival curves, i.e. the</w:t>
      </w:r>
      <w:r w:rsidRPr="004952FD">
        <w:rPr>
          <w:rFonts w:asciiTheme="majorHAnsi" w:hAnsiTheme="majorHAnsi" w:cs="Arial"/>
        </w:rPr>
        <w:t xml:space="preserve"> </w:t>
      </w:r>
      <w:r w:rsidR="004F1C14" w:rsidRPr="004952FD">
        <w:rPr>
          <w:rFonts w:asciiTheme="majorHAnsi" w:hAnsiTheme="majorHAnsi" w:cs="Arial"/>
        </w:rPr>
        <w:t xml:space="preserve">proportion of </w:t>
      </w:r>
      <w:r w:rsidR="00B31B93">
        <w:rPr>
          <w:rFonts w:asciiTheme="majorHAnsi" w:hAnsiTheme="majorHAnsi" w:cs="Arial"/>
        </w:rPr>
        <w:t>mosquitoes</w:t>
      </w:r>
      <w:r w:rsidR="00101D16">
        <w:rPr>
          <w:rFonts w:asciiTheme="majorHAnsi" w:hAnsiTheme="majorHAnsi" w:cs="Arial"/>
        </w:rPr>
        <w:t xml:space="preserve"> from day</w:t>
      </w:r>
      <w:r w:rsidR="004F1C14" w:rsidRPr="004952FD">
        <w:rPr>
          <w:rFonts w:asciiTheme="majorHAnsi" w:hAnsiTheme="majorHAnsi" w:cs="Arial"/>
        </w:rPr>
        <w:t xml:space="preserve"> </w:t>
      </w:r>
      <w:r w:rsidR="00101D16">
        <w:rPr>
          <w:rFonts w:asciiTheme="majorHAnsi" w:hAnsiTheme="majorHAnsi" w:cs="Arial"/>
        </w:rPr>
        <w:t xml:space="preserve">x-1 </w:t>
      </w:r>
      <w:r w:rsidR="004F1C14" w:rsidRPr="004952FD">
        <w:rPr>
          <w:rFonts w:asciiTheme="majorHAnsi" w:hAnsiTheme="majorHAnsi" w:cs="Arial"/>
        </w:rPr>
        <w:t>alive</w:t>
      </w:r>
      <w:r w:rsidR="00101D16">
        <w:rPr>
          <w:rFonts w:asciiTheme="majorHAnsi" w:hAnsiTheme="majorHAnsi" w:cs="Arial"/>
        </w:rPr>
        <w:t xml:space="preserve"> at day x</w:t>
      </w:r>
      <w:r w:rsidR="004F1C14" w:rsidRPr="004952FD">
        <w:rPr>
          <w:rFonts w:asciiTheme="majorHAnsi" w:hAnsiTheme="majorHAnsi" w:cs="Arial"/>
        </w:rPr>
        <w:t xml:space="preserve"> </w:t>
      </w:r>
      <w:r w:rsidR="00BA25E5" w:rsidRPr="004952FD">
        <w:rPr>
          <w:rFonts w:asciiTheme="majorHAnsi" w:hAnsiTheme="majorHAnsi" w:cs="Arial"/>
        </w:rPr>
        <w:t>for each exposure regime (across panels), strain (different colours) and treatment (filled vs open symbols) combination</w:t>
      </w:r>
      <w:r w:rsidRPr="004952FD">
        <w:rPr>
          <w:rFonts w:asciiTheme="majorHAnsi" w:hAnsiTheme="majorHAnsi" w:cs="Arial"/>
        </w:rPr>
        <w:t>.</w:t>
      </w:r>
      <w:r w:rsidR="00BA25E5" w:rsidRPr="004952FD">
        <w:rPr>
          <w:rFonts w:asciiTheme="majorHAnsi" w:hAnsiTheme="majorHAnsi" w:cs="Arial"/>
        </w:rPr>
        <w:t xml:space="preserve"> Vertical dotted lines correspond to the time of exposure. </w:t>
      </w:r>
      <w:r w:rsidR="00BC0E2C">
        <w:rPr>
          <w:rFonts w:asciiTheme="majorHAnsi" w:hAnsiTheme="majorHAnsi" w:cs="Arial"/>
        </w:rPr>
        <w:t>Middle</w:t>
      </w:r>
      <w:r w:rsidR="00BC0E2C" w:rsidRPr="004952FD">
        <w:rPr>
          <w:rFonts w:asciiTheme="majorHAnsi" w:hAnsiTheme="majorHAnsi" w:cs="Arial"/>
        </w:rPr>
        <w:t xml:space="preserve"> </w:t>
      </w:r>
      <w:r w:rsidR="00BA25E5" w:rsidRPr="004952FD">
        <w:rPr>
          <w:rFonts w:asciiTheme="majorHAnsi" w:hAnsiTheme="majorHAnsi" w:cs="Arial"/>
        </w:rPr>
        <w:t>panels</w:t>
      </w:r>
      <w:r w:rsidRPr="004952FD">
        <w:rPr>
          <w:rFonts w:asciiTheme="majorHAnsi" w:hAnsiTheme="majorHAnsi" w:cs="Arial"/>
        </w:rPr>
        <w:t xml:space="preserve"> </w:t>
      </w:r>
      <w:r w:rsidRPr="004952FD">
        <w:rPr>
          <w:rFonts w:asciiTheme="majorHAnsi" w:hAnsiTheme="majorHAnsi"/>
        </w:rPr>
        <w:t xml:space="preserve">show the </w:t>
      </w:r>
      <w:r w:rsidR="00C6118E">
        <w:rPr>
          <w:rFonts w:asciiTheme="majorHAnsi" w:hAnsiTheme="majorHAnsi"/>
        </w:rPr>
        <w:t xml:space="preserve">immediate </w:t>
      </w:r>
      <w:r w:rsidR="00BA25E5" w:rsidRPr="004952FD">
        <w:rPr>
          <w:rFonts w:asciiTheme="majorHAnsi" w:hAnsiTheme="majorHAnsi"/>
        </w:rPr>
        <w:t>mortality rate of each group</w:t>
      </w:r>
      <w:r w:rsidR="00C6118E">
        <w:rPr>
          <w:rFonts w:asciiTheme="majorHAnsi" w:hAnsiTheme="majorHAnsi"/>
        </w:rPr>
        <w:t>, i.e.</w:t>
      </w:r>
      <w:r w:rsidR="00BA25E5" w:rsidRPr="004952FD">
        <w:rPr>
          <w:rFonts w:asciiTheme="majorHAnsi" w:hAnsiTheme="majorHAnsi"/>
        </w:rPr>
        <w:t xml:space="preserve"> </w:t>
      </w:r>
      <w:r w:rsidR="00BC0E2C">
        <w:rPr>
          <w:rFonts w:asciiTheme="majorHAnsi" w:hAnsiTheme="majorHAnsi"/>
        </w:rPr>
        <w:t xml:space="preserve">within </w:t>
      </w:r>
      <w:r w:rsidR="00BA25E5" w:rsidRPr="004952FD">
        <w:rPr>
          <w:rFonts w:asciiTheme="majorHAnsi" w:hAnsiTheme="majorHAnsi"/>
        </w:rPr>
        <w:t xml:space="preserve">24h </w:t>
      </w:r>
      <w:r w:rsidR="00BC0E2C">
        <w:rPr>
          <w:rFonts w:asciiTheme="majorHAnsi" w:hAnsiTheme="majorHAnsi"/>
        </w:rPr>
        <w:t>of</w:t>
      </w:r>
      <w:r w:rsidR="00BC0E2C" w:rsidRPr="004952FD">
        <w:rPr>
          <w:rFonts w:asciiTheme="majorHAnsi" w:hAnsiTheme="majorHAnsi"/>
        </w:rPr>
        <w:t xml:space="preserve"> </w:t>
      </w:r>
      <w:r w:rsidR="00BA25E5" w:rsidRPr="004952FD">
        <w:rPr>
          <w:rFonts w:asciiTheme="majorHAnsi" w:hAnsiTheme="majorHAnsi"/>
        </w:rPr>
        <w:t>exposure to pyrethroids</w:t>
      </w:r>
      <w:r w:rsidRPr="004952FD">
        <w:rPr>
          <w:rFonts w:asciiTheme="majorHAnsi" w:hAnsiTheme="majorHAnsi"/>
        </w:rPr>
        <w:t>.</w:t>
      </w:r>
      <w:r w:rsidR="00BC0E2C">
        <w:rPr>
          <w:rFonts w:asciiTheme="majorHAnsi" w:hAnsiTheme="majorHAnsi"/>
        </w:rPr>
        <w:t xml:space="preserve"> </w:t>
      </w:r>
      <w:r w:rsidR="0004066C">
        <w:rPr>
          <w:rFonts w:asciiTheme="majorHAnsi" w:hAnsiTheme="majorHAnsi"/>
        </w:rPr>
        <w:t>Replicate</w:t>
      </w:r>
      <w:r w:rsidR="0004066C" w:rsidRPr="004952FD">
        <w:rPr>
          <w:rFonts w:asciiTheme="majorHAnsi" w:hAnsiTheme="majorHAnsi"/>
        </w:rPr>
        <w:t>s shown with different shades of the same colour</w:t>
      </w:r>
      <w:r w:rsidR="0004066C">
        <w:rPr>
          <w:rFonts w:asciiTheme="majorHAnsi" w:hAnsiTheme="majorHAnsi"/>
        </w:rPr>
        <w:t xml:space="preserve">. </w:t>
      </w:r>
      <w:r w:rsidR="00BC0E2C">
        <w:rPr>
          <w:rFonts w:asciiTheme="majorHAnsi" w:hAnsiTheme="majorHAnsi" w:cs="Arial"/>
        </w:rPr>
        <w:t>Bottom</w:t>
      </w:r>
      <w:r w:rsidR="00BC0E2C" w:rsidRPr="004952FD">
        <w:rPr>
          <w:rFonts w:asciiTheme="majorHAnsi" w:hAnsiTheme="majorHAnsi" w:cs="Arial"/>
        </w:rPr>
        <w:t xml:space="preserve"> panels </w:t>
      </w:r>
      <w:r w:rsidR="00BC0E2C" w:rsidRPr="004952FD">
        <w:rPr>
          <w:rFonts w:asciiTheme="majorHAnsi" w:hAnsiTheme="majorHAnsi"/>
        </w:rPr>
        <w:t xml:space="preserve">show the </w:t>
      </w:r>
      <w:r w:rsidR="004F59C3">
        <w:rPr>
          <w:rFonts w:asciiTheme="majorHAnsi" w:hAnsiTheme="majorHAnsi"/>
        </w:rPr>
        <w:t>delayed</w:t>
      </w:r>
      <w:r w:rsidR="00BC0E2C">
        <w:rPr>
          <w:rFonts w:asciiTheme="majorHAnsi" w:hAnsiTheme="majorHAnsi"/>
        </w:rPr>
        <w:t xml:space="preserve"> </w:t>
      </w:r>
      <w:r w:rsidR="00BC0E2C" w:rsidRPr="004952FD">
        <w:rPr>
          <w:rFonts w:asciiTheme="majorHAnsi" w:hAnsiTheme="majorHAnsi"/>
        </w:rPr>
        <w:t>mortality rate of each group</w:t>
      </w:r>
      <w:r w:rsidR="00BC0E2C">
        <w:rPr>
          <w:rFonts w:asciiTheme="majorHAnsi" w:hAnsiTheme="majorHAnsi"/>
        </w:rPr>
        <w:t>, i.e.</w:t>
      </w:r>
      <w:r w:rsidR="00BC0E2C" w:rsidRPr="004952FD">
        <w:rPr>
          <w:rFonts w:asciiTheme="majorHAnsi" w:hAnsiTheme="majorHAnsi"/>
        </w:rPr>
        <w:t xml:space="preserve"> 24</w:t>
      </w:r>
      <w:r w:rsidR="00BC0E2C">
        <w:rPr>
          <w:rFonts w:asciiTheme="majorHAnsi" w:hAnsiTheme="majorHAnsi"/>
        </w:rPr>
        <w:t xml:space="preserve"> to 72h</w:t>
      </w:r>
      <w:r w:rsidR="00BC0E2C" w:rsidRPr="004952FD">
        <w:rPr>
          <w:rFonts w:asciiTheme="majorHAnsi" w:hAnsiTheme="majorHAnsi"/>
        </w:rPr>
        <w:t xml:space="preserve"> after exposure to pyrethroids</w:t>
      </w:r>
      <w:r w:rsidR="00BC0E2C">
        <w:rPr>
          <w:rFonts w:asciiTheme="majorHAnsi" w:hAnsiTheme="majorHAnsi"/>
        </w:rPr>
        <w:t>.</w:t>
      </w:r>
      <w:r w:rsidR="0008437A" w:rsidRPr="0008437A">
        <w:rPr>
          <w:rFonts w:asciiTheme="majorHAnsi" w:hAnsiTheme="majorHAnsi"/>
        </w:rPr>
        <w:t xml:space="preserve"> </w:t>
      </w:r>
    </w:p>
    <w:p w14:paraId="4FBD94D9" w14:textId="0EAE1593" w:rsidR="0078229F" w:rsidRPr="004952FD" w:rsidRDefault="0078229F" w:rsidP="00EC6CA4">
      <w:pPr>
        <w:spacing w:line="360" w:lineRule="auto"/>
        <w:contextualSpacing/>
        <w:rPr>
          <w:rFonts w:asciiTheme="majorHAnsi" w:hAnsiTheme="majorHAnsi" w:cs="Arial"/>
        </w:rPr>
      </w:pPr>
    </w:p>
    <w:p w14:paraId="370421EC" w14:textId="137E064E" w:rsidR="007125C4" w:rsidRDefault="0078229F" w:rsidP="004952FD">
      <w:pPr>
        <w:spacing w:line="360" w:lineRule="auto"/>
        <w:contextualSpacing/>
        <w:jc w:val="both"/>
        <w:rPr>
          <w:rFonts w:asciiTheme="majorHAnsi" w:hAnsiTheme="majorHAnsi" w:cs="Arial"/>
        </w:rPr>
      </w:pPr>
      <w:r w:rsidRPr="004952FD">
        <w:rPr>
          <w:rFonts w:asciiTheme="majorHAnsi" w:hAnsiTheme="majorHAnsi" w:cs="Arial"/>
          <w:b/>
        </w:rPr>
        <w:t>Figure 2</w:t>
      </w:r>
      <w:r w:rsidRPr="004952FD">
        <w:rPr>
          <w:rFonts w:asciiTheme="majorHAnsi" w:hAnsiTheme="majorHAnsi" w:cs="Arial"/>
        </w:rPr>
        <w:t xml:space="preserve"> –</w:t>
      </w:r>
      <w:r w:rsidR="00E36AC0" w:rsidRPr="004952FD">
        <w:rPr>
          <w:rFonts w:asciiTheme="majorHAnsi" w:hAnsiTheme="majorHAnsi" w:cs="Arial"/>
        </w:rPr>
        <w:t xml:space="preserve"> </w:t>
      </w:r>
      <w:r w:rsidRPr="004952FD">
        <w:rPr>
          <w:rFonts w:asciiTheme="majorHAnsi" w:hAnsiTheme="majorHAnsi" w:cs="Arial"/>
        </w:rPr>
        <w:t xml:space="preserve">Estimated </w:t>
      </w:r>
      <w:r w:rsidR="00423A65">
        <w:rPr>
          <w:rFonts w:asciiTheme="majorHAnsi" w:hAnsiTheme="majorHAnsi" w:cs="Arial"/>
        </w:rPr>
        <w:t xml:space="preserve">impact of delayed effects of exposure to insecticides on mosquito </w:t>
      </w:r>
      <w:r w:rsidR="00602654">
        <w:rPr>
          <w:rFonts w:asciiTheme="majorHAnsi" w:hAnsiTheme="majorHAnsi" w:cs="Arial"/>
        </w:rPr>
        <w:t xml:space="preserve">daily survival </w:t>
      </w:r>
      <w:r w:rsidR="00F2160C" w:rsidRPr="004952FD">
        <w:rPr>
          <w:rFonts w:asciiTheme="majorHAnsi" w:hAnsiTheme="majorHAnsi" w:cs="Arial"/>
        </w:rPr>
        <w:t>of moderately (blue) and highly (red) resistant strains</w:t>
      </w:r>
      <w:r w:rsidR="00423A65">
        <w:rPr>
          <w:rFonts w:asciiTheme="majorHAnsi" w:hAnsiTheme="majorHAnsi" w:cs="Arial"/>
        </w:rPr>
        <w:t>. The dotted line corresponds to the baseline daily survival</w:t>
      </w:r>
      <w:r w:rsidR="003263EA">
        <w:rPr>
          <w:rFonts w:asciiTheme="majorHAnsi" w:hAnsiTheme="majorHAnsi" w:cs="Arial"/>
        </w:rPr>
        <w:t xml:space="preserve"> (and controls)</w:t>
      </w:r>
      <w:r w:rsidR="00423A65">
        <w:rPr>
          <w:rFonts w:asciiTheme="majorHAnsi" w:hAnsiTheme="majorHAnsi" w:cs="Arial"/>
        </w:rPr>
        <w:t xml:space="preserve"> of both strains and the s</w:t>
      </w:r>
      <w:r w:rsidR="00F2160C" w:rsidRPr="004952FD">
        <w:rPr>
          <w:rFonts w:asciiTheme="majorHAnsi" w:hAnsiTheme="majorHAnsi" w:cs="Arial"/>
        </w:rPr>
        <w:t>haded</w:t>
      </w:r>
      <w:r w:rsidR="007125C4" w:rsidRPr="004952FD">
        <w:rPr>
          <w:rFonts w:asciiTheme="majorHAnsi" w:hAnsiTheme="majorHAnsi" w:cs="Arial"/>
        </w:rPr>
        <w:t xml:space="preserve"> area</w:t>
      </w:r>
      <w:r w:rsidR="00F2160C" w:rsidRPr="004952FD">
        <w:rPr>
          <w:rFonts w:asciiTheme="majorHAnsi" w:hAnsiTheme="majorHAnsi" w:cs="Arial"/>
        </w:rPr>
        <w:t xml:space="preserve"> to the 95% credible interval. </w:t>
      </w:r>
    </w:p>
    <w:p w14:paraId="3DDF676E" w14:textId="7578209B" w:rsidR="00E80EF8" w:rsidRPr="004952FD" w:rsidRDefault="00E80EF8" w:rsidP="004952FD">
      <w:pPr>
        <w:spacing w:line="360" w:lineRule="auto"/>
        <w:contextualSpacing/>
        <w:jc w:val="both"/>
        <w:rPr>
          <w:rFonts w:asciiTheme="majorHAnsi" w:hAnsiTheme="majorHAnsi" w:cs="Arial"/>
        </w:rPr>
      </w:pPr>
    </w:p>
    <w:p w14:paraId="3E8FCCAD" w14:textId="77777777" w:rsidR="00E80EF8" w:rsidRPr="004952FD" w:rsidRDefault="0078229F" w:rsidP="004952FD">
      <w:pPr>
        <w:spacing w:line="360" w:lineRule="auto"/>
        <w:contextualSpacing/>
        <w:jc w:val="both"/>
        <w:rPr>
          <w:rFonts w:asciiTheme="majorHAnsi" w:hAnsiTheme="majorHAnsi" w:cs="Arial"/>
        </w:rPr>
      </w:pPr>
      <w:r w:rsidRPr="004952FD">
        <w:rPr>
          <w:rFonts w:asciiTheme="majorHAnsi" w:hAnsiTheme="majorHAnsi" w:cs="Arial"/>
          <w:b/>
        </w:rPr>
        <w:t>Figure 3</w:t>
      </w:r>
      <w:r w:rsidR="00E80EF8" w:rsidRPr="004952FD">
        <w:rPr>
          <w:rFonts w:asciiTheme="majorHAnsi" w:hAnsiTheme="majorHAnsi" w:cs="Arial"/>
        </w:rPr>
        <w:t xml:space="preserve"> – </w:t>
      </w:r>
      <w:r w:rsidR="00B92711" w:rsidRPr="004952FD">
        <w:rPr>
          <w:rFonts w:asciiTheme="majorHAnsi" w:hAnsiTheme="majorHAnsi" w:cs="Arial"/>
        </w:rPr>
        <w:t xml:space="preserve">Modelled </w:t>
      </w:r>
      <w:r w:rsidR="00803143">
        <w:rPr>
          <w:rFonts w:asciiTheme="majorHAnsi" w:hAnsiTheme="majorHAnsi" w:cs="Arial"/>
        </w:rPr>
        <w:t xml:space="preserve">daily </w:t>
      </w:r>
      <w:r w:rsidR="00B92711" w:rsidRPr="004952FD">
        <w:rPr>
          <w:rFonts w:asciiTheme="majorHAnsi" w:hAnsiTheme="majorHAnsi" w:cs="Arial"/>
        </w:rPr>
        <w:t>s</w:t>
      </w:r>
      <w:r w:rsidR="00E80EF8" w:rsidRPr="004952FD">
        <w:rPr>
          <w:rFonts w:asciiTheme="majorHAnsi" w:hAnsiTheme="majorHAnsi" w:cs="Arial"/>
        </w:rPr>
        <w:t xml:space="preserve">urvival curves </w:t>
      </w:r>
      <w:r w:rsidR="00B92711" w:rsidRPr="004952FD">
        <w:rPr>
          <w:rFonts w:asciiTheme="majorHAnsi" w:hAnsiTheme="majorHAnsi" w:cs="Arial"/>
        </w:rPr>
        <w:t xml:space="preserve">of </w:t>
      </w:r>
      <w:r w:rsidR="00B92711" w:rsidRPr="004952FD">
        <w:rPr>
          <w:rFonts w:asciiTheme="majorHAnsi" w:hAnsiTheme="majorHAnsi" w:cs="Arial"/>
          <w:i/>
        </w:rPr>
        <w:t xml:space="preserve">An. </w:t>
      </w:r>
      <w:r w:rsidR="002B35CA" w:rsidRPr="004952FD">
        <w:rPr>
          <w:rFonts w:asciiTheme="majorHAnsi" w:hAnsiTheme="majorHAnsi" w:cs="Arial"/>
          <w:i/>
        </w:rPr>
        <w:t>g</w:t>
      </w:r>
      <w:r w:rsidR="00B92711" w:rsidRPr="004952FD">
        <w:rPr>
          <w:rFonts w:asciiTheme="majorHAnsi" w:hAnsiTheme="majorHAnsi" w:cs="Arial"/>
          <w:i/>
        </w:rPr>
        <w:t>ambiae s.s</w:t>
      </w:r>
      <w:r w:rsidR="00B92711" w:rsidRPr="004952FD">
        <w:rPr>
          <w:rFonts w:asciiTheme="majorHAnsi" w:hAnsiTheme="majorHAnsi" w:cs="Arial"/>
        </w:rPr>
        <w:t xml:space="preserve"> after different exposure regimes to LLINs. </w:t>
      </w:r>
      <w:r w:rsidR="00F96EF8" w:rsidRPr="004952FD">
        <w:rPr>
          <w:rFonts w:asciiTheme="majorHAnsi" w:hAnsiTheme="majorHAnsi" w:cs="Arial"/>
        </w:rPr>
        <w:t>Full lines represent</w:t>
      </w:r>
      <w:r w:rsidR="00F96EF8" w:rsidRPr="004952FD">
        <w:rPr>
          <w:rFonts w:asciiTheme="majorHAnsi" w:hAnsiTheme="majorHAnsi"/>
        </w:rPr>
        <w:t xml:space="preserve"> the curve estimated from </w:t>
      </w:r>
      <w:r w:rsidR="00E80EF8" w:rsidRPr="004952FD">
        <w:rPr>
          <w:rFonts w:asciiTheme="majorHAnsi" w:hAnsiTheme="majorHAnsi"/>
        </w:rPr>
        <w:t>fitt</w:t>
      </w:r>
      <w:r w:rsidR="00F96EF8" w:rsidRPr="004952FD">
        <w:rPr>
          <w:rFonts w:asciiTheme="majorHAnsi" w:hAnsiTheme="majorHAnsi"/>
        </w:rPr>
        <w:t>ing</w:t>
      </w:r>
      <w:r w:rsidR="00E80EF8" w:rsidRPr="004952FD">
        <w:rPr>
          <w:rFonts w:asciiTheme="majorHAnsi" w:hAnsiTheme="majorHAnsi"/>
        </w:rPr>
        <w:t xml:space="preserve"> </w:t>
      </w:r>
      <w:r w:rsidR="00B92711" w:rsidRPr="004952FD">
        <w:rPr>
          <w:rFonts w:asciiTheme="majorHAnsi" w:hAnsiTheme="majorHAnsi"/>
        </w:rPr>
        <w:t xml:space="preserve">the binomial </w:t>
      </w:r>
      <w:r w:rsidR="00E80EF8" w:rsidRPr="004952FD">
        <w:rPr>
          <w:rFonts w:asciiTheme="majorHAnsi" w:hAnsiTheme="majorHAnsi"/>
        </w:rPr>
        <w:t>model to the data</w:t>
      </w:r>
      <w:r w:rsidR="00F96EF8" w:rsidRPr="004952FD">
        <w:rPr>
          <w:rFonts w:asciiTheme="majorHAnsi" w:hAnsiTheme="majorHAnsi"/>
        </w:rPr>
        <w:t>, and the dotted lines represent the counterfactual curve</w:t>
      </w:r>
      <w:r w:rsidR="00E80EF8" w:rsidRPr="004952FD">
        <w:rPr>
          <w:rFonts w:asciiTheme="majorHAnsi" w:hAnsiTheme="majorHAnsi"/>
        </w:rPr>
        <w:t xml:space="preserve"> predicted with </w:t>
      </w:r>
      <w:r w:rsidR="00F96EF8" w:rsidRPr="004952FD">
        <w:rPr>
          <w:rFonts w:asciiTheme="majorHAnsi" w:hAnsiTheme="majorHAnsi"/>
        </w:rPr>
        <w:t>no</w:t>
      </w:r>
      <w:r w:rsidR="00E80EF8" w:rsidRPr="004952FD">
        <w:rPr>
          <w:rFonts w:asciiTheme="majorHAnsi" w:hAnsiTheme="majorHAnsi"/>
        </w:rPr>
        <w:t xml:space="preserve"> </w:t>
      </w:r>
      <w:r w:rsidR="006B33E1">
        <w:rPr>
          <w:rFonts w:asciiTheme="majorHAnsi" w:hAnsiTheme="majorHAnsi"/>
        </w:rPr>
        <w:t>delayed</w:t>
      </w:r>
      <w:r w:rsidR="00E80EF8" w:rsidRPr="004952FD">
        <w:rPr>
          <w:rFonts w:asciiTheme="majorHAnsi" w:hAnsiTheme="majorHAnsi"/>
        </w:rPr>
        <w:t xml:space="preserve"> effects</w:t>
      </w:r>
      <w:r w:rsidR="00E80EF8" w:rsidRPr="004952FD">
        <w:rPr>
          <w:rFonts w:asciiTheme="majorHAnsi" w:hAnsiTheme="majorHAnsi" w:cs="Arial"/>
        </w:rPr>
        <w:t xml:space="preserve">. </w:t>
      </w:r>
      <w:r w:rsidR="006759C2" w:rsidRPr="004952FD">
        <w:rPr>
          <w:rFonts w:asciiTheme="majorHAnsi" w:hAnsiTheme="majorHAnsi" w:cs="Arial"/>
        </w:rPr>
        <w:t>Lines correspond to</w:t>
      </w:r>
      <w:r w:rsidR="003B1C0B" w:rsidRPr="004952FD">
        <w:rPr>
          <w:rFonts w:asciiTheme="majorHAnsi" w:hAnsiTheme="majorHAnsi" w:cs="Arial"/>
        </w:rPr>
        <w:t xml:space="preserve"> the</w:t>
      </w:r>
      <w:r w:rsidR="006759C2" w:rsidRPr="004952FD">
        <w:rPr>
          <w:rFonts w:asciiTheme="majorHAnsi" w:hAnsiTheme="majorHAnsi" w:cs="Arial"/>
        </w:rPr>
        <w:t xml:space="preserve"> m</w:t>
      </w:r>
      <w:r w:rsidR="003B1C0B" w:rsidRPr="004952FD">
        <w:rPr>
          <w:rFonts w:asciiTheme="majorHAnsi" w:hAnsiTheme="majorHAnsi" w:cs="Arial"/>
        </w:rPr>
        <w:t>edian</w:t>
      </w:r>
      <w:r w:rsidR="006759C2" w:rsidRPr="004952FD">
        <w:rPr>
          <w:rFonts w:asciiTheme="majorHAnsi" w:hAnsiTheme="majorHAnsi" w:cs="Arial"/>
        </w:rPr>
        <w:t xml:space="preserve"> prediction with shaded 95% credible intervals.</w:t>
      </w:r>
    </w:p>
    <w:p w14:paraId="2DABE59C" w14:textId="77777777" w:rsidR="00E80EF8" w:rsidRPr="004952FD" w:rsidRDefault="00E80EF8" w:rsidP="004952FD">
      <w:pPr>
        <w:spacing w:line="360" w:lineRule="auto"/>
        <w:contextualSpacing/>
        <w:jc w:val="both"/>
        <w:rPr>
          <w:rFonts w:asciiTheme="majorHAnsi" w:hAnsiTheme="majorHAnsi" w:cs="Helvetica"/>
          <w:b/>
        </w:rPr>
      </w:pPr>
    </w:p>
    <w:p w14:paraId="1EADBE0D" w14:textId="77777777" w:rsidR="00E80EF8" w:rsidRPr="004952FD" w:rsidRDefault="00E80EF8" w:rsidP="004952FD">
      <w:pPr>
        <w:spacing w:line="360" w:lineRule="auto"/>
        <w:contextualSpacing/>
        <w:jc w:val="both"/>
        <w:rPr>
          <w:rFonts w:asciiTheme="majorHAnsi" w:hAnsiTheme="majorHAnsi" w:cs="Helvetica"/>
        </w:rPr>
      </w:pPr>
      <w:r w:rsidRPr="004952FD">
        <w:rPr>
          <w:rFonts w:asciiTheme="majorHAnsi" w:hAnsiTheme="majorHAnsi" w:cs="Arial"/>
          <w:b/>
        </w:rPr>
        <w:lastRenderedPageBreak/>
        <w:t xml:space="preserve">Figure </w:t>
      </w:r>
      <w:r w:rsidR="00D7182E">
        <w:rPr>
          <w:rFonts w:asciiTheme="majorHAnsi" w:hAnsiTheme="majorHAnsi" w:cs="Arial"/>
          <w:b/>
        </w:rPr>
        <w:t>4</w:t>
      </w:r>
      <w:r w:rsidRPr="004952FD">
        <w:rPr>
          <w:rFonts w:asciiTheme="majorHAnsi" w:hAnsiTheme="majorHAnsi" w:cs="Arial"/>
        </w:rPr>
        <w:t xml:space="preserve"> – </w:t>
      </w:r>
      <w:r w:rsidR="00A70613">
        <w:rPr>
          <w:rFonts w:asciiTheme="majorHAnsi" w:hAnsiTheme="majorHAnsi" w:cs="Arial"/>
        </w:rPr>
        <w:t>Contour plots of the m</w:t>
      </w:r>
      <w:r w:rsidR="00A974D8" w:rsidRPr="004952FD">
        <w:rPr>
          <w:rFonts w:asciiTheme="majorHAnsi" w:hAnsiTheme="majorHAnsi" w:cs="Arial"/>
        </w:rPr>
        <w:t xml:space="preserve">ean </w:t>
      </w:r>
      <w:r w:rsidR="00410978">
        <w:rPr>
          <w:rFonts w:asciiTheme="majorHAnsi" w:hAnsiTheme="majorHAnsi" w:cs="Arial"/>
        </w:rPr>
        <w:t xml:space="preserve">number of infectious bites per </w:t>
      </w:r>
      <w:r w:rsidR="000C4C9B" w:rsidRPr="004952FD">
        <w:rPr>
          <w:rFonts w:asciiTheme="majorHAnsi" w:hAnsiTheme="majorHAnsi" w:cs="Arial"/>
        </w:rPr>
        <w:t>mosquito</w:t>
      </w:r>
      <w:r w:rsidR="00410978">
        <w:rPr>
          <w:rFonts w:asciiTheme="majorHAnsi" w:hAnsiTheme="majorHAnsi" w:cs="Arial"/>
        </w:rPr>
        <w:t xml:space="preserve"> of TOR (blue upper panels) and TIA (red bottom panels) strains</w:t>
      </w:r>
      <w:r w:rsidR="00D14B58">
        <w:rPr>
          <w:rFonts w:asciiTheme="majorHAnsi" w:hAnsiTheme="majorHAnsi" w:cs="Arial"/>
        </w:rPr>
        <w:t xml:space="preserve"> obtained for </w:t>
      </w:r>
      <w:r w:rsidR="00B31B93">
        <w:rPr>
          <w:rFonts w:asciiTheme="majorHAnsi" w:hAnsiTheme="majorHAnsi" w:cs="Arial"/>
        </w:rPr>
        <w:t>mosquitoes</w:t>
      </w:r>
      <w:r w:rsidR="00D14B58">
        <w:rPr>
          <w:rFonts w:asciiTheme="majorHAnsi" w:hAnsiTheme="majorHAnsi" w:cs="Arial"/>
        </w:rPr>
        <w:t xml:space="preserve"> exposed to untreated (control) and insecticide-treated nets with and without </w:t>
      </w:r>
      <w:r w:rsidR="00F10A57">
        <w:rPr>
          <w:rFonts w:asciiTheme="majorHAnsi" w:hAnsiTheme="majorHAnsi" w:cs="Arial"/>
        </w:rPr>
        <w:t>delayed</w:t>
      </w:r>
      <w:r w:rsidR="00D14B58">
        <w:rPr>
          <w:rFonts w:asciiTheme="majorHAnsi" w:hAnsiTheme="majorHAnsi" w:cs="Arial"/>
        </w:rPr>
        <w:t xml:space="preserve"> effects</w:t>
      </w:r>
      <w:r w:rsidR="00410978">
        <w:rPr>
          <w:rFonts w:asciiTheme="majorHAnsi" w:hAnsiTheme="majorHAnsi" w:cs="Arial"/>
        </w:rPr>
        <w:t xml:space="preserve"> </w:t>
      </w:r>
      <w:r w:rsidR="00934C93" w:rsidRPr="004952FD">
        <w:rPr>
          <w:rFonts w:asciiTheme="majorHAnsi" w:hAnsiTheme="majorHAnsi" w:cs="Arial"/>
        </w:rPr>
        <w:t xml:space="preserve">across </w:t>
      </w:r>
      <w:r w:rsidR="00410978">
        <w:rPr>
          <w:rFonts w:asciiTheme="majorHAnsi" w:hAnsiTheme="majorHAnsi" w:cs="Arial"/>
        </w:rPr>
        <w:t>varying probabilities</w:t>
      </w:r>
      <w:r w:rsidR="00932E30" w:rsidRPr="004952FD">
        <w:rPr>
          <w:rFonts w:asciiTheme="majorHAnsi" w:hAnsiTheme="majorHAnsi" w:cs="Arial"/>
        </w:rPr>
        <w:t xml:space="preserve"> of</w:t>
      </w:r>
      <w:r w:rsidR="00A974D8" w:rsidRPr="004952FD">
        <w:rPr>
          <w:rFonts w:asciiTheme="majorHAnsi" w:hAnsiTheme="majorHAnsi" w:cs="Arial"/>
        </w:rPr>
        <w:t xml:space="preserve"> </w:t>
      </w:r>
      <w:r w:rsidR="00410978">
        <w:rPr>
          <w:rFonts w:asciiTheme="majorHAnsi" w:hAnsiTheme="majorHAnsi" w:cs="Arial"/>
        </w:rPr>
        <w:t>biting (</w:t>
      </w:r>
      <w:r w:rsidR="00D14B58">
        <w:rPr>
          <w:rFonts w:asciiTheme="majorHAnsi" w:hAnsiTheme="majorHAnsi" w:cs="Arial"/>
        </w:rPr>
        <w:t>x</w:t>
      </w:r>
      <w:r w:rsidR="00410978">
        <w:rPr>
          <w:rFonts w:asciiTheme="majorHAnsi" w:hAnsiTheme="majorHAnsi" w:cs="Arial"/>
        </w:rPr>
        <w:t xml:space="preserve">-axis) and </w:t>
      </w:r>
      <w:r w:rsidR="00A974D8" w:rsidRPr="004952FD">
        <w:rPr>
          <w:rFonts w:asciiTheme="majorHAnsi" w:hAnsiTheme="majorHAnsi" w:cs="Arial"/>
        </w:rPr>
        <w:t>exposure</w:t>
      </w:r>
      <w:r w:rsidR="00D14B58">
        <w:rPr>
          <w:rFonts w:asciiTheme="majorHAnsi" w:hAnsiTheme="majorHAnsi" w:cs="Arial"/>
        </w:rPr>
        <w:t xml:space="preserve"> </w:t>
      </w:r>
      <w:r w:rsidR="00410978">
        <w:rPr>
          <w:rFonts w:asciiTheme="majorHAnsi" w:hAnsiTheme="majorHAnsi" w:cs="Arial"/>
        </w:rPr>
        <w:t>(</w:t>
      </w:r>
      <w:r w:rsidR="00D14B58">
        <w:rPr>
          <w:rFonts w:asciiTheme="majorHAnsi" w:hAnsiTheme="majorHAnsi" w:cs="Arial"/>
        </w:rPr>
        <w:t>y-axis</w:t>
      </w:r>
      <w:r w:rsidR="00410978">
        <w:rPr>
          <w:rFonts w:asciiTheme="majorHAnsi" w:hAnsiTheme="majorHAnsi" w:cs="Arial"/>
        </w:rPr>
        <w:t>)</w:t>
      </w:r>
      <w:r w:rsidR="00D14B58">
        <w:rPr>
          <w:rFonts w:asciiTheme="majorHAnsi" w:hAnsiTheme="majorHAnsi" w:cs="Arial"/>
        </w:rPr>
        <w:t xml:space="preserve">. </w:t>
      </w:r>
    </w:p>
    <w:p w14:paraId="0A60AE9A" w14:textId="77777777" w:rsidR="00E1661C" w:rsidRDefault="00E1661C" w:rsidP="00DA4043">
      <w:pPr>
        <w:rPr>
          <w:rFonts w:asciiTheme="majorHAnsi" w:eastAsia="Times New Roman" w:hAnsiTheme="majorHAnsi"/>
        </w:rPr>
      </w:pPr>
    </w:p>
    <w:sectPr w:rsidR="00E1661C" w:rsidSect="00B73219">
      <w:type w:val="continuous"/>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0CEA" w14:textId="77777777" w:rsidR="005D2C90" w:rsidRDefault="005D2C90" w:rsidP="002A3299">
      <w:r>
        <w:separator/>
      </w:r>
    </w:p>
  </w:endnote>
  <w:endnote w:type="continuationSeparator" w:id="0">
    <w:p w14:paraId="12E53DD7" w14:textId="77777777" w:rsidR="005D2C90" w:rsidRDefault="005D2C90" w:rsidP="002A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333D" w14:textId="77777777" w:rsidR="00831195" w:rsidRDefault="00831195" w:rsidP="002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321665C" w14:textId="77777777" w:rsidR="00831195" w:rsidRDefault="00831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CC99" w14:textId="77777777" w:rsidR="00831195" w:rsidRDefault="00831195" w:rsidP="002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F06">
      <w:rPr>
        <w:rStyle w:val="PageNumber"/>
        <w:noProof/>
      </w:rPr>
      <w:t>4</w:t>
    </w:r>
    <w:r>
      <w:rPr>
        <w:rStyle w:val="PageNumber"/>
      </w:rPr>
      <w:fldChar w:fldCharType="end"/>
    </w:r>
  </w:p>
  <w:p w14:paraId="6FD0C8AB" w14:textId="77777777" w:rsidR="00831195" w:rsidRDefault="00831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7B082" w14:textId="77777777" w:rsidR="005D2C90" w:rsidRDefault="005D2C90" w:rsidP="002A3299">
      <w:r>
        <w:separator/>
      </w:r>
    </w:p>
  </w:footnote>
  <w:footnote w:type="continuationSeparator" w:id="0">
    <w:p w14:paraId="76B8BA8A" w14:textId="77777777" w:rsidR="005D2C90" w:rsidRDefault="005D2C90" w:rsidP="002A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F403E"/>
    <w:multiLevelType w:val="multilevel"/>
    <w:tmpl w:val="0A245F54"/>
    <w:lvl w:ilvl="0">
      <w:start w:val="1"/>
      <w:numFmt w:val="decimal"/>
      <w:lvlText w:val="%1."/>
      <w:lvlJc w:val="left"/>
      <w:pPr>
        <w:ind w:left="720" w:hanging="360"/>
      </w:p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3C3494"/>
    <w:multiLevelType w:val="hybridMultilevel"/>
    <w:tmpl w:val="8868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6ADE"/>
    <w:multiLevelType w:val="hybridMultilevel"/>
    <w:tmpl w:val="352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3798"/>
    <w:multiLevelType w:val="hybridMultilevel"/>
    <w:tmpl w:val="001C7904"/>
    <w:lvl w:ilvl="0" w:tplc="796EE44E">
      <w:start w:val="2"/>
      <w:numFmt w:val="bullet"/>
      <w:lvlText w:val="-"/>
      <w:lvlJc w:val="left"/>
      <w:pPr>
        <w:ind w:left="390" w:hanging="360"/>
      </w:pPr>
      <w:rPr>
        <w:rFonts w:ascii="Cambria" w:eastAsiaTheme="minorEastAsia" w:hAnsi="Cambria"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CFC03B3"/>
    <w:multiLevelType w:val="hybridMultilevel"/>
    <w:tmpl w:val="A36CCE24"/>
    <w:lvl w:ilvl="0" w:tplc="37981C5E">
      <w:start w:val="201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A93534"/>
    <w:multiLevelType w:val="hybridMultilevel"/>
    <w:tmpl w:val="842048FE"/>
    <w:lvl w:ilvl="0" w:tplc="D04ECCE0">
      <w:start w:val="1"/>
      <w:numFmt w:val="upperLetter"/>
      <w:lvlText w:val="%1)"/>
      <w:lvlJc w:val="left"/>
      <w:pPr>
        <w:ind w:left="720" w:hanging="360"/>
      </w:pPr>
      <w:rPr>
        <w:rFonts w:asciiTheme="majorHAnsi" w:eastAsiaTheme="minorEastAsia"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545AB"/>
    <w:multiLevelType w:val="multilevel"/>
    <w:tmpl w:val="0A245F54"/>
    <w:lvl w:ilvl="0">
      <w:start w:val="1"/>
      <w:numFmt w:val="decimal"/>
      <w:lvlText w:val="%1."/>
      <w:lvlJc w:val="left"/>
      <w:pPr>
        <w:ind w:left="720" w:hanging="360"/>
      </w:p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195F81"/>
    <w:multiLevelType w:val="hybridMultilevel"/>
    <w:tmpl w:val="41BAF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92750"/>
    <w:multiLevelType w:val="hybridMultilevel"/>
    <w:tmpl w:val="6E3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830DE"/>
    <w:multiLevelType w:val="hybridMultilevel"/>
    <w:tmpl w:val="FDDA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F5117"/>
    <w:multiLevelType w:val="hybridMultilevel"/>
    <w:tmpl w:val="A6326734"/>
    <w:lvl w:ilvl="0" w:tplc="5D0CF23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F3CE6"/>
    <w:multiLevelType w:val="hybridMultilevel"/>
    <w:tmpl w:val="E26289A8"/>
    <w:lvl w:ilvl="0" w:tplc="7D5819F2">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C57574"/>
    <w:multiLevelType w:val="hybridMultilevel"/>
    <w:tmpl w:val="A6B60FE2"/>
    <w:lvl w:ilvl="0" w:tplc="63D8D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A6441"/>
    <w:multiLevelType w:val="hybridMultilevel"/>
    <w:tmpl w:val="2DBCFB92"/>
    <w:lvl w:ilvl="0" w:tplc="2C288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32E41"/>
    <w:multiLevelType w:val="hybridMultilevel"/>
    <w:tmpl w:val="78F85A68"/>
    <w:lvl w:ilvl="0" w:tplc="0BECB09A">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0"/>
  </w:num>
  <w:num w:numId="2">
    <w:abstractNumId w:val="6"/>
  </w:num>
  <w:num w:numId="3">
    <w:abstractNumId w:val="13"/>
  </w:num>
  <w:num w:numId="4">
    <w:abstractNumId w:val="9"/>
  </w:num>
  <w:num w:numId="5">
    <w:abstractNumId w:val="8"/>
  </w:num>
  <w:num w:numId="6">
    <w:abstractNumId w:val="7"/>
  </w:num>
  <w:num w:numId="7">
    <w:abstractNumId w:val="1"/>
  </w:num>
  <w:num w:numId="8">
    <w:abstractNumId w:val="5"/>
  </w:num>
  <w:num w:numId="9">
    <w:abstractNumId w:val="11"/>
  </w:num>
  <w:num w:numId="10">
    <w:abstractNumId w:val="2"/>
  </w:num>
  <w:num w:numId="11">
    <w:abstractNumId w:val="0"/>
  </w:num>
  <w:num w:numId="12">
    <w:abstractNumId w:val="3"/>
  </w:num>
  <w:num w:numId="13">
    <w:abstractNumId w:val="12"/>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vvtts93aes2ce0pxrpext6xwetzwwxsavv&quot;&gt;Heather Endnote-Converted Copy&lt;record-ids&gt;&lt;item&gt;3877&lt;/item&gt;&lt;item&gt;3878&lt;/item&gt;&lt;item&gt;3886&lt;/item&gt;&lt;item&gt;3893&lt;/item&gt;&lt;item&gt;3894&lt;/item&gt;&lt;item&gt;3895&lt;/item&gt;&lt;item&gt;3911&lt;/item&gt;&lt;item&gt;3912&lt;/item&gt;&lt;item&gt;3913&lt;/item&gt;&lt;item&gt;3914&lt;/item&gt;&lt;item&gt;3915&lt;/item&gt;&lt;item&gt;3916&lt;/item&gt;&lt;item&gt;3917&lt;/item&gt;&lt;/record-ids&gt;&lt;/item&gt;&lt;/Libraries&gt;"/>
  </w:docVars>
  <w:rsids>
    <w:rsidRoot w:val="00632CD3"/>
    <w:rsid w:val="00000039"/>
    <w:rsid w:val="00000BF4"/>
    <w:rsid w:val="00000F45"/>
    <w:rsid w:val="0000191C"/>
    <w:rsid w:val="00001DEA"/>
    <w:rsid w:val="000027B9"/>
    <w:rsid w:val="00002961"/>
    <w:rsid w:val="00002B1D"/>
    <w:rsid w:val="00003096"/>
    <w:rsid w:val="00004418"/>
    <w:rsid w:val="00005AD4"/>
    <w:rsid w:val="000076FA"/>
    <w:rsid w:val="000116B6"/>
    <w:rsid w:val="00012366"/>
    <w:rsid w:val="0001287B"/>
    <w:rsid w:val="0001362B"/>
    <w:rsid w:val="0001450E"/>
    <w:rsid w:val="000148BA"/>
    <w:rsid w:val="00015729"/>
    <w:rsid w:val="000166CD"/>
    <w:rsid w:val="00020472"/>
    <w:rsid w:val="00020498"/>
    <w:rsid w:val="00020D0E"/>
    <w:rsid w:val="00021374"/>
    <w:rsid w:val="00021969"/>
    <w:rsid w:val="00021F2F"/>
    <w:rsid w:val="00024AFC"/>
    <w:rsid w:val="00024EE8"/>
    <w:rsid w:val="00025792"/>
    <w:rsid w:val="00026516"/>
    <w:rsid w:val="0002671A"/>
    <w:rsid w:val="00030771"/>
    <w:rsid w:val="00030EE7"/>
    <w:rsid w:val="00031421"/>
    <w:rsid w:val="00031971"/>
    <w:rsid w:val="00032147"/>
    <w:rsid w:val="00032505"/>
    <w:rsid w:val="00032744"/>
    <w:rsid w:val="000327B6"/>
    <w:rsid w:val="00032C18"/>
    <w:rsid w:val="00032C49"/>
    <w:rsid w:val="00033709"/>
    <w:rsid w:val="0003488A"/>
    <w:rsid w:val="00034F31"/>
    <w:rsid w:val="00035226"/>
    <w:rsid w:val="000361E5"/>
    <w:rsid w:val="00036BA0"/>
    <w:rsid w:val="0003725D"/>
    <w:rsid w:val="0004066C"/>
    <w:rsid w:val="00043AF6"/>
    <w:rsid w:val="000440C2"/>
    <w:rsid w:val="00046908"/>
    <w:rsid w:val="00047978"/>
    <w:rsid w:val="00050F2E"/>
    <w:rsid w:val="00051538"/>
    <w:rsid w:val="00051BF6"/>
    <w:rsid w:val="000526FE"/>
    <w:rsid w:val="000528CB"/>
    <w:rsid w:val="000532AC"/>
    <w:rsid w:val="00053456"/>
    <w:rsid w:val="000548D3"/>
    <w:rsid w:val="000549A3"/>
    <w:rsid w:val="000550EE"/>
    <w:rsid w:val="00055E90"/>
    <w:rsid w:val="0005637C"/>
    <w:rsid w:val="00056812"/>
    <w:rsid w:val="00056B57"/>
    <w:rsid w:val="000601C6"/>
    <w:rsid w:val="00060560"/>
    <w:rsid w:val="00060DFB"/>
    <w:rsid w:val="00060F43"/>
    <w:rsid w:val="00061472"/>
    <w:rsid w:val="00061B03"/>
    <w:rsid w:val="00062CE6"/>
    <w:rsid w:val="00062EE5"/>
    <w:rsid w:val="0006380E"/>
    <w:rsid w:val="000645B0"/>
    <w:rsid w:val="00065EB4"/>
    <w:rsid w:val="00065EB6"/>
    <w:rsid w:val="000666CC"/>
    <w:rsid w:val="00066D5F"/>
    <w:rsid w:val="00066F33"/>
    <w:rsid w:val="00067302"/>
    <w:rsid w:val="00070507"/>
    <w:rsid w:val="00071E3E"/>
    <w:rsid w:val="0007485E"/>
    <w:rsid w:val="00074A4C"/>
    <w:rsid w:val="00074C83"/>
    <w:rsid w:val="00075932"/>
    <w:rsid w:val="000760A4"/>
    <w:rsid w:val="0007627E"/>
    <w:rsid w:val="00077556"/>
    <w:rsid w:val="00077F6F"/>
    <w:rsid w:val="00080EBB"/>
    <w:rsid w:val="000821A8"/>
    <w:rsid w:val="000823DC"/>
    <w:rsid w:val="000825E5"/>
    <w:rsid w:val="0008264C"/>
    <w:rsid w:val="00082CD7"/>
    <w:rsid w:val="0008437A"/>
    <w:rsid w:val="00084EDF"/>
    <w:rsid w:val="00085E78"/>
    <w:rsid w:val="00086966"/>
    <w:rsid w:val="000872B4"/>
    <w:rsid w:val="00090BAD"/>
    <w:rsid w:val="00090C79"/>
    <w:rsid w:val="00091C16"/>
    <w:rsid w:val="00092F58"/>
    <w:rsid w:val="000930CD"/>
    <w:rsid w:val="00093E53"/>
    <w:rsid w:val="0009414F"/>
    <w:rsid w:val="000954AD"/>
    <w:rsid w:val="0009588B"/>
    <w:rsid w:val="000962C4"/>
    <w:rsid w:val="000963E2"/>
    <w:rsid w:val="00096AEF"/>
    <w:rsid w:val="000A0708"/>
    <w:rsid w:val="000A0D33"/>
    <w:rsid w:val="000A1C75"/>
    <w:rsid w:val="000A50C8"/>
    <w:rsid w:val="000A54A8"/>
    <w:rsid w:val="000A565B"/>
    <w:rsid w:val="000A566F"/>
    <w:rsid w:val="000A59CB"/>
    <w:rsid w:val="000A62C2"/>
    <w:rsid w:val="000A6862"/>
    <w:rsid w:val="000A7546"/>
    <w:rsid w:val="000A7FC8"/>
    <w:rsid w:val="000B029F"/>
    <w:rsid w:val="000B1BBF"/>
    <w:rsid w:val="000B1C80"/>
    <w:rsid w:val="000B20C5"/>
    <w:rsid w:val="000B65A7"/>
    <w:rsid w:val="000B7E30"/>
    <w:rsid w:val="000C0952"/>
    <w:rsid w:val="000C0A65"/>
    <w:rsid w:val="000C1FFF"/>
    <w:rsid w:val="000C3C75"/>
    <w:rsid w:val="000C4C9B"/>
    <w:rsid w:val="000C55D1"/>
    <w:rsid w:val="000C6F3D"/>
    <w:rsid w:val="000C780A"/>
    <w:rsid w:val="000C7A23"/>
    <w:rsid w:val="000D0A92"/>
    <w:rsid w:val="000D24BC"/>
    <w:rsid w:val="000D2ECE"/>
    <w:rsid w:val="000D3B3B"/>
    <w:rsid w:val="000D47EE"/>
    <w:rsid w:val="000D486E"/>
    <w:rsid w:val="000D4DE4"/>
    <w:rsid w:val="000D5859"/>
    <w:rsid w:val="000D5AB1"/>
    <w:rsid w:val="000D62E6"/>
    <w:rsid w:val="000D6476"/>
    <w:rsid w:val="000D72AF"/>
    <w:rsid w:val="000D7635"/>
    <w:rsid w:val="000D78E9"/>
    <w:rsid w:val="000D7E4C"/>
    <w:rsid w:val="000E138D"/>
    <w:rsid w:val="000E1FA6"/>
    <w:rsid w:val="000E2489"/>
    <w:rsid w:val="000E3419"/>
    <w:rsid w:val="000E34E6"/>
    <w:rsid w:val="000E4552"/>
    <w:rsid w:val="000E5813"/>
    <w:rsid w:val="000E5834"/>
    <w:rsid w:val="000E59D0"/>
    <w:rsid w:val="000E5EEA"/>
    <w:rsid w:val="000F134A"/>
    <w:rsid w:val="000F436D"/>
    <w:rsid w:val="000F639D"/>
    <w:rsid w:val="000F72F4"/>
    <w:rsid w:val="000F771B"/>
    <w:rsid w:val="00100206"/>
    <w:rsid w:val="0010071D"/>
    <w:rsid w:val="00100AC5"/>
    <w:rsid w:val="00101C44"/>
    <w:rsid w:val="00101D16"/>
    <w:rsid w:val="00101D3B"/>
    <w:rsid w:val="00102F91"/>
    <w:rsid w:val="00103006"/>
    <w:rsid w:val="001030C0"/>
    <w:rsid w:val="001036E9"/>
    <w:rsid w:val="00105E56"/>
    <w:rsid w:val="00106027"/>
    <w:rsid w:val="001063B9"/>
    <w:rsid w:val="001074BE"/>
    <w:rsid w:val="001101E3"/>
    <w:rsid w:val="001105CB"/>
    <w:rsid w:val="001105D5"/>
    <w:rsid w:val="00110E11"/>
    <w:rsid w:val="001117F9"/>
    <w:rsid w:val="0011199A"/>
    <w:rsid w:val="001121EA"/>
    <w:rsid w:val="001137C7"/>
    <w:rsid w:val="001146B8"/>
    <w:rsid w:val="00114C6B"/>
    <w:rsid w:val="00115315"/>
    <w:rsid w:val="00115420"/>
    <w:rsid w:val="00115A33"/>
    <w:rsid w:val="00115FB5"/>
    <w:rsid w:val="00117E29"/>
    <w:rsid w:val="00123A3A"/>
    <w:rsid w:val="0012456B"/>
    <w:rsid w:val="00124848"/>
    <w:rsid w:val="001248F9"/>
    <w:rsid w:val="00124FEF"/>
    <w:rsid w:val="0012544C"/>
    <w:rsid w:val="00125CBB"/>
    <w:rsid w:val="00126C65"/>
    <w:rsid w:val="00126FB3"/>
    <w:rsid w:val="00127590"/>
    <w:rsid w:val="001300AF"/>
    <w:rsid w:val="001302D2"/>
    <w:rsid w:val="0013048F"/>
    <w:rsid w:val="00131046"/>
    <w:rsid w:val="00131886"/>
    <w:rsid w:val="001318BA"/>
    <w:rsid w:val="00131DD2"/>
    <w:rsid w:val="001325B5"/>
    <w:rsid w:val="00132D04"/>
    <w:rsid w:val="00134ADD"/>
    <w:rsid w:val="00135163"/>
    <w:rsid w:val="00135208"/>
    <w:rsid w:val="00135FF3"/>
    <w:rsid w:val="001360F1"/>
    <w:rsid w:val="0013659E"/>
    <w:rsid w:val="001367C5"/>
    <w:rsid w:val="00136D25"/>
    <w:rsid w:val="0013772A"/>
    <w:rsid w:val="0013799D"/>
    <w:rsid w:val="00140CD6"/>
    <w:rsid w:val="00140F75"/>
    <w:rsid w:val="00141276"/>
    <w:rsid w:val="00141EC1"/>
    <w:rsid w:val="001429B4"/>
    <w:rsid w:val="00143DF8"/>
    <w:rsid w:val="001458B8"/>
    <w:rsid w:val="00147314"/>
    <w:rsid w:val="00147822"/>
    <w:rsid w:val="00150BD0"/>
    <w:rsid w:val="0015140F"/>
    <w:rsid w:val="00151642"/>
    <w:rsid w:val="00152C34"/>
    <w:rsid w:val="00152F95"/>
    <w:rsid w:val="00155CBC"/>
    <w:rsid w:val="00155F58"/>
    <w:rsid w:val="00155F74"/>
    <w:rsid w:val="00155FC6"/>
    <w:rsid w:val="0015623B"/>
    <w:rsid w:val="00156761"/>
    <w:rsid w:val="00160D45"/>
    <w:rsid w:val="001610F7"/>
    <w:rsid w:val="001621BE"/>
    <w:rsid w:val="00162267"/>
    <w:rsid w:val="001624B5"/>
    <w:rsid w:val="0016280D"/>
    <w:rsid w:val="00162C20"/>
    <w:rsid w:val="00162C65"/>
    <w:rsid w:val="0016398B"/>
    <w:rsid w:val="00163E11"/>
    <w:rsid w:val="00163EA9"/>
    <w:rsid w:val="0016548C"/>
    <w:rsid w:val="00165D1F"/>
    <w:rsid w:val="001702FA"/>
    <w:rsid w:val="00170FA4"/>
    <w:rsid w:val="00171101"/>
    <w:rsid w:val="00172FEE"/>
    <w:rsid w:val="0017481D"/>
    <w:rsid w:val="0017535B"/>
    <w:rsid w:val="00176742"/>
    <w:rsid w:val="00177732"/>
    <w:rsid w:val="00177746"/>
    <w:rsid w:val="00177D59"/>
    <w:rsid w:val="00177DC9"/>
    <w:rsid w:val="0018074C"/>
    <w:rsid w:val="00180C55"/>
    <w:rsid w:val="0018235D"/>
    <w:rsid w:val="00182A36"/>
    <w:rsid w:val="0018400F"/>
    <w:rsid w:val="00184DCF"/>
    <w:rsid w:val="00186887"/>
    <w:rsid w:val="00187DB3"/>
    <w:rsid w:val="001901FA"/>
    <w:rsid w:val="00190D8A"/>
    <w:rsid w:val="00191889"/>
    <w:rsid w:val="0019300C"/>
    <w:rsid w:val="00193126"/>
    <w:rsid w:val="001938FF"/>
    <w:rsid w:val="00193E7F"/>
    <w:rsid w:val="001949CD"/>
    <w:rsid w:val="00194CF4"/>
    <w:rsid w:val="0019547A"/>
    <w:rsid w:val="00195D40"/>
    <w:rsid w:val="001967A3"/>
    <w:rsid w:val="00196B21"/>
    <w:rsid w:val="00197438"/>
    <w:rsid w:val="00197662"/>
    <w:rsid w:val="001A0A9F"/>
    <w:rsid w:val="001A0E76"/>
    <w:rsid w:val="001A1D15"/>
    <w:rsid w:val="001A1EA8"/>
    <w:rsid w:val="001A33C2"/>
    <w:rsid w:val="001A3629"/>
    <w:rsid w:val="001A3757"/>
    <w:rsid w:val="001A3798"/>
    <w:rsid w:val="001A69D5"/>
    <w:rsid w:val="001A7297"/>
    <w:rsid w:val="001A7BF4"/>
    <w:rsid w:val="001B08F2"/>
    <w:rsid w:val="001B090E"/>
    <w:rsid w:val="001B12F1"/>
    <w:rsid w:val="001B27EA"/>
    <w:rsid w:val="001B3D2E"/>
    <w:rsid w:val="001B4466"/>
    <w:rsid w:val="001B4AB5"/>
    <w:rsid w:val="001B4ADC"/>
    <w:rsid w:val="001B4F7B"/>
    <w:rsid w:val="001B5449"/>
    <w:rsid w:val="001B6102"/>
    <w:rsid w:val="001B6296"/>
    <w:rsid w:val="001B6685"/>
    <w:rsid w:val="001B6A05"/>
    <w:rsid w:val="001B6EB1"/>
    <w:rsid w:val="001B7091"/>
    <w:rsid w:val="001B78E0"/>
    <w:rsid w:val="001B7EC9"/>
    <w:rsid w:val="001C0BFA"/>
    <w:rsid w:val="001C1AAA"/>
    <w:rsid w:val="001C23A6"/>
    <w:rsid w:val="001C26DB"/>
    <w:rsid w:val="001C2D1A"/>
    <w:rsid w:val="001C2EF2"/>
    <w:rsid w:val="001C3DDC"/>
    <w:rsid w:val="001C4165"/>
    <w:rsid w:val="001C465F"/>
    <w:rsid w:val="001C4D00"/>
    <w:rsid w:val="001C515B"/>
    <w:rsid w:val="001C516C"/>
    <w:rsid w:val="001C5832"/>
    <w:rsid w:val="001C5B0D"/>
    <w:rsid w:val="001C785B"/>
    <w:rsid w:val="001D024A"/>
    <w:rsid w:val="001D0AA3"/>
    <w:rsid w:val="001D1886"/>
    <w:rsid w:val="001D25B1"/>
    <w:rsid w:val="001D287B"/>
    <w:rsid w:val="001D2C60"/>
    <w:rsid w:val="001D481D"/>
    <w:rsid w:val="001D4BAA"/>
    <w:rsid w:val="001D620E"/>
    <w:rsid w:val="001D6D48"/>
    <w:rsid w:val="001D7B70"/>
    <w:rsid w:val="001E0C52"/>
    <w:rsid w:val="001E1831"/>
    <w:rsid w:val="001E1AF0"/>
    <w:rsid w:val="001E3878"/>
    <w:rsid w:val="001E4AAF"/>
    <w:rsid w:val="001E51A8"/>
    <w:rsid w:val="001E6290"/>
    <w:rsid w:val="001E6E21"/>
    <w:rsid w:val="001E777B"/>
    <w:rsid w:val="001E7A43"/>
    <w:rsid w:val="001E7E32"/>
    <w:rsid w:val="001F0E14"/>
    <w:rsid w:val="001F1E46"/>
    <w:rsid w:val="001F2787"/>
    <w:rsid w:val="001F4A5C"/>
    <w:rsid w:val="002006AB"/>
    <w:rsid w:val="00200749"/>
    <w:rsid w:val="00201A59"/>
    <w:rsid w:val="00201DEC"/>
    <w:rsid w:val="002022C4"/>
    <w:rsid w:val="0020692D"/>
    <w:rsid w:val="00210904"/>
    <w:rsid w:val="00210C8D"/>
    <w:rsid w:val="002111B2"/>
    <w:rsid w:val="00211BA7"/>
    <w:rsid w:val="002120B8"/>
    <w:rsid w:val="002121E6"/>
    <w:rsid w:val="00212FF4"/>
    <w:rsid w:val="002130AD"/>
    <w:rsid w:val="0021315C"/>
    <w:rsid w:val="002135E4"/>
    <w:rsid w:val="00213C22"/>
    <w:rsid w:val="00214292"/>
    <w:rsid w:val="00214EC3"/>
    <w:rsid w:val="002150DB"/>
    <w:rsid w:val="00216B78"/>
    <w:rsid w:val="00217100"/>
    <w:rsid w:val="002173D0"/>
    <w:rsid w:val="00220888"/>
    <w:rsid w:val="00221169"/>
    <w:rsid w:val="00221218"/>
    <w:rsid w:val="0022220B"/>
    <w:rsid w:val="0022255C"/>
    <w:rsid w:val="00222A32"/>
    <w:rsid w:val="00222C30"/>
    <w:rsid w:val="00223FA6"/>
    <w:rsid w:val="00224798"/>
    <w:rsid w:val="00225D43"/>
    <w:rsid w:val="00230167"/>
    <w:rsid w:val="00232ACD"/>
    <w:rsid w:val="00232D59"/>
    <w:rsid w:val="002333CC"/>
    <w:rsid w:val="0023429D"/>
    <w:rsid w:val="002344EF"/>
    <w:rsid w:val="00234A3E"/>
    <w:rsid w:val="00234B62"/>
    <w:rsid w:val="00235056"/>
    <w:rsid w:val="00235255"/>
    <w:rsid w:val="002359A0"/>
    <w:rsid w:val="00235CDA"/>
    <w:rsid w:val="002360DC"/>
    <w:rsid w:val="00236571"/>
    <w:rsid w:val="00237027"/>
    <w:rsid w:val="00237243"/>
    <w:rsid w:val="00237DC1"/>
    <w:rsid w:val="00240B99"/>
    <w:rsid w:val="00241404"/>
    <w:rsid w:val="00242C70"/>
    <w:rsid w:val="00242D67"/>
    <w:rsid w:val="002449C1"/>
    <w:rsid w:val="002450FB"/>
    <w:rsid w:val="002451D1"/>
    <w:rsid w:val="002459FA"/>
    <w:rsid w:val="00245ED1"/>
    <w:rsid w:val="00246589"/>
    <w:rsid w:val="00246A7C"/>
    <w:rsid w:val="00246BE3"/>
    <w:rsid w:val="0025097B"/>
    <w:rsid w:val="0025156E"/>
    <w:rsid w:val="002517DF"/>
    <w:rsid w:val="00251904"/>
    <w:rsid w:val="00252362"/>
    <w:rsid w:val="00252637"/>
    <w:rsid w:val="00253012"/>
    <w:rsid w:val="00253D37"/>
    <w:rsid w:val="00253F4D"/>
    <w:rsid w:val="00254241"/>
    <w:rsid w:val="00254BF7"/>
    <w:rsid w:val="00255866"/>
    <w:rsid w:val="002568E9"/>
    <w:rsid w:val="00257AB2"/>
    <w:rsid w:val="002604E5"/>
    <w:rsid w:val="00260903"/>
    <w:rsid w:val="00260DB3"/>
    <w:rsid w:val="00261FDE"/>
    <w:rsid w:val="00262553"/>
    <w:rsid w:val="002636A0"/>
    <w:rsid w:val="002649BA"/>
    <w:rsid w:val="002656EA"/>
    <w:rsid w:val="00270DC3"/>
    <w:rsid w:val="00270FF6"/>
    <w:rsid w:val="0027117A"/>
    <w:rsid w:val="002716F6"/>
    <w:rsid w:val="002736EF"/>
    <w:rsid w:val="00274389"/>
    <w:rsid w:val="00274955"/>
    <w:rsid w:val="00275FE2"/>
    <w:rsid w:val="002771DA"/>
    <w:rsid w:val="00277E44"/>
    <w:rsid w:val="00280792"/>
    <w:rsid w:val="00280C62"/>
    <w:rsid w:val="00280FA2"/>
    <w:rsid w:val="00281862"/>
    <w:rsid w:val="002820F1"/>
    <w:rsid w:val="00282C31"/>
    <w:rsid w:val="002836BF"/>
    <w:rsid w:val="00283FD5"/>
    <w:rsid w:val="0028459E"/>
    <w:rsid w:val="002846D4"/>
    <w:rsid w:val="00285EAF"/>
    <w:rsid w:val="00286559"/>
    <w:rsid w:val="00287C32"/>
    <w:rsid w:val="00290E73"/>
    <w:rsid w:val="002913A4"/>
    <w:rsid w:val="002938A6"/>
    <w:rsid w:val="002940A0"/>
    <w:rsid w:val="00294777"/>
    <w:rsid w:val="002950BE"/>
    <w:rsid w:val="00295760"/>
    <w:rsid w:val="00296529"/>
    <w:rsid w:val="00296DD1"/>
    <w:rsid w:val="00296E67"/>
    <w:rsid w:val="00296F79"/>
    <w:rsid w:val="00297754"/>
    <w:rsid w:val="002A0D76"/>
    <w:rsid w:val="002A133D"/>
    <w:rsid w:val="002A1764"/>
    <w:rsid w:val="002A1C02"/>
    <w:rsid w:val="002A2632"/>
    <w:rsid w:val="002A2F0A"/>
    <w:rsid w:val="002A3299"/>
    <w:rsid w:val="002A3913"/>
    <w:rsid w:val="002A414A"/>
    <w:rsid w:val="002A45A0"/>
    <w:rsid w:val="002A519F"/>
    <w:rsid w:val="002A53BC"/>
    <w:rsid w:val="002A5C5C"/>
    <w:rsid w:val="002A6EC8"/>
    <w:rsid w:val="002A71A0"/>
    <w:rsid w:val="002A7A43"/>
    <w:rsid w:val="002B003F"/>
    <w:rsid w:val="002B02A8"/>
    <w:rsid w:val="002B05D0"/>
    <w:rsid w:val="002B0E70"/>
    <w:rsid w:val="002B0FC0"/>
    <w:rsid w:val="002B172B"/>
    <w:rsid w:val="002B1A41"/>
    <w:rsid w:val="002B1B77"/>
    <w:rsid w:val="002B1D1D"/>
    <w:rsid w:val="002B32C9"/>
    <w:rsid w:val="002B35CA"/>
    <w:rsid w:val="002B48B2"/>
    <w:rsid w:val="002B4EF4"/>
    <w:rsid w:val="002B6396"/>
    <w:rsid w:val="002B70B5"/>
    <w:rsid w:val="002B74E2"/>
    <w:rsid w:val="002B753C"/>
    <w:rsid w:val="002B7940"/>
    <w:rsid w:val="002B7F19"/>
    <w:rsid w:val="002C365E"/>
    <w:rsid w:val="002C4845"/>
    <w:rsid w:val="002C538F"/>
    <w:rsid w:val="002C5AF9"/>
    <w:rsid w:val="002C5D92"/>
    <w:rsid w:val="002C6AE3"/>
    <w:rsid w:val="002C6B77"/>
    <w:rsid w:val="002C6D40"/>
    <w:rsid w:val="002D0BEF"/>
    <w:rsid w:val="002D1586"/>
    <w:rsid w:val="002D3C0A"/>
    <w:rsid w:val="002D58B5"/>
    <w:rsid w:val="002D5DCA"/>
    <w:rsid w:val="002D663E"/>
    <w:rsid w:val="002D6876"/>
    <w:rsid w:val="002D77B3"/>
    <w:rsid w:val="002E0AD8"/>
    <w:rsid w:val="002E1AC7"/>
    <w:rsid w:val="002E1FBE"/>
    <w:rsid w:val="002E2916"/>
    <w:rsid w:val="002E2997"/>
    <w:rsid w:val="002E2BEF"/>
    <w:rsid w:val="002E32F4"/>
    <w:rsid w:val="002E35EF"/>
    <w:rsid w:val="002E4D2C"/>
    <w:rsid w:val="002E65C3"/>
    <w:rsid w:val="002E70E1"/>
    <w:rsid w:val="002E7D7C"/>
    <w:rsid w:val="002F0D9F"/>
    <w:rsid w:val="002F3CCA"/>
    <w:rsid w:val="002F3E84"/>
    <w:rsid w:val="002F430D"/>
    <w:rsid w:val="002F64B7"/>
    <w:rsid w:val="002F6D96"/>
    <w:rsid w:val="00300C83"/>
    <w:rsid w:val="00301E22"/>
    <w:rsid w:val="003027B7"/>
    <w:rsid w:val="003031AA"/>
    <w:rsid w:val="003044FE"/>
    <w:rsid w:val="003071B2"/>
    <w:rsid w:val="00307B47"/>
    <w:rsid w:val="00310B30"/>
    <w:rsid w:val="003114DD"/>
    <w:rsid w:val="00311A53"/>
    <w:rsid w:val="00311A8A"/>
    <w:rsid w:val="00312AD6"/>
    <w:rsid w:val="00313CC1"/>
    <w:rsid w:val="0031445B"/>
    <w:rsid w:val="00314D04"/>
    <w:rsid w:val="00315450"/>
    <w:rsid w:val="0031610B"/>
    <w:rsid w:val="0031634B"/>
    <w:rsid w:val="00317D92"/>
    <w:rsid w:val="003208D4"/>
    <w:rsid w:val="00320DFB"/>
    <w:rsid w:val="003222A5"/>
    <w:rsid w:val="003227C4"/>
    <w:rsid w:val="00323989"/>
    <w:rsid w:val="003246E7"/>
    <w:rsid w:val="00325946"/>
    <w:rsid w:val="003259B5"/>
    <w:rsid w:val="003263EA"/>
    <w:rsid w:val="00326ACB"/>
    <w:rsid w:val="00327248"/>
    <w:rsid w:val="003312AB"/>
    <w:rsid w:val="003319CC"/>
    <w:rsid w:val="00332B5D"/>
    <w:rsid w:val="00332BB1"/>
    <w:rsid w:val="00334438"/>
    <w:rsid w:val="003365F8"/>
    <w:rsid w:val="00336601"/>
    <w:rsid w:val="00336944"/>
    <w:rsid w:val="003406D0"/>
    <w:rsid w:val="003414AE"/>
    <w:rsid w:val="003452EC"/>
    <w:rsid w:val="0034568D"/>
    <w:rsid w:val="00345B2C"/>
    <w:rsid w:val="00345BC6"/>
    <w:rsid w:val="0034769E"/>
    <w:rsid w:val="0034776E"/>
    <w:rsid w:val="003477AF"/>
    <w:rsid w:val="00351534"/>
    <w:rsid w:val="00351B1A"/>
    <w:rsid w:val="00351E8A"/>
    <w:rsid w:val="00354675"/>
    <w:rsid w:val="00354E81"/>
    <w:rsid w:val="00355EF6"/>
    <w:rsid w:val="00355FE0"/>
    <w:rsid w:val="003602B2"/>
    <w:rsid w:val="0036041A"/>
    <w:rsid w:val="00361B86"/>
    <w:rsid w:val="00361FA2"/>
    <w:rsid w:val="0036232A"/>
    <w:rsid w:val="00363208"/>
    <w:rsid w:val="003643EC"/>
    <w:rsid w:val="003644F7"/>
    <w:rsid w:val="00364E99"/>
    <w:rsid w:val="00365524"/>
    <w:rsid w:val="00366386"/>
    <w:rsid w:val="00367420"/>
    <w:rsid w:val="00367CA6"/>
    <w:rsid w:val="00367FD4"/>
    <w:rsid w:val="00373018"/>
    <w:rsid w:val="00373167"/>
    <w:rsid w:val="003736BF"/>
    <w:rsid w:val="00373743"/>
    <w:rsid w:val="003737DB"/>
    <w:rsid w:val="00373D39"/>
    <w:rsid w:val="00373EE1"/>
    <w:rsid w:val="00374668"/>
    <w:rsid w:val="0037501E"/>
    <w:rsid w:val="00376998"/>
    <w:rsid w:val="003769DE"/>
    <w:rsid w:val="0038276A"/>
    <w:rsid w:val="003827AC"/>
    <w:rsid w:val="00382B6C"/>
    <w:rsid w:val="003839FE"/>
    <w:rsid w:val="003843C6"/>
    <w:rsid w:val="003849DD"/>
    <w:rsid w:val="00384B7C"/>
    <w:rsid w:val="0038562A"/>
    <w:rsid w:val="00385663"/>
    <w:rsid w:val="003856B2"/>
    <w:rsid w:val="00385892"/>
    <w:rsid w:val="00385F9A"/>
    <w:rsid w:val="00386243"/>
    <w:rsid w:val="003869E0"/>
    <w:rsid w:val="00387016"/>
    <w:rsid w:val="00391634"/>
    <w:rsid w:val="0039249A"/>
    <w:rsid w:val="003931AA"/>
    <w:rsid w:val="00393D90"/>
    <w:rsid w:val="00394BED"/>
    <w:rsid w:val="00395313"/>
    <w:rsid w:val="00395770"/>
    <w:rsid w:val="00395AC3"/>
    <w:rsid w:val="00397477"/>
    <w:rsid w:val="003A027F"/>
    <w:rsid w:val="003A0951"/>
    <w:rsid w:val="003A0FFE"/>
    <w:rsid w:val="003A1339"/>
    <w:rsid w:val="003A1A92"/>
    <w:rsid w:val="003A1B45"/>
    <w:rsid w:val="003A2B97"/>
    <w:rsid w:val="003A2D06"/>
    <w:rsid w:val="003A395F"/>
    <w:rsid w:val="003A7593"/>
    <w:rsid w:val="003B0431"/>
    <w:rsid w:val="003B0D3A"/>
    <w:rsid w:val="003B0FAB"/>
    <w:rsid w:val="003B1B92"/>
    <w:rsid w:val="003B1C0B"/>
    <w:rsid w:val="003B1D25"/>
    <w:rsid w:val="003B1E08"/>
    <w:rsid w:val="003B21A6"/>
    <w:rsid w:val="003B2347"/>
    <w:rsid w:val="003B284C"/>
    <w:rsid w:val="003B4E27"/>
    <w:rsid w:val="003B50A2"/>
    <w:rsid w:val="003B67A3"/>
    <w:rsid w:val="003B7163"/>
    <w:rsid w:val="003C0251"/>
    <w:rsid w:val="003C1263"/>
    <w:rsid w:val="003C34B3"/>
    <w:rsid w:val="003C4AE9"/>
    <w:rsid w:val="003C5319"/>
    <w:rsid w:val="003C585A"/>
    <w:rsid w:val="003C60A5"/>
    <w:rsid w:val="003C71D1"/>
    <w:rsid w:val="003C75C1"/>
    <w:rsid w:val="003D0018"/>
    <w:rsid w:val="003D0D88"/>
    <w:rsid w:val="003D13CD"/>
    <w:rsid w:val="003D1575"/>
    <w:rsid w:val="003D1B8E"/>
    <w:rsid w:val="003D1F7D"/>
    <w:rsid w:val="003D4B29"/>
    <w:rsid w:val="003D5251"/>
    <w:rsid w:val="003D557E"/>
    <w:rsid w:val="003D5810"/>
    <w:rsid w:val="003D5C9D"/>
    <w:rsid w:val="003D5FE1"/>
    <w:rsid w:val="003D674E"/>
    <w:rsid w:val="003D7B8B"/>
    <w:rsid w:val="003E092C"/>
    <w:rsid w:val="003E0971"/>
    <w:rsid w:val="003E0975"/>
    <w:rsid w:val="003E109C"/>
    <w:rsid w:val="003E2A07"/>
    <w:rsid w:val="003E2CE3"/>
    <w:rsid w:val="003E48B4"/>
    <w:rsid w:val="003E49D1"/>
    <w:rsid w:val="003E5333"/>
    <w:rsid w:val="003E5AB7"/>
    <w:rsid w:val="003E6B64"/>
    <w:rsid w:val="003E7C56"/>
    <w:rsid w:val="003F00C8"/>
    <w:rsid w:val="003F0BFC"/>
    <w:rsid w:val="003F2F69"/>
    <w:rsid w:val="003F4333"/>
    <w:rsid w:val="003F445B"/>
    <w:rsid w:val="003F49C0"/>
    <w:rsid w:val="003F4BF2"/>
    <w:rsid w:val="003F665D"/>
    <w:rsid w:val="003F6672"/>
    <w:rsid w:val="003F74B0"/>
    <w:rsid w:val="00400120"/>
    <w:rsid w:val="0040020C"/>
    <w:rsid w:val="00400F2E"/>
    <w:rsid w:val="00401539"/>
    <w:rsid w:val="00401936"/>
    <w:rsid w:val="00401EDE"/>
    <w:rsid w:val="00402024"/>
    <w:rsid w:val="00404726"/>
    <w:rsid w:val="0040567E"/>
    <w:rsid w:val="00410978"/>
    <w:rsid w:val="004126A1"/>
    <w:rsid w:val="004130D5"/>
    <w:rsid w:val="0041350A"/>
    <w:rsid w:val="00415D2E"/>
    <w:rsid w:val="004168AD"/>
    <w:rsid w:val="00416AD0"/>
    <w:rsid w:val="004170AB"/>
    <w:rsid w:val="004172EE"/>
    <w:rsid w:val="00417E06"/>
    <w:rsid w:val="004202AD"/>
    <w:rsid w:val="00420785"/>
    <w:rsid w:val="004210EE"/>
    <w:rsid w:val="0042129D"/>
    <w:rsid w:val="00422C7A"/>
    <w:rsid w:val="00422DD5"/>
    <w:rsid w:val="00422E92"/>
    <w:rsid w:val="00422F87"/>
    <w:rsid w:val="004230B6"/>
    <w:rsid w:val="00423A65"/>
    <w:rsid w:val="004241BE"/>
    <w:rsid w:val="004241D0"/>
    <w:rsid w:val="00424241"/>
    <w:rsid w:val="0042473D"/>
    <w:rsid w:val="00425A37"/>
    <w:rsid w:val="00427772"/>
    <w:rsid w:val="00427EC1"/>
    <w:rsid w:val="004309BC"/>
    <w:rsid w:val="00431CB6"/>
    <w:rsid w:val="004324F4"/>
    <w:rsid w:val="00432D80"/>
    <w:rsid w:val="00434080"/>
    <w:rsid w:val="004341E2"/>
    <w:rsid w:val="004346DD"/>
    <w:rsid w:val="00435C2B"/>
    <w:rsid w:val="00436F55"/>
    <w:rsid w:val="004371C6"/>
    <w:rsid w:val="004378CB"/>
    <w:rsid w:val="00437D65"/>
    <w:rsid w:val="00440148"/>
    <w:rsid w:val="004404A5"/>
    <w:rsid w:val="004413E7"/>
    <w:rsid w:val="00442587"/>
    <w:rsid w:val="00442779"/>
    <w:rsid w:val="004429F4"/>
    <w:rsid w:val="00443684"/>
    <w:rsid w:val="00443D48"/>
    <w:rsid w:val="00443D53"/>
    <w:rsid w:val="00445BF6"/>
    <w:rsid w:val="004460A9"/>
    <w:rsid w:val="00447394"/>
    <w:rsid w:val="00450BF3"/>
    <w:rsid w:val="00450C61"/>
    <w:rsid w:val="00450CE3"/>
    <w:rsid w:val="00451CCA"/>
    <w:rsid w:val="00452FE3"/>
    <w:rsid w:val="00453364"/>
    <w:rsid w:val="00453EA2"/>
    <w:rsid w:val="00455FFF"/>
    <w:rsid w:val="004571A7"/>
    <w:rsid w:val="0046032F"/>
    <w:rsid w:val="00462581"/>
    <w:rsid w:val="00462B18"/>
    <w:rsid w:val="004636B6"/>
    <w:rsid w:val="004642BB"/>
    <w:rsid w:val="0046482F"/>
    <w:rsid w:val="004654E6"/>
    <w:rsid w:val="00466DD6"/>
    <w:rsid w:val="00467A94"/>
    <w:rsid w:val="00470183"/>
    <w:rsid w:val="00470DAD"/>
    <w:rsid w:val="00471FB6"/>
    <w:rsid w:val="00472848"/>
    <w:rsid w:val="00473FD2"/>
    <w:rsid w:val="00474688"/>
    <w:rsid w:val="00475042"/>
    <w:rsid w:val="00475BD0"/>
    <w:rsid w:val="00476D46"/>
    <w:rsid w:val="00477352"/>
    <w:rsid w:val="004800AE"/>
    <w:rsid w:val="00481A90"/>
    <w:rsid w:val="00481ABD"/>
    <w:rsid w:val="00481CB1"/>
    <w:rsid w:val="00482003"/>
    <w:rsid w:val="00482CCA"/>
    <w:rsid w:val="004831CA"/>
    <w:rsid w:val="00483C7F"/>
    <w:rsid w:val="00485543"/>
    <w:rsid w:val="00485FBC"/>
    <w:rsid w:val="00487188"/>
    <w:rsid w:val="0049038F"/>
    <w:rsid w:val="0049056C"/>
    <w:rsid w:val="00490767"/>
    <w:rsid w:val="004915DC"/>
    <w:rsid w:val="0049160C"/>
    <w:rsid w:val="00493678"/>
    <w:rsid w:val="0049480F"/>
    <w:rsid w:val="004952FD"/>
    <w:rsid w:val="0049568D"/>
    <w:rsid w:val="004958E0"/>
    <w:rsid w:val="004968B7"/>
    <w:rsid w:val="00496A37"/>
    <w:rsid w:val="00497080"/>
    <w:rsid w:val="004978E3"/>
    <w:rsid w:val="004A03F4"/>
    <w:rsid w:val="004A0545"/>
    <w:rsid w:val="004A0634"/>
    <w:rsid w:val="004A1B25"/>
    <w:rsid w:val="004A2DFC"/>
    <w:rsid w:val="004A3CB2"/>
    <w:rsid w:val="004A44E0"/>
    <w:rsid w:val="004A4720"/>
    <w:rsid w:val="004A4EEE"/>
    <w:rsid w:val="004A5204"/>
    <w:rsid w:val="004A5603"/>
    <w:rsid w:val="004A5865"/>
    <w:rsid w:val="004A5F63"/>
    <w:rsid w:val="004A60A1"/>
    <w:rsid w:val="004A7645"/>
    <w:rsid w:val="004B0A7C"/>
    <w:rsid w:val="004B1B2F"/>
    <w:rsid w:val="004B333A"/>
    <w:rsid w:val="004B527B"/>
    <w:rsid w:val="004B635E"/>
    <w:rsid w:val="004B700C"/>
    <w:rsid w:val="004B737E"/>
    <w:rsid w:val="004B79E6"/>
    <w:rsid w:val="004C0C21"/>
    <w:rsid w:val="004C184B"/>
    <w:rsid w:val="004C219D"/>
    <w:rsid w:val="004C2CF3"/>
    <w:rsid w:val="004C4268"/>
    <w:rsid w:val="004C4F3C"/>
    <w:rsid w:val="004C590F"/>
    <w:rsid w:val="004C5C7B"/>
    <w:rsid w:val="004C6DA4"/>
    <w:rsid w:val="004C7E00"/>
    <w:rsid w:val="004C7F7B"/>
    <w:rsid w:val="004D01C0"/>
    <w:rsid w:val="004D065C"/>
    <w:rsid w:val="004D08E9"/>
    <w:rsid w:val="004D146B"/>
    <w:rsid w:val="004D169F"/>
    <w:rsid w:val="004D2424"/>
    <w:rsid w:val="004D2550"/>
    <w:rsid w:val="004D3813"/>
    <w:rsid w:val="004D3F18"/>
    <w:rsid w:val="004D3FA3"/>
    <w:rsid w:val="004D4621"/>
    <w:rsid w:val="004D5B1A"/>
    <w:rsid w:val="004D7BB5"/>
    <w:rsid w:val="004E1925"/>
    <w:rsid w:val="004E1C4C"/>
    <w:rsid w:val="004E21A2"/>
    <w:rsid w:val="004E2315"/>
    <w:rsid w:val="004E2571"/>
    <w:rsid w:val="004E2E0C"/>
    <w:rsid w:val="004E3F5E"/>
    <w:rsid w:val="004E4713"/>
    <w:rsid w:val="004E52C2"/>
    <w:rsid w:val="004E5ADB"/>
    <w:rsid w:val="004E769E"/>
    <w:rsid w:val="004F0701"/>
    <w:rsid w:val="004F1183"/>
    <w:rsid w:val="004F1966"/>
    <w:rsid w:val="004F1C14"/>
    <w:rsid w:val="004F1E55"/>
    <w:rsid w:val="004F20FD"/>
    <w:rsid w:val="004F2CE0"/>
    <w:rsid w:val="004F3888"/>
    <w:rsid w:val="004F3A88"/>
    <w:rsid w:val="004F4042"/>
    <w:rsid w:val="004F42E1"/>
    <w:rsid w:val="004F47D4"/>
    <w:rsid w:val="004F47DA"/>
    <w:rsid w:val="004F51CD"/>
    <w:rsid w:val="004F5729"/>
    <w:rsid w:val="004F59C3"/>
    <w:rsid w:val="004F5FA4"/>
    <w:rsid w:val="004F74F6"/>
    <w:rsid w:val="00500DCA"/>
    <w:rsid w:val="0050132A"/>
    <w:rsid w:val="0050232C"/>
    <w:rsid w:val="00502CAD"/>
    <w:rsid w:val="00503D22"/>
    <w:rsid w:val="00504951"/>
    <w:rsid w:val="00505747"/>
    <w:rsid w:val="005060F2"/>
    <w:rsid w:val="0050669C"/>
    <w:rsid w:val="00506C26"/>
    <w:rsid w:val="00506F7D"/>
    <w:rsid w:val="00507378"/>
    <w:rsid w:val="00507728"/>
    <w:rsid w:val="00507811"/>
    <w:rsid w:val="00507ED0"/>
    <w:rsid w:val="00510455"/>
    <w:rsid w:val="00511A72"/>
    <w:rsid w:val="00512523"/>
    <w:rsid w:val="00512DD7"/>
    <w:rsid w:val="00513C78"/>
    <w:rsid w:val="00514817"/>
    <w:rsid w:val="00514B94"/>
    <w:rsid w:val="00514D0A"/>
    <w:rsid w:val="00514D60"/>
    <w:rsid w:val="005156C0"/>
    <w:rsid w:val="00516562"/>
    <w:rsid w:val="00517CEB"/>
    <w:rsid w:val="0052005F"/>
    <w:rsid w:val="00520111"/>
    <w:rsid w:val="005213E1"/>
    <w:rsid w:val="00521869"/>
    <w:rsid w:val="00521DBC"/>
    <w:rsid w:val="0052225C"/>
    <w:rsid w:val="00522789"/>
    <w:rsid w:val="00524840"/>
    <w:rsid w:val="00524BD8"/>
    <w:rsid w:val="005250AA"/>
    <w:rsid w:val="0052532A"/>
    <w:rsid w:val="00526037"/>
    <w:rsid w:val="005261FD"/>
    <w:rsid w:val="00526B1D"/>
    <w:rsid w:val="00526C3B"/>
    <w:rsid w:val="0052714A"/>
    <w:rsid w:val="005277C1"/>
    <w:rsid w:val="00527A24"/>
    <w:rsid w:val="00527A35"/>
    <w:rsid w:val="00527C11"/>
    <w:rsid w:val="0053369B"/>
    <w:rsid w:val="00533AF7"/>
    <w:rsid w:val="00533B85"/>
    <w:rsid w:val="0053434A"/>
    <w:rsid w:val="00535F3A"/>
    <w:rsid w:val="005367F2"/>
    <w:rsid w:val="00537064"/>
    <w:rsid w:val="00537E89"/>
    <w:rsid w:val="00540DE9"/>
    <w:rsid w:val="00541FBB"/>
    <w:rsid w:val="00542DDE"/>
    <w:rsid w:val="00544444"/>
    <w:rsid w:val="005444F6"/>
    <w:rsid w:val="0054512E"/>
    <w:rsid w:val="00546CE3"/>
    <w:rsid w:val="00546F4B"/>
    <w:rsid w:val="00547E28"/>
    <w:rsid w:val="005514F4"/>
    <w:rsid w:val="00551AFB"/>
    <w:rsid w:val="00551EFF"/>
    <w:rsid w:val="00552555"/>
    <w:rsid w:val="0055400A"/>
    <w:rsid w:val="00554372"/>
    <w:rsid w:val="00554943"/>
    <w:rsid w:val="00554A98"/>
    <w:rsid w:val="005554DE"/>
    <w:rsid w:val="005557AA"/>
    <w:rsid w:val="00555DB1"/>
    <w:rsid w:val="005567B4"/>
    <w:rsid w:val="0055694B"/>
    <w:rsid w:val="00556BDC"/>
    <w:rsid w:val="00557254"/>
    <w:rsid w:val="0055727D"/>
    <w:rsid w:val="00560A57"/>
    <w:rsid w:val="005613E0"/>
    <w:rsid w:val="00561E3D"/>
    <w:rsid w:val="005622AC"/>
    <w:rsid w:val="005622DC"/>
    <w:rsid w:val="00562DDA"/>
    <w:rsid w:val="00562F50"/>
    <w:rsid w:val="00563130"/>
    <w:rsid w:val="005632C9"/>
    <w:rsid w:val="00565890"/>
    <w:rsid w:val="00565B58"/>
    <w:rsid w:val="00565C40"/>
    <w:rsid w:val="005666C1"/>
    <w:rsid w:val="005671ED"/>
    <w:rsid w:val="00567FFC"/>
    <w:rsid w:val="005722F0"/>
    <w:rsid w:val="00573EEF"/>
    <w:rsid w:val="0057444E"/>
    <w:rsid w:val="00574A46"/>
    <w:rsid w:val="00575D94"/>
    <w:rsid w:val="005765F8"/>
    <w:rsid w:val="00576BD8"/>
    <w:rsid w:val="00576EB3"/>
    <w:rsid w:val="00576F94"/>
    <w:rsid w:val="005778AB"/>
    <w:rsid w:val="00580588"/>
    <w:rsid w:val="005808E1"/>
    <w:rsid w:val="00580FD9"/>
    <w:rsid w:val="00581235"/>
    <w:rsid w:val="00581A3A"/>
    <w:rsid w:val="00581F0A"/>
    <w:rsid w:val="0058307B"/>
    <w:rsid w:val="00583732"/>
    <w:rsid w:val="00584A0E"/>
    <w:rsid w:val="00584D73"/>
    <w:rsid w:val="00584D7C"/>
    <w:rsid w:val="0058560C"/>
    <w:rsid w:val="0058717A"/>
    <w:rsid w:val="00587EF7"/>
    <w:rsid w:val="00590BE4"/>
    <w:rsid w:val="00592A2C"/>
    <w:rsid w:val="0059311B"/>
    <w:rsid w:val="005938A6"/>
    <w:rsid w:val="00593A8A"/>
    <w:rsid w:val="00593DE2"/>
    <w:rsid w:val="005954A4"/>
    <w:rsid w:val="00596D5C"/>
    <w:rsid w:val="00597353"/>
    <w:rsid w:val="005A06B1"/>
    <w:rsid w:val="005A12EA"/>
    <w:rsid w:val="005A175E"/>
    <w:rsid w:val="005A2703"/>
    <w:rsid w:val="005A499D"/>
    <w:rsid w:val="005A5266"/>
    <w:rsid w:val="005A5F7D"/>
    <w:rsid w:val="005B18BA"/>
    <w:rsid w:val="005B1DE4"/>
    <w:rsid w:val="005B4461"/>
    <w:rsid w:val="005B5AEE"/>
    <w:rsid w:val="005B73DA"/>
    <w:rsid w:val="005B74F9"/>
    <w:rsid w:val="005B781B"/>
    <w:rsid w:val="005B79F3"/>
    <w:rsid w:val="005C03B9"/>
    <w:rsid w:val="005C03C3"/>
    <w:rsid w:val="005C08C4"/>
    <w:rsid w:val="005C1A2A"/>
    <w:rsid w:val="005C1EAD"/>
    <w:rsid w:val="005C23F2"/>
    <w:rsid w:val="005C3F87"/>
    <w:rsid w:val="005C44D6"/>
    <w:rsid w:val="005C4EE9"/>
    <w:rsid w:val="005C5CF6"/>
    <w:rsid w:val="005C717B"/>
    <w:rsid w:val="005C77F6"/>
    <w:rsid w:val="005D0D52"/>
    <w:rsid w:val="005D1167"/>
    <w:rsid w:val="005D13B1"/>
    <w:rsid w:val="005D148F"/>
    <w:rsid w:val="005D1683"/>
    <w:rsid w:val="005D27CF"/>
    <w:rsid w:val="005D2C90"/>
    <w:rsid w:val="005D31AF"/>
    <w:rsid w:val="005D3316"/>
    <w:rsid w:val="005D3940"/>
    <w:rsid w:val="005D5B6B"/>
    <w:rsid w:val="005D724E"/>
    <w:rsid w:val="005D7693"/>
    <w:rsid w:val="005D7A07"/>
    <w:rsid w:val="005E04F4"/>
    <w:rsid w:val="005E0A7C"/>
    <w:rsid w:val="005E3E06"/>
    <w:rsid w:val="005E471F"/>
    <w:rsid w:val="005E4CF6"/>
    <w:rsid w:val="005E7853"/>
    <w:rsid w:val="005E79F9"/>
    <w:rsid w:val="005E7AF6"/>
    <w:rsid w:val="005E7FB6"/>
    <w:rsid w:val="005F0106"/>
    <w:rsid w:val="005F159B"/>
    <w:rsid w:val="005F174A"/>
    <w:rsid w:val="005F177D"/>
    <w:rsid w:val="005F1F8A"/>
    <w:rsid w:val="005F2EC8"/>
    <w:rsid w:val="005F2F6C"/>
    <w:rsid w:val="005F308C"/>
    <w:rsid w:val="005F3A8F"/>
    <w:rsid w:val="005F4493"/>
    <w:rsid w:val="005F5DD5"/>
    <w:rsid w:val="005F7853"/>
    <w:rsid w:val="005F78F6"/>
    <w:rsid w:val="00600955"/>
    <w:rsid w:val="00600CCB"/>
    <w:rsid w:val="00602654"/>
    <w:rsid w:val="00602DDA"/>
    <w:rsid w:val="00603DB3"/>
    <w:rsid w:val="00603E8F"/>
    <w:rsid w:val="006040C7"/>
    <w:rsid w:val="00604B2A"/>
    <w:rsid w:val="00605A80"/>
    <w:rsid w:val="006070A9"/>
    <w:rsid w:val="00607A37"/>
    <w:rsid w:val="00607E3F"/>
    <w:rsid w:val="00611A62"/>
    <w:rsid w:val="00612BED"/>
    <w:rsid w:val="00613CCE"/>
    <w:rsid w:val="006163EA"/>
    <w:rsid w:val="006168E7"/>
    <w:rsid w:val="006172CB"/>
    <w:rsid w:val="0062019F"/>
    <w:rsid w:val="0062058C"/>
    <w:rsid w:val="00621990"/>
    <w:rsid w:val="00622105"/>
    <w:rsid w:val="006224F8"/>
    <w:rsid w:val="00622FD5"/>
    <w:rsid w:val="00623819"/>
    <w:rsid w:val="006239CE"/>
    <w:rsid w:val="00623B75"/>
    <w:rsid w:val="006247B3"/>
    <w:rsid w:val="00626125"/>
    <w:rsid w:val="00626318"/>
    <w:rsid w:val="006305A9"/>
    <w:rsid w:val="00630BC7"/>
    <w:rsid w:val="006315FB"/>
    <w:rsid w:val="00632CD3"/>
    <w:rsid w:val="006331B3"/>
    <w:rsid w:val="00633371"/>
    <w:rsid w:val="00633621"/>
    <w:rsid w:val="006359CE"/>
    <w:rsid w:val="0063649E"/>
    <w:rsid w:val="00640DE1"/>
    <w:rsid w:val="0064131C"/>
    <w:rsid w:val="0064255C"/>
    <w:rsid w:val="00643853"/>
    <w:rsid w:val="00643EE1"/>
    <w:rsid w:val="00644567"/>
    <w:rsid w:val="00645A81"/>
    <w:rsid w:val="006461A8"/>
    <w:rsid w:val="006461B7"/>
    <w:rsid w:val="00646FBE"/>
    <w:rsid w:val="00646FFA"/>
    <w:rsid w:val="00647013"/>
    <w:rsid w:val="00647665"/>
    <w:rsid w:val="006500B2"/>
    <w:rsid w:val="00651141"/>
    <w:rsid w:val="0065167D"/>
    <w:rsid w:val="00651708"/>
    <w:rsid w:val="00652745"/>
    <w:rsid w:val="00655341"/>
    <w:rsid w:val="006554C5"/>
    <w:rsid w:val="006567F0"/>
    <w:rsid w:val="00656DB0"/>
    <w:rsid w:val="0066007D"/>
    <w:rsid w:val="006602AA"/>
    <w:rsid w:val="00660F2E"/>
    <w:rsid w:val="0066148C"/>
    <w:rsid w:val="006614F8"/>
    <w:rsid w:val="00661637"/>
    <w:rsid w:val="00661C4C"/>
    <w:rsid w:val="0066205E"/>
    <w:rsid w:val="006630E9"/>
    <w:rsid w:val="00663A67"/>
    <w:rsid w:val="00663CD3"/>
    <w:rsid w:val="006648EB"/>
    <w:rsid w:val="0066545E"/>
    <w:rsid w:val="00665851"/>
    <w:rsid w:val="00665C70"/>
    <w:rsid w:val="00665CC7"/>
    <w:rsid w:val="00670700"/>
    <w:rsid w:val="0067129C"/>
    <w:rsid w:val="006730B5"/>
    <w:rsid w:val="006750F1"/>
    <w:rsid w:val="006759C2"/>
    <w:rsid w:val="00675D61"/>
    <w:rsid w:val="00676295"/>
    <w:rsid w:val="00676671"/>
    <w:rsid w:val="006771E8"/>
    <w:rsid w:val="006802E3"/>
    <w:rsid w:val="00683026"/>
    <w:rsid w:val="00684E56"/>
    <w:rsid w:val="00684EE8"/>
    <w:rsid w:val="006853CD"/>
    <w:rsid w:val="00685B46"/>
    <w:rsid w:val="00685D72"/>
    <w:rsid w:val="00686C68"/>
    <w:rsid w:val="006879B3"/>
    <w:rsid w:val="00687CC8"/>
    <w:rsid w:val="00690884"/>
    <w:rsid w:val="00691CFA"/>
    <w:rsid w:val="006928B3"/>
    <w:rsid w:val="00693965"/>
    <w:rsid w:val="00693A7D"/>
    <w:rsid w:val="006946E1"/>
    <w:rsid w:val="006951B8"/>
    <w:rsid w:val="00695821"/>
    <w:rsid w:val="00696276"/>
    <w:rsid w:val="006975B4"/>
    <w:rsid w:val="0069776A"/>
    <w:rsid w:val="006978FE"/>
    <w:rsid w:val="00697A1C"/>
    <w:rsid w:val="00697FBE"/>
    <w:rsid w:val="006A09CC"/>
    <w:rsid w:val="006A120B"/>
    <w:rsid w:val="006A1225"/>
    <w:rsid w:val="006A2060"/>
    <w:rsid w:val="006A210F"/>
    <w:rsid w:val="006A256D"/>
    <w:rsid w:val="006A33DE"/>
    <w:rsid w:val="006A4432"/>
    <w:rsid w:val="006A65FC"/>
    <w:rsid w:val="006A740C"/>
    <w:rsid w:val="006A7962"/>
    <w:rsid w:val="006B0B98"/>
    <w:rsid w:val="006B1A30"/>
    <w:rsid w:val="006B22F1"/>
    <w:rsid w:val="006B23A1"/>
    <w:rsid w:val="006B33E1"/>
    <w:rsid w:val="006B34CA"/>
    <w:rsid w:val="006B3BAD"/>
    <w:rsid w:val="006B447D"/>
    <w:rsid w:val="006B46E0"/>
    <w:rsid w:val="006B54D5"/>
    <w:rsid w:val="006B5B89"/>
    <w:rsid w:val="006B5D99"/>
    <w:rsid w:val="006C03B8"/>
    <w:rsid w:val="006C251B"/>
    <w:rsid w:val="006C28C8"/>
    <w:rsid w:val="006C4730"/>
    <w:rsid w:val="006C5A28"/>
    <w:rsid w:val="006C7598"/>
    <w:rsid w:val="006D015F"/>
    <w:rsid w:val="006D170A"/>
    <w:rsid w:val="006D2418"/>
    <w:rsid w:val="006D2714"/>
    <w:rsid w:val="006D2FED"/>
    <w:rsid w:val="006D39C1"/>
    <w:rsid w:val="006D43A2"/>
    <w:rsid w:val="006D458D"/>
    <w:rsid w:val="006D5845"/>
    <w:rsid w:val="006D6709"/>
    <w:rsid w:val="006D769C"/>
    <w:rsid w:val="006E06D5"/>
    <w:rsid w:val="006E09BD"/>
    <w:rsid w:val="006E1DF2"/>
    <w:rsid w:val="006E2C63"/>
    <w:rsid w:val="006E3107"/>
    <w:rsid w:val="006E3227"/>
    <w:rsid w:val="006E38AA"/>
    <w:rsid w:val="006E44B6"/>
    <w:rsid w:val="006E454E"/>
    <w:rsid w:val="006E5451"/>
    <w:rsid w:val="006E553D"/>
    <w:rsid w:val="006E56CD"/>
    <w:rsid w:val="006E5A48"/>
    <w:rsid w:val="006E6CB8"/>
    <w:rsid w:val="006F1C9A"/>
    <w:rsid w:val="006F33F4"/>
    <w:rsid w:val="006F382F"/>
    <w:rsid w:val="006F383C"/>
    <w:rsid w:val="006F3CE1"/>
    <w:rsid w:val="006F4ED5"/>
    <w:rsid w:val="006F5B6C"/>
    <w:rsid w:val="006F6536"/>
    <w:rsid w:val="006F668F"/>
    <w:rsid w:val="006F7F45"/>
    <w:rsid w:val="007000E6"/>
    <w:rsid w:val="007004A1"/>
    <w:rsid w:val="007012F8"/>
    <w:rsid w:val="00702146"/>
    <w:rsid w:val="00702906"/>
    <w:rsid w:val="00703496"/>
    <w:rsid w:val="0070410A"/>
    <w:rsid w:val="007059CD"/>
    <w:rsid w:val="007068F7"/>
    <w:rsid w:val="00706E50"/>
    <w:rsid w:val="00711014"/>
    <w:rsid w:val="0071221E"/>
    <w:rsid w:val="007125C4"/>
    <w:rsid w:val="007137ED"/>
    <w:rsid w:val="007138BE"/>
    <w:rsid w:val="00715924"/>
    <w:rsid w:val="00716600"/>
    <w:rsid w:val="00716B26"/>
    <w:rsid w:val="00716DEB"/>
    <w:rsid w:val="0071703A"/>
    <w:rsid w:val="0071721F"/>
    <w:rsid w:val="00717B5C"/>
    <w:rsid w:val="0072030A"/>
    <w:rsid w:val="0072114D"/>
    <w:rsid w:val="007213A8"/>
    <w:rsid w:val="00721D9F"/>
    <w:rsid w:val="007228F3"/>
    <w:rsid w:val="00722AE3"/>
    <w:rsid w:val="00723FF2"/>
    <w:rsid w:val="00726172"/>
    <w:rsid w:val="00726FDF"/>
    <w:rsid w:val="00727513"/>
    <w:rsid w:val="00727A31"/>
    <w:rsid w:val="007316A2"/>
    <w:rsid w:val="007325B2"/>
    <w:rsid w:val="00732B88"/>
    <w:rsid w:val="007343B6"/>
    <w:rsid w:val="00736FB2"/>
    <w:rsid w:val="00737299"/>
    <w:rsid w:val="0073772C"/>
    <w:rsid w:val="00737AA6"/>
    <w:rsid w:val="00740F11"/>
    <w:rsid w:val="00741500"/>
    <w:rsid w:val="007433AB"/>
    <w:rsid w:val="00743711"/>
    <w:rsid w:val="00743F65"/>
    <w:rsid w:val="00744C7E"/>
    <w:rsid w:val="00744FAB"/>
    <w:rsid w:val="00745B1F"/>
    <w:rsid w:val="0074688D"/>
    <w:rsid w:val="00746A02"/>
    <w:rsid w:val="00750D0A"/>
    <w:rsid w:val="00750FC5"/>
    <w:rsid w:val="00752EDC"/>
    <w:rsid w:val="007531C6"/>
    <w:rsid w:val="00754509"/>
    <w:rsid w:val="00755635"/>
    <w:rsid w:val="00755836"/>
    <w:rsid w:val="00757A13"/>
    <w:rsid w:val="00757AA7"/>
    <w:rsid w:val="00760820"/>
    <w:rsid w:val="00760B4E"/>
    <w:rsid w:val="00760D49"/>
    <w:rsid w:val="0076127A"/>
    <w:rsid w:val="00761CD8"/>
    <w:rsid w:val="00761DF9"/>
    <w:rsid w:val="0076211E"/>
    <w:rsid w:val="0076340B"/>
    <w:rsid w:val="007635B4"/>
    <w:rsid w:val="007635C3"/>
    <w:rsid w:val="00763F4B"/>
    <w:rsid w:val="00765B81"/>
    <w:rsid w:val="0076609B"/>
    <w:rsid w:val="007668A0"/>
    <w:rsid w:val="0076719B"/>
    <w:rsid w:val="00767705"/>
    <w:rsid w:val="00767DDF"/>
    <w:rsid w:val="00767F11"/>
    <w:rsid w:val="007701A4"/>
    <w:rsid w:val="007715BE"/>
    <w:rsid w:val="00771DBD"/>
    <w:rsid w:val="0077237C"/>
    <w:rsid w:val="007723E5"/>
    <w:rsid w:val="007741C2"/>
    <w:rsid w:val="007744A7"/>
    <w:rsid w:val="00775216"/>
    <w:rsid w:val="007762CE"/>
    <w:rsid w:val="00776A6F"/>
    <w:rsid w:val="00776D31"/>
    <w:rsid w:val="00780802"/>
    <w:rsid w:val="00781C7F"/>
    <w:rsid w:val="00781C95"/>
    <w:rsid w:val="00781CC5"/>
    <w:rsid w:val="0078229F"/>
    <w:rsid w:val="007826F2"/>
    <w:rsid w:val="007838CF"/>
    <w:rsid w:val="00784211"/>
    <w:rsid w:val="00784BDF"/>
    <w:rsid w:val="007855A2"/>
    <w:rsid w:val="007858D9"/>
    <w:rsid w:val="00785C05"/>
    <w:rsid w:val="0079037F"/>
    <w:rsid w:val="0079190A"/>
    <w:rsid w:val="00792DC0"/>
    <w:rsid w:val="00793896"/>
    <w:rsid w:val="00793E7D"/>
    <w:rsid w:val="00796805"/>
    <w:rsid w:val="00796E2F"/>
    <w:rsid w:val="007A0C82"/>
    <w:rsid w:val="007A0C83"/>
    <w:rsid w:val="007A4691"/>
    <w:rsid w:val="007A5A50"/>
    <w:rsid w:val="007A5C07"/>
    <w:rsid w:val="007A63D0"/>
    <w:rsid w:val="007A7BF4"/>
    <w:rsid w:val="007B1A4A"/>
    <w:rsid w:val="007B1C59"/>
    <w:rsid w:val="007B1FDF"/>
    <w:rsid w:val="007B3B1B"/>
    <w:rsid w:val="007B42EB"/>
    <w:rsid w:val="007B548E"/>
    <w:rsid w:val="007B5526"/>
    <w:rsid w:val="007B5B12"/>
    <w:rsid w:val="007B7A53"/>
    <w:rsid w:val="007C1408"/>
    <w:rsid w:val="007C1B27"/>
    <w:rsid w:val="007C2BD5"/>
    <w:rsid w:val="007C2DD4"/>
    <w:rsid w:val="007C2FA7"/>
    <w:rsid w:val="007C3782"/>
    <w:rsid w:val="007C38F1"/>
    <w:rsid w:val="007C5BBD"/>
    <w:rsid w:val="007C69DB"/>
    <w:rsid w:val="007D0AA9"/>
    <w:rsid w:val="007D0CCD"/>
    <w:rsid w:val="007D1085"/>
    <w:rsid w:val="007D11A1"/>
    <w:rsid w:val="007D1637"/>
    <w:rsid w:val="007D1E32"/>
    <w:rsid w:val="007D4213"/>
    <w:rsid w:val="007D47FD"/>
    <w:rsid w:val="007D5550"/>
    <w:rsid w:val="007D564D"/>
    <w:rsid w:val="007D632A"/>
    <w:rsid w:val="007D6C13"/>
    <w:rsid w:val="007D792B"/>
    <w:rsid w:val="007E07E7"/>
    <w:rsid w:val="007E07F1"/>
    <w:rsid w:val="007E1DC4"/>
    <w:rsid w:val="007E209E"/>
    <w:rsid w:val="007E3232"/>
    <w:rsid w:val="007E32D5"/>
    <w:rsid w:val="007E3B9A"/>
    <w:rsid w:val="007E3D4B"/>
    <w:rsid w:val="007E45AA"/>
    <w:rsid w:val="007E54A9"/>
    <w:rsid w:val="007E5B08"/>
    <w:rsid w:val="007E6F00"/>
    <w:rsid w:val="007E769A"/>
    <w:rsid w:val="007F1078"/>
    <w:rsid w:val="007F1520"/>
    <w:rsid w:val="007F1AF1"/>
    <w:rsid w:val="007F36E0"/>
    <w:rsid w:val="007F38D7"/>
    <w:rsid w:val="007F3C74"/>
    <w:rsid w:val="007F429A"/>
    <w:rsid w:val="007F475E"/>
    <w:rsid w:val="007F4B43"/>
    <w:rsid w:val="007F4C5C"/>
    <w:rsid w:val="007F568E"/>
    <w:rsid w:val="00801759"/>
    <w:rsid w:val="008020AE"/>
    <w:rsid w:val="00802795"/>
    <w:rsid w:val="00803143"/>
    <w:rsid w:val="00803F8B"/>
    <w:rsid w:val="00804472"/>
    <w:rsid w:val="00804534"/>
    <w:rsid w:val="0080581E"/>
    <w:rsid w:val="00806645"/>
    <w:rsid w:val="0080754E"/>
    <w:rsid w:val="00807888"/>
    <w:rsid w:val="00807C47"/>
    <w:rsid w:val="00810806"/>
    <w:rsid w:val="00810B95"/>
    <w:rsid w:val="00811067"/>
    <w:rsid w:val="008148FA"/>
    <w:rsid w:val="00814956"/>
    <w:rsid w:val="00816245"/>
    <w:rsid w:val="0081768B"/>
    <w:rsid w:val="00817CA1"/>
    <w:rsid w:val="0082135A"/>
    <w:rsid w:val="00821619"/>
    <w:rsid w:val="0082327E"/>
    <w:rsid w:val="0082358B"/>
    <w:rsid w:val="00823625"/>
    <w:rsid w:val="00823A99"/>
    <w:rsid w:val="00823E57"/>
    <w:rsid w:val="00826F10"/>
    <w:rsid w:val="00827FF2"/>
    <w:rsid w:val="00831195"/>
    <w:rsid w:val="0083144B"/>
    <w:rsid w:val="008330EF"/>
    <w:rsid w:val="008336F4"/>
    <w:rsid w:val="008346D3"/>
    <w:rsid w:val="008350FF"/>
    <w:rsid w:val="008363ED"/>
    <w:rsid w:val="0083722A"/>
    <w:rsid w:val="008378FB"/>
    <w:rsid w:val="00840382"/>
    <w:rsid w:val="0084089E"/>
    <w:rsid w:val="00840915"/>
    <w:rsid w:val="008426A9"/>
    <w:rsid w:val="00842FAF"/>
    <w:rsid w:val="00842FB9"/>
    <w:rsid w:val="008458EF"/>
    <w:rsid w:val="00845D33"/>
    <w:rsid w:val="00846191"/>
    <w:rsid w:val="008462E0"/>
    <w:rsid w:val="008467F3"/>
    <w:rsid w:val="00847852"/>
    <w:rsid w:val="008502B2"/>
    <w:rsid w:val="0085032E"/>
    <w:rsid w:val="00853A7E"/>
    <w:rsid w:val="00855C8B"/>
    <w:rsid w:val="00855EBA"/>
    <w:rsid w:val="0085687D"/>
    <w:rsid w:val="00856FF6"/>
    <w:rsid w:val="00857F86"/>
    <w:rsid w:val="008605B8"/>
    <w:rsid w:val="00860859"/>
    <w:rsid w:val="00860B31"/>
    <w:rsid w:val="00861D30"/>
    <w:rsid w:val="00861D79"/>
    <w:rsid w:val="00863127"/>
    <w:rsid w:val="0086382C"/>
    <w:rsid w:val="00863E65"/>
    <w:rsid w:val="00864448"/>
    <w:rsid w:val="00866E6A"/>
    <w:rsid w:val="008675CE"/>
    <w:rsid w:val="00867E1C"/>
    <w:rsid w:val="008719EB"/>
    <w:rsid w:val="00871B5A"/>
    <w:rsid w:val="00871C0E"/>
    <w:rsid w:val="00873A33"/>
    <w:rsid w:val="00874D5A"/>
    <w:rsid w:val="00874E6E"/>
    <w:rsid w:val="00875C31"/>
    <w:rsid w:val="008769BB"/>
    <w:rsid w:val="00877089"/>
    <w:rsid w:val="0087737E"/>
    <w:rsid w:val="008778BF"/>
    <w:rsid w:val="00881001"/>
    <w:rsid w:val="00881D33"/>
    <w:rsid w:val="00881ECA"/>
    <w:rsid w:val="00882968"/>
    <w:rsid w:val="00883053"/>
    <w:rsid w:val="008836B9"/>
    <w:rsid w:val="00883A05"/>
    <w:rsid w:val="00884F56"/>
    <w:rsid w:val="008851AB"/>
    <w:rsid w:val="008860BF"/>
    <w:rsid w:val="00886ACA"/>
    <w:rsid w:val="00890301"/>
    <w:rsid w:val="008915D8"/>
    <w:rsid w:val="00891ED4"/>
    <w:rsid w:val="00892484"/>
    <w:rsid w:val="0089378C"/>
    <w:rsid w:val="008945D0"/>
    <w:rsid w:val="00894D08"/>
    <w:rsid w:val="00895E4B"/>
    <w:rsid w:val="008964C4"/>
    <w:rsid w:val="008A0519"/>
    <w:rsid w:val="008A067C"/>
    <w:rsid w:val="008A0C5D"/>
    <w:rsid w:val="008A1E38"/>
    <w:rsid w:val="008A2784"/>
    <w:rsid w:val="008A2822"/>
    <w:rsid w:val="008A34C2"/>
    <w:rsid w:val="008A3DA5"/>
    <w:rsid w:val="008A4829"/>
    <w:rsid w:val="008A4D8E"/>
    <w:rsid w:val="008A4E4B"/>
    <w:rsid w:val="008A6873"/>
    <w:rsid w:val="008B04AB"/>
    <w:rsid w:val="008B160A"/>
    <w:rsid w:val="008B1EF1"/>
    <w:rsid w:val="008B24E4"/>
    <w:rsid w:val="008B255A"/>
    <w:rsid w:val="008B42EF"/>
    <w:rsid w:val="008B6B56"/>
    <w:rsid w:val="008B6C26"/>
    <w:rsid w:val="008C0819"/>
    <w:rsid w:val="008C1575"/>
    <w:rsid w:val="008C1617"/>
    <w:rsid w:val="008C1CAB"/>
    <w:rsid w:val="008C2192"/>
    <w:rsid w:val="008C219B"/>
    <w:rsid w:val="008C2D0E"/>
    <w:rsid w:val="008C365D"/>
    <w:rsid w:val="008C3792"/>
    <w:rsid w:val="008C4A37"/>
    <w:rsid w:val="008C5F16"/>
    <w:rsid w:val="008C68CF"/>
    <w:rsid w:val="008C76BE"/>
    <w:rsid w:val="008C7E9D"/>
    <w:rsid w:val="008D0371"/>
    <w:rsid w:val="008D08CC"/>
    <w:rsid w:val="008D0FDD"/>
    <w:rsid w:val="008D10D5"/>
    <w:rsid w:val="008D1633"/>
    <w:rsid w:val="008D2011"/>
    <w:rsid w:val="008D22A8"/>
    <w:rsid w:val="008D2493"/>
    <w:rsid w:val="008D3738"/>
    <w:rsid w:val="008D37B9"/>
    <w:rsid w:val="008D3859"/>
    <w:rsid w:val="008D3D14"/>
    <w:rsid w:val="008D4C03"/>
    <w:rsid w:val="008D669A"/>
    <w:rsid w:val="008D7699"/>
    <w:rsid w:val="008E05D3"/>
    <w:rsid w:val="008E4DD5"/>
    <w:rsid w:val="008E70E3"/>
    <w:rsid w:val="008E729F"/>
    <w:rsid w:val="008F045B"/>
    <w:rsid w:val="008F1AB1"/>
    <w:rsid w:val="008F2B2B"/>
    <w:rsid w:val="008F31EB"/>
    <w:rsid w:val="008F3C45"/>
    <w:rsid w:val="008F420E"/>
    <w:rsid w:val="008F65B0"/>
    <w:rsid w:val="0090024D"/>
    <w:rsid w:val="00900CDC"/>
    <w:rsid w:val="0090109F"/>
    <w:rsid w:val="00901B66"/>
    <w:rsid w:val="00902959"/>
    <w:rsid w:val="00902CF6"/>
    <w:rsid w:val="00902F17"/>
    <w:rsid w:val="00904C89"/>
    <w:rsid w:val="009051AE"/>
    <w:rsid w:val="00905A76"/>
    <w:rsid w:val="00905F3E"/>
    <w:rsid w:val="00906E30"/>
    <w:rsid w:val="0091170E"/>
    <w:rsid w:val="0091380D"/>
    <w:rsid w:val="00913987"/>
    <w:rsid w:val="00913D4F"/>
    <w:rsid w:val="00915858"/>
    <w:rsid w:val="00915AFE"/>
    <w:rsid w:val="00915E2F"/>
    <w:rsid w:val="009169E4"/>
    <w:rsid w:val="00916DAA"/>
    <w:rsid w:val="00917311"/>
    <w:rsid w:val="009173A3"/>
    <w:rsid w:val="00921B15"/>
    <w:rsid w:val="00923E42"/>
    <w:rsid w:val="0092511C"/>
    <w:rsid w:val="00925DF5"/>
    <w:rsid w:val="009260A1"/>
    <w:rsid w:val="0092622E"/>
    <w:rsid w:val="00926A7A"/>
    <w:rsid w:val="00927DBF"/>
    <w:rsid w:val="009303CE"/>
    <w:rsid w:val="00932E30"/>
    <w:rsid w:val="00932EE3"/>
    <w:rsid w:val="009331AF"/>
    <w:rsid w:val="00933A40"/>
    <w:rsid w:val="0093428D"/>
    <w:rsid w:val="00934C93"/>
    <w:rsid w:val="00935701"/>
    <w:rsid w:val="00936A97"/>
    <w:rsid w:val="00937A00"/>
    <w:rsid w:val="00937AA1"/>
    <w:rsid w:val="00937DC7"/>
    <w:rsid w:val="0094102C"/>
    <w:rsid w:val="009413A2"/>
    <w:rsid w:val="00941CA0"/>
    <w:rsid w:val="009425BE"/>
    <w:rsid w:val="009426C4"/>
    <w:rsid w:val="00942F26"/>
    <w:rsid w:val="00943129"/>
    <w:rsid w:val="0094328E"/>
    <w:rsid w:val="00943A3E"/>
    <w:rsid w:val="00944CC5"/>
    <w:rsid w:val="00947081"/>
    <w:rsid w:val="00947E86"/>
    <w:rsid w:val="009500EB"/>
    <w:rsid w:val="009514B3"/>
    <w:rsid w:val="00951600"/>
    <w:rsid w:val="009520DF"/>
    <w:rsid w:val="00952E36"/>
    <w:rsid w:val="009538B4"/>
    <w:rsid w:val="00953974"/>
    <w:rsid w:val="00954F0F"/>
    <w:rsid w:val="0095538C"/>
    <w:rsid w:val="0095558D"/>
    <w:rsid w:val="00960022"/>
    <w:rsid w:val="00960093"/>
    <w:rsid w:val="00960142"/>
    <w:rsid w:val="00961423"/>
    <w:rsid w:val="00961532"/>
    <w:rsid w:val="00961B17"/>
    <w:rsid w:val="009624BF"/>
    <w:rsid w:val="009635CC"/>
    <w:rsid w:val="00964098"/>
    <w:rsid w:val="00965051"/>
    <w:rsid w:val="00966011"/>
    <w:rsid w:val="009661A9"/>
    <w:rsid w:val="009670D7"/>
    <w:rsid w:val="00970444"/>
    <w:rsid w:val="00972777"/>
    <w:rsid w:val="00972D23"/>
    <w:rsid w:val="009733B5"/>
    <w:rsid w:val="009733DC"/>
    <w:rsid w:val="0097367B"/>
    <w:rsid w:val="0097389C"/>
    <w:rsid w:val="00974031"/>
    <w:rsid w:val="009743F0"/>
    <w:rsid w:val="0097490A"/>
    <w:rsid w:val="00982AC0"/>
    <w:rsid w:val="00982DAF"/>
    <w:rsid w:val="00983400"/>
    <w:rsid w:val="00983C96"/>
    <w:rsid w:val="009848FB"/>
    <w:rsid w:val="00984C32"/>
    <w:rsid w:val="0098601F"/>
    <w:rsid w:val="00986363"/>
    <w:rsid w:val="00986D20"/>
    <w:rsid w:val="009901E9"/>
    <w:rsid w:val="00990F09"/>
    <w:rsid w:val="00991C8E"/>
    <w:rsid w:val="00993C6B"/>
    <w:rsid w:val="00993F58"/>
    <w:rsid w:val="009943D2"/>
    <w:rsid w:val="0099728E"/>
    <w:rsid w:val="0099747A"/>
    <w:rsid w:val="009976DB"/>
    <w:rsid w:val="009A1294"/>
    <w:rsid w:val="009A13FC"/>
    <w:rsid w:val="009A1C9C"/>
    <w:rsid w:val="009A1EA9"/>
    <w:rsid w:val="009A3555"/>
    <w:rsid w:val="009A3836"/>
    <w:rsid w:val="009A5385"/>
    <w:rsid w:val="009A58C0"/>
    <w:rsid w:val="009A699D"/>
    <w:rsid w:val="009B4AD7"/>
    <w:rsid w:val="009B5A99"/>
    <w:rsid w:val="009B7116"/>
    <w:rsid w:val="009C088E"/>
    <w:rsid w:val="009C10D4"/>
    <w:rsid w:val="009C1578"/>
    <w:rsid w:val="009C1D74"/>
    <w:rsid w:val="009C42B7"/>
    <w:rsid w:val="009C46F1"/>
    <w:rsid w:val="009C4E2C"/>
    <w:rsid w:val="009C4E78"/>
    <w:rsid w:val="009C617B"/>
    <w:rsid w:val="009C620F"/>
    <w:rsid w:val="009C680C"/>
    <w:rsid w:val="009C6FB5"/>
    <w:rsid w:val="009D005F"/>
    <w:rsid w:val="009D209E"/>
    <w:rsid w:val="009D27F1"/>
    <w:rsid w:val="009D2ED3"/>
    <w:rsid w:val="009D3491"/>
    <w:rsid w:val="009D36C3"/>
    <w:rsid w:val="009D4686"/>
    <w:rsid w:val="009D51CB"/>
    <w:rsid w:val="009D73C6"/>
    <w:rsid w:val="009D7939"/>
    <w:rsid w:val="009E041D"/>
    <w:rsid w:val="009E0FBF"/>
    <w:rsid w:val="009E187A"/>
    <w:rsid w:val="009E2049"/>
    <w:rsid w:val="009E254C"/>
    <w:rsid w:val="009E282F"/>
    <w:rsid w:val="009E313E"/>
    <w:rsid w:val="009E5167"/>
    <w:rsid w:val="009E54EE"/>
    <w:rsid w:val="009E74F1"/>
    <w:rsid w:val="009E78D4"/>
    <w:rsid w:val="009E7C3A"/>
    <w:rsid w:val="009E7CC3"/>
    <w:rsid w:val="009E7F1A"/>
    <w:rsid w:val="009F0189"/>
    <w:rsid w:val="009F24EB"/>
    <w:rsid w:val="009F2725"/>
    <w:rsid w:val="009F30F4"/>
    <w:rsid w:val="009F3200"/>
    <w:rsid w:val="009F4650"/>
    <w:rsid w:val="009F498E"/>
    <w:rsid w:val="009F4A94"/>
    <w:rsid w:val="009F527C"/>
    <w:rsid w:val="009F5521"/>
    <w:rsid w:val="009F579E"/>
    <w:rsid w:val="009F658C"/>
    <w:rsid w:val="00A00B29"/>
    <w:rsid w:val="00A00F71"/>
    <w:rsid w:val="00A01976"/>
    <w:rsid w:val="00A02E7F"/>
    <w:rsid w:val="00A03755"/>
    <w:rsid w:val="00A04288"/>
    <w:rsid w:val="00A04F6A"/>
    <w:rsid w:val="00A0509A"/>
    <w:rsid w:val="00A05126"/>
    <w:rsid w:val="00A0593D"/>
    <w:rsid w:val="00A07894"/>
    <w:rsid w:val="00A102A4"/>
    <w:rsid w:val="00A110D8"/>
    <w:rsid w:val="00A12D97"/>
    <w:rsid w:val="00A12D9B"/>
    <w:rsid w:val="00A12EE4"/>
    <w:rsid w:val="00A14167"/>
    <w:rsid w:val="00A144C1"/>
    <w:rsid w:val="00A14804"/>
    <w:rsid w:val="00A14FE2"/>
    <w:rsid w:val="00A15AB9"/>
    <w:rsid w:val="00A175C3"/>
    <w:rsid w:val="00A175E6"/>
    <w:rsid w:val="00A2020B"/>
    <w:rsid w:val="00A2050D"/>
    <w:rsid w:val="00A20989"/>
    <w:rsid w:val="00A20DE8"/>
    <w:rsid w:val="00A2145F"/>
    <w:rsid w:val="00A223FB"/>
    <w:rsid w:val="00A23249"/>
    <w:rsid w:val="00A23325"/>
    <w:rsid w:val="00A23766"/>
    <w:rsid w:val="00A23FA7"/>
    <w:rsid w:val="00A24FC5"/>
    <w:rsid w:val="00A251C6"/>
    <w:rsid w:val="00A25FD1"/>
    <w:rsid w:val="00A26ED4"/>
    <w:rsid w:val="00A26F0A"/>
    <w:rsid w:val="00A27284"/>
    <w:rsid w:val="00A27B4F"/>
    <w:rsid w:val="00A27D9E"/>
    <w:rsid w:val="00A304F4"/>
    <w:rsid w:val="00A30C1B"/>
    <w:rsid w:val="00A318B0"/>
    <w:rsid w:val="00A31F6E"/>
    <w:rsid w:val="00A3281A"/>
    <w:rsid w:val="00A33C0F"/>
    <w:rsid w:val="00A34584"/>
    <w:rsid w:val="00A34F59"/>
    <w:rsid w:val="00A352AB"/>
    <w:rsid w:val="00A35416"/>
    <w:rsid w:val="00A37078"/>
    <w:rsid w:val="00A37B5B"/>
    <w:rsid w:val="00A42316"/>
    <w:rsid w:val="00A42354"/>
    <w:rsid w:val="00A43757"/>
    <w:rsid w:val="00A46258"/>
    <w:rsid w:val="00A46671"/>
    <w:rsid w:val="00A46840"/>
    <w:rsid w:val="00A47623"/>
    <w:rsid w:val="00A50D92"/>
    <w:rsid w:val="00A50DCB"/>
    <w:rsid w:val="00A52968"/>
    <w:rsid w:val="00A5305F"/>
    <w:rsid w:val="00A53498"/>
    <w:rsid w:val="00A54165"/>
    <w:rsid w:val="00A55167"/>
    <w:rsid w:val="00A55216"/>
    <w:rsid w:val="00A55338"/>
    <w:rsid w:val="00A560EB"/>
    <w:rsid w:val="00A5799E"/>
    <w:rsid w:val="00A57E74"/>
    <w:rsid w:val="00A624EE"/>
    <w:rsid w:val="00A63723"/>
    <w:rsid w:val="00A63ED7"/>
    <w:rsid w:val="00A63F83"/>
    <w:rsid w:val="00A6459F"/>
    <w:rsid w:val="00A64AEE"/>
    <w:rsid w:val="00A64D50"/>
    <w:rsid w:val="00A65702"/>
    <w:rsid w:val="00A65F6F"/>
    <w:rsid w:val="00A67325"/>
    <w:rsid w:val="00A70613"/>
    <w:rsid w:val="00A72279"/>
    <w:rsid w:val="00A73515"/>
    <w:rsid w:val="00A73A53"/>
    <w:rsid w:val="00A73CFB"/>
    <w:rsid w:val="00A7446F"/>
    <w:rsid w:val="00A75500"/>
    <w:rsid w:val="00A76EF0"/>
    <w:rsid w:val="00A76F80"/>
    <w:rsid w:val="00A8015E"/>
    <w:rsid w:val="00A806F5"/>
    <w:rsid w:val="00A80D35"/>
    <w:rsid w:val="00A80E39"/>
    <w:rsid w:val="00A81ED6"/>
    <w:rsid w:val="00A82470"/>
    <w:rsid w:val="00A82B75"/>
    <w:rsid w:val="00A84046"/>
    <w:rsid w:val="00A84ADC"/>
    <w:rsid w:val="00A8505B"/>
    <w:rsid w:val="00A85F80"/>
    <w:rsid w:val="00A86202"/>
    <w:rsid w:val="00A875F6"/>
    <w:rsid w:val="00A905D4"/>
    <w:rsid w:val="00A906DD"/>
    <w:rsid w:val="00A90A87"/>
    <w:rsid w:val="00A92A1A"/>
    <w:rsid w:val="00A94017"/>
    <w:rsid w:val="00A94ACE"/>
    <w:rsid w:val="00A966AC"/>
    <w:rsid w:val="00A97375"/>
    <w:rsid w:val="00A974D8"/>
    <w:rsid w:val="00A97660"/>
    <w:rsid w:val="00AA02C8"/>
    <w:rsid w:val="00AA1C45"/>
    <w:rsid w:val="00AA1CB4"/>
    <w:rsid w:val="00AA1F60"/>
    <w:rsid w:val="00AA2918"/>
    <w:rsid w:val="00AA291B"/>
    <w:rsid w:val="00AA466F"/>
    <w:rsid w:val="00AA4A79"/>
    <w:rsid w:val="00AA4D02"/>
    <w:rsid w:val="00AA5913"/>
    <w:rsid w:val="00AA71BF"/>
    <w:rsid w:val="00AA7412"/>
    <w:rsid w:val="00AB03BB"/>
    <w:rsid w:val="00AB2756"/>
    <w:rsid w:val="00AB284E"/>
    <w:rsid w:val="00AB443A"/>
    <w:rsid w:val="00AB4678"/>
    <w:rsid w:val="00AB5640"/>
    <w:rsid w:val="00AB5871"/>
    <w:rsid w:val="00AB612C"/>
    <w:rsid w:val="00AB635D"/>
    <w:rsid w:val="00AB7EE6"/>
    <w:rsid w:val="00AC0F5B"/>
    <w:rsid w:val="00AC1027"/>
    <w:rsid w:val="00AC3844"/>
    <w:rsid w:val="00AC3CE9"/>
    <w:rsid w:val="00AC4ECD"/>
    <w:rsid w:val="00AC53E9"/>
    <w:rsid w:val="00AC65D5"/>
    <w:rsid w:val="00AC717B"/>
    <w:rsid w:val="00AC7B4C"/>
    <w:rsid w:val="00AC7B73"/>
    <w:rsid w:val="00AD16E4"/>
    <w:rsid w:val="00AD2CC0"/>
    <w:rsid w:val="00AD3441"/>
    <w:rsid w:val="00AD47F2"/>
    <w:rsid w:val="00AD5805"/>
    <w:rsid w:val="00AD5A9E"/>
    <w:rsid w:val="00AD72CD"/>
    <w:rsid w:val="00AD750F"/>
    <w:rsid w:val="00AE0015"/>
    <w:rsid w:val="00AE010E"/>
    <w:rsid w:val="00AE026F"/>
    <w:rsid w:val="00AE02F6"/>
    <w:rsid w:val="00AE06FC"/>
    <w:rsid w:val="00AE0918"/>
    <w:rsid w:val="00AE0C37"/>
    <w:rsid w:val="00AE181D"/>
    <w:rsid w:val="00AE2DBE"/>
    <w:rsid w:val="00AE399C"/>
    <w:rsid w:val="00AE4E98"/>
    <w:rsid w:val="00AE6CEE"/>
    <w:rsid w:val="00AE6D4D"/>
    <w:rsid w:val="00AE732A"/>
    <w:rsid w:val="00AE7D76"/>
    <w:rsid w:val="00AF1C2D"/>
    <w:rsid w:val="00AF1FEA"/>
    <w:rsid w:val="00AF2D79"/>
    <w:rsid w:val="00AF2FEC"/>
    <w:rsid w:val="00AF37E0"/>
    <w:rsid w:val="00AF4DB6"/>
    <w:rsid w:val="00AF53EE"/>
    <w:rsid w:val="00AF57DA"/>
    <w:rsid w:val="00AF75A8"/>
    <w:rsid w:val="00AF774F"/>
    <w:rsid w:val="00B011F4"/>
    <w:rsid w:val="00B01C85"/>
    <w:rsid w:val="00B023C5"/>
    <w:rsid w:val="00B04E1E"/>
    <w:rsid w:val="00B0521B"/>
    <w:rsid w:val="00B05868"/>
    <w:rsid w:val="00B05CC2"/>
    <w:rsid w:val="00B1003C"/>
    <w:rsid w:val="00B120C3"/>
    <w:rsid w:val="00B12ACB"/>
    <w:rsid w:val="00B13562"/>
    <w:rsid w:val="00B13769"/>
    <w:rsid w:val="00B1432E"/>
    <w:rsid w:val="00B143BE"/>
    <w:rsid w:val="00B143D3"/>
    <w:rsid w:val="00B1446B"/>
    <w:rsid w:val="00B1485A"/>
    <w:rsid w:val="00B15BB4"/>
    <w:rsid w:val="00B16563"/>
    <w:rsid w:val="00B21C57"/>
    <w:rsid w:val="00B22258"/>
    <w:rsid w:val="00B22A35"/>
    <w:rsid w:val="00B239EE"/>
    <w:rsid w:val="00B24AE1"/>
    <w:rsid w:val="00B25A6D"/>
    <w:rsid w:val="00B260CA"/>
    <w:rsid w:val="00B26102"/>
    <w:rsid w:val="00B2768D"/>
    <w:rsid w:val="00B30392"/>
    <w:rsid w:val="00B30474"/>
    <w:rsid w:val="00B31865"/>
    <w:rsid w:val="00B31B93"/>
    <w:rsid w:val="00B32084"/>
    <w:rsid w:val="00B32A4F"/>
    <w:rsid w:val="00B33492"/>
    <w:rsid w:val="00B349ED"/>
    <w:rsid w:val="00B34BCD"/>
    <w:rsid w:val="00B35661"/>
    <w:rsid w:val="00B3649D"/>
    <w:rsid w:val="00B36BC7"/>
    <w:rsid w:val="00B4067D"/>
    <w:rsid w:val="00B41E30"/>
    <w:rsid w:val="00B4260A"/>
    <w:rsid w:val="00B435F2"/>
    <w:rsid w:val="00B43C0A"/>
    <w:rsid w:val="00B440D3"/>
    <w:rsid w:val="00B4442B"/>
    <w:rsid w:val="00B4514B"/>
    <w:rsid w:val="00B45D1C"/>
    <w:rsid w:val="00B45E56"/>
    <w:rsid w:val="00B47BF4"/>
    <w:rsid w:val="00B50769"/>
    <w:rsid w:val="00B50AAB"/>
    <w:rsid w:val="00B516ED"/>
    <w:rsid w:val="00B51987"/>
    <w:rsid w:val="00B51CBC"/>
    <w:rsid w:val="00B52602"/>
    <w:rsid w:val="00B528A8"/>
    <w:rsid w:val="00B52E5D"/>
    <w:rsid w:val="00B53D2B"/>
    <w:rsid w:val="00B54186"/>
    <w:rsid w:val="00B54D30"/>
    <w:rsid w:val="00B55C69"/>
    <w:rsid w:val="00B57266"/>
    <w:rsid w:val="00B609C3"/>
    <w:rsid w:val="00B60E5D"/>
    <w:rsid w:val="00B629CE"/>
    <w:rsid w:val="00B62F03"/>
    <w:rsid w:val="00B631FD"/>
    <w:rsid w:val="00B63721"/>
    <w:rsid w:val="00B63A1D"/>
    <w:rsid w:val="00B6502E"/>
    <w:rsid w:val="00B65667"/>
    <w:rsid w:val="00B656B2"/>
    <w:rsid w:val="00B65E43"/>
    <w:rsid w:val="00B67C23"/>
    <w:rsid w:val="00B70262"/>
    <w:rsid w:val="00B7181A"/>
    <w:rsid w:val="00B7213E"/>
    <w:rsid w:val="00B72F8A"/>
    <w:rsid w:val="00B73219"/>
    <w:rsid w:val="00B73467"/>
    <w:rsid w:val="00B73532"/>
    <w:rsid w:val="00B73916"/>
    <w:rsid w:val="00B73BB0"/>
    <w:rsid w:val="00B7413E"/>
    <w:rsid w:val="00B7471D"/>
    <w:rsid w:val="00B77003"/>
    <w:rsid w:val="00B772F1"/>
    <w:rsid w:val="00B77401"/>
    <w:rsid w:val="00B77945"/>
    <w:rsid w:val="00B77AF4"/>
    <w:rsid w:val="00B8055A"/>
    <w:rsid w:val="00B81AC4"/>
    <w:rsid w:val="00B81F2C"/>
    <w:rsid w:val="00B82A9A"/>
    <w:rsid w:val="00B82C41"/>
    <w:rsid w:val="00B82C65"/>
    <w:rsid w:val="00B82FF7"/>
    <w:rsid w:val="00B83185"/>
    <w:rsid w:val="00B83926"/>
    <w:rsid w:val="00B84E44"/>
    <w:rsid w:val="00B857A6"/>
    <w:rsid w:val="00B85F2C"/>
    <w:rsid w:val="00B86448"/>
    <w:rsid w:val="00B8789D"/>
    <w:rsid w:val="00B8798F"/>
    <w:rsid w:val="00B90992"/>
    <w:rsid w:val="00B90D96"/>
    <w:rsid w:val="00B91181"/>
    <w:rsid w:val="00B91B81"/>
    <w:rsid w:val="00B9201B"/>
    <w:rsid w:val="00B92186"/>
    <w:rsid w:val="00B92711"/>
    <w:rsid w:val="00B929FB"/>
    <w:rsid w:val="00B92BAB"/>
    <w:rsid w:val="00B932C9"/>
    <w:rsid w:val="00B96638"/>
    <w:rsid w:val="00B97ED4"/>
    <w:rsid w:val="00BA071B"/>
    <w:rsid w:val="00BA07F0"/>
    <w:rsid w:val="00BA183D"/>
    <w:rsid w:val="00BA25E5"/>
    <w:rsid w:val="00BA2CE3"/>
    <w:rsid w:val="00BA2FB3"/>
    <w:rsid w:val="00BA3EDD"/>
    <w:rsid w:val="00BA4231"/>
    <w:rsid w:val="00BA546D"/>
    <w:rsid w:val="00BA5CB1"/>
    <w:rsid w:val="00BA736B"/>
    <w:rsid w:val="00BB00F0"/>
    <w:rsid w:val="00BB502A"/>
    <w:rsid w:val="00BB5553"/>
    <w:rsid w:val="00BB618B"/>
    <w:rsid w:val="00BB63C2"/>
    <w:rsid w:val="00BC0E2C"/>
    <w:rsid w:val="00BC165A"/>
    <w:rsid w:val="00BC1C15"/>
    <w:rsid w:val="00BC4301"/>
    <w:rsid w:val="00BC4A06"/>
    <w:rsid w:val="00BC5CEC"/>
    <w:rsid w:val="00BC6042"/>
    <w:rsid w:val="00BC78C7"/>
    <w:rsid w:val="00BC7C76"/>
    <w:rsid w:val="00BD03BC"/>
    <w:rsid w:val="00BD0A23"/>
    <w:rsid w:val="00BD2C36"/>
    <w:rsid w:val="00BD3916"/>
    <w:rsid w:val="00BD5256"/>
    <w:rsid w:val="00BD6544"/>
    <w:rsid w:val="00BD6CD4"/>
    <w:rsid w:val="00BD7DC0"/>
    <w:rsid w:val="00BD7EEE"/>
    <w:rsid w:val="00BE057B"/>
    <w:rsid w:val="00BE0848"/>
    <w:rsid w:val="00BE1C1A"/>
    <w:rsid w:val="00BE2580"/>
    <w:rsid w:val="00BE2E16"/>
    <w:rsid w:val="00BE3CAC"/>
    <w:rsid w:val="00BE401E"/>
    <w:rsid w:val="00BE409D"/>
    <w:rsid w:val="00BE4B5E"/>
    <w:rsid w:val="00BE4DFE"/>
    <w:rsid w:val="00BE564E"/>
    <w:rsid w:val="00BE5BA1"/>
    <w:rsid w:val="00BE7A1B"/>
    <w:rsid w:val="00BF0303"/>
    <w:rsid w:val="00BF0911"/>
    <w:rsid w:val="00BF1809"/>
    <w:rsid w:val="00BF18E4"/>
    <w:rsid w:val="00BF25EF"/>
    <w:rsid w:val="00BF28AC"/>
    <w:rsid w:val="00BF2A16"/>
    <w:rsid w:val="00BF33C1"/>
    <w:rsid w:val="00BF523F"/>
    <w:rsid w:val="00BF7E75"/>
    <w:rsid w:val="00C00260"/>
    <w:rsid w:val="00C01021"/>
    <w:rsid w:val="00C02AF9"/>
    <w:rsid w:val="00C02D87"/>
    <w:rsid w:val="00C03DED"/>
    <w:rsid w:val="00C04BE8"/>
    <w:rsid w:val="00C05B8B"/>
    <w:rsid w:val="00C07C5D"/>
    <w:rsid w:val="00C1080B"/>
    <w:rsid w:val="00C119F9"/>
    <w:rsid w:val="00C11A3B"/>
    <w:rsid w:val="00C12164"/>
    <w:rsid w:val="00C1299F"/>
    <w:rsid w:val="00C13D8A"/>
    <w:rsid w:val="00C14A31"/>
    <w:rsid w:val="00C153F8"/>
    <w:rsid w:val="00C16113"/>
    <w:rsid w:val="00C16891"/>
    <w:rsid w:val="00C16CA7"/>
    <w:rsid w:val="00C17AF4"/>
    <w:rsid w:val="00C17B2B"/>
    <w:rsid w:val="00C20293"/>
    <w:rsid w:val="00C22A5A"/>
    <w:rsid w:val="00C248C4"/>
    <w:rsid w:val="00C26733"/>
    <w:rsid w:val="00C306EE"/>
    <w:rsid w:val="00C3235E"/>
    <w:rsid w:val="00C33343"/>
    <w:rsid w:val="00C33369"/>
    <w:rsid w:val="00C334F5"/>
    <w:rsid w:val="00C33589"/>
    <w:rsid w:val="00C33854"/>
    <w:rsid w:val="00C34E9C"/>
    <w:rsid w:val="00C3501B"/>
    <w:rsid w:val="00C358D7"/>
    <w:rsid w:val="00C36E51"/>
    <w:rsid w:val="00C36E78"/>
    <w:rsid w:val="00C37879"/>
    <w:rsid w:val="00C37B0B"/>
    <w:rsid w:val="00C40ED3"/>
    <w:rsid w:val="00C42379"/>
    <w:rsid w:val="00C44EBF"/>
    <w:rsid w:val="00C45B68"/>
    <w:rsid w:val="00C45F22"/>
    <w:rsid w:val="00C4748F"/>
    <w:rsid w:val="00C47568"/>
    <w:rsid w:val="00C4760C"/>
    <w:rsid w:val="00C47665"/>
    <w:rsid w:val="00C47D93"/>
    <w:rsid w:val="00C506F8"/>
    <w:rsid w:val="00C5177F"/>
    <w:rsid w:val="00C535DA"/>
    <w:rsid w:val="00C53C77"/>
    <w:rsid w:val="00C54007"/>
    <w:rsid w:val="00C54096"/>
    <w:rsid w:val="00C5411E"/>
    <w:rsid w:val="00C54B56"/>
    <w:rsid w:val="00C5515F"/>
    <w:rsid w:val="00C55C54"/>
    <w:rsid w:val="00C570CF"/>
    <w:rsid w:val="00C57322"/>
    <w:rsid w:val="00C60D43"/>
    <w:rsid w:val="00C6118E"/>
    <w:rsid w:val="00C61CFB"/>
    <w:rsid w:val="00C63273"/>
    <w:rsid w:val="00C632FF"/>
    <w:rsid w:val="00C633EB"/>
    <w:rsid w:val="00C64569"/>
    <w:rsid w:val="00C6555F"/>
    <w:rsid w:val="00C67E65"/>
    <w:rsid w:val="00C709A3"/>
    <w:rsid w:val="00C725CD"/>
    <w:rsid w:val="00C735BD"/>
    <w:rsid w:val="00C74234"/>
    <w:rsid w:val="00C75032"/>
    <w:rsid w:val="00C769F3"/>
    <w:rsid w:val="00C77260"/>
    <w:rsid w:val="00C77854"/>
    <w:rsid w:val="00C801D7"/>
    <w:rsid w:val="00C80F7F"/>
    <w:rsid w:val="00C81400"/>
    <w:rsid w:val="00C82277"/>
    <w:rsid w:val="00C85C0A"/>
    <w:rsid w:val="00C85CF0"/>
    <w:rsid w:val="00C85EB3"/>
    <w:rsid w:val="00C870F5"/>
    <w:rsid w:val="00C8742D"/>
    <w:rsid w:val="00C87F04"/>
    <w:rsid w:val="00C90BE3"/>
    <w:rsid w:val="00C91E79"/>
    <w:rsid w:val="00C92014"/>
    <w:rsid w:val="00C92978"/>
    <w:rsid w:val="00C94803"/>
    <w:rsid w:val="00C95811"/>
    <w:rsid w:val="00C9675A"/>
    <w:rsid w:val="00C97CD6"/>
    <w:rsid w:val="00CA00B6"/>
    <w:rsid w:val="00CA00EB"/>
    <w:rsid w:val="00CA0752"/>
    <w:rsid w:val="00CA0964"/>
    <w:rsid w:val="00CA1351"/>
    <w:rsid w:val="00CA17FA"/>
    <w:rsid w:val="00CA2D0C"/>
    <w:rsid w:val="00CA35DD"/>
    <w:rsid w:val="00CA3B2D"/>
    <w:rsid w:val="00CA3C9B"/>
    <w:rsid w:val="00CA3CFC"/>
    <w:rsid w:val="00CA4C29"/>
    <w:rsid w:val="00CA5E54"/>
    <w:rsid w:val="00CA6A0C"/>
    <w:rsid w:val="00CA6DF2"/>
    <w:rsid w:val="00CA7BDB"/>
    <w:rsid w:val="00CA7CFF"/>
    <w:rsid w:val="00CA7FDE"/>
    <w:rsid w:val="00CB03DA"/>
    <w:rsid w:val="00CB03F8"/>
    <w:rsid w:val="00CB0BE8"/>
    <w:rsid w:val="00CB1748"/>
    <w:rsid w:val="00CB1E79"/>
    <w:rsid w:val="00CB2531"/>
    <w:rsid w:val="00CB311D"/>
    <w:rsid w:val="00CB5A92"/>
    <w:rsid w:val="00CB6132"/>
    <w:rsid w:val="00CB6AC4"/>
    <w:rsid w:val="00CB7505"/>
    <w:rsid w:val="00CB7BD2"/>
    <w:rsid w:val="00CC052F"/>
    <w:rsid w:val="00CC0851"/>
    <w:rsid w:val="00CC0D5C"/>
    <w:rsid w:val="00CC1BF3"/>
    <w:rsid w:val="00CC4A1C"/>
    <w:rsid w:val="00CD119D"/>
    <w:rsid w:val="00CD15F3"/>
    <w:rsid w:val="00CD2307"/>
    <w:rsid w:val="00CD2379"/>
    <w:rsid w:val="00CD2D5D"/>
    <w:rsid w:val="00CD2D82"/>
    <w:rsid w:val="00CD3204"/>
    <w:rsid w:val="00CD3866"/>
    <w:rsid w:val="00CD3B06"/>
    <w:rsid w:val="00CD3DC1"/>
    <w:rsid w:val="00CD3F79"/>
    <w:rsid w:val="00CD4750"/>
    <w:rsid w:val="00CD68BD"/>
    <w:rsid w:val="00CD7242"/>
    <w:rsid w:val="00CD759F"/>
    <w:rsid w:val="00CE050E"/>
    <w:rsid w:val="00CE0F62"/>
    <w:rsid w:val="00CE18AC"/>
    <w:rsid w:val="00CE1D31"/>
    <w:rsid w:val="00CE1E78"/>
    <w:rsid w:val="00CE3E87"/>
    <w:rsid w:val="00CE4F5D"/>
    <w:rsid w:val="00CE52E7"/>
    <w:rsid w:val="00CE7084"/>
    <w:rsid w:val="00CE70E0"/>
    <w:rsid w:val="00CE72F0"/>
    <w:rsid w:val="00CE7DBB"/>
    <w:rsid w:val="00CF052F"/>
    <w:rsid w:val="00CF0680"/>
    <w:rsid w:val="00CF28A3"/>
    <w:rsid w:val="00CF2D8A"/>
    <w:rsid w:val="00CF332F"/>
    <w:rsid w:val="00CF417B"/>
    <w:rsid w:val="00CF4733"/>
    <w:rsid w:val="00CF4C0D"/>
    <w:rsid w:val="00CF5718"/>
    <w:rsid w:val="00D00829"/>
    <w:rsid w:val="00D00889"/>
    <w:rsid w:val="00D00B36"/>
    <w:rsid w:val="00D00DD9"/>
    <w:rsid w:val="00D034B5"/>
    <w:rsid w:val="00D04701"/>
    <w:rsid w:val="00D0527C"/>
    <w:rsid w:val="00D054D8"/>
    <w:rsid w:val="00D069DD"/>
    <w:rsid w:val="00D06A02"/>
    <w:rsid w:val="00D06DC3"/>
    <w:rsid w:val="00D06EA5"/>
    <w:rsid w:val="00D07989"/>
    <w:rsid w:val="00D105F9"/>
    <w:rsid w:val="00D11052"/>
    <w:rsid w:val="00D11298"/>
    <w:rsid w:val="00D11EA7"/>
    <w:rsid w:val="00D14328"/>
    <w:rsid w:val="00D14B58"/>
    <w:rsid w:val="00D153B0"/>
    <w:rsid w:val="00D15609"/>
    <w:rsid w:val="00D16579"/>
    <w:rsid w:val="00D16FC7"/>
    <w:rsid w:val="00D16FEC"/>
    <w:rsid w:val="00D20792"/>
    <w:rsid w:val="00D20ADE"/>
    <w:rsid w:val="00D21DFC"/>
    <w:rsid w:val="00D21F36"/>
    <w:rsid w:val="00D22A51"/>
    <w:rsid w:val="00D23F13"/>
    <w:rsid w:val="00D30EEE"/>
    <w:rsid w:val="00D31139"/>
    <w:rsid w:val="00D31251"/>
    <w:rsid w:val="00D32718"/>
    <w:rsid w:val="00D33D9F"/>
    <w:rsid w:val="00D351EF"/>
    <w:rsid w:val="00D353B6"/>
    <w:rsid w:val="00D35E3F"/>
    <w:rsid w:val="00D35E89"/>
    <w:rsid w:val="00D36173"/>
    <w:rsid w:val="00D371F3"/>
    <w:rsid w:val="00D3762B"/>
    <w:rsid w:val="00D40927"/>
    <w:rsid w:val="00D40D4C"/>
    <w:rsid w:val="00D42EA1"/>
    <w:rsid w:val="00D437CC"/>
    <w:rsid w:val="00D44DEE"/>
    <w:rsid w:val="00D453D3"/>
    <w:rsid w:val="00D46060"/>
    <w:rsid w:val="00D463E3"/>
    <w:rsid w:val="00D46888"/>
    <w:rsid w:val="00D50D46"/>
    <w:rsid w:val="00D52B54"/>
    <w:rsid w:val="00D53108"/>
    <w:rsid w:val="00D53196"/>
    <w:rsid w:val="00D53930"/>
    <w:rsid w:val="00D53E66"/>
    <w:rsid w:val="00D567BC"/>
    <w:rsid w:val="00D569A7"/>
    <w:rsid w:val="00D56A95"/>
    <w:rsid w:val="00D56F6C"/>
    <w:rsid w:val="00D573A3"/>
    <w:rsid w:val="00D57ACD"/>
    <w:rsid w:val="00D57E84"/>
    <w:rsid w:val="00D633CE"/>
    <w:rsid w:val="00D63CCC"/>
    <w:rsid w:val="00D64AD5"/>
    <w:rsid w:val="00D656C1"/>
    <w:rsid w:val="00D65BF5"/>
    <w:rsid w:val="00D665BF"/>
    <w:rsid w:val="00D66F69"/>
    <w:rsid w:val="00D6780A"/>
    <w:rsid w:val="00D714E8"/>
    <w:rsid w:val="00D7182E"/>
    <w:rsid w:val="00D71A80"/>
    <w:rsid w:val="00D721F6"/>
    <w:rsid w:val="00D7277F"/>
    <w:rsid w:val="00D74614"/>
    <w:rsid w:val="00D74EF0"/>
    <w:rsid w:val="00D7503C"/>
    <w:rsid w:val="00D75449"/>
    <w:rsid w:val="00D75D2D"/>
    <w:rsid w:val="00D76318"/>
    <w:rsid w:val="00D76F6F"/>
    <w:rsid w:val="00D77B04"/>
    <w:rsid w:val="00D80A28"/>
    <w:rsid w:val="00D80D02"/>
    <w:rsid w:val="00D810A0"/>
    <w:rsid w:val="00D812AF"/>
    <w:rsid w:val="00D81A8F"/>
    <w:rsid w:val="00D824EA"/>
    <w:rsid w:val="00D82F5C"/>
    <w:rsid w:val="00D85170"/>
    <w:rsid w:val="00D86FBC"/>
    <w:rsid w:val="00D87422"/>
    <w:rsid w:val="00D911BD"/>
    <w:rsid w:val="00D932C3"/>
    <w:rsid w:val="00D939EC"/>
    <w:rsid w:val="00D94951"/>
    <w:rsid w:val="00D9568A"/>
    <w:rsid w:val="00D95767"/>
    <w:rsid w:val="00D95B98"/>
    <w:rsid w:val="00D97AE9"/>
    <w:rsid w:val="00D97BA2"/>
    <w:rsid w:val="00DA026D"/>
    <w:rsid w:val="00DA0B9D"/>
    <w:rsid w:val="00DA26F5"/>
    <w:rsid w:val="00DA296D"/>
    <w:rsid w:val="00DA2EFA"/>
    <w:rsid w:val="00DA383B"/>
    <w:rsid w:val="00DA3988"/>
    <w:rsid w:val="00DA4043"/>
    <w:rsid w:val="00DA55C1"/>
    <w:rsid w:val="00DA5E84"/>
    <w:rsid w:val="00DA640A"/>
    <w:rsid w:val="00DA6776"/>
    <w:rsid w:val="00DA69A9"/>
    <w:rsid w:val="00DA6C82"/>
    <w:rsid w:val="00DA77FF"/>
    <w:rsid w:val="00DA7AEC"/>
    <w:rsid w:val="00DB0842"/>
    <w:rsid w:val="00DB17D9"/>
    <w:rsid w:val="00DB1D28"/>
    <w:rsid w:val="00DB1EC0"/>
    <w:rsid w:val="00DB34CE"/>
    <w:rsid w:val="00DB3A0E"/>
    <w:rsid w:val="00DB3BCD"/>
    <w:rsid w:val="00DB689E"/>
    <w:rsid w:val="00DB79FC"/>
    <w:rsid w:val="00DB7E28"/>
    <w:rsid w:val="00DC00EA"/>
    <w:rsid w:val="00DC197D"/>
    <w:rsid w:val="00DC46AE"/>
    <w:rsid w:val="00DC5199"/>
    <w:rsid w:val="00DC55B5"/>
    <w:rsid w:val="00DC5DBC"/>
    <w:rsid w:val="00DC5F29"/>
    <w:rsid w:val="00DC6734"/>
    <w:rsid w:val="00DC6C4F"/>
    <w:rsid w:val="00DD1B6D"/>
    <w:rsid w:val="00DD3A1C"/>
    <w:rsid w:val="00DD526C"/>
    <w:rsid w:val="00DD70A5"/>
    <w:rsid w:val="00DE090A"/>
    <w:rsid w:val="00DE0B91"/>
    <w:rsid w:val="00DE18B4"/>
    <w:rsid w:val="00DE282C"/>
    <w:rsid w:val="00DE2C11"/>
    <w:rsid w:val="00DE33BD"/>
    <w:rsid w:val="00DE3A03"/>
    <w:rsid w:val="00DE3A85"/>
    <w:rsid w:val="00DE4F5D"/>
    <w:rsid w:val="00DE5637"/>
    <w:rsid w:val="00DE60DB"/>
    <w:rsid w:val="00DE7162"/>
    <w:rsid w:val="00DE77E5"/>
    <w:rsid w:val="00DF1265"/>
    <w:rsid w:val="00DF182D"/>
    <w:rsid w:val="00DF25FA"/>
    <w:rsid w:val="00DF2868"/>
    <w:rsid w:val="00DF2AB9"/>
    <w:rsid w:val="00DF2B98"/>
    <w:rsid w:val="00DF3A2A"/>
    <w:rsid w:val="00DF3F13"/>
    <w:rsid w:val="00DF5623"/>
    <w:rsid w:val="00DF5D74"/>
    <w:rsid w:val="00DF6405"/>
    <w:rsid w:val="00DF764C"/>
    <w:rsid w:val="00DF7DF1"/>
    <w:rsid w:val="00E0079B"/>
    <w:rsid w:val="00E007EF"/>
    <w:rsid w:val="00E02ED5"/>
    <w:rsid w:val="00E0317A"/>
    <w:rsid w:val="00E03BD6"/>
    <w:rsid w:val="00E03EE6"/>
    <w:rsid w:val="00E043FC"/>
    <w:rsid w:val="00E05228"/>
    <w:rsid w:val="00E05B01"/>
    <w:rsid w:val="00E05FB5"/>
    <w:rsid w:val="00E07167"/>
    <w:rsid w:val="00E108AE"/>
    <w:rsid w:val="00E1129B"/>
    <w:rsid w:val="00E11349"/>
    <w:rsid w:val="00E118C8"/>
    <w:rsid w:val="00E11ADD"/>
    <w:rsid w:val="00E11E4A"/>
    <w:rsid w:val="00E12A5F"/>
    <w:rsid w:val="00E12A9C"/>
    <w:rsid w:val="00E13540"/>
    <w:rsid w:val="00E13735"/>
    <w:rsid w:val="00E13BD1"/>
    <w:rsid w:val="00E13CE0"/>
    <w:rsid w:val="00E141DB"/>
    <w:rsid w:val="00E14B00"/>
    <w:rsid w:val="00E1653E"/>
    <w:rsid w:val="00E1661C"/>
    <w:rsid w:val="00E20A39"/>
    <w:rsid w:val="00E223CC"/>
    <w:rsid w:val="00E23037"/>
    <w:rsid w:val="00E2412B"/>
    <w:rsid w:val="00E2433B"/>
    <w:rsid w:val="00E2502A"/>
    <w:rsid w:val="00E256E2"/>
    <w:rsid w:val="00E25900"/>
    <w:rsid w:val="00E26213"/>
    <w:rsid w:val="00E26F17"/>
    <w:rsid w:val="00E2707D"/>
    <w:rsid w:val="00E3017F"/>
    <w:rsid w:val="00E3088E"/>
    <w:rsid w:val="00E30BE4"/>
    <w:rsid w:val="00E30F99"/>
    <w:rsid w:val="00E3380E"/>
    <w:rsid w:val="00E3490D"/>
    <w:rsid w:val="00E36531"/>
    <w:rsid w:val="00E36813"/>
    <w:rsid w:val="00E36AC0"/>
    <w:rsid w:val="00E36AD5"/>
    <w:rsid w:val="00E36E63"/>
    <w:rsid w:val="00E37E92"/>
    <w:rsid w:val="00E4133C"/>
    <w:rsid w:val="00E417BA"/>
    <w:rsid w:val="00E42099"/>
    <w:rsid w:val="00E441FC"/>
    <w:rsid w:val="00E442FA"/>
    <w:rsid w:val="00E447F0"/>
    <w:rsid w:val="00E44AEF"/>
    <w:rsid w:val="00E45109"/>
    <w:rsid w:val="00E4559F"/>
    <w:rsid w:val="00E45E0A"/>
    <w:rsid w:val="00E46269"/>
    <w:rsid w:val="00E47190"/>
    <w:rsid w:val="00E47ACE"/>
    <w:rsid w:val="00E502F1"/>
    <w:rsid w:val="00E50E0A"/>
    <w:rsid w:val="00E53246"/>
    <w:rsid w:val="00E532B6"/>
    <w:rsid w:val="00E5494E"/>
    <w:rsid w:val="00E55419"/>
    <w:rsid w:val="00E557B2"/>
    <w:rsid w:val="00E55B56"/>
    <w:rsid w:val="00E56481"/>
    <w:rsid w:val="00E565BB"/>
    <w:rsid w:val="00E567C3"/>
    <w:rsid w:val="00E60991"/>
    <w:rsid w:val="00E61887"/>
    <w:rsid w:val="00E61D05"/>
    <w:rsid w:val="00E62224"/>
    <w:rsid w:val="00E62C25"/>
    <w:rsid w:val="00E63455"/>
    <w:rsid w:val="00E63645"/>
    <w:rsid w:val="00E639FE"/>
    <w:rsid w:val="00E65072"/>
    <w:rsid w:val="00E651D1"/>
    <w:rsid w:val="00E652D6"/>
    <w:rsid w:val="00E6707B"/>
    <w:rsid w:val="00E6745D"/>
    <w:rsid w:val="00E6777A"/>
    <w:rsid w:val="00E71D6F"/>
    <w:rsid w:val="00E71ECA"/>
    <w:rsid w:val="00E7254D"/>
    <w:rsid w:val="00E732FA"/>
    <w:rsid w:val="00E75836"/>
    <w:rsid w:val="00E76072"/>
    <w:rsid w:val="00E76E3D"/>
    <w:rsid w:val="00E7787E"/>
    <w:rsid w:val="00E802F5"/>
    <w:rsid w:val="00E805C5"/>
    <w:rsid w:val="00E80608"/>
    <w:rsid w:val="00E80697"/>
    <w:rsid w:val="00E80772"/>
    <w:rsid w:val="00E80C95"/>
    <w:rsid w:val="00E80DD1"/>
    <w:rsid w:val="00E80EF8"/>
    <w:rsid w:val="00E83797"/>
    <w:rsid w:val="00E84A63"/>
    <w:rsid w:val="00E85024"/>
    <w:rsid w:val="00E8542B"/>
    <w:rsid w:val="00E856CA"/>
    <w:rsid w:val="00E85917"/>
    <w:rsid w:val="00E87EEB"/>
    <w:rsid w:val="00E9061C"/>
    <w:rsid w:val="00E91EE6"/>
    <w:rsid w:val="00E9259F"/>
    <w:rsid w:val="00E93D72"/>
    <w:rsid w:val="00E944F5"/>
    <w:rsid w:val="00E945DE"/>
    <w:rsid w:val="00E95E5B"/>
    <w:rsid w:val="00E9601D"/>
    <w:rsid w:val="00E9727F"/>
    <w:rsid w:val="00E975E7"/>
    <w:rsid w:val="00E97728"/>
    <w:rsid w:val="00EA1479"/>
    <w:rsid w:val="00EA1615"/>
    <w:rsid w:val="00EA169A"/>
    <w:rsid w:val="00EA3995"/>
    <w:rsid w:val="00EA3AA7"/>
    <w:rsid w:val="00EA467A"/>
    <w:rsid w:val="00EA56B1"/>
    <w:rsid w:val="00EA5AE0"/>
    <w:rsid w:val="00EA5B35"/>
    <w:rsid w:val="00EA7125"/>
    <w:rsid w:val="00EA7305"/>
    <w:rsid w:val="00EB1957"/>
    <w:rsid w:val="00EB1A9B"/>
    <w:rsid w:val="00EB1C15"/>
    <w:rsid w:val="00EB2676"/>
    <w:rsid w:val="00EB349B"/>
    <w:rsid w:val="00EB403E"/>
    <w:rsid w:val="00EB4F6F"/>
    <w:rsid w:val="00EB50E9"/>
    <w:rsid w:val="00EB7475"/>
    <w:rsid w:val="00EC0340"/>
    <w:rsid w:val="00EC1E33"/>
    <w:rsid w:val="00EC4D12"/>
    <w:rsid w:val="00EC554D"/>
    <w:rsid w:val="00EC62BE"/>
    <w:rsid w:val="00EC68CA"/>
    <w:rsid w:val="00EC6989"/>
    <w:rsid w:val="00EC6CA4"/>
    <w:rsid w:val="00EC787F"/>
    <w:rsid w:val="00ED05F6"/>
    <w:rsid w:val="00ED2673"/>
    <w:rsid w:val="00ED4EB4"/>
    <w:rsid w:val="00ED51DA"/>
    <w:rsid w:val="00ED5F06"/>
    <w:rsid w:val="00ED69AA"/>
    <w:rsid w:val="00ED6B92"/>
    <w:rsid w:val="00ED6C23"/>
    <w:rsid w:val="00ED782D"/>
    <w:rsid w:val="00EE01D7"/>
    <w:rsid w:val="00EE1050"/>
    <w:rsid w:val="00EE12EC"/>
    <w:rsid w:val="00EE2832"/>
    <w:rsid w:val="00EE2AE7"/>
    <w:rsid w:val="00EE3B58"/>
    <w:rsid w:val="00EE3BDA"/>
    <w:rsid w:val="00EE485F"/>
    <w:rsid w:val="00EE4BF7"/>
    <w:rsid w:val="00EE5EAD"/>
    <w:rsid w:val="00EE61BF"/>
    <w:rsid w:val="00EE63E5"/>
    <w:rsid w:val="00EE6722"/>
    <w:rsid w:val="00EE699F"/>
    <w:rsid w:val="00EE6CE5"/>
    <w:rsid w:val="00EE771A"/>
    <w:rsid w:val="00EE7B76"/>
    <w:rsid w:val="00EE7BD3"/>
    <w:rsid w:val="00EF083D"/>
    <w:rsid w:val="00EF1165"/>
    <w:rsid w:val="00EF11A6"/>
    <w:rsid w:val="00EF199F"/>
    <w:rsid w:val="00EF1F84"/>
    <w:rsid w:val="00EF25E6"/>
    <w:rsid w:val="00EF5165"/>
    <w:rsid w:val="00EF58BF"/>
    <w:rsid w:val="00EF5E5F"/>
    <w:rsid w:val="00EF5F32"/>
    <w:rsid w:val="00EF770A"/>
    <w:rsid w:val="00F00B8A"/>
    <w:rsid w:val="00F01513"/>
    <w:rsid w:val="00F01A34"/>
    <w:rsid w:val="00F02006"/>
    <w:rsid w:val="00F02080"/>
    <w:rsid w:val="00F03064"/>
    <w:rsid w:val="00F033B6"/>
    <w:rsid w:val="00F0402E"/>
    <w:rsid w:val="00F049AB"/>
    <w:rsid w:val="00F04B22"/>
    <w:rsid w:val="00F04E21"/>
    <w:rsid w:val="00F0601E"/>
    <w:rsid w:val="00F06D47"/>
    <w:rsid w:val="00F07347"/>
    <w:rsid w:val="00F07497"/>
    <w:rsid w:val="00F07551"/>
    <w:rsid w:val="00F07B06"/>
    <w:rsid w:val="00F07FF9"/>
    <w:rsid w:val="00F107A2"/>
    <w:rsid w:val="00F10A57"/>
    <w:rsid w:val="00F11481"/>
    <w:rsid w:val="00F12227"/>
    <w:rsid w:val="00F12CA6"/>
    <w:rsid w:val="00F1454C"/>
    <w:rsid w:val="00F15C16"/>
    <w:rsid w:val="00F15C5E"/>
    <w:rsid w:val="00F16220"/>
    <w:rsid w:val="00F16C31"/>
    <w:rsid w:val="00F2103E"/>
    <w:rsid w:val="00F2160C"/>
    <w:rsid w:val="00F222A0"/>
    <w:rsid w:val="00F228AB"/>
    <w:rsid w:val="00F2346A"/>
    <w:rsid w:val="00F238B0"/>
    <w:rsid w:val="00F242B6"/>
    <w:rsid w:val="00F24B04"/>
    <w:rsid w:val="00F25131"/>
    <w:rsid w:val="00F256F6"/>
    <w:rsid w:val="00F25CB3"/>
    <w:rsid w:val="00F270D4"/>
    <w:rsid w:val="00F305D5"/>
    <w:rsid w:val="00F305E9"/>
    <w:rsid w:val="00F30AAB"/>
    <w:rsid w:val="00F314FB"/>
    <w:rsid w:val="00F31AF0"/>
    <w:rsid w:val="00F32F77"/>
    <w:rsid w:val="00F338A2"/>
    <w:rsid w:val="00F340BD"/>
    <w:rsid w:val="00F350CF"/>
    <w:rsid w:val="00F3524F"/>
    <w:rsid w:val="00F355C3"/>
    <w:rsid w:val="00F35789"/>
    <w:rsid w:val="00F35D5E"/>
    <w:rsid w:val="00F36F38"/>
    <w:rsid w:val="00F37A1B"/>
    <w:rsid w:val="00F40004"/>
    <w:rsid w:val="00F405F6"/>
    <w:rsid w:val="00F4066A"/>
    <w:rsid w:val="00F41DD5"/>
    <w:rsid w:val="00F428A8"/>
    <w:rsid w:val="00F447A7"/>
    <w:rsid w:val="00F45191"/>
    <w:rsid w:val="00F45689"/>
    <w:rsid w:val="00F463B9"/>
    <w:rsid w:val="00F4717D"/>
    <w:rsid w:val="00F473BA"/>
    <w:rsid w:val="00F5033A"/>
    <w:rsid w:val="00F50942"/>
    <w:rsid w:val="00F5154C"/>
    <w:rsid w:val="00F51C35"/>
    <w:rsid w:val="00F51C8E"/>
    <w:rsid w:val="00F527A5"/>
    <w:rsid w:val="00F52A91"/>
    <w:rsid w:val="00F52DCC"/>
    <w:rsid w:val="00F5424D"/>
    <w:rsid w:val="00F55961"/>
    <w:rsid w:val="00F55FE3"/>
    <w:rsid w:val="00F5612A"/>
    <w:rsid w:val="00F5619F"/>
    <w:rsid w:val="00F615BF"/>
    <w:rsid w:val="00F6261D"/>
    <w:rsid w:val="00F62912"/>
    <w:rsid w:val="00F6378B"/>
    <w:rsid w:val="00F63F4A"/>
    <w:rsid w:val="00F652D7"/>
    <w:rsid w:val="00F65F30"/>
    <w:rsid w:val="00F66621"/>
    <w:rsid w:val="00F66F6F"/>
    <w:rsid w:val="00F67055"/>
    <w:rsid w:val="00F700C3"/>
    <w:rsid w:val="00F701C2"/>
    <w:rsid w:val="00F70BFC"/>
    <w:rsid w:val="00F7111B"/>
    <w:rsid w:val="00F719E3"/>
    <w:rsid w:val="00F71B4D"/>
    <w:rsid w:val="00F71D8F"/>
    <w:rsid w:val="00F8021B"/>
    <w:rsid w:val="00F805B9"/>
    <w:rsid w:val="00F82B23"/>
    <w:rsid w:val="00F850AC"/>
    <w:rsid w:val="00F8704C"/>
    <w:rsid w:val="00F87C24"/>
    <w:rsid w:val="00F87C9B"/>
    <w:rsid w:val="00F9007A"/>
    <w:rsid w:val="00F9045B"/>
    <w:rsid w:val="00F90A40"/>
    <w:rsid w:val="00F921BF"/>
    <w:rsid w:val="00F92986"/>
    <w:rsid w:val="00F92FA4"/>
    <w:rsid w:val="00F93604"/>
    <w:rsid w:val="00F9365F"/>
    <w:rsid w:val="00F947F7"/>
    <w:rsid w:val="00F94AF3"/>
    <w:rsid w:val="00F950FF"/>
    <w:rsid w:val="00F96EF8"/>
    <w:rsid w:val="00F976AF"/>
    <w:rsid w:val="00FA1595"/>
    <w:rsid w:val="00FA17EF"/>
    <w:rsid w:val="00FA2140"/>
    <w:rsid w:val="00FA29BE"/>
    <w:rsid w:val="00FA2DEF"/>
    <w:rsid w:val="00FA3EBE"/>
    <w:rsid w:val="00FA4EE9"/>
    <w:rsid w:val="00FA5208"/>
    <w:rsid w:val="00FA66E6"/>
    <w:rsid w:val="00FA750C"/>
    <w:rsid w:val="00FA7809"/>
    <w:rsid w:val="00FB0611"/>
    <w:rsid w:val="00FB0EE3"/>
    <w:rsid w:val="00FB21BA"/>
    <w:rsid w:val="00FB2219"/>
    <w:rsid w:val="00FB25E7"/>
    <w:rsid w:val="00FB43AB"/>
    <w:rsid w:val="00FB4469"/>
    <w:rsid w:val="00FB4B74"/>
    <w:rsid w:val="00FB5D74"/>
    <w:rsid w:val="00FB629F"/>
    <w:rsid w:val="00FB653B"/>
    <w:rsid w:val="00FB6DB5"/>
    <w:rsid w:val="00FB7653"/>
    <w:rsid w:val="00FB7A58"/>
    <w:rsid w:val="00FB7C2D"/>
    <w:rsid w:val="00FC050F"/>
    <w:rsid w:val="00FC056F"/>
    <w:rsid w:val="00FC0D7C"/>
    <w:rsid w:val="00FC1875"/>
    <w:rsid w:val="00FC1EA6"/>
    <w:rsid w:val="00FC3F37"/>
    <w:rsid w:val="00FC3F42"/>
    <w:rsid w:val="00FC47B3"/>
    <w:rsid w:val="00FC4DB9"/>
    <w:rsid w:val="00FC65F0"/>
    <w:rsid w:val="00FC70B0"/>
    <w:rsid w:val="00FC7AEF"/>
    <w:rsid w:val="00FD0449"/>
    <w:rsid w:val="00FD0776"/>
    <w:rsid w:val="00FD10B5"/>
    <w:rsid w:val="00FD26E5"/>
    <w:rsid w:val="00FD374D"/>
    <w:rsid w:val="00FD4031"/>
    <w:rsid w:val="00FD4983"/>
    <w:rsid w:val="00FD5BEC"/>
    <w:rsid w:val="00FD60BC"/>
    <w:rsid w:val="00FE000D"/>
    <w:rsid w:val="00FE1972"/>
    <w:rsid w:val="00FE28E7"/>
    <w:rsid w:val="00FE34ED"/>
    <w:rsid w:val="00FE4E0F"/>
    <w:rsid w:val="00FE5BDB"/>
    <w:rsid w:val="00FE5DBA"/>
    <w:rsid w:val="00FE7BD8"/>
    <w:rsid w:val="00FF12F1"/>
    <w:rsid w:val="00FF217F"/>
    <w:rsid w:val="00FF26BA"/>
    <w:rsid w:val="00FF3F7D"/>
    <w:rsid w:val="00FF4805"/>
    <w:rsid w:val="00FF4E96"/>
    <w:rsid w:val="00FF60AD"/>
    <w:rsid w:val="00FF60B3"/>
    <w:rsid w:val="00FF69B3"/>
    <w:rsid w:val="00FF7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88107"/>
  <w15:docId w15:val="{85F8814B-0DCF-402C-9266-13C0C5E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B2"/>
    <w:rPr>
      <w:rFonts w:ascii="Times New Roman" w:hAnsi="Times New Roman" w:cs="Times New Roman"/>
    </w:rPr>
  </w:style>
  <w:style w:type="paragraph" w:styleId="Heading3">
    <w:name w:val="heading 3"/>
    <w:basedOn w:val="Normal"/>
    <w:link w:val="Heading3Char"/>
    <w:uiPriority w:val="9"/>
    <w:qFormat/>
    <w:rsid w:val="003737DB"/>
    <w:pPr>
      <w:spacing w:before="100" w:beforeAutospacing="1" w:after="100" w:afterAutospacing="1"/>
      <w:outlineLvl w:val="2"/>
    </w:pPr>
    <w:rPr>
      <w:rFonts w:ascii="Times" w:hAnsi="Times" w:cstheme="minorBidi"/>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CD3"/>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632CD3"/>
    <w:rPr>
      <w:rFonts w:ascii="Lucida Grande" w:hAnsi="Lucida Grande" w:cs="Lucida Grande"/>
      <w:sz w:val="18"/>
      <w:szCs w:val="18"/>
      <w:lang w:val="en-GB"/>
    </w:rPr>
  </w:style>
  <w:style w:type="character" w:styleId="Emphasis">
    <w:name w:val="Emphasis"/>
    <w:basedOn w:val="DefaultParagraphFont"/>
    <w:uiPriority w:val="20"/>
    <w:qFormat/>
    <w:rsid w:val="00062EE5"/>
    <w:rPr>
      <w:i/>
      <w:iCs/>
    </w:rPr>
  </w:style>
  <w:style w:type="paragraph" w:styleId="ListParagraph">
    <w:name w:val="List Paragraph"/>
    <w:basedOn w:val="Normal"/>
    <w:uiPriority w:val="34"/>
    <w:qFormat/>
    <w:rsid w:val="00982AC0"/>
    <w:pPr>
      <w:ind w:left="720"/>
      <w:contextualSpacing/>
    </w:pPr>
    <w:rPr>
      <w:rFonts w:asciiTheme="minorHAnsi" w:hAnsiTheme="minorHAnsi" w:cstheme="minorBidi"/>
      <w:lang w:val="en-GB"/>
    </w:rPr>
  </w:style>
  <w:style w:type="character" w:styleId="CommentReference">
    <w:name w:val="annotation reference"/>
    <w:basedOn w:val="DefaultParagraphFont"/>
    <w:uiPriority w:val="99"/>
    <w:semiHidden/>
    <w:unhideWhenUsed/>
    <w:rsid w:val="00E567C3"/>
    <w:rPr>
      <w:sz w:val="16"/>
      <w:szCs w:val="16"/>
    </w:rPr>
  </w:style>
  <w:style w:type="paragraph" w:styleId="CommentText">
    <w:name w:val="annotation text"/>
    <w:basedOn w:val="Normal"/>
    <w:link w:val="CommentTextChar"/>
    <w:uiPriority w:val="99"/>
    <w:unhideWhenUsed/>
    <w:rsid w:val="00E567C3"/>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567C3"/>
    <w:rPr>
      <w:sz w:val="20"/>
      <w:szCs w:val="20"/>
      <w:lang w:val="en-GB"/>
    </w:rPr>
  </w:style>
  <w:style w:type="paragraph" w:styleId="CommentSubject">
    <w:name w:val="annotation subject"/>
    <w:basedOn w:val="CommentText"/>
    <w:next w:val="CommentText"/>
    <w:link w:val="CommentSubjectChar"/>
    <w:uiPriority w:val="99"/>
    <w:semiHidden/>
    <w:unhideWhenUsed/>
    <w:rsid w:val="00E567C3"/>
    <w:rPr>
      <w:b/>
      <w:bCs/>
    </w:rPr>
  </w:style>
  <w:style w:type="character" w:customStyle="1" w:styleId="CommentSubjectChar">
    <w:name w:val="Comment Subject Char"/>
    <w:basedOn w:val="CommentTextChar"/>
    <w:link w:val="CommentSubject"/>
    <w:uiPriority w:val="99"/>
    <w:semiHidden/>
    <w:rsid w:val="00E567C3"/>
    <w:rPr>
      <w:b/>
      <w:bCs/>
      <w:sz w:val="20"/>
      <w:szCs w:val="20"/>
      <w:lang w:val="en-GB"/>
    </w:rPr>
  </w:style>
  <w:style w:type="paragraph" w:styleId="Revision">
    <w:name w:val="Revision"/>
    <w:hidden/>
    <w:uiPriority w:val="99"/>
    <w:semiHidden/>
    <w:rsid w:val="007F475E"/>
    <w:rPr>
      <w:lang w:val="en-GB"/>
    </w:rPr>
  </w:style>
  <w:style w:type="character" w:customStyle="1" w:styleId="apple-converted-space">
    <w:name w:val="apple-converted-space"/>
    <w:basedOn w:val="DefaultParagraphFont"/>
    <w:rsid w:val="00A50DCB"/>
  </w:style>
  <w:style w:type="table" w:styleId="TableGrid">
    <w:name w:val="Table Grid"/>
    <w:basedOn w:val="TableNormal"/>
    <w:uiPriority w:val="59"/>
    <w:rsid w:val="00F5424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DB3"/>
    <w:rPr>
      <w:color w:val="0000FF" w:themeColor="hyperlink"/>
      <w:u w:val="single"/>
    </w:rPr>
  </w:style>
  <w:style w:type="paragraph" w:styleId="Footer">
    <w:name w:val="footer"/>
    <w:basedOn w:val="Normal"/>
    <w:link w:val="FooterChar"/>
    <w:uiPriority w:val="99"/>
    <w:unhideWhenUsed/>
    <w:rsid w:val="00101D3B"/>
    <w:pPr>
      <w:tabs>
        <w:tab w:val="center" w:pos="4320"/>
        <w:tab w:val="right" w:pos="8640"/>
      </w:tabs>
    </w:pPr>
    <w:rPr>
      <w:rFonts w:asciiTheme="minorHAnsi" w:hAnsiTheme="minorHAnsi" w:cstheme="minorBidi"/>
      <w:lang w:val="en-GB"/>
    </w:rPr>
  </w:style>
  <w:style w:type="character" w:customStyle="1" w:styleId="FooterChar">
    <w:name w:val="Footer Char"/>
    <w:basedOn w:val="DefaultParagraphFont"/>
    <w:link w:val="Footer"/>
    <w:uiPriority w:val="99"/>
    <w:rsid w:val="00101D3B"/>
    <w:rPr>
      <w:lang w:val="en-GB"/>
    </w:rPr>
  </w:style>
  <w:style w:type="character" w:styleId="PageNumber">
    <w:name w:val="page number"/>
    <w:basedOn w:val="DefaultParagraphFont"/>
    <w:uiPriority w:val="99"/>
    <w:semiHidden/>
    <w:unhideWhenUsed/>
    <w:rsid w:val="00101D3B"/>
  </w:style>
  <w:style w:type="character" w:customStyle="1" w:styleId="Heading3Char">
    <w:name w:val="Heading 3 Char"/>
    <w:basedOn w:val="DefaultParagraphFont"/>
    <w:link w:val="Heading3"/>
    <w:uiPriority w:val="9"/>
    <w:rsid w:val="003737DB"/>
    <w:rPr>
      <w:rFonts w:ascii="Times" w:hAnsi="Times"/>
      <w:b/>
      <w:bCs/>
      <w:sz w:val="27"/>
      <w:szCs w:val="27"/>
      <w:lang w:val="en-GB"/>
    </w:rPr>
  </w:style>
  <w:style w:type="paragraph" w:customStyle="1" w:styleId="EndNoteBibliography">
    <w:name w:val="EndNote Bibliography"/>
    <w:basedOn w:val="Normal"/>
    <w:link w:val="EndNoteBibliographyChar"/>
    <w:rsid w:val="004A44E0"/>
    <w:rPr>
      <w:rFonts w:ascii="Cambria" w:hAnsi="Cambria" w:cstheme="minorBidi"/>
      <w:noProof/>
    </w:rPr>
  </w:style>
  <w:style w:type="character" w:customStyle="1" w:styleId="EndNoteBibliographyChar">
    <w:name w:val="EndNote Bibliography Char"/>
    <w:basedOn w:val="DefaultParagraphFont"/>
    <w:link w:val="EndNoteBibliography"/>
    <w:rsid w:val="004A44E0"/>
    <w:rPr>
      <w:rFonts w:ascii="Cambria" w:hAnsi="Cambria"/>
      <w:noProof/>
    </w:rPr>
  </w:style>
  <w:style w:type="character" w:styleId="FollowedHyperlink">
    <w:name w:val="FollowedHyperlink"/>
    <w:basedOn w:val="DefaultParagraphFont"/>
    <w:uiPriority w:val="99"/>
    <w:semiHidden/>
    <w:unhideWhenUsed/>
    <w:rsid w:val="00BC4A06"/>
    <w:rPr>
      <w:color w:val="800080" w:themeColor="followedHyperlink"/>
      <w:u w:val="single"/>
    </w:rPr>
  </w:style>
  <w:style w:type="character" w:customStyle="1" w:styleId="institution">
    <w:name w:val="institution"/>
    <w:basedOn w:val="DefaultParagraphFont"/>
    <w:rsid w:val="00FC056F"/>
  </w:style>
  <w:style w:type="character" w:styleId="Strong">
    <w:name w:val="Strong"/>
    <w:basedOn w:val="DefaultParagraphFont"/>
    <w:uiPriority w:val="22"/>
    <w:qFormat/>
    <w:rsid w:val="00C870F5"/>
    <w:rPr>
      <w:b/>
      <w:bCs/>
    </w:rPr>
  </w:style>
  <w:style w:type="character" w:styleId="PlaceholderText">
    <w:name w:val="Placeholder Text"/>
    <w:basedOn w:val="DefaultParagraphFont"/>
    <w:uiPriority w:val="99"/>
    <w:semiHidden/>
    <w:rsid w:val="00BD7DC0"/>
    <w:rPr>
      <w:color w:val="808080"/>
    </w:rPr>
  </w:style>
  <w:style w:type="paragraph" w:styleId="Header">
    <w:name w:val="header"/>
    <w:basedOn w:val="Normal"/>
    <w:link w:val="HeaderChar"/>
    <w:uiPriority w:val="99"/>
    <w:unhideWhenUsed/>
    <w:rsid w:val="00505747"/>
    <w:pPr>
      <w:tabs>
        <w:tab w:val="center" w:pos="4513"/>
        <w:tab w:val="right" w:pos="9026"/>
      </w:tabs>
    </w:pPr>
  </w:style>
  <w:style w:type="character" w:customStyle="1" w:styleId="HeaderChar">
    <w:name w:val="Header Char"/>
    <w:basedOn w:val="DefaultParagraphFont"/>
    <w:link w:val="Header"/>
    <w:uiPriority w:val="99"/>
    <w:rsid w:val="00505747"/>
    <w:rPr>
      <w:rFonts w:ascii="Times New Roman" w:hAnsi="Times New Roman" w:cs="Times New Roman"/>
    </w:rPr>
  </w:style>
  <w:style w:type="character" w:styleId="LineNumber">
    <w:name w:val="line number"/>
    <w:basedOn w:val="DefaultParagraphFont"/>
    <w:uiPriority w:val="99"/>
    <w:semiHidden/>
    <w:unhideWhenUsed/>
    <w:rsid w:val="001C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81">
      <w:bodyDiv w:val="1"/>
      <w:marLeft w:val="0"/>
      <w:marRight w:val="0"/>
      <w:marTop w:val="0"/>
      <w:marBottom w:val="0"/>
      <w:divBdr>
        <w:top w:val="none" w:sz="0" w:space="0" w:color="auto"/>
        <w:left w:val="none" w:sz="0" w:space="0" w:color="auto"/>
        <w:bottom w:val="none" w:sz="0" w:space="0" w:color="auto"/>
        <w:right w:val="none" w:sz="0" w:space="0" w:color="auto"/>
      </w:divBdr>
    </w:div>
    <w:div w:id="37751927">
      <w:bodyDiv w:val="1"/>
      <w:marLeft w:val="0"/>
      <w:marRight w:val="0"/>
      <w:marTop w:val="0"/>
      <w:marBottom w:val="0"/>
      <w:divBdr>
        <w:top w:val="none" w:sz="0" w:space="0" w:color="auto"/>
        <w:left w:val="none" w:sz="0" w:space="0" w:color="auto"/>
        <w:bottom w:val="none" w:sz="0" w:space="0" w:color="auto"/>
        <w:right w:val="none" w:sz="0" w:space="0" w:color="auto"/>
      </w:divBdr>
    </w:div>
    <w:div w:id="131095104">
      <w:bodyDiv w:val="1"/>
      <w:marLeft w:val="0"/>
      <w:marRight w:val="0"/>
      <w:marTop w:val="0"/>
      <w:marBottom w:val="0"/>
      <w:divBdr>
        <w:top w:val="none" w:sz="0" w:space="0" w:color="auto"/>
        <w:left w:val="none" w:sz="0" w:space="0" w:color="auto"/>
        <w:bottom w:val="none" w:sz="0" w:space="0" w:color="auto"/>
        <w:right w:val="none" w:sz="0" w:space="0" w:color="auto"/>
      </w:divBdr>
    </w:div>
    <w:div w:id="162597603">
      <w:bodyDiv w:val="1"/>
      <w:marLeft w:val="0"/>
      <w:marRight w:val="0"/>
      <w:marTop w:val="0"/>
      <w:marBottom w:val="0"/>
      <w:divBdr>
        <w:top w:val="none" w:sz="0" w:space="0" w:color="auto"/>
        <w:left w:val="none" w:sz="0" w:space="0" w:color="auto"/>
        <w:bottom w:val="none" w:sz="0" w:space="0" w:color="auto"/>
        <w:right w:val="none" w:sz="0" w:space="0" w:color="auto"/>
      </w:divBdr>
    </w:div>
    <w:div w:id="257251623">
      <w:bodyDiv w:val="1"/>
      <w:marLeft w:val="0"/>
      <w:marRight w:val="0"/>
      <w:marTop w:val="0"/>
      <w:marBottom w:val="0"/>
      <w:divBdr>
        <w:top w:val="none" w:sz="0" w:space="0" w:color="auto"/>
        <w:left w:val="none" w:sz="0" w:space="0" w:color="auto"/>
        <w:bottom w:val="none" w:sz="0" w:space="0" w:color="auto"/>
        <w:right w:val="none" w:sz="0" w:space="0" w:color="auto"/>
      </w:divBdr>
    </w:div>
    <w:div w:id="270355421">
      <w:bodyDiv w:val="1"/>
      <w:marLeft w:val="0"/>
      <w:marRight w:val="0"/>
      <w:marTop w:val="0"/>
      <w:marBottom w:val="0"/>
      <w:divBdr>
        <w:top w:val="none" w:sz="0" w:space="0" w:color="auto"/>
        <w:left w:val="none" w:sz="0" w:space="0" w:color="auto"/>
        <w:bottom w:val="none" w:sz="0" w:space="0" w:color="auto"/>
        <w:right w:val="none" w:sz="0" w:space="0" w:color="auto"/>
      </w:divBdr>
      <w:divsChild>
        <w:div w:id="68768175">
          <w:marLeft w:val="0"/>
          <w:marRight w:val="0"/>
          <w:marTop w:val="0"/>
          <w:marBottom w:val="0"/>
          <w:divBdr>
            <w:top w:val="none" w:sz="0" w:space="0" w:color="auto"/>
            <w:left w:val="none" w:sz="0" w:space="0" w:color="auto"/>
            <w:bottom w:val="none" w:sz="0" w:space="0" w:color="auto"/>
            <w:right w:val="none" w:sz="0" w:space="0" w:color="auto"/>
          </w:divBdr>
        </w:div>
        <w:div w:id="784927992">
          <w:marLeft w:val="0"/>
          <w:marRight w:val="0"/>
          <w:marTop w:val="0"/>
          <w:marBottom w:val="0"/>
          <w:divBdr>
            <w:top w:val="none" w:sz="0" w:space="0" w:color="auto"/>
            <w:left w:val="none" w:sz="0" w:space="0" w:color="auto"/>
            <w:bottom w:val="none" w:sz="0" w:space="0" w:color="auto"/>
            <w:right w:val="none" w:sz="0" w:space="0" w:color="auto"/>
          </w:divBdr>
        </w:div>
        <w:div w:id="895816009">
          <w:marLeft w:val="0"/>
          <w:marRight w:val="0"/>
          <w:marTop w:val="0"/>
          <w:marBottom w:val="0"/>
          <w:divBdr>
            <w:top w:val="none" w:sz="0" w:space="0" w:color="auto"/>
            <w:left w:val="none" w:sz="0" w:space="0" w:color="auto"/>
            <w:bottom w:val="none" w:sz="0" w:space="0" w:color="auto"/>
            <w:right w:val="none" w:sz="0" w:space="0" w:color="auto"/>
          </w:divBdr>
        </w:div>
      </w:divsChild>
    </w:div>
    <w:div w:id="274754481">
      <w:bodyDiv w:val="1"/>
      <w:marLeft w:val="0"/>
      <w:marRight w:val="0"/>
      <w:marTop w:val="0"/>
      <w:marBottom w:val="0"/>
      <w:divBdr>
        <w:top w:val="none" w:sz="0" w:space="0" w:color="auto"/>
        <w:left w:val="none" w:sz="0" w:space="0" w:color="auto"/>
        <w:bottom w:val="none" w:sz="0" w:space="0" w:color="auto"/>
        <w:right w:val="none" w:sz="0" w:space="0" w:color="auto"/>
      </w:divBdr>
    </w:div>
    <w:div w:id="283389518">
      <w:bodyDiv w:val="1"/>
      <w:marLeft w:val="0"/>
      <w:marRight w:val="0"/>
      <w:marTop w:val="0"/>
      <w:marBottom w:val="0"/>
      <w:divBdr>
        <w:top w:val="none" w:sz="0" w:space="0" w:color="auto"/>
        <w:left w:val="none" w:sz="0" w:space="0" w:color="auto"/>
        <w:bottom w:val="none" w:sz="0" w:space="0" w:color="auto"/>
        <w:right w:val="none" w:sz="0" w:space="0" w:color="auto"/>
      </w:divBdr>
    </w:div>
    <w:div w:id="335040368">
      <w:bodyDiv w:val="1"/>
      <w:marLeft w:val="0"/>
      <w:marRight w:val="0"/>
      <w:marTop w:val="0"/>
      <w:marBottom w:val="0"/>
      <w:divBdr>
        <w:top w:val="none" w:sz="0" w:space="0" w:color="auto"/>
        <w:left w:val="none" w:sz="0" w:space="0" w:color="auto"/>
        <w:bottom w:val="none" w:sz="0" w:space="0" w:color="auto"/>
        <w:right w:val="none" w:sz="0" w:space="0" w:color="auto"/>
      </w:divBdr>
    </w:div>
    <w:div w:id="348222433">
      <w:bodyDiv w:val="1"/>
      <w:marLeft w:val="0"/>
      <w:marRight w:val="0"/>
      <w:marTop w:val="0"/>
      <w:marBottom w:val="0"/>
      <w:divBdr>
        <w:top w:val="none" w:sz="0" w:space="0" w:color="auto"/>
        <w:left w:val="none" w:sz="0" w:space="0" w:color="auto"/>
        <w:bottom w:val="none" w:sz="0" w:space="0" w:color="auto"/>
        <w:right w:val="none" w:sz="0" w:space="0" w:color="auto"/>
      </w:divBdr>
    </w:div>
    <w:div w:id="356585290">
      <w:bodyDiv w:val="1"/>
      <w:marLeft w:val="0"/>
      <w:marRight w:val="0"/>
      <w:marTop w:val="0"/>
      <w:marBottom w:val="0"/>
      <w:divBdr>
        <w:top w:val="none" w:sz="0" w:space="0" w:color="auto"/>
        <w:left w:val="none" w:sz="0" w:space="0" w:color="auto"/>
        <w:bottom w:val="none" w:sz="0" w:space="0" w:color="auto"/>
        <w:right w:val="none" w:sz="0" w:space="0" w:color="auto"/>
      </w:divBdr>
    </w:div>
    <w:div w:id="363411585">
      <w:bodyDiv w:val="1"/>
      <w:marLeft w:val="0"/>
      <w:marRight w:val="0"/>
      <w:marTop w:val="0"/>
      <w:marBottom w:val="0"/>
      <w:divBdr>
        <w:top w:val="none" w:sz="0" w:space="0" w:color="auto"/>
        <w:left w:val="none" w:sz="0" w:space="0" w:color="auto"/>
        <w:bottom w:val="none" w:sz="0" w:space="0" w:color="auto"/>
        <w:right w:val="none" w:sz="0" w:space="0" w:color="auto"/>
      </w:divBdr>
    </w:div>
    <w:div w:id="371807362">
      <w:bodyDiv w:val="1"/>
      <w:marLeft w:val="0"/>
      <w:marRight w:val="0"/>
      <w:marTop w:val="0"/>
      <w:marBottom w:val="0"/>
      <w:divBdr>
        <w:top w:val="none" w:sz="0" w:space="0" w:color="auto"/>
        <w:left w:val="none" w:sz="0" w:space="0" w:color="auto"/>
        <w:bottom w:val="none" w:sz="0" w:space="0" w:color="auto"/>
        <w:right w:val="none" w:sz="0" w:space="0" w:color="auto"/>
      </w:divBdr>
    </w:div>
    <w:div w:id="411973584">
      <w:bodyDiv w:val="1"/>
      <w:marLeft w:val="0"/>
      <w:marRight w:val="0"/>
      <w:marTop w:val="0"/>
      <w:marBottom w:val="0"/>
      <w:divBdr>
        <w:top w:val="none" w:sz="0" w:space="0" w:color="auto"/>
        <w:left w:val="none" w:sz="0" w:space="0" w:color="auto"/>
        <w:bottom w:val="none" w:sz="0" w:space="0" w:color="auto"/>
        <w:right w:val="none" w:sz="0" w:space="0" w:color="auto"/>
      </w:divBdr>
    </w:div>
    <w:div w:id="421101220">
      <w:bodyDiv w:val="1"/>
      <w:marLeft w:val="0"/>
      <w:marRight w:val="0"/>
      <w:marTop w:val="0"/>
      <w:marBottom w:val="0"/>
      <w:divBdr>
        <w:top w:val="none" w:sz="0" w:space="0" w:color="auto"/>
        <w:left w:val="none" w:sz="0" w:space="0" w:color="auto"/>
        <w:bottom w:val="none" w:sz="0" w:space="0" w:color="auto"/>
        <w:right w:val="none" w:sz="0" w:space="0" w:color="auto"/>
      </w:divBdr>
    </w:div>
    <w:div w:id="528497622">
      <w:bodyDiv w:val="1"/>
      <w:marLeft w:val="0"/>
      <w:marRight w:val="0"/>
      <w:marTop w:val="0"/>
      <w:marBottom w:val="0"/>
      <w:divBdr>
        <w:top w:val="none" w:sz="0" w:space="0" w:color="auto"/>
        <w:left w:val="none" w:sz="0" w:space="0" w:color="auto"/>
        <w:bottom w:val="none" w:sz="0" w:space="0" w:color="auto"/>
        <w:right w:val="none" w:sz="0" w:space="0" w:color="auto"/>
      </w:divBdr>
    </w:div>
    <w:div w:id="532184243">
      <w:bodyDiv w:val="1"/>
      <w:marLeft w:val="0"/>
      <w:marRight w:val="0"/>
      <w:marTop w:val="0"/>
      <w:marBottom w:val="0"/>
      <w:divBdr>
        <w:top w:val="none" w:sz="0" w:space="0" w:color="auto"/>
        <w:left w:val="none" w:sz="0" w:space="0" w:color="auto"/>
        <w:bottom w:val="none" w:sz="0" w:space="0" w:color="auto"/>
        <w:right w:val="none" w:sz="0" w:space="0" w:color="auto"/>
      </w:divBdr>
    </w:div>
    <w:div w:id="549877551">
      <w:bodyDiv w:val="1"/>
      <w:marLeft w:val="0"/>
      <w:marRight w:val="0"/>
      <w:marTop w:val="0"/>
      <w:marBottom w:val="0"/>
      <w:divBdr>
        <w:top w:val="none" w:sz="0" w:space="0" w:color="auto"/>
        <w:left w:val="none" w:sz="0" w:space="0" w:color="auto"/>
        <w:bottom w:val="none" w:sz="0" w:space="0" w:color="auto"/>
        <w:right w:val="none" w:sz="0" w:space="0" w:color="auto"/>
      </w:divBdr>
      <w:divsChild>
        <w:div w:id="656614442">
          <w:marLeft w:val="0"/>
          <w:marRight w:val="0"/>
          <w:marTop w:val="0"/>
          <w:marBottom w:val="0"/>
          <w:divBdr>
            <w:top w:val="none" w:sz="0" w:space="0" w:color="auto"/>
            <w:left w:val="none" w:sz="0" w:space="0" w:color="auto"/>
            <w:bottom w:val="none" w:sz="0" w:space="0" w:color="auto"/>
            <w:right w:val="none" w:sz="0" w:space="0" w:color="auto"/>
          </w:divBdr>
        </w:div>
        <w:div w:id="1765959017">
          <w:marLeft w:val="0"/>
          <w:marRight w:val="0"/>
          <w:marTop w:val="0"/>
          <w:marBottom w:val="0"/>
          <w:divBdr>
            <w:top w:val="none" w:sz="0" w:space="0" w:color="auto"/>
            <w:left w:val="none" w:sz="0" w:space="0" w:color="auto"/>
            <w:bottom w:val="none" w:sz="0" w:space="0" w:color="auto"/>
            <w:right w:val="none" w:sz="0" w:space="0" w:color="auto"/>
          </w:divBdr>
        </w:div>
      </w:divsChild>
    </w:div>
    <w:div w:id="593440684">
      <w:bodyDiv w:val="1"/>
      <w:marLeft w:val="0"/>
      <w:marRight w:val="0"/>
      <w:marTop w:val="0"/>
      <w:marBottom w:val="0"/>
      <w:divBdr>
        <w:top w:val="none" w:sz="0" w:space="0" w:color="auto"/>
        <w:left w:val="none" w:sz="0" w:space="0" w:color="auto"/>
        <w:bottom w:val="none" w:sz="0" w:space="0" w:color="auto"/>
        <w:right w:val="none" w:sz="0" w:space="0" w:color="auto"/>
      </w:divBdr>
    </w:div>
    <w:div w:id="600988703">
      <w:bodyDiv w:val="1"/>
      <w:marLeft w:val="0"/>
      <w:marRight w:val="0"/>
      <w:marTop w:val="0"/>
      <w:marBottom w:val="0"/>
      <w:divBdr>
        <w:top w:val="none" w:sz="0" w:space="0" w:color="auto"/>
        <w:left w:val="none" w:sz="0" w:space="0" w:color="auto"/>
        <w:bottom w:val="none" w:sz="0" w:space="0" w:color="auto"/>
        <w:right w:val="none" w:sz="0" w:space="0" w:color="auto"/>
      </w:divBdr>
    </w:div>
    <w:div w:id="726220943">
      <w:bodyDiv w:val="1"/>
      <w:marLeft w:val="0"/>
      <w:marRight w:val="0"/>
      <w:marTop w:val="0"/>
      <w:marBottom w:val="0"/>
      <w:divBdr>
        <w:top w:val="none" w:sz="0" w:space="0" w:color="auto"/>
        <w:left w:val="none" w:sz="0" w:space="0" w:color="auto"/>
        <w:bottom w:val="none" w:sz="0" w:space="0" w:color="auto"/>
        <w:right w:val="none" w:sz="0" w:space="0" w:color="auto"/>
      </w:divBdr>
    </w:div>
    <w:div w:id="737247101">
      <w:bodyDiv w:val="1"/>
      <w:marLeft w:val="0"/>
      <w:marRight w:val="0"/>
      <w:marTop w:val="0"/>
      <w:marBottom w:val="0"/>
      <w:divBdr>
        <w:top w:val="none" w:sz="0" w:space="0" w:color="auto"/>
        <w:left w:val="none" w:sz="0" w:space="0" w:color="auto"/>
        <w:bottom w:val="none" w:sz="0" w:space="0" w:color="auto"/>
        <w:right w:val="none" w:sz="0" w:space="0" w:color="auto"/>
      </w:divBdr>
    </w:div>
    <w:div w:id="793908213">
      <w:bodyDiv w:val="1"/>
      <w:marLeft w:val="0"/>
      <w:marRight w:val="0"/>
      <w:marTop w:val="0"/>
      <w:marBottom w:val="0"/>
      <w:divBdr>
        <w:top w:val="none" w:sz="0" w:space="0" w:color="auto"/>
        <w:left w:val="none" w:sz="0" w:space="0" w:color="auto"/>
        <w:bottom w:val="none" w:sz="0" w:space="0" w:color="auto"/>
        <w:right w:val="none" w:sz="0" w:space="0" w:color="auto"/>
      </w:divBdr>
    </w:div>
    <w:div w:id="830677452">
      <w:bodyDiv w:val="1"/>
      <w:marLeft w:val="0"/>
      <w:marRight w:val="0"/>
      <w:marTop w:val="0"/>
      <w:marBottom w:val="0"/>
      <w:divBdr>
        <w:top w:val="none" w:sz="0" w:space="0" w:color="auto"/>
        <w:left w:val="none" w:sz="0" w:space="0" w:color="auto"/>
        <w:bottom w:val="none" w:sz="0" w:space="0" w:color="auto"/>
        <w:right w:val="none" w:sz="0" w:space="0" w:color="auto"/>
      </w:divBdr>
    </w:div>
    <w:div w:id="846552482">
      <w:bodyDiv w:val="1"/>
      <w:marLeft w:val="0"/>
      <w:marRight w:val="0"/>
      <w:marTop w:val="0"/>
      <w:marBottom w:val="0"/>
      <w:divBdr>
        <w:top w:val="none" w:sz="0" w:space="0" w:color="auto"/>
        <w:left w:val="none" w:sz="0" w:space="0" w:color="auto"/>
        <w:bottom w:val="none" w:sz="0" w:space="0" w:color="auto"/>
        <w:right w:val="none" w:sz="0" w:space="0" w:color="auto"/>
      </w:divBdr>
    </w:div>
    <w:div w:id="851800831">
      <w:bodyDiv w:val="1"/>
      <w:marLeft w:val="0"/>
      <w:marRight w:val="0"/>
      <w:marTop w:val="0"/>
      <w:marBottom w:val="0"/>
      <w:divBdr>
        <w:top w:val="none" w:sz="0" w:space="0" w:color="auto"/>
        <w:left w:val="none" w:sz="0" w:space="0" w:color="auto"/>
        <w:bottom w:val="none" w:sz="0" w:space="0" w:color="auto"/>
        <w:right w:val="none" w:sz="0" w:space="0" w:color="auto"/>
      </w:divBdr>
      <w:divsChild>
        <w:div w:id="761225384">
          <w:marLeft w:val="0"/>
          <w:marRight w:val="0"/>
          <w:marTop w:val="0"/>
          <w:marBottom w:val="0"/>
          <w:divBdr>
            <w:top w:val="none" w:sz="0" w:space="0" w:color="auto"/>
            <w:left w:val="none" w:sz="0" w:space="0" w:color="auto"/>
            <w:bottom w:val="none" w:sz="0" w:space="0" w:color="auto"/>
            <w:right w:val="none" w:sz="0" w:space="0" w:color="auto"/>
          </w:divBdr>
        </w:div>
        <w:div w:id="1279525060">
          <w:marLeft w:val="0"/>
          <w:marRight w:val="0"/>
          <w:marTop w:val="0"/>
          <w:marBottom w:val="0"/>
          <w:divBdr>
            <w:top w:val="none" w:sz="0" w:space="0" w:color="auto"/>
            <w:left w:val="none" w:sz="0" w:space="0" w:color="auto"/>
            <w:bottom w:val="none" w:sz="0" w:space="0" w:color="auto"/>
            <w:right w:val="none" w:sz="0" w:space="0" w:color="auto"/>
          </w:divBdr>
        </w:div>
        <w:div w:id="1886867566">
          <w:marLeft w:val="0"/>
          <w:marRight w:val="0"/>
          <w:marTop w:val="0"/>
          <w:marBottom w:val="0"/>
          <w:divBdr>
            <w:top w:val="none" w:sz="0" w:space="0" w:color="auto"/>
            <w:left w:val="none" w:sz="0" w:space="0" w:color="auto"/>
            <w:bottom w:val="none" w:sz="0" w:space="0" w:color="auto"/>
            <w:right w:val="none" w:sz="0" w:space="0" w:color="auto"/>
          </w:divBdr>
        </w:div>
      </w:divsChild>
    </w:div>
    <w:div w:id="868879590">
      <w:bodyDiv w:val="1"/>
      <w:marLeft w:val="0"/>
      <w:marRight w:val="0"/>
      <w:marTop w:val="0"/>
      <w:marBottom w:val="0"/>
      <w:divBdr>
        <w:top w:val="none" w:sz="0" w:space="0" w:color="auto"/>
        <w:left w:val="none" w:sz="0" w:space="0" w:color="auto"/>
        <w:bottom w:val="none" w:sz="0" w:space="0" w:color="auto"/>
        <w:right w:val="none" w:sz="0" w:space="0" w:color="auto"/>
      </w:divBdr>
    </w:div>
    <w:div w:id="920720321">
      <w:bodyDiv w:val="1"/>
      <w:marLeft w:val="0"/>
      <w:marRight w:val="0"/>
      <w:marTop w:val="0"/>
      <w:marBottom w:val="0"/>
      <w:divBdr>
        <w:top w:val="none" w:sz="0" w:space="0" w:color="auto"/>
        <w:left w:val="none" w:sz="0" w:space="0" w:color="auto"/>
        <w:bottom w:val="none" w:sz="0" w:space="0" w:color="auto"/>
        <w:right w:val="none" w:sz="0" w:space="0" w:color="auto"/>
      </w:divBdr>
    </w:div>
    <w:div w:id="922422201">
      <w:bodyDiv w:val="1"/>
      <w:marLeft w:val="0"/>
      <w:marRight w:val="0"/>
      <w:marTop w:val="0"/>
      <w:marBottom w:val="0"/>
      <w:divBdr>
        <w:top w:val="none" w:sz="0" w:space="0" w:color="auto"/>
        <w:left w:val="none" w:sz="0" w:space="0" w:color="auto"/>
        <w:bottom w:val="none" w:sz="0" w:space="0" w:color="auto"/>
        <w:right w:val="none" w:sz="0" w:space="0" w:color="auto"/>
      </w:divBdr>
    </w:div>
    <w:div w:id="931011210">
      <w:bodyDiv w:val="1"/>
      <w:marLeft w:val="0"/>
      <w:marRight w:val="0"/>
      <w:marTop w:val="0"/>
      <w:marBottom w:val="0"/>
      <w:divBdr>
        <w:top w:val="none" w:sz="0" w:space="0" w:color="auto"/>
        <w:left w:val="none" w:sz="0" w:space="0" w:color="auto"/>
        <w:bottom w:val="none" w:sz="0" w:space="0" w:color="auto"/>
        <w:right w:val="none" w:sz="0" w:space="0" w:color="auto"/>
      </w:divBdr>
    </w:div>
    <w:div w:id="947392038">
      <w:bodyDiv w:val="1"/>
      <w:marLeft w:val="0"/>
      <w:marRight w:val="0"/>
      <w:marTop w:val="0"/>
      <w:marBottom w:val="0"/>
      <w:divBdr>
        <w:top w:val="none" w:sz="0" w:space="0" w:color="auto"/>
        <w:left w:val="none" w:sz="0" w:space="0" w:color="auto"/>
        <w:bottom w:val="none" w:sz="0" w:space="0" w:color="auto"/>
        <w:right w:val="none" w:sz="0" w:space="0" w:color="auto"/>
      </w:divBdr>
    </w:div>
    <w:div w:id="954020914">
      <w:bodyDiv w:val="1"/>
      <w:marLeft w:val="0"/>
      <w:marRight w:val="0"/>
      <w:marTop w:val="0"/>
      <w:marBottom w:val="0"/>
      <w:divBdr>
        <w:top w:val="none" w:sz="0" w:space="0" w:color="auto"/>
        <w:left w:val="none" w:sz="0" w:space="0" w:color="auto"/>
        <w:bottom w:val="none" w:sz="0" w:space="0" w:color="auto"/>
        <w:right w:val="none" w:sz="0" w:space="0" w:color="auto"/>
      </w:divBdr>
    </w:div>
    <w:div w:id="1021512036">
      <w:bodyDiv w:val="1"/>
      <w:marLeft w:val="0"/>
      <w:marRight w:val="0"/>
      <w:marTop w:val="0"/>
      <w:marBottom w:val="0"/>
      <w:divBdr>
        <w:top w:val="none" w:sz="0" w:space="0" w:color="auto"/>
        <w:left w:val="none" w:sz="0" w:space="0" w:color="auto"/>
        <w:bottom w:val="none" w:sz="0" w:space="0" w:color="auto"/>
        <w:right w:val="none" w:sz="0" w:space="0" w:color="auto"/>
      </w:divBdr>
    </w:div>
    <w:div w:id="1073116543">
      <w:bodyDiv w:val="1"/>
      <w:marLeft w:val="0"/>
      <w:marRight w:val="0"/>
      <w:marTop w:val="0"/>
      <w:marBottom w:val="0"/>
      <w:divBdr>
        <w:top w:val="none" w:sz="0" w:space="0" w:color="auto"/>
        <w:left w:val="none" w:sz="0" w:space="0" w:color="auto"/>
        <w:bottom w:val="none" w:sz="0" w:space="0" w:color="auto"/>
        <w:right w:val="none" w:sz="0" w:space="0" w:color="auto"/>
      </w:divBdr>
    </w:div>
    <w:div w:id="1076972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5269">
          <w:marLeft w:val="0"/>
          <w:marRight w:val="0"/>
          <w:marTop w:val="0"/>
          <w:marBottom w:val="0"/>
          <w:divBdr>
            <w:top w:val="none" w:sz="0" w:space="0" w:color="auto"/>
            <w:left w:val="none" w:sz="0" w:space="0" w:color="auto"/>
            <w:bottom w:val="none" w:sz="0" w:space="0" w:color="auto"/>
            <w:right w:val="none" w:sz="0" w:space="0" w:color="auto"/>
          </w:divBdr>
        </w:div>
        <w:div w:id="1497763335">
          <w:marLeft w:val="0"/>
          <w:marRight w:val="0"/>
          <w:marTop w:val="0"/>
          <w:marBottom w:val="0"/>
          <w:divBdr>
            <w:top w:val="none" w:sz="0" w:space="0" w:color="auto"/>
            <w:left w:val="none" w:sz="0" w:space="0" w:color="auto"/>
            <w:bottom w:val="none" w:sz="0" w:space="0" w:color="auto"/>
            <w:right w:val="none" w:sz="0" w:space="0" w:color="auto"/>
          </w:divBdr>
        </w:div>
      </w:divsChild>
    </w:div>
    <w:div w:id="1102141721">
      <w:bodyDiv w:val="1"/>
      <w:marLeft w:val="0"/>
      <w:marRight w:val="0"/>
      <w:marTop w:val="0"/>
      <w:marBottom w:val="0"/>
      <w:divBdr>
        <w:top w:val="none" w:sz="0" w:space="0" w:color="auto"/>
        <w:left w:val="none" w:sz="0" w:space="0" w:color="auto"/>
        <w:bottom w:val="none" w:sz="0" w:space="0" w:color="auto"/>
        <w:right w:val="none" w:sz="0" w:space="0" w:color="auto"/>
      </w:divBdr>
    </w:div>
    <w:div w:id="1110391550">
      <w:bodyDiv w:val="1"/>
      <w:marLeft w:val="0"/>
      <w:marRight w:val="0"/>
      <w:marTop w:val="0"/>
      <w:marBottom w:val="0"/>
      <w:divBdr>
        <w:top w:val="none" w:sz="0" w:space="0" w:color="auto"/>
        <w:left w:val="none" w:sz="0" w:space="0" w:color="auto"/>
        <w:bottom w:val="none" w:sz="0" w:space="0" w:color="auto"/>
        <w:right w:val="none" w:sz="0" w:space="0" w:color="auto"/>
      </w:divBdr>
    </w:div>
    <w:div w:id="1119638984">
      <w:bodyDiv w:val="1"/>
      <w:marLeft w:val="0"/>
      <w:marRight w:val="0"/>
      <w:marTop w:val="0"/>
      <w:marBottom w:val="0"/>
      <w:divBdr>
        <w:top w:val="none" w:sz="0" w:space="0" w:color="auto"/>
        <w:left w:val="none" w:sz="0" w:space="0" w:color="auto"/>
        <w:bottom w:val="none" w:sz="0" w:space="0" w:color="auto"/>
        <w:right w:val="none" w:sz="0" w:space="0" w:color="auto"/>
      </w:divBdr>
      <w:divsChild>
        <w:div w:id="1008295099">
          <w:marLeft w:val="0"/>
          <w:marRight w:val="0"/>
          <w:marTop w:val="0"/>
          <w:marBottom w:val="0"/>
          <w:divBdr>
            <w:top w:val="none" w:sz="0" w:space="0" w:color="auto"/>
            <w:left w:val="none" w:sz="0" w:space="0" w:color="auto"/>
            <w:bottom w:val="none" w:sz="0" w:space="0" w:color="auto"/>
            <w:right w:val="none" w:sz="0" w:space="0" w:color="auto"/>
          </w:divBdr>
        </w:div>
        <w:div w:id="587155681">
          <w:marLeft w:val="0"/>
          <w:marRight w:val="0"/>
          <w:marTop w:val="0"/>
          <w:marBottom w:val="0"/>
          <w:divBdr>
            <w:top w:val="none" w:sz="0" w:space="0" w:color="auto"/>
            <w:left w:val="none" w:sz="0" w:space="0" w:color="auto"/>
            <w:bottom w:val="none" w:sz="0" w:space="0" w:color="auto"/>
            <w:right w:val="none" w:sz="0" w:space="0" w:color="auto"/>
          </w:divBdr>
        </w:div>
        <w:div w:id="1941527600">
          <w:marLeft w:val="0"/>
          <w:marRight w:val="0"/>
          <w:marTop w:val="0"/>
          <w:marBottom w:val="0"/>
          <w:divBdr>
            <w:top w:val="none" w:sz="0" w:space="0" w:color="auto"/>
            <w:left w:val="none" w:sz="0" w:space="0" w:color="auto"/>
            <w:bottom w:val="none" w:sz="0" w:space="0" w:color="auto"/>
            <w:right w:val="none" w:sz="0" w:space="0" w:color="auto"/>
          </w:divBdr>
        </w:div>
      </w:divsChild>
    </w:div>
    <w:div w:id="1203859186">
      <w:bodyDiv w:val="1"/>
      <w:marLeft w:val="0"/>
      <w:marRight w:val="0"/>
      <w:marTop w:val="0"/>
      <w:marBottom w:val="0"/>
      <w:divBdr>
        <w:top w:val="none" w:sz="0" w:space="0" w:color="auto"/>
        <w:left w:val="none" w:sz="0" w:space="0" w:color="auto"/>
        <w:bottom w:val="none" w:sz="0" w:space="0" w:color="auto"/>
        <w:right w:val="none" w:sz="0" w:space="0" w:color="auto"/>
      </w:divBdr>
      <w:divsChild>
        <w:div w:id="1936664891">
          <w:marLeft w:val="0"/>
          <w:marRight w:val="0"/>
          <w:marTop w:val="0"/>
          <w:marBottom w:val="0"/>
          <w:divBdr>
            <w:top w:val="none" w:sz="0" w:space="0" w:color="auto"/>
            <w:left w:val="none" w:sz="0" w:space="0" w:color="auto"/>
            <w:bottom w:val="none" w:sz="0" w:space="0" w:color="auto"/>
            <w:right w:val="none" w:sz="0" w:space="0" w:color="auto"/>
          </w:divBdr>
        </w:div>
        <w:div w:id="1443455922">
          <w:marLeft w:val="0"/>
          <w:marRight w:val="0"/>
          <w:marTop w:val="0"/>
          <w:marBottom w:val="200"/>
          <w:divBdr>
            <w:top w:val="none" w:sz="0" w:space="0" w:color="auto"/>
            <w:left w:val="none" w:sz="0" w:space="0" w:color="auto"/>
            <w:bottom w:val="none" w:sz="0" w:space="0" w:color="auto"/>
            <w:right w:val="none" w:sz="0" w:space="0" w:color="auto"/>
          </w:divBdr>
        </w:div>
      </w:divsChild>
    </w:div>
    <w:div w:id="1221791130">
      <w:bodyDiv w:val="1"/>
      <w:marLeft w:val="0"/>
      <w:marRight w:val="0"/>
      <w:marTop w:val="0"/>
      <w:marBottom w:val="0"/>
      <w:divBdr>
        <w:top w:val="none" w:sz="0" w:space="0" w:color="auto"/>
        <w:left w:val="none" w:sz="0" w:space="0" w:color="auto"/>
        <w:bottom w:val="none" w:sz="0" w:space="0" w:color="auto"/>
        <w:right w:val="none" w:sz="0" w:space="0" w:color="auto"/>
      </w:divBdr>
    </w:div>
    <w:div w:id="1293747945">
      <w:bodyDiv w:val="1"/>
      <w:marLeft w:val="0"/>
      <w:marRight w:val="0"/>
      <w:marTop w:val="0"/>
      <w:marBottom w:val="0"/>
      <w:divBdr>
        <w:top w:val="none" w:sz="0" w:space="0" w:color="auto"/>
        <w:left w:val="none" w:sz="0" w:space="0" w:color="auto"/>
        <w:bottom w:val="none" w:sz="0" w:space="0" w:color="auto"/>
        <w:right w:val="none" w:sz="0" w:space="0" w:color="auto"/>
      </w:divBdr>
    </w:div>
    <w:div w:id="1294941059">
      <w:bodyDiv w:val="1"/>
      <w:marLeft w:val="0"/>
      <w:marRight w:val="0"/>
      <w:marTop w:val="0"/>
      <w:marBottom w:val="0"/>
      <w:divBdr>
        <w:top w:val="none" w:sz="0" w:space="0" w:color="auto"/>
        <w:left w:val="none" w:sz="0" w:space="0" w:color="auto"/>
        <w:bottom w:val="none" w:sz="0" w:space="0" w:color="auto"/>
        <w:right w:val="none" w:sz="0" w:space="0" w:color="auto"/>
      </w:divBdr>
    </w:div>
    <w:div w:id="1301686212">
      <w:bodyDiv w:val="1"/>
      <w:marLeft w:val="0"/>
      <w:marRight w:val="0"/>
      <w:marTop w:val="0"/>
      <w:marBottom w:val="0"/>
      <w:divBdr>
        <w:top w:val="none" w:sz="0" w:space="0" w:color="auto"/>
        <w:left w:val="none" w:sz="0" w:space="0" w:color="auto"/>
        <w:bottom w:val="none" w:sz="0" w:space="0" w:color="auto"/>
        <w:right w:val="none" w:sz="0" w:space="0" w:color="auto"/>
      </w:divBdr>
    </w:div>
    <w:div w:id="1306469275">
      <w:bodyDiv w:val="1"/>
      <w:marLeft w:val="0"/>
      <w:marRight w:val="0"/>
      <w:marTop w:val="0"/>
      <w:marBottom w:val="0"/>
      <w:divBdr>
        <w:top w:val="none" w:sz="0" w:space="0" w:color="auto"/>
        <w:left w:val="none" w:sz="0" w:space="0" w:color="auto"/>
        <w:bottom w:val="none" w:sz="0" w:space="0" w:color="auto"/>
        <w:right w:val="none" w:sz="0" w:space="0" w:color="auto"/>
      </w:divBdr>
    </w:div>
    <w:div w:id="1347974454">
      <w:bodyDiv w:val="1"/>
      <w:marLeft w:val="0"/>
      <w:marRight w:val="0"/>
      <w:marTop w:val="0"/>
      <w:marBottom w:val="0"/>
      <w:divBdr>
        <w:top w:val="none" w:sz="0" w:space="0" w:color="auto"/>
        <w:left w:val="none" w:sz="0" w:space="0" w:color="auto"/>
        <w:bottom w:val="none" w:sz="0" w:space="0" w:color="auto"/>
        <w:right w:val="none" w:sz="0" w:space="0" w:color="auto"/>
      </w:divBdr>
    </w:div>
    <w:div w:id="1393113070">
      <w:bodyDiv w:val="1"/>
      <w:marLeft w:val="0"/>
      <w:marRight w:val="0"/>
      <w:marTop w:val="0"/>
      <w:marBottom w:val="0"/>
      <w:divBdr>
        <w:top w:val="none" w:sz="0" w:space="0" w:color="auto"/>
        <w:left w:val="none" w:sz="0" w:space="0" w:color="auto"/>
        <w:bottom w:val="none" w:sz="0" w:space="0" w:color="auto"/>
        <w:right w:val="none" w:sz="0" w:space="0" w:color="auto"/>
      </w:divBdr>
    </w:div>
    <w:div w:id="1441758865">
      <w:bodyDiv w:val="1"/>
      <w:marLeft w:val="0"/>
      <w:marRight w:val="0"/>
      <w:marTop w:val="0"/>
      <w:marBottom w:val="0"/>
      <w:divBdr>
        <w:top w:val="none" w:sz="0" w:space="0" w:color="auto"/>
        <w:left w:val="none" w:sz="0" w:space="0" w:color="auto"/>
        <w:bottom w:val="none" w:sz="0" w:space="0" w:color="auto"/>
        <w:right w:val="none" w:sz="0" w:space="0" w:color="auto"/>
      </w:divBdr>
    </w:div>
    <w:div w:id="1478572159">
      <w:bodyDiv w:val="1"/>
      <w:marLeft w:val="0"/>
      <w:marRight w:val="0"/>
      <w:marTop w:val="0"/>
      <w:marBottom w:val="0"/>
      <w:divBdr>
        <w:top w:val="none" w:sz="0" w:space="0" w:color="auto"/>
        <w:left w:val="none" w:sz="0" w:space="0" w:color="auto"/>
        <w:bottom w:val="none" w:sz="0" w:space="0" w:color="auto"/>
        <w:right w:val="none" w:sz="0" w:space="0" w:color="auto"/>
      </w:divBdr>
    </w:div>
    <w:div w:id="1549876923">
      <w:bodyDiv w:val="1"/>
      <w:marLeft w:val="0"/>
      <w:marRight w:val="0"/>
      <w:marTop w:val="0"/>
      <w:marBottom w:val="0"/>
      <w:divBdr>
        <w:top w:val="none" w:sz="0" w:space="0" w:color="auto"/>
        <w:left w:val="none" w:sz="0" w:space="0" w:color="auto"/>
        <w:bottom w:val="none" w:sz="0" w:space="0" w:color="auto"/>
        <w:right w:val="none" w:sz="0" w:space="0" w:color="auto"/>
      </w:divBdr>
    </w:div>
    <w:div w:id="1643659369">
      <w:bodyDiv w:val="1"/>
      <w:marLeft w:val="0"/>
      <w:marRight w:val="0"/>
      <w:marTop w:val="0"/>
      <w:marBottom w:val="0"/>
      <w:divBdr>
        <w:top w:val="none" w:sz="0" w:space="0" w:color="auto"/>
        <w:left w:val="none" w:sz="0" w:space="0" w:color="auto"/>
        <w:bottom w:val="none" w:sz="0" w:space="0" w:color="auto"/>
        <w:right w:val="none" w:sz="0" w:space="0" w:color="auto"/>
      </w:divBdr>
    </w:div>
    <w:div w:id="1651212059">
      <w:bodyDiv w:val="1"/>
      <w:marLeft w:val="0"/>
      <w:marRight w:val="0"/>
      <w:marTop w:val="0"/>
      <w:marBottom w:val="0"/>
      <w:divBdr>
        <w:top w:val="none" w:sz="0" w:space="0" w:color="auto"/>
        <w:left w:val="none" w:sz="0" w:space="0" w:color="auto"/>
        <w:bottom w:val="none" w:sz="0" w:space="0" w:color="auto"/>
        <w:right w:val="none" w:sz="0" w:space="0" w:color="auto"/>
      </w:divBdr>
    </w:div>
    <w:div w:id="1666398196">
      <w:bodyDiv w:val="1"/>
      <w:marLeft w:val="0"/>
      <w:marRight w:val="0"/>
      <w:marTop w:val="0"/>
      <w:marBottom w:val="0"/>
      <w:divBdr>
        <w:top w:val="none" w:sz="0" w:space="0" w:color="auto"/>
        <w:left w:val="none" w:sz="0" w:space="0" w:color="auto"/>
        <w:bottom w:val="none" w:sz="0" w:space="0" w:color="auto"/>
        <w:right w:val="none" w:sz="0" w:space="0" w:color="auto"/>
      </w:divBdr>
    </w:div>
    <w:div w:id="1711104052">
      <w:bodyDiv w:val="1"/>
      <w:marLeft w:val="0"/>
      <w:marRight w:val="0"/>
      <w:marTop w:val="0"/>
      <w:marBottom w:val="0"/>
      <w:divBdr>
        <w:top w:val="none" w:sz="0" w:space="0" w:color="auto"/>
        <w:left w:val="none" w:sz="0" w:space="0" w:color="auto"/>
        <w:bottom w:val="none" w:sz="0" w:space="0" w:color="auto"/>
        <w:right w:val="none" w:sz="0" w:space="0" w:color="auto"/>
      </w:divBdr>
    </w:div>
    <w:div w:id="1755128312">
      <w:bodyDiv w:val="1"/>
      <w:marLeft w:val="0"/>
      <w:marRight w:val="0"/>
      <w:marTop w:val="0"/>
      <w:marBottom w:val="0"/>
      <w:divBdr>
        <w:top w:val="none" w:sz="0" w:space="0" w:color="auto"/>
        <w:left w:val="none" w:sz="0" w:space="0" w:color="auto"/>
        <w:bottom w:val="none" w:sz="0" w:space="0" w:color="auto"/>
        <w:right w:val="none" w:sz="0" w:space="0" w:color="auto"/>
      </w:divBdr>
    </w:div>
    <w:div w:id="1792481524">
      <w:bodyDiv w:val="1"/>
      <w:marLeft w:val="0"/>
      <w:marRight w:val="0"/>
      <w:marTop w:val="0"/>
      <w:marBottom w:val="0"/>
      <w:divBdr>
        <w:top w:val="none" w:sz="0" w:space="0" w:color="auto"/>
        <w:left w:val="none" w:sz="0" w:space="0" w:color="auto"/>
        <w:bottom w:val="none" w:sz="0" w:space="0" w:color="auto"/>
        <w:right w:val="none" w:sz="0" w:space="0" w:color="auto"/>
      </w:divBdr>
    </w:div>
    <w:div w:id="1830363129">
      <w:bodyDiv w:val="1"/>
      <w:marLeft w:val="0"/>
      <w:marRight w:val="0"/>
      <w:marTop w:val="0"/>
      <w:marBottom w:val="0"/>
      <w:divBdr>
        <w:top w:val="none" w:sz="0" w:space="0" w:color="auto"/>
        <w:left w:val="none" w:sz="0" w:space="0" w:color="auto"/>
        <w:bottom w:val="none" w:sz="0" w:space="0" w:color="auto"/>
        <w:right w:val="none" w:sz="0" w:space="0" w:color="auto"/>
      </w:divBdr>
      <w:divsChild>
        <w:div w:id="1985894263">
          <w:marLeft w:val="0"/>
          <w:marRight w:val="0"/>
          <w:marTop w:val="0"/>
          <w:marBottom w:val="0"/>
          <w:divBdr>
            <w:top w:val="none" w:sz="0" w:space="0" w:color="auto"/>
            <w:left w:val="none" w:sz="0" w:space="0" w:color="auto"/>
            <w:bottom w:val="none" w:sz="0" w:space="0" w:color="auto"/>
            <w:right w:val="none" w:sz="0" w:space="0" w:color="auto"/>
          </w:divBdr>
        </w:div>
        <w:div w:id="8484607">
          <w:marLeft w:val="0"/>
          <w:marRight w:val="0"/>
          <w:marTop w:val="0"/>
          <w:marBottom w:val="0"/>
          <w:divBdr>
            <w:top w:val="none" w:sz="0" w:space="0" w:color="auto"/>
            <w:left w:val="none" w:sz="0" w:space="0" w:color="auto"/>
            <w:bottom w:val="none" w:sz="0" w:space="0" w:color="auto"/>
            <w:right w:val="none" w:sz="0" w:space="0" w:color="auto"/>
          </w:divBdr>
        </w:div>
        <w:div w:id="1324700238">
          <w:marLeft w:val="0"/>
          <w:marRight w:val="0"/>
          <w:marTop w:val="0"/>
          <w:marBottom w:val="0"/>
          <w:divBdr>
            <w:top w:val="none" w:sz="0" w:space="0" w:color="auto"/>
            <w:left w:val="none" w:sz="0" w:space="0" w:color="auto"/>
            <w:bottom w:val="none" w:sz="0" w:space="0" w:color="auto"/>
            <w:right w:val="none" w:sz="0" w:space="0" w:color="auto"/>
          </w:divBdr>
        </w:div>
        <w:div w:id="625743676">
          <w:marLeft w:val="0"/>
          <w:marRight w:val="0"/>
          <w:marTop w:val="0"/>
          <w:marBottom w:val="0"/>
          <w:divBdr>
            <w:top w:val="none" w:sz="0" w:space="0" w:color="auto"/>
            <w:left w:val="none" w:sz="0" w:space="0" w:color="auto"/>
            <w:bottom w:val="none" w:sz="0" w:space="0" w:color="auto"/>
            <w:right w:val="none" w:sz="0" w:space="0" w:color="auto"/>
          </w:divBdr>
        </w:div>
        <w:div w:id="1929658918">
          <w:marLeft w:val="0"/>
          <w:marRight w:val="0"/>
          <w:marTop w:val="0"/>
          <w:marBottom w:val="0"/>
          <w:divBdr>
            <w:top w:val="none" w:sz="0" w:space="0" w:color="auto"/>
            <w:left w:val="none" w:sz="0" w:space="0" w:color="auto"/>
            <w:bottom w:val="none" w:sz="0" w:space="0" w:color="auto"/>
            <w:right w:val="none" w:sz="0" w:space="0" w:color="auto"/>
          </w:divBdr>
        </w:div>
        <w:div w:id="1154298102">
          <w:marLeft w:val="0"/>
          <w:marRight w:val="0"/>
          <w:marTop w:val="0"/>
          <w:marBottom w:val="0"/>
          <w:divBdr>
            <w:top w:val="none" w:sz="0" w:space="0" w:color="auto"/>
            <w:left w:val="none" w:sz="0" w:space="0" w:color="auto"/>
            <w:bottom w:val="none" w:sz="0" w:space="0" w:color="auto"/>
            <w:right w:val="none" w:sz="0" w:space="0" w:color="auto"/>
          </w:divBdr>
        </w:div>
      </w:divsChild>
    </w:div>
    <w:div w:id="1855535181">
      <w:bodyDiv w:val="1"/>
      <w:marLeft w:val="0"/>
      <w:marRight w:val="0"/>
      <w:marTop w:val="0"/>
      <w:marBottom w:val="0"/>
      <w:divBdr>
        <w:top w:val="none" w:sz="0" w:space="0" w:color="auto"/>
        <w:left w:val="none" w:sz="0" w:space="0" w:color="auto"/>
        <w:bottom w:val="none" w:sz="0" w:space="0" w:color="auto"/>
        <w:right w:val="none" w:sz="0" w:space="0" w:color="auto"/>
      </w:divBdr>
    </w:div>
    <w:div w:id="1873689222">
      <w:bodyDiv w:val="1"/>
      <w:marLeft w:val="0"/>
      <w:marRight w:val="0"/>
      <w:marTop w:val="0"/>
      <w:marBottom w:val="0"/>
      <w:divBdr>
        <w:top w:val="none" w:sz="0" w:space="0" w:color="auto"/>
        <w:left w:val="none" w:sz="0" w:space="0" w:color="auto"/>
        <w:bottom w:val="none" w:sz="0" w:space="0" w:color="auto"/>
        <w:right w:val="none" w:sz="0" w:space="0" w:color="auto"/>
      </w:divBdr>
    </w:div>
    <w:div w:id="1902136897">
      <w:bodyDiv w:val="1"/>
      <w:marLeft w:val="0"/>
      <w:marRight w:val="0"/>
      <w:marTop w:val="0"/>
      <w:marBottom w:val="0"/>
      <w:divBdr>
        <w:top w:val="none" w:sz="0" w:space="0" w:color="auto"/>
        <w:left w:val="none" w:sz="0" w:space="0" w:color="auto"/>
        <w:bottom w:val="none" w:sz="0" w:space="0" w:color="auto"/>
        <w:right w:val="none" w:sz="0" w:space="0" w:color="auto"/>
      </w:divBdr>
      <w:divsChild>
        <w:div w:id="793867512">
          <w:marLeft w:val="0"/>
          <w:marRight w:val="0"/>
          <w:marTop w:val="0"/>
          <w:marBottom w:val="0"/>
          <w:divBdr>
            <w:top w:val="none" w:sz="0" w:space="0" w:color="auto"/>
            <w:left w:val="none" w:sz="0" w:space="0" w:color="auto"/>
            <w:bottom w:val="none" w:sz="0" w:space="0" w:color="auto"/>
            <w:right w:val="none" w:sz="0" w:space="0" w:color="auto"/>
          </w:divBdr>
        </w:div>
        <w:div w:id="55663585">
          <w:marLeft w:val="0"/>
          <w:marRight w:val="0"/>
          <w:marTop w:val="0"/>
          <w:marBottom w:val="0"/>
          <w:divBdr>
            <w:top w:val="none" w:sz="0" w:space="0" w:color="auto"/>
            <w:left w:val="none" w:sz="0" w:space="0" w:color="auto"/>
            <w:bottom w:val="none" w:sz="0" w:space="0" w:color="auto"/>
            <w:right w:val="none" w:sz="0" w:space="0" w:color="auto"/>
          </w:divBdr>
        </w:div>
      </w:divsChild>
    </w:div>
    <w:div w:id="1910920391">
      <w:bodyDiv w:val="1"/>
      <w:marLeft w:val="0"/>
      <w:marRight w:val="0"/>
      <w:marTop w:val="0"/>
      <w:marBottom w:val="0"/>
      <w:divBdr>
        <w:top w:val="none" w:sz="0" w:space="0" w:color="auto"/>
        <w:left w:val="none" w:sz="0" w:space="0" w:color="auto"/>
        <w:bottom w:val="none" w:sz="0" w:space="0" w:color="auto"/>
        <w:right w:val="none" w:sz="0" w:space="0" w:color="auto"/>
      </w:divBdr>
    </w:div>
    <w:div w:id="1917934952">
      <w:bodyDiv w:val="1"/>
      <w:marLeft w:val="0"/>
      <w:marRight w:val="0"/>
      <w:marTop w:val="0"/>
      <w:marBottom w:val="0"/>
      <w:divBdr>
        <w:top w:val="none" w:sz="0" w:space="0" w:color="auto"/>
        <w:left w:val="none" w:sz="0" w:space="0" w:color="auto"/>
        <w:bottom w:val="none" w:sz="0" w:space="0" w:color="auto"/>
        <w:right w:val="none" w:sz="0" w:space="0" w:color="auto"/>
      </w:divBdr>
    </w:div>
    <w:div w:id="1938174437">
      <w:bodyDiv w:val="1"/>
      <w:marLeft w:val="0"/>
      <w:marRight w:val="0"/>
      <w:marTop w:val="0"/>
      <w:marBottom w:val="0"/>
      <w:divBdr>
        <w:top w:val="none" w:sz="0" w:space="0" w:color="auto"/>
        <w:left w:val="none" w:sz="0" w:space="0" w:color="auto"/>
        <w:bottom w:val="none" w:sz="0" w:space="0" w:color="auto"/>
        <w:right w:val="none" w:sz="0" w:space="0" w:color="auto"/>
      </w:divBdr>
    </w:div>
    <w:div w:id="1964919379">
      <w:bodyDiv w:val="1"/>
      <w:marLeft w:val="0"/>
      <w:marRight w:val="0"/>
      <w:marTop w:val="0"/>
      <w:marBottom w:val="0"/>
      <w:divBdr>
        <w:top w:val="none" w:sz="0" w:space="0" w:color="auto"/>
        <w:left w:val="none" w:sz="0" w:space="0" w:color="auto"/>
        <w:bottom w:val="none" w:sz="0" w:space="0" w:color="auto"/>
        <w:right w:val="none" w:sz="0" w:space="0" w:color="auto"/>
      </w:divBdr>
    </w:div>
    <w:div w:id="2002351128">
      <w:bodyDiv w:val="1"/>
      <w:marLeft w:val="0"/>
      <w:marRight w:val="0"/>
      <w:marTop w:val="0"/>
      <w:marBottom w:val="0"/>
      <w:divBdr>
        <w:top w:val="none" w:sz="0" w:space="0" w:color="auto"/>
        <w:left w:val="none" w:sz="0" w:space="0" w:color="auto"/>
        <w:bottom w:val="none" w:sz="0" w:space="0" w:color="auto"/>
        <w:right w:val="none" w:sz="0" w:space="0" w:color="auto"/>
      </w:divBdr>
    </w:div>
    <w:div w:id="2009668527">
      <w:bodyDiv w:val="1"/>
      <w:marLeft w:val="0"/>
      <w:marRight w:val="0"/>
      <w:marTop w:val="0"/>
      <w:marBottom w:val="0"/>
      <w:divBdr>
        <w:top w:val="none" w:sz="0" w:space="0" w:color="auto"/>
        <w:left w:val="none" w:sz="0" w:space="0" w:color="auto"/>
        <w:bottom w:val="none" w:sz="0" w:space="0" w:color="auto"/>
        <w:right w:val="none" w:sz="0" w:space="0" w:color="auto"/>
      </w:divBdr>
      <w:divsChild>
        <w:div w:id="1043023631">
          <w:marLeft w:val="0"/>
          <w:marRight w:val="0"/>
          <w:marTop w:val="0"/>
          <w:marBottom w:val="0"/>
          <w:divBdr>
            <w:top w:val="none" w:sz="0" w:space="0" w:color="auto"/>
            <w:left w:val="none" w:sz="0" w:space="0" w:color="auto"/>
            <w:bottom w:val="none" w:sz="0" w:space="0" w:color="auto"/>
            <w:right w:val="none" w:sz="0" w:space="0" w:color="auto"/>
          </w:divBdr>
        </w:div>
        <w:div w:id="757992285">
          <w:marLeft w:val="0"/>
          <w:marRight w:val="0"/>
          <w:marTop w:val="0"/>
          <w:marBottom w:val="0"/>
          <w:divBdr>
            <w:top w:val="none" w:sz="0" w:space="0" w:color="auto"/>
            <w:left w:val="none" w:sz="0" w:space="0" w:color="auto"/>
            <w:bottom w:val="none" w:sz="0" w:space="0" w:color="auto"/>
            <w:right w:val="none" w:sz="0" w:space="0" w:color="auto"/>
          </w:divBdr>
        </w:div>
      </w:divsChild>
    </w:div>
    <w:div w:id="2026444687">
      <w:bodyDiv w:val="1"/>
      <w:marLeft w:val="0"/>
      <w:marRight w:val="0"/>
      <w:marTop w:val="0"/>
      <w:marBottom w:val="0"/>
      <w:divBdr>
        <w:top w:val="none" w:sz="0" w:space="0" w:color="auto"/>
        <w:left w:val="none" w:sz="0" w:space="0" w:color="auto"/>
        <w:bottom w:val="none" w:sz="0" w:space="0" w:color="auto"/>
        <w:right w:val="none" w:sz="0" w:space="0" w:color="auto"/>
      </w:divBdr>
    </w:div>
    <w:div w:id="2051148343">
      <w:bodyDiv w:val="1"/>
      <w:marLeft w:val="0"/>
      <w:marRight w:val="0"/>
      <w:marTop w:val="0"/>
      <w:marBottom w:val="0"/>
      <w:divBdr>
        <w:top w:val="none" w:sz="0" w:space="0" w:color="auto"/>
        <w:left w:val="none" w:sz="0" w:space="0" w:color="auto"/>
        <w:bottom w:val="none" w:sz="0" w:space="0" w:color="auto"/>
        <w:right w:val="none" w:sz="0" w:space="0" w:color="auto"/>
      </w:divBdr>
    </w:div>
    <w:div w:id="2081638394">
      <w:bodyDiv w:val="1"/>
      <w:marLeft w:val="0"/>
      <w:marRight w:val="0"/>
      <w:marTop w:val="0"/>
      <w:marBottom w:val="0"/>
      <w:divBdr>
        <w:top w:val="none" w:sz="0" w:space="0" w:color="auto"/>
        <w:left w:val="none" w:sz="0" w:space="0" w:color="auto"/>
        <w:bottom w:val="none" w:sz="0" w:space="0" w:color="auto"/>
        <w:right w:val="none" w:sz="0" w:space="0" w:color="auto"/>
      </w:divBdr>
    </w:div>
    <w:div w:id="2115051496">
      <w:bodyDiv w:val="1"/>
      <w:marLeft w:val="0"/>
      <w:marRight w:val="0"/>
      <w:marTop w:val="0"/>
      <w:marBottom w:val="0"/>
      <w:divBdr>
        <w:top w:val="none" w:sz="0" w:space="0" w:color="auto"/>
        <w:left w:val="none" w:sz="0" w:space="0" w:color="auto"/>
        <w:bottom w:val="none" w:sz="0" w:space="0" w:color="auto"/>
        <w:right w:val="none" w:sz="0" w:space="0" w:color="auto"/>
      </w:divBdr>
    </w:div>
    <w:div w:id="21332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ranson@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BB9A2-5D73-410B-A4C1-71C66201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32762</Words>
  <Characters>186748</Characters>
  <Application>Microsoft Office Word</Application>
  <DocSecurity>4</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Mafalda Viana</dc:creator>
  <cp:lastModifiedBy>Carmel Bates</cp:lastModifiedBy>
  <cp:revision>2</cp:revision>
  <cp:lastPrinted>2015-12-02T11:57:00Z</cp:lastPrinted>
  <dcterms:created xsi:type="dcterms:W3CDTF">2016-07-13T08:17:00Z</dcterms:created>
  <dcterms:modified xsi:type="dcterms:W3CDTF">2016-07-13T08:17:00Z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endeley Document_1">
    <vt:lpwstr>True</vt:lpwstr>
  </property>
  <property fmtid="{D5CDD505-2E9C-101B-9397-08002B2CF9AE}" pid="4" name="Mendeley User Name_1">
    <vt:lpwstr>mafalda.viana@glasgow.ac.uk@www.mendeley.com</vt:lpwstr>
  </property>
  <property fmtid="{D5CDD505-2E9C-101B-9397-08002B2CF9AE}" pid="5" name="Mendeley Citation Style_1">
    <vt:lpwstr>http://www.zotero.org/styles/pnas</vt:lpwstr>
  </property>
</Properties>
</file>