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2ADA" w14:textId="77777777" w:rsidR="00FF08AD" w:rsidRDefault="00FF08AD" w:rsidP="00FF08AD">
      <w:pPr>
        <w:pStyle w:val="NormalWeb"/>
        <w:ind w:left="480" w:hanging="480"/>
        <w:rPr>
          <w:b/>
        </w:rPr>
      </w:pPr>
      <w:r>
        <w:rPr>
          <w:b/>
        </w:rPr>
        <w:t>Figures</w:t>
      </w:r>
    </w:p>
    <w:p w14:paraId="5EAACC34" w14:textId="7A01AC59" w:rsidR="00FF08AD" w:rsidRDefault="00FF08AD" w:rsidP="00FF08AD">
      <w:pPr>
        <w:spacing w:line="360" w:lineRule="auto"/>
        <w:rPr>
          <w:rFonts w:ascii="Times New Roman" w:hAnsi="Times New Roman" w:cs="Times New Roman"/>
        </w:rPr>
      </w:pPr>
      <w:r w:rsidRPr="00FC61BF">
        <w:rPr>
          <w:rFonts w:ascii="Times New Roman" w:hAnsi="Times New Roman" w:cs="Times New Roman"/>
        </w:rPr>
        <w:t>Figure 1</w:t>
      </w:r>
      <w:r>
        <w:rPr>
          <w:rFonts w:ascii="Times New Roman" w:hAnsi="Times New Roman" w:cs="Times New Roman"/>
        </w:rPr>
        <w:t>.</w:t>
      </w:r>
      <w:r w:rsidRPr="00E36700">
        <w:rPr>
          <w:rFonts w:ascii="Times New Roman" w:hAnsi="Times New Roman" w:cs="Times New Roman"/>
          <w:b/>
        </w:rPr>
        <w:t xml:space="preserve">  </w:t>
      </w:r>
      <w:r w:rsidR="00716888" w:rsidRPr="00716888">
        <w:rPr>
          <w:rFonts w:ascii="Times New Roman" w:hAnsi="Times New Roman" w:cs="Times New Roman"/>
        </w:rPr>
        <w:t>Distribution of h</w:t>
      </w:r>
      <w:r w:rsidRPr="00716888">
        <w:rPr>
          <w:rFonts w:ascii="Times New Roman" w:hAnsi="Times New Roman" w:cs="Times New Roman"/>
        </w:rPr>
        <w:t>ealthcare benefits across socioeconomic quintiles and healthcare providers in Bangladesh, 2010</w:t>
      </w:r>
    </w:p>
    <w:p w14:paraId="5968CD04" w14:textId="77777777" w:rsidR="00D320A1" w:rsidRDefault="006241C1" w:rsidP="00E370AB">
      <w:pPr>
        <w:rPr>
          <w:rFonts w:ascii="Times New Roman" w:hAnsi="Times New Roman" w:cs="Times New Roman"/>
          <w:i/>
        </w:rPr>
      </w:pPr>
      <w:r w:rsidRPr="006241C1">
        <w:rPr>
          <w:rFonts w:ascii="Times New Roman" w:hAnsi="Times New Roman" w:cs="Times New Roman"/>
          <w:i/>
          <w:noProof/>
        </w:rPr>
        <w:drawing>
          <wp:inline distT="0" distB="0" distL="0" distR="0" wp14:anchorId="0739840C" wp14:editId="448B7243">
            <wp:extent cx="5943600" cy="3064510"/>
            <wp:effectExtent l="19050" t="0" r="19050" b="254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248E0266" w14:textId="77777777" w:rsidR="0012246B" w:rsidRDefault="0012246B" w:rsidP="00E370AB">
      <w:pPr>
        <w:rPr>
          <w:rFonts w:ascii="Times New Roman" w:hAnsi="Times New Roman" w:cs="Times New Roman"/>
          <w:i/>
        </w:rPr>
      </w:pPr>
    </w:p>
    <w:p w14:paraId="76FEC4C4" w14:textId="77777777" w:rsidR="006A2AF3" w:rsidRDefault="006A2AF3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26CF7882" w14:textId="77777777" w:rsidR="006A2AF3" w:rsidRDefault="006A2AF3" w:rsidP="00E3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Pr="001F2517">
        <w:rPr>
          <w:rFonts w:ascii="Times New Roman" w:hAnsi="Times New Roman" w:cs="Times New Roman"/>
        </w:rPr>
        <w:t xml:space="preserve">igure </w:t>
      </w:r>
      <w:r>
        <w:rPr>
          <w:rFonts w:ascii="Times New Roman" w:hAnsi="Times New Roman" w:cs="Times New Roman"/>
        </w:rPr>
        <w:t>2</w:t>
      </w:r>
      <w:r w:rsidRPr="001F25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Distribution of healthcare </w:t>
      </w:r>
      <w:r w:rsidRPr="004E6742">
        <w:rPr>
          <w:rFonts w:ascii="Times New Roman" w:hAnsi="Times New Roman" w:cs="Times New Roman"/>
        </w:rPr>
        <w:t>benefits</w:t>
      </w:r>
      <w:r>
        <w:rPr>
          <w:rFonts w:ascii="Times New Roman" w:hAnsi="Times New Roman" w:cs="Times New Roman"/>
        </w:rPr>
        <w:t xml:space="preserve"> from public and all providers</w:t>
      </w:r>
      <w:r w:rsidRPr="004E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relation </w:t>
      </w:r>
      <w:r w:rsidRPr="004E6742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healthcare</w:t>
      </w:r>
      <w:r w:rsidRPr="004E6742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 xml:space="preserve"> across socioeconomic groups in Bangladesh, 2010</w:t>
      </w:r>
    </w:p>
    <w:p w14:paraId="004EDCE3" w14:textId="77777777" w:rsidR="00F948C7" w:rsidRDefault="007E5463" w:rsidP="00E370AB">
      <w:pPr>
        <w:rPr>
          <w:rFonts w:ascii="Times New Roman" w:hAnsi="Times New Roman" w:cs="Times New Roman"/>
          <w:i/>
        </w:rPr>
      </w:pPr>
      <w:r w:rsidRPr="007E5463">
        <w:rPr>
          <w:rFonts w:ascii="Times New Roman" w:hAnsi="Times New Roman" w:cs="Times New Roman"/>
          <w:i/>
          <w:noProof/>
        </w:rPr>
        <w:drawing>
          <wp:inline distT="0" distB="0" distL="0" distR="0" wp14:anchorId="34AB4D22" wp14:editId="2ABACE32">
            <wp:extent cx="5943600" cy="3179445"/>
            <wp:effectExtent l="19050" t="0" r="19050" b="1905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948C7" w:rsidSect="0091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AB"/>
    <w:rsid w:val="000614D9"/>
    <w:rsid w:val="000C5504"/>
    <w:rsid w:val="0012246B"/>
    <w:rsid w:val="00250AA9"/>
    <w:rsid w:val="00280756"/>
    <w:rsid w:val="002A0B71"/>
    <w:rsid w:val="002C12DD"/>
    <w:rsid w:val="00360A5E"/>
    <w:rsid w:val="003770C3"/>
    <w:rsid w:val="00397241"/>
    <w:rsid w:val="003B2F5D"/>
    <w:rsid w:val="003F62EA"/>
    <w:rsid w:val="00420C77"/>
    <w:rsid w:val="00444592"/>
    <w:rsid w:val="00515A6B"/>
    <w:rsid w:val="00554FE8"/>
    <w:rsid w:val="00573466"/>
    <w:rsid w:val="005E3B11"/>
    <w:rsid w:val="006241C1"/>
    <w:rsid w:val="00655C00"/>
    <w:rsid w:val="006A2AF3"/>
    <w:rsid w:val="006C1BD4"/>
    <w:rsid w:val="00716888"/>
    <w:rsid w:val="00771937"/>
    <w:rsid w:val="007D6C70"/>
    <w:rsid w:val="007E5463"/>
    <w:rsid w:val="00810328"/>
    <w:rsid w:val="008270BF"/>
    <w:rsid w:val="00897BF4"/>
    <w:rsid w:val="008D4D07"/>
    <w:rsid w:val="009075F4"/>
    <w:rsid w:val="00917243"/>
    <w:rsid w:val="00947675"/>
    <w:rsid w:val="009B2E92"/>
    <w:rsid w:val="009C1D77"/>
    <w:rsid w:val="00A82484"/>
    <w:rsid w:val="00AA332B"/>
    <w:rsid w:val="00AC1F9D"/>
    <w:rsid w:val="00B5492A"/>
    <w:rsid w:val="00BB21A8"/>
    <w:rsid w:val="00C165BC"/>
    <w:rsid w:val="00C96890"/>
    <w:rsid w:val="00D320A1"/>
    <w:rsid w:val="00D518E2"/>
    <w:rsid w:val="00DF3200"/>
    <w:rsid w:val="00E370AB"/>
    <w:rsid w:val="00E545AA"/>
    <w:rsid w:val="00E87B38"/>
    <w:rsid w:val="00EB17E5"/>
    <w:rsid w:val="00F21786"/>
    <w:rsid w:val="00F948C7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oud%20Drives\Dropbox\Working%20Folder\Tax%20incidence%20analysis\BIA\Submission\Health%20Policy%20and%20Planning\Review%201\Analysis%20review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oud%20Drives\Dropbox\Working%20Folder\Tax%20incidence%20analysis\BIA\Submission\Health%20Policy%20and%20Planning\Review%201\Analysis%20review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'relative index'!$N$50</c:f>
              <c:strCache>
                <c:ptCount val="1"/>
                <c:pt idx="0">
                  <c:v>Poorest</c:v>
                </c:pt>
              </c:strCache>
            </c:strRef>
          </c:tx>
          <c:invertIfNegative val="0"/>
          <c:cat>
            <c:strRef>
              <c:f>'relative index'!$O$49:$S$49</c:f>
              <c:strCache>
                <c:ptCount val="4"/>
                <c:pt idx="0">
                  <c:v>Public</c:v>
                </c:pt>
                <c:pt idx="1">
                  <c:v>Private</c:v>
                </c:pt>
                <c:pt idx="2">
                  <c:v>NGO</c:v>
                </c:pt>
                <c:pt idx="3">
                  <c:v>Total</c:v>
                </c:pt>
              </c:strCache>
            </c:strRef>
          </c:cat>
          <c:val>
            <c:numRef>
              <c:f>'relative index'!$O$50:$S$50</c:f>
              <c:numCache>
                <c:formatCode>0.0%</c:formatCode>
                <c:ptCount val="4"/>
                <c:pt idx="0">
                  <c:v>0.193625964454691</c:v>
                </c:pt>
                <c:pt idx="1">
                  <c:v>0.123206060214865</c:v>
                </c:pt>
                <c:pt idx="2">
                  <c:v>0.265850377239379</c:v>
                </c:pt>
                <c:pt idx="3">
                  <c:v>0.126785894759935</c:v>
                </c:pt>
              </c:numCache>
            </c:numRef>
          </c:val>
        </c:ser>
        <c:ser>
          <c:idx val="1"/>
          <c:order val="1"/>
          <c:tx>
            <c:strRef>
              <c:f>'relative index'!$N$51</c:f>
              <c:strCache>
                <c:ptCount val="1"/>
                <c:pt idx="0">
                  <c:v>2nd</c:v>
                </c:pt>
              </c:strCache>
            </c:strRef>
          </c:tx>
          <c:invertIfNegative val="0"/>
          <c:cat>
            <c:strRef>
              <c:f>'relative index'!$O$49:$S$49</c:f>
              <c:strCache>
                <c:ptCount val="4"/>
                <c:pt idx="0">
                  <c:v>Public</c:v>
                </c:pt>
                <c:pt idx="1">
                  <c:v>Private</c:v>
                </c:pt>
                <c:pt idx="2">
                  <c:v>NGO</c:v>
                </c:pt>
                <c:pt idx="3">
                  <c:v>Total</c:v>
                </c:pt>
              </c:strCache>
            </c:strRef>
          </c:cat>
          <c:val>
            <c:numRef>
              <c:f>'relative index'!$O$51:$S$51</c:f>
              <c:numCache>
                <c:formatCode>0.0%</c:formatCode>
                <c:ptCount val="4"/>
                <c:pt idx="0">
                  <c:v>0.211997614949307</c:v>
                </c:pt>
                <c:pt idx="1">
                  <c:v>0.145968238420135</c:v>
                </c:pt>
                <c:pt idx="2">
                  <c:v>0.101780675313172</c:v>
                </c:pt>
                <c:pt idx="3">
                  <c:v>0.148090544887967</c:v>
                </c:pt>
              </c:numCache>
            </c:numRef>
          </c:val>
        </c:ser>
        <c:ser>
          <c:idx val="2"/>
          <c:order val="2"/>
          <c:tx>
            <c:strRef>
              <c:f>'relative index'!$N$52</c:f>
              <c:strCache>
                <c:ptCount val="1"/>
                <c:pt idx="0">
                  <c:v>3rd</c:v>
                </c:pt>
              </c:strCache>
            </c:strRef>
          </c:tx>
          <c:invertIfNegative val="0"/>
          <c:cat>
            <c:strRef>
              <c:f>'relative index'!$O$49:$S$49</c:f>
              <c:strCache>
                <c:ptCount val="4"/>
                <c:pt idx="0">
                  <c:v>Public</c:v>
                </c:pt>
                <c:pt idx="1">
                  <c:v>Private</c:v>
                </c:pt>
                <c:pt idx="2">
                  <c:v>NGO</c:v>
                </c:pt>
                <c:pt idx="3">
                  <c:v>Total</c:v>
                </c:pt>
              </c:strCache>
            </c:strRef>
          </c:cat>
          <c:val>
            <c:numRef>
              <c:f>'relative index'!$O$52:$S$52</c:f>
              <c:numCache>
                <c:formatCode>0.0%</c:formatCode>
                <c:ptCount val="4"/>
                <c:pt idx="0">
                  <c:v>0.180588429059302</c:v>
                </c:pt>
                <c:pt idx="1">
                  <c:v>0.15169200562372</c:v>
                </c:pt>
                <c:pt idx="2">
                  <c:v>0.272082320774741</c:v>
                </c:pt>
                <c:pt idx="3">
                  <c:v>0.153590064526752</c:v>
                </c:pt>
              </c:numCache>
            </c:numRef>
          </c:val>
        </c:ser>
        <c:ser>
          <c:idx val="3"/>
          <c:order val="3"/>
          <c:tx>
            <c:strRef>
              <c:f>'relative index'!$N$53</c:f>
              <c:strCache>
                <c:ptCount val="1"/>
                <c:pt idx="0">
                  <c:v>4th</c:v>
                </c:pt>
              </c:strCache>
            </c:strRef>
          </c:tx>
          <c:invertIfNegative val="0"/>
          <c:cat>
            <c:strRef>
              <c:f>'relative index'!$O$49:$S$49</c:f>
              <c:strCache>
                <c:ptCount val="4"/>
                <c:pt idx="0">
                  <c:v>Public</c:v>
                </c:pt>
                <c:pt idx="1">
                  <c:v>Private</c:v>
                </c:pt>
                <c:pt idx="2">
                  <c:v>NGO</c:v>
                </c:pt>
                <c:pt idx="3">
                  <c:v>Total</c:v>
                </c:pt>
              </c:strCache>
            </c:strRef>
          </c:cat>
          <c:val>
            <c:numRef>
              <c:f>'relative index'!$O$53:$S$53</c:f>
              <c:numCache>
                <c:formatCode>0.0%</c:formatCode>
                <c:ptCount val="4"/>
                <c:pt idx="0">
                  <c:v>0.203624546520586</c:v>
                </c:pt>
                <c:pt idx="1">
                  <c:v>0.246886679121828</c:v>
                </c:pt>
                <c:pt idx="2">
                  <c:v>0.0309812296332091</c:v>
                </c:pt>
                <c:pt idx="3">
                  <c:v>0.243797615815153</c:v>
                </c:pt>
              </c:numCache>
            </c:numRef>
          </c:val>
        </c:ser>
        <c:ser>
          <c:idx val="4"/>
          <c:order val="4"/>
          <c:tx>
            <c:strRef>
              <c:f>'relative index'!$N$54</c:f>
              <c:strCache>
                <c:ptCount val="1"/>
                <c:pt idx="0">
                  <c:v>Richest</c:v>
                </c:pt>
              </c:strCache>
            </c:strRef>
          </c:tx>
          <c:invertIfNegative val="0"/>
          <c:cat>
            <c:strRef>
              <c:f>'relative index'!$O$49:$S$49</c:f>
              <c:strCache>
                <c:ptCount val="4"/>
                <c:pt idx="0">
                  <c:v>Public</c:v>
                </c:pt>
                <c:pt idx="1">
                  <c:v>Private</c:v>
                </c:pt>
                <c:pt idx="2">
                  <c:v>NGO</c:v>
                </c:pt>
                <c:pt idx="3">
                  <c:v>Total</c:v>
                </c:pt>
              </c:strCache>
            </c:strRef>
          </c:cat>
          <c:val>
            <c:numRef>
              <c:f>'relative index'!$O$54:$S$54</c:f>
              <c:numCache>
                <c:formatCode>0.0%</c:formatCode>
                <c:ptCount val="4"/>
                <c:pt idx="0">
                  <c:v>0.210163445016114</c:v>
                </c:pt>
                <c:pt idx="1">
                  <c:v>0.332247016619452</c:v>
                </c:pt>
                <c:pt idx="2">
                  <c:v>0.329305397039499</c:v>
                </c:pt>
                <c:pt idx="3">
                  <c:v>0.327735880010194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909312"/>
        <c:axId val="-2136661040"/>
      </c:barChart>
      <c:catAx>
        <c:axId val="-2136909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-2136661040"/>
        <c:crosses val="autoZero"/>
        <c:auto val="1"/>
        <c:lblAlgn val="ctr"/>
        <c:lblOffset val="100"/>
        <c:noMultiLvlLbl val="0"/>
      </c:catAx>
      <c:valAx>
        <c:axId val="-213666104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-2136909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need!$B$47</c:f>
              <c:strCache>
                <c:ptCount val="1"/>
                <c:pt idx="0">
                  <c:v>Poorest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need!$C$46:$E$46</c:f>
              <c:strCache>
                <c:ptCount val="3"/>
                <c:pt idx="0">
                  <c:v>% Share of benefits in public provider</c:v>
                </c:pt>
                <c:pt idx="1">
                  <c:v>% Share of need using self-reported illenss</c:v>
                </c:pt>
                <c:pt idx="2">
                  <c:v>% Share of benefits in all provider</c:v>
                </c:pt>
              </c:strCache>
            </c:strRef>
          </c:cat>
          <c:val>
            <c:numRef>
              <c:f>need!$C$47:$E$47</c:f>
              <c:numCache>
                <c:formatCode>0.0%</c:formatCode>
                <c:ptCount val="3"/>
                <c:pt idx="0">
                  <c:v>0.193625964454691</c:v>
                </c:pt>
                <c:pt idx="1">
                  <c:v>0.218221902675721</c:v>
                </c:pt>
                <c:pt idx="2">
                  <c:v>0.126785894759935</c:v>
                </c:pt>
              </c:numCache>
            </c:numRef>
          </c:val>
        </c:ser>
        <c:ser>
          <c:idx val="1"/>
          <c:order val="1"/>
          <c:tx>
            <c:strRef>
              <c:f>need!$B$48</c:f>
              <c:strCache>
                <c:ptCount val="1"/>
                <c:pt idx="0">
                  <c:v>2nd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need!$C$46:$E$46</c:f>
              <c:strCache>
                <c:ptCount val="3"/>
                <c:pt idx="0">
                  <c:v>% Share of benefits in public provider</c:v>
                </c:pt>
                <c:pt idx="1">
                  <c:v>% Share of need using self-reported illenss</c:v>
                </c:pt>
                <c:pt idx="2">
                  <c:v>% Share of benefits in all provider</c:v>
                </c:pt>
              </c:strCache>
            </c:strRef>
          </c:cat>
          <c:val>
            <c:numRef>
              <c:f>need!$C$48:$E$48</c:f>
              <c:numCache>
                <c:formatCode>0.0%</c:formatCode>
                <c:ptCount val="3"/>
                <c:pt idx="0">
                  <c:v>0.211997614949307</c:v>
                </c:pt>
                <c:pt idx="1">
                  <c:v>0.208180370346808</c:v>
                </c:pt>
                <c:pt idx="2">
                  <c:v>0.148090544887967</c:v>
                </c:pt>
              </c:numCache>
            </c:numRef>
          </c:val>
        </c:ser>
        <c:ser>
          <c:idx val="2"/>
          <c:order val="2"/>
          <c:tx>
            <c:strRef>
              <c:f>need!$B$49</c:f>
              <c:strCache>
                <c:ptCount val="1"/>
                <c:pt idx="0">
                  <c:v>3rd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need!$C$46:$E$46</c:f>
              <c:strCache>
                <c:ptCount val="3"/>
                <c:pt idx="0">
                  <c:v>% Share of benefits in public provider</c:v>
                </c:pt>
                <c:pt idx="1">
                  <c:v>% Share of need using self-reported illenss</c:v>
                </c:pt>
                <c:pt idx="2">
                  <c:v>% Share of benefits in all provider</c:v>
                </c:pt>
              </c:strCache>
            </c:strRef>
          </c:cat>
          <c:val>
            <c:numRef>
              <c:f>need!$C$49:$E$49</c:f>
              <c:numCache>
                <c:formatCode>0.0%</c:formatCode>
                <c:ptCount val="3"/>
                <c:pt idx="0">
                  <c:v>0.180588429059302</c:v>
                </c:pt>
                <c:pt idx="1">
                  <c:v>0.20404058578058</c:v>
                </c:pt>
                <c:pt idx="2">
                  <c:v>0.153590064526752</c:v>
                </c:pt>
              </c:numCache>
            </c:numRef>
          </c:val>
        </c:ser>
        <c:ser>
          <c:idx val="3"/>
          <c:order val="3"/>
          <c:tx>
            <c:strRef>
              <c:f>need!$B$50</c:f>
              <c:strCache>
                <c:ptCount val="1"/>
                <c:pt idx="0">
                  <c:v>4th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need!$C$46:$E$46</c:f>
              <c:strCache>
                <c:ptCount val="3"/>
                <c:pt idx="0">
                  <c:v>% Share of benefits in public provider</c:v>
                </c:pt>
                <c:pt idx="1">
                  <c:v>% Share of need using self-reported illenss</c:v>
                </c:pt>
                <c:pt idx="2">
                  <c:v>% Share of benefits in all provider</c:v>
                </c:pt>
              </c:strCache>
            </c:strRef>
          </c:cat>
          <c:val>
            <c:numRef>
              <c:f>need!$C$50:$E$50</c:f>
              <c:numCache>
                <c:formatCode>0.0%</c:formatCode>
                <c:ptCount val="3"/>
                <c:pt idx="0">
                  <c:v>0.203624546520586</c:v>
                </c:pt>
                <c:pt idx="1">
                  <c:v>0.189580301816391</c:v>
                </c:pt>
                <c:pt idx="2">
                  <c:v>0.243797615815153</c:v>
                </c:pt>
              </c:numCache>
            </c:numRef>
          </c:val>
        </c:ser>
        <c:ser>
          <c:idx val="4"/>
          <c:order val="4"/>
          <c:tx>
            <c:strRef>
              <c:f>need!$B$51</c:f>
              <c:strCache>
                <c:ptCount val="1"/>
                <c:pt idx="0">
                  <c:v>Richest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need!$C$46:$E$46</c:f>
              <c:strCache>
                <c:ptCount val="3"/>
                <c:pt idx="0">
                  <c:v>% Share of benefits in public provider</c:v>
                </c:pt>
                <c:pt idx="1">
                  <c:v>% Share of need using self-reported illenss</c:v>
                </c:pt>
                <c:pt idx="2">
                  <c:v>% Share of benefits in all provider</c:v>
                </c:pt>
              </c:strCache>
            </c:strRef>
          </c:cat>
          <c:val>
            <c:numRef>
              <c:f>need!$C$51:$E$51</c:f>
              <c:numCache>
                <c:formatCode>0.0%</c:formatCode>
                <c:ptCount val="3"/>
                <c:pt idx="0">
                  <c:v>0.210163445016114</c:v>
                </c:pt>
                <c:pt idx="1">
                  <c:v>0.179976839380499</c:v>
                </c:pt>
                <c:pt idx="2">
                  <c:v>0.327735880010194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100"/>
        <c:serLines/>
        <c:axId val="-2095511392"/>
        <c:axId val="-2094906560"/>
      </c:barChart>
      <c:catAx>
        <c:axId val="-209551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GB" b="1"/>
            </a:pPr>
            <a:endParaRPr lang="en-US"/>
          </a:p>
        </c:txPr>
        <c:crossAx val="-2094906560"/>
        <c:crosses val="autoZero"/>
        <c:auto val="1"/>
        <c:lblAlgn val="ctr"/>
        <c:lblOffset val="100"/>
        <c:noMultiLvlLbl val="0"/>
      </c:catAx>
      <c:valAx>
        <c:axId val="-20949065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 b="1"/>
                </a:pPr>
                <a:r>
                  <a:rPr lang="en-US" sz="1100" b="1" i="0" baseline="0">
                    <a:latin typeface="Times New Roman" pitchFamily="18" charset="0"/>
                    <a:cs typeface="Times New Roman" pitchFamily="18" charset="0"/>
                  </a:rPr>
                  <a:t>Percentage share of need and benefits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-20955113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GB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Sayem Ahmed</dc:creator>
  <cp:lastModifiedBy>Jahangir Khan</cp:lastModifiedBy>
  <cp:revision>3</cp:revision>
  <dcterms:created xsi:type="dcterms:W3CDTF">2016-07-05T13:30:00Z</dcterms:created>
  <dcterms:modified xsi:type="dcterms:W3CDTF">2016-07-05T13:31:00Z</dcterms:modified>
</cp:coreProperties>
</file>