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1421" w14:textId="77777777" w:rsidR="00DE3E95" w:rsidRPr="00682EDA" w:rsidRDefault="00DE3E95" w:rsidP="00DE3E95">
      <w:pPr>
        <w:rPr>
          <w:sz w:val="32"/>
        </w:rPr>
      </w:pPr>
      <w:bookmarkStart w:id="0" w:name="_GoBack"/>
      <w:bookmarkEnd w:id="0"/>
      <w:r w:rsidRPr="00682EDA">
        <w:rPr>
          <w:sz w:val="32"/>
        </w:rPr>
        <w:t>Blood Donors’ Perceptions, Motivators and Deterrents in Sub-Saharan Africa – A Scoping Review of Evidence</w:t>
      </w:r>
    </w:p>
    <w:p w14:paraId="411E19DE" w14:textId="5505529D" w:rsidR="00DE3E95" w:rsidRPr="00682EDA" w:rsidRDefault="00DE3E95" w:rsidP="00DE3E95">
      <w:pPr>
        <w:rPr>
          <w:vertAlign w:val="superscript"/>
        </w:rPr>
      </w:pPr>
      <w:r>
        <w:t>Asamoah-Akuoko L</w:t>
      </w:r>
      <w:r w:rsidRPr="00682EDA">
        <w:rPr>
          <w:vertAlign w:val="superscript"/>
        </w:rPr>
        <w:t>1</w:t>
      </w:r>
      <w:r>
        <w:t>, Hassall O</w:t>
      </w:r>
      <w:r>
        <w:rPr>
          <w:vertAlign w:val="superscript"/>
        </w:rPr>
        <w:t>2</w:t>
      </w:r>
      <w:r>
        <w:t>, Bates I</w:t>
      </w:r>
      <w:r w:rsidR="00264FB2">
        <w:rPr>
          <w:vertAlign w:val="superscript"/>
        </w:rPr>
        <w:t>2</w:t>
      </w:r>
      <w:r>
        <w:t>, Ullum H</w:t>
      </w:r>
      <w:r w:rsidR="00264FB2">
        <w:rPr>
          <w:vertAlign w:val="superscript"/>
        </w:rPr>
        <w:t>3</w:t>
      </w:r>
    </w:p>
    <w:p w14:paraId="3AD3385C" w14:textId="77777777" w:rsidR="00DE3E95" w:rsidRDefault="00DE3E95" w:rsidP="00DE3E95">
      <w:r>
        <w:rPr>
          <w:vertAlign w:val="superscript"/>
        </w:rPr>
        <w:t>1</w:t>
      </w:r>
      <w:r>
        <w:t>Research and Development Department, National Blood Service Ghana; Liverpool School of Tropical Medicine, United Kingdom</w:t>
      </w:r>
    </w:p>
    <w:p w14:paraId="5425EBAD" w14:textId="77777777" w:rsidR="00DE3E95" w:rsidRDefault="00DE3E95" w:rsidP="00DE3E95">
      <w:r>
        <w:rPr>
          <w:vertAlign w:val="superscript"/>
        </w:rPr>
        <w:t>2</w:t>
      </w:r>
      <w:r>
        <w:t>Liverpool School of Tropical Medicine, United Kingdom</w:t>
      </w:r>
    </w:p>
    <w:p w14:paraId="1EEE4239" w14:textId="7C0A7A30" w:rsidR="00DE3E95" w:rsidRDefault="00264FB2" w:rsidP="00DE3E95">
      <w:r>
        <w:t>3</w:t>
      </w:r>
      <w:r w:rsidR="00DE3E95">
        <w:t>Department of Clinical Immunology, Copenhagen University Hospital</w:t>
      </w:r>
    </w:p>
    <w:p w14:paraId="356F51BC" w14:textId="77777777" w:rsidR="00DE3E95" w:rsidRDefault="00DE3E95" w:rsidP="00DE3E95"/>
    <w:p w14:paraId="0A9F68A6" w14:textId="77777777" w:rsidR="00DE3E95" w:rsidRDefault="00DE3E95" w:rsidP="00DE3E95">
      <w:r>
        <w:t>*Corresponding author’s contact:</w:t>
      </w:r>
    </w:p>
    <w:p w14:paraId="207E697F" w14:textId="77777777" w:rsidR="00DE3E95" w:rsidRDefault="00DE3E95" w:rsidP="00DE3E95">
      <w:r>
        <w:t>National Blood Service Ghana, P.O. Box KB 78, Korle-bu, Accra, Ghana.</w:t>
      </w:r>
    </w:p>
    <w:p w14:paraId="2CA1E1AA" w14:textId="77777777" w:rsidR="00DE3E95" w:rsidRDefault="00DE3E95" w:rsidP="00DE3E95">
      <w:r>
        <w:t xml:space="preserve">Tel: + 233 206 301006 </w:t>
      </w:r>
    </w:p>
    <w:p w14:paraId="595AF6E5" w14:textId="77777777" w:rsidR="00DE3E95" w:rsidRDefault="00DE3E95" w:rsidP="00DE3E95">
      <w:r>
        <w:t xml:space="preserve">Fax: +233 302 678039 </w:t>
      </w:r>
    </w:p>
    <w:p w14:paraId="11BE9B9E" w14:textId="77777777" w:rsidR="00DE3E95" w:rsidRDefault="00DE3E95" w:rsidP="00DE3E95">
      <w:r>
        <w:t>E-mail: lucyasamoah@yahoo.com.</w:t>
      </w:r>
    </w:p>
    <w:p w14:paraId="0AC4E69A" w14:textId="77777777" w:rsidR="00DE3E95" w:rsidRDefault="00DE3E95">
      <w:pPr>
        <w:rPr>
          <w:b/>
        </w:rPr>
      </w:pPr>
      <w:r>
        <w:rPr>
          <w:b/>
        </w:rPr>
        <w:br w:type="page"/>
      </w:r>
    </w:p>
    <w:p w14:paraId="447F4B53" w14:textId="75990795" w:rsidR="005E631E" w:rsidRPr="00F22CFE" w:rsidRDefault="00CF146B">
      <w:pPr>
        <w:rPr>
          <w:b/>
        </w:rPr>
      </w:pPr>
      <w:r w:rsidRPr="00F22CFE">
        <w:rPr>
          <w:b/>
        </w:rPr>
        <w:lastRenderedPageBreak/>
        <w:t xml:space="preserve">TITLE </w:t>
      </w:r>
    </w:p>
    <w:p w14:paraId="07D19303" w14:textId="4AE5459E" w:rsidR="00622222" w:rsidRDefault="00CC48B5" w:rsidP="00622222">
      <w:r>
        <w:t xml:space="preserve">Blood Donors’ </w:t>
      </w:r>
      <w:r w:rsidRPr="00154B57">
        <w:t xml:space="preserve">Perceptions, Motivators and Deterrents in Sub-Saharan Africa – </w:t>
      </w:r>
      <w:r w:rsidRPr="005C15C2">
        <w:t>A Scoping Review of Evidence</w:t>
      </w:r>
    </w:p>
    <w:p w14:paraId="58ACAD84" w14:textId="4E24BE5C" w:rsidR="003A5973" w:rsidRPr="003A5973" w:rsidRDefault="003A5973" w:rsidP="003A5973">
      <w:pPr>
        <w:spacing w:after="0"/>
        <w:rPr>
          <w:b/>
        </w:rPr>
      </w:pPr>
      <w:r w:rsidRPr="003A5973">
        <w:rPr>
          <w:b/>
        </w:rPr>
        <w:t>Short Title</w:t>
      </w:r>
    </w:p>
    <w:p w14:paraId="72A7A6DC" w14:textId="03BD8375" w:rsidR="003A5973" w:rsidRDefault="003A5973" w:rsidP="003A5973">
      <w:r>
        <w:t xml:space="preserve">Blood Donors’ </w:t>
      </w:r>
      <w:r w:rsidRPr="00154B57">
        <w:t xml:space="preserve">Perceptions, Motivators and </w:t>
      </w:r>
      <w:r>
        <w:t>Deterrents in SSA</w:t>
      </w:r>
    </w:p>
    <w:p w14:paraId="4C972D62" w14:textId="5D58C72A" w:rsidR="000A61A1" w:rsidRPr="000E34D2" w:rsidRDefault="00D66FD9" w:rsidP="000A61A1">
      <w:pPr>
        <w:pStyle w:val="Heading1"/>
        <w:rPr>
          <w:sz w:val="24"/>
        </w:rPr>
      </w:pPr>
      <w:r w:rsidRPr="000E34D2">
        <w:rPr>
          <w:sz w:val="24"/>
        </w:rPr>
        <w:t>Summary</w:t>
      </w:r>
    </w:p>
    <w:p w14:paraId="19007895" w14:textId="70F5D0DA" w:rsidR="00B52D88" w:rsidRPr="005F79EC" w:rsidRDefault="002F45DB">
      <w:r w:rsidRPr="005F79EC">
        <w:t xml:space="preserve">Achieving </w:t>
      </w:r>
      <w:r w:rsidR="00147C87">
        <w:t>an adequate blood supply in Sub-</w:t>
      </w:r>
      <w:r w:rsidRPr="005F79EC">
        <w:t>Saharan Africa (SSA) through donor mobilization and retention is crucial. Factors that motivate or deter blood don</w:t>
      </w:r>
      <w:r w:rsidR="00CE3D5D" w:rsidRPr="005F79EC">
        <w:t>ors</w:t>
      </w:r>
      <w:r w:rsidRPr="005F79EC">
        <w:t xml:space="preserve"> vary </w:t>
      </w:r>
      <w:r w:rsidR="004D1B3A" w:rsidRPr="005F79EC">
        <w:t>according to</w:t>
      </w:r>
      <w:r w:rsidRPr="005F79EC">
        <w:t xml:space="preserve"> beliefs and social norms. Understanding the factors that influence blood donation behaviour in SSA is vital to </w:t>
      </w:r>
      <w:r w:rsidR="0031327E" w:rsidRPr="005F79EC">
        <w:t>developing effective</w:t>
      </w:r>
      <w:r w:rsidRPr="005F79EC">
        <w:t xml:space="preserve"> strategies to address blood donor motivation and retention. This review </w:t>
      </w:r>
      <w:r w:rsidR="004D1B3A" w:rsidRPr="005F79EC">
        <w:t>of 35 studies from 16 SSA countries</w:t>
      </w:r>
      <w:r w:rsidR="004D1B3A" w:rsidRPr="005F79EC" w:rsidDel="004D1B3A">
        <w:t xml:space="preserve"> </w:t>
      </w:r>
      <w:r w:rsidR="004D1B3A" w:rsidRPr="005F79EC">
        <w:t>collates</w:t>
      </w:r>
      <w:r w:rsidRPr="005F79EC">
        <w:t xml:space="preserve"> available evidence </w:t>
      </w:r>
      <w:r w:rsidR="00CE3D5D" w:rsidRPr="005F79EC">
        <w:t>concerning</w:t>
      </w:r>
      <w:r w:rsidRPr="005F79EC">
        <w:t xml:space="preserve"> the perceptions, motivators and deterrents that influence blood don</w:t>
      </w:r>
      <w:r w:rsidR="00CE3D5D" w:rsidRPr="005F79EC">
        <w:t>ors</w:t>
      </w:r>
      <w:r w:rsidR="00344970" w:rsidRPr="005F79EC">
        <w:t xml:space="preserve"> in</w:t>
      </w:r>
      <w:r w:rsidRPr="005F79EC">
        <w:t xml:space="preserve"> </w:t>
      </w:r>
      <w:r w:rsidR="00344970" w:rsidRPr="005F79EC">
        <w:t>SSA.</w:t>
      </w:r>
      <w:r w:rsidRPr="005F79EC">
        <w:t xml:space="preserve"> </w:t>
      </w:r>
      <w:r w:rsidR="00CE3D5D" w:rsidRPr="005F79EC">
        <w:t>The review revealed a common understanding</w:t>
      </w:r>
      <w:r w:rsidRPr="005F79EC">
        <w:t xml:space="preserve"> that blood and blood donation save lives</w:t>
      </w:r>
      <w:r w:rsidR="00CE3D5D" w:rsidRPr="005F79EC">
        <w:t>. T</w:t>
      </w:r>
      <w:r w:rsidRPr="005F79EC">
        <w:t>he main deterrent to blood donation wa</w:t>
      </w:r>
      <w:r w:rsidR="004920D5">
        <w:t>s fear due to lack of knowledge</w:t>
      </w:r>
      <w:r w:rsidRPr="005F79EC">
        <w:t xml:space="preserve"> and </w:t>
      </w:r>
      <w:r w:rsidR="006D4426" w:rsidRPr="005F79EC">
        <w:t>discouraging</w:t>
      </w:r>
      <w:r w:rsidR="006F0726" w:rsidRPr="005F79EC">
        <w:t xml:space="preserve"> </w:t>
      </w:r>
      <w:r w:rsidRPr="005F79EC">
        <w:t xml:space="preserve">spiritual, religious and cultural </w:t>
      </w:r>
      <w:r w:rsidR="00CA3359">
        <w:t xml:space="preserve">perceptions </w:t>
      </w:r>
      <w:r w:rsidR="00616BCA" w:rsidRPr="0097338D">
        <w:t>of</w:t>
      </w:r>
      <w:r w:rsidR="00616BCA" w:rsidRPr="005F79EC">
        <w:t xml:space="preserve"> </w:t>
      </w:r>
      <w:r w:rsidRPr="005F79EC">
        <w:t xml:space="preserve">blood donation. Altruism, donating blood for family, and incentives were the main motivators </w:t>
      </w:r>
      <w:r w:rsidR="0097338D">
        <w:t>for</w:t>
      </w:r>
      <w:r w:rsidRPr="005F79EC">
        <w:t xml:space="preserve"> blood donation. The findings support the need for targeted, culturally sensitive education, recruitment</w:t>
      </w:r>
      <w:r w:rsidR="00970C11">
        <w:t>,</w:t>
      </w:r>
      <w:r w:rsidRPr="005F79EC">
        <w:t xml:space="preserve"> and retention strategies to improve </w:t>
      </w:r>
      <w:r w:rsidR="00CA3359">
        <w:t xml:space="preserve">the </w:t>
      </w:r>
      <w:r w:rsidRPr="005F79EC">
        <w:t>blood supply</w:t>
      </w:r>
      <w:r w:rsidR="006F0726" w:rsidRPr="005F79EC">
        <w:t xml:space="preserve"> in SSA</w:t>
      </w:r>
      <w:r w:rsidRPr="005F79EC">
        <w:t>.</w:t>
      </w:r>
    </w:p>
    <w:p w14:paraId="421E9EA1" w14:textId="77777777" w:rsidR="00B52D88" w:rsidRPr="00F22CFE" w:rsidRDefault="00B52D88" w:rsidP="00B52D88">
      <w:pPr>
        <w:spacing w:before="240" w:after="0"/>
        <w:rPr>
          <w:b/>
        </w:rPr>
      </w:pPr>
      <w:r w:rsidRPr="00F22CFE">
        <w:rPr>
          <w:b/>
        </w:rPr>
        <w:t>Key words</w:t>
      </w:r>
    </w:p>
    <w:p w14:paraId="2BB870AA" w14:textId="7B42F7DA" w:rsidR="00B52D88" w:rsidRDefault="003C1275" w:rsidP="0031327E">
      <w:r>
        <w:t>blood donor, perceptions, motivators, deterrents</w:t>
      </w:r>
      <w:r w:rsidR="00B52D88">
        <w:t>, Sub-Saharan Africa</w:t>
      </w:r>
    </w:p>
    <w:p w14:paraId="7D71AC2C" w14:textId="55076D7F" w:rsidR="000A61A1" w:rsidRDefault="000A61A1">
      <w:r>
        <w:br w:type="page"/>
      </w:r>
    </w:p>
    <w:p w14:paraId="0CE71C48" w14:textId="77777777" w:rsidR="000A61A1" w:rsidRPr="008A3826" w:rsidRDefault="000A61A1" w:rsidP="000A61A1">
      <w:pPr>
        <w:pStyle w:val="Heading1"/>
        <w:rPr>
          <w:sz w:val="24"/>
        </w:rPr>
      </w:pPr>
      <w:r w:rsidRPr="008A3826">
        <w:rPr>
          <w:sz w:val="24"/>
        </w:rPr>
        <w:lastRenderedPageBreak/>
        <w:t>Introduction</w:t>
      </w:r>
    </w:p>
    <w:p w14:paraId="441BCF0C" w14:textId="5CCA0862" w:rsidR="00D3039E" w:rsidRDefault="00934FF4" w:rsidP="003E314C">
      <w:r w:rsidRPr="000C58EE">
        <w:t>Blood collection</w:t>
      </w:r>
      <w:r w:rsidR="000C58EE" w:rsidRPr="000C58EE">
        <w:t xml:space="preserve"> agencies</w:t>
      </w:r>
      <w:r w:rsidR="001D7DE3">
        <w:t xml:space="preserve"> </w:t>
      </w:r>
      <w:r w:rsidR="000C58EE" w:rsidRPr="000C58EE">
        <w:t xml:space="preserve">worldwide are increasingly faced with </w:t>
      </w:r>
      <w:r w:rsidR="001D7DE3">
        <w:t>the problem</w:t>
      </w:r>
      <w:r w:rsidR="00384F25">
        <w:t xml:space="preserve"> </w:t>
      </w:r>
      <w:r w:rsidR="001D7DE3">
        <w:t>of recruitment and retention</w:t>
      </w:r>
      <w:r w:rsidR="001D7DE3" w:rsidRPr="000C58EE">
        <w:t xml:space="preserve"> </w:t>
      </w:r>
      <w:r w:rsidR="001D7DE3">
        <w:t xml:space="preserve">of adequate numbers of blood donors. </w:t>
      </w:r>
      <w:r w:rsidR="00A74C50">
        <w:t xml:space="preserve">In </w:t>
      </w:r>
      <w:r w:rsidR="00C912CC">
        <w:t>high-income countries</w:t>
      </w:r>
      <w:r w:rsidR="00642B1A">
        <w:t xml:space="preserve"> (HIC),</w:t>
      </w:r>
      <w:r w:rsidR="00642B1A" w:rsidRPr="000C58EE">
        <w:t xml:space="preserve"> </w:t>
      </w:r>
      <w:r w:rsidR="001D7DE3">
        <w:t xml:space="preserve">this has been attributed to difficulty </w:t>
      </w:r>
      <w:r w:rsidR="008B03A0">
        <w:t xml:space="preserve">in </w:t>
      </w:r>
      <w:r w:rsidR="00384F25" w:rsidRPr="000C58EE">
        <w:t xml:space="preserve">retaining young donors </w:t>
      </w:r>
      <w:r w:rsidR="00212D84" w:rsidRPr="000C58EE">
        <w:t>to replace the ageing donor population</w:t>
      </w:r>
      <w:r w:rsidR="00642B1A">
        <w:t xml:space="preserve"> </w:t>
      </w:r>
      <w:r w:rsidR="00642B1A">
        <w:fldChar w:fldCharType="begin"/>
      </w:r>
      <w:r w:rsidR="00642B1A">
        <w:instrText xml:space="preserve"> ADDIN ZOTERO_ITEM CSL_CITATION {"citationID":"2cvqnrhjfr","properties":{"formattedCitation":"(France et al., 2013)","plainCitation":"(France et al., 2013)"},"citationItems":[{"id":179,"uris":["http://zotero.org/users/863046/items/XW6KRAFT"],"uri":["http://zotero.org/users/863046/items/XW6KRAFT"],"itemData":{"id":179,"type":"article-journal","title":"Donor anxiety, needle pain, and syncopal reactions combine to determine retention: a path analysis of two-year donor return data","container-title":"Transfusion","page":"n/a–n/a","source":"Wiley Online Library","abstract":"Background Efforts to expand the donor pool by recruiting younger donors have resulted in higher numbers of initial donations, but retention of young donors continues to be challenging. Study Design and Methods Path analysis was used to examine the simultaneous relationships among syncopal reactions, donation anxiety, needle pain, donor satisfaction, and donation intention in predicting repeat donation. Participants included 421 first- and second-time donors recruited for a study comparing the effects of predonation water loading with and without the use of applied muscle tension during donation (52% female, 60.8% first-time donor, mean age 20.3 years). For this longitudinal follow-up study, donor database records were accessed 2 years after the index donation to assess repeat donation. Results Results of a series of path analyses demonstrated the influential role of donor anxiety in shaping donor retention (final model χ2 = 35.75, root mean square error of approximation 0.03, comparative fit index 0.98, weighted root mean square residual 0.74). First, anxiety exerted a direct negative influence on donation intention, the proximal and sole direct predictor of repeat donation. Second, anxiety increased the likelihood of donor-reported needle pain, adversely affecting donation satisfaction and, subsequently, donation intention. Finally, anxiety was associated with donor ratings of syncopal reactions through its impact on needle pain, which also contributed to decreased donation intention. Conclusion These results provide novel evidence that donation anxiety plays a central role in shaping future donation behavior. Individual differences in anxiety must be considered when developing and testing strategies to enhance blood donor retention.","DOI":"10.1111/trf.12069","ISSN":"1537-2995","shortTitle":"Donor anxiety, needle pain, and syncopal reactions combine to determine retention","language":"en","author":[{"family":"France","given":"Christopher R."},{"family":"France","given":"Janis L."},{"family":"Wissel","given":"Mary Ellen"},{"family":"Ditto","given":"Blaine"},{"family":"Dickert","given":"Tara"},{"family":"Himawan","given":"Lina K."}],"issued":{"date-parts":[["2013"]]}}}],"schema":"https://github.com/citation-style-language/schema/raw/master/csl-citation.json"} </w:instrText>
      </w:r>
      <w:r w:rsidR="00642B1A">
        <w:fldChar w:fldCharType="separate"/>
      </w:r>
      <w:r w:rsidR="00642B1A" w:rsidRPr="00642B1A">
        <w:rPr>
          <w:rFonts w:ascii="Calibri" w:hAnsi="Calibri" w:cs="Calibri"/>
        </w:rPr>
        <w:t>(France et al., 2013)</w:t>
      </w:r>
      <w:r w:rsidR="00642B1A">
        <w:fldChar w:fldCharType="end"/>
      </w:r>
      <w:r w:rsidR="00ED05C2">
        <w:t>,</w:t>
      </w:r>
      <w:r w:rsidR="00384F25" w:rsidRPr="000C58EE">
        <w:t xml:space="preserve"> increasing demand for blood</w:t>
      </w:r>
      <w:r w:rsidR="00ED05C2">
        <w:t>,</w:t>
      </w:r>
      <w:r w:rsidR="00384F25" w:rsidRPr="000C58EE">
        <w:t xml:space="preserve"> and increasing </w:t>
      </w:r>
      <w:r w:rsidR="00ED05C2">
        <w:t xml:space="preserve">donor </w:t>
      </w:r>
      <w:r w:rsidR="00384F25" w:rsidRPr="000C58EE">
        <w:t>deferral</w:t>
      </w:r>
      <w:r w:rsidR="00ED05C2">
        <w:t>s</w:t>
      </w:r>
      <w:r w:rsidR="00212D84" w:rsidRPr="000C58EE">
        <w:t xml:space="preserve"> on medical grounds</w:t>
      </w:r>
      <w:r w:rsidR="007D1D50">
        <w:t xml:space="preserve"> among others</w:t>
      </w:r>
      <w:r w:rsidR="00384F25" w:rsidRPr="000C58EE">
        <w:t xml:space="preserve"> </w:t>
      </w:r>
      <w:r w:rsidR="00642B1A">
        <w:fldChar w:fldCharType="begin"/>
      </w:r>
      <w:r w:rsidR="00642B1A">
        <w:instrText xml:space="preserve"> ADDIN ZOTERO_ITEM CSL_CITATION {"citationID":"1i3e5ps8ie","properties":{"formattedCitation":"(Custer et al., 2005)","plainCitation":"(Custer et al., 2005)"},"citationItems":[{"id":180,"uris":["http://zotero.org/users/863046/items/7QZVEAEN"],"uri":["http://zotero.org/users/863046/items/7QZVEAEN"],"itemData":{"id":180,"type":"article-journal","title":"Community blood supply model: development of a new model to assess the safety, sufficiency, and cost of the blood supply","container-title":"Medical decision making: an international journal of the Society for Medical Decision Making","page":"571-582","volume":"25","issue":"5","source":"NCBI PubMed","abstract":"BACKGROUND\n\nThrough a combination of predonation donor screening and donated unit testing, the blood supply is safer than ever. However, as a result of increasingly stringent screening measures, one of the greatest threats may be an insufficient supply. The balance between safety and adequacy of the blood supply has not received enough attention.\n\n\nSTUDY DESIGN AND METHODS\n\nThe authors developed a model to allow for empirical investigation of the determinants of a safe and sufficient supply. The model is a cohort simulation of allogeneic whole-blood donation, with the population of presenting donors stratified into 8 age and gender groups because the probability of donor and donation deferral varies by these characteristics. Parameters are estimated from year 2000 Blood Centers of Pacific (BCP) data. The model includes cost parameters, which were estimated using BCP expenditure data. The main outcomes are the number of transfusable units of blood and the unit cost of procurement.\n\n\nRESULTS\n\nThe model tracks the production of a supply of blood, highlighting the influence of demographic characteristics, predonation deferral, underweight collection of blood units, and associated costs. The authors sought to establish model validity by showing that modeled results closely mimic the outcomes and costs observed by blood bank administrators.\n\n\nCONCLUSION\n\nThe model was developed to evaluate blood safety and policy decisions; it can be used to assess the impact of predonation deferrals, such as expanded European travel deferral for variant Creutzfeldt-Jakob disease, or the impact of new testing strategies, such as nucleic acid testing for West Nile virus.","DOI":"10.1177/0272989X05280557","ISSN":"0272-989X","note":"PMID: 16160212","shortTitle":"Community blood supply model","journalAbbreviation":"Med Decis Making","author":[{"family":"Custer","given":"Brian"},{"family":"Johnson","given":"Eric S"},{"family":"Sullivan","given":"Sean D"},{"family":"Hazlet","given":"Tom K"},{"family":"Ramsey","given":"Scott D"},{"family":"Murphy","given":"Edward L"},{"family":"Busch","given":"Michael P"}],"issued":{"date-parts":[["2005",10]]},"PMID":"16160212"}}],"schema":"https://github.com/citation-style-language/schema/raw/master/csl-citation.json"} </w:instrText>
      </w:r>
      <w:r w:rsidR="00642B1A">
        <w:fldChar w:fldCharType="separate"/>
      </w:r>
      <w:r w:rsidR="00642B1A" w:rsidRPr="00642B1A">
        <w:rPr>
          <w:rFonts w:ascii="Calibri" w:hAnsi="Calibri" w:cs="Calibri"/>
        </w:rPr>
        <w:t>(Custer et al., 2005)</w:t>
      </w:r>
      <w:r w:rsidR="00642B1A">
        <w:fldChar w:fldCharType="end"/>
      </w:r>
      <w:r w:rsidR="00212D84">
        <w:t>.</w:t>
      </w:r>
      <w:r w:rsidR="00A74C50">
        <w:t xml:space="preserve"> </w:t>
      </w:r>
      <w:r w:rsidR="00ED4589">
        <w:t>Lack of blood donors i</w:t>
      </w:r>
      <w:r w:rsidR="00E2751F">
        <w:t xml:space="preserve">n sub-Saharan African </w:t>
      </w:r>
      <w:r w:rsidR="005E50DD">
        <w:t xml:space="preserve">(SSA) </w:t>
      </w:r>
      <w:r w:rsidR="00E2751F">
        <w:t xml:space="preserve">countries </w:t>
      </w:r>
      <w:r w:rsidR="00ED4589">
        <w:t>on the other hand</w:t>
      </w:r>
      <w:r w:rsidR="00A77027">
        <w:t>,</w:t>
      </w:r>
      <w:r w:rsidR="00A74C50">
        <w:t xml:space="preserve"> </w:t>
      </w:r>
      <w:r w:rsidR="00CA33C4">
        <w:t xml:space="preserve">is </w:t>
      </w:r>
      <w:r w:rsidR="00D80B2D">
        <w:t xml:space="preserve">due to </w:t>
      </w:r>
      <w:r w:rsidR="00D80B2D" w:rsidRPr="009620BD">
        <w:t xml:space="preserve">factors </w:t>
      </w:r>
      <w:r w:rsidR="000F45DD" w:rsidRPr="009620BD">
        <w:t xml:space="preserve">such </w:t>
      </w:r>
      <w:r w:rsidR="00D80B2D" w:rsidRPr="009620BD">
        <w:t>as</w:t>
      </w:r>
      <w:r w:rsidR="00ED4589">
        <w:t>,</w:t>
      </w:r>
      <w:r w:rsidR="001D7DE3">
        <w:t xml:space="preserve"> </w:t>
      </w:r>
      <w:r w:rsidR="00D80B2D">
        <w:t xml:space="preserve">lack of </w:t>
      </w:r>
      <w:r w:rsidR="006E0788">
        <w:t>well-established</w:t>
      </w:r>
      <w:r w:rsidR="00D80B2D">
        <w:t xml:space="preserve"> </w:t>
      </w:r>
      <w:r w:rsidR="004E7CDF">
        <w:t>structures</w:t>
      </w:r>
      <w:r w:rsidR="006E0788">
        <w:t xml:space="preserve"> for provision of blood service</w:t>
      </w:r>
      <w:r w:rsidR="00ED05C2">
        <w:t>;</w:t>
      </w:r>
      <w:r w:rsidR="00212D84">
        <w:t xml:space="preserve"> poor</w:t>
      </w:r>
      <w:r w:rsidR="00D80B2D">
        <w:t xml:space="preserve"> infrastructure and logistics for blood donor recruitment and retention</w:t>
      </w:r>
      <w:r w:rsidR="00ED05C2">
        <w:t>;</w:t>
      </w:r>
      <w:r w:rsidR="00D80B2D">
        <w:t xml:space="preserve"> </w:t>
      </w:r>
      <w:r w:rsidR="00164E7F">
        <w:t>widespread population</w:t>
      </w:r>
      <w:r w:rsidR="00D3039E">
        <w:t>s, many of whom</w:t>
      </w:r>
      <w:r w:rsidR="00164E7F">
        <w:t xml:space="preserve"> </w:t>
      </w:r>
      <w:r w:rsidR="00D3039E">
        <w:t>live</w:t>
      </w:r>
      <w:r w:rsidR="00321D72">
        <w:t xml:space="preserve"> </w:t>
      </w:r>
      <w:r w:rsidR="00321D72" w:rsidRPr="006021C9">
        <w:t>in</w:t>
      </w:r>
      <w:r w:rsidR="00164E7F">
        <w:t xml:space="preserve"> rural areas with poor access to blood centres and poor communication networks</w:t>
      </w:r>
      <w:r w:rsidR="00ED05C2">
        <w:t>;</w:t>
      </w:r>
      <w:r w:rsidR="00164E7F">
        <w:t xml:space="preserve"> high prevalence of Transfusion Transmissible Infections (TTI)</w:t>
      </w:r>
      <w:r w:rsidR="00ED05C2">
        <w:t>;</w:t>
      </w:r>
      <w:r w:rsidR="00164E7F">
        <w:t xml:space="preserve"> </w:t>
      </w:r>
      <w:r w:rsidR="004E7CDF">
        <w:t>misperceptions about blood and blood donation due to lack of knowledge and cultural influences</w:t>
      </w:r>
      <w:r w:rsidR="00ED05C2">
        <w:t>;</w:t>
      </w:r>
      <w:r w:rsidR="00164E7F">
        <w:t xml:space="preserve"> and resource</w:t>
      </w:r>
      <w:r w:rsidR="00ED05C2">
        <w:t xml:space="preserve"> constraints</w:t>
      </w:r>
      <w:r w:rsidR="00164E7F">
        <w:t xml:space="preserve"> </w:t>
      </w:r>
      <w:r w:rsidR="00C912CC">
        <w:fldChar w:fldCharType="begin"/>
      </w:r>
      <w:r w:rsidR="00C912CC">
        <w:instrText xml:space="preserve"> ADDIN ZOTERO_ITEM CSL_CITATION {"citationID":"hu5pkugk2","properties":{"formattedCitation":"(Reddy, 2012; Salaudeen et al., 2011; Tapko et al., 2014)","plainCitation":"(Reddy, 2012; Salaudeen et al., 2011; Tapko et al., 2014)"},"citationItems":[{"id":758,"uris":["http://zotero.org/users/863046/items/5ME828TV"],"uri":["http://zotero.org/users/863046/items/5ME828TV"],"itemData":{"id":758,"type":"article-journal","title":"Blood donation patterns and challenges in Southern Africa","container-title":"ISBT Science Series","page":"296-299","volume":"7","issue":"1","source":"Wiley Online Library","abstract":"Introduction:  Developing countries face significant challenges in collecting sufficient blood to meet the demands from patients. Southern African countries have implemented many initiatives to recruit and retain sufficient voluntary blood donors and the success has been varied in different countries. Objective:  To analyse blood donor patterns and challenges in the 14 Southern African countries and assess progress made in attaining a 100% voluntary donor base as well as collecting sufficient blood as per the WHO recommendations for developing countries. Results:  A literature review showed that between 2004 and 2008 very little progress has been made with regard to improving the number of blood donations per 1000 population and increasing the number of voluntary non-remunerated blood donors. When factors such as age, disease burden and poverty are factored in, the donor potential in these countries is low. Discussion:  Collecting sufficient, safe blood from voluntary blood donors continues to be a major challenge for many developing countries and co-ordinated efforts, with assistance from external organizations, is required.","DOI":"10.1111/j.1751-2824.2012.01576.x","ISSN":"1751-2824","language":"en","author":[{"family":"Reddy","given":"R."}],"issued":{"date-parts":[["2012",7,1]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O."}],"issued":{"date-parts":[["2011",3]]},"PMID":"21710820"}},{"id":943,"uris":["http://zotero.org/users/863046/items/UE6D4KTE"],"uri":["http://zotero.org/users/863046/items/UE6D4KTE"],"itemData":{"id":943,"type":"report","title":"Status of Blood Safety in the WHO African Region - Report of the 2010 Survey","publisher":"WHO | Regional Office for Africa","publisher-place":"Brazaville","event-place":"Brazaville","URL":"http://www.afro.who.int/en/publications.html","author":[{"family":"Tapko","given":"JB"},{"family":"Toure","given":"B"},{"family":"Sambo","given":"LG"}],"issued":{"date-parts":[["2014"]]},"accessed":{"date-parts":[["2016",10,7]]}}}],"schema":"https://github.com/citation-style-language/schema/raw/master/csl-citation.json"} </w:instrText>
      </w:r>
      <w:r w:rsidR="00C912CC">
        <w:fldChar w:fldCharType="separate"/>
      </w:r>
      <w:r w:rsidR="00C912CC" w:rsidRPr="00C912CC">
        <w:rPr>
          <w:rFonts w:ascii="Calibri" w:hAnsi="Calibri" w:cs="Calibri"/>
        </w:rPr>
        <w:t>(Reddy, 2012; Salaudeen et al., 2011; Tapko et al., 2014)</w:t>
      </w:r>
      <w:r w:rsidR="00C912CC">
        <w:fldChar w:fldCharType="end"/>
      </w:r>
      <w:r w:rsidR="00661B1D" w:rsidRPr="002D7ADA">
        <w:t>.</w:t>
      </w:r>
      <w:r w:rsidR="00661B1D">
        <w:t xml:space="preserve"> </w:t>
      </w:r>
      <w:r w:rsidR="00FE1DF4">
        <w:t>Consequently, t</w:t>
      </w:r>
      <w:r w:rsidR="000C58EE" w:rsidRPr="000C58EE">
        <w:t xml:space="preserve">he median blood donation rate per 1,000 population in </w:t>
      </w:r>
      <w:r w:rsidR="00C912CC">
        <w:t>HIC</w:t>
      </w:r>
      <w:r w:rsidR="000C58EE" w:rsidRPr="000C58EE">
        <w:t xml:space="preserve"> is </w:t>
      </w:r>
      <w:r w:rsidR="00E247D7">
        <w:t>33</w:t>
      </w:r>
      <w:r w:rsidR="00ED05C2">
        <w:t>.</w:t>
      </w:r>
      <w:r w:rsidR="00E247D7">
        <w:t>1</w:t>
      </w:r>
      <w:r w:rsidR="00425DCD">
        <w:t>, compared with 11.7 in m</w:t>
      </w:r>
      <w:r w:rsidR="00006446">
        <w:t>iddle-income countries</w:t>
      </w:r>
      <w:r w:rsidR="00425DCD">
        <w:t xml:space="preserve"> </w:t>
      </w:r>
      <w:r w:rsidR="000C58EE" w:rsidRPr="000C58EE">
        <w:t xml:space="preserve">and </w:t>
      </w:r>
      <w:r w:rsidR="00E247D7">
        <w:t>4.6</w:t>
      </w:r>
      <w:r w:rsidR="00006446">
        <w:t xml:space="preserve"> in low-income countries</w:t>
      </w:r>
      <w:r w:rsidR="00425DCD">
        <w:t xml:space="preserve"> </w:t>
      </w:r>
      <w:r w:rsidR="00425DCD">
        <w:fldChar w:fldCharType="begin"/>
      </w:r>
      <w:r w:rsidR="00425DCD">
        <w:instrText xml:space="preserve"> ADDIN ZOTERO_ITEM CSL_CITATION {"citationID":"mmbe8g4g2","properties":{"formattedCitation":"(WHO, 2016)","plainCitation":"(WHO, 2016)"},"citationItems":[{"id":936,"uris":["http://zotero.org/users/863046/items/U5284D72"],"uri":["http://zotero.org/users/863046/items/U5284D72"],"itemData":{"id":936,"type":"webpage","title":"WHO | Blood safety and availability","container-title":"WHO","abstract":"WHO fact sheet on blood safety and availability providing key facts and information on national blood policy and organization, blood supply, blood donors, blood screening, blood processing, blood transfusion, WHO response.","URL":"http://www.who.int/mediacentre/factsheets/fs279/en/","author":[{"literal":"WHO"}],"issued":{"date-parts":[["2016",7]]},"accessed":{"date-parts":[["2016",10,7]]}}}],"schema":"https://github.com/citation-style-language/schema/raw/master/csl-citation.json"} </w:instrText>
      </w:r>
      <w:r w:rsidR="00425DCD">
        <w:fldChar w:fldCharType="separate"/>
      </w:r>
      <w:r w:rsidR="00425DCD" w:rsidRPr="00425DCD">
        <w:rPr>
          <w:rFonts w:ascii="Calibri" w:hAnsi="Calibri" w:cs="Calibri"/>
        </w:rPr>
        <w:t>(WHO, 2016)</w:t>
      </w:r>
      <w:r w:rsidR="00425DCD">
        <w:fldChar w:fldCharType="end"/>
      </w:r>
      <w:r w:rsidR="000C58EE" w:rsidRPr="000C58EE">
        <w:t xml:space="preserve">. </w:t>
      </w:r>
      <w:r w:rsidR="000C58EE">
        <w:t xml:space="preserve"> </w:t>
      </w:r>
    </w:p>
    <w:p w14:paraId="0F4245F1" w14:textId="4D0621D3" w:rsidR="007D038D" w:rsidRDefault="00A14B1C" w:rsidP="007D038D">
      <w:r>
        <w:t xml:space="preserve">This translates into </w:t>
      </w:r>
      <w:r w:rsidR="00B7267E">
        <w:t xml:space="preserve">an </w:t>
      </w:r>
      <w:r>
        <w:t xml:space="preserve">inadequate </w:t>
      </w:r>
      <w:r w:rsidR="00866244">
        <w:t xml:space="preserve">supply </w:t>
      </w:r>
      <w:r w:rsidR="00F97053">
        <w:t xml:space="preserve">of </w:t>
      </w:r>
      <w:r w:rsidR="00C65606">
        <w:t>safe blood for transfusion</w:t>
      </w:r>
      <w:r>
        <w:t xml:space="preserve"> which</w:t>
      </w:r>
      <w:r w:rsidR="00C65606">
        <w:t xml:space="preserve"> is a major challenge to healthcare provision in </w:t>
      </w:r>
      <w:r w:rsidR="00E6084A">
        <w:t>l</w:t>
      </w:r>
      <w:r w:rsidR="00E6084A" w:rsidRPr="008D17C0">
        <w:t>ow</w:t>
      </w:r>
      <w:r w:rsidR="00E6084A">
        <w:t xml:space="preserve">- and </w:t>
      </w:r>
      <w:r w:rsidR="00E6084A" w:rsidRPr="009620BD">
        <w:t>middle</w:t>
      </w:r>
      <w:r w:rsidR="00E547D0" w:rsidRPr="009620BD">
        <w:t>-</w:t>
      </w:r>
      <w:r w:rsidR="00E6084A" w:rsidRPr="009620BD">
        <w:t>income</w:t>
      </w:r>
      <w:r w:rsidR="00E6084A">
        <w:t xml:space="preserve"> c</w:t>
      </w:r>
      <w:r w:rsidR="00E6084A" w:rsidRPr="008D17C0">
        <w:t>ountries</w:t>
      </w:r>
      <w:r w:rsidR="00E6084A">
        <w:t xml:space="preserve"> (LMIC)</w:t>
      </w:r>
      <w:r w:rsidR="00C65606">
        <w:t xml:space="preserve">. </w:t>
      </w:r>
      <w:r w:rsidR="007B6DA4">
        <w:t>In</w:t>
      </w:r>
      <w:r w:rsidR="005E50DD">
        <w:t xml:space="preserve"> </w:t>
      </w:r>
      <w:r w:rsidR="00D74CE9">
        <w:t>SSA</w:t>
      </w:r>
      <w:r w:rsidR="00ED05C2">
        <w:t>,</w:t>
      </w:r>
      <w:r w:rsidR="00421A8E">
        <w:t xml:space="preserve"> blood transfusion is usually an emergency treatment for severe anaemia of varying </w:t>
      </w:r>
      <w:r w:rsidR="009A77BD">
        <w:t>aetiology</w:t>
      </w:r>
      <w:r w:rsidR="00307B69">
        <w:t xml:space="preserve">, </w:t>
      </w:r>
      <w:r w:rsidR="00CC74BD">
        <w:t xml:space="preserve">and </w:t>
      </w:r>
      <w:r>
        <w:t xml:space="preserve">lack of </w:t>
      </w:r>
      <w:r w:rsidR="00421A8E">
        <w:t xml:space="preserve">blood supplies </w:t>
      </w:r>
      <w:r>
        <w:t>is</w:t>
      </w:r>
      <w:r w:rsidR="00421A8E">
        <w:t xml:space="preserve"> a major factor in preventable deaths among women and children </w:t>
      </w:r>
      <w:r w:rsidR="007B6DA4">
        <w:fldChar w:fldCharType="begin"/>
      </w:r>
      <w:r w:rsidR="0097338D">
        <w:instrText xml:space="preserve"> ADDIN ZOTERO_ITEM CSL_CITATION {"citationID":"Dk1OJDam","properties":{"formattedCitation":"(Bates et al., 2008)","plainCitation":"(Bates et al., 2008)"},"citationItems":[{"id":93,"uris":["http://zotero.org/users/863046/items/UQFBWT7N"],"uri":["http://zotero.org/users/863046/items/UQFBWT7N"],"itemData":{"id":93,"type":"article-journal","title":"Maternal mortality in sub-Saharan Africa: the contribution of ineffective blood transfusion services","container-title":"BJOG: An International Journal of Obstetrics and Gynaecology","page":"1331-1339","volume":"115","issue":"11","source":"NCBI PubMed","abstract":"In sub-Saharan Africa, where blood supply is critically inadequate, severe haemorrhage is a leading cause of maternal deaths. The aim of this review was to estimate the impact of lack of blood on maternal deaths and identify reasons and potential solutions. Databases and websites from 1970 to 2007 were searched for information concerning maternal deaths and near misses due to haemorrhage in sub-Saharan Africa. Original studies that provided qualitative or quantitative information about blood transfusion services in relation to obstetric deaths or near misses were included. Data about maternal haemorrhage deaths associated with lack of blood for transfusion and reasons for blood shortages were extracted from the full text of articles by two independent reviewers using predesigned, piloted forms. Twenty of 37 selected studies described a direct association between maternal deaths and lack of blood transfusions. Five of 37 provided quantitative information which showed that overall 26% (16-72%) of maternal haemorrhage deaths were due to lack of blood. Reasons included nonaffordability of blood, lack of blood donors, unwillingness of relatives to donate and inadequate supplies and transport. Lack of blood for emergency transfusions is a major, but poorly quantified and under-researched cause of maternal deaths in sub-Saharan Africa. Potential solutions include more blood donations, better financing mechanisms and more efficient management systems. Complementary approaches to prevent severe anaemia and treat hypovolaemia are important to reduce use of transfusions.","DOI":"10.1111/j.1471-0528.2008.01866.x","ISSN":"1471-0528","note":"PMID: 18823485","shortTitle":"Maternal mortality in sub-Saharan Africa","journalAbbreviation":"BJOG","author":[{"family":"Bates","given":"I"},{"family":"Chapotera","given":"G K"},{"family":"McKew","given":"S"},{"family":"Broek","given":"N","non-dropping-particle":"van den"}],"issued":{"date-parts":[["2008",10]]},"PMID":"18823485"}}],"schema":"https://github.com/citation-style-language/schema/raw/master/csl-citation.json"} </w:instrText>
      </w:r>
      <w:r w:rsidR="007B6DA4">
        <w:fldChar w:fldCharType="separate"/>
      </w:r>
      <w:r w:rsidR="0097338D" w:rsidRPr="0097338D">
        <w:rPr>
          <w:rFonts w:ascii="Calibri" w:hAnsi="Calibri" w:cs="Calibri"/>
        </w:rPr>
        <w:t>(Bates et al., 2008)</w:t>
      </w:r>
      <w:r w:rsidR="007B6DA4">
        <w:fldChar w:fldCharType="end"/>
      </w:r>
      <w:r w:rsidR="00421A8E">
        <w:t xml:space="preserve">. </w:t>
      </w:r>
      <w:r w:rsidR="002D70EC">
        <w:t>SSA</w:t>
      </w:r>
      <w:r w:rsidR="00421A8E">
        <w:t xml:space="preserve"> has the highest maternal mortality in the </w:t>
      </w:r>
      <w:r w:rsidR="00934FF4">
        <w:t>world with</w:t>
      </w:r>
      <w:r w:rsidR="00421A8E">
        <w:t xml:space="preserve"> a Maternal Mortality Ratio (MMR) of about </w:t>
      </w:r>
      <w:r w:rsidR="007F7FF6" w:rsidRPr="007F7FF6">
        <w:t>546</w:t>
      </w:r>
      <w:r w:rsidR="00421A8E">
        <w:t xml:space="preserve"> per 100,000 live births</w:t>
      </w:r>
      <w:r w:rsidR="00DE183B">
        <w:t>.</w:t>
      </w:r>
      <w:r w:rsidR="00421A8E">
        <w:t xml:space="preserve"> </w:t>
      </w:r>
      <w:r w:rsidR="002D70EC">
        <w:t>SSA</w:t>
      </w:r>
      <w:r w:rsidR="00596440">
        <w:t xml:space="preserve"> accounts</w:t>
      </w:r>
      <w:r w:rsidR="00421A8E">
        <w:t xml:space="preserve"> for </w:t>
      </w:r>
      <w:r w:rsidR="007F7FF6" w:rsidRPr="007F7FF6">
        <w:t>201</w:t>
      </w:r>
      <w:r w:rsidR="00193E53">
        <w:t>,</w:t>
      </w:r>
      <w:r w:rsidR="007F7FF6" w:rsidRPr="007F7FF6">
        <w:t>000</w:t>
      </w:r>
      <w:r w:rsidR="00B52D88">
        <w:t xml:space="preserve"> </w:t>
      </w:r>
      <w:r w:rsidR="00421A8E">
        <w:t xml:space="preserve">of the </w:t>
      </w:r>
      <w:r w:rsidR="007F7FF6" w:rsidRPr="007F7FF6">
        <w:t>303</w:t>
      </w:r>
      <w:r w:rsidR="00193E53">
        <w:t>,</w:t>
      </w:r>
      <w:r w:rsidR="007F7FF6" w:rsidRPr="007F7FF6">
        <w:t>000</w:t>
      </w:r>
      <w:r w:rsidR="00216963">
        <w:t xml:space="preserve"> </w:t>
      </w:r>
      <w:r w:rsidR="00421A8E">
        <w:t>maternal deaths in the world in 20</w:t>
      </w:r>
      <w:r w:rsidR="007F7FF6">
        <w:t>15</w:t>
      </w:r>
      <w:r w:rsidR="00421A8E">
        <w:t xml:space="preserve"> </w:t>
      </w:r>
      <w:r w:rsidR="00216963">
        <w:fldChar w:fldCharType="begin"/>
      </w:r>
      <w:r w:rsidR="00216963">
        <w:instrText xml:space="preserve"> ADDIN ZOTERO_ITEM CSL_CITATION {"citationID":"2qajio69lj","properties":{"formattedCitation":"(WHO, 2015)","plainCitation":"(WHO, 2015)"},"citationItems":[{"id":924,"uris":["http://zotero.org/users/863046/items/78BFGISG"],"uri":["http://zotero.org/users/863046/items/78BFGISG"],"itemData":{"id":924,"type":"report","title":"WHO | Trends in maternal mortality: 1990 to 2015","publisher":"World Health Organization","URL":"http://www.who.int/reproductivehealth/publications/monitoring/maternal-mortality-2015/en/","number":"WHO/RHR/15.23","shortTitle":"WHO | Trends in maternal mortality","author":[{"literal":"WHO"}],"issued":{"date-parts":[["2015"]]},"accessed":{"date-parts":[["2016",10,6]]}}}],"schema":"https://github.com/citation-style-language/schema/raw/master/csl-citation.json"} </w:instrText>
      </w:r>
      <w:r w:rsidR="00216963">
        <w:fldChar w:fldCharType="end"/>
      </w:r>
      <w:r w:rsidR="00122B1A">
        <w:t>;</w:t>
      </w:r>
      <w:r w:rsidR="00421A8E">
        <w:t xml:space="preserve"> </w:t>
      </w:r>
      <w:r w:rsidR="00122B1A" w:rsidRPr="009620BD">
        <w:t>of these</w:t>
      </w:r>
      <w:r w:rsidR="00122B1A">
        <w:t xml:space="preserve"> </w:t>
      </w:r>
      <w:r w:rsidR="00421A8E">
        <w:t>37.6</w:t>
      </w:r>
      <w:r w:rsidR="003E314C">
        <w:t xml:space="preserve"> </w:t>
      </w:r>
      <w:r w:rsidR="00EF3C62">
        <w:t xml:space="preserve">to </w:t>
      </w:r>
      <w:r w:rsidR="003E314C">
        <w:t>44</w:t>
      </w:r>
      <w:r w:rsidR="00421A8E">
        <w:t>%</w:t>
      </w:r>
      <w:r w:rsidR="009F3AD4">
        <w:t xml:space="preserve"> </w:t>
      </w:r>
      <w:r w:rsidR="00421A8E">
        <w:t>of maternal deaths are attributable to haemorrhage</w:t>
      </w:r>
      <w:r w:rsidR="00DE183B">
        <w:t xml:space="preserve"> and anaemia</w:t>
      </w:r>
      <w:r w:rsidR="00421A8E">
        <w:t xml:space="preserve"> </w:t>
      </w:r>
      <w:r w:rsidR="00216963">
        <w:fldChar w:fldCharType="begin"/>
      </w:r>
      <w:r w:rsidR="00216963">
        <w:instrText xml:space="preserve"> ADDIN ZOTERO_ITEM CSL_CITATION {"citationID":"2mm31bul4a","properties":{"formattedCitation":"(Khan et al., 2006; WHO, 2015)","plainCitation":"(Khan et al., 2006; WHO, 2015)"},"citationItems":[{"id":103,"uris":["http://zotero.org/users/863046/items/Z5TVEJR2"],"uri":["http://zotero.org/users/863046/items/Z5TVEJR2"],"itemData":{"id":103,"type":"article-journal","title":"WHO analysis of causes of maternal death: a systematic review","container-title":"Lancet","page":"1066-1074","volume":"367","issue":"9516","source":"NCBI PubMed","abstract":"BACKGROUND\n\nThe reduction of maternal deaths is a key international development goal. Evidence-based health policies and programmes aiming to reduce maternal deaths need reliable and valid information. We undertook a systematic review to determine the distribution of causes of maternal deaths.\n\n\nMETHODS\n\nWe selected datasets using prespecified criteria, and recorded dataset characteristics, methodological features, and causes of maternal deaths. All analyses were restricted to datasets representative of populations. We analysed joint causes of maternal deaths from datasets reporting at least four major causes (haemorrhage, hypertensive disorders, sepsis, abortion, obstructed labour, ectopic pregnancy, embolism). We examined datasets reporting individual causes of death to investigate the heterogeneity due to methodological features and geographical region and the contribution of haemorrhage, hypertensive disorders, abortion, and sepsis as causes of maternal death at the country level.\n\n\nFINDINGS\n\n34 datasets (35,197 maternal deaths) were included in the primary analysis. We recorded wide regional variation in the causes of maternal deaths. Haemorrhage was the leading cause of death in Africa (point estimate 33.9%, range 13.3-43.6; eight datasets, 4508 deaths) and in Asia (30.8%, 5.9-48.5; 11,16 089). In Latin America and the Caribbean, hypertensive disorders were responsible for the most deaths (25.7%, 7.9-52.4; ten, 11,777). Abortion deaths were the highest in Latin America and the Caribbean (12%), which can be as high as 30% of all deaths in some countries in this region. Deaths due to sepsis were higher in Africa (odds ratio 2.71), Asia (1.91), and Latin America and the Caribbean (2.06) than in developed countries.\n\n\nINTERPRETATION\n\nHaemorrhage and hypertensive disorders are major contributors to maternal deaths in developing countries. These data should inform evidence-based reproductive health-care policies and programmes at regional and national levels. Capacity-strengthening efforts to improve the quality of burden-of-disease studies will further validate future estimates.","DOI":"10.1016/S0140-6736(06)68397-9","ISSN":"1474-547X","note":"PMID: 16581405","shortTitle":"WHO analysis of causes of maternal death","journalAbbreviation":"Lancet","author":[{"family":"Khan","given":"Khalid S"},{"family":"Wojdyla","given":"Daniel"},{"family":"Say","given":"Lale"},{"family":"Gülmezoglu","given":"A Metin"},{"family":"Van Look","given":"Paul F A"}],"issued":{"date-parts":[["2006",4,1]]},"PMID":"16581405"}},{"id":924,"uris":["http://zotero.org/users/863046/items/78BFGISG"],"uri":["http://zotero.org/users/863046/items/78BFGISG"],"itemData":{"id":924,"type":"report","title":"WHO | Trends in maternal mortality: 1990 to 2015","publisher":"World Health Organization","URL":"http://www.who.int/reproductivehealth/publications/monitoring/maternal-mortality-2015/en/","number":"WHO/RHR/15.23","shortTitle":"WHO | Trends in maternal mortality","author":[{"literal":"WHO"}],"issued":{"date-parts":[["2015"]]},"accessed":{"date-parts":[["2016",10,6]]}}}],"schema":"https://github.com/citation-style-language/schema/raw/master/csl-citation.json"} </w:instrText>
      </w:r>
      <w:r w:rsidR="00216963">
        <w:fldChar w:fldCharType="separate"/>
      </w:r>
      <w:r w:rsidR="00216963" w:rsidRPr="00216963">
        <w:rPr>
          <w:rFonts w:ascii="Calibri" w:hAnsi="Calibri" w:cs="Calibri"/>
        </w:rPr>
        <w:t>(Khan et al., 2006; WHO, 2015)</w:t>
      </w:r>
      <w:r w:rsidR="00216963">
        <w:fldChar w:fldCharType="end"/>
      </w:r>
      <w:r w:rsidR="00421A8E">
        <w:t xml:space="preserve">. </w:t>
      </w:r>
      <w:r w:rsidR="003E314C">
        <w:t>Up to 50% of transfusions given to children are</w:t>
      </w:r>
      <w:r w:rsidR="00596440">
        <w:t xml:space="preserve"> for treatment of</w:t>
      </w:r>
      <w:r w:rsidR="003E314C">
        <w:t xml:space="preserve"> malaria-</w:t>
      </w:r>
      <w:r w:rsidR="00B7267E">
        <w:t xml:space="preserve">associated </w:t>
      </w:r>
      <w:r w:rsidR="003E314C">
        <w:t>anaemia</w:t>
      </w:r>
      <w:r w:rsidR="00216963">
        <w:t xml:space="preserve"> </w:t>
      </w:r>
      <w:r w:rsidR="00216963">
        <w:fldChar w:fldCharType="begin"/>
      </w:r>
      <w:r w:rsidR="00216963">
        <w:instrText xml:space="preserve"> ADDIN ZOTERO_ITEM CSL_CITATION {"citationID":"2eje78t3s8","properties":{"formattedCitation":"(Khan et al., 2006)","plainCitation":"(Khan et al., 2006)"},"citationItems":[{"id":103,"uris":["http://zotero.org/users/863046/items/Z5TVEJR2"],"uri":["http://zotero.org/users/863046/items/Z5TVEJR2"],"itemData":{"id":103,"type":"article-journal","title":"WHO analysis of causes of maternal death: a systematic review","container-title":"Lancet","page":"1066-1074","volume":"367","issue":"9516","source":"NCBI PubMed","abstract":"BACKGROUND\n\nThe reduction of maternal deaths is a key international development goal. Evidence-based health policies and programmes aiming to reduce maternal deaths need reliable and valid information. We undertook a systematic review to determine the distribution of causes of maternal deaths.\n\n\nMETHODS\n\nWe selected datasets using prespecified criteria, and recorded dataset characteristics, methodological features, and causes of maternal deaths. All analyses were restricted to datasets representative of populations. We analysed joint causes of maternal deaths from datasets reporting at least four major causes (haemorrhage, hypertensive disorders, sepsis, abortion, obstructed labour, ectopic pregnancy, embolism). We examined datasets reporting individual causes of death to investigate the heterogeneity due to methodological features and geographical region and the contribution of haemorrhage, hypertensive disorders, abortion, and sepsis as causes of maternal death at the country level.\n\n\nFINDINGS\n\n34 datasets (35,197 maternal deaths) were included in the primary analysis. We recorded wide regional variation in the causes of maternal deaths. Haemorrhage was the leading cause of death in Africa (point estimate 33.9%, range 13.3-43.6; eight datasets, 4508 deaths) and in Asia (30.8%, 5.9-48.5; 11,16 089). In Latin America and the Caribbean, hypertensive disorders were responsible for the most deaths (25.7%, 7.9-52.4; ten, 11,777). Abortion deaths were the highest in Latin America and the Caribbean (12%), which can be as high as 30% of all deaths in some countries in this region. Deaths due to sepsis were higher in Africa (odds ratio 2.71), Asia (1.91), and Latin America and the Caribbean (2.06) than in developed countries.\n\n\nINTERPRETATION\n\nHaemorrhage and hypertensive disorders are major contributors to maternal deaths in developing countries. These data should inform evidence-based reproductive health-care policies and programmes at regional and national levels. Capacity-strengthening efforts to improve the quality of burden-of-disease studies will further validate future estimates.","DOI":"10.1016/S0140-6736(06)68397-9","ISSN":"1474-547X","note":"PMID: 16581405","shortTitle":"WHO analysis of causes of maternal death","journalAbbreviation":"Lancet","author":[{"family":"Khan","given":"Khalid S"},{"family":"Wojdyla","given":"Daniel"},{"family":"Say","given":"Lale"},{"family":"Gülmezoglu","given":"A Metin"},{"family":"Van Look","given":"Paul F A"}],"issued":{"date-parts":[["2006",4,1]]},"PMID":"16581405"}}],"schema":"https://github.com/citation-style-language/schema/raw/master/csl-citation.json"} </w:instrText>
      </w:r>
      <w:r w:rsidR="00216963">
        <w:fldChar w:fldCharType="separate"/>
      </w:r>
      <w:r w:rsidR="00216963" w:rsidRPr="00216963">
        <w:rPr>
          <w:rFonts w:ascii="Calibri" w:hAnsi="Calibri" w:cs="Calibri"/>
        </w:rPr>
        <w:t>(Khan et al., 2006)</w:t>
      </w:r>
      <w:r w:rsidR="00216963">
        <w:fldChar w:fldCharType="end"/>
      </w:r>
      <w:r w:rsidR="00594878">
        <w:t>.</w:t>
      </w:r>
      <w:r w:rsidR="003E314C">
        <w:t xml:space="preserve"> </w:t>
      </w:r>
      <w:r w:rsidR="00E40237">
        <w:t>U</w:t>
      </w:r>
      <w:r w:rsidR="00180DA0">
        <w:t>nder-five</w:t>
      </w:r>
      <w:r w:rsidR="00421A8E">
        <w:t xml:space="preserve"> mortality rate</w:t>
      </w:r>
      <w:r w:rsidR="00E40237">
        <w:t>s</w:t>
      </w:r>
      <w:r w:rsidR="00421A8E">
        <w:t xml:space="preserve"> and </w:t>
      </w:r>
      <w:r w:rsidR="00E40237">
        <w:t xml:space="preserve">the </w:t>
      </w:r>
      <w:r w:rsidR="00421A8E">
        <w:t xml:space="preserve">prevalence of malaria are high, with considerably high </w:t>
      </w:r>
      <w:r w:rsidR="00E40237">
        <w:t xml:space="preserve">mortality due to severe malaria </w:t>
      </w:r>
      <w:r w:rsidR="00A40C00">
        <w:t xml:space="preserve">and </w:t>
      </w:r>
      <w:r w:rsidR="00421A8E">
        <w:t xml:space="preserve">anaemia </w:t>
      </w:r>
      <w:r w:rsidR="00216963">
        <w:fldChar w:fldCharType="begin"/>
      </w:r>
      <w:r w:rsidR="00216963">
        <w:instrText xml:space="preserve"> ADDIN ZOTERO_ITEM CSL_CITATION {"citationID":"1ntmgj3jjf","properties":{"formattedCitation":"(Marsh et al., 1995; Tapko et al., 2009)","plainCitation":"(Marsh et al., 1995; Tapko et al., 2009)"},"citationItems":[{"id":24,"uris":["http://zotero.org/users/863046/items/9PV2AE53"],"uri":["http://zotero.org/users/863046/items/9PV2AE53"],"itemData":{"id":24,"type":"article-journal","title":"Indicators of Life-Threatening Malaria in African Children","container-title":"NEJM","page":"1399-1404","volume":"332","author":[{"family":"Marsh","given":"Kevin"},{"family":"Forster","given":"Dayo"},{"family":"Waruiru","given":"Catherine"},{"literal":"Isiah Mwangi"}],"issued":{"date-parts":[["1995",5]]}}},{"id":206,"uris":["http://zotero.org/users/863046/items/TFTZUTRE"],"uri":["http://zotero.org/users/863046/items/TFTZUTRE"],"itemData":{"id":206,"type":"report","title":"STATUS OF BLOOD SAFETY IN THE WHO AFRICAN REGION - REPORT OF THE 2006 SURVEY","publisher":"WHO AFRO","URL":"http://www.afro.who.int/index.php?option=com_docman&amp;task=doc_download&amp;gid=3835","author":[{"family":"Tapko","given":"JB"},{"family":"Mainuka","given":"Paul"},{"family":"Diarra-Nama","given":"AJ"}],"issued":{"date-parts":[["2009"]]},"accessed":{"date-parts":[["2012",8,17]]}}}],"schema":"https://github.com/citation-style-language/schema/raw/master/csl-citation.json"} </w:instrText>
      </w:r>
      <w:r w:rsidR="00216963">
        <w:fldChar w:fldCharType="separate"/>
      </w:r>
      <w:r w:rsidR="00216963" w:rsidRPr="00216963">
        <w:rPr>
          <w:rFonts w:ascii="Calibri" w:hAnsi="Calibri" w:cs="Calibri"/>
        </w:rPr>
        <w:t>(Marsh et al., 1995; Tapko et al., 2009)</w:t>
      </w:r>
      <w:r w:rsidR="00216963">
        <w:fldChar w:fldCharType="end"/>
      </w:r>
      <w:r w:rsidR="00216963">
        <w:t>.</w:t>
      </w:r>
      <w:r w:rsidR="00421A8E">
        <w:t xml:space="preserve"> </w:t>
      </w:r>
      <w:r w:rsidR="0007231B">
        <w:t>O</w:t>
      </w:r>
      <w:r w:rsidR="00515E47">
        <w:t>ther conditions such as</w:t>
      </w:r>
      <w:r w:rsidR="003117D0">
        <w:t xml:space="preserve"> road traffic accidents</w:t>
      </w:r>
      <w:r w:rsidR="009E05C1">
        <w:t xml:space="preserve">, sickle-cell anaemia, HIV, and anaemia induced by anti-retroviral therapy are </w:t>
      </w:r>
      <w:r w:rsidR="0007231B">
        <w:t xml:space="preserve">also </w:t>
      </w:r>
      <w:r w:rsidR="009E05C1">
        <w:t>frequent reasons for blood transfusion in SSA</w:t>
      </w:r>
      <w:r w:rsidR="003117D0">
        <w:t xml:space="preserve"> </w:t>
      </w:r>
      <w:r w:rsidR="00216963" w:rsidRPr="009620BD">
        <w:fldChar w:fldCharType="begin"/>
      </w:r>
      <w:r w:rsidR="00216963" w:rsidRPr="009620BD">
        <w:instrText xml:space="preserve"> ADDIN ZOTERO_ITEM CSL_CITATION {"citationID":"t8ocu25d2","properties":{"formattedCitation":"(Lagarde, 2007)","plainCitation":"(Lagarde, 2007)"},"citationItems":[{"id":927,"uris":["http://zotero.org/users/863046/items/5SFZQVIT"],"uri":["http://zotero.org/users/863046/items/5SFZQVIT"],"itemData":{"id":927,"type":"article-journal","title":"Road Traffic Injury Is an Escalating Burden in Africa and Deserves Proportionate Research Efforts","container-title":"PLOS Med","page":"170","volume":"4","issue":"6","source":"PLoS Journals","abstract":"Changing the mindset of road users in Africa will be a challenge, says the author, but many lives are at stake.","DOI":"10.1371/journal.pmed.0040170","ISSN":"1549-1676","journalAbbreviation":"PLOS Med","author":[{"family":"Lagarde","given":"Emmanuel"}],"issued":{"date-parts":[["2007",6,26]]}}}],"schema":"https://github.com/citation-style-language/schema/raw/master/csl-citation.json"} </w:instrText>
      </w:r>
      <w:r w:rsidR="00216963" w:rsidRPr="009620BD">
        <w:fldChar w:fldCharType="separate"/>
      </w:r>
      <w:r w:rsidR="00216963" w:rsidRPr="009620BD">
        <w:rPr>
          <w:rFonts w:ascii="Calibri" w:hAnsi="Calibri" w:cs="Calibri"/>
        </w:rPr>
        <w:t>(Lagarde, 2007)</w:t>
      </w:r>
      <w:r w:rsidR="00216963" w:rsidRPr="009620BD">
        <w:fldChar w:fldCharType="end"/>
      </w:r>
      <w:r w:rsidR="00F97053">
        <w:t>.</w:t>
      </w:r>
      <w:r w:rsidR="00421A8E">
        <w:t xml:space="preserve"> </w:t>
      </w:r>
    </w:p>
    <w:p w14:paraId="7C81F6B4" w14:textId="40BB77F6" w:rsidR="000C58EE" w:rsidRPr="005409DD" w:rsidRDefault="000C58EE" w:rsidP="000C58EE">
      <w:pPr>
        <w:pStyle w:val="Heading2"/>
        <w:rPr>
          <w:sz w:val="24"/>
        </w:rPr>
      </w:pPr>
      <w:r w:rsidRPr="005409DD">
        <w:rPr>
          <w:sz w:val="24"/>
        </w:rPr>
        <w:t xml:space="preserve">Blood </w:t>
      </w:r>
      <w:r w:rsidR="00E112FB" w:rsidRPr="005409DD">
        <w:rPr>
          <w:sz w:val="24"/>
        </w:rPr>
        <w:t>Dona</w:t>
      </w:r>
      <w:r w:rsidR="00866244" w:rsidRPr="005409DD">
        <w:rPr>
          <w:sz w:val="24"/>
        </w:rPr>
        <w:t>tion</w:t>
      </w:r>
      <w:r w:rsidR="00104061">
        <w:rPr>
          <w:sz w:val="24"/>
        </w:rPr>
        <w:t xml:space="preserve"> in</w:t>
      </w:r>
      <w:r w:rsidR="00104061" w:rsidRPr="005409DD">
        <w:rPr>
          <w:sz w:val="24"/>
        </w:rPr>
        <w:t xml:space="preserve"> Low </w:t>
      </w:r>
      <w:r w:rsidR="00104061">
        <w:rPr>
          <w:sz w:val="24"/>
        </w:rPr>
        <w:t>and</w:t>
      </w:r>
      <w:r w:rsidR="00F44B51">
        <w:rPr>
          <w:sz w:val="24"/>
        </w:rPr>
        <w:t xml:space="preserve"> Middle Income Countries C</w:t>
      </w:r>
      <w:r w:rsidR="00104061" w:rsidRPr="005409DD">
        <w:rPr>
          <w:sz w:val="24"/>
        </w:rPr>
        <w:t xml:space="preserve">ompared to </w:t>
      </w:r>
      <w:r w:rsidR="00DE1309" w:rsidRPr="005409DD">
        <w:rPr>
          <w:sz w:val="24"/>
        </w:rPr>
        <w:t>High Income Countries</w:t>
      </w:r>
      <w:r w:rsidR="00421A8E" w:rsidRPr="005409DD">
        <w:rPr>
          <w:sz w:val="24"/>
        </w:rPr>
        <w:t xml:space="preserve"> </w:t>
      </w:r>
    </w:p>
    <w:p w14:paraId="44FF1D2E" w14:textId="30FD67C0" w:rsidR="007667C2" w:rsidRDefault="000C58EE" w:rsidP="00A25252">
      <w:r w:rsidRPr="000C58EE">
        <w:t xml:space="preserve">In </w:t>
      </w:r>
      <w:r w:rsidR="00B52D88" w:rsidRPr="002A03B0">
        <w:t>HIC</w:t>
      </w:r>
      <w:r w:rsidR="00B52D88" w:rsidRPr="008551C6">
        <w:t>,</w:t>
      </w:r>
      <w:r w:rsidRPr="000C58EE">
        <w:t xml:space="preserve"> about 99.7% of blood donation is by </w:t>
      </w:r>
      <w:r w:rsidR="007667C2" w:rsidRPr="00F22CFE">
        <w:t>voluntary non-remunerated donors (VNRD)</w:t>
      </w:r>
      <w:r w:rsidR="007667C2">
        <w:t xml:space="preserve"> who </w:t>
      </w:r>
      <w:r w:rsidR="007667C2" w:rsidRPr="00F22CFE">
        <w:t xml:space="preserve">donate blood by </w:t>
      </w:r>
      <w:r w:rsidR="007667C2">
        <w:t>their</w:t>
      </w:r>
      <w:r w:rsidR="007667C2" w:rsidRPr="00F22CFE">
        <w:t xml:space="preserve"> own free will and without receiving </w:t>
      </w:r>
      <w:r w:rsidR="007667C2">
        <w:t xml:space="preserve">in return </w:t>
      </w:r>
      <w:r w:rsidR="007667C2" w:rsidRPr="00F22CFE">
        <w:t>any payment in cash or in kind which could be considered a substitute for money</w:t>
      </w:r>
      <w:r w:rsidR="00227D3E" w:rsidRPr="000C58EE" w:rsidDel="00227D3E">
        <w:t xml:space="preserve"> </w:t>
      </w:r>
      <w:r w:rsidR="0024258A">
        <w:fldChar w:fldCharType="begin"/>
      </w:r>
      <w:r w:rsidR="0024258A">
        <w:instrText xml:space="preserve"> ADDIN ZOTERO_ITEM CSL_CITATION {"citationID":"1jhs25g1of","properties":{"formattedCitation":"(WHO, 2012)","plainCitation":"(WHO, 2012)"},"citationItems":[{"id":205,"uris":["http://zotero.org/users/863046/items/RPCAKBA4"],"uri":["http://zotero.org/users/863046/items/RPCAKBA4"],"itemData":{"id":205,"type":"report","title":"Blood safety and availability","genre":"Fact Sheet","URL":"http://www.who.int/mediacentre/factsheets/fs279/en/index.html","number":"279","author":[{"family":"WHO","given":""}],"issued":{"date-parts":[["2012",6]]}}}],"schema":"https://github.com/citation-style-language/schema/raw/master/csl-citation.json"} </w:instrText>
      </w:r>
      <w:r w:rsidR="0024258A">
        <w:fldChar w:fldCharType="separate"/>
      </w:r>
      <w:r w:rsidR="0024258A" w:rsidRPr="0024258A">
        <w:rPr>
          <w:rFonts w:ascii="Calibri" w:hAnsi="Calibri" w:cs="Calibri"/>
        </w:rPr>
        <w:t>(WHO, 2012)</w:t>
      </w:r>
      <w:r w:rsidR="0024258A">
        <w:fldChar w:fldCharType="end"/>
      </w:r>
      <w:r w:rsidRPr="000C58EE">
        <w:t>.</w:t>
      </w:r>
      <w:r w:rsidR="00C964B5">
        <w:t xml:space="preserve"> </w:t>
      </w:r>
      <w:r w:rsidR="007667C2">
        <w:t xml:space="preserve">Conversely, </w:t>
      </w:r>
      <w:r w:rsidR="00EB3B56">
        <w:t xml:space="preserve">in the African Region </w:t>
      </w:r>
      <w:r w:rsidR="00EB3B56" w:rsidRPr="00F22CFE">
        <w:t>family</w:t>
      </w:r>
      <w:r w:rsidR="00EB3B56">
        <w:t xml:space="preserve"> and/or</w:t>
      </w:r>
      <w:r w:rsidR="00EB3B56" w:rsidRPr="00F22CFE">
        <w:t xml:space="preserve"> replacement donors (FRD)</w:t>
      </w:r>
      <w:r w:rsidR="002E323D">
        <w:t xml:space="preserve">, who </w:t>
      </w:r>
      <w:r w:rsidR="002E323D" w:rsidRPr="00F22CFE">
        <w:t xml:space="preserve">donate blood only in response to need by a patient who is known </w:t>
      </w:r>
      <w:r w:rsidR="002E323D">
        <w:t xml:space="preserve">them, </w:t>
      </w:r>
      <w:r w:rsidR="00EB3B56">
        <w:t xml:space="preserve">are the main source of blood and provide about 60-90% of the total blood supply </w:t>
      </w:r>
      <w:r w:rsidR="00EB3B56">
        <w:fldChar w:fldCharType="begin"/>
      </w:r>
      <w:r w:rsidR="00EB3B56">
        <w:instrText xml:space="preserve"> ADDIN ZOTERO_ITEM CSL_CITATION {"citationID":"20ieuiqahg","properties":{"formattedCitation":"(Allain et al., 2010; WHO, 2008)","plainCitation":"(Allain et al., 2010; WHO, 2008)"},"citationItems":[{"id":18,"uris":["http://zotero.org/users/863046/items/GEG3U6BI"],"uri":["http://zotero.org/users/863046/items/GEG3U6BI"],"itemData":{"id":18,"type":"article-journal","title":"Relative safety of first-time volunteer and replacement donors in West Africa","container-title":"Transfusion","page":"340-343","volume":"50","issue":"2","source":"CrossRef","DOI":"10.1111/j.1537-2995.2009.02444.x","ISSN":"00411132, 15372995","author":[{"family":"Allain","given":"Jean-Pierre"},{"family":"Sarkodie","given":"Francis"},{"family":"Asenso-Mensah","given":"Kwame"},{"family":"Owusu-Ofori","given":"Shirley"}],"issued":{"date-parts":[["2010",2]]}}},{"id":173,"uris":["http://zotero.org/users/863046/items/95BMJHT4"],"uri":["http://zotero.org/users/863046/items/95BMJHT4"],"itemData":{"id":173,"type":"report","title":"Global Database on Blood Safety Report 2004-2005","URL":"http://www.who.int/bloodsafety/global_database/GDBSReport2004-2005.pdf","author":[{"literal":"WHO"}],"issued":{"date-parts":[["2008"]]},"accessed":{"date-parts":[["2012",8,16]]}}}],"schema":"https://github.com/citation-style-language/schema/raw/master/csl-citation.json"} </w:instrText>
      </w:r>
      <w:r w:rsidR="00EB3B56">
        <w:fldChar w:fldCharType="separate"/>
      </w:r>
      <w:r w:rsidR="00EB3B56" w:rsidRPr="00930D32">
        <w:rPr>
          <w:rFonts w:ascii="Calibri" w:hAnsi="Calibri" w:cs="Calibri"/>
        </w:rPr>
        <w:t>(Allain et al., 2010; WHO, 2008)</w:t>
      </w:r>
      <w:r w:rsidR="00EB3B56">
        <w:fldChar w:fldCharType="end"/>
      </w:r>
      <w:r w:rsidR="00EB3B56">
        <w:t>.</w:t>
      </w:r>
      <w:r w:rsidR="007667C2" w:rsidRPr="00F22CFE">
        <w:t xml:space="preserve"> </w:t>
      </w:r>
      <w:r w:rsidR="002E323D">
        <w:t>FRD</w:t>
      </w:r>
      <w:r w:rsidR="007667C2">
        <w:t xml:space="preserve"> may include hidden paid donors (PD)</w:t>
      </w:r>
      <w:r w:rsidR="002E323D">
        <w:t>, that</w:t>
      </w:r>
      <w:r w:rsidR="007667C2">
        <w:t xml:space="preserve"> </w:t>
      </w:r>
      <w:r w:rsidR="002E323D" w:rsidRPr="00F22CFE">
        <w:t xml:space="preserve">receive remuneration, often monetary, </w:t>
      </w:r>
      <w:r w:rsidR="002E323D">
        <w:t xml:space="preserve">from patients’ relatives </w:t>
      </w:r>
      <w:r w:rsidR="002E323D" w:rsidRPr="00F22CFE">
        <w:t>for donating</w:t>
      </w:r>
      <w:r w:rsidR="002E323D">
        <w:t xml:space="preserve"> but</w:t>
      </w:r>
      <w:r w:rsidR="007667C2">
        <w:t xml:space="preserve"> present as FRD</w:t>
      </w:r>
      <w:r w:rsidR="002E323D">
        <w:t>.</w:t>
      </w:r>
      <w:r w:rsidR="00EB3B56" w:rsidRPr="00F22CFE">
        <w:t xml:space="preserve"> </w:t>
      </w:r>
    </w:p>
    <w:p w14:paraId="63810E3B" w14:textId="308426BE" w:rsidR="00E4081E" w:rsidRDefault="00D841D5" w:rsidP="00A25252">
      <w:r w:rsidRPr="00D841D5">
        <w:t xml:space="preserve">WHO advocates the collection of blood from repeat VNRD, as key to an adequate, safe and sustainable blood supply </w:t>
      </w:r>
      <w:r w:rsidR="001062EF">
        <w:fldChar w:fldCharType="begin"/>
      </w:r>
      <w:r w:rsidR="001062EF">
        <w:instrText xml:space="preserve"> ADDIN ZOTERO_ITEM CSL_CITATION {"citationID":"s5bgjnmrj","properties":{"formattedCitation":"(WHO/BTS, 2009)","plainCitation":"(WHO/BTS, 2009)"},"citationItems":[{"id":194,"uris":["http://zotero.org/users/863046/items/VPFTSDSC"],"uri":["http://zotero.org/users/863046/items/VPFTSDSC"],"itemData":{"id":194,"type":"webpage","title":"WHO | Aide-mémoire: Blood safety","container-title":"WHO","URL":"http://www.who.int/bloodsafety/publications/who_bct_02_03/en/index.html","shortTitle":"WHO | Aide-mémoire","author":[{"family":"WHO/BTS","given":""}],"issued":{"date-parts":[["2009"]]},"accessed":{"date-parts":[["2012",8,16]]}}}],"schema":"https://github.com/citation-style-language/schema/raw/master/csl-citation.json"} </w:instrText>
      </w:r>
      <w:r w:rsidR="001062EF">
        <w:fldChar w:fldCharType="separate"/>
      </w:r>
      <w:r w:rsidR="001062EF" w:rsidRPr="001062EF">
        <w:rPr>
          <w:rFonts w:ascii="Calibri" w:hAnsi="Calibri" w:cs="Calibri"/>
        </w:rPr>
        <w:t>(WHO/BTS, 2009)</w:t>
      </w:r>
      <w:r w:rsidR="001062EF">
        <w:fldChar w:fldCharType="end"/>
      </w:r>
      <w:r w:rsidRPr="00D841D5">
        <w:t xml:space="preserve">. The WHO African Regional Strategy, adopted in 2001, aimed to assist countries in the African Region to set up effective systems of recruitment of low-risk, voluntary, regular donors and to achieve 80% VNRD in the donor population by 2012 </w:t>
      </w:r>
      <w:r w:rsidR="001062EF">
        <w:fldChar w:fldCharType="begin"/>
      </w:r>
      <w:r w:rsidR="001062EF">
        <w:instrText xml:space="preserve"> ADDIN ZOTERO_ITEM CSL_CITATION {"citationID":"j3qj1dep0","properties":{"formattedCitation":"(WHO, 2001)","plainCitation":"(WHO, 2001)"},"citationItems":[{"id":197,"uris":["http://zotero.org/users/863046/items/ENJAXG2Z"],"uri":["http://zotero.org/users/863046/items/ENJAXG2Z"],"itemData":{"id":197,"type":"article","title":"WHO AFRO Regional Strategy for Blood Transfusion in 2001","URL":"http://www.afro.who.int/index.php?option=com_docman&amp;task=doc_download&amp;gid=862","author":[{"family":"WHO","given":""}],"issued":{"date-parts":[["2001",8]]},"accessed":{"date-parts":[["2012",8,17]]}}}],"schema":"https://github.com/citation-style-language/schema/raw/master/csl-citation.json"} </w:instrText>
      </w:r>
      <w:r w:rsidR="001062EF">
        <w:fldChar w:fldCharType="separate"/>
      </w:r>
      <w:r w:rsidR="001062EF" w:rsidRPr="001062EF">
        <w:rPr>
          <w:rFonts w:ascii="Calibri" w:hAnsi="Calibri" w:cs="Calibri"/>
        </w:rPr>
        <w:t>(WHO, 2001)</w:t>
      </w:r>
      <w:r w:rsidR="001062EF">
        <w:fldChar w:fldCharType="end"/>
      </w:r>
      <w:r w:rsidRPr="00D841D5">
        <w:t>.</w:t>
      </w:r>
      <w:r>
        <w:t xml:space="preserve"> </w:t>
      </w:r>
      <w:r w:rsidR="0000635F">
        <w:t>U</w:t>
      </w:r>
      <w:r>
        <w:t xml:space="preserve">sing </w:t>
      </w:r>
      <w:r w:rsidR="000C0B26">
        <w:t>a donation rate of 1% of the population, the WHO estimated that the blood requirement for the 46 member states in the African Region in 2010 was about 8.13 million units. However, in that year</w:t>
      </w:r>
      <w:r w:rsidR="00CB6228">
        <w:t>,</w:t>
      </w:r>
      <w:r w:rsidR="000C0B26">
        <w:t xml:space="preserve"> only about 3.48 million units were donated in the region, leaving a deficit of about 4.65 million</w:t>
      </w:r>
      <w:r w:rsidR="00E4081E">
        <w:t xml:space="preserve"> </w:t>
      </w:r>
      <w:r w:rsidR="00C964B5">
        <w:fldChar w:fldCharType="begin"/>
      </w:r>
      <w:r w:rsidR="00C964B5">
        <w:instrText xml:space="preserve"> ADDIN ZOTERO_ITEM CSL_CITATION {"citationID":"244dht7b6e","properties":{"formattedCitation":"(Tapko et al., 2014)","plainCitation":"(Tapko et al., 2014)"},"citationItems":[{"id":943,"uris":["http://zotero.org/users/863046/items/UE6D4KTE"],"uri":["http://zotero.org/users/863046/items/UE6D4KTE"],"itemData":{"id":943,"type":"report","title":"Status of Blood Safety in the WHO African Region - Report of the 2010 Survey","publisher":"WHO | Regional Office for Africa","publisher-place":"Brazaville","event-place":"Brazaville","URL":"http://www.afro.who.int/en/publications.html","author":[{"family":"Tapko","given":"JB"},{"family":"Toure","given":"B"},{"family":"Sambo","given":"LG"}],"issued":{"date-parts":[["2014"]]},"accessed":{"date-parts":[["2016",10,7]]}}}],"schema":"https://github.com/citation-style-language/schema/raw/master/csl-citation.json"} </w:instrText>
      </w:r>
      <w:r w:rsidR="00C964B5">
        <w:fldChar w:fldCharType="separate"/>
      </w:r>
      <w:r w:rsidR="00C964B5" w:rsidRPr="00C964B5">
        <w:rPr>
          <w:rFonts w:ascii="Calibri" w:hAnsi="Calibri" w:cs="Calibri"/>
        </w:rPr>
        <w:t>(Tapko et al., 2014)</w:t>
      </w:r>
      <w:r w:rsidR="00C964B5">
        <w:fldChar w:fldCharType="end"/>
      </w:r>
      <w:r w:rsidR="00E4081E">
        <w:t xml:space="preserve">. </w:t>
      </w:r>
      <w:r>
        <w:t xml:space="preserve">Blood from FRD in many SSA countries </w:t>
      </w:r>
      <w:r w:rsidRPr="009620BD">
        <w:t>serve</w:t>
      </w:r>
      <w:r w:rsidR="00545D0C">
        <w:t>s</w:t>
      </w:r>
      <w:r>
        <w:t xml:space="preserve"> as an alternative for, or to supplement insufficient numbers of VNRD.</w:t>
      </w:r>
    </w:p>
    <w:p w14:paraId="6B5D5570" w14:textId="63796738" w:rsidR="00D32A7B" w:rsidRDefault="00AB4642" w:rsidP="00A25252">
      <w:r>
        <w:lastRenderedPageBreak/>
        <w:t>E</w:t>
      </w:r>
      <w:r w:rsidR="008C4ACF">
        <w:t>vidence</w:t>
      </w:r>
      <w:r w:rsidR="00D32A7B">
        <w:t xml:space="preserve"> has </w:t>
      </w:r>
      <w:r w:rsidR="008C7E35">
        <w:t xml:space="preserve">demonstrated </w:t>
      </w:r>
      <w:r w:rsidR="00D32A7B">
        <w:t xml:space="preserve">that blood from VNRD is safer and has lower </w:t>
      </w:r>
      <w:r w:rsidR="00534213">
        <w:t xml:space="preserve">a </w:t>
      </w:r>
      <w:r w:rsidR="00D32A7B">
        <w:t xml:space="preserve">incidence of TTI seroreactivity than </w:t>
      </w:r>
      <w:r w:rsidR="009F3AD4">
        <w:t xml:space="preserve">that from </w:t>
      </w:r>
      <w:r w:rsidR="00D32A7B">
        <w:t>FRD</w:t>
      </w:r>
      <w:r w:rsidR="00365B2B">
        <w:t xml:space="preserve"> </w:t>
      </w:r>
      <w:r w:rsidR="00365B2B">
        <w:fldChar w:fldCharType="begin"/>
      </w:r>
      <w:r w:rsidR="00EB2FB2">
        <w:instrText xml:space="preserve"> ADDIN ZOTERO_ITEM CSL_CITATION {"citationID":"R2MfNg3B","properties":{"formattedCitation":"(Clark et al., 2005; Sarkodie et al., 2016)","plainCitation":"(Clark et al., 2005; Sarkodie et al., 2016)"},"citationItems":[{"id":989,"uris":["http://zotero.org/users/863046/items/J8B8CHQH"],"uri":["http://zotero.org/users/863046/items/J8B8CHQH"],"itemData":{"id":989,"type":"article-journal","title":"Predonation testing of potential blood donors in resource-restricted settings","container-title":"Transfusion","page":"130-132","volume":"45","issue":"2","source":"Wiley Online Library","DOI":"10.1111/j.1537-2995.2004.04398.x","ISSN":"1537-2995","language":"en","author":[{"family":"Clark","given":"Kenneth A."},{"family":"Kataaha","given":"Peter"},{"family":"Mwangi","given":"Jane"},{"family":"Nyamongo","given":"Jack"}],"issued":{"date-parts":[["2005",2,1]]}}},{"id":986,"uris":["http://zotero.org/users/863046/items/K6VUVCG2"],"uri":["http://zotero.org/users/863046/items/K6VUVCG2"],"itemData":{"id":986,"type":"article-journal","title":"Improving the screening of blood donors with syphilis rapid diagnostic test (RDT) and rapid plasma reagin (RPR) in low- and middle-income countries (LMIC)","container-title":"Transfusion Medicine","page":"n/a-n/a","source":"Wiley Online Library","abstract":"Background\n\nSyphilis testing conventionally relies on a combination of non-treponemal and treponemal tests. The primary objective of this study was to describe the positive predictive value (PPV) of a screening algorithm in a combination of a treponemal rapid diagnostic test (RDT) and rapid plasma reagin (RPR) test at Komfo Anokye Teaching Hospital (KATH), Ghana.\n\nMaterials and Methods\n\nFrom February 2014 to January 2015, 5 mL of venous blood samples were taken from 16 016 blood donors and tested with a treponemal RDT; 5 mL of venous blood was taken from 526 consenting initial syphilis sero-reactive blood donors. These RDT reactive samples were confirmed with an algorithm, applying the Vitros®/Abbott-Architect® algorithm as gold standard.\n\nResults\n\nA total of 478 of 526 RDT reactive donors were confirmed positive for syphilis, making a PPV of 90·9%. Of the 172 (32·7%) donors who were also RPR positive, 167 were confirmed, resulting in a PPV of 97·1%. The PPV of the combined RDT and RPR (suspected active syphilis) testing algorithm was highest among donors at an enhanced risk of syphilis, family/replacement donors (99·9%), and among voluntary donors above 25 years (98·6%).\n\nDiscussion\n\nScreening of blood donors by combining syphilis RDT and RPR with relatively good PPV may provide a reasonable technology for LMIC that has a limited capacity for testing and can contribute to the improvement of blood safety with a minimal loss of donors.","DOI":"10.1111/tme.12363","ISSN":"1365-3148","journalAbbreviation":"Transfusion Med","language":"en","author":[{"family":"Sarkodie","given":"F."},{"family":"Hassall","given":"O."},{"family":"Owusu-Dabo","given":"E."},{"family":"Owusu-Ofori","given":"S."},{"family":"Bates","given":"I."},{"family":"Bygbjerg","given":"I. C."},{"family":"Owusu-Ofori","given":"A."},{"family":"Harritshøj","given":"L. H."},{"family":"Ullum","given":"H."}],"issued":{"date-parts":[["2016",10,1]]}}}],"schema":"https://github.com/citation-style-language/schema/raw/master/csl-citation.json"} </w:instrText>
      </w:r>
      <w:r w:rsidR="00365B2B">
        <w:fldChar w:fldCharType="separate"/>
      </w:r>
      <w:r w:rsidR="00EB2FB2" w:rsidRPr="006021C9">
        <w:t>(Clark et al., 2005; Sarkodie et al., 2016)</w:t>
      </w:r>
      <w:r w:rsidR="00365B2B">
        <w:fldChar w:fldCharType="end"/>
      </w:r>
      <w:r w:rsidR="00F444B3">
        <w:t xml:space="preserve">. </w:t>
      </w:r>
      <w:r w:rsidR="008C4ACF">
        <w:t>However,</w:t>
      </w:r>
      <w:r w:rsidR="00F444B3">
        <w:t xml:space="preserve"> </w:t>
      </w:r>
      <w:r w:rsidR="00D841D5">
        <w:t xml:space="preserve">even in this setting, </w:t>
      </w:r>
      <w:r w:rsidR="009F3AD4">
        <w:t xml:space="preserve">the safest type of donor is one who donates </w:t>
      </w:r>
      <w:r w:rsidR="00E22F44">
        <w:t>repeatedly</w:t>
      </w:r>
      <w:r w:rsidR="00365B2B">
        <w:t xml:space="preserve"> </w:t>
      </w:r>
      <w:r w:rsidR="00365B2B">
        <w:fldChar w:fldCharType="begin"/>
      </w:r>
      <w:r w:rsidR="00365B2B">
        <w:instrText xml:space="preserve"> ADDIN ZOTERO_ITEM CSL_CITATION {"citationID":"1eoubuaj10","properties":{"formattedCitation":"(Allain et al., 2010)","plainCitation":"(Allain et al., 2010)"},"citationItems":[{"id":18,"uris":["http://zotero.org/users/863046/items/GEG3U6BI"],"uri":["http://zotero.org/users/863046/items/GEG3U6BI"],"itemData":{"id":18,"type":"article-journal","title":"Relative safety of first-time volunteer and replacement donors in West Africa","container-title":"Transfusion","page":"340-343","volume":"50","issue":"2","source":"CrossRef","DOI":"10.1111/j.1537-2995.2009.02444.x","ISSN":"00411132, 15372995","author":[{"family":"Allain","given":"Jean-Pierre"},{"family":"Sarkodie","given":"Francis"},{"family":"Asenso-Mensah","given":"Kwame"},{"family":"Owusu-Ofori","given":"Shirley"}],"issued":{"date-parts":[["2010",2]]}}}],"schema":"https://github.com/citation-style-language/schema/raw/master/csl-citation.json"} </w:instrText>
      </w:r>
      <w:r w:rsidR="00365B2B">
        <w:fldChar w:fldCharType="separate"/>
      </w:r>
      <w:r w:rsidR="00365B2B" w:rsidRPr="006021C9">
        <w:t>(Allain et al., 2010)</w:t>
      </w:r>
      <w:r w:rsidR="00365B2B">
        <w:fldChar w:fldCharType="end"/>
      </w:r>
      <w:r w:rsidR="003A0B39">
        <w:t>.</w:t>
      </w:r>
      <w:r>
        <w:t xml:space="preserve"> </w:t>
      </w:r>
    </w:p>
    <w:p w14:paraId="76A3AD09" w14:textId="2593975B" w:rsidR="00D32A7B" w:rsidRDefault="00ED05C2" w:rsidP="00D32A7B">
      <w:r>
        <w:t>A</w:t>
      </w:r>
      <w:r w:rsidR="00D32A7B" w:rsidRPr="00D32A7B">
        <w:t>chiev</w:t>
      </w:r>
      <w:r>
        <w:t>ing an</w:t>
      </w:r>
      <w:r w:rsidR="00D32A7B" w:rsidRPr="00D32A7B">
        <w:t xml:space="preserve"> adequa</w:t>
      </w:r>
      <w:r>
        <w:t>te</w:t>
      </w:r>
      <w:r w:rsidR="00D32A7B" w:rsidRPr="00D32A7B">
        <w:t xml:space="preserve"> blood supply </w:t>
      </w:r>
      <w:r>
        <w:t xml:space="preserve">in SSA </w:t>
      </w:r>
      <w:r w:rsidR="00D32A7B" w:rsidRPr="00D32A7B">
        <w:t>through donor mobilization and retention</w:t>
      </w:r>
      <w:r>
        <w:t xml:space="preserve"> is crucial</w:t>
      </w:r>
      <w:r w:rsidR="00D32A7B" w:rsidRPr="00D32A7B">
        <w:t>.</w:t>
      </w:r>
      <w:r w:rsidR="00D32A7B">
        <w:t xml:space="preserve"> </w:t>
      </w:r>
      <w:r w:rsidR="007047F1" w:rsidRPr="007047F1">
        <w:t xml:space="preserve">Blood donor behaviour studies </w:t>
      </w:r>
      <w:r w:rsidR="00D32F07">
        <w:t>from</w:t>
      </w:r>
      <w:r w:rsidR="00912392">
        <w:t xml:space="preserve"> HIC</w:t>
      </w:r>
      <w:r w:rsidR="007047F1" w:rsidRPr="007047F1">
        <w:t xml:space="preserve"> </w:t>
      </w:r>
      <w:r w:rsidR="00D222B3">
        <w:fldChar w:fldCharType="begin"/>
      </w:r>
      <w:r w:rsidR="00D222B3">
        <w:instrText xml:space="preserve"> ADDIN ZOTERO_ITEM CSL_CITATION {"citationID":"qhs1qvq46","properties":{"formattedCitation":"(Ferguson et al., 2007; Masser et al., 2008)","plainCitation":"(Ferguson et al., 2007; Masser et al., 2008)"},"citationItems":[{"id":115,"uris":["http://zotero.org/users/863046/items/MK7JT5T2"],"uri":["http://zotero.org/users/863046/items/MK7JT5T2"],"itemData":{"id":115,"type":"article-journal","title":"Improving blood donor recruitment and retention: integrating theoretical advances from social and behavioral science research agendas","container-title":"Transfusion","page":"1999-2010","volume":"47","issue":"11","source":"NCBI PubMed","abstract":"BACKGROUND\n\nIncreasing blood donor recruitment and retention is of key importance to transfusion services. Research within the social and behavioral science traditions has adopted separate but complementary approaches to addressing these issues. This article aims to review both of these types of literature, examine theoretical developments, identify commonalities, and offer a means to integrate these within a single intervention approach.\n\n\nSTUDY DESIGN AND METHODS\n\nThe social and behavioral science literature on blood donor recruitment and retention focusing on theory, interventions, and integration is reviewed.\n\n\nRESULTS\n\nThe role of emotional regulation (anticipated anxiety and vasovagal reactions) is central to both the behavioral and the social science approaches to enhancing donor motivation, yet although intentions are the best predictor of donor behavior, interventions targeting enactment of intentions have not been used to increase donation. Implementation intentions (that is, if-then plans formed in advance of acting) provide a useful technique to integrate findings from social and behavioral sciences to increase donor recruitment and retention.\n\n\nCONCLUSION\n\nAfter reviewing the literature, implementation intention formation is proposed as a technique to integrate the key findings and theories from the behavioral and social science literature on blood donor recruitment and retention.","DOI":"10.1111/j.1537-2995.2007.01423.x","ISSN":"0041-1132","note":"PMID: 17958528","shortTitle":"Improving blood donor recruitment and retention","journalAbbreviation":"Transfusion","author":[{"family":"Ferguson","given":"Eamonn"},{"family":"France","given":"Christopher R"},{"family":"Abraham","given":"Charles"},{"family":"Ditto","given":"Blaine"},{"family":"Sheeran","given":"Paschal"}],"issued":{"date-parts":[["2007",11]]},"PMID":"17958528"}},{"id":67,"uris":["http://zotero.org/users/863046/items/CUI9SAU7"],"uri":["http://zotero.org/users/863046/items/CUI9SAU7"],"itemData":{"id":67,"type":"article-journal","title":"The Psychology of Blood Donation: Current Research and Future Directions","container-title":"Transfusion Medicine Reviews","page":"215-233","volume":"22","issue":"3","source":"CrossRef","DOI":"10.1016/j.tmrv.2008.02.005","ISSN":"08877963","shortTitle":"The Psychology of Blood Donation","author":[{"family":"Masser","given":"Barbara M."},{"family":"White","given":"Katherine M."},{"family":"Hyde","given":"Melissa K."},{"family":"Terry","given":"Deborah J."}],"issued":{"date-parts":[["2008",7]]}}}],"schema":"https://github.com/citation-style-language/schema/raw/master/csl-citation.json"} </w:instrText>
      </w:r>
      <w:r w:rsidR="00D222B3">
        <w:fldChar w:fldCharType="separate"/>
      </w:r>
      <w:r w:rsidR="00D222B3" w:rsidRPr="00D222B3">
        <w:rPr>
          <w:rFonts w:ascii="Calibri" w:hAnsi="Calibri" w:cs="Calibri"/>
        </w:rPr>
        <w:t>(Ferguson et al., 2007; Masser et al., 2008)</w:t>
      </w:r>
      <w:r w:rsidR="00D222B3">
        <w:fldChar w:fldCharType="end"/>
      </w:r>
      <w:r w:rsidR="00D222B3">
        <w:t xml:space="preserve"> </w:t>
      </w:r>
      <w:r w:rsidR="00912392">
        <w:t>and t</w:t>
      </w:r>
      <w:r w:rsidR="0044605B">
        <w:t>he resultant</w:t>
      </w:r>
      <w:r w:rsidR="007047F1" w:rsidRPr="007047F1">
        <w:t xml:space="preserve"> knowledge of blood donor motivation and psychology</w:t>
      </w:r>
      <w:r w:rsidR="00D32F07">
        <w:t>,</w:t>
      </w:r>
      <w:r w:rsidR="007047F1" w:rsidRPr="007047F1">
        <w:t xml:space="preserve"> ha</w:t>
      </w:r>
      <w:r w:rsidR="00D32F07">
        <w:t>ve</w:t>
      </w:r>
      <w:r w:rsidR="007047F1" w:rsidRPr="007047F1">
        <w:t xml:space="preserve"> facilitated the establishment of </w:t>
      </w:r>
      <w:r w:rsidR="000C0B26">
        <w:t xml:space="preserve">a </w:t>
      </w:r>
      <w:r w:rsidR="007047F1" w:rsidRPr="007047F1">
        <w:t xml:space="preserve">reliable blood supply from </w:t>
      </w:r>
      <w:r w:rsidR="00EB55D4">
        <w:t>V</w:t>
      </w:r>
      <w:r>
        <w:t>NR</w:t>
      </w:r>
      <w:r w:rsidR="00EB55D4">
        <w:t>D</w:t>
      </w:r>
      <w:r w:rsidR="007047F1" w:rsidRPr="007047F1">
        <w:t xml:space="preserve"> in </w:t>
      </w:r>
      <w:r w:rsidR="00912392">
        <w:t>these</w:t>
      </w:r>
      <w:r w:rsidR="007047F1" w:rsidRPr="007047F1">
        <w:t xml:space="preserve"> countries</w:t>
      </w:r>
      <w:r w:rsidR="00912392">
        <w:t>.</w:t>
      </w:r>
      <w:r w:rsidR="007047F1">
        <w:t xml:space="preserve"> </w:t>
      </w:r>
      <w:r w:rsidR="005D620E" w:rsidRPr="00AF4194">
        <w:t>Similarly, in SSA, blood collection is locally driven</w:t>
      </w:r>
      <w:r w:rsidR="00105437" w:rsidRPr="00AF4194">
        <w:t xml:space="preserve"> and strategies have been put in place by </w:t>
      </w:r>
      <w:r w:rsidR="005D620E" w:rsidRPr="00AF4194">
        <w:t xml:space="preserve">a number of blood collection organizations </w:t>
      </w:r>
      <w:r w:rsidR="00105437" w:rsidRPr="00AF4194">
        <w:t xml:space="preserve">to </w:t>
      </w:r>
      <w:r w:rsidR="005D620E" w:rsidRPr="00AF4194">
        <w:t xml:space="preserve">address </w:t>
      </w:r>
      <w:r w:rsidR="00545D0C">
        <w:t xml:space="preserve">the </w:t>
      </w:r>
      <w:r w:rsidR="00105437" w:rsidRPr="00AF4194">
        <w:t xml:space="preserve">inadequate </w:t>
      </w:r>
      <w:r w:rsidR="005D620E" w:rsidRPr="00AF4194">
        <w:t>blood supply</w:t>
      </w:r>
      <w:r w:rsidR="00105437" w:rsidRPr="00AF4194">
        <w:t xml:space="preserve"> </w:t>
      </w:r>
      <w:r w:rsidR="00105437" w:rsidRPr="00AF4194">
        <w:fldChar w:fldCharType="begin"/>
      </w:r>
      <w:r w:rsidR="00105437" w:rsidRPr="00AF4194">
        <w:instrText xml:space="preserve"> ADDIN ZOTERO_ITEM CSL_CITATION {"citationID":"fhag9f9rf","properties":{"formattedCitation":"(Allain et al., 2008; Basavaraju et al., 2010; Dahourou et al., 2010; Owusu-Ofori et al., 2010; Reddy, 2012)","plainCitation":"(Allain et al., 2008; Basavaraju et al., 2010; Dahourou et al., 2010; Owusu-Ofori et al., 2010; Reddy, 2012)"},"citationItems":[{"id":7,"uris":["http://zotero.org/users/863046/items/Z4QM2KD4"],"uri":["http://zotero.org/users/863046/items/Z4QM2KD4"],"itemData":{"id":7,"type":"article-journal","title":"A pool of repeat blood donors can be generated with little expense to the blood center in sub-Saharan Africa","container-title":"Transfusion","page":"735-741","volume":"48","issue":"4","source":"CrossRef","DOI":"10.1111/j.1537-2995.2007.01599.x","ISSN":"0041-1132, 1537-2995","author":[{"family":"Allain","given":"Jean-Pierre"},{"family":"Sarkodie","given":"Francis"},{"family":"Boateng","given":"Peter"},{"family":"Asenso","given":"Kwame"},{"family":"Kyeremateng","given":"Ernest"},{"family":"Owusu-Ofori","given":"Shirley"}],"issued":{"date-parts":[["2008",4]]}}},{"id":787,"uris":["http://zotero.org/users/863046/items/F6VGBVZX"],"uri":["http://zotero.org/users/863046/items/F6VGBVZX"],"itemData":{"id":787,"type":"article-journal","title":"Quantification of print, radio and television exposure among previous blood donors in Kenya: an opportunity for encouraging repeat donation in a resource-limited setting?","container-title":"Vox Sanguinis","page":"274-277","volume":"99","issue":"3","source":"PubMed","abstract":"Blood services in sub-Saharan Africa experience blood shortages and low retention of voluntary, non-remunerated donors. To boost collections by encouraging repeat donations, the Kenya National Blood Transfusion Service is exploring the likelihood of reaching previous donors through targeted print, radio and television advertising. We analysed data from a national AIDS Indicator Survey to determine whether previous donors have significant exposure to media. Respondents reporting history of blood donation had significantly higher exposure to print, radio and television media than those without history of blood donation. Targeted media campaigns encouraging repeat donation are likely to reach previous donors even in resource-limited settings.","DOI":"10.1111/j.1423-0410.2010.01369.x","ISSN":"1423-0410","note":"PMID: 20598106","shortTitle":"Quantification of print, radio and television exposure among previous blood donors in Kenya","journalAbbreviation":"Vox Sang.","language":"eng","author":[{"family":"Basavaraju","given":"S. V."},{"family":"Mwangi","given":"J."},{"family":"Kellogg","given":"T. A."},{"family":"Odawo","given":"L."},{"family":"Marum","given":"L. H."},{"literal":"2007 Kenya AIDS Indicator Survey Group"}],"issued":{"date-parts":[["2010",10]]},"PMID":"20598106"}},{"id":910,"uris":["http://zotero.org/users/863046/items/9GM3Q3TS"],"uri":["http://zotero.org/users/863046/items/9GM3Q3TS"],"itemData":{"id":910,"type":"article-journal","title":"Recruitment of blood donors in Burkina Faso: how to avoid donations from family members?","container-title":"Biologicals","collection-title":"Special Section: Advances in Transfusion Safety (pp. 1-104)","page":"39-42","volume":"38","issue":"1","source":"ScienceDirect","abstract":"Burkina Faso is a continental West African country of approximately 16 M people whose transfusion needs were covered by 66,210 blood units collected mostly in 4 regional transfusion centers part of a national network but also from hospital-based smaller blood centers. The first group of blood centers relies almost exclusively on volunteer, non-remunerated, blood donors and only approximately 32.7% of them are repeating donation. In contrast, hospital-based blood centers rely nearly exclusively on family/replacement donors. The general strategy of the national blood transfusion network was to base the system exclusively on volunteer donors, which was nearly accomplished overall and completely at Bobo-Dioulasso, the largest center. However, despite considerable increase in blood collection, the overall blood supply remains low (4.7 units/1000 inhabitants) and worsens during the secondary school recesses since young student blood constitutes the most part of volunteer donors. To overcome such shortages, mobile blood collection sessions are organized in alternate sites such as military barracks or places of worship but with limited success. Another critical issue is that despite considerable efforts and help from community advocates, only 32.7% of volunteers repeat donation limiting the considerably safety advantage of a pool of regular donors.","DOI":"10.1016/j.biologicals.2009.10.017","ISSN":"1045-1056","shortTitle":"Recruitment of blood donors in Burkina Faso","journalAbbreviation":"Biologicals","author":[{"family":"Dahourou","given":"Honorine"},{"family":"Tapko","given":"Jean-Baptiste"},{"family":"Kienou","given":"Kisito"},{"family":"Nebie","given":"Koumpingnin"},{"family":"Sanou","given":"Mahamoudou"}],"issued":{"date-parts":[["2010",1]]}}},{"id":789,"uris":["http://zotero.org/users/863046/items/7DJ5CV87"],"uri":["http://zotero.org/users/863046/items/7DJ5CV87"],"itemData":{"id":789,"type":"article-journal","title":"Fostering repeat donations in Ghana","container-title":"Biologicals: Journal of the International Association of Biological Standardization","page":"47-52","volume":"38","issue":"1","source":"PubMed","abstract":"INTRODUCTION: Most African countries are challenged in recruiting and retaining voluntary blood donors by cost and other complexities and in establishing and implementing national blood policies. The availability of replacement donors who are a cheaper source of blood has not enhanced repeat voluntary donor initiatives.\nMETHODS: An overview of activities for recruiting and retaining voluntary blood donors was carried out. Donor records from mobile sessions were reviewed from 2002 to 2008.\nRESULTS AND DISCUSSION: A total of 71,701 blood donations; 45,515 (63.5%) being voluntary donations with 11,680 (25%) repeat donations were collected during the study period. Donations from schools and colleges contributed a steady 60% of total voluntary whilst radio station blood drives increased contribution from 10 to 27%. Though Muslim population is less than 20%, blood collection was above the 30-donation cost-effectiveness threshold with a repeat donation trend reaching 60%. In contrast Christian worshippers provided &lt;25 unit/session and 30% repeat donations. Repeat donation trends amongst school donors and radio blood drives were 20% and 70% respectively.\nCONCLUSION: Repeat donations rates have been variable amongst different blood donor groups in Kumasi, Ghana. The impact of community leaders in propagating altruism cannot be overemphasized. Programs aiming at motivating replacement donors to be repeat donors should be developed and assessed.","DOI":"10.1016/j.biologicals.2009.10.021","ISSN":"1095-8320","note":"PMID: 20093042","journalAbbreviation":"Biologicals","language":"eng","author":[{"family":"Owusu-Ofori","given":"S."},{"family":"Asenso-Mensah","given":"K."},{"family":"Boateng","given":"P."},{"family":"Sarkodie","given":"F."},{"family":"Allain","given":"J.-P."}],"issued":{"date-parts":[["2010",1]]},"PMID":"20093042"}},{"id":758,"uris":["http://zotero.org/users/863046/items/5ME828TV"],"uri":["http://zotero.org/users/863046/items/5ME828TV"],"itemData":{"id":758,"type":"article-journal","title":"Blood donation patterns and challenges in Southern Africa","container-title":"ISBT Science Series","page":"296-299","volume":"7","issue":"1","source":"Wiley Online Library","abstract":"Introduction:  Developing countries face significant challenges in collecting sufficient blood to meet the demands from patients. Southern African countries have implemented many initiatives to recruit and retain sufficient voluntary blood donors and the success has been varied in different countries. Objective:  To analyse blood donor patterns and challenges in the 14 Southern African countries and assess progress made in attaining a 100% voluntary donor base as well as collecting sufficient blood as per the WHO recommendations for developing countries. Results:  A literature review showed that between 2004 and 2008 very little progress has been made with regard to improving the number of blood donations per 1000 population and increasing the number of voluntary non-remunerated blood donors. When factors such as age, disease burden and poverty are factored in, the donor potential in these countries is low. Discussion:  Collecting sufficient, safe blood from voluntary blood donors continues to be a major challenge for many developing countries and co-ordinated efforts, with assistance from external organizations, is required.","DOI":"10.1111/j.1751-2824.2012.01576.x","ISSN":"1751-2824","language":"en","author":[{"family":"Reddy","given":"R."}],"issued":{"date-parts":[["2012",7,1]]}}}],"schema":"https://github.com/citation-style-language/schema/raw/master/csl-citation.json"} </w:instrText>
      </w:r>
      <w:r w:rsidR="00105437" w:rsidRPr="00AF4194">
        <w:fldChar w:fldCharType="separate"/>
      </w:r>
      <w:r w:rsidR="009B095E" w:rsidRPr="00AF4194">
        <w:rPr>
          <w:rFonts w:ascii="Calibri" w:hAnsi="Calibri" w:cs="Calibri"/>
        </w:rPr>
        <w:t>(Allain et al., 2008; Basavaraju et al., 2010; Dahourou et al., 2010; Owusu-Ofori et al., 2010; Reddy, 2012)</w:t>
      </w:r>
      <w:r w:rsidR="00105437" w:rsidRPr="00AF4194">
        <w:fldChar w:fldCharType="end"/>
      </w:r>
      <w:r w:rsidR="005D620E" w:rsidRPr="00AF4194">
        <w:t xml:space="preserve">. </w:t>
      </w:r>
      <w:r w:rsidR="00545D0C" w:rsidRPr="00545D0C">
        <w:t>However, as the blood donation deficit described above demonstrates,</w:t>
      </w:r>
      <w:r w:rsidR="00545D0C">
        <w:t xml:space="preserve"> these </w:t>
      </w:r>
      <w:r w:rsidR="00A31934">
        <w:t xml:space="preserve">strategies have only been </w:t>
      </w:r>
      <w:r w:rsidR="00105437" w:rsidRPr="00AF4194">
        <w:t>successfully implemented</w:t>
      </w:r>
      <w:r w:rsidR="00A31934">
        <w:t xml:space="preserve"> in very few countries</w:t>
      </w:r>
      <w:r w:rsidR="00545D0C">
        <w:t>.</w:t>
      </w:r>
      <w:r w:rsidR="005D620E" w:rsidRPr="00AF4194">
        <w:t xml:space="preserve"> </w:t>
      </w:r>
      <w:r w:rsidR="00545D0C">
        <w:t>T</w:t>
      </w:r>
      <w:r w:rsidR="005D620E" w:rsidRPr="00AF4194">
        <w:t xml:space="preserve">he blood </w:t>
      </w:r>
      <w:r w:rsidR="00545D0C">
        <w:t>donor recruitment</w:t>
      </w:r>
      <w:r w:rsidR="005D620E" w:rsidRPr="00AF4194">
        <w:t xml:space="preserve"> models in SSA have </w:t>
      </w:r>
      <w:r w:rsidR="003B0355">
        <w:t xml:space="preserve">largely </w:t>
      </w:r>
      <w:r w:rsidR="005D620E" w:rsidRPr="00AF4194">
        <w:t>been</w:t>
      </w:r>
      <w:r w:rsidR="003B0355">
        <w:t xml:space="preserve"> based </w:t>
      </w:r>
      <w:r w:rsidR="005D620E" w:rsidRPr="00AF4194">
        <w:t>on those designed and used in d</w:t>
      </w:r>
      <w:r w:rsidR="00545D0C">
        <w:t>ifferent, more wealthy contexts;</w:t>
      </w:r>
      <w:r w:rsidR="005D620E" w:rsidRPr="00AF4194">
        <w:t xml:space="preserve"> and where these have not worked, modifications have been implemented</w:t>
      </w:r>
      <w:r w:rsidR="00A64B26" w:rsidRPr="00AF4194">
        <w:t xml:space="preserve">. </w:t>
      </w:r>
      <w:r w:rsidR="00545D0C">
        <w:t>In addition</w:t>
      </w:r>
      <w:r w:rsidR="00A64B26" w:rsidRPr="00AF4194">
        <w:t xml:space="preserve">, the </w:t>
      </w:r>
      <w:r w:rsidR="00545D0C">
        <w:t>evidence</w:t>
      </w:r>
      <w:r w:rsidR="00A64B26" w:rsidRPr="00AF4194">
        <w:t xml:space="preserve"> for such strategies and methods of </w:t>
      </w:r>
      <w:r w:rsidR="00545D0C">
        <w:t xml:space="preserve">their </w:t>
      </w:r>
      <w:r w:rsidR="00A64B26" w:rsidRPr="00AF4194">
        <w:t xml:space="preserve">evaluation may sometimes be inadequately described. </w:t>
      </w:r>
      <w:r w:rsidR="00545D0C">
        <w:t>To illustrate this, in a</w:t>
      </w:r>
      <w:r w:rsidR="005D620E" w:rsidRPr="00AF4194">
        <w:t xml:space="preserve"> systematic review </w:t>
      </w:r>
      <w:r w:rsidR="00545D0C">
        <w:t xml:space="preserve">of the </w:t>
      </w:r>
      <w:r w:rsidR="005D620E" w:rsidRPr="00AF4194">
        <w:t xml:space="preserve">efficacy of interventions promoting blood donation by </w:t>
      </w:r>
      <w:r w:rsidR="001062EF">
        <w:fldChar w:fldCharType="begin"/>
      </w:r>
      <w:r w:rsidR="001062EF">
        <w:instrText xml:space="preserve"> ADDIN ZOTERO_ITEM CSL_CITATION {"citationID":"2hvrt57p1e","properties":{"formattedCitation":"(Godin et al., 2012)","plainCitation":"(Godin et al., 2012)"},"citationItems":[{"id":970,"uris":["http://zotero.org/users/863046/items/64RWRAZA"],"uri":["http://zotero.org/users/863046/items/64RWRAZA"],"itemData":{"id":970,"type":"article-journal","title":"Efficacy of Interventions Promoting Blood Donation: A Systematic Review","container-title":"Transfusion Medicine Reviews","page":"224-237.e6","volume":"26","issue":"3","source":"ScienceDirect","abstract":"Findings about the efficacy of interventions promoting blood donation are scattered and sometime inconsistent. The aim of the present systematic review was to identify the most effective types of interventions and modes of delivery to increase blood donation. The following databases were investigated: MEDLINE/PubMed, PsycINFO, CINAHL, EMBASE, and Proquest Dissertations and Theses. Additional studies were also included by checking the references of the articles included in the review and by looking at our personal collection. The outcomes of interest were either blood drive attendance or blood donations. A total of 29 randomized controlled trials or quasi-experimental studies were included in the review, detailing 36 interventions tested among independent samples. Interventions targeting psychosocial cognitions (s = 8, s to represent the number of independent samples; odds ratio [OR], 2.47; 95% confidence interval [CI], 1.42-4.28), those stressing the altruistic motives to give blood (s = 4; OR, 3.89; 95% CI, 1.03-14.76), and reminders (s = 7; OR, 1.91; 95% CI, 1.22-2.99) were the most successful in increasing blood donation. The results suggest that motivational interventions and reminders are the most effective in increasing blood donation, but additional studies are needed to evaluate the efficacy of other types of interventions.","DOI":"10.1016/j.tmrv.2011.10.001","ISSN":"0887-7963","shortTitle":"Efficacy of Interventions Promoting Blood Donation","journalAbbreviation":"Transfusion Medicine Reviews","author":[{"family":"Godin","given":"Gaston"},{"family":"Vézina-Im","given":"Lydi-Anne"},{"family":"Bélanger-Gravel","given":"Ariane"},{"family":"Amireault","given":"Steve"}],"issued":{"date-parts":[["2012",7]]}}}],"schema":"https://github.com/citation-style-language/schema/raw/master/csl-citation.json"} </w:instrText>
      </w:r>
      <w:r w:rsidR="001062EF">
        <w:fldChar w:fldCharType="separate"/>
      </w:r>
      <w:r w:rsidR="001062EF" w:rsidRPr="001062EF">
        <w:rPr>
          <w:rFonts w:ascii="Calibri" w:hAnsi="Calibri" w:cs="Calibri"/>
        </w:rPr>
        <w:t xml:space="preserve">Godin et al., </w:t>
      </w:r>
      <w:r w:rsidR="001062EF">
        <w:rPr>
          <w:rFonts w:ascii="Calibri" w:hAnsi="Calibri" w:cs="Calibri"/>
        </w:rPr>
        <w:t>(</w:t>
      </w:r>
      <w:r w:rsidR="001062EF" w:rsidRPr="001062EF">
        <w:rPr>
          <w:rFonts w:ascii="Calibri" w:hAnsi="Calibri" w:cs="Calibri"/>
        </w:rPr>
        <w:t>2012)</w:t>
      </w:r>
      <w:r w:rsidR="001062EF">
        <w:fldChar w:fldCharType="end"/>
      </w:r>
      <w:r w:rsidR="005D620E" w:rsidRPr="00AF4194">
        <w:t>, not a single study from SSA was included</w:t>
      </w:r>
      <w:r w:rsidR="00A64B26" w:rsidRPr="00AF4194">
        <w:t>.</w:t>
      </w:r>
      <w:r w:rsidR="00A64B26">
        <w:t xml:space="preserve"> </w:t>
      </w:r>
      <w:r w:rsidR="00912392">
        <w:t>Beliefs,</w:t>
      </w:r>
      <w:r w:rsidR="00764AC7">
        <w:t xml:space="preserve"> social norms </w:t>
      </w:r>
      <w:r w:rsidR="00912392">
        <w:t xml:space="preserve">and perceived behavioural control have been found to </w:t>
      </w:r>
      <w:r w:rsidR="00764AC7">
        <w:t>influence blood donation behavio</w:t>
      </w:r>
      <w:r w:rsidR="008C7E35">
        <w:t>u</w:t>
      </w:r>
      <w:r w:rsidR="00764AC7">
        <w:t xml:space="preserve">r </w:t>
      </w:r>
      <w:r w:rsidR="00D222B3">
        <w:fldChar w:fldCharType="begin"/>
      </w:r>
      <w:r w:rsidR="00D222B3">
        <w:instrText xml:space="preserve"> ADDIN ZOTERO_ITEM CSL_CITATION {"citationID":"125h638ime","properties":{"formattedCitation":"(Ajzen, 1991)","plainCitation":"(Ajzen, 1991)"},"citationItems":[{"id":207,"uris":["http://zotero.org/users/863046/items/DI3ZJEPI"],"uri":["http://zotero.org/users/863046/items/DI3ZJEPI"],"itemData":{"id":207,"type":"article-journal","title":"THE THEORY OF PLANNED BEHAVIOR.pdf","container-title":"Organizational Behaviour and Human Decision Process","page":"179-211","volume":"50","shortTitle":"TPB","author":[{"family":"Ajzen","given":"I"}],"issued":{"date-parts":[["1991",12]]}}}],"schema":"https://github.com/citation-style-language/schema/raw/master/csl-citation.json"} </w:instrText>
      </w:r>
      <w:r w:rsidR="00D222B3">
        <w:fldChar w:fldCharType="separate"/>
      </w:r>
      <w:r w:rsidR="00D222B3" w:rsidRPr="00D222B3">
        <w:rPr>
          <w:rFonts w:ascii="Calibri" w:hAnsi="Calibri" w:cs="Calibri"/>
        </w:rPr>
        <w:t>(Ajzen, 1991)</w:t>
      </w:r>
      <w:r w:rsidR="00D222B3">
        <w:fldChar w:fldCharType="end"/>
      </w:r>
      <w:r w:rsidR="006021C9">
        <w:t>.</w:t>
      </w:r>
      <w:r w:rsidR="00764AC7">
        <w:t xml:space="preserve"> </w:t>
      </w:r>
      <w:r w:rsidR="006021C9">
        <w:t xml:space="preserve">Since </w:t>
      </w:r>
      <w:r w:rsidR="00764AC7">
        <w:t xml:space="preserve">these </w:t>
      </w:r>
      <w:r w:rsidR="00D222B3">
        <w:t xml:space="preserve">constructs </w:t>
      </w:r>
      <w:r w:rsidR="00764AC7">
        <w:t xml:space="preserve">vary between </w:t>
      </w:r>
      <w:r w:rsidR="00912392">
        <w:t>HIC</w:t>
      </w:r>
      <w:r w:rsidR="00764AC7">
        <w:t xml:space="preserve"> and </w:t>
      </w:r>
      <w:r w:rsidR="00B54498">
        <w:t>LMIC, factors</w:t>
      </w:r>
      <w:r w:rsidR="00912392">
        <w:t xml:space="preserve"> that motivate or deter blood donation may also vary between HIC and LMIC in accordance with beliefs and social norms. </w:t>
      </w:r>
      <w:r>
        <w:t>T</w:t>
      </w:r>
      <w:r w:rsidR="00912392">
        <w:t xml:space="preserve">herefore, </w:t>
      </w:r>
      <w:r w:rsidR="0044605B">
        <w:t>u</w:t>
      </w:r>
      <w:r w:rsidR="00D32A7B">
        <w:t xml:space="preserve">nderstanding </w:t>
      </w:r>
      <w:r w:rsidR="00A834ED">
        <w:t xml:space="preserve">the factors that influence blood donation </w:t>
      </w:r>
      <w:r w:rsidR="00CC74BD">
        <w:t>behaviour</w:t>
      </w:r>
      <w:r w:rsidR="00A834ED">
        <w:t xml:space="preserve"> </w:t>
      </w:r>
      <w:r w:rsidR="00764AC7">
        <w:t xml:space="preserve">in SSA </w:t>
      </w:r>
      <w:r>
        <w:t>is vital</w:t>
      </w:r>
      <w:r w:rsidR="00D32A7B" w:rsidRPr="00D32A7B">
        <w:t xml:space="preserve"> </w:t>
      </w:r>
      <w:r w:rsidR="00912392">
        <w:t>to</w:t>
      </w:r>
      <w:r w:rsidR="00D32A7B" w:rsidRPr="00D32A7B">
        <w:t xml:space="preserve"> </w:t>
      </w:r>
      <w:r w:rsidR="00A834ED">
        <w:t>develop</w:t>
      </w:r>
      <w:r w:rsidR="00B86882">
        <w:t>ing</w:t>
      </w:r>
      <w:r w:rsidR="00764AC7">
        <w:t xml:space="preserve"> </w:t>
      </w:r>
      <w:r w:rsidR="00306C38">
        <w:t>local</w:t>
      </w:r>
      <w:r w:rsidR="00912392">
        <w:t>,</w:t>
      </w:r>
      <w:r w:rsidR="00306C38">
        <w:t xml:space="preserve"> </w:t>
      </w:r>
      <w:r w:rsidR="00764AC7">
        <w:t>culturally sensitive</w:t>
      </w:r>
      <w:r w:rsidR="00306C38">
        <w:t xml:space="preserve"> strategies to</w:t>
      </w:r>
      <w:r w:rsidR="00A834ED">
        <w:t xml:space="preserve"> address</w:t>
      </w:r>
      <w:r w:rsidR="00306C38">
        <w:t xml:space="preserve"> </w:t>
      </w:r>
      <w:r w:rsidR="00A834ED">
        <w:t>blood donor motivation and retention.</w:t>
      </w:r>
    </w:p>
    <w:p w14:paraId="00321C26" w14:textId="240BA66E" w:rsidR="007047F1" w:rsidRDefault="007047F1" w:rsidP="00D32A7B">
      <w:r w:rsidRPr="007047F1">
        <w:t xml:space="preserve">The </w:t>
      </w:r>
      <w:r w:rsidR="008C7E35">
        <w:t xml:space="preserve">purpose of the following </w:t>
      </w:r>
      <w:r w:rsidRPr="007047F1">
        <w:t xml:space="preserve">literature </w:t>
      </w:r>
      <w:r w:rsidR="00286E25" w:rsidRPr="00104061">
        <w:t>review</w:t>
      </w:r>
      <w:r w:rsidR="00286E25" w:rsidRPr="007047F1">
        <w:t xml:space="preserve"> </w:t>
      </w:r>
      <w:r w:rsidRPr="007047F1">
        <w:t xml:space="preserve">on </w:t>
      </w:r>
      <w:r w:rsidR="00306C38">
        <w:t>blood donor motivation in SSA</w:t>
      </w:r>
      <w:r w:rsidRPr="007047F1">
        <w:t xml:space="preserve"> is to highlight </w:t>
      </w:r>
      <w:r w:rsidR="00306C38">
        <w:t>the available evidence on</w:t>
      </w:r>
      <w:r w:rsidR="000F1C57">
        <w:t xml:space="preserve">, and </w:t>
      </w:r>
      <w:r w:rsidR="0074458A">
        <w:t xml:space="preserve">to </w:t>
      </w:r>
      <w:r w:rsidR="000F1C57">
        <w:t>identify,</w:t>
      </w:r>
      <w:r w:rsidR="00306C38">
        <w:t xml:space="preserve"> </w:t>
      </w:r>
      <w:r w:rsidR="00B86882">
        <w:t xml:space="preserve">the </w:t>
      </w:r>
      <w:r w:rsidR="00306C38" w:rsidRPr="00306C38">
        <w:t>perceptions</w:t>
      </w:r>
      <w:r w:rsidR="000F1C57">
        <w:t>,</w:t>
      </w:r>
      <w:r w:rsidR="00B835DC">
        <w:t xml:space="preserve"> </w:t>
      </w:r>
      <w:r w:rsidR="000F1C57">
        <w:t>motivators,</w:t>
      </w:r>
      <w:r w:rsidR="00B835DC">
        <w:t xml:space="preserve"> </w:t>
      </w:r>
      <w:r w:rsidR="00306C38" w:rsidRPr="00306C38">
        <w:t xml:space="preserve">and deterrents </w:t>
      </w:r>
      <w:r w:rsidR="00B835DC">
        <w:t xml:space="preserve">that influence blood donation </w:t>
      </w:r>
      <w:r w:rsidR="00CC74BD">
        <w:t>behaviour</w:t>
      </w:r>
      <w:r w:rsidR="00B835DC">
        <w:t xml:space="preserve"> in SSA</w:t>
      </w:r>
      <w:r w:rsidR="000F1C57">
        <w:t xml:space="preserve">; </w:t>
      </w:r>
      <w:r w:rsidR="008C4ACF">
        <w:t xml:space="preserve">and </w:t>
      </w:r>
      <w:r w:rsidR="000F1C57">
        <w:t>identify how the</w:t>
      </w:r>
      <w:r w:rsidR="00B86882">
        <w:t>se</w:t>
      </w:r>
      <w:r w:rsidR="000F1C57">
        <w:t xml:space="preserve"> factors influence blood donation in SSA</w:t>
      </w:r>
      <w:r w:rsidR="008C4ACF">
        <w:t>.</w:t>
      </w:r>
    </w:p>
    <w:p w14:paraId="4F7DBA11" w14:textId="3C5EF226" w:rsidR="00896072" w:rsidRPr="00363333" w:rsidRDefault="00896072" w:rsidP="00CA67E1">
      <w:pPr>
        <w:keepNext/>
        <w:keepLines/>
        <w:spacing w:before="240" w:after="0"/>
        <w:outlineLvl w:val="0"/>
        <w:rPr>
          <w:rFonts w:asciiTheme="majorHAnsi" w:eastAsiaTheme="majorEastAsia" w:hAnsiTheme="majorHAnsi" w:cstheme="majorBidi"/>
          <w:color w:val="2E74B5" w:themeColor="accent1" w:themeShade="BF"/>
          <w:sz w:val="24"/>
          <w:szCs w:val="32"/>
        </w:rPr>
      </w:pPr>
      <w:r w:rsidRPr="00363333">
        <w:rPr>
          <w:rFonts w:asciiTheme="majorHAnsi" w:eastAsiaTheme="majorEastAsia" w:hAnsiTheme="majorHAnsi" w:cstheme="majorBidi"/>
          <w:color w:val="2E74B5" w:themeColor="accent1" w:themeShade="BF"/>
          <w:sz w:val="24"/>
          <w:szCs w:val="32"/>
        </w:rPr>
        <w:t>Methods</w:t>
      </w:r>
    </w:p>
    <w:p w14:paraId="217C5D25" w14:textId="2B5C27F4" w:rsidR="00FE4B44" w:rsidRPr="009C4D36" w:rsidRDefault="00FE4B44" w:rsidP="00FE4B44">
      <w:pPr>
        <w:pStyle w:val="Heading2"/>
        <w:rPr>
          <w:sz w:val="24"/>
        </w:rPr>
      </w:pPr>
      <w:r w:rsidRPr="009C4D36">
        <w:rPr>
          <w:sz w:val="24"/>
        </w:rPr>
        <w:t>Study Design</w:t>
      </w:r>
    </w:p>
    <w:p w14:paraId="09758287" w14:textId="158EFFBC" w:rsidR="00FE4B44" w:rsidRDefault="00311168" w:rsidP="00FE4B44">
      <w:r>
        <w:t xml:space="preserve">A study protocol was developed </w:t>
      </w:r>
      <w:r w:rsidR="00187624">
        <w:t>based on a</w:t>
      </w:r>
      <w:r w:rsidR="00022451">
        <w:t xml:space="preserve"> </w:t>
      </w:r>
      <w:r w:rsidR="00487150">
        <w:t xml:space="preserve">scoping review framework </w:t>
      </w:r>
      <w:r w:rsidR="00022451">
        <w:fldChar w:fldCharType="begin"/>
      </w:r>
      <w:r w:rsidR="00022451">
        <w:instrText xml:space="preserve"> ADDIN ZOTERO_ITEM CSL_CITATION {"citationID":"2519nohkdl","properties":{"formattedCitation":"{\\rtf (Arksey and O\\uc0\\u8217{}Malley, 2005)}","plainCitation":"(Arksey and O’Malley, 2005)"},"citationItems":[{"id":962,"uris":["http://zotero.org/users/863046/items/C6C6AA2X"],"uri":["http://zotero.org/users/863046/items/C6C6AA2X"],"itemData":{"id":962,"type":"article-journal","title":"Scoping studies: towards a methodological framework","container-title":"International Journal of Social Research Methodology","page":"19-32","volume":"8","issue":"1","source":"Taylor and Francis+NEJM","abstract":"This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reviews.","DOI":"10.1080/1364557032000119616","ISSN":"1364-5579","shortTitle":"Scoping studies","author":[{"family":"Arksey","given":"Hilary"},{"family":"O'Malley","given":"Lisa"}],"issued":{"date-parts":[["2005",2,1]]}}}],"schema":"https://github.com/citation-style-language/schema/raw/master/csl-citation.json"} </w:instrText>
      </w:r>
      <w:r w:rsidR="00022451">
        <w:fldChar w:fldCharType="separate"/>
      </w:r>
      <w:r w:rsidR="00022451" w:rsidRPr="00022451">
        <w:rPr>
          <w:rFonts w:ascii="Calibri" w:hAnsi="Calibri" w:cs="Calibri"/>
          <w:szCs w:val="24"/>
        </w:rPr>
        <w:t>(Arksey and O’Malley, 2005)</w:t>
      </w:r>
      <w:r w:rsidR="00022451">
        <w:fldChar w:fldCharType="end"/>
      </w:r>
      <w:r w:rsidR="00022451">
        <w:t xml:space="preserve"> and the</w:t>
      </w:r>
      <w:r w:rsidR="00FE4B44">
        <w:t xml:space="preserve"> </w:t>
      </w:r>
      <w:r w:rsidR="00FE4B44" w:rsidRPr="00FE4B44">
        <w:t>Methodology for JBI Scoping Reviews</w:t>
      </w:r>
      <w:r w:rsidR="00FE4B44">
        <w:t xml:space="preserve"> </w:t>
      </w:r>
      <w:r>
        <w:fldChar w:fldCharType="begin"/>
      </w:r>
      <w:r>
        <w:instrText xml:space="preserve"> ADDIN ZOTERO_ITEM CSL_CITATION {"citationID":"2o2pjodqr0","properties":{"formattedCitation":"(The Joanna Briggs Institute, 2015)","plainCitation":"(The Joanna Briggs Institute, 2015)"},"citationItems":[{"id":594,"uris":["http://zotero.org/users/863046/items/S58SADFG"],"uri":["http://zotero.org/users/863046/items/S58SADFG"],"itemData":{"id":594,"type":"article","title":"Joanna Briggs Institute Reviewers’ Manual: 2015 edition / Methodology for JBI Scoping Reviews","publisher":"The Joanna Briggs Institute","URL":"http://joannabriggs.org/assets/docs/sumari/Reviewers-Manual_Methodology-for-JBI-Scoping-Reviews_2015_v2.pdf","shortTitle":"Methodology for JBI Scoping Reviews","language":"English","author":[{"literal":"The Joanna Briggs Institute"}],"issued":{"date-parts":[["2015"]]},"accessed":{"date-parts":[["2016",7,28]]}}}],"schema":"https://github.com/citation-style-language/schema/raw/master/csl-citation.json"} </w:instrText>
      </w:r>
      <w:r>
        <w:fldChar w:fldCharType="separate"/>
      </w:r>
      <w:r w:rsidRPr="00311168">
        <w:rPr>
          <w:rFonts w:ascii="Calibri" w:hAnsi="Calibri" w:cs="Calibri"/>
        </w:rPr>
        <w:t>(The Joanna Briggs Institute, 2015)</w:t>
      </w:r>
      <w:r>
        <w:fldChar w:fldCharType="end"/>
      </w:r>
      <w:r w:rsidR="00022451">
        <w:t xml:space="preserve">. </w:t>
      </w:r>
      <w:r w:rsidR="00B71C9C">
        <w:t>Identified s</w:t>
      </w:r>
      <w:r w:rsidR="00022451">
        <w:t>tudies were selected for the</w:t>
      </w:r>
      <w:r w:rsidR="00B71C9C">
        <w:t xml:space="preserve"> review</w:t>
      </w:r>
      <w:r w:rsidR="00022451">
        <w:t xml:space="preserve"> using the </w:t>
      </w:r>
      <w:r w:rsidRPr="00311168">
        <w:t xml:space="preserve">Preferred Reporting Items for Systematic reviews and Meta-Analyses (PRISMA) of health care interventions </w:t>
      </w:r>
      <w:r>
        <w:fldChar w:fldCharType="begin"/>
      </w:r>
      <w:r>
        <w:instrText xml:space="preserve"> ADDIN ZOTERO_ITEM CSL_CITATION {"citationID":"17uh0q7018","properties":{"formattedCitation":"(Moher et al., 2009)","plainCitation":"(Moher et al., 2009)"},"citationItems":[{"id":946,"uris":["http://zotero.org/users/863046/items/8Z49WWM7"],"uri":["http://zotero.org/users/863046/items/8Z49WWM7"],"itemData":{"id":946,"type":"article-journal","title":"Preferred reporting items for systematic reviews and meta-analyses: the PRISMA statement","container-title":"Annals of Internal Medicine","page":"264-269, W64","volume":"151","issue":"4","source":"PubMed","ISSN":"1539-3704","note":"PMID: 19622511","shortTitle":"Preferred reporting items for systematic reviews and meta-analyses","journalAbbreviation":"Ann. Intern. Med.","language":"eng","author":[{"family":"Moher","given":"David"},{"family":"Liberati","given":"Alessandro"},{"family":"Tetzlaff","given":"Jennifer"},{"family":"Altman","given":"Douglas G."},{"literal":"PRISMA Group"}],"issued":{"date-parts":[["2009",8,18]]},"PMID":"19622511"}}],"schema":"https://github.com/citation-style-language/schema/raw/master/csl-citation.json"} </w:instrText>
      </w:r>
      <w:r>
        <w:fldChar w:fldCharType="separate"/>
      </w:r>
      <w:r w:rsidRPr="00311168">
        <w:rPr>
          <w:rFonts w:ascii="Calibri" w:hAnsi="Calibri" w:cs="Calibri"/>
        </w:rPr>
        <w:t>(Moher et al., 2009)</w:t>
      </w:r>
      <w:r>
        <w:fldChar w:fldCharType="end"/>
      </w:r>
      <w:r>
        <w:t xml:space="preserve">. Data extraction and a thematic analysis </w:t>
      </w:r>
      <w:r w:rsidR="00BA698B">
        <w:t>were</w:t>
      </w:r>
      <w:r>
        <w:t xml:space="preserve"> conducted using </w:t>
      </w:r>
      <w:r w:rsidRPr="00311168">
        <w:t>“the framework method for analysis of qualitative data”</w:t>
      </w:r>
      <w:r>
        <w:t xml:space="preserve"> </w:t>
      </w:r>
      <w:r w:rsidR="003B4A12">
        <w:fldChar w:fldCharType="begin"/>
      </w:r>
      <w:r w:rsidR="003B4A12">
        <w:instrText xml:space="preserve"> ADDIN ZOTERO_ITEM CSL_CITATION {"citationID":"27cql8ad5a","properties":{"formattedCitation":"(Gale et al., 2013)","plainCitation":"(Gale et al., 2013)"},"citationItems":[{"id":597,"uris":["http://zotero.org/users/863046/items/ED5H9RG8"],"uri":["http://zotero.org/users/863046/items/ED5H9RG8"],"itemData":{"id":597,"type":"article-journal","title":"Using the framework method for the analysis of qualitative data in multi-disciplinary health research","container-title":"BMC Medical Research Methodology","page":"117","volume":"13","source":"BioMed Central","abstract":"The Framework Method is becoming an increasingly popular approach to the management and analysis of qualitative data in health research. However, there is confusion about its potential application and limitations.","DOI":"10.1186/1471-2288-13-117","ISSN":"1471-2288","journalAbbreviation":"BMC Medical Research Methodology","author":[{"family":"Gale","given":"Nicola K."},{"family":"Heath","given":"Gemma"},{"family":"Cameron","given":"Elaine"},{"family":"Rashid","given":"Sabina"},{"family":"Redwood","given":"Sabi"}],"issued":{"date-parts":[["2013"]]}}}],"schema":"https://github.com/citation-style-language/schema/raw/master/csl-citation.json"} </w:instrText>
      </w:r>
      <w:r w:rsidR="003B4A12">
        <w:fldChar w:fldCharType="separate"/>
      </w:r>
      <w:r w:rsidR="003B4A12" w:rsidRPr="003B4A12">
        <w:rPr>
          <w:rFonts w:ascii="Calibri" w:hAnsi="Calibri" w:cs="Calibri"/>
        </w:rPr>
        <w:t>(Gale et al., 2013)</w:t>
      </w:r>
      <w:r w:rsidR="003B4A12">
        <w:fldChar w:fldCharType="end"/>
      </w:r>
      <w:r w:rsidR="003B4A12">
        <w:t>.</w:t>
      </w:r>
      <w:r>
        <w:t xml:space="preserve"> </w:t>
      </w:r>
      <w:r w:rsidR="00F52469" w:rsidRPr="00F52469">
        <w:t>A coding scheme based on the taxonomy of blood donor motivators</w:t>
      </w:r>
      <w:r w:rsidR="00F52469">
        <w:t xml:space="preserve"> </w:t>
      </w:r>
      <w:r w:rsidR="00F52469">
        <w:fldChar w:fldCharType="begin"/>
      </w:r>
      <w:r w:rsidR="00F52469">
        <w:instrText xml:space="preserve"> ADDIN ZOTERO_ITEM CSL_CITATION {"citationID":"27pv1i8pg0","properties":{"formattedCitation":"(Bednall and Bove, 2011)","plainCitation":"(Bednall and Bove, 2011)"},"citationItems":[{"id":240,"uris":["http://zotero.org/users/863046/items/DDWBDDD3"],"uri":["http://zotero.org/users/863046/items/DDWBDDD3"],"itemData":{"id":240,"type":"article-journal","title":"Donating Blood: A Meta-Analytic Review of Self-Reported Motivators and Deterrents","container-title":"Transfusion Medicine Reviews","page":"317-334","volume":"25","issue":"4","source":"CrossRef","DOI":"10.1016/j.tmrv.2011.04.005","ISSN":"08877963","shortTitle":"Donating Blood","author":[{"family":"Bednall","given":"Timothy C."},{"family":"Bove","given":"Liliana L."}],"issued":{"date-parts":[["2011",10]]}}}],"schema":"https://github.com/citation-style-language/schema/raw/master/csl-citation.json"} </w:instrText>
      </w:r>
      <w:r w:rsidR="00F52469">
        <w:fldChar w:fldCharType="separate"/>
      </w:r>
      <w:r w:rsidR="00F52469" w:rsidRPr="00F52469">
        <w:rPr>
          <w:rFonts w:ascii="Calibri" w:hAnsi="Calibri" w:cs="Calibri"/>
        </w:rPr>
        <w:t>(Bednall and Bove, 2011)</w:t>
      </w:r>
      <w:r w:rsidR="00F52469">
        <w:fldChar w:fldCharType="end"/>
      </w:r>
      <w:r w:rsidR="00F52469" w:rsidRPr="00F52469">
        <w:t xml:space="preserve">, but modified to capture the perceptions of blood and blood donation found in </w:t>
      </w:r>
      <w:r w:rsidR="00F52469">
        <w:t>SSA</w:t>
      </w:r>
      <w:r w:rsidR="00F52469" w:rsidRPr="00F52469">
        <w:t xml:space="preserve"> blood donors was used for reporting the results.</w:t>
      </w:r>
    </w:p>
    <w:p w14:paraId="236B16D6" w14:textId="67A21147" w:rsidR="00CA67E1" w:rsidRPr="00AF1F0B" w:rsidRDefault="00CA67E1" w:rsidP="006A5DBF">
      <w:pPr>
        <w:pStyle w:val="Heading2"/>
        <w:rPr>
          <w:sz w:val="24"/>
        </w:rPr>
      </w:pPr>
      <w:r w:rsidRPr="00AF1F0B">
        <w:rPr>
          <w:sz w:val="24"/>
        </w:rPr>
        <w:t>Inclusion Criteria</w:t>
      </w:r>
    </w:p>
    <w:p w14:paraId="5E57C2D7" w14:textId="77777777" w:rsidR="00CA67E1" w:rsidRPr="00CA67E1" w:rsidRDefault="00CA67E1" w:rsidP="009B7CEC">
      <w:pPr>
        <w:spacing w:after="0"/>
        <w:rPr>
          <w:b/>
        </w:rPr>
      </w:pPr>
      <w:r w:rsidRPr="00CA67E1">
        <w:rPr>
          <w:b/>
        </w:rPr>
        <w:t>Type of participants</w:t>
      </w:r>
    </w:p>
    <w:p w14:paraId="67DAADA9" w14:textId="5A57D6BF" w:rsidR="00CA67E1" w:rsidRPr="00CA67E1" w:rsidRDefault="00CA67E1" w:rsidP="00CA67E1">
      <w:r w:rsidRPr="00CA67E1">
        <w:t xml:space="preserve">The review considered </w:t>
      </w:r>
      <w:r w:rsidR="00261E71">
        <w:t>studies</w:t>
      </w:r>
      <w:r w:rsidRPr="00CA67E1">
        <w:t xml:space="preserve"> that included persons </w:t>
      </w:r>
      <w:r w:rsidR="005E50DD">
        <w:t>from SSA</w:t>
      </w:r>
      <w:r w:rsidR="00964334">
        <w:t xml:space="preserve"> </w:t>
      </w:r>
      <w:r w:rsidRPr="00CA67E1">
        <w:t xml:space="preserve">who have donated blood before, who have never donated blood or </w:t>
      </w:r>
      <w:r w:rsidR="00261E71">
        <w:t>who have</w:t>
      </w:r>
      <w:r w:rsidRPr="00CA67E1">
        <w:t xml:space="preserve"> experiences about blood donation.</w:t>
      </w:r>
    </w:p>
    <w:p w14:paraId="4B451A64" w14:textId="77777777" w:rsidR="00CA67E1" w:rsidRPr="00CA67E1" w:rsidRDefault="00CA67E1" w:rsidP="009B7CEC">
      <w:pPr>
        <w:spacing w:after="0"/>
        <w:rPr>
          <w:b/>
        </w:rPr>
      </w:pPr>
      <w:r w:rsidRPr="00CA67E1">
        <w:rPr>
          <w:b/>
        </w:rPr>
        <w:t xml:space="preserve">Concept </w:t>
      </w:r>
    </w:p>
    <w:p w14:paraId="35123AAE" w14:textId="1943F461" w:rsidR="00CA67E1" w:rsidRPr="00CA67E1" w:rsidRDefault="00CA67E1" w:rsidP="00CA67E1">
      <w:r w:rsidRPr="00CA67E1">
        <w:t xml:space="preserve">The review </w:t>
      </w:r>
      <w:r w:rsidR="00343712" w:rsidRPr="00CA67E1">
        <w:t>considered quantitative</w:t>
      </w:r>
      <w:r w:rsidRPr="00CA67E1">
        <w:t xml:space="preserve">, </w:t>
      </w:r>
      <w:r w:rsidR="00343712" w:rsidRPr="00CA67E1">
        <w:t>qualitative</w:t>
      </w:r>
      <w:r w:rsidR="001A6274">
        <w:t>,</w:t>
      </w:r>
      <w:r w:rsidR="00343712" w:rsidRPr="00CA67E1">
        <w:t xml:space="preserve"> mixed</w:t>
      </w:r>
      <w:r w:rsidRPr="00CA67E1">
        <w:t>-method</w:t>
      </w:r>
      <w:r w:rsidR="004E0DB8">
        <w:t xml:space="preserve"> and case</w:t>
      </w:r>
      <w:r w:rsidRPr="00CA67E1">
        <w:t xml:space="preserve"> studies that examined </w:t>
      </w:r>
      <w:r w:rsidR="004E0DB8">
        <w:t xml:space="preserve">attitudes, </w:t>
      </w:r>
      <w:r w:rsidRPr="00CA67E1">
        <w:t>perceptions, motivations a</w:t>
      </w:r>
      <w:r w:rsidR="000C0B26">
        <w:t>nd deterrents to blood donation.</w:t>
      </w:r>
    </w:p>
    <w:p w14:paraId="17620293" w14:textId="77777777" w:rsidR="00CA67E1" w:rsidRPr="00CA67E1" w:rsidRDefault="00CA67E1" w:rsidP="009B7CEC">
      <w:pPr>
        <w:spacing w:after="0"/>
        <w:rPr>
          <w:b/>
        </w:rPr>
      </w:pPr>
      <w:r w:rsidRPr="00CA67E1">
        <w:rPr>
          <w:b/>
        </w:rPr>
        <w:lastRenderedPageBreak/>
        <w:t xml:space="preserve">Context </w:t>
      </w:r>
    </w:p>
    <w:p w14:paraId="26098151" w14:textId="11F8620E" w:rsidR="00CA67E1" w:rsidRPr="00CA67E1" w:rsidRDefault="00CA67E1" w:rsidP="00CA67E1">
      <w:r w:rsidRPr="00CA67E1">
        <w:t xml:space="preserve">The review considered </w:t>
      </w:r>
      <w:r w:rsidR="008A5C86">
        <w:t xml:space="preserve">studies </w:t>
      </w:r>
      <w:r w:rsidRPr="00CA67E1">
        <w:t xml:space="preserve">conducted </w:t>
      </w:r>
      <w:r w:rsidR="001A6274">
        <w:t xml:space="preserve">in countries </w:t>
      </w:r>
      <w:r w:rsidRPr="00CA67E1">
        <w:t xml:space="preserve">in </w:t>
      </w:r>
      <w:r w:rsidR="005E50DD">
        <w:t xml:space="preserve">SSA </w:t>
      </w:r>
      <w:r w:rsidR="006C641C">
        <w:t>(Appendix</w:t>
      </w:r>
      <w:r w:rsidR="009F5CA6">
        <w:t xml:space="preserve"> 1</w:t>
      </w:r>
      <w:r w:rsidR="006C641C" w:rsidRPr="00E51230">
        <w:t>)</w:t>
      </w:r>
      <w:r w:rsidRPr="00E51230">
        <w:t xml:space="preserve"> </w:t>
      </w:r>
      <w:r w:rsidR="0037535E">
        <w:t xml:space="preserve">and </w:t>
      </w:r>
      <w:r w:rsidR="00924180">
        <w:t xml:space="preserve">that </w:t>
      </w:r>
      <w:r w:rsidR="008A5C86">
        <w:t xml:space="preserve">reported </w:t>
      </w:r>
      <w:r w:rsidRPr="00CA67E1">
        <w:t xml:space="preserve">in </w:t>
      </w:r>
      <w:r w:rsidR="00924180">
        <w:t xml:space="preserve">either </w:t>
      </w:r>
      <w:r w:rsidRPr="00CA67E1">
        <w:t>English</w:t>
      </w:r>
      <w:r w:rsidR="0017519D">
        <w:t xml:space="preserve"> or French</w:t>
      </w:r>
    </w:p>
    <w:p w14:paraId="55B2D7F1" w14:textId="77777777" w:rsidR="00CA67E1" w:rsidRPr="00CA67E1" w:rsidRDefault="00CA67E1" w:rsidP="009B7CEC">
      <w:pPr>
        <w:spacing w:after="0"/>
        <w:rPr>
          <w:b/>
        </w:rPr>
      </w:pPr>
      <w:r w:rsidRPr="00CA67E1">
        <w:rPr>
          <w:b/>
        </w:rPr>
        <w:t xml:space="preserve">Types of sources </w:t>
      </w:r>
    </w:p>
    <w:p w14:paraId="49131862" w14:textId="01B68968" w:rsidR="00CA67E1" w:rsidRPr="00CA67E1" w:rsidRDefault="00CA67E1" w:rsidP="00CA67E1">
      <w:r w:rsidRPr="00CA67E1">
        <w:t>The sources of information for this review were reports</w:t>
      </w:r>
      <w:r w:rsidR="006744A5">
        <w:t xml:space="preserve"> and</w:t>
      </w:r>
      <w:r w:rsidRPr="00CA67E1">
        <w:t xml:space="preserve"> published literature</w:t>
      </w:r>
      <w:r w:rsidR="00D51063">
        <w:t>.</w:t>
      </w:r>
    </w:p>
    <w:p w14:paraId="7C9B4DA7" w14:textId="77777777" w:rsidR="00CA67E1" w:rsidRPr="00CA67E1" w:rsidRDefault="00CA67E1" w:rsidP="006A5DBF">
      <w:pPr>
        <w:pStyle w:val="Heading2"/>
      </w:pPr>
      <w:r w:rsidRPr="00F85A2F">
        <w:rPr>
          <w:sz w:val="24"/>
        </w:rPr>
        <w:t>Search strategy</w:t>
      </w:r>
    </w:p>
    <w:p w14:paraId="0A2FC7DA" w14:textId="3E380BBF" w:rsidR="00CA67E1" w:rsidRDefault="00CA67E1" w:rsidP="00CA67E1">
      <w:r w:rsidRPr="00CA67E1">
        <w:t>The search strategy aimed at identifying published literature from the selected databases</w:t>
      </w:r>
      <w:r w:rsidR="00D51063">
        <w:t>. T</w:t>
      </w:r>
      <w:r w:rsidRPr="00CA67E1">
        <w:t>here was no limitation on the year of publication.</w:t>
      </w:r>
      <w:r w:rsidR="008A4A86">
        <w:t xml:space="preserve"> </w:t>
      </w:r>
      <w:r w:rsidRPr="00CA67E1">
        <w:t xml:space="preserve">The literature search was conducted in three stages </w:t>
      </w:r>
      <w:r w:rsidRPr="00CA67E1">
        <w:fldChar w:fldCharType="begin"/>
      </w:r>
      <w:r w:rsidR="007D0911">
        <w:instrText xml:space="preserve"> ADDIN ZOTERO_ITEM CSL_CITATION {"citationID":"iq3bd9tj","properties":{"formattedCitation":"(The Joanna Briggs Institute, 2015)","plainCitation":"(The Joanna Briggs Institute, 2015)"},"citationItems":[{"id":594,"uris":["http://zotero.org/users/863046/items/S58SADFG"],"uri":["http://zotero.org/users/863046/items/S58SADFG"],"itemData":{"id":594,"type":"article","title":"Joanna Briggs Institute Reviewers’ Manual: 2015 edition / Methodology for JBI Scoping Reviews","publisher":"The Joanna Briggs Institute","URL":"http://joannabriggs.org/assets/docs/sumari/Reviewers-Manual_Methodology-for-JBI-Scoping-Reviews_2015_v2.pdf","shortTitle":"Methodology for JBI Scoping Reviews","language":"English","author":[{"literal":"The Joanna Briggs Institute"}],"issued":{"date-parts":[["2015"]]},"accessed":{"date-parts":[["2016",7,28]]}}}],"schema":"https://github.com/citation-style-language/schema/raw/master/csl-citation.json"} </w:instrText>
      </w:r>
      <w:r w:rsidRPr="00CA67E1">
        <w:fldChar w:fldCharType="separate"/>
      </w:r>
      <w:r w:rsidR="007D0911" w:rsidRPr="007D0911">
        <w:rPr>
          <w:rFonts w:ascii="Calibri" w:hAnsi="Calibri" w:cs="Calibri"/>
        </w:rPr>
        <w:t>(The Joanna Briggs Institute, 2015)</w:t>
      </w:r>
      <w:r w:rsidRPr="00CA67E1">
        <w:fldChar w:fldCharType="end"/>
      </w:r>
      <w:r w:rsidRPr="00CA67E1">
        <w:t xml:space="preserve">. </w:t>
      </w:r>
      <w:r w:rsidR="008D47A6">
        <w:t>In</w:t>
      </w:r>
      <w:r w:rsidR="008D47A6" w:rsidRPr="00CA67E1">
        <w:t xml:space="preserve"> </w:t>
      </w:r>
      <w:r w:rsidRPr="00CA67E1">
        <w:t xml:space="preserve">the first stage, PUBMED </w:t>
      </w:r>
      <w:r w:rsidR="009B7CEC">
        <w:t>was</w:t>
      </w:r>
      <w:r w:rsidRPr="00CA67E1">
        <w:t xml:space="preserve"> searched with the initial keywords</w:t>
      </w:r>
      <w:r w:rsidR="003F28C4">
        <w:t>. The identified literature was reviewed by abstract and additional keywords were identified</w:t>
      </w:r>
      <w:r w:rsidRPr="00CA67E1">
        <w:t xml:space="preserve">. </w:t>
      </w:r>
      <w:r w:rsidR="008D47A6">
        <w:t>In</w:t>
      </w:r>
      <w:r w:rsidR="008D47A6" w:rsidRPr="00CA67E1">
        <w:t xml:space="preserve"> </w:t>
      </w:r>
      <w:r w:rsidRPr="00CA67E1">
        <w:t xml:space="preserve">the second stage, </w:t>
      </w:r>
      <w:r w:rsidR="003F28C4">
        <w:t xml:space="preserve">the </w:t>
      </w:r>
      <w:r w:rsidRPr="00CA67E1">
        <w:t xml:space="preserve">additional keywords identified at stage one were added and further used to search </w:t>
      </w:r>
      <w:r w:rsidR="009B7CEC">
        <w:t xml:space="preserve">PUBMED and </w:t>
      </w:r>
      <w:r w:rsidR="003F28C4">
        <w:t>Google Scholar</w:t>
      </w:r>
      <w:r w:rsidRPr="00CA67E1">
        <w:t xml:space="preserve">. The references of </w:t>
      </w:r>
      <w:r w:rsidR="00035662">
        <w:t>selected</w:t>
      </w:r>
      <w:r w:rsidR="00035662" w:rsidRPr="00CA67E1">
        <w:t xml:space="preserve"> </w:t>
      </w:r>
      <w:r w:rsidR="003F28C4">
        <w:t xml:space="preserve">studies, as well as “Similar Articles” to </w:t>
      </w:r>
      <w:r w:rsidR="00BC1EB6">
        <w:t>identified studies</w:t>
      </w:r>
      <w:r w:rsidR="003F28C4">
        <w:t xml:space="preserve"> in PubMed</w:t>
      </w:r>
      <w:r w:rsidRPr="00CA67E1">
        <w:t xml:space="preserve"> were searched for any other relevant </w:t>
      </w:r>
      <w:r w:rsidR="003F28C4">
        <w:t>studies</w:t>
      </w:r>
      <w:r w:rsidR="003F28C4" w:rsidRPr="00CA67E1">
        <w:t xml:space="preserve"> </w:t>
      </w:r>
      <w:r w:rsidR="008D47A6">
        <w:t>in</w:t>
      </w:r>
      <w:r w:rsidR="008D47A6" w:rsidRPr="00CA67E1">
        <w:t xml:space="preserve"> </w:t>
      </w:r>
      <w:r w:rsidRPr="00CA67E1">
        <w:t xml:space="preserve">the third stage. </w:t>
      </w:r>
      <w:r w:rsidR="00035662">
        <w:t>Online</w:t>
      </w:r>
      <w:r w:rsidR="00035662" w:rsidRPr="00CA67E1">
        <w:t xml:space="preserve"> </w:t>
      </w:r>
      <w:r w:rsidRPr="00CA67E1">
        <w:t>searches of</w:t>
      </w:r>
      <w:r w:rsidR="00D0797F" w:rsidRPr="00D0797F">
        <w:t xml:space="preserve"> the International Society of Blood Transfusion (ISBT) journals a</w:t>
      </w:r>
      <w:r w:rsidR="00D0797F">
        <w:t>nd newsletter,</w:t>
      </w:r>
      <w:r w:rsidRPr="00CA67E1">
        <w:t xml:space="preserve"> </w:t>
      </w:r>
      <w:r w:rsidR="003F28C4">
        <w:t xml:space="preserve">Vox </w:t>
      </w:r>
      <w:r w:rsidR="00A772FE">
        <w:t>Sanguinis, Transfusion</w:t>
      </w:r>
      <w:r w:rsidR="003F28C4">
        <w:t xml:space="preserve"> Today and ISBT Science Series </w:t>
      </w:r>
      <w:r w:rsidRPr="00CA67E1">
        <w:t>were further performed</w:t>
      </w:r>
      <w:r w:rsidR="00D0797F">
        <w:t xml:space="preserve"> </w:t>
      </w:r>
      <w:r w:rsidR="00D0797F" w:rsidRPr="00D0797F">
        <w:t>for additional relevant reports and conference abstracts</w:t>
      </w:r>
      <w:r w:rsidRPr="00D0797F">
        <w:t>.</w:t>
      </w:r>
      <w:r w:rsidR="000F38D0">
        <w:t xml:space="preserve"> </w:t>
      </w:r>
      <w:r w:rsidR="009903BB" w:rsidRPr="009903BB">
        <w:t>The database search</w:t>
      </w:r>
      <w:r w:rsidR="009903BB">
        <w:t>es</w:t>
      </w:r>
      <w:r w:rsidR="009903BB" w:rsidRPr="009903BB">
        <w:t xml:space="preserve"> were conducted by one author and repeated by a second author. The online search</w:t>
      </w:r>
      <w:r w:rsidR="009903BB">
        <w:t>es</w:t>
      </w:r>
      <w:r w:rsidR="009903BB" w:rsidRPr="009903BB">
        <w:t xml:space="preserve"> of journals and newsletter</w:t>
      </w:r>
      <w:r w:rsidR="009903BB">
        <w:t xml:space="preserve"> were</w:t>
      </w:r>
      <w:r w:rsidR="009903BB" w:rsidRPr="009903BB">
        <w:t xml:space="preserve"> conducted by one author and three assistants.</w:t>
      </w:r>
    </w:p>
    <w:p w14:paraId="14E85F42" w14:textId="25018B02" w:rsidR="00827B0F" w:rsidRPr="00827B0F" w:rsidRDefault="00CA67E1" w:rsidP="00827B0F">
      <w:pPr>
        <w:rPr>
          <w:lang w:val="en-US"/>
        </w:rPr>
      </w:pPr>
      <w:r w:rsidRPr="000B7E57">
        <w:t xml:space="preserve">Initial keywords </w:t>
      </w:r>
      <w:r w:rsidR="00343712" w:rsidRPr="000B7E57">
        <w:t>were</w:t>
      </w:r>
      <w:r w:rsidR="00F47EDD">
        <w:t xml:space="preserve"> “</w:t>
      </w:r>
      <w:r w:rsidR="00343712">
        <w:t>blood</w:t>
      </w:r>
      <w:r w:rsidRPr="00CA67E1">
        <w:t>, blood donation, blood donor, perceptions, motivators, deterrents, attitudinal factors, Africa, sub-Saharan Africa, Africa south of Sahara</w:t>
      </w:r>
      <w:r w:rsidR="000B7E57">
        <w:t>”</w:t>
      </w:r>
      <w:r w:rsidRPr="00CA67E1">
        <w:t xml:space="preserve">. The keywords were placed in the following format for the initial searches - </w:t>
      </w:r>
      <w:r w:rsidR="00964334" w:rsidRPr="00CA67E1">
        <w:t>[</w:t>
      </w:r>
      <w:r w:rsidR="00360406" w:rsidRPr="00CA67E1">
        <w:t>[</w:t>
      </w:r>
      <w:r w:rsidR="00360406" w:rsidRPr="00CA67E1" w:rsidDel="00964334">
        <w:t xml:space="preserve"> </w:t>
      </w:r>
      <w:r w:rsidRPr="00CA67E1">
        <w:t>blood OR blood donor OR blood donation</w:t>
      </w:r>
      <w:r w:rsidR="00360406" w:rsidRPr="00CA67E1">
        <w:t>]</w:t>
      </w:r>
      <w:r w:rsidRPr="00CA67E1">
        <w:t xml:space="preserve"> AND </w:t>
      </w:r>
      <w:r w:rsidR="00360406" w:rsidRPr="00CA67E1">
        <w:t>[</w:t>
      </w:r>
      <w:r w:rsidRPr="00CA67E1">
        <w:t>perceptions OR motivators OR deterrents OR attitudinal factors</w:t>
      </w:r>
      <w:r w:rsidR="00360406" w:rsidRPr="00CA67E1">
        <w:t>]</w:t>
      </w:r>
      <w:r w:rsidRPr="00CA67E1">
        <w:t xml:space="preserve"> AND </w:t>
      </w:r>
      <w:r w:rsidR="00360406" w:rsidRPr="00CA67E1">
        <w:t>[</w:t>
      </w:r>
      <w:r w:rsidRPr="00CA67E1">
        <w:t>sub-Saharan Africa OR Africa OR Africa south of Sahara</w:t>
      </w:r>
      <w:r w:rsidR="00343712" w:rsidRPr="00CA67E1">
        <w:t>]</w:t>
      </w:r>
      <w:r w:rsidR="00343712" w:rsidRPr="00360406">
        <w:t>]</w:t>
      </w:r>
      <w:r w:rsidRPr="00CA67E1">
        <w:t>.</w:t>
      </w:r>
      <w:r w:rsidR="000B7E57">
        <w:t xml:space="preserve"> </w:t>
      </w:r>
      <w:r w:rsidR="00827B0F" w:rsidRPr="000B7E57">
        <w:rPr>
          <w:lang w:val="en-US"/>
        </w:rPr>
        <w:t>Additional keywords</w:t>
      </w:r>
      <w:r w:rsidR="000B7E57" w:rsidRPr="000B7E57">
        <w:rPr>
          <w:lang w:val="en-US"/>
        </w:rPr>
        <w:t xml:space="preserve"> identified were</w:t>
      </w:r>
      <w:r w:rsidR="000B7E57">
        <w:rPr>
          <w:lang w:val="en-US"/>
        </w:rPr>
        <w:t xml:space="preserve"> “b</w:t>
      </w:r>
      <w:r w:rsidR="00827B0F" w:rsidRPr="00827B0F">
        <w:rPr>
          <w:lang w:val="en-US"/>
        </w:rPr>
        <w:t>arriers, misperceptions, attitudes, beliefs, obstacles</w:t>
      </w:r>
      <w:r w:rsidR="000B7E57">
        <w:rPr>
          <w:lang w:val="en-US"/>
        </w:rPr>
        <w:t>”.</w:t>
      </w:r>
    </w:p>
    <w:p w14:paraId="32875291" w14:textId="6D3FBA31" w:rsidR="002E1477" w:rsidRPr="008A27F9" w:rsidRDefault="007B0B1E" w:rsidP="008A27F9">
      <w:pPr>
        <w:pStyle w:val="Heading2"/>
        <w:rPr>
          <w:sz w:val="24"/>
        </w:rPr>
      </w:pPr>
      <w:r w:rsidRPr="008A27F9">
        <w:rPr>
          <w:sz w:val="24"/>
        </w:rPr>
        <w:t>Study Selection, Extraction of Data and Analysis</w:t>
      </w:r>
    </w:p>
    <w:p w14:paraId="4EAE60A5" w14:textId="55EB9166" w:rsidR="00E2717B" w:rsidRDefault="007A1296" w:rsidP="00E2717B">
      <w:r w:rsidRPr="007A1296">
        <w:t>The selection of studies for the review followed the PRISMA</w:t>
      </w:r>
      <w:r>
        <w:t xml:space="preserve"> </w:t>
      </w:r>
      <w:r w:rsidRPr="00930D3B">
        <w:t>Flow Diagram</w:t>
      </w:r>
      <w:r>
        <w:t xml:space="preserve"> (Figure 1).</w:t>
      </w:r>
      <w:r w:rsidRPr="007A1296">
        <w:t xml:space="preserve"> </w:t>
      </w:r>
      <w:r w:rsidR="00B30767">
        <w:t xml:space="preserve">To describe the studies included in the review, a </w:t>
      </w:r>
      <w:r w:rsidR="00E22F44">
        <w:t>matrix</w:t>
      </w:r>
      <w:r w:rsidR="00B30767">
        <w:t xml:space="preserve"> was designed </w:t>
      </w:r>
      <w:r w:rsidR="00E22F44">
        <w:t>to capture</w:t>
      </w:r>
      <w:r w:rsidR="00620B24">
        <w:t xml:space="preserve"> the population, contextual and conceptual categories such as year, c</w:t>
      </w:r>
      <w:r w:rsidR="00620B24" w:rsidRPr="00620B24">
        <w:t>ountry</w:t>
      </w:r>
      <w:r w:rsidR="00620B24">
        <w:t>, aim, t</w:t>
      </w:r>
      <w:r w:rsidR="00620B24" w:rsidRPr="00620B24">
        <w:t>ype of study</w:t>
      </w:r>
      <w:r w:rsidR="00620B24">
        <w:t>, s</w:t>
      </w:r>
      <w:r w:rsidR="00620B24" w:rsidRPr="00620B24">
        <w:t>tudy population</w:t>
      </w:r>
      <w:r w:rsidR="00620B24">
        <w:t>, s</w:t>
      </w:r>
      <w:r w:rsidR="00620B24" w:rsidRPr="00620B24">
        <w:t>ample size</w:t>
      </w:r>
      <w:r w:rsidR="00620B24">
        <w:t>, sampling m</w:t>
      </w:r>
      <w:r w:rsidR="00620B24" w:rsidRPr="00620B24">
        <w:t>ethod</w:t>
      </w:r>
      <w:r w:rsidR="00620B24">
        <w:t>s</w:t>
      </w:r>
      <w:r w:rsidR="00A65321">
        <w:t xml:space="preserve"> and</w:t>
      </w:r>
      <w:r w:rsidR="00620B24">
        <w:t xml:space="preserve"> t</w:t>
      </w:r>
      <w:r w:rsidR="00620B24" w:rsidRPr="00620B24">
        <w:t>hemes</w:t>
      </w:r>
      <w:r w:rsidR="00993816">
        <w:t xml:space="preserve"> </w:t>
      </w:r>
      <w:r w:rsidR="00774492">
        <w:t>r</w:t>
      </w:r>
      <w:r w:rsidR="00774492" w:rsidRPr="00620B24">
        <w:t>elevant</w:t>
      </w:r>
      <w:r w:rsidR="00774492">
        <w:t xml:space="preserve"> </w:t>
      </w:r>
      <w:r w:rsidR="00620B24">
        <w:t>to the</w:t>
      </w:r>
      <w:r w:rsidR="00993816">
        <w:t xml:space="preserve"> objective of the review</w:t>
      </w:r>
      <w:r w:rsidR="00A65321">
        <w:t>.</w:t>
      </w:r>
      <w:r w:rsidR="00620B24">
        <w:t xml:space="preserve"> The key findings were extracted using </w:t>
      </w:r>
      <w:r w:rsidR="00A65321">
        <w:t xml:space="preserve">a </w:t>
      </w:r>
      <w:r w:rsidR="007F6557">
        <w:t xml:space="preserve">data extraction sheet </w:t>
      </w:r>
      <w:r w:rsidR="00993816">
        <w:t xml:space="preserve">which </w:t>
      </w:r>
      <w:r w:rsidR="007F6557">
        <w:t>was designed based on “</w:t>
      </w:r>
      <w:r w:rsidR="00A65321">
        <w:t>t</w:t>
      </w:r>
      <w:r w:rsidR="009F5CA6">
        <w:t>he framework method for analysis of qualitative data</w:t>
      </w:r>
      <w:r w:rsidR="007F6557">
        <w:t>”</w:t>
      </w:r>
      <w:r w:rsidR="009F5CA6">
        <w:t xml:space="preserve"> (</w:t>
      </w:r>
      <w:r w:rsidR="009F5CA6" w:rsidRPr="009F5CA6">
        <w:t>Gale</w:t>
      </w:r>
      <w:r w:rsidR="009F5CA6">
        <w:t xml:space="preserve"> et al., 2013)</w:t>
      </w:r>
      <w:r w:rsidR="007F6557">
        <w:t xml:space="preserve"> and pilot tested on the first three </w:t>
      </w:r>
      <w:r w:rsidR="007D453C">
        <w:t xml:space="preserve">identified </w:t>
      </w:r>
      <w:r w:rsidR="00993816">
        <w:t>papers</w:t>
      </w:r>
      <w:r w:rsidR="007F6557">
        <w:t>. This wa</w:t>
      </w:r>
      <w:r w:rsidR="00993816">
        <w:t>s reviewed by</w:t>
      </w:r>
      <w:r w:rsidR="00133EC9">
        <w:t xml:space="preserve"> all four </w:t>
      </w:r>
      <w:r w:rsidR="00F93177" w:rsidRPr="006021C9">
        <w:t>authors</w:t>
      </w:r>
      <w:r w:rsidR="00A01255">
        <w:t xml:space="preserve">. </w:t>
      </w:r>
      <w:r w:rsidR="007F6557">
        <w:t xml:space="preserve">The </w:t>
      </w:r>
      <w:r w:rsidR="00A65321">
        <w:t>key findings were</w:t>
      </w:r>
      <w:r w:rsidR="007F6557">
        <w:t xml:space="preserve"> reorg</w:t>
      </w:r>
      <w:r w:rsidR="00993816">
        <w:t xml:space="preserve">anized and reported </w:t>
      </w:r>
      <w:r w:rsidR="00133EC9">
        <w:t>in accordance with</w:t>
      </w:r>
      <w:r w:rsidR="00993816">
        <w:t xml:space="preserve"> the major</w:t>
      </w:r>
      <w:r w:rsidR="007F6557">
        <w:t xml:space="preserve"> themes addressing the objectives of the review.</w:t>
      </w:r>
    </w:p>
    <w:p w14:paraId="09E6FEE5" w14:textId="599524E6" w:rsidR="00CA67E1" w:rsidRPr="000E07BA" w:rsidRDefault="00CA67E1" w:rsidP="00CA67E1">
      <w:pPr>
        <w:keepNext/>
        <w:keepLines/>
        <w:spacing w:before="240" w:after="0"/>
        <w:outlineLvl w:val="0"/>
        <w:rPr>
          <w:rFonts w:asciiTheme="majorHAnsi" w:eastAsiaTheme="majorEastAsia" w:hAnsiTheme="majorHAnsi" w:cstheme="majorBidi"/>
          <w:color w:val="2E74B5" w:themeColor="accent1" w:themeShade="BF"/>
          <w:sz w:val="24"/>
          <w:szCs w:val="32"/>
        </w:rPr>
      </w:pPr>
      <w:r w:rsidRPr="000E07BA">
        <w:rPr>
          <w:rFonts w:asciiTheme="majorHAnsi" w:eastAsiaTheme="majorEastAsia" w:hAnsiTheme="majorHAnsi" w:cstheme="majorBidi"/>
          <w:color w:val="2E74B5" w:themeColor="accent1" w:themeShade="BF"/>
          <w:sz w:val="24"/>
          <w:szCs w:val="32"/>
        </w:rPr>
        <w:t>Results</w:t>
      </w:r>
    </w:p>
    <w:p w14:paraId="56B428D9" w14:textId="6BF9E54E" w:rsidR="00AC5BD6" w:rsidRPr="003C542B" w:rsidRDefault="002E39B7" w:rsidP="003C542B">
      <w:pPr>
        <w:pStyle w:val="Heading2"/>
        <w:rPr>
          <w:sz w:val="24"/>
        </w:rPr>
      </w:pPr>
      <w:r w:rsidRPr="003C542B">
        <w:rPr>
          <w:sz w:val="24"/>
        </w:rPr>
        <w:t>Overview of studies included in the review</w:t>
      </w:r>
    </w:p>
    <w:p w14:paraId="6BB296B1" w14:textId="2F9ADFB1" w:rsidR="00DD3029" w:rsidRDefault="007F2AE5" w:rsidP="00DD3029">
      <w:r>
        <w:t xml:space="preserve">We </w:t>
      </w:r>
      <w:r w:rsidRPr="00ED4210">
        <w:t>included</w:t>
      </w:r>
      <w:r w:rsidR="007F5111" w:rsidRPr="00ED4210">
        <w:t xml:space="preserve"> </w:t>
      </w:r>
      <w:r w:rsidR="00ED4210" w:rsidRPr="00ED4210">
        <w:t>3</w:t>
      </w:r>
      <w:r w:rsidR="007F5111" w:rsidRPr="00ED4210">
        <w:t>5</w:t>
      </w:r>
      <w:r w:rsidR="00DD3029" w:rsidRPr="00ED4210">
        <w:t xml:space="preserve"> studies</w:t>
      </w:r>
      <w:r w:rsidR="00DD3029">
        <w:t xml:space="preserve"> </w:t>
      </w:r>
      <w:r w:rsidR="0064747D">
        <w:t xml:space="preserve">from SSA </w:t>
      </w:r>
      <w:r>
        <w:t>in the re</w:t>
      </w:r>
      <w:r w:rsidR="00DD3029">
        <w:t>view</w:t>
      </w:r>
      <w:r w:rsidR="007A4EF3">
        <w:t xml:space="preserve"> (Table 1)</w:t>
      </w:r>
      <w:r w:rsidR="001A6274">
        <w:t>. These were</w:t>
      </w:r>
      <w:r w:rsidR="00CF42AC">
        <w:t xml:space="preserve"> 27</w:t>
      </w:r>
      <w:r w:rsidR="00DD3029">
        <w:t xml:space="preserve"> peer</w:t>
      </w:r>
      <w:r w:rsidR="00B86882">
        <w:t>-</w:t>
      </w:r>
      <w:r w:rsidR="00DD3029">
        <w:t>reviewed studies</w:t>
      </w:r>
      <w:r w:rsidR="007F5111">
        <w:t>,</w:t>
      </w:r>
      <w:r w:rsidR="00DD3029">
        <w:t xml:space="preserve"> </w:t>
      </w:r>
      <w:r w:rsidR="00CF42AC">
        <w:t>seven</w:t>
      </w:r>
      <w:r>
        <w:t xml:space="preserve"> peer</w:t>
      </w:r>
      <w:r w:rsidR="00B86882">
        <w:t>-</w:t>
      </w:r>
      <w:r>
        <w:t>reviewed conference abstracts</w:t>
      </w:r>
      <w:r w:rsidR="003A6E5A">
        <w:t xml:space="preserve"> </w:t>
      </w:r>
      <w:r w:rsidR="003A6E5A">
        <w:fldChar w:fldCharType="begin"/>
      </w:r>
      <w:r w:rsidR="00CF42AC">
        <w:instrText xml:space="preserve"> ADDIN ZOTERO_ITEM CSL_CITATION {"citationID":"h6qrE5Vp","properties":{"formattedCitation":"(Adegoke, 2016; Adewuyi, and Olawumi, 2006; Asamoah-Akuoko et al., 2016; Chandrasekar et al., 2015; Los et al., 2009; von Bukenya, 2012; von Zahran and von Ali, 2013)","plainCitation":"(Adegoke, 2016; Adewuyi, and Olawumi, 2006; Asamoah-Akuoko et al., 2016; Chandrasekar et al., 2015; Los et al., 2009; von Bukenya, 2012; von Zahran and von Ali, 2013)"},"citationItems":[{"id":860,"uris":["http://zotero.org/users/863046/items/7DQSNM24"],"uri":["http://zotero.org/users/863046/items/7DQSNM24"],"itemData":{"id":860,"type":"article-journal","title":"Attitude to Blood Donation Among a Tertiary Hospital Workers in Nigeria","container-title":"Vox Sanguinis","page":"120-121","volume":"111","source":"Wiley Online Library","DOI":"10.1111/vox.12429","ISSN":"1423-0410","journalAbbreviation":"Vox Sang","language":"en","author":[{"family":"Adegoke","given":"OM"}],"issued":{"date-parts":[["2016",9,1]]}},"label":"page"},{"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C"},{"family":"Ullum","given":"H"}],"issued":{"date-parts":[["2016",9,1]]}},"label":"page"},{"id":867,"uris":["http://zotero.org/users/863046/items/ZJBHNJJT"],"uri":["http://zotero.org/users/863046/items/ZJBHNJJT"],"itemData":{"id":867,"type":"article-journal","title":"Retaining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N"},{"family":"Olatunji","given":"O"}],"issued":{"date-parts":[["2015",6,1]]}},"label":"page"},{"id":896,"uris":["http://zotero.org/users/863046/items/HS2S99C6"],"uri":["http://zotero.org/users/863046/items/HS2S99C6"],"itemData":{"id":896,"type":"article-journal","title":"The Role of School Teachers to Support Blood Collection and Donor Retention at Schools","container-title":"Vox Sanguinis","page":"28","volume":"96","source":"Wiley Online Library","DOI":"10.1111/j.1423-0410.2009.01155.x","ISSN":"1423-0410","language":"en","author":[{"family":"Los","given":"Ton"},{"family":"Gabra","given":"Gamal"},{"family":"Mutegombwa2","given":"Sarah"},{"family":"Sibinga","given":"Cees Smit"}],"issued":{"date-parts":[["2009",4,1]]}}},{"id":955,"uris":["http://zotero.org/users/863046/items/I7QMAAK2"],"uri":["http://zotero.org/users/863046/items/I7QMAAK2"],"itemData":{"id":955,"type":"article-journal","title":"Donor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rsidR="003A6E5A">
        <w:fldChar w:fldCharType="separate"/>
      </w:r>
      <w:r w:rsidR="00CF42AC" w:rsidRPr="00CF42AC">
        <w:rPr>
          <w:rFonts w:ascii="Calibri" w:hAnsi="Calibri" w:cs="Calibri"/>
        </w:rPr>
        <w:t>(Adegoke, 2016; Adewuyi, and Olawumi, 2006; Asamoah-Akuoko et al., 2016; Chandrasekar et al., 2015; Los et al., 2009; von Bukenya, 2012; von Zahran and von Ali, 2013)</w:t>
      </w:r>
      <w:r w:rsidR="003A6E5A">
        <w:fldChar w:fldCharType="end"/>
      </w:r>
      <w:r>
        <w:t xml:space="preserve">, and </w:t>
      </w:r>
      <w:r w:rsidR="00CF42AC">
        <w:t>one</w:t>
      </w:r>
      <w:r>
        <w:t xml:space="preserve"> pe</w:t>
      </w:r>
      <w:r w:rsidR="0072478A">
        <w:t>er reviewed, published report</w:t>
      </w:r>
      <w:r w:rsidR="007A4EF3">
        <w:t xml:space="preserve"> </w:t>
      </w:r>
      <w:r w:rsidR="007A4EF3">
        <w:fldChar w:fldCharType="begin"/>
      </w:r>
      <w:r w:rsidR="00CF42AC">
        <w:instrText xml:space="preserve"> ADDIN ZOTERO_ITEM CSL_CITATION {"citationID":"qTrTD5Ud","properties":{"formattedCitation":"(Harrington, 2012)","plainCitation":"(Harrington, 2012)"},"citationItems":[{"id":891,"uris":["http://zotero.org/users/863046/items/BSPKSQA2"],"uri":["http://zotero.org/users/863046/items/BSPKSQA2"],"itemData":{"id":891,"type":"webpage","title":"Blood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H"}],"issued":{"date-parts":[["2012"]]},"accessed":{"date-parts":[["2016",9,21]]}},"label":"page"}],"schema":"https://github.com/citation-style-language/schema/raw/master/csl-citation.json"} </w:instrText>
      </w:r>
      <w:r w:rsidR="007A4EF3">
        <w:fldChar w:fldCharType="separate"/>
      </w:r>
      <w:r w:rsidR="00CF42AC" w:rsidRPr="00CF42AC">
        <w:rPr>
          <w:rFonts w:ascii="Calibri" w:hAnsi="Calibri" w:cs="Calibri"/>
        </w:rPr>
        <w:t>(Harrington, 2012)</w:t>
      </w:r>
      <w:r w:rsidR="007A4EF3">
        <w:fldChar w:fldCharType="end"/>
      </w:r>
      <w:r>
        <w:t>.</w:t>
      </w:r>
      <w:r w:rsidR="001E1770">
        <w:t xml:space="preserve"> </w:t>
      </w:r>
      <w:r w:rsidR="00866438" w:rsidRPr="00866438">
        <w:t>Nigeria</w:t>
      </w:r>
      <w:r w:rsidR="00731D93">
        <w:t xml:space="preserve"> </w:t>
      </w:r>
      <w:r w:rsidR="00731D93" w:rsidRPr="006021C9">
        <w:t>(</w:t>
      </w:r>
      <w:r w:rsidR="00F96846">
        <w:rPr>
          <w:b/>
        </w:rPr>
        <w:t>12</w:t>
      </w:r>
      <w:r w:rsidR="00731D93" w:rsidRPr="006021C9">
        <w:t xml:space="preserve"> studies)</w:t>
      </w:r>
      <w:r w:rsidR="00866438" w:rsidRPr="00866438">
        <w:t xml:space="preserve"> </w:t>
      </w:r>
      <w:r w:rsidR="007D453C" w:rsidRPr="007D453C">
        <w:t xml:space="preserve">had the highest number of </w:t>
      </w:r>
      <w:r w:rsidR="00866438" w:rsidRPr="00866438">
        <w:t>published studies, followed by Ghana and Uganda (</w:t>
      </w:r>
      <w:r w:rsidR="00562465">
        <w:t>three</w:t>
      </w:r>
      <w:r w:rsidR="00866438" w:rsidRPr="00866438">
        <w:t xml:space="preserve"> each), Cameroon, Democratic Republic of Congo, South Africa and Togo (</w:t>
      </w:r>
      <w:r w:rsidR="00562465">
        <w:t>two</w:t>
      </w:r>
      <w:r w:rsidR="00866438" w:rsidRPr="00866438">
        <w:t xml:space="preserve"> each) and one each from the remaining countries. </w:t>
      </w:r>
      <w:r w:rsidR="0049610D">
        <w:t xml:space="preserve">Sixty percent </w:t>
      </w:r>
      <w:r w:rsidR="002B33BF">
        <w:t xml:space="preserve">(27) of the included studies </w:t>
      </w:r>
      <w:r w:rsidR="002E7ABB">
        <w:t>were</w:t>
      </w:r>
      <w:r w:rsidR="002B33BF">
        <w:t xml:space="preserve"> </w:t>
      </w:r>
      <w:r w:rsidR="00AD1DA2">
        <w:t xml:space="preserve">published between 2010 </w:t>
      </w:r>
      <w:r w:rsidR="002E7ABB">
        <w:t>and</w:t>
      </w:r>
      <w:r w:rsidR="0049610D">
        <w:t xml:space="preserve"> 2016.</w:t>
      </w:r>
      <w:r w:rsidR="002B33BF">
        <w:t xml:space="preserve"> </w:t>
      </w:r>
      <w:r w:rsidR="003C3105">
        <w:t xml:space="preserve">Most studies </w:t>
      </w:r>
      <w:r w:rsidR="002E7ABB">
        <w:t xml:space="preserve">focused </w:t>
      </w:r>
      <w:r w:rsidR="003C3105">
        <w:t xml:space="preserve">on </w:t>
      </w:r>
      <w:r w:rsidR="003C3105">
        <w:lastRenderedPageBreak/>
        <w:t>knowledge attitude and practice of blood donation. Blood donor perceptions, motivators and deterrents</w:t>
      </w:r>
      <w:r w:rsidR="00A61C7C">
        <w:t xml:space="preserve"> were </w:t>
      </w:r>
      <w:r w:rsidR="002E7ABB">
        <w:t>the focus of</w:t>
      </w:r>
      <w:r w:rsidR="00A61C7C">
        <w:t xml:space="preserve"> </w:t>
      </w:r>
      <w:r w:rsidR="00DC1553">
        <w:t>22</w:t>
      </w:r>
      <w:r w:rsidR="001F548E">
        <w:t>, 24 and 28</w:t>
      </w:r>
      <w:r w:rsidR="003C3105">
        <w:t xml:space="preserve"> studies respectively. </w:t>
      </w:r>
    </w:p>
    <w:p w14:paraId="760CB1FA" w14:textId="1661E981" w:rsidR="00221951" w:rsidRPr="003C542B" w:rsidRDefault="00221951" w:rsidP="003C542B">
      <w:pPr>
        <w:pStyle w:val="Heading2"/>
        <w:rPr>
          <w:sz w:val="24"/>
        </w:rPr>
      </w:pPr>
      <w:r w:rsidRPr="003C542B">
        <w:rPr>
          <w:sz w:val="24"/>
        </w:rPr>
        <w:t>Perceptions</w:t>
      </w:r>
      <w:r w:rsidR="00934951" w:rsidRPr="003C542B">
        <w:rPr>
          <w:sz w:val="24"/>
        </w:rPr>
        <w:t xml:space="preserve"> (Table 2)</w:t>
      </w:r>
    </w:p>
    <w:p w14:paraId="688DF96F" w14:textId="02E156BE" w:rsidR="00742FD9" w:rsidRDefault="00501A26" w:rsidP="006831C2">
      <w:r>
        <w:t xml:space="preserve">A common perception of blood, identified in </w:t>
      </w:r>
      <w:r w:rsidR="00201A36">
        <w:t xml:space="preserve">the </w:t>
      </w:r>
      <w:r>
        <w:t xml:space="preserve">majority of the studies </w:t>
      </w:r>
      <w:r w:rsidR="00201A36">
        <w:t>on this topic</w:t>
      </w:r>
      <w:r>
        <w:t>, was the perception that blood is essential for the sustenance of life</w:t>
      </w:r>
      <w:r w:rsidR="00201A36">
        <w:t xml:space="preserve">, </w:t>
      </w:r>
      <w:r>
        <w:t xml:space="preserve"> expressed as, for example,</w:t>
      </w:r>
      <w:r w:rsidRPr="00DE079F">
        <w:t xml:space="preserve"> </w:t>
      </w:r>
      <w:r>
        <w:t>“blood is life”, “</w:t>
      </w:r>
      <w:r w:rsidR="0067010B">
        <w:t>blood is the source of life”, “b</w:t>
      </w:r>
      <w:r>
        <w:t xml:space="preserve">lood is the fuel of life” </w:t>
      </w:r>
      <w:r>
        <w:fldChar w:fldCharType="begin"/>
      </w:r>
      <w:r>
        <w:instrText xml:space="preserve"> ADDIN ZOTERO_ITEM CSL_CITATION {"citationID":"1iggbn1lha","properties":{"formattedCitation":"(Agbovi et al., 2006; Asamoah-Akuoko et al., 2016; Kabinda et al., 2014; Rolseth et al., 2014)","plainCitation":"(Agbovi et al., 2006; Asamoah-Akuoko et al., 2016; Kabinda et al., 2014; Rolseth et al., 2014)"},"citationItems":[{"id":650,"uris":["http://zotero.org/users/863046/items/VX674CR7"],"uri":["http://zotero.org/users/863046/items/VX674CR7"],"itemData":{"id":650,"type":"article-journal","title":"[Knowledge,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w:instrText>
      </w:r>
      <w:r w:rsidRPr="00F97053">
        <w:rPr>
          <w:lang w:val="da-DK"/>
        </w:rPr>
        <w:instrText xml:space="preserve">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schema":"https://github.com/citation-style-language/schema/raw/master/csl-citation.json"} </w:instrText>
      </w:r>
      <w:r>
        <w:fldChar w:fldCharType="separate"/>
      </w:r>
      <w:r w:rsidRPr="00F97053">
        <w:rPr>
          <w:rFonts w:ascii="Calibri" w:hAnsi="Calibri" w:cs="Calibri"/>
          <w:lang w:val="da-DK"/>
        </w:rPr>
        <w:t>(Agbovi et al., 2006; Asamoah-Akuoko et al., 2016; Kabinda et al., 2014; Rolseth et al., 2014)</w:t>
      </w:r>
      <w:r>
        <w:fldChar w:fldCharType="end"/>
      </w:r>
      <w:r w:rsidRPr="00F97053">
        <w:rPr>
          <w:lang w:val="da-DK"/>
        </w:rPr>
        <w:t xml:space="preserve">. </w:t>
      </w:r>
      <w:r w:rsidR="00B911C1">
        <w:rPr>
          <w:lang w:val="da-DK"/>
        </w:rPr>
        <w:t>This</w:t>
      </w:r>
      <w:r w:rsidR="008D525D">
        <w:rPr>
          <w:lang w:val="da-DK"/>
        </w:rPr>
        <w:t xml:space="preserve"> perception of blood is</w:t>
      </w:r>
      <w:r w:rsidR="00B911C1">
        <w:rPr>
          <w:lang w:val="da-DK"/>
        </w:rPr>
        <w:t xml:space="preserve"> cited by 88.7% and 97.2 %</w:t>
      </w:r>
      <w:r w:rsidR="00692EEE">
        <w:rPr>
          <w:lang w:val="da-DK"/>
        </w:rPr>
        <w:t xml:space="preserve"> </w:t>
      </w:r>
      <w:r w:rsidR="002F3250">
        <w:rPr>
          <w:lang w:val="da-DK"/>
        </w:rPr>
        <w:t xml:space="preserve">of respondents </w:t>
      </w:r>
      <w:r w:rsidR="00692EEE">
        <w:rPr>
          <w:lang w:val="da-DK"/>
        </w:rPr>
        <w:t>in K</w:t>
      </w:r>
      <w:r w:rsidR="00B911C1">
        <w:rPr>
          <w:lang w:val="da-DK"/>
        </w:rPr>
        <w:t>abinda et al</w:t>
      </w:r>
      <w:r w:rsidR="002F3250">
        <w:rPr>
          <w:lang w:val="da-DK"/>
        </w:rPr>
        <w:t xml:space="preserve"> </w:t>
      </w:r>
      <w:r w:rsidR="00B911C1">
        <w:rPr>
          <w:lang w:val="da-DK"/>
        </w:rPr>
        <w:t>(2014) and Asamoa</w:t>
      </w:r>
      <w:r w:rsidR="00692EEE">
        <w:rPr>
          <w:lang w:val="da-DK"/>
        </w:rPr>
        <w:t xml:space="preserve">h-Akuoko et al (2016) respectively. </w:t>
      </w:r>
      <w:r w:rsidR="00201A36">
        <w:t>B</w:t>
      </w:r>
      <w:r>
        <w:t xml:space="preserve">lood donation </w:t>
      </w:r>
      <w:r w:rsidR="00201A36">
        <w:t xml:space="preserve">was also commonly perceived </w:t>
      </w:r>
      <w:r w:rsidR="00201A36" w:rsidRPr="006021C9">
        <w:t>a</w:t>
      </w:r>
      <w:r w:rsidR="00731D93" w:rsidRPr="006021C9">
        <w:t>s</w:t>
      </w:r>
      <w:r w:rsidRPr="006021C9">
        <w:t xml:space="preserve"> </w:t>
      </w:r>
      <w:r w:rsidR="008D6F2F">
        <w:t xml:space="preserve">a </w:t>
      </w:r>
      <w:r>
        <w:t xml:space="preserve">good and lifesaving act </w:t>
      </w:r>
      <w:r>
        <w:fldChar w:fldCharType="begin"/>
      </w:r>
      <w:r>
        <w:instrText xml:space="preserve"> ADDIN ZOTERO_ITEM CSL_CITATION {"citationID":"l6415rr0u","properties":{"formattedCitation":"(Agbovi et al., 2006; Haoses-Gorases and Katjire, 2013; Harrington, 2012; Jacobs and Berege, 1995; Koster and Hassall, 2011; Melku et al., 2016; Salaudeen et al., 2011; Salaudeen and Odeh, 2011; Sekoni et al., 2014)","plainCitation":"(Agbovi et al., 2006; Haoses-Gorases and Katjire, 2013; Harrington, 2012; Jacobs and Berege, 1995; Koster and Hassall, 2011; Melku et al., 2016; Salaudeen et al., 2011; Salaudeen and Odeh, 2011; Sekoni et al., 2014)"},"citationItems":[{"id":650,"uris":["http://zotero.org/users/863046/items/VX674CR7"],"uri":["http://zotero.org/users/863046/items/VX674CR7"],"itemData":{"id":650,"type":"article-journal","title":"[Knowledge,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W"}],"issued":{"date-parts":[["2011",10,1]]}}},{"id":811,"uris":["http://zotero.org/users/863046/items/UBE4J6SB"],"uri":["http://zotero.org/users/863046/items/UBE4J6SB"],"itemData":{"id":811,"type":"article-journal","title":"Knowledge, Attitude, and Practice of Adult Population towards Blood Donation in Gondar Town, Northwest Ethiopia: A Community Based Cross-Sectional Study","container-title":"Journal of Blood Transfusion","page":"e7949862","volume":"2016","source":"www.hindawi.com","abstract":"Background. Though World Health Organization recommends 100% voluntary blood donation, the percentage of blood collected from voluntary blood donors and the average annual blood collection rate are extremely low in Ethiopia. The role of adults is crucial to meet the demand of safe blood. Thus, this study aimed to assess knowledge, attitude, and practice of adult population towards blood donation in Gondar town, Northwest Ethiopia. Method. A community based cross-sectional study was conducted among 768 adults. Multistage sampling technique together with simple random and systematic random sampling technique was employed. Bivariate and multivariate logistic regression analysis and bivariate correlation analysis were done. Result. About 436 (56.8%), 630 (82%), and 141 (18.4%) study participants had adequate knowledge, good attitude, and experience of blood donation, respectively. Secondary and higher educational statuses were significantly associated with adequate knowledge towards blood donation. Participants who were protestant by religion were more likely to have good attitude towards blood donation. Age, self-perceived health status, and religion were significantly associated with blood donation practice. Conclusion. Knowledge and attitude towards blood donation are high. However, the level of practice is low. District and national blood banks and transfusion agency should design strategies that promote and motivate the communities to donate blood.","DOI":"10.1155/2016/7949862","ISSN":"2090-9187","shortTitle":"Knowledge, Attitude, and Practice of Adult Population towards Blood Donation in Gondar Town, Northwest Ethiopia","language":"en","author":[{"family":"Melku","given":"Mulugeta"},{"family":"Terefe","given":"Betelihem"},{"family":"Asrie","given":"Fikir"},{"family":"Enawgaw","given":"Bamlaku"},{"family":"Melak","given":"Tadele"},{"family":"Tsegay","given":"Yakob Gebregziabher"},{"family":"Areba","given":"Mohamedamin"},{"family":"Shiferaw","given":"Elias"}],"issued":{"date-parts":[["2016",7,19]]}}},{"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fldChar w:fldCharType="separate"/>
      </w:r>
      <w:r w:rsidRPr="001448CE">
        <w:rPr>
          <w:rFonts w:ascii="Calibri" w:hAnsi="Calibri" w:cs="Calibri"/>
        </w:rPr>
        <w:t>(Agbovi et al., 2006; Haoses-Gorases and Katjire, 2013; Harrington, 2012; Jacobs and Berege, 1995; Koster and Hassall, 2011; Melku et al., 2016; Salaudeen et al., 2011; Salaudeen and Odeh, 2011; Sekoni et al., 2014)</w:t>
      </w:r>
      <w:r>
        <w:fldChar w:fldCharType="end"/>
      </w:r>
      <w:r>
        <w:t xml:space="preserve">. </w:t>
      </w:r>
      <w:r w:rsidR="005D55A9">
        <w:t>B</w:t>
      </w:r>
      <w:r>
        <w:t xml:space="preserve">lood </w:t>
      </w:r>
      <w:r w:rsidR="005D55A9">
        <w:t>wa</w:t>
      </w:r>
      <w:r>
        <w:t xml:space="preserve">s also considered a determinant of physical strength and health </w:t>
      </w:r>
      <w:r>
        <w:fldChar w:fldCharType="begin"/>
      </w:r>
      <w:r>
        <w:instrText xml:space="preserve"> ADDIN ZOTERO_ITEM CSL_CITATION {"citationID":"gtvifkkm2","properties":{"formattedCitation":"(Gobatto, 1996)","plainCitation":"(Gobatto, 1996)"},"citationItems":[{"id":75,"uris":["http://zotero.org/users/863046/items/IRZURZEC"],"uri":["http://zotero.org/users/863046/items/IRZURZEC"],"itemData":{"id":75,"type":"article-journal","title":"Donating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SIDA","author":[{"family":"Gobatto","given":"I"}],"issued":{"date-parts":[["1996",7]]},"PMID":"12179375"}}],"schema":"https://github.com/citation-style-language/schema/raw/master/csl-citation.json"} </w:instrText>
      </w:r>
      <w:r>
        <w:fldChar w:fldCharType="separate"/>
      </w:r>
      <w:r w:rsidRPr="001448CE">
        <w:rPr>
          <w:rFonts w:ascii="Calibri" w:hAnsi="Calibri" w:cs="Calibri"/>
        </w:rPr>
        <w:t>(Gobatto, 1996)</w:t>
      </w:r>
      <w:r>
        <w:fldChar w:fldCharType="end"/>
      </w:r>
      <w:r>
        <w:t xml:space="preserve"> </w:t>
      </w:r>
      <w:r w:rsidR="0067010B">
        <w:t xml:space="preserve">and therefore donating blood </w:t>
      </w:r>
      <w:r w:rsidR="005D55A9">
        <w:t>wa</w:t>
      </w:r>
      <w:r w:rsidR="0067010B">
        <w:t>s considered to</w:t>
      </w:r>
      <w:r w:rsidR="00BD5081">
        <w:t xml:space="preserve"> have the</w:t>
      </w:r>
      <w:r w:rsidR="0067010B">
        <w:t xml:space="preserve"> </w:t>
      </w:r>
      <w:r w:rsidR="005D55A9">
        <w:t xml:space="preserve">potential </w:t>
      </w:r>
      <w:r w:rsidR="00BD5081">
        <w:t xml:space="preserve">to </w:t>
      </w:r>
      <w:r w:rsidR="005D55A9">
        <w:t>make</w:t>
      </w:r>
      <w:r>
        <w:t xml:space="preserve"> a person weak</w:t>
      </w:r>
      <w:r w:rsidR="00377E58">
        <w:t xml:space="preserve"> </w:t>
      </w:r>
      <w:r w:rsidR="00377E58">
        <w:fldChar w:fldCharType="begin"/>
      </w:r>
      <w:r w:rsidR="00377E58">
        <w:instrText xml:space="preserve"> ADDIN ZOTERO_ITEM CSL_CITATION {"citationID":"25srnilmnk","properties":{"formattedCitation":"(Harrington, 2012)","plainCitation":"(Harrington, 2012)"},"citationItems":[{"id":891,"uris":["http://zotero.org/users/863046/items/BSPKSQA2"],"uri":["http://zotero.org/users/863046/items/BSPKSQA2"],"itemData":{"id":891,"type":"webpage","title":"Blood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H"}],"issued":{"date-parts":[["2012"]]},"accessed":{"date-parts":[["2016",9,21]]}}}],"schema":"https://github.com/citation-style-language/schema/raw/master/csl-citation.json"} </w:instrText>
      </w:r>
      <w:r w:rsidR="00377E58">
        <w:fldChar w:fldCharType="separate"/>
      </w:r>
      <w:r w:rsidR="00377E58" w:rsidRPr="00377E58">
        <w:rPr>
          <w:rFonts w:ascii="Calibri" w:hAnsi="Calibri" w:cs="Calibri"/>
        </w:rPr>
        <w:t>(Harrington, 2012)</w:t>
      </w:r>
      <w:r w:rsidR="00377E58">
        <w:fldChar w:fldCharType="end"/>
      </w:r>
      <w:r>
        <w:t xml:space="preserve">, unhealthy, ill </w:t>
      </w:r>
      <w:r>
        <w:fldChar w:fldCharType="begin"/>
      </w:r>
      <w:r w:rsidR="00377E58">
        <w:instrText xml:space="preserve"> ADDIN ZOTERO_ITEM CSL_CITATION {"citationID":"EIfD3TqD","properties":{"formattedCitation":"(Gobatto, 1996; Jacobs and Berege, 1995; Mwaba and Keikelame, 1995; Obi, 2007; Sekoni et al., 2014; von Zahran and von Ali, 2013)","plainCitation":"(Gobatto, 1996; Jacobs and Berege, 1995; Mwaba and Keikelame, 1995; Obi, 2007; Sekoni et al., 2014; von Zahran and von Ali, 2013)"},"citationItems":[{"id":75,"uris":["http://zotero.org/users/863046/items/IRZURZEC"],"uri":["http://zotero.org/users/863046/items/IRZURZEC"],"itemData":{"id":75,"type":"article-journal","title":"Donating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A."}],"issued":{"date-parts":[["1995",6]]},"PMID":"7498000"}},{"id":658,"uris":["http://zotero.org/users/863046/items/U75VHUXE"],"uri":["http://zotero.org/users/863046/items/U75VHUXE"],"itemData":{"id":658,"type":"article-journal","title":"Blood donation behaviour and beliefs among a sample of high school students in Mmabatho","container-title":"Curationis","page":"2-3","volume":"18","issue":"3","source":"PubMed","abstract":"This study was aimed at establishing the extent of blood donation and beliefs about donating blood among high school students in Mmabatho. A random sample of 40 Standard 10 students (20 males, 20 females; mean age = 20.8 years) was selected to participate in the study. A structured questionnaire was used to determined blood donation behaviour and accompanying beliefs. The results showed that although 80 percent of the participants believed that donating blood was important only 17.5 percent had actually ever donated blood. The data also showed that donating blood was a health risk or were uncertain if donating blood was safe. It is recommended that public appeals for blood donors should include information to dispel myths about dangers of donating blood.","ISSN":"0379-8577","note":"PMID: 8697521","journalAbbreviation":"Curationis","language":"eng","author":[{"family":"Mwaba","given":"K."},{"family":"Keikelame","given":"M. J."}],"issued":{"date-parts":[["1995",8]]},"PMID":"8697521"}},{"id":91,"uris":["http://zotero.org/users/863046/items/2CGTZKFW"],"uri":["http://zotero.org/users/863046/items/2CGTZKFW"],"itemData":{"id":91,"type":"article-journal","title":"Antenatal blood donation for pregnant Nigerian mothers: the husbands' perspective","container-title":"Journal of Obstetrics and Gynaecology: The Journal of the Institute of Obstetrics and Gynaecology","page":"467-469","volume":"27","issue":"5","source":"NCBI PubMed","abstract":"This cross-sectional study was designed to evaluate the knowledge, attitude and motivation of husbands of pregnant mothers towards antenatal blood donation. A total of 700 husbands of pregnant mothers in Abakaliki, south-east Nigeria were interviewed over a 1-year period using a questionnaire. A total of 640 respondents completed the questionnaires giving a response rate of 91%. They had a mean age of 26.2 +/- 4 years with a range of 21 - 50 years. All the respondents had heard about blood donation but only 39% were well informed about it. One-third (33.1%) of respondents were willing to donate blood and the main motivating factor was their wives' previous experience with bleeding during pregnancy/delivery. Other motivating factors to blood donation included previous donation, information on blood donation and husband participation in antenatal programme. Two-thirds of respondents were unwilling to donate because of fear, misconception and availability of paid blood donors. Higher educational status was significantly associated with willingness to donate blood (p &lt; 0.05). The willing blood donors showed a more positive attitude towards blood donation and were of the view that the donated blood if not used for their wives would benefit others. The non-donors on the other hand had a selfish attitude and would prefer to procure blood only when their wives needed blood transfusion. An intensive donor recruitment campaign, including mobilising husbands of pregnant mothers and providing information and education on all aspects of blood donation, will help correct some of the misconceptions about blood donation. This will increase the number of voluntary blood donors and thus increase available banked blood for pregnant women.","DOI":"10.1080/01443610701405986","ISSN":"0144-3615","note":"PMID: 17701791","shortTitle":"Antenatal blood donation for pregnant Nigerian mothers","journalAbbreviation":"J Obstet Gynaecol","author":[{"family":"Obi","given":"S N"}],"issued":{"date-parts":[["2007",7]]},"PMID":"17701791"}},{"id":640,"uris":["http://zotero.org/users/863046/items/K76PSGF2"],"uri":["http://zotero.org/users/863046/items/K76PSGF2"],"itemData":{"id":640,"type":"article-journal","title":"Blood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fldChar w:fldCharType="separate"/>
      </w:r>
      <w:r w:rsidR="00377E58" w:rsidRPr="00377E58">
        <w:rPr>
          <w:rFonts w:ascii="Calibri" w:hAnsi="Calibri" w:cs="Calibri"/>
        </w:rPr>
        <w:t>(Gobatto, 1996; Jacobs and Berege, 1995; Mwaba and Keikelame, 1995; Obi, 2007; Sekoni et al., 2014; von Zahran and von Ali, 2013)</w:t>
      </w:r>
      <w:r>
        <w:fldChar w:fldCharType="end"/>
      </w:r>
      <w:r w:rsidR="00377E58">
        <w:t>,</w:t>
      </w:r>
      <w:r>
        <w:t xml:space="preserve"> </w:t>
      </w:r>
      <w:r w:rsidR="00377E58">
        <w:t xml:space="preserve">or </w:t>
      </w:r>
      <w:r w:rsidR="000312D2" w:rsidRPr="006021C9">
        <w:t>lead to death</w:t>
      </w:r>
      <w:r w:rsidR="00377E58">
        <w:t xml:space="preserve"> </w:t>
      </w:r>
      <w:r w:rsidR="00742FD9">
        <w:fldChar w:fldCharType="begin"/>
      </w:r>
      <w:r w:rsidR="00742FD9">
        <w:instrText xml:space="preserve"> ADDIN ZOTERO_ITEM CSL_CITATION {"citationID":"1h4gievhn5","properties":{"formattedCitation":"(Harrington, 2012; Salaudeen et al., 2011; Sekoni et al., 2014)","plainCitation":"(Harrington, 2012; Salaudeen et al., 2011; Sekoni et al., 2014)"},"citationItems":[{"id":891,"uris":["http://zotero.org/users/863046/items/BSPKSQA2"],"uri":["http://zotero.org/users/863046/items/BSPKSQA2"],"itemData":{"id":891,"type":"webpage","title":"Blood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742FD9">
        <w:fldChar w:fldCharType="separate"/>
      </w:r>
      <w:r w:rsidR="00742FD9" w:rsidRPr="00742FD9">
        <w:rPr>
          <w:rFonts w:ascii="Calibri" w:hAnsi="Calibri" w:cs="Calibri"/>
        </w:rPr>
        <w:t>(Harrington, 2012; Salaudeen et al., 2011; Sekoni et al., 2014)</w:t>
      </w:r>
      <w:r w:rsidR="00742FD9">
        <w:fldChar w:fldCharType="end"/>
      </w:r>
      <w:r w:rsidR="00742FD9">
        <w:t>.</w:t>
      </w:r>
      <w:r w:rsidR="00084D34">
        <w:t xml:space="preserve"> </w:t>
      </w:r>
      <w:r w:rsidR="00742FD9">
        <w:t>To this extent, r</w:t>
      </w:r>
      <w:r w:rsidR="00742FD9" w:rsidRPr="00742FD9">
        <w:t xml:space="preserve">eceiving “weak” blood </w:t>
      </w:r>
      <w:r w:rsidR="00BD5081">
        <w:t>was also</w:t>
      </w:r>
      <w:r w:rsidR="00742FD9">
        <w:t xml:space="preserve"> believed to make </w:t>
      </w:r>
      <w:r w:rsidR="00BD5081">
        <w:t>the recipient</w:t>
      </w:r>
      <w:r w:rsidR="00BD5081" w:rsidRPr="00742FD9">
        <w:t xml:space="preserve"> </w:t>
      </w:r>
      <w:r w:rsidR="00742FD9" w:rsidRPr="00742FD9">
        <w:t>weak</w:t>
      </w:r>
      <w:r w:rsidR="00742FD9">
        <w:t xml:space="preserve"> </w:t>
      </w:r>
      <w:r w:rsidR="00742FD9">
        <w:fldChar w:fldCharType="begin"/>
      </w:r>
      <w:r w:rsidR="00742FD9">
        <w:instrText xml:space="preserve"> ADDIN ZOTERO_ITEM CSL_CITATION {"citationID":"gugu7isme","properties":{"formattedCitation":"(Gobatto, 1996)","plainCitation":"(Gobatto, 1996)"},"citationItems":[{"id":75,"uris":["http://zotero.org/users/863046/items/IRZURZEC"],"uri":["http://zotero.org/users/863046/items/IRZURZEC"],"itemData":{"id":75,"type":"article-journal","title":"Donating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SIDA","author":[{"family":"Gobatto","given":"I"}],"issued":{"date-parts":[["1996",7]]},"PMID":"12179375"}}],"schema":"https://github.com/citation-style-language/schema/raw/master/csl-citation.json"} </w:instrText>
      </w:r>
      <w:r w:rsidR="00742FD9">
        <w:fldChar w:fldCharType="separate"/>
      </w:r>
      <w:r w:rsidR="00742FD9" w:rsidRPr="00742FD9">
        <w:rPr>
          <w:rFonts w:ascii="Calibri" w:hAnsi="Calibri" w:cs="Calibri"/>
        </w:rPr>
        <w:t>(Gobatto, 1996)</w:t>
      </w:r>
      <w:r w:rsidR="00742FD9">
        <w:fldChar w:fldCharType="end"/>
      </w:r>
      <w:r w:rsidR="00742FD9">
        <w:t>.</w:t>
      </w:r>
    </w:p>
    <w:p w14:paraId="5740F6C7" w14:textId="473D6B03" w:rsidR="006831C2" w:rsidRPr="006831C2" w:rsidRDefault="00D15891" w:rsidP="006831C2">
      <w:r>
        <w:t xml:space="preserve">Despite the </w:t>
      </w:r>
      <w:r w:rsidR="004D373D">
        <w:t>recognition</w:t>
      </w:r>
      <w:r>
        <w:t xml:space="preserve"> </w:t>
      </w:r>
      <w:r w:rsidR="00E23CD8">
        <w:t>that blood</w:t>
      </w:r>
      <w:r w:rsidR="00742FD9">
        <w:t xml:space="preserve"> donation is</w:t>
      </w:r>
      <w:r w:rsidR="00E23CD8" w:rsidRPr="006831C2">
        <w:t xml:space="preserve"> important</w:t>
      </w:r>
      <w:r w:rsidR="00E23CD8">
        <w:t xml:space="preserve">, </w:t>
      </w:r>
      <w:r w:rsidR="004D373D">
        <w:t xml:space="preserve">several studies found that a common perception was that </w:t>
      </w:r>
      <w:r w:rsidR="004D373D" w:rsidRPr="006831C2">
        <w:t>one could catch a disease through donat</w:t>
      </w:r>
      <w:r w:rsidR="004D373D">
        <w:t>ing blood</w:t>
      </w:r>
      <w:r w:rsidR="006E1F6B">
        <w:t>. This was</w:t>
      </w:r>
      <w:r w:rsidR="004D373D" w:rsidRPr="006831C2">
        <w:t xml:space="preserve"> </w:t>
      </w:r>
      <w:r w:rsidR="003F3C6F">
        <w:t xml:space="preserve">mentioned in eight studies, and </w:t>
      </w:r>
      <w:r w:rsidR="008D525D">
        <w:t>cited by 25</w:t>
      </w:r>
      <w:r w:rsidR="006E1F6B">
        <w:t>%</w:t>
      </w:r>
      <w:r w:rsidR="007E5C8C">
        <w:t xml:space="preserve"> to 53.5</w:t>
      </w:r>
      <w:r w:rsidR="008D525D">
        <w:t>%</w:t>
      </w:r>
      <w:r w:rsidR="007E5C8C">
        <w:t xml:space="preserve"> of respondents</w:t>
      </w:r>
      <w:r w:rsidR="009B7C45">
        <w:t xml:space="preserve"> in some studies</w:t>
      </w:r>
      <w:r w:rsidR="007E5C8C">
        <w:t xml:space="preserve"> </w:t>
      </w:r>
      <w:r w:rsidR="006831C2" w:rsidRPr="006831C2">
        <w:t xml:space="preserve"> </w:t>
      </w:r>
      <w:r w:rsidR="00433424">
        <w:fldChar w:fldCharType="begin"/>
      </w:r>
      <w:r w:rsidR="00F17D4C">
        <w:instrText xml:space="preserve"> ADDIN ZOTERO_ITEM CSL_CITATION {"citationID":"2IivJToQ","properties":{"formattedCitation":"(Harrington, 2012; Jacobs and Berege, 1995; Obi, 2007; Rolseth et al., 2014; Salaudeen et al., 2011; Sekoni et al., 2014; von Zahran and von Ali, 2013)","plainCitation":"(Harrington, 2012; Jacobs and Berege, 1995; Obi, 2007; Rolseth et al., 2014; Salaudeen et al., 2011; Sekoni et al., 2014; von Zahran and von Ali, 2013)"},"citationItems":[{"id":891,"uris":["http://zotero.org/users/863046/items/BSPKSQA2"],"uri":["http://zotero.org/users/863046/items/BSPKSQA2"],"itemData":{"id":891,"type":"webpage","title":"Blood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A."}],"issued":{"date-parts":[["1995",6]]},"PMID":"7498000"}},{"id":91,"uris":["http://zotero.org/users/863046/items/2CGTZKFW"],"uri":["http://zotero.org/users/863046/items/2CGTZKFW"],"itemData":{"id":91,"type":"article-journal","title":"Antenatal blood donation for pregnant Nigerian mothers: the husbands' perspective","container-title":"Journal of Obstetrics and Gynaecology: The Journal of the Institute of Obstetrics and Gynaecology","page":"467-469","volume":"27","issue":"5","source":"NCBI PubMed","abstract":"This cross-sectional study was designed to evaluate the knowledge, attitude and motivation of husbands of pregnant mothers towards antenatal blood donation. A total of 700 husbands of pregnant mothers in Abakaliki, south-east Nigeria were interviewed over a 1-year period using a questionnaire. A total of 640 respondents completed the questionnaires giving a response rate of 91%. They had a mean age of 26.2 +/- 4 years with a range of 21 - 50 years. All the respondents had heard about blood donation but only 39% were well informed about it. One-third (33.1%) of respondents were willing to donate blood and the main motivating factor was their wives' previous experience with bleeding during pregnancy/delivery. Other motivating factors to blood donation included previous donation, information on blood donation and husband participation in antenatal programme. Two-thirds of respondents were unwilling to donate because of fear, misconception and availability of paid blood donors. Higher educational status was significantly associated with willingness to donate blood (p &lt; 0.05). The willing blood donors showed a more positive attitude towards blood donation and were of the view that the donated blood if not used for their wives would benefit others. The non-donors on the other hand had a selfish attitude and would prefer to procure blood only when their wives needed blood transfusion. An intensive donor recruitment campaign, including mobilising husbands of pregnant mothers and providing information and education on all aspects of blood donation, will help correct some of the misconceptions about blood donation. This will increase the number of voluntary blood donors and thus increase available banked blood for pregnant women.","DOI":"10.1080/01443610701405986","ISSN":"0144-3615","note":"PMID: 17701791","shortTitle":"Antenatal blood donation for pregnant Nigerian mothers","journalAbbreviation":"J Obstet Gynaecol","author":[{"family":"Obi","given":"S N"}],"issued":{"date-parts":[["2007",7]]},"PMID":"17701791"}},{"id":537,"uris":["http://zotero.org/users/863046/items/2XNTX2PQ"],"uri":["http://zotero.org/users/863046/items/2XNTX2PQ"],"itemData":{"id":537,"type":"article-journal","title":"The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rsidR="00433424">
        <w:fldChar w:fldCharType="separate"/>
      </w:r>
      <w:r w:rsidR="005015D1" w:rsidRPr="003F3C6F">
        <w:t>(Harrington, 2012; Jacobs and Berege, 1995; Mwaba and Keikelame, 1995; Obi, 2007; Rolseth et al., 2014; Salaudeen et al., 2011; Sekoni et al., 2014; von Zahran and von Ali, 2013)</w:t>
      </w:r>
      <w:r w:rsidR="00433424">
        <w:fldChar w:fldCharType="end"/>
      </w:r>
      <w:r w:rsidR="00B82FB1">
        <w:t xml:space="preserve">.  </w:t>
      </w:r>
      <w:r w:rsidR="009C02E1">
        <w:t>Some</w:t>
      </w:r>
      <w:r w:rsidR="00B82FB1">
        <w:t xml:space="preserve"> perceptions identified in the review </w:t>
      </w:r>
      <w:r w:rsidR="009D5670">
        <w:t>reflect</w:t>
      </w:r>
      <w:r w:rsidR="00B82FB1">
        <w:t xml:space="preserve"> spiritual </w:t>
      </w:r>
      <w:r w:rsidR="00B82FB1">
        <w:fldChar w:fldCharType="begin"/>
      </w:r>
      <w:r w:rsidR="00B82FB1">
        <w:instrText xml:space="preserve"> ADDIN ZOTERO_ITEM CSL_CITATION {"citationID":"11jl5k7i75","properties":{"formattedCitation":"(Asamoah-Akuoko et al., 2016; Gobatto, 1996; Koster and Hassall, 2011; Salaudeen et al., 2011)","plainCitation":"(Asamoah-Akuoko et al., 2016; Gobatto, 1996; Koster and Hassall, 2011; Salaudeen et al., 2011)"},"citationItems":[{"id":863,"uris":["http://zotero.org/users/863046/items/7Q4QH6TE"],"uri":["http://zotero.org/users/863046/items/7Q4QH6TE"],"itemData":{"id":863,"type":"article-journal","title":"Socio-Demographic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O."}],"issued":{"date-parts":[["2011",3]]},"PMID":"21710820"}}],"schema":"https://github.com/citation-style-language/schema/raw/master/csl-citation.json"} </w:instrText>
      </w:r>
      <w:r w:rsidR="00B82FB1">
        <w:fldChar w:fldCharType="separate"/>
      </w:r>
      <w:r w:rsidR="00B82FB1" w:rsidRPr="00B82FB1">
        <w:rPr>
          <w:rFonts w:ascii="Calibri" w:hAnsi="Calibri" w:cs="Calibri"/>
        </w:rPr>
        <w:t>(Asamoah-Akuoko et al., 2016; Gobatto, 1996; Koster and Hassall, 2011; Salaudeen et al., 2011)</w:t>
      </w:r>
      <w:r w:rsidR="00B82FB1">
        <w:fldChar w:fldCharType="end"/>
      </w:r>
      <w:r w:rsidR="00F17D4C">
        <w:t xml:space="preserve"> and religious </w:t>
      </w:r>
      <w:r w:rsidR="00F17D4C">
        <w:fldChar w:fldCharType="begin"/>
      </w:r>
      <w:r w:rsidR="00050A3C">
        <w:instrText xml:space="preserve"> ADDIN ZOTERO_ITEM CSL_CITATION {"citationID":"H7X9i4e3","properties":{"formattedCitation":"(Agbovi et al., 2006; Asamoah-Akuoko et al., 2016; Gobatto, 1996; Harrington, 2012; Kabinda et al., 2014; Koster and Hassall, 2011)","plainCitation":"(Agbovi et al., 2006; Asamoah-Akuoko et al., 2016; Gobatto, 1996; Harrington, 2012; Kabinda et al., 2014; Koster and Hassall, 2011)"},"citationItems":[{"id":650,"uris":["http://zotero.org/users/863046/items/VX674CR7"],"uri":["http://zotero.org/users/863046/items/VX674CR7"],"itemData":{"id":650,"type":"article-journal","title":"[Knowledge,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891,"uris":["http://zotero.org/users/863046/items/BSPKSQA2"],"uri":["http://zotero.org/users/863046/items/BSPKSQA2"],"itemData":{"id":891,"type":"webpage","title":"Blood Banks in Kumasi, Ghana: Social Barriers Preventing Volunteer Blood Donations","URL":"https://deepblue.lib.umich.edu/handle/2027.42/97003?show=full","author":[{"family":"Harrington","given":"A H"}],"issued":{"date-parts":[["2012"]]},"accessed":{"date-parts":[["2016",9,21]]}}},{"id":823,"uris":["http://zotero.org/users/863046/items/ABJAB49Z"],"uri":["http://zotero.org/users/863046/items/ABJAB49Z"],"itemData":{"id":823,"type":"article-journal","title":"Assessment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F17D4C">
        <w:fldChar w:fldCharType="separate"/>
      </w:r>
      <w:r w:rsidR="00050A3C" w:rsidRPr="00050A3C">
        <w:rPr>
          <w:rFonts w:ascii="Calibri" w:hAnsi="Calibri" w:cs="Calibri"/>
        </w:rPr>
        <w:t>(Agbovi et al., 2006; Asamoah-Akuoko et al., 2016; Gobatto, 1996; Harrington, 2012; Kabinda et al., 2014; Koster and Hassall, 2011)</w:t>
      </w:r>
      <w:r w:rsidR="00F17D4C">
        <w:fldChar w:fldCharType="end"/>
      </w:r>
      <w:r w:rsidR="00F17D4C">
        <w:t xml:space="preserve"> </w:t>
      </w:r>
      <w:r w:rsidR="00050A3C">
        <w:t xml:space="preserve">connotations </w:t>
      </w:r>
      <w:r w:rsidR="008A21C5">
        <w:t>of</w:t>
      </w:r>
      <w:r w:rsidR="00050A3C">
        <w:t xml:space="preserve"> blood donation. </w:t>
      </w:r>
      <w:r w:rsidR="00C93A7D">
        <w:t xml:space="preserve">In SSA blood is considered a substance that is common to family, kin or tribe </w:t>
      </w:r>
      <w:r w:rsidR="00C93A7D">
        <w:fldChar w:fldCharType="begin"/>
      </w:r>
      <w:r w:rsidR="004D17A0">
        <w:instrText xml:space="preserve"> ADDIN ZOTERO_ITEM CSL_CITATION {"citationID":"MpzhrgNW","properties":{"formattedCitation":"(Koster and Hassall, 2011; Rolseth et al., 2014)","plainCitation":"(Koster and Hassall, 2011; Rolseth et al., 2014)"},"citationItems":[{"id":8,"uris":["http://zotero.org/users/863046/items/MP39V2DB"],"uri":["http://zotero.org/users/863046/items/MP39V2DB"],"itemData":{"id":8,"type":"article-journal","title":"Attitudes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schema":"https://github.com/citation-style-language/schema/raw/master/csl-citation.json"} </w:instrText>
      </w:r>
      <w:r w:rsidR="00C93A7D">
        <w:fldChar w:fldCharType="separate"/>
      </w:r>
      <w:r w:rsidR="004D17A0" w:rsidRPr="004D17A0">
        <w:rPr>
          <w:rFonts w:ascii="Calibri" w:hAnsi="Calibri" w:cs="Calibri"/>
        </w:rPr>
        <w:t>(Koster and Hassall, 2011; Rolseth et al., 2014)</w:t>
      </w:r>
      <w:r w:rsidR="00C93A7D">
        <w:fldChar w:fldCharType="end"/>
      </w:r>
      <w:r w:rsidR="00C93A7D">
        <w:t xml:space="preserve">, private, </w:t>
      </w:r>
      <w:r w:rsidR="004D17A0">
        <w:t xml:space="preserve">precious </w:t>
      </w:r>
      <w:r w:rsidR="004D17A0">
        <w:fldChar w:fldCharType="begin"/>
      </w:r>
      <w:r w:rsidR="004D17A0">
        <w:instrText xml:space="preserve"> ADDIN ZOTERO_ITEM CSL_CITATION {"citationID":"tlhe7a170","properties":{"formattedCitation":"(Koster and Hassall, 2011)","plainCitation":"(Koster and Hassall,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4D17A0">
        <w:fldChar w:fldCharType="separate"/>
      </w:r>
      <w:r w:rsidR="004D17A0" w:rsidRPr="004D17A0">
        <w:rPr>
          <w:rFonts w:ascii="Calibri" w:hAnsi="Calibri" w:cs="Calibri"/>
        </w:rPr>
        <w:t>(Koster and Hassall, 2011)</w:t>
      </w:r>
      <w:r w:rsidR="004D17A0">
        <w:fldChar w:fldCharType="end"/>
      </w:r>
      <w:r w:rsidR="004D17A0">
        <w:t xml:space="preserve"> </w:t>
      </w:r>
      <w:r w:rsidR="00C93A7D">
        <w:t>and</w:t>
      </w:r>
      <w:r w:rsidR="009C02E1">
        <w:t xml:space="preserve"> not be shared </w:t>
      </w:r>
      <w:r w:rsidR="004D17A0">
        <w:t xml:space="preserve">or taken outside the body </w:t>
      </w:r>
      <w:r w:rsidR="009C02E1">
        <w:t>except under</w:t>
      </w:r>
      <w:r w:rsidR="00C93A7D">
        <w:t xml:space="preserve"> </w:t>
      </w:r>
      <w:r w:rsidR="004D17A0">
        <w:t xml:space="preserve">the </w:t>
      </w:r>
      <w:r w:rsidR="00C93A7D">
        <w:t xml:space="preserve">extreme circumstances  of saving a life, especially that of </w:t>
      </w:r>
      <w:r w:rsidR="009C02E1">
        <w:t xml:space="preserve">a </w:t>
      </w:r>
      <w:r w:rsidR="00C93A7D">
        <w:t>family</w:t>
      </w:r>
      <w:r w:rsidR="009C02E1">
        <w:t xml:space="preserve"> member</w:t>
      </w:r>
      <w:r w:rsidR="00DF5D73">
        <w:t xml:space="preserve"> </w:t>
      </w:r>
      <w:r w:rsidR="00DF5D73">
        <w:fldChar w:fldCharType="begin"/>
      </w:r>
      <w:r w:rsidR="00DF5D73">
        <w:instrText xml:space="preserve"> ADDIN ZOTERO_ITEM CSL_CITATION {"citationID":"3joabctfn","properties":{"formattedCitation":"(Gobatto, 1996; Koster and Hassall, 2011)","plainCitation":"(Gobatto, 1996; Koster and Hassall, 2011)"},"citationItems":[{"id":75,"uris":["http://zotero.org/users/863046/items/IRZURZEC"],"uri":["http://zotero.org/users/863046/items/IRZURZEC"],"itemData":{"id":75,"type":"article-journal","title":"Donating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DF5D73">
        <w:fldChar w:fldCharType="separate"/>
      </w:r>
      <w:r w:rsidR="00DF5D73" w:rsidRPr="00C93A7D">
        <w:rPr>
          <w:rFonts w:ascii="Calibri" w:hAnsi="Calibri" w:cs="Calibri"/>
        </w:rPr>
        <w:t>(Gobatto, 1996; Koster and Hassall, 2011)</w:t>
      </w:r>
      <w:r w:rsidR="00DF5D73">
        <w:fldChar w:fldCharType="end"/>
      </w:r>
      <w:r w:rsidR="00C93A7D">
        <w:t xml:space="preserve">. A </w:t>
      </w:r>
      <w:r w:rsidR="006D4367">
        <w:t xml:space="preserve">South African </w:t>
      </w:r>
      <w:r w:rsidR="00C93A7D">
        <w:t xml:space="preserve">study </w:t>
      </w:r>
      <w:r w:rsidR="006D4367">
        <w:t>(</w:t>
      </w:r>
      <w:r w:rsidR="00C93A7D">
        <w:t>Muthivhi et al</w:t>
      </w:r>
      <w:r w:rsidR="006D4367">
        <w:t xml:space="preserve">, </w:t>
      </w:r>
      <w:r w:rsidR="00C93A7D">
        <w:t xml:space="preserve">2015) identified the perception that there is racial discrimination </w:t>
      </w:r>
      <w:r w:rsidR="009C02E1">
        <w:t>regarding</w:t>
      </w:r>
      <w:r w:rsidR="001901D9">
        <w:t xml:space="preserve"> the acceptability of donated blood for transfusion. This was an isolated f</w:t>
      </w:r>
      <w:r w:rsidR="00DF3E7E">
        <w:t>inding</w:t>
      </w:r>
      <w:r w:rsidR="001901D9">
        <w:t xml:space="preserve"> among the SSA studies, </w:t>
      </w:r>
      <w:r w:rsidR="00693A30">
        <w:t xml:space="preserve">although </w:t>
      </w:r>
      <w:r w:rsidR="006E1F6B">
        <w:t xml:space="preserve">in Nigeria </w:t>
      </w:r>
      <w:r w:rsidR="00693A30">
        <w:t xml:space="preserve">other </w:t>
      </w:r>
      <w:r w:rsidR="009C02E1">
        <w:t xml:space="preserve">beliefs </w:t>
      </w:r>
      <w:r w:rsidR="00693A30">
        <w:t xml:space="preserve">such as </w:t>
      </w:r>
      <w:r w:rsidR="00B2728F">
        <w:t>“</w:t>
      </w:r>
      <w:r w:rsidR="00693A30">
        <w:t>females</w:t>
      </w:r>
      <w:r w:rsidR="009C02E1">
        <w:t xml:space="preserve"> cannot donate blood” </w:t>
      </w:r>
      <w:r w:rsidR="00B2728F">
        <w:t>or even males</w:t>
      </w:r>
      <w:r w:rsidR="009C02E1">
        <w:t xml:space="preserve"> in some cases</w:t>
      </w:r>
      <w:r w:rsidR="00693A30">
        <w:t xml:space="preserve">, and </w:t>
      </w:r>
      <w:r w:rsidR="009C02E1">
        <w:t xml:space="preserve">that </w:t>
      </w:r>
      <w:r w:rsidR="00B2728F">
        <w:t xml:space="preserve">blood donation </w:t>
      </w:r>
      <w:r w:rsidR="008A21C5">
        <w:t xml:space="preserve">is </w:t>
      </w:r>
      <w:r w:rsidR="00B2728F">
        <w:t xml:space="preserve">reserved for </w:t>
      </w:r>
      <w:r w:rsidR="00693A30">
        <w:t xml:space="preserve">the military </w:t>
      </w:r>
      <w:r w:rsidR="00B2728F">
        <w:t xml:space="preserve">were identified by </w:t>
      </w:r>
      <w:r w:rsidR="004D17A0">
        <w:t xml:space="preserve">some </w:t>
      </w:r>
      <w:r w:rsidR="00B2728F">
        <w:t xml:space="preserve">studies </w:t>
      </w:r>
      <w:r w:rsidR="00693A30">
        <w:fldChar w:fldCharType="begin"/>
      </w:r>
      <w:r w:rsidR="00693A30">
        <w:instrText xml:space="preserve"> ADDIN ZOTERO_ITEM CSL_CITATION {"citationID":"2b8j5ur5p1","properties":{"formattedCitation":"(Ahmed et al., 2006; Obi, 2007; Olaiya et al., 2004; Salaudeen et al., 2011; Sekoni et al., 2014)","plainCitation":"(Ahmed et al., 2006; Obi, 2007; Olaiya et al., 2004; Salaudeen et al., 2011; Sekoni et al., 2014)"},"citationItems":[{"id":782,"uris":["http://zotero.org/users/863046/items/FX64BUC4"],"uri":["http://zotero.org/users/863046/items/FX64BUC4"],"itemData":{"id":782,"type":"article-journal","title":"Declining frequency of blood donation among elites in Maiduguri, Nigeria","container-title":"African Journal of Medicine and Medical Sciences","page":"359-363","volume":"35","issue":"3","source":"PubMed","abstract":"This study evaluated the causes of declining frequency of voluntary blood donations among educated elites as seen at the blood bank of University of Maiduguri Teaching Hospital, Maiduguri, Nigeria, over the last decade. The number of blood units received from educated elite donors during a 10-year period (1995-2004) at the blood bank were determined and expressed as percentages of total donations collected annually. The reasons for elite donor default were obtained through the use of questionnaires filled by defaulting donors. The proportion of educated elite donations steadily fell from 28% in 1995 to 7% in 2004. Reasons for defaulting from voluntary blood donations included fear for HIV screening in 86.7% of respondents, economic hardship/poor nourishment in 50.6% of respondents, changed address/logistic difficulties in 4.8% of respondents and ill health in 2.4% of respondents. Therefore, the steady fall in the proportion of elite donors over the years was mainly due to fear of HIV screening coupled with economic difficulties. Hence, there is the need to review our donor campaign strategy with respect to predonation counseling for HIV, initiate regular haematinics supplementation for donors and introduce sustainable mobile donor clinic services for distant donors. Further more, there is the need for a functional national blood transfusion service in Nigeria.","ISSN":"0309-3913","note":"PMID: 17312745","journalAbbreviation":"Afr J Med Med Sci","language":"eng","author":[{"family":"Ahmed","given":"S. G."},{"family":"Gamas","given":"M. G."},{"family":"Kagu","given":"M. B."}],"issued":{"date-parts":[["2006",9]]},"PMID":"17312745"}},{"id":91,"uris":["http://zotero.org/users/863046/items/2CGTZKFW"],"uri":["http://zotero.org/users/863046/items/2CGTZKFW"],"itemData":{"id":91,"type":"article-journal","title":"Antenatal blood donation for pregnant Nigerian mothers: the husbands' perspective","container-title":"Journal of Obstetrics and Gynaecology: The Journal of the Institute of Obstetrics and Gynaecology","page":"467-469","volume":"27","issue":"5","source":"NCBI PubMed","abstract":"This cross-sectional study was designed to evaluate the knowledge, attitude and motivation of husbands of pregnant mothers towards antenatal blood donation. A total of 700 husbands of pregnant mothers in Abakaliki, south-east Nigeria were interviewed over a 1-year period using a questionnaire. A total of 640 respondents completed the questionnaires giving a response rate of 91%. They had a mean age of 26.2 +/- 4 years with a range of 21 - 50 years. All the respondents had heard about blood donation but only 39% were well informed about it. One-third (33.1%) of respondents were willing to donate blood and the main motivating factor was their wives' previous experience with bleeding during pregnancy/delivery. Other motivating factors to blood donation included previous donation, information on blood donation and husband participation in antenatal programme. Two-thirds of respondents were unwilling to donate because of fear, misconception and availability of paid blood donors. Higher educational status was significantly associated with willingness to donate blood (p &lt; 0.05). The willing blood donors showed a more positive attitude towards blood donation and were of the view that the donated blood if not used for their wives would benefit others. The non-donors on the other hand had a selfish attitude and would prefer to procure blood only when their wives needed blood transfusion. An intensive donor recruitment campaign, including mobilising husbands of pregnant mothers and providing information and education on all aspects of blood donation, will help correct some of the misconceptions about blood donation. This will increase the number of voluntary blood donors and thus increase available banked blood for pregnant women.","DOI":"10.1080/01443610701405986","ISSN":"0144-3615","note":"PMID: 17701791","shortTitle":"Antenatal blood donation for pregnant Nigerian mothers","journalAbbreviation":"J Obstet Gynaecol","author":[{"family":"Obi","given":"S N"}],"issued":{"date-parts":[["2007",7]]},"PMID":"17701791"}},{"id":13,"uris":["http://zotero.org/users/863046/items/BTTVJTCS"],"uri":["http://zotero.org/users/863046/items/BTTVJTCS"],"itemData":{"id":13,"type":"article-journal","title":"Knowledge,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w:instrText>
      </w:r>
      <w:r w:rsidR="00693A30" w:rsidRPr="00F97053">
        <w:rPr>
          <w:lang w:val="da-DK"/>
        </w:rPr>
        <w:instrText xml:space="preserv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693A30">
        <w:fldChar w:fldCharType="separate"/>
      </w:r>
      <w:r w:rsidR="00693A30" w:rsidRPr="00F97053">
        <w:rPr>
          <w:rFonts w:ascii="Calibri" w:hAnsi="Calibri" w:cs="Calibri"/>
          <w:lang w:val="da-DK"/>
        </w:rPr>
        <w:t>(Ahmed et al., 2006; Obi, 2007; Olaiya et al., 2004; Salaudeen et al., 2011; Sekoni et al., 2014)</w:t>
      </w:r>
      <w:r w:rsidR="00693A30">
        <w:fldChar w:fldCharType="end"/>
      </w:r>
      <w:r w:rsidR="00DB1D21">
        <w:rPr>
          <w:lang w:val="da-DK"/>
        </w:rPr>
        <w:t>.</w:t>
      </w:r>
    </w:p>
    <w:p w14:paraId="38827FF5" w14:textId="1BA4158C" w:rsidR="006831C2" w:rsidRPr="003C542B" w:rsidRDefault="00DB1A0D" w:rsidP="003C542B">
      <w:pPr>
        <w:pStyle w:val="Heading2"/>
        <w:rPr>
          <w:sz w:val="24"/>
        </w:rPr>
      </w:pPr>
      <w:r w:rsidRPr="003C542B">
        <w:rPr>
          <w:sz w:val="24"/>
        </w:rPr>
        <w:t>Motivators</w:t>
      </w:r>
      <w:r w:rsidR="00ED5BE1" w:rsidRPr="003C542B">
        <w:rPr>
          <w:sz w:val="24"/>
        </w:rPr>
        <w:t xml:space="preserve"> </w:t>
      </w:r>
      <w:r w:rsidR="006127C8" w:rsidRPr="003C542B">
        <w:rPr>
          <w:sz w:val="24"/>
        </w:rPr>
        <w:t>(Table 3)</w:t>
      </w:r>
    </w:p>
    <w:p w14:paraId="4D71DBC2" w14:textId="001C64C4" w:rsidR="0057222F" w:rsidRDefault="009D5C1B" w:rsidP="00167903">
      <w:pPr>
        <w:rPr>
          <w:lang w:val="da-DK"/>
        </w:rPr>
      </w:pPr>
      <w:r>
        <w:t>A</w:t>
      </w:r>
      <w:r w:rsidR="00C22C46">
        <w:t xml:space="preserve">ltruism, cited as for example, “to save lives”, </w:t>
      </w:r>
      <w:r w:rsidR="006E1F6B">
        <w:t xml:space="preserve">or </w:t>
      </w:r>
      <w:r w:rsidR="00C22C46">
        <w:t>“to help a person in need”</w:t>
      </w:r>
      <w:r w:rsidR="00D55BC0">
        <w:t>,</w:t>
      </w:r>
      <w:r w:rsidR="00A20BDB">
        <w:t xml:space="preserve"> </w:t>
      </w:r>
      <w:r w:rsidR="005F205B">
        <w:t xml:space="preserve">was identified as a </w:t>
      </w:r>
      <w:r w:rsidR="00623813">
        <w:t>major</w:t>
      </w:r>
      <w:r w:rsidR="005F205B">
        <w:t xml:space="preserve"> motivator for blood donation in SSA</w:t>
      </w:r>
      <w:r w:rsidR="00D55BC0">
        <w:t>. It was</w:t>
      </w:r>
      <w:r w:rsidR="009B7C45">
        <w:t xml:space="preserve"> mentioned</w:t>
      </w:r>
      <w:r w:rsidR="00D55BC0">
        <w:t xml:space="preserve"> in 20 studies</w:t>
      </w:r>
      <w:r w:rsidR="009B7C45">
        <w:t xml:space="preserve"> and cited by </w:t>
      </w:r>
      <w:r w:rsidR="008D525D">
        <w:t>43</w:t>
      </w:r>
      <w:r w:rsidR="00D55BC0">
        <w:t>%</w:t>
      </w:r>
      <w:r w:rsidR="009B7C45">
        <w:t xml:space="preserve"> to 92% of participants</w:t>
      </w:r>
      <w:r w:rsidR="00C22C46">
        <w:t xml:space="preserve"> </w:t>
      </w:r>
      <w:r w:rsidR="009B7C45">
        <w:t xml:space="preserve">in some studies </w:t>
      </w:r>
      <w:r w:rsidR="005F205B">
        <w:fldChar w:fldCharType="begin"/>
      </w:r>
      <w:r w:rsidR="00B953A6">
        <w:instrText xml:space="preserve"> ADDIN ZOTERO_ITEM CSL_CITATION {"citationID":"apso0GR5","properties":{"formattedCitation":"{\\rtf (Adewuyi, and Olawumi, 2006; Asamoah-Akuoko et al., 2016; Asenso-Mensah et al., 2014, 2013; Chandrasekar et al., 2015; Duboz et al., 2010; Haoses-Gorases and Katjire, 2013; Jacobs and Berege, 1995; Kabinda et al., 2014; Koster and Hassall, 2011; Muthivhi et al., 2015; Natukunda et al., 2015; N\\uc0\\u233{}bi\\uc0\\u233{} et al., 2007; Okpara, 1989; Olaiya et al., 2004; Salaudeen et al., 2011; Salaudeen and Odeh, 2011; Sekoni et al., 2014)}","plainCitation":"(Adewuyi, and Olawumi, 2006; Asamoah-Akuoko et al., 2016; Asenso-Mensah et al., 2014, 2013; Chandrasekar et al., 2015; Duboz et al., 2010; Haoses-Gorases and Katjire, 2013; Jacobs and Berege, 1995; Kabinda et al., 2014; Koster and Hassall, 2011; Muthivhi et al., 2015; Natukunda et al., 2015; Nébié et al., 2007; Okpara, 1989; Olaiya et al., 2004; Salaudeen et al., 2011; Salaudeen and Odeh, 2011; Sekoni et al., 2014)"},"citationItems":[{"id":899,"uris":["http://zotero.org/users/863046/items/PE42UN98"],"uri":["http://zotero.org/users/863046/items/PE42UN98"],"itemData":{"id":899,"type":"article-journal","title":"Factors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C"},{"family":"Ullum","given":"H"}],"issued":{"date-parts":[["2016",9,1]]}}},{"id":792,"uris":["http://zotero.org/users/863046/items/GGPU87J4"],"uri":["http://zotero.org/users/863046/items/GGPU87J4"],"itemData":{"id":792,"type":"article-journal","title":"Can family or replacement blood donors become regular volunteer donors?","container-title":"Transfusion","page":"797-804","volume":"54","issue":"3 Pt 2","source":"PubMed","abstract":"BACKGROUND: In sub-Saharan Africa (SSA) confirmed viral marker prevalence between family donors (FDs) and first-time volunteer nonremunerated donors (VNRDs) is similar. In a blood service collecting 10 units/1000 inhabitants, a questionnaire examined FD donation conditions and willingness of becoming repeat VNRDs.\nSTUDY DESIGN AND METHODS: Four areas were explored: circumstances of visit to hospital, external pressure, experience of donating, and potential repeat donation. After donation and consent, research assistants administered 25 questions and, according to literacy, helped with translation and completion.\nRESULTS: Of 513 FDs, three-fourths were males (median age, 27 years). Only 1.3% were unemployed and more than 50% were students or teachers. Ties with hospitalized patient were family (76%), friends (13%), colleagues, or sharing place of worship (10%). Donating blood was the reason for visiting in 16.8% and 20.9% had previously donated blood probably as FDs. In one-third of FDs, the family asked for donation of which 10% was pressured by the unjustified reason that not donating was endangering the patient's life. For two-thirds of FDs, donation was given \"because individuals were asked.\" Donation was a positive experience for 77% of donors, 62% being interested in predonation testing. Repeating donation was acceptable for 99% of 79% FDs answering.\nDISCUSSION: FDs are active in the population, are willing to donate blood if asked, are submitted to little pressure, do not receive incentives, and accept repeat donation. Except for circumstances of donation, FDs are not different from VNRDs and more directly motivated. They constitute a legitimate and important source to improve the blood supply in SSA.","DOI":"10.1111/trf.12216","ISSN":"1537-2995","note":"PMID: 23614450","journalAbbreviation":"Transfusion","language":"eng","author":[{"family":"Asenso-Mensah","given":"Kwame"},{"family":"Achina","given":"Gifty"},{"family":"Appiah","given":"Rita"},{"family":"Owusu-Ofori","given":"Shirley"},{"family":"Allain","given":"Jean-Pierre"}],"issued":{"date-parts":[["2014",3]]},"PMID":"23614450"}},{"id":256,"uris":["http://zotero.org/users/863046/items/K37UQCTV"],"uri":["http://zotero.org/users/863046/items/K37UQCTV"],"itemData":{"id":256,"type":"article-journal","title":"Can family or replacement blood donors become regular volunteer donors?","container-title":"Transfusion","source":"NCBI PubMed","abstract":"BACKGROUND: In sub-Saharan Africa (SSA) confirmed viral marker prevalence between family donors (FDs) and first-time volunteer nonremunerated donors (VNRDs) is similar. In a blood service collecting 10 units/1000 inhabitants, a questionnaire examined FD donation conditions and willingness of becoming repeat VNRDs. STUDY DESIGN AND METHODS: Four areas were explored: circumstances of visit to hospital, external pressure, experience of donating, and potential repeat donation. After donation and consent, research assistants administered 25 questions and, according to literacy, helped with translation and completion. RESULTS: Of 513 FDs, three-fourths were males (median age, 27 years). Only 1.3% were unemployed and more than 50% were students or teachers. Ties with hospitalized patient were family (76%), friends (13%), colleagues, or sharing place of worship (10%). Donating blood was the reason for visiting in 16.8% and 20.9% had previously donated blood probably as FDs. In one-third of FDs, the family asked for donation of which 10% was pressured by the unjustified reason that not donating was endangering the patient's life. For two-thirds of FDs, donation was given \"because individuals were asked.\" Donation was a positive experience for 77% of donors, 62% being interested in predonation testing. Repeating donation was acceptable for 99% of 79% FDs answering. DISCUSSION: FDs are active in the population, are willing to donate blood if asked, are submitted to little pressure, do not receive incentives, and accept repeat donation. Except for circumstances of donation, FDs are not different from VNRDs and more directly motivated. They constitute a legitimate and important source to improve the blood supply in SSA.","DOI":"10.1111/trf.12216","ISSN":"1537-2995","note":"PMID: 23614450","journalAbbreviation":"Transfusion","language":"ENG","author":[{"family":"Asenso-Mensah","given":"Kwame"},{"family":"Achina","given":"Gifty"},{"family":"Appiah","given":"Rita"},{"family":"Owusu-Ofori","given":"Shirley"},{"family":"Allain","given":"Jean-Pierre"}],"issued":{"date-parts":[["2013",4,25]]},"PMID":"23614450"}},{"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541,"uris":["http://zotero.org/users/863046/items/CBD4X3BS"],"uri":["http://zotero.org/users/863046/items/CBD4X3BS"],"itemData":{"id":541,"type":"article-journal","title":"Knowledge, Attitudes, and Practices about Regular, Voluntary Non-remunerated Blood Donation in Peri-urban and Rural Communities in Mbarara District, South Western Uganda, and its Impact on Maternal Health","container-title":"Journal of obstetrics and gynaecology Canada: JOGC = Journal d'obstétrique et gynécologie du Canada: JOGC","page":"903-904","volume":"37","issue":"10","source":"PubMed","ISSN":"1701-2163","note":"PMID: 26606707","journalAbbreviation":"J Obstet Gynaecol Can","language":"eng","author":[{"family":"Natukunda","given":"Peace Byamukama"},{"family":"Agaba","given":"Ellon"},{"family":"Wabuyi","given":"Patrick"},{"family":"Bortolussi","given":"Robert"},{"family":"McBride","given":"Eileen"}],"issued":{"date-parts":[["2015",10]]},"PMID":"26606707"}},{"id":130,"uris":["http://zotero.org/users/863046/items/QJ9RN23Q"],"uri":["http://zotero.org/users/863046/items/QJ9RN23Q"],"itemData":{"id":130,"type":"article-journal","title":"[Lack of knowledge among blood donors in Burkina Faso (West Africa); potential obstacle to transfusion security]","container-title":"Transfusion clinique et biologique: journal de la Société française de transfusion sanguine","page":"446-452","volume":"14","issue":"5","source":"NCBI PubMed","abstract":"BACKGROUND\n\nThe measures recommended to reduce TTD include clinical selection of donors, based on a standardized questionnaire which aims to find out antecedents and behaviours predicting transmitted diseases within donors. The effectiveness of this measure is well established in the industrialized countries where the level of education of the population may support a greater receptivity of donors about this procedure. What is happening in developing one?\n\n\nAIM\n\nThis study was carried out to assess knowledge attitude and behaviours among blood donors regarding blood and transfusion safety in Burkina Faso.\n\n\nMETHODS\n\nA cross sectional study was carried out in the blood bank of the teaching hospital of Ouagadougou. In addition to the routine questionnaire, 544 included blood donors were subjected to additional questions seeking to specify their behaviours, knowledge and attitude towards TTD diseases and screening.\n\n\nRESULTS\n\nDonors were from 16 to 57 years of age (mean age : 28+/-7.9 years). The majority of donors were male (71.2%). Family donors represent 52% and first time donors 55%. About 30.8% were illiterate or of primary school level. A percentage of 14.4 donate to access HIV testing and 30.7% will donate blood immediately to check any contamination in case of exposure. There was no difference between donors having been informed about their HIV status in the past and the other donors regarding HIV, HBs Ag and VHC results.\n\n\nCONCLUSIONS\n\nThis study suggests that there is some great need for donors' education on transfusion safety. There is also need for staff training in donors' management.","DOI":"10.1016/j.tracli.2007.12.005","ISSN":"1246-7820","note":"PMID: 18295528","journalAbbreviation":"Transfus Clin Biol","author":[{"family":"Nébié","given":"K Y"},{"family":"Olinger","given":"C M"},{"family":"Kafando","given":"E"},{"family":"Dahourou","given":"H"},{"family":"Diallo","given":"S"},{"family":"Kientega","given":"Y"},{"family":"Domo","given":"Y"},{"family":"Kienou","given":"K"},{"family":"Ouattara","given":"S"},{"family":"Sawadogo","given":"I"},{"family":"Ky","given":"L"},{"family":"Muller","given":"C P"}],"issued":{"date-parts":[["2007",11]]},"PMID":"18295528"}},{"id":662,"uris":["http://zotero.org/users/863046/items/GKC43RET"],"uri":["http://zotero.org/users/863046/items/GKC43RET"],"itemData":{"id":662,"type":"article-journal","title":"Attitudes of Nigerians towards blood donation and blood transfusion","container-title":"Tropical and Geographical Medicine","page":"89-93","volume":"41","issue":"1","source":"PubMed","abstract":"In an attempt to improve voluntary blood donation at the University of Calabar Teaching Hospital (U.C.T.H.) a questionnaire was designed to determine the attitudes of the people towards blood transfusion and blood donation. Of the 246 that responded to the questionnaire 196 (79.7%) would be willing to donate blood freely while 50 (20.3%) would not donate their blood. The most common reason for non-donation and non-acceptance of blood transfusion was religious belief. The results suggest that although most Nigerians are willing to donate blood freely, more positive steps should be taken to educate the population about blood donation and transfusion.","ISSN":"0041-3232","note":"PMID: 2763352","journalAbbreviation":"Trop Geogr Med","language":"eng","author":[{"family":"Okpara","given":"R. A."}],"issued":{"date-parts":[["1989",1]]},"PMID":"2763352"}},{"id":13,"uris":["http://zotero.org/users/863046/items/BTTVJTCS"],"uri":["http://zotero.org/users/863046/items/BTTVJTCS"],"itemData":{"id":13,"type":"article-journal","title":"Knowledge,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5F205B">
        <w:fldChar w:fldCharType="separate"/>
      </w:r>
      <w:r w:rsidR="00B953A6" w:rsidRPr="00B953A6">
        <w:rPr>
          <w:rFonts w:ascii="Calibri" w:hAnsi="Calibri" w:cs="Calibri"/>
          <w:szCs w:val="24"/>
        </w:rPr>
        <w:t>(Adewuyi, and Olawumi, 2006; Asamoah-Akuoko et al., 2016; Asenso-Mensah et al., 2014, 2013; Chandrasekar et al., 2015; Duboz et al., 2010; Haoses-Gorases and Katjire, 2013; Jacobs and Berege, 1995; Kabinda et al., 2014; Koster and Hassall, 2011; Muthivhi et al., 2015; Natukunda et al., 2015; Nébié et al., 2007; Okpara, 1989; Olaiya et al., 2004; Salaudeen et al., 2011; Salaudeen and Odeh, 2011; Sekoni et al., 2014)</w:t>
      </w:r>
      <w:r w:rsidR="005F205B">
        <w:fldChar w:fldCharType="end"/>
      </w:r>
      <w:r w:rsidR="00141DC3" w:rsidRPr="00F97053">
        <w:rPr>
          <w:lang w:val="da-DK"/>
        </w:rPr>
        <w:t xml:space="preserve">. </w:t>
      </w:r>
      <w:r w:rsidR="00794C78">
        <w:rPr>
          <w:lang w:val="da-DK"/>
        </w:rPr>
        <w:t>Altruism was</w:t>
      </w:r>
      <w:r w:rsidR="005F2E08">
        <w:rPr>
          <w:lang w:val="da-DK"/>
        </w:rPr>
        <w:t xml:space="preserve"> an important motivator for </w:t>
      </w:r>
      <w:r w:rsidR="001E7EF6">
        <w:t xml:space="preserve">FRD </w:t>
      </w:r>
      <w:r w:rsidR="00C22C46" w:rsidRPr="007C7D53">
        <w:t xml:space="preserve"> </w:t>
      </w:r>
      <w:r w:rsidR="005F2E08">
        <w:t xml:space="preserve">who </w:t>
      </w:r>
      <w:r w:rsidR="00387C85" w:rsidRPr="006021C9">
        <w:t>were willing to</w:t>
      </w:r>
      <w:r w:rsidR="00387C85">
        <w:t xml:space="preserve"> </w:t>
      </w:r>
      <w:r w:rsidR="005F2E08">
        <w:t xml:space="preserve">donate </w:t>
      </w:r>
      <w:r w:rsidR="00387C85">
        <w:t>again</w:t>
      </w:r>
      <w:r w:rsidR="005F2E08">
        <w:t xml:space="preserve"> </w:t>
      </w:r>
      <w:r w:rsidR="00C22C46">
        <w:t>(</w:t>
      </w:r>
      <w:r w:rsidR="007C7D53" w:rsidRPr="007C7D53">
        <w:t>Rolseth et al</w:t>
      </w:r>
      <w:r w:rsidR="00C22C46">
        <w:t>,</w:t>
      </w:r>
      <w:r w:rsidR="007C7D53" w:rsidRPr="007C7D53">
        <w:t xml:space="preserve"> 2014) </w:t>
      </w:r>
      <w:r w:rsidR="005F2E08">
        <w:t xml:space="preserve">and even </w:t>
      </w:r>
      <w:r w:rsidR="00387C85" w:rsidRPr="006021C9">
        <w:t xml:space="preserve">among groups where some form of compensation </w:t>
      </w:r>
      <w:r w:rsidR="00387C85" w:rsidRPr="006021C9">
        <w:lastRenderedPageBreak/>
        <w:t xml:space="preserve">was expected for donating blood </w:t>
      </w:r>
      <w:r w:rsidR="00146360">
        <w:t xml:space="preserve"> </w:t>
      </w:r>
      <w:r w:rsidR="00387C85">
        <w:fldChar w:fldCharType="begin"/>
      </w:r>
      <w:r w:rsidR="00387C85">
        <w:instrText xml:space="preserve"> ADDIN ZOTERO_ITEM CSL_CITATION {"citationID":"1b6vlqi0a0","properties":{"formattedCitation":"(Koster and Hassall, 2011; Salaudeen et al., 2011)","plainCitation":"(Koster and Hassall, 2011; Salaudeen et al.,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O."}],"issued":{"date-parts":[["2011",3]]},"PMID":"21710820"}}],"schema":"https://github.com/citation-style-language/schema/raw/master/csl-citation.json"} </w:instrText>
      </w:r>
      <w:r w:rsidR="00387C85">
        <w:fldChar w:fldCharType="separate"/>
      </w:r>
      <w:r w:rsidR="00387C85" w:rsidRPr="00BB1DD6">
        <w:t>(Koster and Hassall, 2011; Salaudeen et al., 2011)</w:t>
      </w:r>
      <w:r w:rsidR="00387C85">
        <w:fldChar w:fldCharType="end"/>
      </w:r>
      <w:r w:rsidR="00FC00C2" w:rsidRPr="00FC00C2">
        <w:t>.</w:t>
      </w:r>
      <w:r w:rsidR="00FC00C2">
        <w:t xml:space="preserve"> </w:t>
      </w:r>
      <w:r w:rsidR="005F2E08">
        <w:t>R</w:t>
      </w:r>
      <w:r w:rsidR="002471B3">
        <w:t xml:space="preserve">eciprocity </w:t>
      </w:r>
      <w:r w:rsidR="005F2E08">
        <w:t xml:space="preserve">and an </w:t>
      </w:r>
      <w:r w:rsidR="005F2E08" w:rsidRPr="007C7D53">
        <w:t>ide</w:t>
      </w:r>
      <w:r w:rsidR="005F2E08">
        <w:t xml:space="preserve">ntified need for blood by a family or </w:t>
      </w:r>
      <w:r w:rsidR="005F2E08" w:rsidRPr="007C7D53">
        <w:t>friend</w:t>
      </w:r>
      <w:r w:rsidR="00A649C0">
        <w:t xml:space="preserve"> was a strong motivator</w:t>
      </w:r>
      <w:r w:rsidR="009B7C45">
        <w:t xml:space="preserve"> cited by 77.8% to 95.3% of participants in some studies</w:t>
      </w:r>
      <w:r w:rsidR="00FC00C2">
        <w:t xml:space="preserve"> </w:t>
      </w:r>
      <w:r w:rsidR="00524309">
        <w:fldChar w:fldCharType="begin"/>
      </w:r>
      <w:r w:rsidR="00A649C0">
        <w:instrText xml:space="preserve"> ADDIN ZOTERO_ITEM CSL_CITATION {"citationID":"zlH30cuv","properties":{"formattedCitation":"{\\rtf (Adegoke, 2016; Adewuyi, and Olawumi, 2006; Asamoah-Akuoko et al., 2016; Duboz et al., 2010; Gobatto, 1996; Jacobs and Berege, 1995; Kabinda et al., 2014; Muthivhi et al., 2015; N\\uc0\\u233{}bi\\uc0\\u233{} et al., 2007; Rolseth et al., 2014; Salaudeen et al., 2011; Salaudeen and Odeh, 2011)}","plainCitation":"(Adegoke, 2016; Adewuyi, and Olawumi, 2006; Asamoah-Akuoko et al., 2016; Duboz et al., 2010; Gobatto, 1996; Jacobs and Berege, 1995; Kabinda et al., 2014; Muthivhi et al., 2015; Nébié et al., 2007; Rolseth et al., 2014; Salaudeen et al., 2011; Salaudeen and Odeh, 2011)"},"citationItems":[{"id":860,"uris":["http://zotero.org/users/863046/items/7DQSNM24"],"uri":["http://zotero.org/users/863046/items/7DQSNM24"],"itemData":{"id":860,"type":"article-journal","title":"Attitude to Blood Donation Among a Tertiary Hospital Workers in Nigeria","container-title":"Vox Sanguinis","page":"120-121","volume":"111","source":"Wiley Online Library","DOI":"10.1111/vox.12429","ISSN":"1423-0410","journalAbbreviation":"Vox Sang","language":"en","author":[{"family":"Adegoke","given":"OM"}],"issued":{"date-parts":[["2016",9,1]]}}},{"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130,"uris":["http://zotero.org/users/863046/items/QJ9RN23Q"],"uri":["http://zotero.org/users/863046/items/QJ9RN23Q"],"itemData":{"id":130,"type":"article-journal","title":"[Lack of knowledge among blood donors in Burkina Faso (West Africa); potential obstacle to transfusion security]","container-title":"Transfusion clinique et biologique: journal de la Société française de transfusion sanguine","page":"446-452","volume":"14","issue":"5","source":"NCBI PubMed","abstract":"BACKGROUND\n\nThe measures recommended to reduce TTD include clinical selection of donors, based on a standardized questionnaire which aims to find out antecedents and behaviours predicting transmitted diseases within donors. The effectiveness of this measure is well established in the industrialized countries where the level of education of the population may support a greater receptivity of donors about this procedure. What is happening in developing one?\n\n\nAIM\n\nThis study was carried out to assess knowledge attitude and behaviours among blood donors regarding blood and transfusion safety in Burkina Faso.\n\n\nMETHODS\n\nA cross sectional study was carried out in the blood bank of the teaching hospital of Ouagadougou. In addition to the routine questionnaire, 544 included blood donors were subjected to additional questions seeking to specify their behaviours, knowledge and attitude towards TTD diseases and screening.\n\n\nRESULTS\n\nDonors were from 16 to 57 years of age (mean age : 28+/-7.9 years). The majority of donors were male (71.2%). Family donors represent 52% and first time donors 55%. About 30.8% were illiterate or of primary school level. A percentage of 14.4 donate to access HIV testing and 30.7% will donate blood immediately to check any contamination in case of exposure. There was no difference between donors having been informed about their HIV status in the past and the other donors regarding HIV, HBs Ag and VHC results.\n\n\nCONCLUSIONS\n\nThis study suggests that there is some great need for donors' education on transfusion safety. There is also need for staff training in donors' management.","DOI":"10.1016/j.tracli.2007.12.005","ISSN":"1246-7820","note":"PMID: 18295528","journalAbbreviation":"Transfus Clin Biol","author":[{"family":"Nébié","given":"K Y"},{"family":"Olinger","given":"C M"},{"family":"Kafando","given":"E"},{"family":"Dahourou","given":"H"},{"family":"Diallo","given":"S"},{"family":"Kientega","given":"Y"},{"family":"Domo","given":"Y"},{"family":"Kienou","given":"K"},{"family":"Ouattara","given":"S"},{"family":"Sawadogo","given":"I"},{"family":"Ky","given":"L"},{"family":"Muller","given":"C P"}],"issued":{"date-parts":[["2007",11]]},"PMID":"18295528"}},{"id":537,"uris":["http://zotero.org/users/863046/items/2XNTX2PQ"],"uri":["http://zotero.org/users/863046/items/2XNTX2PQ"],"itemData":{"id":537,"type":"article-journal","title":"The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G"},{"family":"Odeh","given":"E"}],"issued":{"date-parts":[["2011",9]]},"PMID":"22037074"}}],"schema":"https://github.com/citation-style-language/schema/raw/master/csl-citation.json"} </w:instrText>
      </w:r>
      <w:r w:rsidR="00524309">
        <w:fldChar w:fldCharType="separate"/>
      </w:r>
      <w:r w:rsidR="00A649C0" w:rsidRPr="00A649C0">
        <w:rPr>
          <w:rFonts w:ascii="Calibri" w:hAnsi="Calibri" w:cs="Calibri"/>
          <w:szCs w:val="24"/>
        </w:rPr>
        <w:t>(Adegoke, 2016; Adewuyi, and Olawumi, 2006; Asamoah-Akuoko et al., 2016; Duboz et al., 2010; Gobatto, 1996; Jacobs and Berege, 1995; Kabinda et al., 2014; Muthivhi et al., 2015; Nébié et al., 2007; Rolseth et al., 2014; Salaudeen et al., 2011; Salaudeen and Odeh, 2011)</w:t>
      </w:r>
      <w:r w:rsidR="00524309">
        <w:fldChar w:fldCharType="end"/>
      </w:r>
      <w:r w:rsidR="005F205B" w:rsidRPr="00F97053">
        <w:rPr>
          <w:lang w:val="da-DK"/>
        </w:rPr>
        <w:t xml:space="preserve">. </w:t>
      </w:r>
    </w:p>
    <w:p w14:paraId="03176213" w14:textId="4972B8D8" w:rsidR="003E63C1" w:rsidRPr="00F97053" w:rsidRDefault="003E63C1" w:rsidP="00167903">
      <w:pPr>
        <w:rPr>
          <w:lang w:val="da-DK"/>
        </w:rPr>
      </w:pPr>
      <w:r>
        <w:t>In addition to altruism,</w:t>
      </w:r>
      <w:r w:rsidR="00D55BC0">
        <w:t xml:space="preserve"> </w:t>
      </w:r>
      <w:r w:rsidR="00D55BC0" w:rsidRPr="00D55BC0">
        <w:t>in a study in Bamenda, Cameroon</w:t>
      </w:r>
      <w:r w:rsidRPr="00D55BC0">
        <w:t xml:space="preserve"> </w:t>
      </w:r>
      <w:r w:rsidRPr="00B11050">
        <w:t>Koster and Hassall (2011) identified monetary and non-monetary compensation as key motivator</w:t>
      </w:r>
      <w:r>
        <w:t>s</w:t>
      </w:r>
      <w:r w:rsidRPr="00B11050">
        <w:t xml:space="preserve"> for blood dona</w:t>
      </w:r>
      <w:r w:rsidR="004208F5">
        <w:t>tion</w:t>
      </w:r>
      <w:r w:rsidR="00D55BC0">
        <w:t>.</w:t>
      </w:r>
      <w:r w:rsidRPr="00B11050">
        <w:t xml:space="preserve"> </w:t>
      </w:r>
      <w:r w:rsidRPr="007077AB">
        <w:t xml:space="preserve">In this study, some participants </w:t>
      </w:r>
      <w:r w:rsidR="005F2E08">
        <w:t>expected</w:t>
      </w:r>
      <w:r w:rsidRPr="007077AB">
        <w:t xml:space="preserve"> compensation for donating blo</w:t>
      </w:r>
      <w:r w:rsidR="00626F4C">
        <w:t>od, citing the perceived risks,</w:t>
      </w:r>
      <w:r w:rsidR="0064323B">
        <w:t xml:space="preserve"> </w:t>
      </w:r>
      <w:r w:rsidRPr="007077AB">
        <w:t xml:space="preserve">effort and time </w:t>
      </w:r>
      <w:r w:rsidR="0064323B">
        <w:t>expended</w:t>
      </w:r>
      <w:r w:rsidRPr="007077AB">
        <w:t>. Compensation was expected for donations to non-family members a</w:t>
      </w:r>
      <w:r w:rsidR="0064323B">
        <w:t>nd</w:t>
      </w:r>
      <w:r w:rsidRPr="007077AB">
        <w:t xml:space="preserve"> to family memb</w:t>
      </w:r>
      <w:r w:rsidR="00ED6C42" w:rsidRPr="007077AB">
        <w:t xml:space="preserve">ers, while </w:t>
      </w:r>
      <w:r w:rsidR="0064323B">
        <w:t xml:space="preserve">still regarding </w:t>
      </w:r>
      <w:r w:rsidR="00ED6C42" w:rsidRPr="007077AB">
        <w:t>the donation</w:t>
      </w:r>
      <w:r w:rsidRPr="007077AB">
        <w:t xml:space="preserve"> </w:t>
      </w:r>
      <w:r w:rsidR="0064323B">
        <w:t>to be</w:t>
      </w:r>
      <w:r w:rsidRPr="007077AB">
        <w:t xml:space="preserve"> </w:t>
      </w:r>
      <w:r w:rsidR="00ED6C42" w:rsidRPr="007077AB">
        <w:t>“voluntary”</w:t>
      </w:r>
      <w:r w:rsidRPr="00B11050">
        <w:t xml:space="preserve">. </w:t>
      </w:r>
      <w:r w:rsidR="0064323B">
        <w:t>H</w:t>
      </w:r>
      <w:r w:rsidRPr="00B11050">
        <w:t>owever, Rolseth et al</w:t>
      </w:r>
      <w:r w:rsidR="0064323B">
        <w:t>’s study</w:t>
      </w:r>
      <w:r w:rsidRPr="00B11050">
        <w:t xml:space="preserve"> </w:t>
      </w:r>
      <w:r w:rsidR="009D5C1B">
        <w:t xml:space="preserve">in Cameroon </w:t>
      </w:r>
      <w:r w:rsidRPr="00B11050">
        <w:t>(2014)</w:t>
      </w:r>
      <w:r>
        <w:t xml:space="preserve"> found that </w:t>
      </w:r>
      <w:r w:rsidRPr="00B11050">
        <w:t>compensation for b</w:t>
      </w:r>
      <w:r w:rsidR="00ED6C42">
        <w:t>lood donation, although offered</w:t>
      </w:r>
      <w:r w:rsidRPr="00B11050">
        <w:t xml:space="preserve">, was not expected by </w:t>
      </w:r>
      <w:r w:rsidR="00006A35">
        <w:t>87% of</w:t>
      </w:r>
      <w:r w:rsidRPr="00B11050">
        <w:t xml:space="preserve"> participants</w:t>
      </w:r>
      <w:r>
        <w:t xml:space="preserve">. </w:t>
      </w:r>
    </w:p>
    <w:p w14:paraId="5B09A54B" w14:textId="0A5F7F12" w:rsidR="003E63C1" w:rsidRDefault="008D5777" w:rsidP="003E63C1">
      <w:r>
        <w:t>Monetary compensation as a motivator</w:t>
      </w:r>
      <w:r w:rsidR="00D55BC0">
        <w:t xml:space="preserve">, </w:t>
      </w:r>
      <w:r>
        <w:t xml:space="preserve"> </w:t>
      </w:r>
      <w:r w:rsidR="00D55BC0">
        <w:t xml:space="preserve">cited by 50% of participants in a study by Umeora et al (2005), </w:t>
      </w:r>
      <w:r>
        <w:t xml:space="preserve">was supported by </w:t>
      </w:r>
      <w:r w:rsidR="0058418B">
        <w:t xml:space="preserve">other </w:t>
      </w:r>
      <w:r>
        <w:t xml:space="preserve">studies </w:t>
      </w:r>
      <w:r w:rsidR="006D4367">
        <w:t>from</w:t>
      </w:r>
      <w:r>
        <w:t xml:space="preserve"> Nigeria </w:t>
      </w:r>
      <w:r w:rsidR="003E63C1">
        <w:fldChar w:fldCharType="begin"/>
      </w:r>
      <w:r w:rsidR="003E63C1">
        <w:instrText xml:space="preserve"> ADDIN ZOTERO_ITEM CSL_CITATION {"citationID":"1mcdodk7ed","properties":{"formattedCitation":"(Adewuyi, and Olawumi, 2006; Durosinmi et al., 2003; Olaiya et al., 2004; Salaudeen and Odeh, 2011; Sekoni et al., 2014; Umeora et al., 2005)","plainCitation":"(Adewuyi, and Olawumi, 2006; Durosinmi et al., 2003; Olaiya et al., 2004; Salaudeen and Odeh, 2011; Sekoni et al., 2014; Umeora et al., 2005)"},"citationItems":[{"id":899,"uris":["http://zotero.org/users/863046/items/PE42UN98"],"uri":["http://zotero.org/users/863046/items/PE42UN98"],"itemData":{"id":899,"type":"article-journal","title":"Factors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O"}],"issued":{"date-parts":[["2006",7,1]]}}},{"id":652,"uris":["http://zotero.org/users/863046/items/JXCCQ5BI"],"uri":["http://zotero.org/users/863046/items/JXCCQ5BI"],"itemData":{"id":652,"type":"article-journal","title":"A retrospective study of prevalence of antibody to HIV in blood donors at Ile-Ife, Nigeria","container-title":"The Nigerian Postgraduate Medical Journal","page":"220-223","volume":"10","issue":"4","source":"PubMed","abstract":"Records of voluntary and remunerative blood donors bled at the OAUTHC, Ile-Ife, Nigeria between January 1993 and December 2000 were reviewed for HIV sero-positivity. With a structured questionnaire, and over a period of 2 months, the attitudes and awareness of some of the donors of HIV/AIDS epidemic in the country were also assessed. Of the 16,080 units of blood collected in the period under review, only 1073(6.7%) were obtained from voluntary donors. The cumulative HIV seroprevalence rate was 2.1% in the paid donors as against 0.3% in the voluntary donors (c2 = 16.3, df = 1, p = 0.00003). Sixty-five (805) of the donors interviewed confirmed previous knowledge of HIV/AIDS before the interview. All the respondents appreciated the roles of blood transfusion in the transmission of AIDS viruses. The majority (74%) of the respondents were unemployed. Poverty was the reason given by 61(75%) of the commercial donors for selling their blood. We conclude that there is a greater risk of transmitting AIDS viruses (and possibly other blood transmissible diseases) through remunerated blood donors.","ISSN":"1117-1936","note":"PMID: 15045013","journalAbbreviation":"Niger Postgrad Med J","language":"eng","author":[{"family":"Durosinmi","given":"M. A."},{"family":"Mabayoje","given":"V. O."},{"family":"Akinola","given":"N. O."},{"family":"Adegunloye","given":"A. B."},{"family":"Alabi","given":"A. O."}],"issued":{"date-parts":[["2003",12]]},"PMID":"15045013"}},{"id":13,"uris":["http://zotero.org/users/863046/items/BTTVJTCS"],"uri":["http://zotero.org/users/863046/items/BTTVJTCS"],"itemData":{"id":13,"type":"article-journal","title":"Knowledge,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rsidR="003E63C1">
        <w:fldChar w:fldCharType="separate"/>
      </w:r>
      <w:r w:rsidR="0058418B" w:rsidRPr="0058418B">
        <w:t>(Adewuyi, and Olawumi, 2006; Durosinmi et al., 2003; Olaiya et al., 2004; Salaudeen and Odeh, 2011; Sekoni et al., 2014)</w:t>
      </w:r>
      <w:r w:rsidR="003E63C1">
        <w:fldChar w:fldCharType="end"/>
      </w:r>
      <w:r w:rsidR="003E63C1">
        <w:t xml:space="preserve">, Democratic Republic of Congo </w:t>
      </w:r>
      <w:r w:rsidR="003E63C1">
        <w:fldChar w:fldCharType="begin"/>
      </w:r>
      <w:r w:rsidR="003E63C1">
        <w:instrText xml:space="preserve"> ADDIN ZOTERO_ITEM CSL_CITATION {"citationID":"4eo8hmufu","properties":{"formattedCitation":"(Agasa and Likwela, 2014; Kabinda et al., 2014)","plainCitation":"(Agasa and Likwela, 2014; Kabinda et al., 2014)"},"citationItems":[{"id":606,"uris":["http://zot</w:instrText>
      </w:r>
      <w:r w:rsidR="003E63C1" w:rsidRPr="00F97053">
        <w:rPr>
          <w:lang w:val="da-DK"/>
        </w:rPr>
        <w:instrText xml:space="preserve">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Yuma"},{"family":"Dramaix","given":"Michèle-Wilmet"}],"issued":{"date-parts":[["2014"]]}}}],"schema":"https://github.com/citation-style-language/schema/raw/master/csl-citation.json"} </w:instrText>
      </w:r>
      <w:r w:rsidR="003E63C1">
        <w:fldChar w:fldCharType="separate"/>
      </w:r>
      <w:r w:rsidR="003E63C1" w:rsidRPr="00F97053">
        <w:rPr>
          <w:rFonts w:ascii="Calibri" w:hAnsi="Calibri" w:cs="Calibri"/>
          <w:lang w:val="da-DK"/>
        </w:rPr>
        <w:t>(Agasa and Likwela, 2014; Kabinda et al., 2014)</w:t>
      </w:r>
      <w:r w:rsidR="003E63C1">
        <w:fldChar w:fldCharType="end"/>
      </w:r>
      <w:r w:rsidR="003E63C1" w:rsidRPr="00F97053">
        <w:rPr>
          <w:lang w:val="da-DK"/>
        </w:rPr>
        <w:t xml:space="preserve"> and Ghana </w:t>
      </w:r>
      <w:r w:rsidR="003E63C1">
        <w:fldChar w:fldCharType="begin"/>
      </w:r>
      <w:r w:rsidR="003E63C1" w:rsidRPr="00F97053">
        <w:rPr>
          <w:lang w:val="da-DK"/>
        </w:rPr>
        <w:instrText xml:space="preserve"> ADDIN ZOTERO_ITEM CSL_CITATION {"citationID":"1itjqd6507","properties":{"formattedCitation":"(Asamoah-Akuoko et al., 2016)","plainCitation":"(Asamoah-Akuoko et al., 2016)"},"citationItems":[{"id":863,"uris":["http://zotero.org/users/863046/items/7Q4QH6TE"],"uri":["http://zotero.org/users/863046/items/7Q4QH6TE"],"itemData":{"id":863,"type":"article-journal","title":"Socio-Demographic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C"},{"family":"Ullum","given":"H"}],"issued":{"date-parts":[["2016",9,1]]}}}],"schema":"https://github.com/citation-style-language/schema/raw/master/csl-citation.json"} </w:instrText>
      </w:r>
      <w:r w:rsidR="003E63C1">
        <w:fldChar w:fldCharType="separate"/>
      </w:r>
      <w:r w:rsidR="003E63C1" w:rsidRPr="00F97053">
        <w:rPr>
          <w:rFonts w:ascii="Calibri" w:hAnsi="Calibri" w:cs="Calibri"/>
          <w:lang w:val="da-DK"/>
        </w:rPr>
        <w:t>(Asamoah-Akuoko et al., 2016)</w:t>
      </w:r>
      <w:r w:rsidR="003E63C1">
        <w:fldChar w:fldCharType="end"/>
      </w:r>
      <w:r w:rsidR="003E63C1" w:rsidRPr="00F97053">
        <w:rPr>
          <w:lang w:val="da-DK"/>
        </w:rPr>
        <w:t xml:space="preserve">. </w:t>
      </w:r>
      <w:r w:rsidR="003E63C1">
        <w:t xml:space="preserve">Although cited as a motivator, it was not significant in South Africa </w:t>
      </w:r>
      <w:r w:rsidR="003E63C1">
        <w:fldChar w:fldCharType="begin"/>
      </w:r>
      <w:r w:rsidR="003E63C1">
        <w:instrText xml:space="preserve"> ADDIN ZOTERO_ITEM CSL_CITATION {"citationID":"1t92urikeb","properties":{"formattedCitation":"(Muthivhi et al., 2015)","plainCitation":"(Muthivhi et al., 2015)"},"citationItems":[{"id":604,"uris":["http://zotero.org/users/863046/items/6IZ37P4F"],"uri":["http://zotero.org/users/863046/items/6IZ37P4F"],"itemData":{"id":604,"type":"article-journal","title":"Motivators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L."},{"family":"Reddy","given":"R."}],"issued":{"date-parts":[["2015",8]]},"PMID":"26104809","PMCID":"PMC4583344"}}],"schema":"https://github.com/citation-style-language/schema/raw/master/csl-citation.json"} </w:instrText>
      </w:r>
      <w:r w:rsidR="003E63C1">
        <w:fldChar w:fldCharType="separate"/>
      </w:r>
      <w:r w:rsidR="003E63C1" w:rsidRPr="00F728BF">
        <w:rPr>
          <w:rFonts w:ascii="Calibri" w:hAnsi="Calibri" w:cs="Calibri"/>
        </w:rPr>
        <w:t>(Muthivhi et al., 2015)</w:t>
      </w:r>
      <w:r w:rsidR="003E63C1">
        <w:fldChar w:fldCharType="end"/>
      </w:r>
      <w:r w:rsidR="003E63C1">
        <w:t>. Non</w:t>
      </w:r>
      <w:r w:rsidR="006D4367">
        <w:t>-</w:t>
      </w:r>
      <w:r w:rsidR="003E63C1">
        <w:t xml:space="preserve">cash incentives </w:t>
      </w:r>
      <w:r w:rsidR="00D55BC0">
        <w:t xml:space="preserve">reported </w:t>
      </w:r>
      <w:r w:rsidR="003E63C1">
        <w:t>include</w:t>
      </w:r>
      <w:r w:rsidR="006D4367">
        <w:t>d</w:t>
      </w:r>
      <w:r w:rsidR="003E63C1">
        <w:t xml:space="preserve"> health benefits such as health check</w:t>
      </w:r>
      <w:r w:rsidR="006D4367">
        <w:t>s</w:t>
      </w:r>
      <w:r w:rsidR="00F41D5C">
        <w:t xml:space="preserve"> </w:t>
      </w:r>
      <w:r w:rsidR="00F41D5C">
        <w:fldChar w:fldCharType="begin"/>
      </w:r>
      <w:r w:rsidR="00F41D5C">
        <w:instrText xml:space="preserve"> ADDIN ZOTERO_ITEM CSL_CITATION {"citationID":"vg10ljs0a","properties":{"formattedCitation":"(Gobatto, 1996; von Bukenya, 2012)","plainCitation":"(Gobatto, 1996; von Bukenya, 2012)"},"citationItems":[{"id":75,"uris":["http://zotero.org/users/863046/items/IRZURZEC"],"uri":["http://zotero.org/users/863046/items/IRZURZEC"],"itemData":{"id":75,"type":"article-journal","title":"Donating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F41D5C">
        <w:fldChar w:fldCharType="separate"/>
      </w:r>
      <w:r w:rsidR="00F41D5C" w:rsidRPr="00F41D5C">
        <w:rPr>
          <w:rFonts w:ascii="Calibri" w:hAnsi="Calibri" w:cs="Calibri"/>
        </w:rPr>
        <w:t>(Gobatto, 1996; von Bukenya, 2012)</w:t>
      </w:r>
      <w:r w:rsidR="00F41D5C">
        <w:fldChar w:fldCharType="end"/>
      </w:r>
      <w:r w:rsidR="003E63C1">
        <w:t>, infectious disease</w:t>
      </w:r>
      <w:r w:rsidR="006D4367">
        <w:t>s</w:t>
      </w:r>
      <w:r w:rsidR="003E63C1">
        <w:t xml:space="preserve"> screen</w:t>
      </w:r>
      <w:r w:rsidR="006D4367">
        <w:t>ing</w:t>
      </w:r>
      <w:r w:rsidR="00F41D5C">
        <w:t xml:space="preserve"> and blood group results </w:t>
      </w:r>
      <w:r w:rsidR="00F41D5C">
        <w:fldChar w:fldCharType="begin"/>
      </w:r>
      <w:r w:rsidR="00B953A6">
        <w:instrText xml:space="preserve"> ADDIN ZOTERO_ITEM CSL_CITATION {"citationID":"hvvmA22s","properties":{"formattedCitation":"{\\rtf (Adewuyi, and Olawumi, 2006; Duboz et al., 2010; Gobatto, 1996; Haoses-Gorases and Katjire, 2013; N\\uc0\\u233{}bi\\uc0\\u233{} et al., 2007; von Bukenya, 2012)}","plainCitation":"(Adewuyi, and Olawumi, 2006; Duboz et al., 2010; Gobatto, 1996; Haoses-Gorases and Katjire, 2013; Nébié et al., 2007; von Bukenya, 2012)"},"citationItems":[{"id":899,"uris":["http://zotero.org/users/863046/items/PE42UN98"],"uri":["http://zotero.org/users/863046/items/PE42UN98"],"itemData":{"id":899,"type":"article-journal","title":"Factors in the Low Recruitment of Voluntary Blood Donors Among Eligible Nigerians","container-title":"Vox Sanguinis","page":"194","volume":"91","source":"Wiley Online Library","DOI":"10.1111/j.0042-9007.2006.vox_v91_is3_posters.x","ISSN":"1423-0410","language":"en","author":[{"family":"Adewuyi,","given":"J O"},{"family":"Olawumi","given":"H O"}],"issued":{"date-parts":[["2006",7,1]]}}},{"id":64,"uris":["http://zotero.org/users/863046/items/SHRF53IK"],"uri":["http://zotero.org/users/863046/items/SHRF53IK"],"itemData":{"id":64,"type":"article-journal","title":"Sociodemographic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130,"uris":["http://zotero.org/users/863046/items/QJ9RN23Q"],"uri":["http://zotero.org/users/863046/items/QJ9RN23Q"],"itemData":{"id":130,"type":"article-journal","title":"[Lack of knowledge among blood donors in Burkina Faso (West Africa); potential obstacle to transfusion security]","container-title":"Transfusion clinique et biologique: journal de la Société française de transfusion sanguine","page":"446-452","volume":"14","issue":"5","source":"NCBI PubMed","abstract":"BACKGROUND\n\nThe measures recommended to reduce TTD include clinical selection of donors, based on a standardized questionnaire which aims to find out antecedents and behaviours predicting transmitted diseases within donors. The effectiveness of this measure is well established in the industrialized countries where the level of education of the population may support a greater receptivity of donors about this procedure. What is happening in developing one?\n\n\nAIM\n\nThis study was carried out to assess knowledge attitude and behaviours among blood donors regarding blood and transfusion safety in Burkina Faso.\n\n\nMETHODS\n\nA cross sectional study was carried out in the blood bank of the teaching hospital of Ouagadougou. In addition to the routine questionnaire, 544 included blood donors were subjected to additional questions seeking to specify their behaviours, knowledge and attitude towards TTD diseases and screening.\n\n\nRESULTS\n\nDonors were from 16 to 57 years of age (mean age : 28+/-7.9 years). The majority of donors were male (71.2%). Family donors represent 52% and first time donors 55%. About 30.8% were illiterate or of primary school level. A percentage of 14.4 donate to access HIV testing and 30.7% will donate blood immediately to check any contamination in case of exposure. There was no difference between donors having been informed about their HIV status in the past and the other donors regarding HIV, HBs Ag and VHC results.\n\n\nCONCLUSIONS\n\nThis study suggests that there is some great need for donors' education on transfusion safety. There is also need for staff training in donors' management.","DOI":"10.1016/j.tracli.2007.12.005","ISSN":"1246-7820","note":"PMID: 18295528","journalAbbreviation":"Transfus Clin Biol","author":[{"family":"Nébié","given":"K Y"},{"family":"Olinger","given":"C M"},{"family":"Kafando","given":"E"},{"family":"Dahourou","given":"H"},{"family":"Diallo","given":"S"},{"family":"Kientega","given":"Y"},{"family":"Domo","given":"Y"},{"family":"Kienou","given":"K"},{"family":"Ouattara","given":"S"},{"family":"Sawadogo","given":"I"},{"family":"Ky","given":"L"},{"family":"Muller","given":"C P"}],"issued":{"date-parts":[["2007",11]]},"PMID":"18295528"}},{"id":955,"uris":["http://zotero.org/users/863046/items/I7QMAAK2"],"uri":["http://zotero.org/users/863046/items/I7QMAAK2"],"itemData":{"id":955,"type":"article-journal","title":"Donor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F41D5C">
        <w:fldChar w:fldCharType="separate"/>
      </w:r>
      <w:r w:rsidR="00B953A6" w:rsidRPr="00B953A6">
        <w:rPr>
          <w:rFonts w:ascii="Calibri" w:hAnsi="Calibri" w:cs="Calibri"/>
          <w:szCs w:val="24"/>
        </w:rPr>
        <w:t>(Adewuyi, and Olawumi, 2006; Duboz et al., 2010; Gobatto, 1996; Haoses-Gorases and Katjire, 2013; Nébié et al., 2007; von Bukenya, 2012)</w:t>
      </w:r>
      <w:r w:rsidR="00F41D5C">
        <w:fldChar w:fldCharType="end"/>
      </w:r>
      <w:r w:rsidR="00F41D5C">
        <w:t>;</w:t>
      </w:r>
      <w:r w:rsidR="003E63C1">
        <w:t xml:space="preserve"> </w:t>
      </w:r>
      <w:r w:rsidR="00F41D5C">
        <w:t xml:space="preserve"> awards, recognition</w:t>
      </w:r>
      <w:r w:rsidR="003521E8">
        <w:t>;</w:t>
      </w:r>
      <w:r w:rsidR="00F41D5C">
        <w:t xml:space="preserve"> certificate </w:t>
      </w:r>
      <w:r w:rsidR="003521E8">
        <w:t xml:space="preserve">and blood crediting </w:t>
      </w:r>
      <w:r w:rsidR="00F41D5C">
        <w:fldChar w:fldCharType="begin"/>
      </w:r>
      <w:r w:rsidR="00F41D5C">
        <w:instrText xml:space="preserve"> ADDIN ZOTERO_ITEM CSL_CITATION {"citationID":"c1ebupdd7","properties":{"formattedCitation":"(Chandrasekar et al., 2015; Gobatto, 1996; Jacobs and Berege, 1995; Olaiya et al., 2004)","plainCitation":"(Chandrasekar et al., 2015; Gobatto, 1996; Jacobs and Berege, 1995; Olaiya et al., 2004)"},"citationItems":[{"id":867,"uris":["http://zotero.org/users/863046/items/ZJBHNJJT"],"uri":["http://zotero.org/users/863046/items/ZJBHNJJT"],"itemData":{"id":867,"type":"article-journal","title":"Retaining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O"}],"issued":{"date-parts":[["2004",2,1]]}}}],"schema":"https://github.com/citation-style-language/schema/raw/master/csl-citation.json"} </w:instrText>
      </w:r>
      <w:r w:rsidR="00F41D5C">
        <w:fldChar w:fldCharType="separate"/>
      </w:r>
      <w:r w:rsidR="00F41D5C" w:rsidRPr="00F41D5C">
        <w:rPr>
          <w:rFonts w:ascii="Calibri" w:hAnsi="Calibri" w:cs="Calibri"/>
        </w:rPr>
        <w:t>(Chandrasekar et al., 2015; Gobatto, 1996; Jacobs and Berege, 1995; Olaiya et al., 2004)</w:t>
      </w:r>
      <w:r w:rsidR="00F41D5C">
        <w:fldChar w:fldCharType="end"/>
      </w:r>
      <w:r w:rsidR="00F41D5C">
        <w:t>;</w:t>
      </w:r>
      <w:r w:rsidR="003E63C1">
        <w:t xml:space="preserve"> gift items</w:t>
      </w:r>
      <w:r w:rsidR="00F41D5C">
        <w:t xml:space="preserve"> </w:t>
      </w:r>
      <w:r w:rsidR="00F41D5C">
        <w:fldChar w:fldCharType="begin"/>
      </w:r>
      <w:r w:rsidR="00F41D5C">
        <w:instrText xml:space="preserve"> ADDIN ZOTERO_ITEM CSL_CITATION {"citationID":"1retbonuq6","properties":{"formattedCitation":"(Gobatto, 1996; Muthivhi et al., 2015; Salaudeen and Odeh, 2011)","plainCitation":"(Gobatto, 1996; Muthivhi et al., 2015; Salaudeen and Odeh, 2011)"},"citationItems":[{"id":75,"uris":["http://zotero.org/users/863046/items/IRZURZEC"],"uri":["http://zotero.org/users/863046/items/IRZURZEC"],"itemData":{"id":75,"type":"article-journal","title":"Donating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G"},{"family":"Odeh","given":"E"}],"issued":{"date-parts":[["2011",9]]},"PMID":"22037074"}}],"schema":"https://github.com/citation-style-language/schema/raw/master/csl-citation.json"} </w:instrText>
      </w:r>
      <w:r w:rsidR="00F41D5C">
        <w:fldChar w:fldCharType="separate"/>
      </w:r>
      <w:r w:rsidR="00F41D5C" w:rsidRPr="00F41D5C">
        <w:rPr>
          <w:rFonts w:ascii="Calibri" w:hAnsi="Calibri" w:cs="Calibri"/>
        </w:rPr>
        <w:t>(Gobatto, 1996; Muthivhi et al., 2015; Salaudeen and Odeh, 2011)</w:t>
      </w:r>
      <w:r w:rsidR="00F41D5C">
        <w:fldChar w:fldCharType="end"/>
      </w:r>
      <w:r w:rsidR="003E63C1">
        <w:t xml:space="preserve"> and transport reimbursement</w:t>
      </w:r>
      <w:r w:rsidR="003521E8">
        <w:t xml:space="preserve"> </w:t>
      </w:r>
      <w:r w:rsidR="003521E8">
        <w:fldChar w:fldCharType="begin"/>
      </w:r>
      <w:r w:rsidR="003521E8">
        <w:instrText xml:space="preserve"> ADDIN ZOTERO_ITEM CSL_CITATION {"citationID":"29imh8l37s","properties":{"formattedCitation":"(Chandrasekar et al., 2015)","plainCitation":"(Chandrasekar et al., 2015)"},"citationItems":[{"id":867,"uris":["http://zotero.org/users/863046/items/ZJBHNJJT"],"uri":["http://zotero.org/users/863046/items/ZJBHNJJT"],"itemData":{"id":867,"type":"article-journal","title":"Retaining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N"},{"family":"Olatunji","given":"O"}],"issued":{"date-parts":[["2015",6,1]]}}}],"schema":"https://github.com/citation-style-language/schema/raw/master/csl-citation.json"} </w:instrText>
      </w:r>
      <w:r w:rsidR="003521E8">
        <w:fldChar w:fldCharType="separate"/>
      </w:r>
      <w:r w:rsidR="003521E8" w:rsidRPr="003521E8">
        <w:rPr>
          <w:rFonts w:ascii="Calibri" w:hAnsi="Calibri" w:cs="Calibri"/>
        </w:rPr>
        <w:t>(Chandrasekar et al., 2015)</w:t>
      </w:r>
      <w:r w:rsidR="003521E8">
        <w:fldChar w:fldCharType="end"/>
      </w:r>
      <w:r w:rsidR="003E63C1">
        <w:t xml:space="preserve">. </w:t>
      </w:r>
    </w:p>
    <w:p w14:paraId="4E6B7EDB" w14:textId="6728CD0A" w:rsidR="0057222F" w:rsidRDefault="00A649C0" w:rsidP="00B11050">
      <w:r w:rsidRPr="00A649C0">
        <w:t>Other key motivators were: p</w:t>
      </w:r>
      <w:r w:rsidR="00392822">
        <w:t>romotional communication such as advertising, direct marketing, educational approaches</w:t>
      </w:r>
      <w:r w:rsidR="008F2872">
        <w:t xml:space="preserve"> and blood </w:t>
      </w:r>
      <w:r w:rsidR="00D74269">
        <w:t>drives; awareness campaigns</w:t>
      </w:r>
      <w:r w:rsidR="002F5C6C">
        <w:t xml:space="preserve">, </w:t>
      </w:r>
      <w:r w:rsidR="008F2872">
        <w:t>access to information and knowledge of the need for blood and benefits of blood donation</w:t>
      </w:r>
      <w:r w:rsidR="00D74269">
        <w:t xml:space="preserve">; </w:t>
      </w:r>
      <w:r w:rsidR="00B60083">
        <w:t xml:space="preserve">and </w:t>
      </w:r>
      <w:r w:rsidR="00D74269">
        <w:t>social norms and perceived need for blood</w:t>
      </w:r>
      <w:r w:rsidR="008F2872">
        <w:t xml:space="preserve"> </w:t>
      </w:r>
      <w:r w:rsidR="002F5C6C">
        <w:t>(Table 3)</w:t>
      </w:r>
      <w:r w:rsidR="008F2872">
        <w:t>.</w:t>
      </w:r>
    </w:p>
    <w:p w14:paraId="5C64B997" w14:textId="1C4BE924" w:rsidR="00F2772C" w:rsidRPr="00D45DDE" w:rsidRDefault="00F2772C" w:rsidP="00D45DDE">
      <w:pPr>
        <w:pStyle w:val="Heading2"/>
        <w:rPr>
          <w:sz w:val="24"/>
        </w:rPr>
      </w:pPr>
      <w:r w:rsidRPr="00D45DDE">
        <w:rPr>
          <w:sz w:val="24"/>
        </w:rPr>
        <w:t>Deterrents</w:t>
      </w:r>
      <w:r w:rsidR="006127C8" w:rsidRPr="00D45DDE">
        <w:rPr>
          <w:sz w:val="24"/>
        </w:rPr>
        <w:t xml:space="preserve"> (Table 4)</w:t>
      </w:r>
    </w:p>
    <w:p w14:paraId="1F30B671" w14:textId="00EEB6F7" w:rsidR="00F2772C" w:rsidRDefault="00F2772C" w:rsidP="00625469">
      <w:r>
        <w:t>The review identified fear</w:t>
      </w:r>
      <w:r w:rsidR="006D4367">
        <w:t xml:space="preserve"> </w:t>
      </w:r>
      <w:r>
        <w:t xml:space="preserve">as the single most </w:t>
      </w:r>
      <w:r w:rsidR="004E1838">
        <w:t xml:space="preserve">reported </w:t>
      </w:r>
      <w:r>
        <w:t>dete</w:t>
      </w:r>
      <w:r w:rsidR="00900275">
        <w:t>rrent</w:t>
      </w:r>
      <w:r w:rsidR="006C61C0">
        <w:t xml:space="preserve">, </w:t>
      </w:r>
      <w:r w:rsidR="004E1838">
        <w:t xml:space="preserve">mentioned in 25 studies and </w:t>
      </w:r>
      <w:r w:rsidR="006C61C0">
        <w:t>cited by 35% to 86.7%</w:t>
      </w:r>
      <w:r w:rsidR="006E1E69">
        <w:t xml:space="preserve"> in </w:t>
      </w:r>
      <w:r w:rsidR="00793092">
        <w:t>these</w:t>
      </w:r>
      <w:r w:rsidR="006E1E69">
        <w:t xml:space="preserve"> studies</w:t>
      </w:r>
      <w:r w:rsidR="00900275">
        <w:t xml:space="preserve">. </w:t>
      </w:r>
      <w:r w:rsidR="006D4367">
        <w:t>F</w:t>
      </w:r>
      <w:r>
        <w:t>ears relat</w:t>
      </w:r>
      <w:r w:rsidR="006D4367">
        <w:t>ed</w:t>
      </w:r>
      <w:r>
        <w:t xml:space="preserve"> to</w:t>
      </w:r>
      <w:r w:rsidR="006D4367">
        <w:t xml:space="preserve"> pain from </w:t>
      </w:r>
      <w:r>
        <w:t>the blood donation process</w:t>
      </w:r>
      <w:r w:rsidR="006D4367">
        <w:t xml:space="preserve"> </w:t>
      </w:r>
      <w:r>
        <w:fldChar w:fldCharType="begin"/>
      </w:r>
      <w:r>
        <w:instrText xml:space="preserve"> ADDIN ZOTERO_ITEM CSL_CITATION {"citationID":"22g9fgr09j","properties":{"formattedCitation":"(Koster and Hassall, 2011)","plainCitation":"(Koster and Hassall,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fldChar w:fldCharType="separate"/>
      </w:r>
      <w:r w:rsidRPr="0055098E">
        <w:rPr>
          <w:rFonts w:ascii="Calibri" w:hAnsi="Calibri" w:cs="Calibri"/>
        </w:rPr>
        <w:t>(Koster and Hassall, 2011)</w:t>
      </w:r>
      <w:r>
        <w:fldChar w:fldCharType="end"/>
      </w:r>
      <w:r>
        <w:t xml:space="preserve">, adverse effects </w:t>
      </w:r>
      <w:r>
        <w:fldChar w:fldCharType="begin"/>
      </w:r>
      <w:r>
        <w:instrText xml:space="preserve"> ADDIN ZOTERO_ITEM CSL_CITATION {"citationID":"b8mlu6ge9","properties":{"formattedCitation":"(Muthivhi et al., 2015; Mwaba and Keikelame, 1995; Olaiya et al., 2004; Rolseth et al., 2014; Salaudeen and Odeh, 2011; Umeora et al., 2005)","plainCitation":"(Muthivhi et al., 2015; Mwaba and Keikelame, 1995; Olaiya et al., 2004; Rolseth et al., 2014; Salaudeen and Odeh, 2011; Umeora et al., 2005)"},"citationItems":[{"id":604,"uris":["http://zotero.org/users/863046/items/6IZ37P4F"],"uri":["http://zotero.org/users/863046/items/6IZ37P4F"],"itemData":{"id":604,"type":"article-journal","title":"Motivators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658,"uris":["http://zotero.org/users/863046/items/U75VHUXE"],"uri":["http://zotero.org/users/863046/items/U75VHUXE"],"itemData":{"id":658,"type":"article-journal","title":"Blood donation behaviour and beliefs among a sample of high school students in Mmabatho","container-title":"Curationis","page":"2-3","volume":"18","issue":"3","source":"PubMed","abstract":"This study was aimed at establishing the extent of blood donation and beliefs about donating blood among high school students in Mmabatho. A random sample of 40 Standard 10 students (20 males, 20 females; mean age = 20.8 years) was selected to participate in the study. A structured questionnaire was used to determined blood donation behaviour and accompanying beliefs. The results showed that although 80 percent of the participants believed that donating blood was important only 17.5 percent had actually ever donated blood. The data also showed that donating blood was a health risk or were uncertain if donating blood was safe. It is recommended that public appeals for blood donors should include information to dispel myths about dangers of donating blood.","ISSN":"0379-8577","note":"PMID: 8697521","journalAbbreviation":"Curationis","language":"eng","author":[{"family":"Mwaba","given":"K."},{"family":"Keikelame","given":"M. J."}],"issued":{"date-parts":[["1995",8]]},"PMID":"8697521"}},{"id":13,"uris":["http://zotero.org/users/863046/items/BTTVJTCS"],"uri":["http://zotero.org/users/863046/items/BTTVJTCS"],"itemData":{"id":13,"type":"article-journal","title":"Knowledge,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CE552F">
        <w:rPr>
          <w:rFonts w:ascii="Calibri" w:hAnsi="Calibri" w:cs="Calibri"/>
        </w:rPr>
        <w:t>(Muthivhi et al., 2015; Mwaba and Keikelame, 1995; Olaiya et al., 2004; Rolseth et al., 2014; Salaudeen and Odeh, 2011; Umeora et al., 2005)</w:t>
      </w:r>
      <w:r>
        <w:fldChar w:fldCharType="end"/>
      </w:r>
      <w:r w:rsidRPr="003834A6">
        <w:t>,</w:t>
      </w:r>
      <w:r>
        <w:t xml:space="preserve"> </w:t>
      </w:r>
      <w:r w:rsidR="006D4367">
        <w:t xml:space="preserve">the </w:t>
      </w:r>
      <w:r>
        <w:t xml:space="preserve">sight of blood </w:t>
      </w:r>
      <w:r>
        <w:fldChar w:fldCharType="begin"/>
      </w:r>
      <w:r>
        <w:instrText xml:space="preserve"> ADDIN ZOTERO_ITEM CSL_CITATION {"citationID":"3049o3cgr","properties":{"formattedCitation":"(Muthivhi et al., 2015)","plainCitation":"(Muthivhi et al., 2015)"},"citationItems":[{"id":604,"uris":["http://zotero.org/users/863046/items/6IZ37P4F"],"uri":["http://zotero.org/users/863046/items/6IZ37P4F"],"itemData":{"id":604,"type":"article-journal","title":"Motivators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L."},{"family":"Reddy","given":"R."}],"issued":{"date-parts":[["2015",8]]},"PMID":"26104809","PMCID":"PMC4583344"}}],"schema":"https://github.com/citation-style-language/schema/raw/master/csl-citation.json"} </w:instrText>
      </w:r>
      <w:r>
        <w:fldChar w:fldCharType="separate"/>
      </w:r>
      <w:r w:rsidRPr="00F7787A">
        <w:rPr>
          <w:rFonts w:ascii="Calibri" w:hAnsi="Calibri" w:cs="Calibri"/>
        </w:rPr>
        <w:t>(Muthivhi et al., 2015)</w:t>
      </w:r>
      <w:r>
        <w:fldChar w:fldCharType="end"/>
      </w:r>
      <w:r w:rsidR="0029747C">
        <w:t xml:space="preserve"> and</w:t>
      </w:r>
      <w:r>
        <w:t xml:space="preserve">, contagion </w:t>
      </w:r>
      <w:r>
        <w:fldChar w:fldCharType="begin"/>
      </w:r>
      <w:r>
        <w:instrText xml:space="preserve"> ADDIN ZOTERO_ITEM CSL_CITATION {"citationID":"29gh1d85rq","properties":{"formattedCitation":"(Agasa and Likwela, 2014; Agbovi et al., 2006; Gobatto, 1996; Haoses-Gorases and Katjire, 2013; Jacobs and Berege, 1995; Muthivhi et al., 2015; Olaiya et al., 2004; Salaudeen and Odeh, 2011; Sekoni et al., 2014; Umeora et al., 2005)","plainCitation":"(Agasa and Likwela, 2014; Agbovi et al., 2006; Gobatto, 1996; Haoses-Gorases and Katjire, 2013; Jacobs and Berege, 1995; Muthivhi et al., 2015; Olaiya et al., 2004; Salaudeen and Odeh, 2011; Sekoni et al., 2014; Umeora et al., 2005)"},"citationItems":[{"id":606,"uris":["http://zotero.org/users/863046/items/WJS7QQDK"],"uri":["http://zotero.org/users/863046/items/WJS7QQDK"],"itemData":{"id":606,"type":"article-journal","title":"[Barriers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O"}],"issued":{"date-parts":[["2004",2,1]]}}},{"id":121,"uris":["http://zotero.org/users/863046/items/7ZH9P3MR"],"uri":["http://zotero.org/users/863046/items/7ZH9P3MR"],"itemData":{"id":121,"type":"article-journal","title":"Knowledge and behavior towards voluntary blood donation among students of a tertiary institution in Nigeria","container-title":"Nigerian journal of clinical practice","page":"303-307","volume":"14","issue":"3","source":"NCBI PubMed","abstract":"BACKGROUND\n\nBlood donation is the only way of acquiring blood to meet emergency requirements in cases of road traffic accidents, complications of pregnancy and childbirth, various anemic disorders and surgical emergencies among others. Globally, 80 million units of blood are donated each year, but only two million units are donated in sub-Saharan Africa where the need is enormous. The objective of this study was to determine the behavior of the students of a tertiary institution in Nigeria towards voluntary blood donation.\n\n\nMATERIALS AND METHODS\n\nThis is a descriptive cross-sectional study, which involved students of a tertiary institution in Nigeria. A multistage sampling technique was employed in selecting the participants for this study. A semi-structured self-administered questionnaire was used to collect information on socio-demographic characteristics, knowledge, attitude and factors affecting voluntary blood donation. The data obtained were analyzed using EPI-INFO 2005 software Version 3.3.2.\n\n\nRESULTS\n\nLess than two-thirds (61%) of total respondents had good knowledge of blood donation. More than three quarters (85%) of the respondents had never donated blood. Of the 15% that had donated, only 3% donated voluntarily. Among those that had ever donated, males (57%) were more than females. Many of the donors donated for relatives (57%). The majority of the respondents were compelled to donate because of emergency situations (75%). The reasons why many did not donate were lack of opportunity (45%) due to tight lecture schedule and inadequate knowledge (24%). Gift items such as hematinics, T-shirts and wrist bands (29%) would motivate respondents to donate.\n\n\nCONCLUSION\n\nThe Students' Union body and other Organizations in the University should include a blood donation drive in their monthly/annual activities. The University authorities, the University health service centre and the Hematology Department of the Teaching hospital should collaborate in promoting voluntary blood donation among the students.","DOI":"10.4103/1119-3077.86773","ISSN":"1119-3077","note":"PMID: 22037074","journalAbbreviation":"Niger J Clin Pract","author":[{"family":"Salaudeen","given":"A G"},{"family":"Odeh","given":"E"}],"issued":{"date-parts":[["2011",9]]},"PMID":"22037074"}},{"id":640,"uris":["http://zotero.org/users/863046/items/K76PSGF2"],"uri":["http://zotero.org/users/863046/items/K76PSGF2"],"itemData":{"id":640,"type":"article-journal","title":"Blood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F7787A">
        <w:rPr>
          <w:rFonts w:ascii="Calibri" w:hAnsi="Calibri" w:cs="Calibri"/>
        </w:rPr>
        <w:t>(Agasa and Likwela, 2014; Agbovi et al., 2006; Gobatto, 1996; Haoses-Gorases and Katjire, 2013; Jacobs and Berege, 1995; Muthivhi et al., 2015; Olaiya et al., 2004; Salaudeen and Odeh, 2011; Sekoni et al., 2014; Umeora et al., 2005)</w:t>
      </w:r>
      <w:r>
        <w:fldChar w:fldCharType="end"/>
      </w:r>
      <w:r w:rsidR="006D4367">
        <w:t xml:space="preserve"> or </w:t>
      </w:r>
      <w:r>
        <w:t>perceived s</w:t>
      </w:r>
      <w:r w:rsidR="00900275">
        <w:t>ide effect</w:t>
      </w:r>
      <w:r w:rsidR="006D4367">
        <w:t>s</w:t>
      </w:r>
      <w:r w:rsidR="00900275">
        <w:t xml:space="preserve"> of donation, such as</w:t>
      </w:r>
      <w:r>
        <w:t xml:space="preserve"> fear of falling sick </w:t>
      </w:r>
      <w:r>
        <w:fldChar w:fldCharType="begin"/>
      </w:r>
      <w:r>
        <w:instrText xml:space="preserve"> ADDIN ZOTERO_ITEM CSL_CITATION {"citationID":"2c0ine64ae","properties":{"formattedCitation":"(Agasa and Likwela, 2014; Agbovi et al., 2006; Alinon et al., 2014; Jacobs and Berege, 1995; Kabinda et al., 2014; Melku et al., 2016; Muthivhi et al., 2015; Natukunda et al., 2015; Rolseth et al., 2014; Sekoni et al., 2014; Umeora et al., 2005)","plainCitation":"(Agasa and Likwela, 2014; Agbovi et al., 2006; Alinon et al., 2014; Jacobs and Berege, 1995; Kabinda et al., 2014; Melku et al., 2016; Muthivhi et al., 2015; Natukunda et al., 2015; Rolseth et al., 2014; Sekoni et al., 2014; Umeora et al., 2005)"},"citationItems":[{"id":606,"uris":["http://zotero.org/users/863046/items/WJS7QQDK"],"uri":["http://zotero.org/users/863046/items/WJS7QQDK"],"itemData":{"id":606,"type":"article-journal","title":"[Barriers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660,"uris":["http://zotero.org/users/863046/items/J23ZDFTC"],"uri":["http://zotero.org/users/863046/items/J23ZDFTC"],"itemData":{"id":660,"type":"article-journal","title":"Attitudes and beliefs about blood donation among adults in Mwanza Region, Tanzania","container-title":"East African Medical Journal","page":"345-348","volume":"72","issue":"6","source":"PubMed","abstract":"A study was carried out to assess the attitudes and beliefs about blood donation among the population of Mwanza Region, Tanzania, in order to target better the voluntary blood donor recruitment and retention. A random sample of 1141 adults, 743 residents of Mwanza town and 398 from Mwanza rural areas were interviewed on aspects related to blood donation. A high proportion (26.4%) of interviewees had already given blood but only 3.8% had donated voluntarily within the last 10 years. Voluntary blood donation was correlated with secondary school attendance. We noted a positive attitude towards voluntary blood donation although the majority of people would do so only for an incentive in the form of remuneration. Respondents frequently thought that blood donation would infect them with HIV or damage their health. No correlation was found between fear to donate and self perceived risk for HIV infection. We found that a substantial number of men would accept pre-test counselling on HIV in order to \"infect others\" if found positive. Thus we recommend that HIV counselling should be done with extreme care and defer individuals with wrong intentions from blood donation. Donor recruitment campaigns should also focus on clearing wrong conceptions about blood donation through providing information on all aspects related to blood donation. Based on these findings, a scheme for blood donor recruitment and retention in Mwanza Region is proposed.","ISSN":"0012-835X","note":"PMID: 7498000","journalAbbreviation":"East Afr Med J","language":"eng","author":[{"family":"Jacobs","given":"B."},{"family":"Berege","given":"Z. A."}],"issued":{"date-parts":[["1995",6]]},"PMID":"7498000"}},{"id":823,"uris":["http://zotero.org/users/863046/items/ABJAB49Z"],"uri":["http://zotero.org/users/863046/items/ABJAB49Z"],"itemData":{"id":823,"type":"article-journal","title":"Assessment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811,"uris":["http://zotero.org/users/863046/items/UBE4J6SB"],"uri":["http://zotero.org/users/863046/items/UBE4J6SB"],"itemData":{"id":811,"type":"article-journal","title":"Knowledge, Attitude, and Practice of Adult Population towards Blood Donation in Gondar Town, Northwest Ethiopia: A Community Based Cross-Sectional Study","container-title":"Journal of Blood Transfusion","page":"e7949862","volume":"2016","source":"www.hindawi.com","abstract":"Background. Though World Health Organization recommends 100% voluntary blood donation, the percentage of blood collected from voluntary blood donors and the average annual blood collection rate are extremely low in Ethiopia. The role of adults is crucial to meet the demand of safe blood. Thus, this study aimed to assess knowledge, attitude, and practice of adult population towards blood donation in Gondar town, Northwest Ethiopia. Method. A community based cross-sectional study was conducted among 768 adults. Multistage sampling technique together with simple random and systematic random sampling technique was employed. Bivariate and multivariate logistic regression analysis and bivariate correlation analysis were done. Result. About 436 (56.8%), 630 (82%), and 141 (18.4%) study participants had adequate knowledge, good attitude, and experience of blood donation, respectively. Secondary and higher educational statuses were significantly associated with adequate knowledge towards blood donation. Participants who were protestant by religion were more likely to have good attitude towards blood donation. Age, self-perceived health status, and religion were significantly associated with blood donation practice. Conclusion. Knowledge and attitude towards blood donation are high. However, the level of practice is low. District and national blood banks and transfusion agency should design strategies that promote and motivate the communities to donate blood.","DOI":"10.1155/2016/7949862","ISSN":"2090-9187","shortTitle":"Knowledge, Attitude, and Practice of Adult Population towards Blood Donation in Gondar Town, Northwest Ethiopia","language":"en","author":[{"family":"Melku","given":"Mulugeta"},{"family":"Terefe","given":"Betelihem"},{"family":"Asrie","given":"Fikir"},{"family":"Enawgaw","given":"Bamlaku"},{"family":"Melak","given":"Tadele"},{"family":"Tsegay","given":"Yakob Gebregziabher"},{"family":"Areba","given":"Mohamedamin"},{"family":"Shiferaw","given":"Elias"}],"issued":{"date-parts":[["2016",7,19]]}}},{"id":604,"uris":["http://zotero.org/users/863046/items/6IZ37P4F"],"uri":["http://zotero.org/users/863046/items/6IZ37P4F"],"itemData":{"id":604,"type":"article-journal","title":"Motivators and deterrents to blood donation among Black South Africans: a qualitative analysis of focus group data","container-title":"Transfusion Medicine (Oxford, England)","page":"249-258","volume":"25","issue":"4","source":"PubMed","abstract":"BACKGROUND AND OBJECTIVES: South Africa has a markedly skewed representation where the majority of blood (62%) is presently collected from an ethnically White minority. This study seeks to identify culturally specific factors affecting motivation of donors in South Africa.\nMATERIALS AND METHODS: We performed a qualitative study to evaluate motivators and deterrents to blood donation among Black South Africans. A total of 13 focus groups, comprising a total of 97 Black South Africans, stratified by age and geographic location were conducted. Transcripts of the interviews were analysed using a coding framework by Bednall &amp; Bove.\nRESULTS: Participants made 463 unique comments about motivators focusing primarily on promotional communications (28%), incentives (20%) and prosocial motivation (16%). Participants made 376 comments about deterrents which focused primarily on fear (41%), negative attitudes (14%) and lack of knowledge (10%).\nCONCLUSION: Although prosocial motivation (altruism) was the most frequently mentioned individual motivator, promotional communication elicited more overall comments by participants. As reported by many authors, fear and lack of awareness were strong deterrents, but scepticism engendered by perceived racial discrimination in blood collection were unique to the South African environment.","DOI":"10.1111/tme.12218","ISSN":"1365-3148","note":"PMID: 26104809\nPMCID: PMC4583344","shortTitle":"Motivators and deterrents to blood donation among Black South Africans","journalAbbreviation":"Transfus Med","language":"eng","author":[{"family":"Muthivhi","given":"T. N."},{"family":"Olmsted","given":"M. G."},{"family":"Park","given":"H."},{"family":"Sha","given":"M."},{"family":"Raju","given":"V."},{"family":"Mokoena","given":"T."},{"family":"Bloch","given":"E. M."},{"family":"Murphy","given":"E. L."},{"family":"Reddy","given":"R."}],"issued":{"date-parts":[["2015",8]]},"PMID":"26104809","PMCID":"PMC4583344"}},{"id":541,"uris":["http://zotero.org/users/863046/items/CBD4X3BS"],"uri":["http://zotero.org/users/863046/items/CBD4X3BS"],"itemData":{"id":541,"type":"article-journal","title":"Knowledge, Attitudes, and Practices about Regular, Voluntary Non-remunerated Blood Donation in Peri-urban and Rural Communities in Mbarara District, South Western Uganda, and its Impact on Maternal Health","container-title":"Journal of obstetrics and gynaecology Canada: JOGC = Journal d'obstétrique et gynécologie du Canada: JOGC","page":"903-904","volume":"37","issue":"10","source":"PubMed","ISSN":"1701-2163","note":"PMID: 26606707","journalAbbreviation":"J Obstet Gynaecol Can","language":"eng","author":[{"family":"Natukunda","given":"Peace Byamukama"},{"family":"Agaba","given":"Ellon"},{"family":"Wabuyi","given":"Patrick"},{"family":"Bortolussi","given":"Robert"},{"family":"McBride","given":"Eileen"}],"issued":{"date-parts":[["2015",10]]},"PMID":"26606707"}},{"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F7787A">
        <w:rPr>
          <w:rFonts w:ascii="Calibri" w:hAnsi="Calibri" w:cs="Calibri"/>
        </w:rPr>
        <w:t>(Agasa and Likwela, 2014; Agbovi et al., 2006; Alinon et al., 2014; Jacobs and Berege, 1995; Kabinda et al., 2014; Melku et al., 2016; Muthivhi et al., 2015; Natukunda et al., 2015; Rolseth et al., 2014; Sekoni et al., 2014; Umeora et al., 2005)</w:t>
      </w:r>
      <w:r>
        <w:fldChar w:fldCharType="end"/>
      </w:r>
      <w:r w:rsidR="001B3B31">
        <w:t>;</w:t>
      </w:r>
      <w:r>
        <w:t xml:space="preserve"> and </w:t>
      </w:r>
      <w:r w:rsidR="006D4367">
        <w:t xml:space="preserve">fear of the </w:t>
      </w:r>
      <w:r>
        <w:t xml:space="preserve">spirituality of blood </w:t>
      </w:r>
      <w:r>
        <w:fldChar w:fldCharType="begin"/>
      </w:r>
      <w:r>
        <w:instrText xml:space="preserve"> ADDIN ZOTERO_ITEM CSL_CITATION {"citationID":"ks24v21q9","properties":{"formattedCitation":"(Alinon et al., 2014; Gobatto, 1996; Umeora et al., 2005)","plainCitation":"(Alinon et al., 2014; Gobatto, 1996; Umeora et al., 2005)"},"citationItems":[{"id":543,"uris":["http://zotero.org/users/863046/items/EFG7B2ED"],"uri":["http://zotero.org/users/863046/items/EFG7B2ED"],"itemData":{"id":543,"type":"article-journal","title":"Emotional-motivational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fldChar w:fldCharType="separate"/>
      </w:r>
      <w:r w:rsidRPr="005D6F61">
        <w:rPr>
          <w:rFonts w:ascii="Calibri" w:hAnsi="Calibri" w:cs="Calibri"/>
        </w:rPr>
        <w:t>(Alinon et al., 2014; Gobatto, 1996; Umeora et al., 2005)</w:t>
      </w:r>
      <w:r>
        <w:fldChar w:fldCharType="end"/>
      </w:r>
      <w:r>
        <w:t>.</w:t>
      </w:r>
      <w:r w:rsidR="00443B30">
        <w:t xml:space="preserve"> </w:t>
      </w:r>
      <w:r w:rsidR="00603DAF" w:rsidRPr="00603DAF">
        <w:t>Other deterrents cited were lack of knowledge, information and awareness of need</w:t>
      </w:r>
      <w:r w:rsidR="004E1838">
        <w:t>;</w:t>
      </w:r>
      <w:r w:rsidR="00603DAF" w:rsidRPr="00603DAF">
        <w:t xml:space="preserve"> as well as low self-efficacy</w:t>
      </w:r>
      <w:r w:rsidR="00625469">
        <w:t xml:space="preserve"> (lack control over events that affect a person’s life and own functioning)</w:t>
      </w:r>
      <w:r w:rsidR="00603DAF" w:rsidRPr="00603DAF">
        <w:t>, inconvenience of time and donation site, and religiousity</w:t>
      </w:r>
      <w:r w:rsidR="00625469">
        <w:t xml:space="preserve"> (religious affiliation or spiritual commitment)</w:t>
      </w:r>
      <w:r w:rsidR="00603DAF">
        <w:t>.</w:t>
      </w:r>
    </w:p>
    <w:p w14:paraId="2AD3C5B3" w14:textId="6A8A7631" w:rsidR="00F2772C" w:rsidRDefault="00387E40" w:rsidP="00F2772C">
      <w:r>
        <w:lastRenderedPageBreak/>
        <w:t>In South Africa</w:t>
      </w:r>
      <w:r w:rsidR="00EC6A6D">
        <w:t>,</w:t>
      </w:r>
      <w:r w:rsidR="00F2772C">
        <w:t xml:space="preserve"> Muthivhi et al (2015) identified</w:t>
      </w:r>
      <w:r w:rsidR="007E31A2">
        <w:t>,</w:t>
      </w:r>
      <w:r w:rsidR="007E31A2" w:rsidRPr="003834A6">
        <w:t xml:space="preserve"> </w:t>
      </w:r>
      <w:r w:rsidR="00F2772C" w:rsidRPr="003834A6">
        <w:t>cynicism or scepticism due to the belief that blood donated by black people will be discarded</w:t>
      </w:r>
      <w:r w:rsidR="004E1838">
        <w:t xml:space="preserve"> as a </w:t>
      </w:r>
      <w:r w:rsidR="004E1838" w:rsidRPr="003834A6">
        <w:t>key deterrent</w:t>
      </w:r>
      <w:r w:rsidR="00F2772C" w:rsidRPr="003834A6">
        <w:t xml:space="preserve">. </w:t>
      </w:r>
      <w:r>
        <w:t>O</w:t>
      </w:r>
      <w:r w:rsidR="00F2772C">
        <w:t xml:space="preserve">ther issues of trust </w:t>
      </w:r>
      <w:r w:rsidR="00F2772C">
        <w:fldChar w:fldCharType="begin"/>
      </w:r>
      <w:r w:rsidR="00F2772C">
        <w:instrText xml:space="preserve"> ADDIN ZOTERO_ITEM CSL_CITATION {"citationID":"2ghsqhjsbo","properties":{"formattedCitation":"(Chandrasekar et al., 2015; von Zahran and von Ali, 2013)","plainCitation":"(Chandrasekar et al., 2015; von Zahran and von Ali, 2013)"},"citationItems":[{"id":867,"uris":["http://zotero.org/users/863046/items/ZJBHNJJT"],"uri":["http://zotero.org/users/863046/items/ZJBHNJJT"],"itemData":{"id":867,"type":"article-journal","title":"Retaining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N"},{"family":"Olatunji","given":"O"}],"issued":{"date-parts":[["2015",6,1]]}}},{"id":873,"uris":["http://zotero.org/users/863046/items/J3B2QR8Z"],"uri":["http://zotero.org/users/863046/items/J3B2QR8Z"],"itemData":{"id":873,"type":"article-journal","title":"Assessment of Motivating and Demotivating Factors of Voluntary Blood Donation Among the Students of Khartoum State Universities (November, 2009 – May, 2010)","container-title":"Vox Sanguinis","page":"101","volume":"105","source":"Wiley Online Library","DOI":"10.1111/vox.12048","ISSN":"1423-0410","journalAbbreviation":"Vox Sang","language":"en","author":[{"family":"Zahran","given":"M","non-dropping-particle":"von"},{"family":"Ali","given":"M","non-dropping-particle":"von"}],"issued":{"date-parts":[["2013",6,1]]}}}],"schema":"https://github.com/citation-style-language/schema/raw/master/csl-citation.json"} </w:instrText>
      </w:r>
      <w:r w:rsidR="00F2772C">
        <w:fldChar w:fldCharType="separate"/>
      </w:r>
      <w:r w:rsidR="00F2772C" w:rsidRPr="005D6F61">
        <w:rPr>
          <w:rFonts w:ascii="Calibri" w:hAnsi="Calibri" w:cs="Calibri"/>
        </w:rPr>
        <w:t>(Chandrasekar et al., 2015; von Zahran and von Ali, 2013)</w:t>
      </w:r>
      <w:r w:rsidR="00F2772C">
        <w:fldChar w:fldCharType="end"/>
      </w:r>
      <w:r w:rsidR="00F2772C">
        <w:t xml:space="preserve"> </w:t>
      </w:r>
      <w:r>
        <w:t xml:space="preserve">including a belief that donated blood would be sold </w:t>
      </w:r>
      <w:r w:rsidR="00F2772C">
        <w:fldChar w:fldCharType="begin"/>
      </w:r>
      <w:r w:rsidR="00F2772C">
        <w:instrText xml:space="preserve"> ADDIN ZOTERO_ITEM CSL_CITATION {"citationID":"bg4j9b37f","properties":{"formattedCitation":"(Agasa and Likwela, 2014; Agbovi et al., 2006; Alinon et al., 2014; Kabinda et al., 2014)","plainCitation":"(Agasa and Likwela, 2014; Agbovi et al., 2006; Alinon et al., 2014; Kabinda et al., 2014)"},"citationItems":[{"id":606,"uris":["http://zotero.org/users/863046/items/WJS7QQDK"],"uri":["http://zotero.org/users/863046/items/WJS7QQDK"],"itemData":{"id":606,"type":"article-journal","title":"[Barriers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Losimba"}],"issued":{"date-parts":[["2014"]]},"PMID":"25328602","PMCID":"PMC4198264"}},{"id":650,"uris":["http://zotero.org/users/863046/items/VX674CR7"],"uri":["http://zotero.org/users/863046/items/VX674CR7"],"itemData":{"id":650,"type":"article-journal","title":"[Knowledge, attitudes and practices about blood donation. A sociological study among the population of Lomé in Togo]","container-title":"Transfusion Clinique Et Biologique: Journal De La Société Française De Transfusion Sanguine","page":"260-265","volume":"13","issue":"4","source":"PubMed","abstract":"GOALS: 1) analyse the knowledge, attitudes and practices of Lome population about blood donation; 2) identify obstacles to blood donation among the population of Lome; 3) suggest some solutions to improve the performance of the National Blood Transfusion Centre (CNTS).\nMETHODOLOGY: We have conducted a sample survey among the population of Lome from the 6th to 21st October 2003. Three hundred persons filled a questionnaire.\nRESULTS: In the sample, 183 (61%) were males. Their age ranged from 18 to 67 years with 2/3 of young peoples between 18 and 37 years. Pupils/students were 24,33%, wage-earners, 55% and the unemployed, 17,67%. More than the half of the investigated persons (54,67%) were unmarried and 96, 33% persons were literate. Nearly all the people (96,33%) knew about blood donation in Lome and they have received information mainly from friends, media and sensitization by the CNTS. Sixty-one percent of the investigated knew where blood is donated. All the investigated were unanimous about the vital role of blood. Whatever their religion, they recognized its sacred nature. The majority of the investigated (85%) were willing to donate blood. Only 95 people were donors. The reasons for non-donation were mainly related to the fear of catching diseases (31,71%) especially the HIV (9,76%), the lack of information (25,37%), the religious beliefs (19,51%) and the fear of knowing the result of one's HIV test. 277 people (92,33%) said that blood should be donated without remuneration.\nCONCLUSION: There is a growing interest in the blood donation among the population of Lome but new strategies must be elaborated to inform the population and motivate blood donors.","DOI":"10.1016/j.tracli.2006.06.002","ISSN":"1246-7820","note":"PMID: 16996292","journalAbbreviation":"Transfus Clin Biol","language":"fre","author":[{"family":"Agbovi","given":"K.-K."},{"family":"Kolou","given":"M."},{"family":"Fétéké","given":"L."},{"family":"Haudrechy","given":"D."},{"family":"North","given":"M.-L."},{"family":"Ségbéna","given":"A.-Y."}],"issued":{"date-parts":[["2006",10]]},"PMID":"16996292"}},{"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Yuma"},{"family":"Dramaix","given":"Michèle-Wilmet"}],"issued":{"date-parts":[["2014"]]}}}],"schema":"https://github.com/citation-style-language/schema/raw/master/csl-citation.json"} </w:instrText>
      </w:r>
      <w:r w:rsidR="00F2772C">
        <w:fldChar w:fldCharType="separate"/>
      </w:r>
      <w:r w:rsidR="00F2772C" w:rsidRPr="006B1ADF">
        <w:rPr>
          <w:rFonts w:ascii="Calibri" w:hAnsi="Calibri" w:cs="Calibri"/>
        </w:rPr>
        <w:t>(Agasa and Likwela, 2014; Agbovi et al., 2006; Alinon et al., 2014; Kabinda et al., 2014)</w:t>
      </w:r>
      <w:r w:rsidR="00F2772C">
        <w:fldChar w:fldCharType="end"/>
      </w:r>
      <w:r w:rsidR="00F2772C">
        <w:t xml:space="preserve"> </w:t>
      </w:r>
      <w:r>
        <w:t>and</w:t>
      </w:r>
      <w:r w:rsidR="00F2772C">
        <w:t xml:space="preserve"> </w:t>
      </w:r>
      <w:r>
        <w:t>s</w:t>
      </w:r>
      <w:r w:rsidR="00F2772C">
        <w:t xml:space="preserve">ocio-economic difficulties </w:t>
      </w:r>
      <w:r w:rsidR="00F2772C">
        <w:fldChar w:fldCharType="begin"/>
      </w:r>
      <w:r w:rsidR="00B953A6">
        <w:instrText xml:space="preserve"> ADDIN ZOTERO_ITEM CSL_CITATION {"citationID":"S00WciwD","properties":{"formattedCitation":"(Agasa and Likwela, 2014; Ahmed et al., 2006; Duboz et al., 2010; Gobatto, 1996)","plainCitation":"(Agasa and Likwela, 2014; Ahmed et al., 2006; Duboz et al., 2010; Gobatto, 1996)"},"citationItems":[{"id":606,"uris":["http://zotero.org/users/863046/items/WJS7QQDK"],"uri":["http://zotero.org/users/863046/items/WJS7QQDK"],"itemData":{"id":606,"type":"article-journal","title":"[Barriers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Losimba"}],"issued":{"date-parts":[["2014"]]},"PMID":"25328602","PMCID":"PMC4198264"}},{"id":782,"uris":["http://zotero.org/users/863046/items/FX64BUC4"],"uri":["http://zotero.org/users/863046/items/FX64BUC4"],"itemData":{"id":782,"type":"article-journal","title":"Declining frequency of blood donation among elites in Maiduguri, Nigeria","container-title":"African Journal of Medicine and Medical Sciences","page":"359-363","volume":"35","issue":"3","source":"PubMed","abstract":"This study evaluated the causes of declining frequency of voluntary blood donations among educated elites as seen at the blood bank of University of Maiduguri Teaching Hospital, Maiduguri, Nigeria, over the last decade. The number of blood units received from educated elite donors during a 10-year period (1995-2004) at the blood bank were determined and expressed as percentages of total donations collected annually. The reasons for elite donor default were obtained through the use of questionnaires filled by defaulting donors. The proportion of educated elite donations steadily fell from 28% in 1995 to 7% in 2004. Reasons for defaulting from voluntary blood donations included fear for HIV screening in 86.7% of respondents, economic hardship/poor nourishment in 50.6% of respondents, changed address/logistic difficulties in 4.8% of respondents and ill health in 2.4% of respondents. Therefore, the steady fall in the proportion of elite donors over the years was mainly due to fear of HIV screening coupled with economic difficulties. Hence, there is the need to review our donor campaign strategy with respect to predonation counseling for HIV, initiate regular haematinics supplementation for donors and introduce sustainable mobile donor clinic services for distant donors. Further more, there is the need for a functional national blood transfusion service in Nigeria.","ISSN":"0309-3913","note":"PMID: 17312745","journalAbbreviation":"Afr J Med Med Sci","language":"eng","author":[{"family":"Ahmed","given":"S. G."},{"family":"Gamas","given":"M. G."},{"family":"Kagu","given":"M. B."}],"issued":{"date-parts":[["2006",9]]},"PMID":"17312745"}},{"id":64,"uris":["http://zotero.org/users/863046/items/SHRF53IK"],"uri":["http://zotero.org/users/863046/items/SHRF53IK"],"itemData":{"id":64,"type":"article-journal","title":"Sociodemographic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SIDA","author":[{"family":"Gobatto","given":"I"}],"issued":{"date-parts":[["1996",7]]},"PMID":"12179375"}}],"schema":"https://github.com/citation-style-language/schema/raw/master/csl-citation.json"} </w:instrText>
      </w:r>
      <w:r w:rsidR="00F2772C">
        <w:fldChar w:fldCharType="separate"/>
      </w:r>
      <w:r w:rsidR="00B953A6" w:rsidRPr="00B953A6">
        <w:rPr>
          <w:rFonts w:ascii="Calibri" w:hAnsi="Calibri" w:cs="Calibri"/>
        </w:rPr>
        <w:t>(Agasa and Likwela, 2014; Ahmed et al., 2006; Duboz et al., 2010; Gobatto, 1996)</w:t>
      </w:r>
      <w:r w:rsidR="00F2772C">
        <w:fldChar w:fldCharType="end"/>
      </w:r>
      <w:r w:rsidR="00F2772C">
        <w:t>, with perceived lack of capacity to recover from possible or perceived effects of blood donation</w:t>
      </w:r>
      <w:r w:rsidR="00F935C8">
        <w:t xml:space="preserve">, or </w:t>
      </w:r>
      <w:r w:rsidR="00F2772C">
        <w:t xml:space="preserve">not </w:t>
      </w:r>
      <w:r w:rsidR="00F935C8">
        <w:t xml:space="preserve">having </w:t>
      </w:r>
      <w:r w:rsidR="00F2772C">
        <w:t>been asked to donate</w:t>
      </w:r>
      <w:r w:rsidR="003411A2">
        <w:t xml:space="preserve"> </w:t>
      </w:r>
      <w:r w:rsidR="003411A2">
        <w:fldChar w:fldCharType="begin"/>
      </w:r>
      <w:r w:rsidR="003411A2">
        <w:instrText xml:space="preserve"> ADDIN ZOTERO_ITEM CSL_CITATION {"citationID":"123qhh7jso","properties":{"formattedCitation":"(Agasa and Likwela, 2014; Durosinmi et al., 2003; Rolseth et al., 2014; Sekoni et al., 2014)","plainCitation":"(Agasa and Likwela, 2014; Durosinmi et al., 2003; Rolseth et al., 2014; Sekoni et al., 2014)"},"citationItems":[{"id":606,"uris":["http://zotero.org/users/863046/items/WJS7QQDK"],"uri":["http://zotero.org/users/863046/items/WJS7QQDK"],"itemData":{"id":606,"type":"article-journal","title":"[Barriers to voluntary blood donation in the population of Kisangani in the Democratic Republic of Congo]","container-title":"The Pan African Medical Journal","page":"306","volume":"17","source":"PubMed","DOI":"10.11604/pamj.2014.17.306.2663","ISSN":"1937-8688","note":"PMID: 25328602\nPMCID: PMC4198264","journalAbbreviation":"Pan Afr Med J","language":"fre","author":[{"family":"Agasa","given":"Salomon Batina"},{"family":"Likwela","given":"Joris Losimba"}],"issued":{"date-parts":[["2014"]]},"PMID":"25328602","PMCID":"PMC4198264"}},{"id":652,"uris":["http://zotero.org/users/863046/items/JXCCQ5BI"],"uri":["http://zotero.org/users/863046/items/JXCCQ5BI"],"itemData":{"id":652,"type":"article-journal","title":"A retrospective study of prevalence of antibody to HIV in blood donors at Ile-Ife, Nigeria","container-title":"The Nigerian Postgraduate Medical Journal","page":"220-223","volume":"10","issue":"4","source":"PubMed","abstract":"Records of voluntary and remunerative blood donors bled at the OAUTHC, Ile-Ife, Nigeria between January 1993 and December 2000 were reviewed for HIV sero-positivity. With a structured questionnaire, and over a period of 2 months, the attitudes and awareness of some of the donors of HIV/AIDS epidemic in the country were also assessed. Of the 16,080 units of blood collected in the period under review, only 1073(6.7%) were obtained from voluntary donors. The cumulative HIV seroprevalence rate was 2.1% in the paid donors as against 0.3% in the voluntary donors (c2 = 16.3, df = 1, p = 0.00003). Sixty-five (805) of the donors interviewed confirmed previous knowledge of HIV/AIDS before the interview. All the respondents appreciated the roles of blood transfusion in the transmission of AIDS viruses. The majority (74%) of the respondents were unemployed. Poverty was the reason given by 61(75%) of the commercial donors for selling their blood. We conclude that there is a greater risk of transmitting AIDS viruses (and possibly other blood transmissible diseases) through remunerated blood donors.","ISSN":"1117-1936","note":"PMID: 15045013","journalAbbreviation":"Niger Postgrad Med J","language":"eng","author":[{"family":"Durosinmi","given":"M. A."},{"family":"Mabayoje","given":"V. O."},{"family":"Akinola","given":"N. O."},{"family":"Adegunloye","given":"A. B."},{"family":"Alabi","given":"A. O."}],"issued":{"date-parts":[["2003",12]]},"PMID":"15045013"}},{"id":537,"uris":["http://zotero.org/users/863046/items/2XNTX2PQ"],"uri":["http://zotero.org/users/863046/items/2XNTX2PQ"],"itemData":{"id":537,"type":"article-journal","title":"The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640,"uris":["http://zotero.org/users/863046/items/K76PSGF2"],"uri":["http://zotero.org/users/863046/items/K76PSGF2"],"itemData":{"id":640,"type":"article-journal","title":"Blood donation practices and willingness to donate among residents of an urban slum in Lagos Nigeria","container-title":"The Nigerian Postgraduate Medical Journal","page":"21-27","volume":"21","issue":"1","source":"PubMed","abstract":"AIM AND OBJECTIVES: This study was carried out to assess the blood donation practices and willingness to donate among residents of an urban slum.\nMATERIAL AND METHODS: Cross sectional descriptive study design with a qualitative and quantitative component. Multistage sampling was used to select 400 respondents for the questionnaire interview while three FGD sessions were conducted guide among three groups of participants namely youths, men and women. The information collected was analyzed manually (FGD) and with Epi info version 3.5.3.\nRESULTS: Majority of the questionnaire respondents were female, married, traders, had at least secondary school education, with mean age of 37.6 years. Only 12.0% had donated in the past, the main reason given by non donors was that they had never been asked to donate; this was also a key finding in the FGD. Willingness to donate was positively associated with being a male, single and Christian, age was a significant predictor of previous donation while more of the previous donors were still willing to donate, more for family/friends (p=0.036) than voluntarily (p=0.001) this view was supported by the participants at the FGD.\nCONCLUSION: Members of this urban slum had poor practice of blood donation,had positive attitude and were willing to donate, there is need to mobilise and organise outreach blood donation programs to convert attitude into actual practice.","ISSN":"1117-1936","note":"PMID: 24887247","journalAbbreviation":"Niger Postgrad Med J","language":"eng","author":[{"family":"Sekoni","given":"A. O."},{"family":"Balogun","given":"M. R."},{"family":"Odukoya","given":"O. O."},{"family":"Inem","given":"V."},{"family":"Onigbogi","given":"O. O."}],"issued":{"date-parts":[["2014",3]]},"PMID":"24887247"}}],"schema":"https://github.com/citation-style-language/schema/raw/master/csl-citation.json"} </w:instrText>
      </w:r>
      <w:r w:rsidR="003411A2">
        <w:fldChar w:fldCharType="separate"/>
      </w:r>
      <w:r w:rsidR="003411A2" w:rsidRPr="003411A2">
        <w:rPr>
          <w:rFonts w:ascii="Calibri" w:hAnsi="Calibri" w:cs="Calibri"/>
        </w:rPr>
        <w:t>(Agasa and Likwela, 2014; Durosinmi et al., 2003; Rolseth et al., 2014; Sekoni et al., 2014)</w:t>
      </w:r>
      <w:r w:rsidR="003411A2">
        <w:fldChar w:fldCharType="end"/>
      </w:r>
      <w:r w:rsidR="00F935C8">
        <w:t xml:space="preserve"> were also deterr</w:t>
      </w:r>
      <w:r w:rsidR="00EC6A6D">
        <w:t>e</w:t>
      </w:r>
      <w:r w:rsidR="00F935C8">
        <w:t>nts.</w:t>
      </w:r>
      <w:r w:rsidR="00F2772C">
        <w:t xml:space="preserve"> </w:t>
      </w:r>
      <w:r w:rsidR="00F935C8">
        <w:t>Although i</w:t>
      </w:r>
      <w:r w:rsidR="00F2772C">
        <w:t>ncentive</w:t>
      </w:r>
      <w:r w:rsidR="00F935C8">
        <w:t>s</w:t>
      </w:r>
      <w:r w:rsidR="00F2772C">
        <w:t xml:space="preserve"> w</w:t>
      </w:r>
      <w:r w:rsidR="00F935C8">
        <w:t xml:space="preserve">ere cited as </w:t>
      </w:r>
      <w:r w:rsidR="00F2772C">
        <w:t>strong motivator</w:t>
      </w:r>
      <w:r w:rsidR="00F935C8">
        <w:t>s</w:t>
      </w:r>
      <w:r w:rsidR="004E466F">
        <w:t xml:space="preserve"> for blood donation</w:t>
      </w:r>
      <w:r w:rsidR="00F2772C">
        <w:t xml:space="preserve">, lack of incentives </w:t>
      </w:r>
      <w:r w:rsidR="003411A2">
        <w:t>as a deterrent was cited by</w:t>
      </w:r>
      <w:r w:rsidR="00F2772C">
        <w:t xml:space="preserve"> </w:t>
      </w:r>
      <w:r w:rsidR="00CF3DF6">
        <w:t xml:space="preserve">only </w:t>
      </w:r>
      <w:r w:rsidR="00F2772C">
        <w:t xml:space="preserve">three studies </w:t>
      </w:r>
      <w:r w:rsidR="00F2772C">
        <w:fldChar w:fldCharType="begin"/>
      </w:r>
      <w:r w:rsidR="00F2772C">
        <w:instrText xml:space="preserve"> ADDIN ZOTERO_ITEM CSL_CITATION {"citationID":"1vbj1fddi5","properties":{"formattedCitation":"(Alinon et al., 2014; Kabinda et al., 2014; Umeora et al., 2005)","plainCitation":"(Alinon et al., 2014; Kabinda et al., 2014; Umeora et al., 2005)"},"citationItems":[{"id":543,"uris":["http://zotero.org/users/863046/items/EFG7B2ED"],"uri":["http://zotero.org/users/863046/items/EFG7B2ED"],"itemData":{"id":543,"type":"article-journal","title":"Emotional-motivational barriers to blood donation among Togolese adults: a structural approach","container-title":"Transfusion Medicine (Oxford, England)","page":"21-26","volume":"24","issue":"1","source":"PubMed","abstract":"BACKGROUND: Although the number of blood donors has been rapidly increasing in Togo since 2003, it is nevertheless insufficient to cover the demand.\nOBJECTIVES: To increase needed blood donation in Togo, it is necessary to understand why most people are reluctant to do it.\nMETHODS: A sample of 400 adult volunteers in Lomé, mostly university educated, rated, on a scale of 0-10, the relevance to them of a comprehensive list of reasons that might deter people from donating blood. The ratings of 250 participants were subjected to factor analysis, and the resulting factorial structure was confirmed on the ratings of the other 150 participants.\nRESULTS: The resulting six factors were labelled (in order of their ratings of a representative sample of items): Lack of Courage and Lack of Information (mean 5·43 of 10), Concerns about the Use of Blood (4·72), Risk Aversion (4·37), Fear of Medical Settings (2·41), Conformity with Tradition (1·88) and Indifference to Others and Hostility to the Procedure (1·69).\nCONCLUSION: To increase blood donation, a public information campaign should address the emotional-motivational barriers found even in the most educated segment of Togolese society.","DOI":"10.1111/tme.12082","ISSN":"1365-3148","note":"PMID: 24152203","shortTitle":"Emotional-motivational barriers to blood donation among Togolese adults","journalAbbreviation":"Transfus Med","language":"eng","author":[{"family":"Alinon","given":"K."},{"family":"Gbati","given":"K."},{"family":"Sorum","given":"P. C."},{"family":"Mullet","given":"E."}],"issued":{"date-parts":[["2014",2]]},"PMID":"24152203"}},{"id":823,"uris":["http://zotero.org/users/863046/items/ABJAB49Z"],"uri":["http://zotero.org/users/863046/items/ABJAB49Z"],"itemData":{"id":823,"type":"article-journal","title":"Assessment of Knowledge, Attitude and Practice of the General Population of Bukavu in the Democratic Republic of Congo on Blood Donation and Blood Transfusion","container-title":"Health","page":"2525-2534","volume":"06","issue":"18","source":"CrossRef","DOI":"10.4236/health.2014.618291","ISSN":"1949-4998, 1949-5005","author":[{"family":"Kabinda","given":"Jeff Maotela"},{"family":"Miyanga","given":"Serge Ahuka"},{"family":"Ramazani","given":"Sylvain Yuma"},{"family":"Dramaix","given":"Michèle-Wilmet"}],"issued":{"date-parts":[["2014"]]}}},{"id":616,"uris":["http://zotero.org/users/863046/items/HZGJGXHN"],"uri":["http://zotero.org/users/863046/items/HZGJGXHN"],"itemData":{"id":616,"type":"article-journal","title":"Socio-cultural barriers to voluntary blood donation for obstetric use in a rural Nigerian village","container-title":"African Journal of Reproductive Health","page":"72-76","volume":"9","issue":"3","source":"PubMed","abstract":"Availability of blood for transfusion is of utmost importance in the fight against maternal morbidity and mortality. This study was conducted to identify the socio-demographic characteristics and reasons of persons declining voluntary blood donation. Patients' relatives declining blood donation in rural Ebonyi State were randomly recruited and interviewed using standardised questionnaire after obtaining informed consent from each of them. Responses were ranked according to frequency of positive respondents. Illiteracy was prevalent among the population: over 76% had no formal education. 'Not being strong enough' and 'not having enough blood' were the two major reasons for declining blood donation, while loss of manhood/libido and exposure of blood to witchcraft were the other reasons given. Respondents' level of awareness of HIV/AIDS was appreciable. Socio-cultural barriers to voluntary blood donation exist in predominantly illiterate rural communities of the country. Most of the reasons given were based on misconception, misinformation and ignorance about the effect and safety of blood donation.","ISSN":"1118-4841","note":"PMID: 16623191","journalAbbreviation":"Afr J Reprod Health","language":"eng","author":[{"family":"Umeora","given":"O. U. J."},{"family":"Onuh","given":"S. O."},{"family":"Umeora","given":"M. C."}],"issued":{"date-parts":[["2005",12]]},"PMID":"16623191"}}],"schema":"https://github.com/citation-style-language/schema/raw/master/csl-citation.json"} </w:instrText>
      </w:r>
      <w:r w:rsidR="00F2772C">
        <w:fldChar w:fldCharType="separate"/>
      </w:r>
      <w:r w:rsidR="00F2772C" w:rsidRPr="006B1ADF">
        <w:rPr>
          <w:rFonts w:ascii="Calibri" w:hAnsi="Calibri" w:cs="Calibri"/>
        </w:rPr>
        <w:t>(Alinon et al., 2014; Kabinda et al., 2014; Umeora et al., 2005)</w:t>
      </w:r>
      <w:r w:rsidR="00F2772C">
        <w:fldChar w:fldCharType="end"/>
      </w:r>
      <w:r w:rsidR="00F2772C">
        <w:t xml:space="preserve">. Previous deferral </w:t>
      </w:r>
      <w:r w:rsidR="00F935C8">
        <w:t xml:space="preserve">as a donor </w:t>
      </w:r>
      <w:r w:rsidR="00F2772C">
        <w:t>was not cited as a deterrent</w:t>
      </w:r>
      <w:r w:rsidR="00F935C8">
        <w:t xml:space="preserve"> in any study</w:t>
      </w:r>
      <w:r w:rsidR="00F2772C">
        <w:t>.</w:t>
      </w:r>
    </w:p>
    <w:p w14:paraId="7DCD46EB" w14:textId="4D6B6678" w:rsidR="00CA67E1" w:rsidRPr="00D14E02" w:rsidRDefault="00CA67E1" w:rsidP="00CA67E1">
      <w:pPr>
        <w:keepNext/>
        <w:keepLines/>
        <w:spacing w:before="240" w:after="0"/>
        <w:outlineLvl w:val="0"/>
        <w:rPr>
          <w:rFonts w:asciiTheme="majorHAnsi" w:eastAsiaTheme="majorEastAsia" w:hAnsiTheme="majorHAnsi" w:cstheme="majorBidi"/>
          <w:color w:val="2E74B5" w:themeColor="accent1" w:themeShade="BF"/>
          <w:sz w:val="24"/>
          <w:szCs w:val="32"/>
        </w:rPr>
      </w:pPr>
      <w:r w:rsidRPr="00D14E02">
        <w:rPr>
          <w:rFonts w:asciiTheme="majorHAnsi" w:eastAsiaTheme="majorEastAsia" w:hAnsiTheme="majorHAnsi" w:cstheme="majorBidi"/>
          <w:color w:val="2E74B5" w:themeColor="accent1" w:themeShade="BF"/>
          <w:sz w:val="24"/>
          <w:szCs w:val="32"/>
        </w:rPr>
        <w:t>Discussion</w:t>
      </w:r>
    </w:p>
    <w:p w14:paraId="47415A6C" w14:textId="4E41D087" w:rsidR="00D45190" w:rsidRDefault="00D45190" w:rsidP="00D45190">
      <w:r>
        <w:t xml:space="preserve">Many studies have evaluated </w:t>
      </w:r>
      <w:r w:rsidR="005418FB">
        <w:t xml:space="preserve">the </w:t>
      </w:r>
      <w:r>
        <w:t>motivators</w:t>
      </w:r>
      <w:r w:rsidR="00361A47">
        <w:t xml:space="preserve"> </w:t>
      </w:r>
      <w:r>
        <w:t xml:space="preserve">and deterrents </w:t>
      </w:r>
      <w:r w:rsidR="003608C6">
        <w:t>of</w:t>
      </w:r>
      <w:r>
        <w:t xml:space="preserve"> blood donation globally, but currently little is known about </w:t>
      </w:r>
      <w:r w:rsidR="007A1E04">
        <w:t>what factors</w:t>
      </w:r>
      <w:r>
        <w:t xml:space="preserve"> influence blood donation in SSA. This s</w:t>
      </w:r>
      <w:r w:rsidR="00361A47">
        <w:t>coping</w:t>
      </w:r>
      <w:r>
        <w:t xml:space="preserve"> review identified and </w:t>
      </w:r>
      <w:r w:rsidR="004E7B99">
        <w:t xml:space="preserve">analysed </w:t>
      </w:r>
      <w:r>
        <w:t>35 stu</w:t>
      </w:r>
      <w:r w:rsidR="00361A47">
        <w:t xml:space="preserve">dies on perceptions, </w:t>
      </w:r>
      <w:r w:rsidR="004E7B99">
        <w:t xml:space="preserve">and </w:t>
      </w:r>
      <w:r w:rsidR="00361A47">
        <w:t>enabling and deterring</w:t>
      </w:r>
      <w:r>
        <w:t xml:space="preserve"> factors that impact blood donation in SSA</w:t>
      </w:r>
      <w:r w:rsidR="00361A47">
        <w:t xml:space="preserve">. </w:t>
      </w:r>
      <w:r w:rsidR="005418FB" w:rsidRPr="005418FB">
        <w:t xml:space="preserve">The perceptions of blood and blood donation identified in the review are reflected in the statement: “Blood was once regarded as the fluid of infinite complexity, the very essence of life; the blood of each person seemed to carry in it the secret of individuality” </w:t>
      </w:r>
      <w:r w:rsidR="001062EF">
        <w:fldChar w:fldCharType="begin"/>
      </w:r>
      <w:r w:rsidR="001062EF">
        <w:instrText xml:space="preserve"> ADDIN ZOTERO_ITEM CSL_CITATION {"citationID":"ett6og8p5","properties":{"formattedCitation":"(Mollison et al., 1993)","plainCitation":"(Mollison et al., 1993)"},"citationItems":[{"id":233,"uris":["http://zotero.org/users/863046/items/5WVTXTR2"],"uri":["http://zotero.org/users/863046/items/5WVTXTR2"],"itemData":{"id":233,"type":"book","title":"Blood Transfusion in Clinical Medicine","publisher":"Blackwell Scientific Publications","number-of-pages":"1015","edition":"Ninth","ISBN":"0-632-02584-0","language":"English","author":[{"family":"Mollison","given":"P. L."},{"family":"Engelfriet","given":"C. P."},{"family":"Contreras","given":"Marcela"}],"issued":{"date-parts":[["1993"]]}}}],"schema":"https://github.com/citation-style-language/schema/raw/master/csl-citation.json"} </w:instrText>
      </w:r>
      <w:r w:rsidR="001062EF">
        <w:fldChar w:fldCharType="separate"/>
      </w:r>
      <w:r w:rsidR="001062EF" w:rsidRPr="001062EF">
        <w:rPr>
          <w:rFonts w:ascii="Calibri" w:hAnsi="Calibri" w:cs="Calibri"/>
        </w:rPr>
        <w:t>(Mollison et al., 1993)</w:t>
      </w:r>
      <w:r w:rsidR="001062EF">
        <w:fldChar w:fldCharType="end"/>
      </w:r>
      <w:r w:rsidR="005418FB" w:rsidRPr="005418FB">
        <w:t xml:space="preserve">, because although blood is scientifically defined as a specialized connective tissue that performs vital functions in the body, the perceptions </w:t>
      </w:r>
      <w:r w:rsidR="003608C6" w:rsidRPr="005418FB">
        <w:t xml:space="preserve">identified </w:t>
      </w:r>
      <w:r w:rsidR="005418FB" w:rsidRPr="005418FB">
        <w:t>encompass the spiritual as well as the physical.</w:t>
      </w:r>
      <w:r w:rsidR="005418FB">
        <w:t xml:space="preserve"> </w:t>
      </w:r>
      <w:r w:rsidR="004E7B99">
        <w:t>T</w:t>
      </w:r>
      <w:r w:rsidR="003758CB" w:rsidRPr="003758CB">
        <w:t>he</w:t>
      </w:r>
      <w:r w:rsidRPr="003758CB">
        <w:t xml:space="preserve"> main themes </w:t>
      </w:r>
      <w:r w:rsidR="000A1143">
        <w:t xml:space="preserve">that </w:t>
      </w:r>
      <w:r w:rsidRPr="003758CB">
        <w:t>emerged</w:t>
      </w:r>
      <w:r w:rsidR="000A1143">
        <w:t xml:space="preserve"> are</w:t>
      </w:r>
      <w:r w:rsidRPr="003758CB">
        <w:t xml:space="preserve"> </w:t>
      </w:r>
      <w:r w:rsidR="00490318" w:rsidRPr="003758CB">
        <w:t>altruism</w:t>
      </w:r>
      <w:r w:rsidRPr="003758CB">
        <w:t xml:space="preserve"> </w:t>
      </w:r>
      <w:r w:rsidR="003758CB" w:rsidRPr="003758CB">
        <w:t>and fear;</w:t>
      </w:r>
      <w:r w:rsidRPr="003758CB">
        <w:t xml:space="preserve"> </w:t>
      </w:r>
      <w:r w:rsidR="003758CB" w:rsidRPr="003758CB">
        <w:t>influence of cultural environment and perceptions</w:t>
      </w:r>
      <w:r w:rsidR="003758CB">
        <w:t>; and</w:t>
      </w:r>
      <w:r w:rsidR="003758CB" w:rsidRPr="003758CB">
        <w:t xml:space="preserve"> </w:t>
      </w:r>
      <w:r w:rsidR="003758CB">
        <w:t>v</w:t>
      </w:r>
      <w:r w:rsidR="003758CB" w:rsidRPr="003758CB">
        <w:t>oluntary blood donation, socio-economic difficulties and compensation</w:t>
      </w:r>
      <w:r>
        <w:t xml:space="preserve">. Some </w:t>
      </w:r>
      <w:r w:rsidR="003758CB">
        <w:t xml:space="preserve">themes </w:t>
      </w:r>
      <w:r>
        <w:t xml:space="preserve">are common </w:t>
      </w:r>
      <w:r w:rsidR="00EC6A6D">
        <w:t xml:space="preserve">to </w:t>
      </w:r>
      <w:r w:rsidR="003758CB">
        <w:t>other parts of the</w:t>
      </w:r>
      <w:r>
        <w:t xml:space="preserve"> world, but </w:t>
      </w:r>
      <w:r w:rsidR="004E7B99">
        <w:t>this study has shown</w:t>
      </w:r>
      <w:r>
        <w:t xml:space="preserve"> that SSA has its own unique factors that should be considered when de</w:t>
      </w:r>
      <w:r w:rsidR="003758CB">
        <w:t>signing interventions for improving</w:t>
      </w:r>
      <w:r>
        <w:t xml:space="preserve"> blood donation.</w:t>
      </w:r>
    </w:p>
    <w:p w14:paraId="3136B33F" w14:textId="52C80B8D" w:rsidR="00D45190" w:rsidRPr="00D45DDE" w:rsidRDefault="00086BBE" w:rsidP="00D45DDE">
      <w:pPr>
        <w:pStyle w:val="Heading2"/>
        <w:rPr>
          <w:sz w:val="24"/>
        </w:rPr>
      </w:pPr>
      <w:r w:rsidRPr="00D45DDE">
        <w:rPr>
          <w:sz w:val="24"/>
        </w:rPr>
        <w:t>A</w:t>
      </w:r>
      <w:r w:rsidR="00C5095A" w:rsidRPr="00D45DDE">
        <w:rPr>
          <w:sz w:val="24"/>
        </w:rPr>
        <w:t>ltr</w:t>
      </w:r>
      <w:r w:rsidR="00B70752" w:rsidRPr="00D45DDE">
        <w:rPr>
          <w:sz w:val="24"/>
        </w:rPr>
        <w:t>uism and fear</w:t>
      </w:r>
    </w:p>
    <w:p w14:paraId="2428637B" w14:textId="27D21442" w:rsidR="00B70752" w:rsidRDefault="00F51690" w:rsidP="00D45190">
      <w:r>
        <w:t>Similar to blood donors in the</w:t>
      </w:r>
      <w:r w:rsidR="00D45190">
        <w:t xml:space="preserve"> rest of the world, blood donors </w:t>
      </w:r>
      <w:r>
        <w:t xml:space="preserve">in SSA countries </w:t>
      </w:r>
      <w:r w:rsidR="00D45190">
        <w:t xml:space="preserve">would like to contribute to society by saving lives. </w:t>
      </w:r>
      <w:r w:rsidR="00490318">
        <w:t xml:space="preserve">Altruism was a common motivator irrespective of </w:t>
      </w:r>
      <w:r w:rsidR="00086BBE">
        <w:t xml:space="preserve">donation status and </w:t>
      </w:r>
      <w:r w:rsidR="00490318">
        <w:t xml:space="preserve">type of donor </w:t>
      </w:r>
      <w:r w:rsidR="00490318">
        <w:fldChar w:fldCharType="begin"/>
      </w:r>
      <w:r w:rsidR="00490318">
        <w:instrText xml:space="preserve"> ADDIN ZOTERO_ITEM CSL_CITATION {"citationID":"2b912fct93","properties":{"formattedCitation":"(Rolseth et al., 2014; Salaudeen et al., 2011)","plainCitation":"(Rolseth et al., 2014; Salaudeen et al., 2011)"},"citationItems":[{"id":537,"uris":["http://zotero.org/users/863046/items/2XNTX2PQ"],"uri":["http://zotero.org/users/863046/items/2XNTX2PQ"],"itemData":{"id":537,"type":"article-journal","title":"The acceptability of volunteer, repeat blood donations in a hospital setting in the Adamaoua region of Cameroon","container-title":"Transfusion Medicine (Oxford, England)","page":"372-378","volume":"24","issue":"6","source":"PubMed","abstract":"BACKGROUND AND OBJECTIVES: The knowledge of factors that may influence blood donation in Cameroon is limited. The objectives of this study are to assess the characteristics of previous and potential blood donors by exploring the religious beliefs, and knowledge and understanding of blood donations among individuals present at a district hospital.\nMATERIALS AND METHODS: Forty-nine in-depth, semi-structured interviews were conducted among consenting, randomly selected 18 years or older community members present at a district hospital in the Adamaoua region during October and November 2011.\nRESULTS: Ninety-eight per cent (48/49) of the individuals present at this district hospital had heard of blood transfusions. Forty-seven per cent (23/49) had not previously been asked to donate blood; however, 94% (44/47) said that they would donate if given the opportunity. Thirty-three per cent (16/49) had previously donated blood to family members or for replacement, and 81% of these said they would repeat donations. The majority of both donors and non-donors were motivated to donate blood for altruistic reasons.\nCONCLUSION: The findings suggest that community members present at this district hospital in Cameroon may be recruited for repeat blood donations. Although the altruistic motivation to donate blood suggests that donors could be recruited from a district hospital population, targeted information about blood donations and accessible blood transfusion services need to be put in place. The study may add to the understanding of the preconditions for blood donations and the possibility to establish sustainable blood transfusion services in the Adamaoua region in Cameroon.","DOI":"10.1111/tme.12156","ISSN":"1365-3148","note":"PMID: 25263087","journalAbbreviation":"Transfus Med","language":"eng","author":[{"family":"Rolseth","given":"S."},{"family":"Stange","given":"P."},{"family":"Adamou","given":"D."},{"family":"Roald","given":"B."},{"family":"Danki-Sillong","given":"F."},{"family":"Jourdan","given":"P."}],"issued":{"date-parts":[["2014",12]]},"PMID":"25263087"}},{"id":545,"uris":["http://zotero.org/users/863046/items/KZVZUCZ6"],"uri":["http://zotero.org/users/863046/items/KZVZUCZ6"],"itemData":{"id":545,"type":"article-journal","title":"Community survey on blood donation practices in a northern state of Nigeria","container-title":"Journal of Preventive Medicine and Hygiene","page":"21-25","volume":"52","issue":"1","source":"PubMed","abstract":"INTRODUCTION: Volunteer blood donors account for less than half of the blood supply in developing countries; and few countries have mobilized efforts to encourage voluntary blood donation (VBD). The objective of this study was to determine the knowledge and blood donation practices among adults in a state in Northern Nigeria.\nMETHODS: Descriptive cross sectional study using multistage sampling technique was carried out among 936 respondents. Semi structured interviewer administered questionnaire was used to generate relevant data and information from the respondents. Data entry and analysis was done using EPI-info software package.\nRESULTS: The knowledge of the respondents on blood donation was low. Less than half 432 (46.2%) knew some indications for blood transfusion. Two hundred and twelve (22.6%) respondents had donated blood in the past but only 1% of these were VBD while 95% were donations based on blood needs by family members, relations and friends. Few respondents 112 (12%) had received blood transfusion in the past, and the main source of blood transfused was paid commercial donors 50 (44.6%). The fear of HIV screening was a major hindrance and limitation to voluntary blood donation among respondents.\nCONCLUSION: The gaps in knowledge &amp; practice of VBD can be addressed through public awareness campaigns, and motivational programmes such as free medical services for voluntary blood donors.","ISSN":"1121-2233","note":"PMID: 21710820","journalAbbreviation":"J Prev Med Hyg","language":"eng","author":[{"family":"Salaudeen","given":"A. G."},{"family":"Musa","given":"O. I."},{"family":"Awoyemi","given":"A. O."},{"family":"Bolarinwa","given":"A. O."},{"family":"Adegboye","given":"A. O."},{"family":"Samuel","given":"S. O."}],"issued":{"date-parts":[["2011",3]]},"PMID":"21710820"}}],"schema":"https://github.com/citation-style-language/schema/raw/master/csl-citation.json"} </w:instrText>
      </w:r>
      <w:r w:rsidR="00490318">
        <w:fldChar w:fldCharType="separate"/>
      </w:r>
      <w:r w:rsidR="00490318" w:rsidRPr="00490318">
        <w:rPr>
          <w:rFonts w:ascii="Calibri" w:hAnsi="Calibri" w:cs="Calibri"/>
        </w:rPr>
        <w:t>(Rolseth et al., 2014; Salaudeen et al., 2011)</w:t>
      </w:r>
      <w:r w:rsidR="00490318">
        <w:fldChar w:fldCharType="end"/>
      </w:r>
      <w:r w:rsidR="004E7B99">
        <w:t xml:space="preserve"> but this needs exploring </w:t>
      </w:r>
      <w:r w:rsidR="00086BBE">
        <w:t xml:space="preserve"> further in</w:t>
      </w:r>
      <w:r w:rsidR="004E7B99">
        <w:t xml:space="preserve"> </w:t>
      </w:r>
      <w:r w:rsidR="00086BBE">
        <w:t xml:space="preserve">SSA </w:t>
      </w:r>
      <w:r w:rsidR="004E7B99">
        <w:t>because</w:t>
      </w:r>
      <w:r w:rsidR="00046D1B">
        <w:t>,</w:t>
      </w:r>
      <w:r w:rsidR="00086BBE">
        <w:t xml:space="preserve"> despite the </w:t>
      </w:r>
      <w:r w:rsidR="004E7B99">
        <w:t xml:space="preserve">commonly </w:t>
      </w:r>
      <w:r w:rsidR="00086BBE">
        <w:t xml:space="preserve">reported altruistic intentions, voluntary blood donation rates are still far below </w:t>
      </w:r>
      <w:r w:rsidR="004E7B99">
        <w:t>what is required</w:t>
      </w:r>
      <w:r w:rsidR="00086BBE">
        <w:t>.</w:t>
      </w:r>
    </w:p>
    <w:p w14:paraId="71A3EF28" w14:textId="72BD7518" w:rsidR="00B70752" w:rsidRDefault="004E7B99" w:rsidP="00D45190">
      <w:r>
        <w:t>The review identified</w:t>
      </w:r>
      <w:r w:rsidR="00B70752">
        <w:t xml:space="preserve"> fear as a major deterrent. While fears such as of the needle, pain, adverse effects of donation</w:t>
      </w:r>
      <w:r w:rsidR="004411AB">
        <w:t>, sight of blood and contagion</w:t>
      </w:r>
      <w:r w:rsidR="00B70752">
        <w:t xml:space="preserve"> may be common among people of other regions</w:t>
      </w:r>
      <w:r w:rsidR="004411AB">
        <w:t>,</w:t>
      </w:r>
      <w:r w:rsidR="00B70752">
        <w:t xml:space="preserve"> </w:t>
      </w:r>
      <w:r w:rsidR="004411AB">
        <w:t>other</w:t>
      </w:r>
      <w:r w:rsidR="00B70752">
        <w:t xml:space="preserve"> aspects of fear </w:t>
      </w:r>
      <w:r w:rsidR="004411AB">
        <w:t xml:space="preserve">such as </w:t>
      </w:r>
      <w:r w:rsidR="00B70752">
        <w:t xml:space="preserve">fear of blood </w:t>
      </w:r>
      <w:r w:rsidR="00547F4C">
        <w:t xml:space="preserve">being used </w:t>
      </w:r>
      <w:r w:rsidR="00B70752">
        <w:t>for rituals</w:t>
      </w:r>
      <w:r w:rsidR="004E1595">
        <w:t>,</w:t>
      </w:r>
      <w:r w:rsidR="004411AB">
        <w:t xml:space="preserve"> and</w:t>
      </w:r>
      <w:r w:rsidR="004E1595">
        <w:t xml:space="preserve"> the</w:t>
      </w:r>
      <w:r w:rsidR="004411AB">
        <w:t xml:space="preserve"> </w:t>
      </w:r>
      <w:r w:rsidR="004E1595">
        <w:t xml:space="preserve">fear </w:t>
      </w:r>
      <w:r w:rsidR="004411AB">
        <w:t xml:space="preserve">that </w:t>
      </w:r>
      <w:r w:rsidR="00B70752">
        <w:t>able-bodied men who donate blood may become impotent</w:t>
      </w:r>
      <w:r w:rsidR="004411AB">
        <w:t xml:space="preserve">, </w:t>
      </w:r>
      <w:r w:rsidR="00547F4C">
        <w:t>are important</w:t>
      </w:r>
      <w:r w:rsidR="004411AB">
        <w:t xml:space="preserve"> to people of SSA</w:t>
      </w:r>
      <w:r w:rsidR="004E1595">
        <w:t>. This</w:t>
      </w:r>
      <w:r w:rsidR="004411AB">
        <w:t xml:space="preserve"> </w:t>
      </w:r>
      <w:r w:rsidR="00B70752">
        <w:t>suggest</w:t>
      </w:r>
      <w:r w:rsidR="004E1595">
        <w:t>s</w:t>
      </w:r>
      <w:r w:rsidR="00B70752">
        <w:t xml:space="preserve"> a need for </w:t>
      </w:r>
      <w:r w:rsidR="004411AB">
        <w:t>targeted interventions that address these</w:t>
      </w:r>
      <w:r w:rsidR="004E1595">
        <w:t xml:space="preserve"> specific</w:t>
      </w:r>
      <w:r w:rsidR="00547F4C">
        <w:t xml:space="preserve"> issues</w:t>
      </w:r>
      <w:r w:rsidR="00B70752">
        <w:t xml:space="preserve">. </w:t>
      </w:r>
      <w:r w:rsidR="0020097D">
        <w:t>As an example, t</w:t>
      </w:r>
      <w:r w:rsidR="00B70752">
        <w:t xml:space="preserve">o address the fear of men becoming impotent after blood donation, older blood donors with children could be used as agents of change. </w:t>
      </w:r>
      <w:r w:rsidR="00547F4C">
        <w:t>The review found that l</w:t>
      </w:r>
      <w:r w:rsidR="00B70752">
        <w:t xml:space="preserve">ack of information </w:t>
      </w:r>
      <w:r w:rsidR="00547F4C">
        <w:t xml:space="preserve">was a deterrent since it </w:t>
      </w:r>
      <w:r w:rsidR="00EC6A6D">
        <w:t xml:space="preserve">led </w:t>
      </w:r>
      <w:r w:rsidR="00B70752">
        <w:t xml:space="preserve">to misconceptions and fear associated with blood donation experience. </w:t>
      </w:r>
      <w:r w:rsidR="00547F4C">
        <w:t>D</w:t>
      </w:r>
      <w:r w:rsidR="004411AB">
        <w:t xml:space="preserve">onor recruitment agencies </w:t>
      </w:r>
      <w:r w:rsidR="00547F4C">
        <w:t xml:space="preserve">in SSA therefore need to have a much more in-depth understanding of what information is required by donors so they can improve their interventions </w:t>
      </w:r>
      <w:r w:rsidR="00084D34">
        <w:t>to address</w:t>
      </w:r>
      <w:r w:rsidR="005657ED">
        <w:t xml:space="preserve"> the</w:t>
      </w:r>
      <w:r w:rsidR="00547F4C">
        <w:t>se</w:t>
      </w:r>
      <w:r w:rsidR="005657ED">
        <w:t xml:space="preserve"> fear</w:t>
      </w:r>
      <w:r w:rsidR="00547F4C">
        <w:t>s</w:t>
      </w:r>
      <w:r w:rsidR="005657ED">
        <w:t xml:space="preserve"> and misconceptions</w:t>
      </w:r>
      <w:r w:rsidR="00547F4C">
        <w:t xml:space="preserve">. </w:t>
      </w:r>
      <w:r w:rsidR="005657ED">
        <w:t xml:space="preserve"> </w:t>
      </w:r>
    </w:p>
    <w:p w14:paraId="5190F3BE" w14:textId="0FD2EBC2" w:rsidR="00CF2E19" w:rsidRPr="00D45DDE" w:rsidRDefault="00CF2E19" w:rsidP="00D45DDE">
      <w:pPr>
        <w:pStyle w:val="Heading2"/>
        <w:rPr>
          <w:sz w:val="24"/>
        </w:rPr>
      </w:pPr>
      <w:r w:rsidRPr="00D45DDE">
        <w:rPr>
          <w:sz w:val="24"/>
        </w:rPr>
        <w:t>I</w:t>
      </w:r>
      <w:r w:rsidR="00202FFF" w:rsidRPr="00D45DDE">
        <w:rPr>
          <w:sz w:val="24"/>
        </w:rPr>
        <w:t>nfluence of cultural environment</w:t>
      </w:r>
      <w:r w:rsidRPr="00D45DDE">
        <w:rPr>
          <w:sz w:val="24"/>
        </w:rPr>
        <w:t xml:space="preserve"> and perceptions</w:t>
      </w:r>
    </w:p>
    <w:p w14:paraId="6FDC75FF" w14:textId="736B7F9E" w:rsidR="004C384A" w:rsidRDefault="00CF2E19" w:rsidP="00CF2E19">
      <w:r w:rsidRPr="003758CB">
        <w:t xml:space="preserve">Linked to altruism and fear is the impact of culture on blood donation. In </w:t>
      </w:r>
      <w:r w:rsidR="00B43DAC" w:rsidRPr="003758CB">
        <w:t>SSA</w:t>
      </w:r>
      <w:r w:rsidRPr="003758CB">
        <w:t>, people believe that blood is sacred and</w:t>
      </w:r>
      <w:r w:rsidR="00B953A6">
        <w:t xml:space="preserve"> thus should be preserved</w:t>
      </w:r>
      <w:r w:rsidR="00ED2C44">
        <w:t>,</w:t>
      </w:r>
      <w:r w:rsidR="002A5A5C">
        <w:t xml:space="preserve"> and that </w:t>
      </w:r>
      <w:r w:rsidR="00B43DAC">
        <w:t xml:space="preserve">blood is common to kin </w:t>
      </w:r>
      <w:r w:rsidR="00B43DAC">
        <w:fldChar w:fldCharType="begin"/>
      </w:r>
      <w:r w:rsidR="00B43DAC">
        <w:instrText xml:space="preserve"> ADDIN ZOTERO_ITEM CSL_CITATION {"citationID":"rdbnpvsgr","properties":{"formattedCitation":"(Asamoah-Akuoko et al., 2016)","plainCitation":"(Asamoah-Akuoko et al., 2016)"},"citationItems":[{"id":863,"uris":["http://zotero.org/users/863046/items/7Q4QH6TE"],"uri":["http://zotero.org/users/863046/items/7Q4QH6TE"],"itemData":{"id":863,"type":"article-journal","title":"Socio-Demographic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C"},{"family":"Ullum","given":"H"}],"issued":{"date-parts":[["2016",9,1]]}}}],"schema":"https://github.com/citation-style-language/schema/raw/master/csl-citation.json"} </w:instrText>
      </w:r>
      <w:r w:rsidR="00B43DAC">
        <w:fldChar w:fldCharType="separate"/>
      </w:r>
      <w:r w:rsidR="00B43DAC" w:rsidRPr="00B43DAC">
        <w:rPr>
          <w:rFonts w:ascii="Calibri" w:hAnsi="Calibri" w:cs="Calibri"/>
        </w:rPr>
        <w:t>(Asamoah-Akuoko et al., 2016)</w:t>
      </w:r>
      <w:r w:rsidR="00B43DAC">
        <w:fldChar w:fldCharType="end"/>
      </w:r>
      <w:r w:rsidR="00B43DAC">
        <w:t xml:space="preserve">. </w:t>
      </w:r>
      <w:r>
        <w:lastRenderedPageBreak/>
        <w:t>Perhaps, this explain</w:t>
      </w:r>
      <w:r w:rsidR="00B43DAC">
        <w:t>s</w:t>
      </w:r>
      <w:r>
        <w:t xml:space="preserve"> why many people prefer to donate blood </w:t>
      </w:r>
      <w:r w:rsidR="00B43DAC">
        <w:t>for</w:t>
      </w:r>
      <w:r>
        <w:t xml:space="preserve"> a </w:t>
      </w:r>
      <w:r w:rsidR="00B953A6">
        <w:t>family member</w:t>
      </w:r>
      <w:r w:rsidR="00B43DAC">
        <w:t xml:space="preserve"> </w:t>
      </w:r>
      <w:r>
        <w:t xml:space="preserve">rather than to give to someone </w:t>
      </w:r>
      <w:r w:rsidR="007077AB">
        <w:t>unknown to them</w:t>
      </w:r>
      <w:r>
        <w:t xml:space="preserve">. </w:t>
      </w:r>
      <w:r w:rsidR="00E36336">
        <w:t xml:space="preserve">In SSA where the concepts of kinship and communalism </w:t>
      </w:r>
      <w:r w:rsidR="002A5A5C">
        <w:t>are so deeply rooted</w:t>
      </w:r>
      <w:r w:rsidR="00C4686E">
        <w:t>,</w:t>
      </w:r>
      <w:r w:rsidR="002A5A5C">
        <w:t xml:space="preserve"> </w:t>
      </w:r>
      <w:r>
        <w:t xml:space="preserve">donating blood for families </w:t>
      </w:r>
      <w:r w:rsidR="002A5A5C">
        <w:t xml:space="preserve">is clearly </w:t>
      </w:r>
      <w:r w:rsidR="004C384A">
        <w:t>a strong incentive</w:t>
      </w:r>
      <w:r w:rsidR="00647F34">
        <w:t>,</w:t>
      </w:r>
      <w:r>
        <w:t xml:space="preserve"> </w:t>
      </w:r>
      <w:r w:rsidR="002A5A5C">
        <w:t>which is not reflected in current policies that seek to eliminate the FRD system</w:t>
      </w:r>
      <w:r w:rsidR="00647F34">
        <w:t xml:space="preserve"> </w:t>
      </w:r>
      <w:r w:rsidR="00C4686E">
        <w:fldChar w:fldCharType="begin"/>
      </w:r>
      <w:r w:rsidR="00C4686E">
        <w:instrText xml:space="preserve"> ADDIN ZOTERO_ITEM CSL_CITATION {"citationID":"12ik4rdu96","properties":{"formattedCitation":"(WHO, 2010)","plainCitation":"(WHO, 2010)"},"citationItems":[{"id":966,"uris":["http://zotero.org/users/863046/items/RUPD23H2"],"uri":["http://zotero.org/users/863046/items/RUPD23H2"],"itemData":{"id":966,"type":"report","title":"WHO | Towards 100% voluntary blood donation","page":"1-138","abstract":"This global framework for action to achieve 100% voluntary blood donation is designed to provide guidance and support to countries seeking to establish effective voluntary blood donor programmes, phase out family/replacement blood donation and eliminate paid donation.","URL":"http://www.who.int/bloodsafety/publications/9789241599696/en/","number":"ISBN 978 92 4 159969 6","language":"English","author":[{"literal":"WHO"}],"issued":{"date-parts":[["2010"]]},"accessed":{"date-parts":[["2016",12,12]]}}}],"schema":"https://github.com/citation-style-language/schema/raw/master/csl-citation.json"} </w:instrText>
      </w:r>
      <w:r w:rsidR="00C4686E">
        <w:fldChar w:fldCharType="separate"/>
      </w:r>
      <w:r w:rsidR="00C4686E" w:rsidRPr="00C4686E">
        <w:rPr>
          <w:rFonts w:ascii="Calibri" w:hAnsi="Calibri" w:cs="Calibri"/>
        </w:rPr>
        <w:t>(WHO, 2010)</w:t>
      </w:r>
      <w:r w:rsidR="00C4686E">
        <w:fldChar w:fldCharType="end"/>
      </w:r>
      <w:r w:rsidR="002A5A5C">
        <w:t xml:space="preserve">. </w:t>
      </w:r>
      <w:r w:rsidR="00C4686E">
        <w:t>However,</w:t>
      </w:r>
      <w:r w:rsidR="002A5A5C">
        <w:t xml:space="preserve"> </w:t>
      </w:r>
      <w:r w:rsidR="00C4686E">
        <w:t xml:space="preserve">hidden </w:t>
      </w:r>
      <w:r w:rsidR="002A5A5C">
        <w:t xml:space="preserve">“paid” donors may occasionally abuse the FRD system, </w:t>
      </w:r>
      <w:r w:rsidR="00001CE2">
        <w:t xml:space="preserve">therefore </w:t>
      </w:r>
      <w:r>
        <w:t xml:space="preserve">the issue </w:t>
      </w:r>
      <w:r w:rsidR="002A5A5C">
        <w:t xml:space="preserve">of encouraging FRDs </w:t>
      </w:r>
      <w:r w:rsidR="004C384A">
        <w:t>remains</w:t>
      </w:r>
      <w:r>
        <w:t xml:space="preserve"> </w:t>
      </w:r>
      <w:r w:rsidR="004C384A">
        <w:t>contentious</w:t>
      </w:r>
      <w:r>
        <w:t xml:space="preserve">. </w:t>
      </w:r>
    </w:p>
    <w:p w14:paraId="40E3AC12" w14:textId="4DE7AFE9" w:rsidR="00CF2E19" w:rsidRDefault="00CF2E19" w:rsidP="00CF2E19">
      <w:r>
        <w:t xml:space="preserve">The influence of culture </w:t>
      </w:r>
      <w:r w:rsidR="00B741A5">
        <w:t xml:space="preserve">is </w:t>
      </w:r>
      <w:r>
        <w:t>reflect</w:t>
      </w:r>
      <w:r w:rsidR="00B741A5">
        <w:t>ed</w:t>
      </w:r>
      <w:r>
        <w:t xml:space="preserve"> in spiritual and religious </w:t>
      </w:r>
      <w:r w:rsidR="004C384A">
        <w:t>connotations ascribed to blood and</w:t>
      </w:r>
      <w:r>
        <w:t xml:space="preserve"> blood</w:t>
      </w:r>
      <w:r w:rsidR="004C384A">
        <w:t xml:space="preserve"> donation</w:t>
      </w:r>
      <w:r>
        <w:t xml:space="preserve">, </w:t>
      </w:r>
      <w:r w:rsidR="00B741A5">
        <w:t>and impact</w:t>
      </w:r>
      <w:r w:rsidR="00EC6A6D">
        <w:t>s</w:t>
      </w:r>
      <w:r w:rsidR="00B741A5">
        <w:t xml:space="preserve"> on</w:t>
      </w:r>
      <w:r>
        <w:t xml:space="preserve"> blood donation. For example, individuals who view blood as gift from God </w:t>
      </w:r>
      <w:r w:rsidR="004C384A">
        <w:t xml:space="preserve">and a source of salvation </w:t>
      </w:r>
      <w:r w:rsidR="00B953A6">
        <w:t>may be more willing to donate than those</w:t>
      </w:r>
      <w:r>
        <w:t xml:space="preserve"> who view blood as </w:t>
      </w:r>
      <w:r w:rsidR="00FD7D4A">
        <w:t xml:space="preserve">being </w:t>
      </w:r>
      <w:r w:rsidR="00B741A5">
        <w:t>able</w:t>
      </w:r>
      <w:r>
        <w:t xml:space="preserve"> to transfer character </w:t>
      </w:r>
      <w:r w:rsidR="004C384A">
        <w:t xml:space="preserve">or witchcraft </w:t>
      </w:r>
      <w:r>
        <w:t>to a recipient</w:t>
      </w:r>
      <w:r w:rsidR="00FD7D4A">
        <w:t xml:space="preserve">, as important </w:t>
      </w:r>
      <w:r w:rsidR="004C384A">
        <w:t>for rituals</w:t>
      </w:r>
      <w:r w:rsidR="004013AD">
        <w:t>, or being prohibited by religion</w:t>
      </w:r>
      <w:r>
        <w:t>.</w:t>
      </w:r>
    </w:p>
    <w:p w14:paraId="5252090C" w14:textId="3168C5DF" w:rsidR="00B70752" w:rsidRPr="00D45DDE" w:rsidRDefault="00DB40E3" w:rsidP="00D45DDE">
      <w:pPr>
        <w:pStyle w:val="Heading2"/>
        <w:rPr>
          <w:sz w:val="24"/>
        </w:rPr>
      </w:pPr>
      <w:r w:rsidRPr="00D45DDE">
        <w:rPr>
          <w:sz w:val="24"/>
        </w:rPr>
        <w:t>Voluntary blood donation, socio-economic difficulties and compensation</w:t>
      </w:r>
    </w:p>
    <w:p w14:paraId="3DC462B6" w14:textId="710CE047" w:rsidR="0020097D" w:rsidRDefault="00DB40E3" w:rsidP="00D45190">
      <w:r>
        <w:t xml:space="preserve">In </w:t>
      </w:r>
      <w:r w:rsidR="00C00E5B">
        <w:t>Ghana, over 72% of FRD</w:t>
      </w:r>
      <w:r w:rsidR="00C00E5B" w:rsidRPr="00DB40E3">
        <w:t xml:space="preserve"> state that they are </w:t>
      </w:r>
      <w:r w:rsidR="00C00E5B">
        <w:t>voluntary donors because</w:t>
      </w:r>
      <w:r w:rsidR="00797FD2">
        <w:t>,</w:t>
      </w:r>
      <w:r w:rsidR="00C00E5B">
        <w:t xml:space="preserve"> although </w:t>
      </w:r>
      <w:r>
        <w:t>they donate</w:t>
      </w:r>
      <w:r w:rsidR="0020097D">
        <w:t>d for family</w:t>
      </w:r>
      <w:r w:rsidR="00797FD2">
        <w:t>,</w:t>
      </w:r>
      <w:r w:rsidR="00EC6A6D">
        <w:t xml:space="preserve"> </w:t>
      </w:r>
      <w:r w:rsidR="0020097D">
        <w:t>they were</w:t>
      </w:r>
      <w:r>
        <w:t xml:space="preserve"> not compelled to donate</w:t>
      </w:r>
      <w:r w:rsidR="0020097D">
        <w:t xml:space="preserve"> and </w:t>
      </w:r>
      <w:r w:rsidR="00CD6124">
        <w:t xml:space="preserve">had the option of not </w:t>
      </w:r>
      <w:r w:rsidR="00746312">
        <w:t xml:space="preserve">donating </w:t>
      </w:r>
      <w:r w:rsidR="00D4564E">
        <w:fldChar w:fldCharType="begin"/>
      </w:r>
      <w:r w:rsidR="00D4564E">
        <w:instrText xml:space="preserve"> ADDIN ZOTERO_ITEM CSL_CITATION {"citationID":"14otup0r6v","properties":{"formattedCitation":"(Asamoah-Akuoko et al., 2016)","plainCitation":"(Asamoah-Akuoko et al., 2016)"},"citationItems":[{"id":863,"uris":["http://zotero.org/users/863046/items/7Q4QH6TE"],"uri":["http://zotero.org/users/863046/items/7Q4QH6TE"],"itemData":{"id":863,"type":"article-journal","title":"Socio-Demographic Characteristics and Attitudinal Factors in First-Time Voluntary and Family Replacement Blood Donors in Southern Ghana","container-title":"Vox Sanguinis","page":"120","volume":"111","source":"Wiley Online Library","DOI":"10.1111/vox.12429","ISSN":"1423-0410","journalAbbreviation":"Vox Sang","language":"en","author":[{"family":"Asamoah-Akuoko","given":"L"},{"family":"Hassall","given":"O W"},{"family":"Bates","given":"I"},{"family":"Adongo","given":"P B"},{"family":"Bygbjerg","given":"I C"},{"family":"Ullum","given":"H"}],"issued":{"date-parts":[["2016",9,1]]}}}],"schema":"https://github.com/citation-style-language/schema/raw/master/csl-citation.json"} </w:instrText>
      </w:r>
      <w:r w:rsidR="00D4564E">
        <w:fldChar w:fldCharType="separate"/>
      </w:r>
      <w:r w:rsidR="00D4564E" w:rsidRPr="00D4564E">
        <w:rPr>
          <w:rFonts w:ascii="Calibri" w:hAnsi="Calibri" w:cs="Calibri"/>
        </w:rPr>
        <w:t>(Asamoah-Akuoko et al., 2016)</w:t>
      </w:r>
      <w:r w:rsidR="00D4564E">
        <w:fldChar w:fldCharType="end"/>
      </w:r>
      <w:r w:rsidR="0020097D">
        <w:t xml:space="preserve">. </w:t>
      </w:r>
      <w:r w:rsidRPr="00DB40E3">
        <w:t xml:space="preserve"> </w:t>
      </w:r>
      <w:r w:rsidR="00D4564E" w:rsidRPr="00B11050">
        <w:t>Rolseth et al</w:t>
      </w:r>
      <w:r w:rsidR="00D4564E">
        <w:t xml:space="preserve">’s study </w:t>
      </w:r>
      <w:r w:rsidR="00C22766">
        <w:t>(2014) identified that</w:t>
      </w:r>
      <w:r w:rsidR="00C22766" w:rsidRPr="00C22766">
        <w:t xml:space="preserve"> compensation for blood donation </w:t>
      </w:r>
      <w:r w:rsidR="00C22766">
        <w:t xml:space="preserve">which could be expected even </w:t>
      </w:r>
      <w:r w:rsidR="00C22766" w:rsidRPr="00C22766">
        <w:t xml:space="preserve">for persons donating for family, </w:t>
      </w:r>
      <w:r w:rsidR="00C22766">
        <w:t>was considered consistent with voluntary blood donation.</w:t>
      </w:r>
      <w:r w:rsidR="00C00E5B" w:rsidRPr="00C00E5B">
        <w:t xml:space="preserve"> </w:t>
      </w:r>
      <w:r w:rsidR="00C00E5B">
        <w:t xml:space="preserve">The concept of ’voluntary blood donation’, and campaigns that focus on this concept, may therefore not resonate with populations in SSA and will have to be re-framed around new, yet to be determined, concepts </w:t>
      </w:r>
      <w:r w:rsidR="00936F65">
        <w:fldChar w:fldCharType="begin"/>
      </w:r>
      <w:r w:rsidR="00936F65">
        <w:instrText xml:space="preserve"> ADDIN ZOTERO_ITEM CSL_CITATION {"citationID":"1ekvm2a3ss","properties":{"formattedCitation":"(Koster and Hassall, 2011)","plainCitation":"(Koster and Hassall, 2011)"},"citationItems":[{"id":8,"uris":["http://zotero.org/users/863046/items/MP39V2DB"],"uri":["http://zotero.org/users/863046/items/MP39V2DB"],"itemData":{"id":8,"type":"article-journal","title":"Attitudes towards blood donation and transfusion in Bamenda, Republic of Cameroon","container-title":"Transfusion Medicine","page":"301-307","volume":"21","issue":"5","source":"Wiley Online Library","abstract":"Objectives: This study was conducted in Bamenda, Cameroon. The objectives of the study were to develop a theoretical framework to better understand local attitudes towards blood donation and transfusion, to identify factors that motivate and deter blood donation and to identify interventions to improve the supply of blood for transfusion at Bamenda Regional Hospital.","DOI":"10.1111/j.1365-3148.2011.01079.x","ISSN":"1365-3148","language":"en","author":[{"family":"Koster","given":"J."},{"family":"Hassall","given":"O. W"}],"issued":{"date-parts":[["2011",10,1]]}}}],"schema":"https://github.com/citation-style-language/schema/raw/master/csl-citation.json"} </w:instrText>
      </w:r>
      <w:r w:rsidR="00936F65">
        <w:fldChar w:fldCharType="separate"/>
      </w:r>
      <w:r w:rsidR="00936F65" w:rsidRPr="00936F65">
        <w:rPr>
          <w:rFonts w:ascii="Calibri" w:hAnsi="Calibri" w:cs="Calibri"/>
        </w:rPr>
        <w:t>(Koster and Hassall, 2011)</w:t>
      </w:r>
      <w:r w:rsidR="00936F65">
        <w:fldChar w:fldCharType="end"/>
      </w:r>
      <w:r w:rsidR="00936F65">
        <w:t>.</w:t>
      </w:r>
    </w:p>
    <w:p w14:paraId="27E220EC" w14:textId="54465A4B" w:rsidR="00142FF1" w:rsidRPr="00C65B79" w:rsidRDefault="00086BBE" w:rsidP="00C65B79">
      <w:r>
        <w:t xml:space="preserve">To effectively discuss </w:t>
      </w:r>
      <w:r w:rsidR="0020097D">
        <w:t>socio-economic difficulties and compensation in relation to blood donation</w:t>
      </w:r>
      <w:r w:rsidR="00EC6A6D">
        <w:t>,</w:t>
      </w:r>
      <w:r w:rsidR="00001F16">
        <w:t xml:space="preserve"> it is important</w:t>
      </w:r>
      <w:r>
        <w:t xml:space="preserve"> to clearly define what constitute</w:t>
      </w:r>
      <w:r w:rsidR="00ED612C">
        <w:t>s</w:t>
      </w:r>
      <w:r>
        <w:t xml:space="preserve"> a</w:t>
      </w:r>
      <w:r w:rsidR="00001F16">
        <w:t xml:space="preserve">n incentive, </w:t>
      </w:r>
      <w:r>
        <w:t xml:space="preserve">compensation and </w:t>
      </w:r>
      <w:r w:rsidR="00001F16">
        <w:t>payment</w:t>
      </w:r>
      <w:r w:rsidR="00ED612C">
        <w:t xml:space="preserve">. This is difficult since it is related to the context and factors associated with the </w:t>
      </w:r>
      <w:r w:rsidR="00BE3BB3">
        <w:t>individual socio</w:t>
      </w:r>
      <w:r w:rsidR="00185359">
        <w:t xml:space="preserve">-economic conditions </w:t>
      </w:r>
      <w:r w:rsidR="004138C7">
        <w:t xml:space="preserve">of </w:t>
      </w:r>
      <w:r w:rsidR="00ED612C">
        <w:t>each potential</w:t>
      </w:r>
      <w:r w:rsidR="00185359">
        <w:t xml:space="preserve"> blood </w:t>
      </w:r>
      <w:r w:rsidR="004138C7">
        <w:t>donor</w:t>
      </w:r>
      <w:r w:rsidR="00BE3BB3">
        <w:t xml:space="preserve">. </w:t>
      </w:r>
      <w:r w:rsidR="00C22766" w:rsidRPr="00C22766">
        <w:t>T</w:t>
      </w:r>
      <w:r w:rsidR="00C22766">
        <w:t>his review identified</w:t>
      </w:r>
      <w:r w:rsidR="00C22766" w:rsidRPr="00C22766">
        <w:t xml:space="preserve"> different views on what constitutes compensation or incentives for blood donation in SSA.  Non-cash incentives such as using blood donation as a health check </w:t>
      </w:r>
      <w:r w:rsidR="00C22766">
        <w:fldChar w:fldCharType="begin"/>
      </w:r>
      <w:r w:rsidR="00C22766">
        <w:instrText xml:space="preserve"> ADDIN ZOTERO_ITEM CSL_CITATION {"citationID":"NJPr91aE","properties":{"formattedCitation":"(Gobatto, 1996; von Bukenya, 2012)","plainCitation":"(Gobatto, 1996; von Bukenya, 2012)"},"citationItems":[{"id":75,"uris":["http://zotero.org/users/863046/items/IRZURZEC"],"uri":["http://zotero.org/users/863046/items/IRZURZEC"],"itemData":{"id":75,"type":"article-journal","title":"Donating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C22766">
        <w:fldChar w:fldCharType="separate"/>
      </w:r>
      <w:r w:rsidR="00C22766" w:rsidRPr="00C22766">
        <w:rPr>
          <w:rFonts w:ascii="Calibri" w:hAnsi="Calibri" w:cs="Calibri"/>
        </w:rPr>
        <w:t>(Gobatto, 1996; von Bukenya, 2012)</w:t>
      </w:r>
      <w:r w:rsidR="00C22766">
        <w:fldChar w:fldCharType="end"/>
      </w:r>
      <w:r w:rsidR="00C22766" w:rsidRPr="00C22766">
        <w:t xml:space="preserve"> including knowing one’s blood group </w:t>
      </w:r>
      <w:r w:rsidR="00C22766">
        <w:fldChar w:fldCharType="begin"/>
      </w:r>
      <w:r w:rsidR="00B953A6">
        <w:instrText xml:space="preserve"> ADDIN ZOTERO_ITEM CSL_CITATION {"citationID":"3ET4jiYT","properties":{"formattedCitation":"(Duboz et al., 2010; Gobatto, 1996; Haoses-Gorases and Katjire, 2013; von Bukenya, 2012)","plainCitation":"(Duboz et al., 2010; Gobatto, 1996; Haoses-Gorases and Katjire, 2013; von Bukenya, 2012)"},"citationItems":[{"id":64,"uris":["http://zotero.org/users/863046/items/SHRF53IK"],"uri":["http://zotero.org/users/863046/items/SHRF53IK"],"itemData":{"id":64,"type":"article-journal","title":"Sociodemographic and attitudinal factors to blood donation in the urban population of Dakar, Senegal","container-title":"Transfusion","page":"2713-2720","volume":"50","issue":"12","source":"CrossRef","DOI":"10.1111/j.1537-2995.2010.02750.x","ISSN":"00411132","author":[{"family":"Duboz","given":"Priscilla"},{"family":"Macia","given":"Enguerran"},{"family":"Cunéo","given":"Bernard"}],"issued":{"date-parts":[["2010",12]]}}},{"id":75,"uris":["http://zotero.org/users/863046/items/IRZURZEC"],"uri":["http://zotero.org/users/863046/items/IRZURZEC"],"itemData":{"id":75,"type":"article-journal","title":"Donating blood in the time of AIDS. Some ideas from a study in Bangui (Central African Republic). Current research","container-title":"Sociétés d'Afrique &amp; SIDA: newsletter of the Sociétés d'Afrique &amp; SIDA Network","page":"8-10","issue":"13","source":"NCBI PubMed","note":"PMID: 12179375","journalAbbreviation":"Soc Afr SIDA","author":[{"family":"Gobatto","given":"I"}],"issued":{"date-parts":[["1996",7]]},"PMID":"12179375"}},{"id":887,"uris":["http://zotero.org/users/863046/items/N5S6B4K8"],"uri":["http://zotero.org/users/863046/items/N5S6B4K8"],"itemData":{"id":887,"type":"article-journal","title":"Assessment of Knowledge, Beliefs, Perceptions Attitudes and Practices on Voluntary Non-remunerated Blood Donations in Namibia. Online J Med Med Sci Res","container-title":"Online Journal of Medicine and Medical Science Research","page":"63-71","volume":"2","issue":"6","ISSN":"2277-0879","language":"English","author":[{"family":"Haoses-Gorases","given":"L"},{"family":"Katjire","given":"M"}],"issued":{"date-parts":[["2013",6]]}}},{"id":955,"uris":["http://zotero.org/users/863046/items/I7QMAAK2"],"uri":["http://zotero.org/users/863046/items/I7QMAAK2"],"itemData":{"id":955,"type":"article-journal","title":"Donor Recruitment in Communities with Inadequate Health Care Systems","container-title":"Vox Sanguinis","page":"91-92","volume":"103","source":"Wiley Online Library","DOI":"10.1111/j.1423-0410.2012.01615_1.x","ISSN":"1423-0410","language":"en","author":[{"family":"Bukenya","given":"P H","non-dropping-particle":"von"}],"issued":{"date-parts":[["2012",7,1]]}}}],"schema":"https://github.com/citation-style-language/schema/raw/master/csl-citation.json"} </w:instrText>
      </w:r>
      <w:r w:rsidR="00C22766">
        <w:fldChar w:fldCharType="separate"/>
      </w:r>
      <w:r w:rsidR="00B953A6" w:rsidRPr="00B953A6">
        <w:rPr>
          <w:rFonts w:ascii="Calibri" w:hAnsi="Calibri" w:cs="Calibri"/>
        </w:rPr>
        <w:t>(Duboz et al., 2010; Gobatto, 1996; Haoses-Gorases and Katjire, 2013; von Bukenya, 2012)</w:t>
      </w:r>
      <w:r w:rsidR="00C22766">
        <w:fldChar w:fldCharType="end"/>
      </w:r>
      <w:r w:rsidR="00C22766" w:rsidRPr="00C22766">
        <w:t xml:space="preserve"> have implications for blood donor recruitment and retenti</w:t>
      </w:r>
      <w:r w:rsidR="00387612">
        <w:t>on efforts. A worrying observation</w:t>
      </w:r>
      <w:r w:rsidR="00C22766" w:rsidRPr="00C22766">
        <w:t xml:space="preserve"> in</w:t>
      </w:r>
      <w:r w:rsidR="00387612">
        <w:t xml:space="preserve"> </w:t>
      </w:r>
      <w:r w:rsidR="00C22766" w:rsidRPr="00C22766">
        <w:t>S</w:t>
      </w:r>
      <w:r w:rsidR="003608C6">
        <w:t>S</w:t>
      </w:r>
      <w:r w:rsidR="00C22766" w:rsidRPr="00C22766">
        <w:t xml:space="preserve">A is the </w:t>
      </w:r>
      <w:r w:rsidR="00142FF1">
        <w:t>expectation</w:t>
      </w:r>
      <w:r w:rsidR="00C22766" w:rsidRPr="00C22766">
        <w:t xml:space="preserve"> of cash incentives</w:t>
      </w:r>
      <w:r w:rsidR="00142FF1">
        <w:t>,</w:t>
      </w:r>
      <w:r w:rsidR="00C22766" w:rsidRPr="00C22766">
        <w:t xml:space="preserve"> which could make it difficult to sustain blood services</w:t>
      </w:r>
      <w:r w:rsidR="002D2C10">
        <w:t xml:space="preserve"> and </w:t>
      </w:r>
      <w:r w:rsidR="006E722E">
        <w:t xml:space="preserve">risks </w:t>
      </w:r>
      <w:r w:rsidR="006E722E" w:rsidRPr="002D2C10">
        <w:t>commercializing</w:t>
      </w:r>
      <w:r w:rsidR="002D2C10">
        <w:t xml:space="preserve"> blood donation</w:t>
      </w:r>
      <w:r w:rsidR="00C22766" w:rsidRPr="00C22766">
        <w:t xml:space="preserve">. Thus, it is worthy to explore more non-cash incentives such as awards and recognition </w:t>
      </w:r>
      <w:r w:rsidR="00142FF1">
        <w:fldChar w:fldCharType="begin"/>
      </w:r>
      <w:r w:rsidR="00142FF1">
        <w:instrText xml:space="preserve"> ADDIN ZOTERO_ITEM CSL_CITATION {"citationID":"2mb3nt29hb","properties":{"formattedCitation":"(Chandrasekar et al., 2015; Olaiya et al., 2004)","plainCitation":"(Chandrasekar et al., 2015; Olaiya et al., 2004)"},"citationItems":[{"id":867,"uris":["http://zotero.org/users/863046/items/ZJBHNJJT"],"uri":["http://zotero.org/users/863046/items/ZJBHNJJT"],"itemData":{"id":867,"type":"article-journal","title":"Retaining School Leavers as Repeat Blood Donors in Malawi","container-title":"Vox Sanguinis","page":"133","volume":"109","source":"Wiley Online Library","DOI":"10.1111/vox.12304","ISSN":"1423-0410","journalAbbreviation":"Vox Sang","language":"en","author":[{"family":"Chandrasekar","given":"B C"},{"family":"Latham","given":"T L"},{"family":"Dessoffy","given":"T R D"},{"family":"Njolomole","given":"S N"},{"family":"Olatunji","given":"O"}],"issued":{"date-parts":[["2015",6,1]]}}},{"id":13,"uris":["http://zotero.org/users/863046/items/BTTVJTCS"],"uri":["http://zotero.org/users/863046/items/BTTVJTCS"],"itemData":{"id":13,"type":"article-journal","title":"Knowledge, attitudes, beliefs and motivations towards blood donations among blood donors in Lagos, Nigeria","container-title":"Transfusion Medicine","page":"13-17","volume":"14","issue":"1","source":"Wiley Online Library","DOI":"10.1111/j.0958-7578.2004.00474.x","ISSN":"1365-3148","language":"en","author":[{"family":"Olaiya","given":"M. A"},{"family":"Alakija","given":"W."},{"family":"Ajala","given":"A."},{"family":"Olatunji","given":"R. O"}],"issued":{"date-parts":[["2004",2,1]]}}}],"schema":"https://github.com/citation-style-language/schema/raw/master/csl-citation.json"} </w:instrText>
      </w:r>
      <w:r w:rsidR="00142FF1">
        <w:fldChar w:fldCharType="separate"/>
      </w:r>
      <w:r w:rsidR="00142FF1" w:rsidRPr="00142FF1">
        <w:rPr>
          <w:rFonts w:ascii="Calibri" w:hAnsi="Calibri" w:cs="Calibri"/>
        </w:rPr>
        <w:t>(Chandrasekar et al., 2015; Olaiya et al., 2004)</w:t>
      </w:r>
      <w:r w:rsidR="00142FF1">
        <w:fldChar w:fldCharType="end"/>
      </w:r>
      <w:r w:rsidR="00C22766" w:rsidRPr="00C22766">
        <w:t xml:space="preserve"> for dedicated blood donors.</w:t>
      </w:r>
      <w:r w:rsidR="00142FF1" w:rsidRPr="00142FF1">
        <w:t xml:space="preserve"> </w:t>
      </w:r>
      <w:r w:rsidR="00C65B79" w:rsidRPr="00C65B79">
        <w:t xml:space="preserve"> </w:t>
      </w:r>
      <w:r w:rsidR="00C65B79">
        <w:t xml:space="preserve">In addition, </w:t>
      </w:r>
      <w:r w:rsidR="00C65B79" w:rsidRPr="00C65B79">
        <w:t>better education</w:t>
      </w:r>
      <w:r w:rsidR="00C65B79">
        <w:t xml:space="preserve">, targeted at </w:t>
      </w:r>
      <w:r w:rsidR="00C65B79" w:rsidRPr="00C65B79">
        <w:t>de-bunk</w:t>
      </w:r>
      <w:r w:rsidR="00C65B79">
        <w:t>ing</w:t>
      </w:r>
      <w:r w:rsidR="00C65B79" w:rsidRPr="00C65B79">
        <w:t xml:space="preserve"> some of the myths may make people be</w:t>
      </w:r>
      <w:r w:rsidR="00C65B79">
        <w:t>come</w:t>
      </w:r>
      <w:r w:rsidR="00C65B79" w:rsidRPr="00C65B79">
        <w:t xml:space="preserve"> less demanding of incentives</w:t>
      </w:r>
      <w:r w:rsidR="00C65B79">
        <w:t>.</w:t>
      </w:r>
    </w:p>
    <w:p w14:paraId="010123F2" w14:textId="2478251C" w:rsidR="00CA0D6C" w:rsidRDefault="0095339F" w:rsidP="00CA0D6C">
      <w:pPr>
        <w:pStyle w:val="Heading2"/>
      </w:pPr>
      <w:r w:rsidRPr="0099372B">
        <w:rPr>
          <w:sz w:val="24"/>
        </w:rPr>
        <w:t xml:space="preserve">Strengths and </w:t>
      </w:r>
      <w:r w:rsidR="00CA0D6C" w:rsidRPr="0099372B">
        <w:rPr>
          <w:sz w:val="24"/>
        </w:rPr>
        <w:t>Limitations</w:t>
      </w:r>
    </w:p>
    <w:p w14:paraId="1890B656" w14:textId="523D691A" w:rsidR="0062671A" w:rsidRDefault="0095339F" w:rsidP="0062671A">
      <w:r>
        <w:t>Th</w:t>
      </w:r>
      <w:r w:rsidR="002D2C10">
        <w:t xml:space="preserve">is </w:t>
      </w:r>
      <w:r w:rsidR="00BD0465">
        <w:t>scoping review</w:t>
      </w:r>
      <w:r>
        <w:t xml:space="preserve"> employed </w:t>
      </w:r>
      <w:r w:rsidR="002D2C10">
        <w:t xml:space="preserve">a standard approach and </w:t>
      </w:r>
      <w:r w:rsidR="00BD0465">
        <w:t>rigorous, transparent</w:t>
      </w:r>
      <w:r>
        <w:t xml:space="preserve"> methods which was developed a</w:t>
      </w:r>
      <w:r w:rsidR="002D2C10">
        <w:t xml:space="preserve">nd </w:t>
      </w:r>
      <w:r w:rsidR="00E47807">
        <w:t>reviewed by all autho</w:t>
      </w:r>
      <w:r>
        <w:t>rs</w:t>
      </w:r>
      <w:r w:rsidR="0062671A">
        <w:t xml:space="preserve">. </w:t>
      </w:r>
      <w:r w:rsidR="002D2C10">
        <w:t>T</w:t>
      </w:r>
      <w:r w:rsidR="0062671A">
        <w:t xml:space="preserve">he review </w:t>
      </w:r>
      <w:r w:rsidR="0056133A">
        <w:t>only included published literature</w:t>
      </w:r>
      <w:r w:rsidR="0056133A" w:rsidDel="002D2C10">
        <w:t xml:space="preserve"> </w:t>
      </w:r>
      <w:r w:rsidR="0056133A">
        <w:t xml:space="preserve">and </w:t>
      </w:r>
      <w:r w:rsidR="0062671A" w:rsidRPr="00C40ECF">
        <w:t xml:space="preserve">did not </w:t>
      </w:r>
      <w:r w:rsidR="0062671A" w:rsidRPr="0095339F">
        <w:t xml:space="preserve">appraise the </w:t>
      </w:r>
      <w:r w:rsidR="0062671A" w:rsidRPr="00C40ECF">
        <w:t>quality of individual studies</w:t>
      </w:r>
      <w:r w:rsidR="00BD0465">
        <w:t>.</w:t>
      </w:r>
      <w:r w:rsidR="0062671A">
        <w:t xml:space="preserve"> </w:t>
      </w:r>
    </w:p>
    <w:p w14:paraId="2FDD8F08" w14:textId="4FB75CE6" w:rsidR="00D45190" w:rsidRDefault="00CA0D6C" w:rsidP="00695525">
      <w:pPr>
        <w:pStyle w:val="Heading1"/>
        <w:spacing w:before="0"/>
      </w:pPr>
      <w:r w:rsidRPr="00E406C6">
        <w:rPr>
          <w:sz w:val="24"/>
        </w:rPr>
        <w:t>Conclusion</w:t>
      </w:r>
    </w:p>
    <w:p w14:paraId="6678A239" w14:textId="7503AE96" w:rsidR="00797C62" w:rsidRPr="00F2032A" w:rsidRDefault="00797C62" w:rsidP="00797C62">
      <w:r w:rsidRPr="00F2032A">
        <w:t xml:space="preserve">This scoping review identifies a number of important factors that influence blood donation in SSA. A common factor that was identified was the </w:t>
      </w:r>
      <w:r w:rsidR="004D1B3A" w:rsidRPr="00F2032A">
        <w:t xml:space="preserve">belief that blood is </w:t>
      </w:r>
      <w:r w:rsidRPr="00F2032A">
        <w:t xml:space="preserve">lifesaving </w:t>
      </w:r>
      <w:r w:rsidR="004D1B3A" w:rsidRPr="00F2032A">
        <w:t>and consequently</w:t>
      </w:r>
      <w:r w:rsidRPr="00F2032A">
        <w:t xml:space="preserve"> that blood donation saves lives</w:t>
      </w:r>
      <w:r w:rsidR="004D1B3A" w:rsidRPr="00F2032A">
        <w:t xml:space="preserve">. </w:t>
      </w:r>
      <w:r w:rsidRPr="00F2032A">
        <w:t xml:space="preserve"> </w:t>
      </w:r>
      <w:r w:rsidR="004D1B3A" w:rsidRPr="00F2032A">
        <w:t>N</w:t>
      </w:r>
      <w:r w:rsidRPr="00F2032A">
        <w:t xml:space="preserve">ot surprisingly, altruism </w:t>
      </w:r>
      <w:r w:rsidR="00456B81">
        <w:t>was</w:t>
      </w:r>
      <w:r w:rsidR="004D1B3A" w:rsidRPr="00F2032A">
        <w:t xml:space="preserve"> a </w:t>
      </w:r>
      <w:r w:rsidR="0026703B">
        <w:t>prevalent</w:t>
      </w:r>
      <w:r w:rsidRPr="00F2032A">
        <w:t xml:space="preserve"> motivator.  </w:t>
      </w:r>
      <w:r w:rsidR="004D1B3A" w:rsidRPr="00F2032A">
        <w:t xml:space="preserve"> </w:t>
      </w:r>
      <w:r w:rsidR="00537466" w:rsidRPr="00F2032A">
        <w:t>M</w:t>
      </w:r>
      <w:r w:rsidRPr="00F2032A">
        <w:t>onetary and non-monetary incentive</w:t>
      </w:r>
      <w:r w:rsidR="00537466" w:rsidRPr="00F2032A">
        <w:t xml:space="preserve">s were also </w:t>
      </w:r>
      <w:r w:rsidRPr="00F2032A">
        <w:t>strong motivator</w:t>
      </w:r>
      <w:r w:rsidR="00537466" w:rsidRPr="00F2032A">
        <w:t>s</w:t>
      </w:r>
      <w:r w:rsidRPr="00F2032A">
        <w:t xml:space="preserve"> for blood donation. </w:t>
      </w:r>
      <w:r w:rsidR="004D1B3A" w:rsidRPr="00F2032A">
        <w:t xml:space="preserve">Fear, due </w:t>
      </w:r>
      <w:r w:rsidR="00537466" w:rsidRPr="00F2032A">
        <w:t>to</w:t>
      </w:r>
      <w:r w:rsidR="004D1B3A" w:rsidRPr="00F2032A">
        <w:t xml:space="preserve"> lack of knowledge and information, and the </w:t>
      </w:r>
      <w:r w:rsidR="00FE19A6" w:rsidRPr="00F2032A">
        <w:t xml:space="preserve">discouraging </w:t>
      </w:r>
      <w:r w:rsidR="004D1B3A" w:rsidRPr="00F2032A">
        <w:t xml:space="preserve">religious, spiritual and cultural connotations associated with blood and blood donation were common deterrents to donating blood. </w:t>
      </w:r>
      <w:r w:rsidRPr="00F2032A">
        <w:t xml:space="preserve">The interplay between the </w:t>
      </w:r>
      <w:r w:rsidR="00894E0A" w:rsidRPr="00F2032A">
        <w:t xml:space="preserve">motivating and deterring factors </w:t>
      </w:r>
      <w:r w:rsidRPr="00F2032A">
        <w:t xml:space="preserve">identified </w:t>
      </w:r>
      <w:r w:rsidR="00894E0A" w:rsidRPr="00F2032A">
        <w:t xml:space="preserve">in this review demonstrates that </w:t>
      </w:r>
      <w:r w:rsidRPr="00F2032A">
        <w:t>p</w:t>
      </w:r>
      <w:r w:rsidR="00894E0A" w:rsidRPr="00F2032A">
        <w:t xml:space="preserve">otential donors in SSA who regard </w:t>
      </w:r>
      <w:r w:rsidR="00894E0A" w:rsidRPr="00F2032A">
        <w:lastRenderedPageBreak/>
        <w:t>themselves as</w:t>
      </w:r>
      <w:r w:rsidRPr="00F2032A">
        <w:t xml:space="preserve"> “altruistic” may donate only to save a family or friend</w:t>
      </w:r>
      <w:r w:rsidR="00894E0A" w:rsidRPr="00F2032A">
        <w:t>,</w:t>
      </w:r>
      <w:r w:rsidRPr="00F2032A">
        <w:t xml:space="preserve"> or may donate in expectation of an incentive or </w:t>
      </w:r>
      <w:r w:rsidR="000334CC" w:rsidRPr="00F2032A">
        <w:t xml:space="preserve">a </w:t>
      </w:r>
      <w:r w:rsidRPr="00F2032A">
        <w:t>compensation</w:t>
      </w:r>
      <w:r w:rsidR="00894E0A" w:rsidRPr="00F2032A">
        <w:t>. They woul</w:t>
      </w:r>
      <w:r w:rsidR="00780302">
        <w:t>d therefore not be regarded as “</w:t>
      </w:r>
      <w:r w:rsidR="00894E0A" w:rsidRPr="00F2032A">
        <w:t>v</w:t>
      </w:r>
      <w:r w:rsidR="00780302">
        <w:t>oluntary non-remunerated donors”</w:t>
      </w:r>
      <w:r w:rsidR="00894E0A" w:rsidRPr="00F2032A">
        <w:t xml:space="preserve"> according to the WHO definition</w:t>
      </w:r>
      <w:r w:rsidR="0092752D" w:rsidRPr="00F2032A">
        <w:t xml:space="preserve"> </w:t>
      </w:r>
      <w:r w:rsidR="0092752D" w:rsidRPr="00F2032A">
        <w:fldChar w:fldCharType="begin"/>
      </w:r>
      <w:r w:rsidR="0092752D" w:rsidRPr="00F2032A">
        <w:instrText xml:space="preserve"> ADDIN ZOTERO_ITEM CSL_CITATION {"citationID":"igffbrgvv","properties":{"formattedCitation":"(WHO, 2010)","plainCitation":"(WHO, 2010)"},"citationItems":[{"id":966,"uris":["http://zotero.org/users/863046/items/RUPD23H2"],"uri":["http://zotero.org/users/863046/items/RUPD23H2"],"itemData":{"id":966,"type":"report","title":"WHO | Towards 100% voluntary blood donation","page":"1-138","abstract":"This global framework for action to achieve 100% voluntary blood donation is designed to provide guidance and support to countries seeking to establish effective voluntary blood donor programmes, phase out family/replacement blood donation and eliminate paid donation.","URL":"http://www.who.int/bloodsafety/publications/9789241599696/en/","number":"ISBN 978 92 4 159969 6","language":"English","author":[{"literal":"WHO"}],"issued":{"date-parts":[["2010"]]},"accessed":{"date-parts":[["2016",12,12]]}}}],"schema":"https://github.com/citation-style-language/schema/raw/master/csl-citation.json"} </w:instrText>
      </w:r>
      <w:r w:rsidR="0092752D" w:rsidRPr="00F2032A">
        <w:fldChar w:fldCharType="separate"/>
      </w:r>
      <w:r w:rsidR="0092752D" w:rsidRPr="00F2032A">
        <w:rPr>
          <w:rFonts w:ascii="Calibri" w:hAnsi="Calibri" w:cs="Calibri"/>
        </w:rPr>
        <w:t>(WHO, 2010)</w:t>
      </w:r>
      <w:r w:rsidR="0092752D" w:rsidRPr="00F2032A">
        <w:fldChar w:fldCharType="end"/>
      </w:r>
      <w:r w:rsidR="00894E0A" w:rsidRPr="00F2032A">
        <w:t>.</w:t>
      </w:r>
      <w:r w:rsidRPr="00F2032A">
        <w:t xml:space="preserve"> </w:t>
      </w:r>
    </w:p>
    <w:p w14:paraId="4873BB4C" w14:textId="5B6F5456" w:rsidR="00797C62" w:rsidRDefault="00797C62" w:rsidP="00797C62">
      <w:r w:rsidRPr="00F2032A">
        <w:t xml:space="preserve">Moving forward, there is a need for the use of robust qualitative and quantitative methodologies to </w:t>
      </w:r>
      <w:r w:rsidR="00894E0A" w:rsidRPr="00F2032A">
        <w:t xml:space="preserve">undertake in-depth </w:t>
      </w:r>
      <w:r w:rsidRPr="00F2032A">
        <w:t>explor</w:t>
      </w:r>
      <w:r w:rsidR="00894E0A" w:rsidRPr="00F2032A">
        <w:t>ation of</w:t>
      </w:r>
      <w:r w:rsidRPr="00F2032A">
        <w:t xml:space="preserve"> motivators and deterrents </w:t>
      </w:r>
      <w:r w:rsidR="00894E0A" w:rsidRPr="00F2032A">
        <w:t xml:space="preserve">relevant </w:t>
      </w:r>
      <w:r w:rsidR="00FE3A5E" w:rsidRPr="00F2032A">
        <w:t>for blood</w:t>
      </w:r>
      <w:r w:rsidRPr="00F2032A">
        <w:t xml:space="preserve"> don</w:t>
      </w:r>
      <w:r w:rsidR="00894E0A" w:rsidRPr="00F2032A">
        <w:t>ors in SSA</w:t>
      </w:r>
      <w:r w:rsidRPr="00F2032A">
        <w:t xml:space="preserve">, to address the gaps in available evidence. </w:t>
      </w:r>
      <w:r w:rsidR="00894E0A" w:rsidRPr="00F2032A">
        <w:t>This will help to</w:t>
      </w:r>
      <w:r w:rsidRPr="00F2032A">
        <w:t xml:space="preserve"> prioritize interventions that are targeted and culturally appropriate in the SSA context. In this regard, culturally se</w:t>
      </w:r>
      <w:r w:rsidR="00780302">
        <w:t>nsitive efforts should</w:t>
      </w:r>
      <w:r w:rsidRPr="00F2032A">
        <w:t xml:space="preserve"> explore ways to enhance altruism by linking blood transfusion to the benefit of families. This strategy should include efforts to motivate FRD to continue donating as VNRD. Educational and awareness information should describe the medical use of blood and directly tackle various misconceptions such </w:t>
      </w:r>
      <w:r w:rsidR="00780302">
        <w:t xml:space="preserve">as the </w:t>
      </w:r>
      <w:r w:rsidRPr="00F2032A">
        <w:t>use of blood for rituals</w:t>
      </w:r>
      <w:r w:rsidR="00780302">
        <w:t>,</w:t>
      </w:r>
      <w:r w:rsidRPr="00F2032A">
        <w:t xml:space="preserve"> and blood donation </w:t>
      </w:r>
      <w:r w:rsidR="00894E0A" w:rsidRPr="00F2032A">
        <w:t xml:space="preserve">causing </w:t>
      </w:r>
      <w:r w:rsidRPr="00F2032A">
        <w:t>weakness and impotence. Researchers will need to work closely with blood donor recruitment agencies, National Blood Services and their collaborators to provide scholarly support to improve policy and practice.</w:t>
      </w:r>
    </w:p>
    <w:p w14:paraId="2E3E7067" w14:textId="4C559851" w:rsidR="00993192" w:rsidRPr="00F2032A" w:rsidRDefault="00993192" w:rsidP="00797C62">
      <w:r>
        <w:t xml:space="preserve">It is important to note that while some factors, </w:t>
      </w:r>
      <w:r w:rsidRPr="00993192">
        <w:t xml:space="preserve">such as </w:t>
      </w:r>
      <w:r w:rsidR="00780302">
        <w:t xml:space="preserve">the </w:t>
      </w:r>
      <w:r w:rsidRPr="00993192">
        <w:t xml:space="preserve">need for information and sensitization </w:t>
      </w:r>
      <w:r>
        <w:t>may be common to many countries,</w:t>
      </w:r>
      <w:r w:rsidR="00F3562D">
        <w:t xml:space="preserve"> a number of factors such as payment for donations were only identified in a few countries. </w:t>
      </w:r>
      <w:r>
        <w:t xml:space="preserve"> </w:t>
      </w:r>
      <w:r w:rsidR="00F3562D">
        <w:t xml:space="preserve">SSA countries will therefore benefit </w:t>
      </w:r>
      <w:r w:rsidRPr="00993192">
        <w:t>from a country-by-country approach aimed at addr</w:t>
      </w:r>
      <w:r w:rsidR="00780302">
        <w:t>essing the specific needs of</w:t>
      </w:r>
      <w:r w:rsidRPr="00993192">
        <w:t xml:space="preserve"> countries, measures that have already been put in place and available resources. </w:t>
      </w:r>
    </w:p>
    <w:p w14:paraId="556F00DA" w14:textId="608D921D" w:rsidR="00CA67E1" w:rsidRPr="00695525" w:rsidRDefault="00CA67E1" w:rsidP="00695525">
      <w:pPr>
        <w:keepNext/>
        <w:keepLines/>
        <w:spacing w:after="0"/>
        <w:outlineLvl w:val="0"/>
        <w:rPr>
          <w:rFonts w:asciiTheme="majorHAnsi" w:eastAsiaTheme="majorEastAsia" w:hAnsiTheme="majorHAnsi" w:cstheme="majorBidi"/>
          <w:color w:val="2E74B5" w:themeColor="accent1" w:themeShade="BF"/>
          <w:sz w:val="24"/>
          <w:szCs w:val="32"/>
        </w:rPr>
      </w:pPr>
      <w:r w:rsidRPr="00695525">
        <w:rPr>
          <w:rFonts w:asciiTheme="majorHAnsi" w:eastAsiaTheme="majorEastAsia" w:hAnsiTheme="majorHAnsi" w:cstheme="majorBidi"/>
          <w:color w:val="2E74B5" w:themeColor="accent1" w:themeShade="BF"/>
          <w:sz w:val="24"/>
          <w:szCs w:val="32"/>
        </w:rPr>
        <w:t xml:space="preserve">Conflicts of Interest </w:t>
      </w:r>
    </w:p>
    <w:p w14:paraId="322B3F86" w14:textId="27E1A507" w:rsidR="0062671A" w:rsidRPr="00CA67E1" w:rsidRDefault="0062671A" w:rsidP="0062671A">
      <w:r>
        <w:t>The authours declare no conflict of interest</w:t>
      </w:r>
    </w:p>
    <w:p w14:paraId="1E8097FE" w14:textId="49BD2A6C" w:rsidR="00CA67E1" w:rsidRPr="00CA67E1" w:rsidRDefault="00BE390F" w:rsidP="00CA67E1">
      <w:pPr>
        <w:keepNext/>
        <w:keepLines/>
        <w:spacing w:before="240" w:after="0"/>
        <w:outlineLvl w:val="0"/>
        <w:rPr>
          <w:rFonts w:asciiTheme="majorHAnsi" w:eastAsiaTheme="majorEastAsia" w:hAnsiTheme="majorHAnsi" w:cstheme="majorBidi"/>
          <w:color w:val="2E74B5" w:themeColor="accent1" w:themeShade="BF"/>
          <w:sz w:val="32"/>
          <w:szCs w:val="32"/>
        </w:rPr>
      </w:pPr>
      <w:r w:rsidRPr="00695525">
        <w:rPr>
          <w:rFonts w:asciiTheme="majorHAnsi" w:eastAsiaTheme="majorEastAsia" w:hAnsiTheme="majorHAnsi" w:cstheme="majorBidi"/>
          <w:color w:val="2E74B5" w:themeColor="accent1" w:themeShade="BF"/>
          <w:sz w:val="24"/>
          <w:szCs w:val="32"/>
        </w:rPr>
        <w:t>Acknowledg</w:t>
      </w:r>
      <w:r w:rsidR="00CA67E1" w:rsidRPr="00695525">
        <w:rPr>
          <w:rFonts w:asciiTheme="majorHAnsi" w:eastAsiaTheme="majorEastAsia" w:hAnsiTheme="majorHAnsi" w:cstheme="majorBidi"/>
          <w:color w:val="2E74B5" w:themeColor="accent1" w:themeShade="BF"/>
          <w:sz w:val="24"/>
          <w:szCs w:val="32"/>
        </w:rPr>
        <w:t>ments</w:t>
      </w:r>
    </w:p>
    <w:p w14:paraId="43E6E4D8" w14:textId="56D9B651" w:rsidR="003758CB" w:rsidRDefault="0062671A" w:rsidP="006C0DCF">
      <w:pPr>
        <w:spacing w:after="0"/>
        <w:rPr>
          <w:rFonts w:cstheme="minorHAnsi"/>
          <w:color w:val="000000"/>
        </w:rPr>
      </w:pPr>
      <w:r w:rsidRPr="005D156E">
        <w:rPr>
          <w:rFonts w:cstheme="minorHAnsi"/>
          <w:color w:val="000000"/>
        </w:rPr>
        <w:t xml:space="preserve">The authors </w:t>
      </w:r>
      <w:r w:rsidR="00F01AE3">
        <w:rPr>
          <w:rFonts w:cstheme="minorHAnsi"/>
          <w:color w:val="000000"/>
        </w:rPr>
        <w:t>thank</w:t>
      </w:r>
      <w:r w:rsidRPr="005D156E">
        <w:rPr>
          <w:rFonts w:cstheme="minorHAnsi"/>
          <w:color w:val="000000"/>
        </w:rPr>
        <w:t xml:space="preserve"> Dr. Bernard Appiah</w:t>
      </w:r>
      <w:r w:rsidR="00C40ECF" w:rsidRPr="005D156E">
        <w:rPr>
          <w:rFonts w:cstheme="minorHAnsi"/>
          <w:color w:val="000000"/>
        </w:rPr>
        <w:t xml:space="preserve"> </w:t>
      </w:r>
      <w:r w:rsidR="00F01AE3">
        <w:rPr>
          <w:rFonts w:cstheme="minorHAnsi"/>
          <w:color w:val="000000"/>
        </w:rPr>
        <w:t>for critical review</w:t>
      </w:r>
      <w:r w:rsidR="00C63982">
        <w:rPr>
          <w:rFonts w:cstheme="minorHAnsi"/>
          <w:color w:val="000000"/>
        </w:rPr>
        <w:t>;</w:t>
      </w:r>
      <w:r w:rsidR="00F01AE3">
        <w:rPr>
          <w:rFonts w:cstheme="minorHAnsi"/>
          <w:color w:val="000000"/>
        </w:rPr>
        <w:t xml:space="preserve"> </w:t>
      </w:r>
      <w:r w:rsidR="00E95FA3">
        <w:rPr>
          <w:rFonts w:cstheme="minorHAnsi"/>
          <w:color w:val="000000"/>
        </w:rPr>
        <w:t xml:space="preserve">Dr. Yeetey Enuameh for guidance; </w:t>
      </w:r>
      <w:r w:rsidR="00C63982">
        <w:rPr>
          <w:rFonts w:cstheme="minorHAnsi"/>
          <w:color w:val="000000"/>
        </w:rPr>
        <w:t>and</w:t>
      </w:r>
      <w:r w:rsidR="00F01AE3">
        <w:rPr>
          <w:rFonts w:cstheme="minorHAnsi"/>
          <w:color w:val="000000"/>
        </w:rPr>
        <w:t xml:space="preserve"> also Emmanuel Nene Dei, Joana </w:t>
      </w:r>
      <w:r w:rsidR="00E95FA3">
        <w:rPr>
          <w:rFonts w:cstheme="minorHAnsi"/>
          <w:color w:val="000000"/>
        </w:rPr>
        <w:t xml:space="preserve">Pokua </w:t>
      </w:r>
      <w:r w:rsidR="004678F7">
        <w:rPr>
          <w:rFonts w:cstheme="minorHAnsi"/>
          <w:color w:val="000000"/>
        </w:rPr>
        <w:t>Gyimah and Richard O.</w:t>
      </w:r>
      <w:r w:rsidR="00F01AE3">
        <w:rPr>
          <w:rFonts w:cstheme="minorHAnsi"/>
          <w:color w:val="000000"/>
        </w:rPr>
        <w:t xml:space="preserve"> Appiah</w:t>
      </w:r>
      <w:r w:rsidR="004678F7">
        <w:rPr>
          <w:rFonts w:cstheme="minorHAnsi"/>
          <w:color w:val="000000"/>
        </w:rPr>
        <w:t>-Badu</w:t>
      </w:r>
      <w:r w:rsidR="00F01AE3">
        <w:rPr>
          <w:rFonts w:cstheme="minorHAnsi"/>
          <w:color w:val="000000"/>
        </w:rPr>
        <w:t xml:space="preserve"> for technical support.</w:t>
      </w:r>
      <w:r w:rsidR="00BE390F">
        <w:rPr>
          <w:rFonts w:cstheme="minorHAnsi"/>
          <w:color w:val="000000"/>
        </w:rPr>
        <w:t xml:space="preserve"> </w:t>
      </w:r>
    </w:p>
    <w:p w14:paraId="27D45CB2" w14:textId="7B407802" w:rsidR="00F01AE3" w:rsidRDefault="00F01AE3" w:rsidP="00BE390F">
      <w:pPr>
        <w:rPr>
          <w:rFonts w:cstheme="minorHAnsi"/>
          <w:color w:val="000000"/>
        </w:rPr>
      </w:pPr>
      <w:r w:rsidRPr="00F01AE3">
        <w:rPr>
          <w:rFonts w:cstheme="minorHAnsi"/>
          <w:color w:val="000000"/>
        </w:rPr>
        <w:t>The research leading to these results has received funding from the European Union Seventh Framework Programme (FP7/2007-2013) under grant agreement n° 266194</w:t>
      </w:r>
      <w:r>
        <w:rPr>
          <w:rFonts w:cstheme="minorHAnsi"/>
          <w:color w:val="000000"/>
        </w:rPr>
        <w:t>.</w:t>
      </w:r>
    </w:p>
    <w:p w14:paraId="51B64438" w14:textId="34DDC072" w:rsidR="00BE390F" w:rsidRPr="00503696" w:rsidRDefault="00FC28C5" w:rsidP="00BE390F">
      <w:pPr>
        <w:pStyle w:val="Heading1"/>
        <w:rPr>
          <w:sz w:val="24"/>
        </w:rPr>
      </w:pPr>
      <w:r w:rsidRPr="00503696">
        <w:rPr>
          <w:sz w:val="24"/>
        </w:rPr>
        <w:t>Authorship</w:t>
      </w:r>
      <w:r w:rsidR="00BE390F" w:rsidRPr="00503696">
        <w:rPr>
          <w:sz w:val="24"/>
        </w:rPr>
        <w:t xml:space="preserve"> Contribution</w:t>
      </w:r>
    </w:p>
    <w:p w14:paraId="10F7E888" w14:textId="224B73F8" w:rsidR="00BE390F" w:rsidRPr="00BE390F" w:rsidRDefault="00BE390F" w:rsidP="00F07B5C">
      <w:pPr>
        <w:spacing w:after="0"/>
      </w:pPr>
      <w:r w:rsidRPr="00BE390F">
        <w:t>Conception or design of the work</w:t>
      </w:r>
      <w:r>
        <w:t>: HU, IB. LAA, OWH</w:t>
      </w:r>
    </w:p>
    <w:p w14:paraId="11A05BFC" w14:textId="09359DBB" w:rsidR="00BE390F" w:rsidRPr="00BE390F" w:rsidRDefault="00BE390F" w:rsidP="00F07B5C">
      <w:pPr>
        <w:spacing w:after="0"/>
      </w:pPr>
      <w:r w:rsidRPr="00BE390F">
        <w:t>Data collection</w:t>
      </w:r>
      <w:r>
        <w:t>: LAA</w:t>
      </w:r>
    </w:p>
    <w:p w14:paraId="4FF59D53" w14:textId="7BCEC10A" w:rsidR="00BE390F" w:rsidRPr="00BE390F" w:rsidRDefault="00BE390F" w:rsidP="00F07B5C">
      <w:pPr>
        <w:spacing w:after="0"/>
      </w:pPr>
      <w:r w:rsidRPr="00BE390F">
        <w:t>Data analysis and interpretation</w:t>
      </w:r>
      <w:r>
        <w:t>: LAA, HU</w:t>
      </w:r>
    </w:p>
    <w:p w14:paraId="1CA15DA2" w14:textId="3C8F0884" w:rsidR="00BE390F" w:rsidRPr="00BE390F" w:rsidRDefault="00BE390F" w:rsidP="00F07B5C">
      <w:pPr>
        <w:spacing w:after="0"/>
      </w:pPr>
      <w:r w:rsidRPr="00BE390F">
        <w:t>Drafting the article</w:t>
      </w:r>
      <w:r>
        <w:t>: LAA</w:t>
      </w:r>
    </w:p>
    <w:p w14:paraId="7591D994" w14:textId="2D4D1D4F" w:rsidR="00BE390F" w:rsidRPr="00BE390F" w:rsidRDefault="00BE390F" w:rsidP="00F07B5C">
      <w:pPr>
        <w:spacing w:after="0"/>
      </w:pPr>
      <w:r w:rsidRPr="00BE390F">
        <w:t>Critical revision of the article</w:t>
      </w:r>
      <w:r>
        <w:t>: HU, IB, OWH</w:t>
      </w:r>
    </w:p>
    <w:p w14:paraId="3A103E2E" w14:textId="5811FFA7" w:rsidR="00224153" w:rsidRPr="005D156E" w:rsidRDefault="00BE390F" w:rsidP="00BE390F">
      <w:r w:rsidRPr="00BE390F">
        <w:t>Final approval of the version to be published</w:t>
      </w:r>
      <w:r>
        <w:t>: HU, IB, OWH, LAA</w:t>
      </w:r>
      <w:r w:rsidRPr="00BE390F">
        <w:t xml:space="preserve"> </w:t>
      </w:r>
      <w:r w:rsidR="00224153" w:rsidRPr="005D156E">
        <w:br w:type="page"/>
      </w:r>
    </w:p>
    <w:p w14:paraId="4653BB39" w14:textId="6F2A050A" w:rsidR="00CA67E1" w:rsidRDefault="00CA67E1" w:rsidP="00CA67E1">
      <w:pPr>
        <w:keepNext/>
        <w:keepLines/>
        <w:spacing w:before="240" w:after="0"/>
        <w:outlineLvl w:val="0"/>
        <w:rPr>
          <w:rFonts w:asciiTheme="majorHAnsi" w:eastAsiaTheme="majorEastAsia" w:hAnsiTheme="majorHAnsi" w:cstheme="majorBidi"/>
          <w:color w:val="2E74B5" w:themeColor="accent1" w:themeShade="BF"/>
          <w:sz w:val="32"/>
          <w:szCs w:val="32"/>
        </w:rPr>
      </w:pPr>
      <w:r w:rsidRPr="00CA67E1">
        <w:rPr>
          <w:rFonts w:asciiTheme="majorHAnsi" w:eastAsiaTheme="majorEastAsia" w:hAnsiTheme="majorHAnsi" w:cstheme="majorBidi"/>
          <w:color w:val="2E74B5" w:themeColor="accent1" w:themeShade="BF"/>
          <w:sz w:val="32"/>
          <w:szCs w:val="32"/>
        </w:rPr>
        <w:lastRenderedPageBreak/>
        <w:t>References</w:t>
      </w:r>
    </w:p>
    <w:p w14:paraId="23AEFF1E" w14:textId="77777777" w:rsidR="009B7B50" w:rsidRDefault="003A6E5A" w:rsidP="009B7B50">
      <w:pPr>
        <w:pStyle w:val="Bibliography"/>
      </w:pPr>
      <w:r>
        <w:fldChar w:fldCharType="begin"/>
      </w:r>
      <w:r w:rsidR="009B7B50">
        <w:instrText xml:space="preserve"> ADDIN ZOTERO_BIBL {"custom":[]} CSL_BIBLIOGRAPHY </w:instrText>
      </w:r>
      <w:r>
        <w:fldChar w:fldCharType="separate"/>
      </w:r>
      <w:r w:rsidR="009B7B50">
        <w:t>Adegoke, O., 2016. Attitude to Blood Donation Among a Tertiary Hospital Workers in Nigeria. Vox Sang. 111, 120–121. doi:10.1111/vox.12429</w:t>
      </w:r>
    </w:p>
    <w:p w14:paraId="0B7DD7DA" w14:textId="77777777" w:rsidR="009B7B50" w:rsidRDefault="009B7B50" w:rsidP="009B7B50">
      <w:pPr>
        <w:pStyle w:val="Bibliography"/>
      </w:pPr>
      <w:r>
        <w:t>Adewuyi, J.O., Olawumi, H.O., 2006. Factors in the Low Recruitment of Voluntary Blood Donors Among Eligible Nigerians. Vox Sang. 91, 194. doi:10.1111/j.0042-9007.2006.vox_v91_is3_posters.x</w:t>
      </w:r>
    </w:p>
    <w:p w14:paraId="75CE7147" w14:textId="77777777" w:rsidR="009B7B50" w:rsidRDefault="009B7B50" w:rsidP="009B7B50">
      <w:pPr>
        <w:pStyle w:val="Bibliography"/>
      </w:pPr>
      <w:r>
        <w:t>Agasa, S.B., Likwela, J.L., 2014. [Barriers to voluntary blood donation in the population of Kisangani in the Democratic Republic of Congo]. Pan Afr. Med. J. 17, 306. doi:10.11604/pamj.2014.17.306.2663</w:t>
      </w:r>
    </w:p>
    <w:p w14:paraId="0BDC9BA5" w14:textId="77777777" w:rsidR="009B7B50" w:rsidRDefault="009B7B50" w:rsidP="009B7B50">
      <w:pPr>
        <w:pStyle w:val="Bibliography"/>
      </w:pPr>
      <w:r>
        <w:t>Agbovi, K.-K., Kolou, M., Fétéké, L., Haudrechy, D., North, M.-L., Ségbéna, A.-Y., 2006. [Knowledge, attitudes and practices about blood donation. A sociological study among the population of Lomé in Togo]. Transfus. Clin. Biol. J. Société Fr. Transfus. Sang. 13, 260–265. doi:10.1016/j.tracli.2006.06.002</w:t>
      </w:r>
    </w:p>
    <w:p w14:paraId="294BBD51" w14:textId="77777777" w:rsidR="009B7B50" w:rsidRDefault="009B7B50" w:rsidP="009B7B50">
      <w:pPr>
        <w:pStyle w:val="Bibliography"/>
      </w:pPr>
      <w:r>
        <w:t>Ahmed, S.G., Gamas, M.G., Kagu, M.B., 2006. Declining frequency of blood donation among elites in Maiduguri, Nigeria. Afr. J. Med. Med. Sci. 35, 359–363.</w:t>
      </w:r>
    </w:p>
    <w:p w14:paraId="59AAA4FD" w14:textId="77777777" w:rsidR="009B7B50" w:rsidRDefault="009B7B50" w:rsidP="009B7B50">
      <w:pPr>
        <w:pStyle w:val="Bibliography"/>
      </w:pPr>
      <w:r>
        <w:t>Ajzen, I., 1991. THE THEORY OF PLANNED BEHAVIOR.pdf. Organ. Behav. Hum. Decis. Process 50, 179–211.</w:t>
      </w:r>
    </w:p>
    <w:p w14:paraId="02887294" w14:textId="77777777" w:rsidR="009B7B50" w:rsidRDefault="009B7B50" w:rsidP="009B7B50">
      <w:pPr>
        <w:pStyle w:val="Bibliography"/>
      </w:pPr>
      <w:r>
        <w:t>Alinon, K., Gbati, K., Sorum, P.C., Mullet, E., 2014. Emotional-motivational barriers to blood donation among Togolese adults: a structural approach. Transfus. Med. Oxf. Engl. 24, 21–26. doi:10.1111/tme.12082</w:t>
      </w:r>
    </w:p>
    <w:p w14:paraId="47A0441F" w14:textId="77777777" w:rsidR="009B7B50" w:rsidRDefault="009B7B50" w:rsidP="009B7B50">
      <w:pPr>
        <w:pStyle w:val="Bibliography"/>
      </w:pPr>
      <w:r>
        <w:t>Allain, J.-P., Sarkodie, F., Asenso-Mensah, K., Owusu-Ofori, S., 2010. Relative safety of first-time volunteer and replacement donors in West Africa. Transfusion (Paris) 50, 340–343. doi:10.1111/j.1537-2995.2009.02444.x</w:t>
      </w:r>
    </w:p>
    <w:p w14:paraId="6A62477B" w14:textId="77777777" w:rsidR="009B7B50" w:rsidRDefault="009B7B50" w:rsidP="009B7B50">
      <w:pPr>
        <w:pStyle w:val="Bibliography"/>
      </w:pPr>
      <w:r>
        <w:t>Allain, J.-P., Sarkodie, F., Boateng, P., Asenso, K., Kyeremateng, E., Owusu-Ofori, S., 2008. A pool of repeat blood donors can be generated with little expense to the blood center in sub-Saharan Africa. Transfusion (Paris) 48, 735–741. doi:10.1111/j.1537-2995.2007.01599.x</w:t>
      </w:r>
    </w:p>
    <w:p w14:paraId="575D31F1" w14:textId="77777777" w:rsidR="009B7B50" w:rsidRDefault="009B7B50" w:rsidP="009B7B50">
      <w:pPr>
        <w:pStyle w:val="Bibliography"/>
      </w:pPr>
      <w:r>
        <w:t>Arksey, H., O’Malley, L., 2005. Scoping studies: towards a methodological framework. Int. J. Soc. Res. Methodol. 8, 19–32. doi:10.1080/1364557032000119616</w:t>
      </w:r>
    </w:p>
    <w:p w14:paraId="2D51D8D9" w14:textId="77777777" w:rsidR="009B7B50" w:rsidRDefault="009B7B50" w:rsidP="009B7B50">
      <w:pPr>
        <w:pStyle w:val="Bibliography"/>
      </w:pPr>
      <w:r>
        <w:t>Asamoah-Akuoko, L., Hassall, O.W., Bates, I., Adongo, P.B., Bygbjerg, I.C., Ullum, H., 2016. Socio-Demographic Characteristics and Attitudinal Factors in First-Time Voluntary and Family Replacement Blood Donors in Southern Ghana. Vox Sang. 111, 120. doi:10.1111/vox.12429</w:t>
      </w:r>
    </w:p>
    <w:p w14:paraId="37F8BEB2" w14:textId="77777777" w:rsidR="009B7B50" w:rsidRDefault="009B7B50" w:rsidP="009B7B50">
      <w:pPr>
        <w:pStyle w:val="Bibliography"/>
      </w:pPr>
      <w:r>
        <w:t>Asenso-Mensah, K., Achina, G., Appiah, R., Owusu-Ofori, S., Allain, J.-P., 2014. Can family or replacement blood donors become regular volunteer donors? Transfusion (Paris) 54, 797–804. doi:10.1111/trf.12216</w:t>
      </w:r>
    </w:p>
    <w:p w14:paraId="5CB87F8A" w14:textId="77777777" w:rsidR="009B7B50" w:rsidRDefault="009B7B50" w:rsidP="009B7B50">
      <w:pPr>
        <w:pStyle w:val="Bibliography"/>
      </w:pPr>
      <w:r>
        <w:t>Asenso-Mensah, K., Achina, G., Appiah, R., Owusu-Ofori, S., Allain, J.-P., 2013. Can family or replacement blood donors become regular volunteer donors? Transfusion (Paris). doi:10.1111/trf.12216</w:t>
      </w:r>
    </w:p>
    <w:p w14:paraId="2D01B8E9" w14:textId="77777777" w:rsidR="009B7B50" w:rsidRDefault="009B7B50" w:rsidP="009B7B50">
      <w:pPr>
        <w:pStyle w:val="Bibliography"/>
      </w:pPr>
      <w:r>
        <w:t>Basavaraju, S.V., Mwangi, J., Kellogg, T.A., Odawo, L., Marum, L.H., 2007 Kenya AIDS Indicator Survey Group, 2010. Quantification of print, radio and television exposure among previous blood donors in Kenya: an opportunity for encouraging repeat donation in a resource-limited setting? Vox Sang. 99, 274–277. doi:10.1111/j.1423-0410.2010.01369.x</w:t>
      </w:r>
    </w:p>
    <w:p w14:paraId="361F8C13" w14:textId="77777777" w:rsidR="009B7B50" w:rsidRDefault="009B7B50" w:rsidP="009B7B50">
      <w:pPr>
        <w:pStyle w:val="Bibliography"/>
      </w:pPr>
      <w:r>
        <w:t>Bates, I., Chapotera, G.K., McKew, S., van den Broek, N., 2008. Maternal mortality in sub-Saharan Africa: the contribution of ineffective blood transfusion services. BJOG Int. J. Obstet. Gynaecol. 115, 1331–1339. doi:10.1111/j.1471-0528.2008.01866.x</w:t>
      </w:r>
    </w:p>
    <w:p w14:paraId="734D8F0A" w14:textId="77777777" w:rsidR="009B7B50" w:rsidRDefault="009B7B50" w:rsidP="009B7B50">
      <w:pPr>
        <w:pStyle w:val="Bibliography"/>
      </w:pPr>
      <w:r>
        <w:t>Bednall, T.C., Bove, L.L., 2011. Donating Blood: A Meta-Analytic Review of Self-Reported Motivators and Deterrents. Transfus. Med. Rev. 25, 317–334. doi:10.1016/j.tmrv.2011.04.005</w:t>
      </w:r>
    </w:p>
    <w:p w14:paraId="0175602F" w14:textId="77777777" w:rsidR="009B7B50" w:rsidRDefault="009B7B50" w:rsidP="009B7B50">
      <w:pPr>
        <w:pStyle w:val="Bibliography"/>
      </w:pPr>
      <w:r>
        <w:t>Chandrasekar, B.C., Latham, T.L., Dessoffy, T.R.D., Njolomole, S.N., Olatunji, O., 2015. Retaining School Leavers as Repeat Blood Donors in Malawi. Vox Sang. 109, 133. doi:10.1111/vox.12304</w:t>
      </w:r>
    </w:p>
    <w:p w14:paraId="0EF78DC5" w14:textId="77777777" w:rsidR="009B7B50" w:rsidRDefault="009B7B50" w:rsidP="009B7B50">
      <w:pPr>
        <w:pStyle w:val="Bibliography"/>
      </w:pPr>
      <w:r>
        <w:lastRenderedPageBreak/>
        <w:t>Clark, K.A., Kataaha, P., Mwangi, J., Nyamongo, J., 2005. Predonation testing of potential blood donors in resource-restricted settings. Transfusion (Paris) 45, 130–132. doi:10.1111/j.1537-2995.2004.04398.x</w:t>
      </w:r>
    </w:p>
    <w:p w14:paraId="4A0675DD" w14:textId="77777777" w:rsidR="009B7B50" w:rsidRDefault="009B7B50" w:rsidP="009B7B50">
      <w:pPr>
        <w:pStyle w:val="Bibliography"/>
      </w:pPr>
      <w:r>
        <w:t>Custer, B., Johnson, E.S., Sullivan, S.D., Hazlet, T.K., Ramsey, S.D., Murphy, E.L., Busch, M.P., 2005. Community blood supply model: development of a new model to assess the safety, sufficiency, and cost of the blood supply. Med. Decis. Mak. Int. J. Soc. Med. Decis. Mak. 25, 571–582. doi:10.1177/0272989X05280557</w:t>
      </w:r>
    </w:p>
    <w:p w14:paraId="74E48692" w14:textId="77777777" w:rsidR="009B7B50" w:rsidRDefault="009B7B50" w:rsidP="009B7B50">
      <w:pPr>
        <w:pStyle w:val="Bibliography"/>
      </w:pPr>
      <w:r>
        <w:t>Dahourou, H., Tapko, J.-B., Kienou, K., Nebie, K., Sanou, M., 2010. Recruitment of blood donors in Burkina Faso: how to avoid donations from family members? Biologicals, Special Section: Advances in Transfusion Safety (pp. 1-104) 38, 39–42. doi:10.1016/j.biologicals.2009.10.017</w:t>
      </w:r>
    </w:p>
    <w:p w14:paraId="7E0B8B1E" w14:textId="77777777" w:rsidR="009B7B50" w:rsidRDefault="009B7B50" w:rsidP="009B7B50">
      <w:pPr>
        <w:pStyle w:val="Bibliography"/>
      </w:pPr>
      <w:r>
        <w:t>Duboz, P., Macia, E., Cunéo, B., 2010. Sociodemographic and attitudinal factors to blood donation in the urban population of Dakar, Senegal. Transfusion (Paris) 50, 2713–2720. doi:10.1111/j.1537-2995.2010.02750.x</w:t>
      </w:r>
    </w:p>
    <w:p w14:paraId="1BE4F650" w14:textId="77777777" w:rsidR="009B7B50" w:rsidRDefault="009B7B50" w:rsidP="009B7B50">
      <w:pPr>
        <w:pStyle w:val="Bibliography"/>
      </w:pPr>
      <w:r>
        <w:t>Durosinmi, M.A., Mabayoje, V.O., Akinola, N.O., Adegunloye, A.B., Alabi, A.O., 2003. A retrospective study of prevalence of antibody to HIV in blood donors at Ile-Ife, Nigeria. Niger. Postgrad. Med. J. 10, 220–223.</w:t>
      </w:r>
    </w:p>
    <w:p w14:paraId="39CA0AA5" w14:textId="77777777" w:rsidR="009B7B50" w:rsidRDefault="009B7B50" w:rsidP="009B7B50">
      <w:pPr>
        <w:pStyle w:val="Bibliography"/>
      </w:pPr>
      <w:r>
        <w:t>Ferguson, E., France, C.R., Abraham, C., Ditto, B., Sheeran, P., 2007. Improving blood donor recruitment and retention: integrating theoretical advances from social and behavioral science research agendas. Transfusion (Paris) 47, 1999–2010. doi:10.1111/j.1537-2995.2007.01423.x</w:t>
      </w:r>
    </w:p>
    <w:p w14:paraId="17071C88" w14:textId="77777777" w:rsidR="009B7B50" w:rsidRDefault="009B7B50" w:rsidP="009B7B50">
      <w:pPr>
        <w:pStyle w:val="Bibliography"/>
      </w:pPr>
      <w:r>
        <w:t>France, C.R., France, J.L., Wissel, M.E., Ditto, B., Dickert, T., Himawan, L.K., 2013. Donor anxiety, needle pain, and syncopal reactions combine to determine retention: a path analysis of two-year donor return data. Transfusion (Paris) n/a–n/a. doi:10.1111/trf.12069</w:t>
      </w:r>
    </w:p>
    <w:p w14:paraId="06DE56EA" w14:textId="77777777" w:rsidR="009B7B50" w:rsidRDefault="009B7B50" w:rsidP="009B7B50">
      <w:pPr>
        <w:pStyle w:val="Bibliography"/>
      </w:pPr>
      <w:r>
        <w:t>Gale, N.K., Heath, G., Cameron, E., Rashid, S., Redwood, S., 2013. Using the framework method for the analysis of qualitative data in multi-disciplinary health research. BMC Med. Res. Methodol. 13, 117. doi:10.1186/1471-2288-13-117</w:t>
      </w:r>
    </w:p>
    <w:p w14:paraId="1AB909C1" w14:textId="77777777" w:rsidR="009B7B50" w:rsidRDefault="009B7B50" w:rsidP="009B7B50">
      <w:pPr>
        <w:pStyle w:val="Bibliography"/>
      </w:pPr>
      <w:r>
        <w:t>Gobatto, I., 1996. Donating blood in the time of AIDS. Some ideas from a study in Bangui (Central African Republic). Current research. Sociétés Afr. SIDA Newsl. Sociétés Afr. SIDA Netw. 8–10.</w:t>
      </w:r>
    </w:p>
    <w:p w14:paraId="47B7F42D" w14:textId="77777777" w:rsidR="009B7B50" w:rsidRDefault="009B7B50" w:rsidP="009B7B50">
      <w:pPr>
        <w:pStyle w:val="Bibliography"/>
      </w:pPr>
      <w:r>
        <w:t>Godin, G., Vézina-Im, L.-A., Bélanger-Gravel, A., Amireault, S., 2012. Efficacy of Interventions Promoting Blood Donation: A Systematic Review. Transfus. Med. Rev. 26, 224–237.e6. doi:10.1016/j.tmrv.2011.10.001</w:t>
      </w:r>
    </w:p>
    <w:p w14:paraId="771F2BA0" w14:textId="77777777" w:rsidR="009B7B50" w:rsidRDefault="009B7B50" w:rsidP="009B7B50">
      <w:pPr>
        <w:pStyle w:val="Bibliography"/>
      </w:pPr>
      <w:r>
        <w:t>Haoses-Gorases, L., Katjire, M., 2013. Assessment of Knowledge, Beliefs, Perceptions Attitudes and Practices on Voluntary Non-remunerated Blood Donations in Namibia. Online J Med Med Sci Res. Online J. Med. Med. Sci. Res. 2, 63–71.</w:t>
      </w:r>
    </w:p>
    <w:p w14:paraId="01D98BB2" w14:textId="2C0AD4AC" w:rsidR="009B7B50" w:rsidRDefault="009B7B50" w:rsidP="009B7B50">
      <w:pPr>
        <w:pStyle w:val="Bibliography"/>
      </w:pPr>
      <w:r>
        <w:t xml:space="preserve">Harrington, </w:t>
      </w:r>
      <w:r w:rsidR="00346C92" w:rsidRPr="00346C92">
        <w:t>A. H. (2012) Blood Banks in Kumasi, Ghana: Social Barriers Preventing Volunteer Blood Donations. University of Michigan Undergraduate Research Journal, 9, 4-7. https://deepblue.lib.umich.edu/bitstream/handle/2027.42/97003/UMURJIssue09_2012AHHarrington.pdf?sequence=1. Accessed 21 September 201</w:t>
      </w:r>
      <w:r w:rsidRPr="00346C92">
        <w:t>.</w:t>
      </w:r>
    </w:p>
    <w:p w14:paraId="11D0D4CE" w14:textId="77777777" w:rsidR="009B7B50" w:rsidRDefault="009B7B50" w:rsidP="009B7B50">
      <w:pPr>
        <w:pStyle w:val="Bibliography"/>
      </w:pPr>
      <w:r>
        <w:t>Jacobs, B., Berege, Z.A., 1995. Attitudes and beliefs about blood donation among adults in Mwanza Region, Tanzania. East Afr. Med. J. 72, 345–348.</w:t>
      </w:r>
    </w:p>
    <w:p w14:paraId="13808B9A" w14:textId="77777777" w:rsidR="009B7B50" w:rsidRDefault="009B7B50" w:rsidP="009B7B50">
      <w:pPr>
        <w:pStyle w:val="Bibliography"/>
      </w:pPr>
      <w:r>
        <w:t>Kabinda, J.M., Miyanga, S.A., Ramazani, S.Y., Dramaix, M.-W., 2014. Assessment of Knowledge, Attitude and Practice of the General Population of Bukavu in the Democratic Republic of Congo on Blood Donation and Blood Transfusion. Health (N. Y.) 6, 2525–2534. doi:10.4236/health.2014.618291</w:t>
      </w:r>
    </w:p>
    <w:p w14:paraId="4578563B" w14:textId="77777777" w:rsidR="009B7B50" w:rsidRDefault="009B7B50" w:rsidP="009B7B50">
      <w:pPr>
        <w:pStyle w:val="Bibliography"/>
      </w:pPr>
      <w:r>
        <w:t>Khan, K.S., Wojdyla, D., Say, L., Gülmezoglu, A.M., Van Look, P.F.A., 2006. WHO analysis of causes of maternal death: a systematic review. Lancet 367, 1066–1074. doi:10.1016/S0140-6736(06)68397-9</w:t>
      </w:r>
    </w:p>
    <w:p w14:paraId="3490F39F" w14:textId="77777777" w:rsidR="009B7B50" w:rsidRDefault="009B7B50" w:rsidP="009B7B50">
      <w:pPr>
        <w:pStyle w:val="Bibliography"/>
      </w:pPr>
      <w:r>
        <w:t>Koster, J., Hassall, O.W., 2011. Attitudes towards blood donation and transfusion in Bamenda, Republic of Cameroon. Transfus. Med. 21, 301–307. doi:10.1111/j.1365-3148.2011.01079.x</w:t>
      </w:r>
    </w:p>
    <w:p w14:paraId="37DEDA9A" w14:textId="77777777" w:rsidR="009B7B50" w:rsidRDefault="009B7B50" w:rsidP="009B7B50">
      <w:pPr>
        <w:pStyle w:val="Bibliography"/>
      </w:pPr>
      <w:r>
        <w:lastRenderedPageBreak/>
        <w:t>Lagarde, E., 2007. Road Traffic Injury Is an Escalating Burden in Africa and Deserves Proportionate Research Efforts. PLOS Med 4, 170. doi:10.1371/journal.pmed.0040170</w:t>
      </w:r>
    </w:p>
    <w:p w14:paraId="7B75167D" w14:textId="77777777" w:rsidR="009B7B50" w:rsidRDefault="009B7B50" w:rsidP="009B7B50">
      <w:pPr>
        <w:pStyle w:val="Bibliography"/>
      </w:pPr>
      <w:r>
        <w:t>Los, T., Gabra, G., Mutegombwa2, S., Sibinga, C.S., 2009. The Role of School Teachers to Support Blood Collection and Donor Retention at Schools. Vox Sang. 96, 28. doi:10.1111/j.1423-0410.2009.01155.x</w:t>
      </w:r>
    </w:p>
    <w:p w14:paraId="55ECC3BA" w14:textId="77777777" w:rsidR="009B7B50" w:rsidRDefault="009B7B50" w:rsidP="009B7B50">
      <w:pPr>
        <w:pStyle w:val="Bibliography"/>
      </w:pPr>
      <w:r>
        <w:t>Marsh, K., Forster, D., Waruiru, C., Isiah Mwangi, 1995. Indicators of Life-Threatening Malaria in African Children. NEJM 332, 1399–1404.</w:t>
      </w:r>
    </w:p>
    <w:p w14:paraId="771D9C65" w14:textId="77777777" w:rsidR="009B7B50" w:rsidRDefault="009B7B50" w:rsidP="009B7B50">
      <w:pPr>
        <w:pStyle w:val="Bibliography"/>
      </w:pPr>
      <w:r>
        <w:t>Masser, B.M., White, K.M., Hyde, M.K., Terry, D.J., 2008. The Psychology of Blood Donation: Current Research and Future Directions. Transfus. Med. Rev. 22, 215–233. doi:10.1016/j.tmrv.2008.02.005</w:t>
      </w:r>
    </w:p>
    <w:p w14:paraId="4605C920" w14:textId="77777777" w:rsidR="009B7B50" w:rsidRDefault="009B7B50" w:rsidP="009B7B50">
      <w:pPr>
        <w:pStyle w:val="Bibliography"/>
      </w:pPr>
      <w:r>
        <w:t>Melku, M., Terefe, B., Asrie, F., Enawgaw, B., Melak, T., Tsegay, Y.G., Areba, M., Shiferaw, E., 2016. Knowledge, Attitude, and Practice of Adult Population towards Blood Donation in Gondar Town, Northwest Ethiopia: A Community Based Cross-Sectional Study. J. Blood Transfus. 2016, e7949862. doi:10.1155/2016/7949862</w:t>
      </w:r>
    </w:p>
    <w:p w14:paraId="6701A2F8" w14:textId="77777777" w:rsidR="009B7B50" w:rsidRDefault="009B7B50" w:rsidP="009B7B50">
      <w:pPr>
        <w:pStyle w:val="Bibliography"/>
      </w:pPr>
      <w:r>
        <w:t>Moher, D., Liberati, A., Tetzlaff, J., Altman, D.G., PRISMA Group, 2009. Preferred reporting items for systematic reviews and meta-analyses: the PRISMA statement. Ann. Intern. Med. 151, 264–269, W64.</w:t>
      </w:r>
    </w:p>
    <w:p w14:paraId="44D5F5D6" w14:textId="77777777" w:rsidR="009B7B50" w:rsidRDefault="009B7B50" w:rsidP="009B7B50">
      <w:pPr>
        <w:pStyle w:val="Bibliography"/>
      </w:pPr>
      <w:r>
        <w:t>Mollison, P.L., Engelfriet, C.P., Contreras, M., 1993. Blood Transfusion in Clinical Medicine, Ninth. ed. Blackwell Scientific Publications.</w:t>
      </w:r>
    </w:p>
    <w:p w14:paraId="5F44E23D" w14:textId="77777777" w:rsidR="009B7B50" w:rsidRDefault="009B7B50" w:rsidP="009B7B50">
      <w:pPr>
        <w:pStyle w:val="Bibliography"/>
      </w:pPr>
      <w:r>
        <w:t>Muthivhi, T.N., Olmsted, M.G., Park, H., Sha, M., Raju, V., Mokoena, T., Bloch, E.M., Murphy, E.L., Reddy, R., 2015. Motivators and deterrents to blood donation among Black South Africans: a qualitative analysis of focus group data. Transfus. Med. Oxf. Engl. 25, 249–258. doi:10.1111/tme.12218</w:t>
      </w:r>
    </w:p>
    <w:p w14:paraId="70A833A5" w14:textId="77777777" w:rsidR="009B7B50" w:rsidRDefault="009B7B50" w:rsidP="009B7B50">
      <w:pPr>
        <w:pStyle w:val="Bibliography"/>
      </w:pPr>
      <w:r>
        <w:t>Mwaba, K., Keikelame, M.J., 1995. Blood donation behaviour and beliefs among a sample of high school students in Mmabatho. Curationis 18, 2–3.</w:t>
      </w:r>
    </w:p>
    <w:p w14:paraId="7FD239F2" w14:textId="77777777" w:rsidR="009B7B50" w:rsidRDefault="009B7B50" w:rsidP="009B7B50">
      <w:pPr>
        <w:pStyle w:val="Bibliography"/>
      </w:pPr>
      <w:r>
        <w:t>Natukunda, P.B., Agaba, E., Wabuyi, P., Bortolussi, R., McBride, E., 2015. Knowledge, Attitudes, and Practices about Regular, Voluntary Non-remunerated Blood Donation in Peri-urban and Rural Communities in Mbarara District, South Western Uganda, and its Impact on Maternal Health. J. Obstet. Gynaecol. Can. JOGC J. Obstétrique Gynécologie Can. JOGC 37, 903–904.</w:t>
      </w:r>
    </w:p>
    <w:p w14:paraId="3F06069B" w14:textId="77777777" w:rsidR="009B7B50" w:rsidRDefault="009B7B50" w:rsidP="009B7B50">
      <w:pPr>
        <w:pStyle w:val="Bibliography"/>
      </w:pPr>
      <w:r>
        <w:t>Nébié, K.Y., Olinger, C.M., Kafando, E., Dahourou, H., Diallo, S., Kientega, Y., Domo, Y., Kienou, K., Ouattara, S., Sawadogo, I., Ky, L., Muller, C.P., 2007. [Lack of knowledge among blood donors in Burkina Faso (West Africa); potential obstacle to transfusion security]. Transfus. Clin. Biol. J. Société Fr. Transfus. Sang. 14, 446–452. doi:10.1016/j.tracli.2007.12.005</w:t>
      </w:r>
    </w:p>
    <w:p w14:paraId="65382E5D" w14:textId="77777777" w:rsidR="009B7B50" w:rsidRDefault="009B7B50" w:rsidP="009B7B50">
      <w:pPr>
        <w:pStyle w:val="Bibliography"/>
      </w:pPr>
      <w:r>
        <w:t>Obi, S.N., 2007. Antenatal blood donation for pregnant Nigerian mothers: the husbands’ perspective. J. Obstet. Gynaecol. J. Inst. Obstet. Gynaecol. 27, 467–469. doi:10.1080/01443610701405986</w:t>
      </w:r>
    </w:p>
    <w:p w14:paraId="37579F9F" w14:textId="77777777" w:rsidR="009B7B50" w:rsidRDefault="009B7B50" w:rsidP="009B7B50">
      <w:pPr>
        <w:pStyle w:val="Bibliography"/>
      </w:pPr>
      <w:r>
        <w:t>Okpara, R.A., 1989. Attitudes of Nigerians towards blood donation and blood transfusion. Trop. Geogr. Med. 41, 89–93.</w:t>
      </w:r>
    </w:p>
    <w:p w14:paraId="37935793" w14:textId="77777777" w:rsidR="009B7B50" w:rsidRDefault="009B7B50" w:rsidP="009B7B50">
      <w:pPr>
        <w:pStyle w:val="Bibliography"/>
      </w:pPr>
      <w:r>
        <w:t>Olaiya, M.A., Alakija, W., Ajala, A., Olatunji, R.O., 2004. Knowledge, attitudes, beliefs and motivations towards blood donations among blood donors in Lagos, Nigeria. Transfus. Med. 14, 13–17. doi:10.1111/j.0958-7578.2004.00474.x</w:t>
      </w:r>
    </w:p>
    <w:p w14:paraId="2A9380D0" w14:textId="77777777" w:rsidR="009B7B50" w:rsidRDefault="009B7B50" w:rsidP="009B7B50">
      <w:pPr>
        <w:pStyle w:val="Bibliography"/>
      </w:pPr>
      <w:r>
        <w:t>Ottong, J.G., Asuquo, E.E., Olaniran, N.S., Duke, F.D., Abia, R.P., 1997. Community mobilization for blood donation, Cross River State, Nigeria. The Calabar PMM Team. Int. J. Gynaecol. Obstet. Off. Organ Int. Fed. Gynaecol. Obstet. 59 Suppl 2, S119-125.</w:t>
      </w:r>
    </w:p>
    <w:p w14:paraId="77C1804E" w14:textId="77777777" w:rsidR="009B7B50" w:rsidRDefault="009B7B50" w:rsidP="009B7B50">
      <w:pPr>
        <w:pStyle w:val="Bibliography"/>
      </w:pPr>
      <w:r>
        <w:t>Owusu-Ofori, S., Asenso-Mensah, K., Boateng, P., Sarkodie, F., Allain, J.-P., 2010. Fostering repeat donations in Ghana. Biol. J. Int. Assoc. Biol. Stand. 38, 47–52. doi:10.1016/j.biologicals.2009.10.021</w:t>
      </w:r>
    </w:p>
    <w:p w14:paraId="55641AE2" w14:textId="77777777" w:rsidR="009B7B50" w:rsidRDefault="009B7B50" w:rsidP="009B7B50">
      <w:pPr>
        <w:pStyle w:val="Bibliography"/>
      </w:pPr>
      <w:r>
        <w:t>Pule, P.I., Rachaba, B., Magafu, M.G.M.D., Habte, D., 2014. Factors Associated with Intention to Donate Blood: Sociodemographic and Past Experience Variables. J. Blood Transfus. 2014, e571678. doi:10.1155/2014/571678</w:t>
      </w:r>
    </w:p>
    <w:p w14:paraId="7C683554" w14:textId="77777777" w:rsidR="009B7B50" w:rsidRDefault="009B7B50" w:rsidP="009B7B50">
      <w:pPr>
        <w:pStyle w:val="Bibliography"/>
      </w:pPr>
      <w:r>
        <w:t>Reddy, R., 2012. Blood donation patterns and challenges in Southern Africa. ISBT Sci. Ser. 7, 296–299. doi:10.1111/j.1751-2824.2012.01576.x</w:t>
      </w:r>
    </w:p>
    <w:p w14:paraId="44D2C091" w14:textId="77777777" w:rsidR="009B7B50" w:rsidRDefault="009B7B50" w:rsidP="009B7B50">
      <w:pPr>
        <w:pStyle w:val="Bibliography"/>
      </w:pPr>
      <w:r>
        <w:t>Rolseth, S., Stange, P., Adamou, D., Roald, B., Danki-Sillong, F., Jourdan, P., 2014. The acceptability of volunteer, repeat blood donations in a hospital setting in the Adamaoua region of Cameroon. Transfus. Med. Oxf. Engl. 24, 372–378. doi:10.1111/tme.12156</w:t>
      </w:r>
    </w:p>
    <w:p w14:paraId="643247A0" w14:textId="77777777" w:rsidR="009B7B50" w:rsidRDefault="009B7B50" w:rsidP="009B7B50">
      <w:pPr>
        <w:pStyle w:val="Bibliography"/>
      </w:pPr>
      <w:r>
        <w:t>Salaudeen, A.G., Musa, O.I., Awoyemi, A.O., Bolarinwa, A.O., Adegboye, A.O., Samuel, S.O., 2011. Community survey on blood donation practices in a northern state of Nigeria. J. Prev. Med. Hyg. 52, 21–25.</w:t>
      </w:r>
    </w:p>
    <w:p w14:paraId="77F2B3DE" w14:textId="77777777" w:rsidR="009B7B50" w:rsidRDefault="009B7B50" w:rsidP="009B7B50">
      <w:pPr>
        <w:pStyle w:val="Bibliography"/>
      </w:pPr>
      <w:r>
        <w:t>Salaudeen, A.G., Odeh, E., 2011. Knowledge and behavior towards voluntary blood donation among students of a tertiary institution in Nigeria. Niger. J. Clin. Pract. 14, 303–307. doi:10.4103/1119-3077.86773</w:t>
      </w:r>
    </w:p>
    <w:p w14:paraId="34EB3752" w14:textId="77777777" w:rsidR="009B7B50" w:rsidRDefault="009B7B50" w:rsidP="009B7B50">
      <w:pPr>
        <w:pStyle w:val="Bibliography"/>
      </w:pPr>
      <w:r>
        <w:t>Sarkodie, F., Hassall, O., Owusu-Dabo, E., Owusu-Ofori, S., Bates, I., Bygbjerg, I.C., Owusu-Ofori, A., Harritshøj, L.H., Ullum, H., 2016. Improving the screening of blood donors with syphilis rapid diagnostic test (RDT) and rapid plasma reagin (RPR) in low- and middle-income countries (LMIC). Transfus. Med. n/a-n/a. doi:10.1111/tme.12363</w:t>
      </w:r>
    </w:p>
    <w:p w14:paraId="3EB61F61" w14:textId="77777777" w:rsidR="009B7B50" w:rsidRDefault="009B7B50" w:rsidP="009B7B50">
      <w:pPr>
        <w:pStyle w:val="Bibliography"/>
      </w:pPr>
      <w:r>
        <w:t>Sekoni, A.O., Balogun, M.R., Odukoya, O.O., Inem, V., Onigbogi, O.O., 2014. Blood donation practices and willingness to donate among residents of an urban slum in Lagos Nigeria. Niger. Postgrad. Med. J. 21, 21–27.</w:t>
      </w:r>
    </w:p>
    <w:p w14:paraId="6BDE96DD" w14:textId="77777777" w:rsidR="009B7B50" w:rsidRDefault="009B7B50" w:rsidP="009B7B50">
      <w:pPr>
        <w:pStyle w:val="Bibliography"/>
      </w:pPr>
      <w:r>
        <w:t>Tapko, J., Mainuka, P., Diarra-Nama, A., 2009. STATUS OF BLOOD SAFETY IN THE WHO AFRICAN REGION - REPORT OF THE 2006 SURVEY. WHO AFRO.</w:t>
      </w:r>
    </w:p>
    <w:p w14:paraId="554E9931" w14:textId="77777777" w:rsidR="009B7B50" w:rsidRDefault="009B7B50" w:rsidP="009B7B50">
      <w:pPr>
        <w:pStyle w:val="Bibliography"/>
      </w:pPr>
      <w:r>
        <w:t>Tapko, J., Toure, B., Sambo, L., 2014. Status of Blood Safety in the WHO African Region - Report of the 2010 Survey. WHO | Regional Office for Africa, Brazaville.</w:t>
      </w:r>
    </w:p>
    <w:p w14:paraId="4357BED9" w14:textId="77777777" w:rsidR="009B7B50" w:rsidRDefault="009B7B50" w:rsidP="009B7B50">
      <w:pPr>
        <w:pStyle w:val="Bibliography"/>
      </w:pPr>
      <w:r>
        <w:t>The Joanna Briggs Institute, 2015. Joanna Briggs Institute Reviewers’ Manual: 2015 edition / Methodology for JBI Scoping Reviews.</w:t>
      </w:r>
    </w:p>
    <w:p w14:paraId="184160B4" w14:textId="77777777" w:rsidR="009B7B50" w:rsidRDefault="009B7B50" w:rsidP="009B7B50">
      <w:pPr>
        <w:pStyle w:val="Bibliography"/>
      </w:pPr>
      <w:r>
        <w:t>Umeora, O.U.J., Onuh, S.O., Umeora, M.C., 2005. Socio-cultural barriers to voluntary blood donation for obstetric use in a rural Nigerian village. Afr. J. Reprod. Health 9, 72–76.</w:t>
      </w:r>
    </w:p>
    <w:p w14:paraId="1F279303" w14:textId="77777777" w:rsidR="009B7B50" w:rsidRDefault="009B7B50" w:rsidP="009B7B50">
      <w:pPr>
        <w:pStyle w:val="Bibliography"/>
      </w:pPr>
      <w:r>
        <w:t>von Bukenya, P.H., 2012. Donor Recruitment in Communities with Inadequate Health Care Systems. Vox Sang. 103, 91–92. doi:10.1111/j.1423-0410.2012.01615_1.x</w:t>
      </w:r>
    </w:p>
    <w:p w14:paraId="4C3FA7B7" w14:textId="77777777" w:rsidR="009B7B50" w:rsidRDefault="009B7B50" w:rsidP="009B7B50">
      <w:pPr>
        <w:pStyle w:val="Bibliography"/>
      </w:pPr>
      <w:r>
        <w:t>von Zahran, M., von Ali, M., 2013. Assessment of Motivating and Demotivating Factors of Voluntary Blood Donation Among the Students of Khartoum State Universities (November, 2009 – May, 2010). Vox Sang. 105, 101. doi:10.1111/vox.12048</w:t>
      </w:r>
    </w:p>
    <w:p w14:paraId="4111F837" w14:textId="77777777" w:rsidR="009B7B50" w:rsidRDefault="009B7B50" w:rsidP="009B7B50">
      <w:pPr>
        <w:pStyle w:val="Bibliography"/>
      </w:pPr>
      <w:r>
        <w:t>WHO, 2016. WHO | Blood safety and availability [WWW Document]. WHO. URL http://www.who.int/mediacentre/factsheets/fs279/en/ (accessed 10.7.16).</w:t>
      </w:r>
    </w:p>
    <w:p w14:paraId="696C1C90" w14:textId="365EC424" w:rsidR="009B7B50" w:rsidRDefault="009B7B50" w:rsidP="009B7B50">
      <w:pPr>
        <w:pStyle w:val="Bibliography"/>
      </w:pPr>
      <w:r>
        <w:t xml:space="preserve">WHO, 2015. WHO | </w:t>
      </w:r>
      <w:r w:rsidR="00D274DD" w:rsidRPr="00D274DD">
        <w:t>Trends in maternal mortality: 1990 to 2015 Estimates by WHO, UNICEF, UNFPA, World Bank Group and the United Nations Population Division (WHO reference number WHO/RHR/15.23). World Health Organization, Geneva</w:t>
      </w:r>
      <w:r>
        <w:t>.</w:t>
      </w:r>
    </w:p>
    <w:p w14:paraId="73909E32" w14:textId="64D2002E" w:rsidR="009B7B50" w:rsidRDefault="009B7B50" w:rsidP="009B7B50">
      <w:pPr>
        <w:pStyle w:val="Bibliography"/>
      </w:pPr>
      <w:r>
        <w:t xml:space="preserve">WHO, 2012. Blood safety and availability </w:t>
      </w:r>
      <w:r w:rsidR="00E32FD7" w:rsidRPr="00E32FD7">
        <w:t>(Fact Sheet No. 279). [WWW Document]. World Health Organization. URL http://www.who.int/mediacentre/factsheet s/fs279/en/</w:t>
      </w:r>
    </w:p>
    <w:p w14:paraId="0E11D4DC" w14:textId="7E50938F" w:rsidR="009B7B50" w:rsidRDefault="009B7B50" w:rsidP="009B7B50">
      <w:pPr>
        <w:pStyle w:val="Bibliography"/>
      </w:pPr>
      <w:r>
        <w:t xml:space="preserve">WHO, 2010. WHO | </w:t>
      </w:r>
      <w:r w:rsidR="00B5394F" w:rsidRPr="00B5394F">
        <w:t>Towards 100% voluntary blood donation: a global framework for action. World Health Organization, Geneva. Available at: (No. ISBN 978 92 4 159969 6). http://www.who.int/bloodsafety/publication s/9789241599696/en/</w:t>
      </w:r>
    </w:p>
    <w:p w14:paraId="5D1FB697" w14:textId="09F7D87A" w:rsidR="009B7B50" w:rsidRDefault="009B7B50" w:rsidP="009B7B50">
      <w:pPr>
        <w:pStyle w:val="Bibliography"/>
      </w:pPr>
      <w:r>
        <w:t xml:space="preserve">WHO, 2008. Global </w:t>
      </w:r>
      <w:r w:rsidR="003138CD" w:rsidRPr="003138CD">
        <w:t>Database on Blood Safety: Report 2004-2005. World Health Organization, Geneva. Available at: http://www.who.int/bloodsafety/global_dat abase/en/</w:t>
      </w:r>
    </w:p>
    <w:p w14:paraId="24ACA150" w14:textId="22D62362" w:rsidR="009B7B50" w:rsidRDefault="009B7B50" w:rsidP="009B7B50">
      <w:pPr>
        <w:pStyle w:val="Bibliography"/>
      </w:pPr>
      <w:r>
        <w:t xml:space="preserve">WHO, 2001. </w:t>
      </w:r>
      <w:r w:rsidR="00A47B06" w:rsidRPr="00A47B06">
        <w:t>Blood safety: a strategy for the African region. World Health Organization Organisation Regional Office For Africa. WWW document, URL: http://apps.who.int/iris/bitstream/10665/1888/1/AFR.RC51.9%20Rev.1.pdf</w:t>
      </w:r>
    </w:p>
    <w:p w14:paraId="0DB54778" w14:textId="77777777" w:rsidR="009B7B50" w:rsidRDefault="009B7B50" w:rsidP="009B7B50">
      <w:pPr>
        <w:pStyle w:val="Bibliography"/>
      </w:pPr>
      <w:r>
        <w:t>WHO/BTS, 2009. WHO | Aide-mémoire: Blood safety [WWW Document]. WHO. URL http://www.who.int/bloodsafety/publications/who_bct_02_03/en/index.html (accessed 8.16.12).</w:t>
      </w:r>
    </w:p>
    <w:p w14:paraId="7295EF52" w14:textId="7E836C0E" w:rsidR="00182F9A" w:rsidRPr="005E53F3" w:rsidRDefault="003A6E5A" w:rsidP="00EF5DAC">
      <w:r>
        <w:fldChar w:fldCharType="end"/>
      </w:r>
    </w:p>
    <w:p w14:paraId="2DD37C6B" w14:textId="77777777" w:rsidR="000A61A1" w:rsidRDefault="000A61A1" w:rsidP="000A61A1">
      <w:pPr>
        <w:spacing w:before="240"/>
      </w:pPr>
    </w:p>
    <w:p w14:paraId="2558E99E" w14:textId="7AD60CF1" w:rsidR="004147C2" w:rsidRDefault="004147C2" w:rsidP="00E02C72">
      <w:r>
        <w:br w:type="page"/>
      </w:r>
    </w:p>
    <w:p w14:paraId="5F071695" w14:textId="77777777" w:rsidR="004147C2" w:rsidRPr="00950B06" w:rsidRDefault="004147C2" w:rsidP="004147C2">
      <w:pPr>
        <w:pStyle w:val="Heading1"/>
        <w:rPr>
          <w:sz w:val="24"/>
        </w:rPr>
      </w:pPr>
      <w:r w:rsidRPr="00950B06">
        <w:rPr>
          <w:sz w:val="24"/>
        </w:rPr>
        <w:t>APPENDIX I</w:t>
      </w:r>
    </w:p>
    <w:p w14:paraId="2DFA3735" w14:textId="0820CA44" w:rsidR="002876FD" w:rsidRPr="006474A2" w:rsidRDefault="002876FD" w:rsidP="006474A2">
      <w:pPr>
        <w:pStyle w:val="Heading2"/>
        <w:rPr>
          <w:sz w:val="24"/>
        </w:rPr>
      </w:pPr>
      <w:r w:rsidRPr="006474A2">
        <w:rPr>
          <w:sz w:val="24"/>
        </w:rPr>
        <w:t>Countries</w:t>
      </w:r>
      <w:r w:rsidR="008B130C" w:rsidRPr="006474A2">
        <w:rPr>
          <w:sz w:val="24"/>
        </w:rPr>
        <w:t xml:space="preserve"> of Sub</w:t>
      </w:r>
      <w:r w:rsidR="000049D0" w:rsidRPr="006474A2">
        <w:rPr>
          <w:sz w:val="24"/>
        </w:rPr>
        <w:t>-</w:t>
      </w:r>
      <w:r w:rsidR="008B130C" w:rsidRPr="006474A2">
        <w:rPr>
          <w:sz w:val="24"/>
        </w:rPr>
        <w:t>Saharan African</w:t>
      </w:r>
    </w:p>
    <w:p w14:paraId="7324C75D" w14:textId="29DF006D" w:rsidR="004147C2" w:rsidRDefault="004147C2" w:rsidP="004147C2">
      <w:r>
        <w:t>(Angola or Benin or Botswana or Burkina Faso or Burundi or Cameroon or Cape Verde or Central African Republic or Chad or Comoros or Congo or Cote d</w:t>
      </w:r>
      <w:r w:rsidR="00934FF4">
        <w:t>’</w:t>
      </w:r>
      <w:r>
        <w:t>Ivoire or Djibouti or Equatorial Guinea or Eritrea or Ethiopia or Gabon or Gambia or Ghana or Guinea or Guinea-Bissau or Kenya or Lesotho or Liberia or Madagascar or Malawi or Mali or Mauritania or Mauritius or Mozambique or Namibia or Niger or Nigeria or Rwanda or Sao Tome or Senegal or Seychelles or Sierra Leone or Somalia or South Africa or South Sudan or Sudan or Swaziland or Tanzania or Togo or Uganda or Zambia or Zimbabwe)</w:t>
      </w:r>
    </w:p>
    <w:p w14:paraId="65013631" w14:textId="0306EF2E" w:rsidR="005E631E" w:rsidRDefault="005E631E" w:rsidP="00946CCC"/>
    <w:p w14:paraId="47585710" w14:textId="77777777" w:rsidR="000E38E6" w:rsidRDefault="000E38E6">
      <w:r>
        <w:br w:type="page"/>
      </w:r>
    </w:p>
    <w:p w14:paraId="4EC68D97" w14:textId="07DE0915" w:rsidR="00030845" w:rsidRDefault="0015786A" w:rsidP="00946CCC">
      <w:r>
        <w:rPr>
          <w:noProof/>
          <w:lang w:eastAsia="en-GB"/>
        </w:rPr>
        <mc:AlternateContent>
          <mc:Choice Requires="wps">
            <w:drawing>
              <wp:anchor distT="0" distB="0" distL="114300" distR="114300" simplePos="0" relativeHeight="251659264" behindDoc="0" locked="0" layoutInCell="1" allowOverlap="1" wp14:anchorId="6C0F31E2" wp14:editId="349E32C2">
                <wp:simplePos x="0" y="0"/>
                <wp:positionH relativeFrom="column">
                  <wp:posOffset>3903345</wp:posOffset>
                </wp:positionH>
                <wp:positionV relativeFrom="paragraph">
                  <wp:posOffset>1978660</wp:posOffset>
                </wp:positionV>
                <wp:extent cx="432000" cy="0"/>
                <wp:effectExtent l="0" t="76200" r="2540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698D0587" id="_x0000_t32" coordsize="21600,21600" o:spt="32" o:oned="t" path="m,l21600,21600e" filled="f">
                <v:path arrowok="t" fillok="f" o:connecttype="none"/>
                <o:lock v:ext="edit" shapetype="t"/>
              </v:shapetype>
              <v:shape id="Straight Arrow Connector 7" o:spid="_x0000_s1026" type="#_x0000_t32" style="position:absolute;margin-left:307.35pt;margin-top:155.8pt;width: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">
                <v:stroke endarrow="block"/>
              </v:shape>
            </w:pict>
          </mc:Fallback>
        </mc:AlternateContent>
      </w:r>
      <w:r w:rsidR="000E38E6" w:rsidRPr="00A547D0">
        <w:rPr>
          <w:rFonts w:asciiTheme="majorHAnsi" w:eastAsiaTheme="majorEastAsia" w:hAnsiTheme="majorHAnsi" w:cstheme="majorBidi"/>
          <w:noProof/>
          <w:color w:val="2E74B5" w:themeColor="accent1" w:themeShade="BF"/>
          <w:sz w:val="32"/>
          <w:szCs w:val="32"/>
          <w:lang w:eastAsia="en-GB"/>
        </w:rPr>
        <mc:AlternateContent>
          <mc:Choice Requires="wpg">
            <w:drawing>
              <wp:inline distT="0" distB="0" distL="0" distR="0" wp14:anchorId="74478563" wp14:editId="169D28C1">
                <wp:extent cx="5943600" cy="4346923"/>
                <wp:effectExtent l="0" t="0" r="19050" b="15875"/>
                <wp:docPr id="3" name="Group 3"/>
                <wp:cNvGraphicFramePr/>
                <a:graphic xmlns:a="http://schemas.openxmlformats.org/drawingml/2006/main">
                  <a:graphicData uri="http://schemas.microsoft.com/office/word/2010/wordprocessingGroup">
                    <wpg:wgp>
                      <wpg:cNvGrpSpPr/>
                      <wpg:grpSpPr>
                        <a:xfrm>
                          <a:off x="0" y="0"/>
                          <a:ext cx="5943600" cy="4346923"/>
                          <a:chOff x="0" y="0"/>
                          <a:chExt cx="6407944" cy="5943600"/>
                        </a:xfrm>
                      </wpg:grpSpPr>
                      <wps:wsp>
                        <wps:cNvPr id="4" name="Rectangle 4"/>
                        <wps:cNvSpPr>
                          <a:spLocks noChangeArrowheads="1"/>
                        </wps:cNvSpPr>
                        <wps:spPr bwMode="auto">
                          <a:xfrm>
                            <a:off x="807244" y="123190"/>
                            <a:ext cx="2228850" cy="787400"/>
                          </a:xfrm>
                          <a:prstGeom prst="rect">
                            <a:avLst/>
                          </a:prstGeom>
                          <a:solidFill>
                            <a:srgbClr val="FFFFFF"/>
                          </a:solidFill>
                          <a:ln w="9525">
                            <a:solidFill>
                              <a:srgbClr val="000000"/>
                            </a:solidFill>
                            <a:miter lim="800000"/>
                            <a:headEnd/>
                            <a:tailEnd/>
                          </a:ln>
                        </wps:spPr>
                        <wps:txbx>
                          <w:txbxContent>
                            <w:p w14:paraId="712F52B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Records identified through data</w:t>
                              </w:r>
                              <w:r>
                                <w:rPr>
                                  <w:rFonts w:ascii="Calibri" w:hAnsi="Calibri"/>
                                  <w:sz w:val="16"/>
                                  <w:szCs w:val="16"/>
                                </w:rPr>
                                <w:t>base searching</w:t>
                              </w:r>
                              <w:r>
                                <w:rPr>
                                  <w:rFonts w:ascii="Calibri" w:hAnsi="Calibri"/>
                                  <w:sz w:val="16"/>
                                  <w:szCs w:val="16"/>
                                </w:rPr>
                                <w:br/>
                                <w:t>(n = 103</w:t>
                              </w:r>
                              <w:r w:rsidRPr="001901D9">
                                <w:rPr>
                                  <w:rFonts w:ascii="Calibri" w:hAnsi="Calibri"/>
                                  <w:sz w:val="16"/>
                                  <w:szCs w:val="16"/>
                                </w:rPr>
                                <w:t xml:space="preserve"> )</w:t>
                              </w:r>
                            </w:p>
                          </w:txbxContent>
                        </wps:txbx>
                        <wps:bodyPr rot="0" vert="horz" wrap="square" lIns="91440" tIns="91440" rIns="91440" bIns="91440" anchor="t" anchorCtr="0" upright="1">
                          <a:noAutofit/>
                        </wps:bodyPr>
                      </wps:wsp>
                      <wps:wsp>
                        <wps:cNvPr id="6" name="Rounded Rectangle 6"/>
                        <wps:cNvSpPr>
                          <a:spLocks noChangeArrowheads="1"/>
                        </wps:cNvSpPr>
                        <wps:spPr bwMode="auto">
                          <a:xfrm rot="16200000">
                            <a:off x="-507206" y="2113915"/>
                            <a:ext cx="1371600" cy="343852"/>
                          </a:xfrm>
                          <a:prstGeom prst="roundRect">
                            <a:avLst>
                              <a:gd name="adj" fmla="val 16667"/>
                            </a:avLst>
                          </a:prstGeom>
                          <a:solidFill>
                            <a:srgbClr val="CCECFF"/>
                          </a:solidFill>
                          <a:ln w="9525">
                            <a:solidFill>
                              <a:srgbClr val="000000"/>
                            </a:solidFill>
                            <a:round/>
                            <a:headEnd/>
                            <a:tailEnd/>
                          </a:ln>
                        </wps:spPr>
                        <wps:txbx>
                          <w:txbxContent>
                            <w:p w14:paraId="6772405F"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Screening</w:t>
                              </w:r>
                            </w:p>
                          </w:txbxContent>
                        </wps:txbx>
                        <wps:bodyPr rot="0" vert="vert270" wrap="square" lIns="45720" tIns="45720" rIns="45720" bIns="45720" anchor="t" anchorCtr="0" upright="1">
                          <a:noAutofit/>
                        </wps:bodyPr>
                      </wps:wsp>
                      <wps:wsp>
                        <wps:cNvPr id="9" name="Rounded Rectangle 9"/>
                        <wps:cNvSpPr>
                          <a:spLocks noChangeArrowheads="1"/>
                        </wps:cNvSpPr>
                        <wps:spPr bwMode="auto">
                          <a:xfrm rot="16200000">
                            <a:off x="-507206" y="5085715"/>
                            <a:ext cx="1371600" cy="344170"/>
                          </a:xfrm>
                          <a:prstGeom prst="roundRect">
                            <a:avLst>
                              <a:gd name="adj" fmla="val 16667"/>
                            </a:avLst>
                          </a:prstGeom>
                          <a:solidFill>
                            <a:srgbClr val="CCECFF"/>
                          </a:solidFill>
                          <a:ln w="9525">
                            <a:solidFill>
                              <a:srgbClr val="000000"/>
                            </a:solidFill>
                            <a:round/>
                            <a:headEnd/>
                            <a:tailEnd/>
                          </a:ln>
                        </wps:spPr>
                        <wps:txbx>
                          <w:txbxContent>
                            <w:p w14:paraId="4ED58214"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Included</w:t>
                              </w:r>
                            </w:p>
                            <w:p w14:paraId="6FEC0DC8" w14:textId="77777777" w:rsidR="001062EF" w:rsidRPr="001901D9" w:rsidRDefault="001062EF" w:rsidP="000E38E6">
                              <w:pPr>
                                <w:rPr>
                                  <w:rFonts w:ascii="Calibri" w:hAnsi="Calibri"/>
                                  <w:sz w:val="16"/>
                                  <w:szCs w:val="16"/>
                                  <w:lang w:val="en"/>
                                </w:rPr>
                              </w:pPr>
                            </w:p>
                          </w:txbxContent>
                        </wps:txbx>
                        <wps:bodyPr rot="0" vert="vert270" wrap="square" lIns="45720" tIns="45720" rIns="45720" bIns="45720" anchor="t" anchorCtr="0" upright="1">
                          <a:noAutofit/>
                        </wps:bodyPr>
                      </wps:wsp>
                      <wps:wsp>
                        <wps:cNvPr id="11" name="Rounded Rectangle 11"/>
                        <wps:cNvSpPr>
                          <a:spLocks noChangeArrowheads="1"/>
                        </wps:cNvSpPr>
                        <wps:spPr bwMode="auto">
                          <a:xfrm rot="16200000">
                            <a:off x="-383381" y="3580765"/>
                            <a:ext cx="1081087" cy="314325"/>
                          </a:xfrm>
                          <a:prstGeom prst="roundRect">
                            <a:avLst>
                              <a:gd name="adj" fmla="val 16667"/>
                            </a:avLst>
                          </a:prstGeom>
                          <a:solidFill>
                            <a:srgbClr val="CCECFF"/>
                          </a:solidFill>
                          <a:ln w="9525">
                            <a:solidFill>
                              <a:srgbClr val="000000"/>
                            </a:solidFill>
                            <a:round/>
                            <a:headEnd/>
                            <a:tailEnd/>
                          </a:ln>
                        </wps:spPr>
                        <wps:txbx>
                          <w:txbxContent>
                            <w:p w14:paraId="32E81DE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Eligibility</w:t>
                              </w:r>
                            </w:p>
                            <w:p w14:paraId="0DD0549B" w14:textId="77777777" w:rsidR="001062EF" w:rsidRPr="001901D9" w:rsidRDefault="001062EF" w:rsidP="000E38E6">
                              <w:pPr>
                                <w:rPr>
                                  <w:rFonts w:ascii="Calibri" w:hAnsi="Calibri"/>
                                  <w:sz w:val="16"/>
                                  <w:szCs w:val="16"/>
                                  <w:lang w:val="en"/>
                                </w:rPr>
                              </w:pPr>
                            </w:p>
                          </w:txbxContent>
                        </wps:txbx>
                        <wps:bodyPr rot="0" vert="vert270" wrap="square" lIns="45720" tIns="45720" rIns="45720" bIns="45720" anchor="t" anchorCtr="0" upright="1">
                          <a:noAutofit/>
                        </wps:bodyPr>
                      </wps:wsp>
                      <wps:wsp>
                        <wps:cNvPr id="12" name="Straight Arrow Connector 12"/>
                        <wps:cNvCnPr>
                          <a:cxnSpLocks noChangeShapeType="1"/>
                        </wps:cNvCnPr>
                        <wps:spPr bwMode="auto">
                          <a:xfrm>
                            <a:off x="2064544" y="913765"/>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22" name="Straight Arrow Connector 22"/>
                        <wps:cNvCnPr>
                          <a:cxnSpLocks noChangeShapeType="1"/>
                        </wps:cNvCnPr>
                        <wps:spPr bwMode="auto">
                          <a:xfrm>
                            <a:off x="4350544" y="913765"/>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23" name="Rounded Rectangle 23"/>
                        <wps:cNvSpPr>
                          <a:spLocks noChangeArrowheads="1"/>
                        </wps:cNvSpPr>
                        <wps:spPr bwMode="auto">
                          <a:xfrm rot="16200000">
                            <a:off x="-507206" y="513715"/>
                            <a:ext cx="1371600" cy="344170"/>
                          </a:xfrm>
                          <a:prstGeom prst="roundRect">
                            <a:avLst>
                              <a:gd name="adj" fmla="val 16667"/>
                            </a:avLst>
                          </a:prstGeom>
                          <a:solidFill>
                            <a:srgbClr val="CCECFF"/>
                          </a:solidFill>
                          <a:ln w="9525">
                            <a:solidFill>
                              <a:srgbClr val="000000"/>
                            </a:solidFill>
                            <a:round/>
                            <a:headEnd/>
                            <a:tailEnd/>
                          </a:ln>
                        </wps:spPr>
                        <wps:txbx>
                          <w:txbxContent>
                            <w:p w14:paraId="1F3B3AD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Identification</w:t>
                              </w:r>
                            </w:p>
                            <w:p w14:paraId="3E4D6249" w14:textId="77777777" w:rsidR="001062EF" w:rsidRPr="001901D9" w:rsidRDefault="001062EF" w:rsidP="000E38E6">
                              <w:pPr>
                                <w:rPr>
                                  <w:rFonts w:ascii="Calibri" w:hAnsi="Calibri"/>
                                  <w:sz w:val="16"/>
                                  <w:szCs w:val="16"/>
                                  <w:lang w:val="en"/>
                                </w:rPr>
                              </w:pPr>
                            </w:p>
                          </w:txbxContent>
                        </wps:txbx>
                        <wps:bodyPr rot="0" vert="vert270" wrap="square" lIns="45720" tIns="45720" rIns="45720" bIns="45720" anchor="t" anchorCtr="0" upright="1">
                          <a:noAutofit/>
                        </wps:bodyPr>
                      </wps:wsp>
                      <wps:wsp>
                        <wps:cNvPr id="25" name="Rectangle 25"/>
                        <wps:cNvSpPr>
                          <a:spLocks noChangeArrowheads="1"/>
                        </wps:cNvSpPr>
                        <wps:spPr bwMode="auto">
                          <a:xfrm>
                            <a:off x="3625713" y="170815"/>
                            <a:ext cx="2681518" cy="742949"/>
                          </a:xfrm>
                          <a:prstGeom prst="rect">
                            <a:avLst/>
                          </a:prstGeom>
                          <a:solidFill>
                            <a:srgbClr val="FFFFFF"/>
                          </a:solidFill>
                          <a:ln w="9525">
                            <a:solidFill>
                              <a:srgbClr val="000000"/>
                            </a:solidFill>
                            <a:miter lim="800000"/>
                            <a:headEnd/>
                            <a:tailEnd/>
                          </a:ln>
                        </wps:spPr>
                        <wps:txbx>
                          <w:txbxContent>
                            <w:p w14:paraId="245594EA"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Additional records identifi</w:t>
                              </w:r>
                              <w:r>
                                <w:rPr>
                                  <w:rFonts w:ascii="Calibri" w:hAnsi="Calibri"/>
                                  <w:sz w:val="16"/>
                                  <w:szCs w:val="16"/>
                                </w:rPr>
                                <w:t>ed through other sources</w:t>
                              </w:r>
                              <w:r>
                                <w:rPr>
                                  <w:rFonts w:ascii="Calibri" w:hAnsi="Calibri"/>
                                  <w:sz w:val="16"/>
                                  <w:szCs w:val="16"/>
                                </w:rPr>
                                <w:br/>
                                <w:t>(n = 24</w:t>
                              </w:r>
                              <w:r w:rsidRPr="001901D9">
                                <w:rPr>
                                  <w:rFonts w:ascii="Calibri" w:hAnsi="Calibri"/>
                                  <w:sz w:val="16"/>
                                  <w:szCs w:val="16"/>
                                </w:rPr>
                                <w:t xml:space="preserve"> )</w:t>
                              </w:r>
                            </w:p>
                            <w:p w14:paraId="023EA808"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27" name="Rectangle 27"/>
                        <wps:cNvSpPr>
                          <a:spLocks noChangeArrowheads="1"/>
                        </wps:cNvSpPr>
                        <wps:spPr bwMode="auto">
                          <a:xfrm>
                            <a:off x="1816894" y="1370965"/>
                            <a:ext cx="2771775" cy="571500"/>
                          </a:xfrm>
                          <a:prstGeom prst="rect">
                            <a:avLst/>
                          </a:prstGeom>
                          <a:solidFill>
                            <a:srgbClr val="FFFFFF"/>
                          </a:solidFill>
                          <a:ln w="9525">
                            <a:solidFill>
                              <a:srgbClr val="000000"/>
                            </a:solidFill>
                            <a:miter lim="800000"/>
                            <a:headEnd/>
                            <a:tailEnd/>
                          </a:ln>
                        </wps:spPr>
                        <wps:txbx>
                          <w:txbxContent>
                            <w:p w14:paraId="5E016634"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w:t>
                              </w:r>
                              <w:r>
                                <w:rPr>
                                  <w:rFonts w:ascii="Calibri" w:hAnsi="Calibri"/>
                                  <w:sz w:val="16"/>
                                  <w:szCs w:val="16"/>
                                </w:rPr>
                                <w:t>after duplicates removed</w:t>
                              </w:r>
                              <w:r>
                                <w:rPr>
                                  <w:rFonts w:ascii="Calibri" w:hAnsi="Calibri"/>
                                  <w:sz w:val="16"/>
                                  <w:szCs w:val="16"/>
                                </w:rPr>
                                <w:br/>
                                <w:t>(n = 63</w:t>
                              </w:r>
                              <w:r w:rsidRPr="001901D9">
                                <w:rPr>
                                  <w:rFonts w:ascii="Calibri" w:hAnsi="Calibri"/>
                                  <w:sz w:val="16"/>
                                  <w:szCs w:val="16"/>
                                </w:rPr>
                                <w:t xml:space="preserve"> )</w:t>
                              </w:r>
                            </w:p>
                            <w:p w14:paraId="76BAC263"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1" name="Rectangle 31"/>
                        <wps:cNvSpPr>
                          <a:spLocks noChangeArrowheads="1"/>
                        </wps:cNvSpPr>
                        <wps:spPr bwMode="auto">
                          <a:xfrm>
                            <a:off x="2064543" y="2399136"/>
                            <a:ext cx="2138777" cy="681530"/>
                          </a:xfrm>
                          <a:prstGeom prst="rect">
                            <a:avLst/>
                          </a:prstGeom>
                          <a:solidFill>
                            <a:srgbClr val="FFFFFF"/>
                          </a:solidFill>
                          <a:ln w="9525">
                            <a:solidFill>
                              <a:srgbClr val="000000"/>
                            </a:solidFill>
                            <a:miter lim="800000"/>
                            <a:headEnd/>
                            <a:tailEnd/>
                          </a:ln>
                        </wps:spPr>
                        <wps:txbx>
                          <w:txbxContent>
                            <w:p w14:paraId="6C6063EB"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Records screened by abstract</w:t>
                              </w:r>
                              <w:r w:rsidRPr="001901D9">
                                <w:rPr>
                                  <w:rFonts w:ascii="Calibri" w:hAnsi="Calibri"/>
                                  <w:sz w:val="16"/>
                                  <w:szCs w:val="16"/>
                                </w:rPr>
                                <w:br/>
                                <w:t xml:space="preserve">(n =  </w:t>
                              </w:r>
                              <w:r>
                                <w:rPr>
                                  <w:rFonts w:ascii="Calibri" w:hAnsi="Calibri"/>
                                  <w:sz w:val="16"/>
                                  <w:szCs w:val="16"/>
                                </w:rPr>
                                <w:t>63</w:t>
                              </w:r>
                              <w:r w:rsidRPr="001901D9">
                                <w:rPr>
                                  <w:rFonts w:ascii="Calibri" w:hAnsi="Calibri"/>
                                  <w:sz w:val="16"/>
                                  <w:szCs w:val="16"/>
                                </w:rPr>
                                <w:t xml:space="preserve"> )</w:t>
                              </w:r>
                            </w:p>
                            <w:p w14:paraId="48E62B93"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2" name="Rectangle 32"/>
                        <wps:cNvSpPr>
                          <a:spLocks noChangeArrowheads="1"/>
                        </wps:cNvSpPr>
                        <wps:spPr bwMode="auto">
                          <a:xfrm>
                            <a:off x="4693444" y="2399665"/>
                            <a:ext cx="1714500" cy="571500"/>
                          </a:xfrm>
                          <a:prstGeom prst="rect">
                            <a:avLst/>
                          </a:prstGeom>
                          <a:solidFill>
                            <a:srgbClr val="FFFFFF"/>
                          </a:solidFill>
                          <a:ln w="9525">
                            <a:solidFill>
                              <a:srgbClr val="000000"/>
                            </a:solidFill>
                            <a:miter lim="800000"/>
                            <a:headEnd/>
                            <a:tailEnd/>
                          </a:ln>
                        </wps:spPr>
                        <wps:txbx>
                          <w:txbxContent>
                            <w:p w14:paraId="66A0F989"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Records excluded</w:t>
                              </w:r>
                              <w:r w:rsidRPr="001901D9">
                                <w:rPr>
                                  <w:rFonts w:ascii="Calibri" w:hAnsi="Calibri"/>
                                  <w:sz w:val="16"/>
                                  <w:szCs w:val="16"/>
                                </w:rPr>
                                <w:br/>
                                <w:t>(n = 13 )</w:t>
                              </w:r>
                            </w:p>
                            <w:p w14:paraId="4891DE40"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3" name="Rectangle 33"/>
                        <wps:cNvSpPr>
                          <a:spLocks noChangeArrowheads="1"/>
                        </wps:cNvSpPr>
                        <wps:spPr bwMode="auto">
                          <a:xfrm>
                            <a:off x="2064543" y="4921689"/>
                            <a:ext cx="2000251" cy="779054"/>
                          </a:xfrm>
                          <a:prstGeom prst="rect">
                            <a:avLst/>
                          </a:prstGeom>
                          <a:solidFill>
                            <a:srgbClr val="FFFFFF"/>
                          </a:solidFill>
                          <a:ln w="9525">
                            <a:solidFill>
                              <a:srgbClr val="000000"/>
                            </a:solidFill>
                            <a:miter lim="800000"/>
                            <a:headEnd/>
                            <a:tailEnd/>
                          </a:ln>
                        </wps:spPr>
                        <wps:txbx>
                          <w:txbxContent>
                            <w:p w14:paraId="16396A3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Studies included in scoping review</w:t>
                              </w:r>
                              <w:r w:rsidRPr="001901D9">
                                <w:rPr>
                                  <w:rFonts w:ascii="Calibri" w:hAnsi="Calibri"/>
                                  <w:sz w:val="16"/>
                                  <w:szCs w:val="16"/>
                                </w:rPr>
                                <w:br/>
                                <w:t xml:space="preserve">(n = </w:t>
                              </w:r>
                              <w:r w:rsidRPr="007D588C">
                                <w:rPr>
                                  <w:rFonts w:ascii="Calibri" w:hAnsi="Calibri"/>
                                  <w:sz w:val="16"/>
                                  <w:szCs w:val="16"/>
                                </w:rPr>
                                <w:t>35</w:t>
                              </w:r>
                              <w:r w:rsidRPr="001901D9">
                                <w:rPr>
                                  <w:rFonts w:ascii="Calibri" w:hAnsi="Calibri"/>
                                  <w:sz w:val="16"/>
                                  <w:szCs w:val="16"/>
                                </w:rPr>
                                <w:t xml:space="preserve">  )</w:t>
                              </w:r>
                            </w:p>
                            <w:p w14:paraId="33AC4155"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4" name="Straight Arrow Connector 34"/>
                        <wps:cNvCnPr>
                          <a:cxnSpLocks noChangeShapeType="1"/>
                        </wps:cNvCnPr>
                        <wps:spPr bwMode="auto">
                          <a:xfrm>
                            <a:off x="3207544" y="1942465"/>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35" name="Straight Arrow Connector 35"/>
                        <wps:cNvCnPr>
                          <a:cxnSpLocks noChangeShapeType="1"/>
                        </wps:cNvCnPr>
                        <wps:spPr bwMode="auto">
                          <a:xfrm>
                            <a:off x="3165379" y="4154130"/>
                            <a:ext cx="1087" cy="724645"/>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36" name="Straight Arrow Connector 36"/>
                        <wps:cNvCnPr>
                          <a:cxnSpLocks noChangeShapeType="1"/>
                        </wps:cNvCnPr>
                        <wps:spPr bwMode="auto">
                          <a:xfrm>
                            <a:off x="3166467" y="3133655"/>
                            <a:ext cx="0" cy="232869"/>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37" name="Rectangle 37"/>
                        <wps:cNvSpPr>
                          <a:spLocks noChangeArrowheads="1"/>
                        </wps:cNvSpPr>
                        <wps:spPr bwMode="auto">
                          <a:xfrm>
                            <a:off x="2064544" y="3367268"/>
                            <a:ext cx="2000250" cy="786863"/>
                          </a:xfrm>
                          <a:prstGeom prst="rect">
                            <a:avLst/>
                          </a:prstGeom>
                          <a:solidFill>
                            <a:srgbClr val="FFFFFF"/>
                          </a:solidFill>
                          <a:ln w="9525">
                            <a:solidFill>
                              <a:srgbClr val="000000"/>
                            </a:solidFill>
                            <a:miter lim="800000"/>
                            <a:headEnd/>
                            <a:tailEnd/>
                          </a:ln>
                        </wps:spPr>
                        <wps:txbx>
                          <w:txbxContent>
                            <w:p w14:paraId="78C0DBE1"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Full-text articles assessed for eligibility b</w:t>
                              </w:r>
                              <w:r>
                                <w:rPr>
                                  <w:rFonts w:ascii="Calibri" w:hAnsi="Calibri"/>
                                  <w:sz w:val="16"/>
                                  <w:szCs w:val="16"/>
                                </w:rPr>
                                <w:t>y full text or abstract</w:t>
                              </w:r>
                              <w:r>
                                <w:rPr>
                                  <w:rFonts w:ascii="Calibri" w:hAnsi="Calibri"/>
                                  <w:sz w:val="16"/>
                                  <w:szCs w:val="16"/>
                                </w:rPr>
                                <w:br/>
                                <w:t>(n =  50</w:t>
                              </w:r>
                              <w:r w:rsidRPr="001901D9">
                                <w:rPr>
                                  <w:rFonts w:ascii="Calibri" w:hAnsi="Calibri"/>
                                  <w:sz w:val="16"/>
                                  <w:szCs w:val="16"/>
                                </w:rPr>
                                <w:t xml:space="preserve"> )</w:t>
                              </w:r>
                            </w:p>
                            <w:p w14:paraId="19C04D3D"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8" name="Rectangle 38"/>
                        <wps:cNvSpPr>
                          <a:spLocks noChangeArrowheads="1"/>
                        </wps:cNvSpPr>
                        <wps:spPr bwMode="auto">
                          <a:xfrm>
                            <a:off x="4693006" y="3364700"/>
                            <a:ext cx="1714500" cy="1207362"/>
                          </a:xfrm>
                          <a:prstGeom prst="rect">
                            <a:avLst/>
                          </a:prstGeom>
                          <a:solidFill>
                            <a:srgbClr val="FFFFFF"/>
                          </a:solidFill>
                          <a:ln w="9525">
                            <a:solidFill>
                              <a:srgbClr val="000000"/>
                            </a:solidFill>
                            <a:miter lim="800000"/>
                            <a:headEnd/>
                            <a:tailEnd/>
                          </a:ln>
                        </wps:spPr>
                        <wps:txbx>
                          <w:txbxContent>
                            <w:p w14:paraId="5418CBC8"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Full-text articles and abstracts excluded with reasons</w:t>
                              </w:r>
                              <w:r w:rsidRPr="001901D9">
                                <w:rPr>
                                  <w:rFonts w:ascii="Calibri" w:hAnsi="Calibri"/>
                                  <w:sz w:val="16"/>
                                  <w:szCs w:val="16"/>
                                </w:rPr>
                                <w:br/>
                                <w:t>(n = 5 )</w:t>
                              </w:r>
                            </w:p>
                            <w:p w14:paraId="564EA13B"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 xml:space="preserve">Not relevant = </w:t>
                              </w:r>
                              <w:r>
                                <w:rPr>
                                  <w:rFonts w:ascii="Calibri" w:hAnsi="Calibri"/>
                                  <w:sz w:val="16"/>
                                  <w:szCs w:val="16"/>
                                </w:rPr>
                                <w:t>1</w:t>
                              </w:r>
                              <w:r w:rsidRPr="001901D9">
                                <w:rPr>
                                  <w:rFonts w:ascii="Calibri" w:hAnsi="Calibri"/>
                                  <w:sz w:val="16"/>
                                  <w:szCs w:val="16"/>
                                </w:rPr>
                                <w:t>3</w:t>
                              </w:r>
                            </w:p>
                            <w:p w14:paraId="218C371E"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Reviews = 2</w:t>
                              </w:r>
                            </w:p>
                            <w:p w14:paraId="1B2B35D8" w14:textId="77777777" w:rsidR="001062EF" w:rsidRPr="001901D9" w:rsidRDefault="001062EF" w:rsidP="000E38E6">
                              <w:pPr>
                                <w:rPr>
                                  <w:rFonts w:ascii="Calibri" w:hAnsi="Calibri"/>
                                  <w:sz w:val="16"/>
                                  <w:szCs w:val="16"/>
                                  <w:lang w:val="en"/>
                                </w:rPr>
                              </w:pPr>
                            </w:p>
                          </w:txbxContent>
                        </wps:txbx>
                        <wps:bodyPr rot="0" vert="horz" wrap="square" lIns="91440" tIns="91440" rIns="91440" bIns="91440" anchor="t" anchorCtr="0" upright="1">
                          <a:noAutofit/>
                        </wps:bodyPr>
                      </wps:wsp>
                      <wps:wsp>
                        <wps:cNvPr id="39" name="Straight Arrow Connector 39"/>
                        <wps:cNvCnPr>
                          <a:cxnSpLocks noChangeShapeType="1"/>
                        </wps:cNvCnPr>
                        <wps:spPr bwMode="auto">
                          <a:xfrm>
                            <a:off x="4064794" y="3710537"/>
                            <a:ext cx="628650"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74478563" id="Group 3" o:spid="_x0000_s1026" style="width:468pt;height:342.3pt;mso-position-horizontal-relative:char;mso-position-vertical-relative:line" coordsize="64079,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">
                <v:rect id="Rectangle 4" o:spid="_x0000_s1027" style="position:absolute;left:8072;top:1231;width:22288;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v:textbox inset=",7.2pt,,7.2pt">
                    <w:txbxContent>
                      <w:p w14:paraId="712F52B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Records identified through data</w:t>
                        </w:r>
                        <w:r>
                          <w:rPr>
                            <w:rFonts w:ascii="Calibri" w:hAnsi="Calibri"/>
                            <w:sz w:val="16"/>
                            <w:szCs w:val="16"/>
                          </w:rPr>
                          <w:t xml:space="preserve">base </w:t>
                        </w:r>
                        <w:proofErr w:type="gramStart"/>
                        <w:r>
                          <w:rPr>
                            <w:rFonts w:ascii="Calibri" w:hAnsi="Calibri"/>
                            <w:sz w:val="16"/>
                            <w:szCs w:val="16"/>
                          </w:rPr>
                          <w:t>searching</w:t>
                        </w:r>
                        <w:proofErr w:type="gramEnd"/>
                        <w:r>
                          <w:rPr>
                            <w:rFonts w:ascii="Calibri" w:hAnsi="Calibri"/>
                            <w:sz w:val="16"/>
                            <w:szCs w:val="16"/>
                          </w:rPr>
                          <w:br/>
                          <w:t>(n = 103</w:t>
                        </w:r>
                        <w:r w:rsidRPr="001901D9">
                          <w:rPr>
                            <w:rFonts w:ascii="Calibri" w:hAnsi="Calibri"/>
                            <w:sz w:val="16"/>
                            <w:szCs w:val="16"/>
                          </w:rPr>
                          <w:t xml:space="preserve"> )</w:t>
                        </w:r>
                      </w:p>
                    </w:txbxContent>
                  </v:textbox>
                </v:rect>
                <v:roundrect id="Rounded Rectangle 6" o:spid="_x0000_s1028" style="position:absolute;left:-5072;top:21138;width:13716;height:3439;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" fillcolor="#ccecff">
                  <v:textbox style="layout-flow:vertical;mso-layout-flow-alt:bottom-to-top" inset="3.6pt,,3.6pt">
                    <w:txbxContent>
                      <w:p w14:paraId="6772405F"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Screening</w:t>
                        </w:r>
                      </w:p>
                    </w:txbxContent>
                  </v:textbox>
                </v:roundrect>
                <v:roundrect id="Rounded Rectangle 9" o:spid="_x0000_s1029" style="position:absolute;left:-5072;top:50857;width:13716;height:34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" fillcolor="#ccecff">
                  <v:textbox style="layout-flow:vertical;mso-layout-flow-alt:bottom-to-top" inset="3.6pt,,3.6pt">
                    <w:txbxContent>
                      <w:p w14:paraId="4ED58214"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Included</w:t>
                        </w:r>
                      </w:p>
                      <w:p w14:paraId="6FEC0DC8" w14:textId="77777777" w:rsidR="001062EF" w:rsidRPr="001901D9" w:rsidRDefault="001062EF" w:rsidP="000E38E6">
                        <w:pPr>
                          <w:rPr>
                            <w:rFonts w:ascii="Calibri" w:hAnsi="Calibri"/>
                            <w:sz w:val="16"/>
                            <w:szCs w:val="16"/>
                            <w:lang w:val="en"/>
                          </w:rPr>
                        </w:pPr>
                      </w:p>
                    </w:txbxContent>
                  </v:textbox>
                </v:roundrect>
                <v:roundrect id="Rounded Rectangle 11" o:spid="_x0000_s1030" style="position:absolute;left:-3834;top:35807;width:10811;height:3143;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" fillcolor="#ccecff">
                  <v:textbox style="layout-flow:vertical;mso-layout-flow-alt:bottom-to-top" inset="3.6pt,,3.6pt">
                    <w:txbxContent>
                      <w:p w14:paraId="32E81DE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Eligibility</w:t>
                        </w:r>
                      </w:p>
                      <w:p w14:paraId="0DD0549B" w14:textId="77777777" w:rsidR="001062EF" w:rsidRPr="001901D9" w:rsidRDefault="001062EF" w:rsidP="000E38E6">
                        <w:pPr>
                          <w:rPr>
                            <w:rFonts w:ascii="Calibri" w:hAnsi="Calibri"/>
                            <w:sz w:val="16"/>
                            <w:szCs w:val="16"/>
                            <w:lang w:val="en"/>
                          </w:rPr>
                        </w:pPr>
                      </w:p>
                    </w:txbxContent>
                  </v:textbox>
                </v:roundrect>
                <v:shapetype id="_x0000_t32" coordsize="21600,21600" o:spt="32" o:oned="t" path="m,l21600,21600e" filled="f">
                  <v:path arrowok="t" fillok="f" o:connecttype="none"/>
                  <o:lock v:ext="edit" shapetype="t"/>
                </v:shapetype>
                <v:shape id="Straight Arrow Connector 12" o:spid="_x0000_s1031" type="#_x0000_t32" style="position:absolute;left:20645;top:913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22" o:spid="_x0000_s1032" type="#_x0000_t32" style="position:absolute;left:43505;top:9137;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roundrect id="Rounded Rectangle 23" o:spid="_x0000_s1033" style="position:absolute;left:-5072;top:5137;width:13716;height:344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" fillcolor="#ccecff">
                  <v:textbox style="layout-flow:vertical;mso-layout-flow-alt:bottom-to-top" inset="3.6pt,,3.6pt">
                    <w:txbxContent>
                      <w:p w14:paraId="1F3B3AD9" w14:textId="77777777" w:rsidR="001062EF" w:rsidRPr="001901D9" w:rsidRDefault="001062EF" w:rsidP="000E38E6">
                        <w:pPr>
                          <w:pStyle w:val="Heading2"/>
                          <w:rPr>
                            <w:rFonts w:ascii="Calibri" w:hAnsi="Calibri"/>
                            <w:sz w:val="16"/>
                            <w:szCs w:val="16"/>
                            <w:lang w:val="en"/>
                          </w:rPr>
                        </w:pPr>
                        <w:r w:rsidRPr="001901D9">
                          <w:rPr>
                            <w:rFonts w:ascii="Calibri" w:hAnsi="Calibri"/>
                            <w:sz w:val="16"/>
                            <w:szCs w:val="16"/>
                            <w:lang w:val="en"/>
                          </w:rPr>
                          <w:t>Identification</w:t>
                        </w:r>
                      </w:p>
                      <w:p w14:paraId="3E4D6249" w14:textId="77777777" w:rsidR="001062EF" w:rsidRPr="001901D9" w:rsidRDefault="001062EF" w:rsidP="000E38E6">
                        <w:pPr>
                          <w:rPr>
                            <w:rFonts w:ascii="Calibri" w:hAnsi="Calibri"/>
                            <w:sz w:val="16"/>
                            <w:szCs w:val="16"/>
                            <w:lang w:val="en"/>
                          </w:rPr>
                        </w:pPr>
                      </w:p>
                    </w:txbxContent>
                  </v:textbox>
                </v:roundrect>
                <v:rect id="Rectangle 25" o:spid="_x0000_s1034" style="position:absolute;left:36257;top:1708;width:2681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">
                  <v:textbox inset=",7.2pt,,7.2pt">
                    <w:txbxContent>
                      <w:p w14:paraId="245594EA"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Additional records identifi</w:t>
                        </w:r>
                        <w:r>
                          <w:rPr>
                            <w:rFonts w:ascii="Calibri" w:hAnsi="Calibri"/>
                            <w:sz w:val="16"/>
                            <w:szCs w:val="16"/>
                          </w:rPr>
                          <w:t xml:space="preserve">ed through other </w:t>
                        </w:r>
                        <w:proofErr w:type="gramStart"/>
                        <w:r>
                          <w:rPr>
                            <w:rFonts w:ascii="Calibri" w:hAnsi="Calibri"/>
                            <w:sz w:val="16"/>
                            <w:szCs w:val="16"/>
                          </w:rPr>
                          <w:t>sources</w:t>
                        </w:r>
                        <w:proofErr w:type="gramEnd"/>
                        <w:r>
                          <w:rPr>
                            <w:rFonts w:ascii="Calibri" w:hAnsi="Calibri"/>
                            <w:sz w:val="16"/>
                            <w:szCs w:val="16"/>
                          </w:rPr>
                          <w:br/>
                          <w:t>(n = 24</w:t>
                        </w:r>
                        <w:r w:rsidRPr="001901D9">
                          <w:rPr>
                            <w:rFonts w:ascii="Calibri" w:hAnsi="Calibri"/>
                            <w:sz w:val="16"/>
                            <w:szCs w:val="16"/>
                          </w:rPr>
                          <w:t xml:space="preserve"> )</w:t>
                        </w:r>
                      </w:p>
                      <w:p w14:paraId="023EA808" w14:textId="77777777" w:rsidR="001062EF" w:rsidRPr="001901D9" w:rsidRDefault="001062EF" w:rsidP="000E38E6">
                        <w:pPr>
                          <w:rPr>
                            <w:rFonts w:ascii="Calibri" w:hAnsi="Calibri"/>
                            <w:sz w:val="16"/>
                            <w:szCs w:val="16"/>
                            <w:lang w:val="en"/>
                          </w:rPr>
                        </w:pPr>
                      </w:p>
                    </w:txbxContent>
                  </v:textbox>
                </v:rect>
                <v:rect id="Rectangle 27" o:spid="_x0000_s1035" style="position:absolute;left:18168;top:13709;width:27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">
                  <v:textbox inset=",7.2pt,,7.2pt">
                    <w:txbxContent>
                      <w:p w14:paraId="5E016634"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w:t>
                        </w:r>
                        <w:r>
                          <w:rPr>
                            <w:rFonts w:ascii="Calibri" w:hAnsi="Calibri"/>
                            <w:sz w:val="16"/>
                            <w:szCs w:val="16"/>
                          </w:rPr>
                          <w:t xml:space="preserve">after duplicates </w:t>
                        </w:r>
                        <w:proofErr w:type="gramStart"/>
                        <w:r>
                          <w:rPr>
                            <w:rFonts w:ascii="Calibri" w:hAnsi="Calibri"/>
                            <w:sz w:val="16"/>
                            <w:szCs w:val="16"/>
                          </w:rPr>
                          <w:t>removed</w:t>
                        </w:r>
                        <w:proofErr w:type="gramEnd"/>
                        <w:r>
                          <w:rPr>
                            <w:rFonts w:ascii="Calibri" w:hAnsi="Calibri"/>
                            <w:sz w:val="16"/>
                            <w:szCs w:val="16"/>
                          </w:rPr>
                          <w:br/>
                          <w:t>(n = 63</w:t>
                        </w:r>
                        <w:r w:rsidRPr="001901D9">
                          <w:rPr>
                            <w:rFonts w:ascii="Calibri" w:hAnsi="Calibri"/>
                            <w:sz w:val="16"/>
                            <w:szCs w:val="16"/>
                          </w:rPr>
                          <w:t xml:space="preserve"> )</w:t>
                        </w:r>
                      </w:p>
                      <w:p w14:paraId="76BAC263" w14:textId="77777777" w:rsidR="001062EF" w:rsidRPr="001901D9" w:rsidRDefault="001062EF" w:rsidP="000E38E6">
                        <w:pPr>
                          <w:rPr>
                            <w:rFonts w:ascii="Calibri" w:hAnsi="Calibri"/>
                            <w:sz w:val="16"/>
                            <w:szCs w:val="16"/>
                            <w:lang w:val="en"/>
                          </w:rPr>
                        </w:pPr>
                      </w:p>
                    </w:txbxContent>
                  </v:textbox>
                </v:rect>
                <v:rect id="Rectangle 31" o:spid="_x0000_s1036" style="position:absolute;left:20645;top:23991;width:21388;height:6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">
                  <v:textbox inset=",7.2pt,,7.2pt">
                    <w:txbxContent>
                      <w:p w14:paraId="6C6063EB"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screened by </w:t>
                        </w:r>
                        <w:proofErr w:type="gramStart"/>
                        <w:r w:rsidRPr="001901D9">
                          <w:rPr>
                            <w:rFonts w:ascii="Calibri" w:hAnsi="Calibri"/>
                            <w:sz w:val="16"/>
                            <w:szCs w:val="16"/>
                          </w:rPr>
                          <w:t>abstract</w:t>
                        </w:r>
                        <w:proofErr w:type="gramEnd"/>
                        <w:r w:rsidRPr="001901D9">
                          <w:rPr>
                            <w:rFonts w:ascii="Calibri" w:hAnsi="Calibri"/>
                            <w:sz w:val="16"/>
                            <w:szCs w:val="16"/>
                          </w:rPr>
                          <w:br/>
                          <w:t xml:space="preserve">(n =  </w:t>
                        </w:r>
                        <w:r>
                          <w:rPr>
                            <w:rFonts w:ascii="Calibri" w:hAnsi="Calibri"/>
                            <w:sz w:val="16"/>
                            <w:szCs w:val="16"/>
                          </w:rPr>
                          <w:t>63</w:t>
                        </w:r>
                        <w:r w:rsidRPr="001901D9">
                          <w:rPr>
                            <w:rFonts w:ascii="Calibri" w:hAnsi="Calibri"/>
                            <w:sz w:val="16"/>
                            <w:szCs w:val="16"/>
                          </w:rPr>
                          <w:t xml:space="preserve"> )</w:t>
                        </w:r>
                      </w:p>
                      <w:p w14:paraId="48E62B93" w14:textId="77777777" w:rsidR="001062EF" w:rsidRPr="001901D9" w:rsidRDefault="001062EF" w:rsidP="000E38E6">
                        <w:pPr>
                          <w:rPr>
                            <w:rFonts w:ascii="Calibri" w:hAnsi="Calibri"/>
                            <w:sz w:val="16"/>
                            <w:szCs w:val="16"/>
                            <w:lang w:val="en"/>
                          </w:rPr>
                        </w:pPr>
                      </w:p>
                    </w:txbxContent>
                  </v:textbox>
                </v:rect>
                <v:rect id="Rectangle 32" o:spid="_x0000_s1037" style="position:absolute;left:46934;top:23996;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">
                  <v:textbox inset=",7.2pt,,7.2pt">
                    <w:txbxContent>
                      <w:p w14:paraId="66A0F989"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Records </w:t>
                        </w:r>
                        <w:proofErr w:type="gramStart"/>
                        <w:r w:rsidRPr="001901D9">
                          <w:rPr>
                            <w:rFonts w:ascii="Calibri" w:hAnsi="Calibri"/>
                            <w:sz w:val="16"/>
                            <w:szCs w:val="16"/>
                          </w:rPr>
                          <w:t>excluded</w:t>
                        </w:r>
                        <w:proofErr w:type="gramEnd"/>
                        <w:r w:rsidRPr="001901D9">
                          <w:rPr>
                            <w:rFonts w:ascii="Calibri" w:hAnsi="Calibri"/>
                            <w:sz w:val="16"/>
                            <w:szCs w:val="16"/>
                          </w:rPr>
                          <w:br/>
                          <w:t>(n = 13 )</w:t>
                        </w:r>
                      </w:p>
                      <w:p w14:paraId="4891DE40" w14:textId="77777777" w:rsidR="001062EF" w:rsidRPr="001901D9" w:rsidRDefault="001062EF" w:rsidP="000E38E6">
                        <w:pPr>
                          <w:rPr>
                            <w:rFonts w:ascii="Calibri" w:hAnsi="Calibri"/>
                            <w:sz w:val="16"/>
                            <w:szCs w:val="16"/>
                            <w:lang w:val="en"/>
                          </w:rPr>
                        </w:pPr>
                      </w:p>
                    </w:txbxContent>
                  </v:textbox>
                </v:rect>
                <v:rect id="Rectangle 33" o:spid="_x0000_s1038" style="position:absolute;left:20645;top:49216;width:20002;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">
                  <v:textbox inset=",7.2pt,,7.2pt">
                    <w:txbxContent>
                      <w:p w14:paraId="16396A35"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 xml:space="preserve">Studies included in scoping </w:t>
                        </w:r>
                        <w:proofErr w:type="gramStart"/>
                        <w:r w:rsidRPr="001901D9">
                          <w:rPr>
                            <w:rFonts w:ascii="Calibri" w:hAnsi="Calibri"/>
                            <w:sz w:val="16"/>
                            <w:szCs w:val="16"/>
                          </w:rPr>
                          <w:t>review</w:t>
                        </w:r>
                        <w:proofErr w:type="gramEnd"/>
                        <w:r w:rsidRPr="001901D9">
                          <w:rPr>
                            <w:rFonts w:ascii="Calibri" w:hAnsi="Calibri"/>
                            <w:sz w:val="16"/>
                            <w:szCs w:val="16"/>
                          </w:rPr>
                          <w:br/>
                          <w:t xml:space="preserve">(n = </w:t>
                        </w:r>
                        <w:r w:rsidRPr="007D588C">
                          <w:rPr>
                            <w:rFonts w:ascii="Calibri" w:hAnsi="Calibri"/>
                            <w:sz w:val="16"/>
                            <w:szCs w:val="16"/>
                          </w:rPr>
                          <w:t>35</w:t>
                        </w:r>
                        <w:r w:rsidRPr="001901D9">
                          <w:rPr>
                            <w:rFonts w:ascii="Calibri" w:hAnsi="Calibri"/>
                            <w:sz w:val="16"/>
                            <w:szCs w:val="16"/>
                          </w:rPr>
                          <w:t xml:space="preserve">  )</w:t>
                        </w:r>
                      </w:p>
                      <w:p w14:paraId="33AC4155" w14:textId="77777777" w:rsidR="001062EF" w:rsidRPr="001901D9" w:rsidRDefault="001062EF" w:rsidP="000E38E6">
                        <w:pPr>
                          <w:rPr>
                            <w:rFonts w:ascii="Calibri" w:hAnsi="Calibri"/>
                            <w:sz w:val="16"/>
                            <w:szCs w:val="16"/>
                            <w:lang w:val="en"/>
                          </w:rPr>
                        </w:pPr>
                      </w:p>
                    </w:txbxContent>
                  </v:textbox>
                </v:rect>
                <v:shape id="Straight Arrow Connector 34" o:spid="_x0000_s1039" type="#_x0000_t32" style="position:absolute;left:32075;top:1942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Straight Arrow Connector 35" o:spid="_x0000_s1040" type="#_x0000_t32" style="position:absolute;left:31653;top:41541;width:11;height:7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Straight Arrow Connector 36" o:spid="_x0000_s1041" type="#_x0000_t32" style="position:absolute;left:31664;top:31336;width:0;height:2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rect id="Rectangle 37" o:spid="_x0000_s1042" style="position:absolute;left:20645;top:33672;width:20002;height:7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v:textbox inset=",7.2pt,,7.2pt">
                    <w:txbxContent>
                      <w:p w14:paraId="78C0DBE1" w14:textId="77777777" w:rsidR="001062EF" w:rsidRPr="001901D9" w:rsidRDefault="001062EF" w:rsidP="000E38E6">
                        <w:pPr>
                          <w:jc w:val="center"/>
                          <w:rPr>
                            <w:rFonts w:ascii="Calibri" w:hAnsi="Calibri"/>
                            <w:sz w:val="16"/>
                            <w:szCs w:val="16"/>
                            <w:lang w:val="en"/>
                          </w:rPr>
                        </w:pPr>
                        <w:r w:rsidRPr="001901D9">
                          <w:rPr>
                            <w:rFonts w:ascii="Calibri" w:hAnsi="Calibri"/>
                            <w:sz w:val="16"/>
                            <w:szCs w:val="16"/>
                          </w:rPr>
                          <w:t>Full-text articles assessed for eligibility b</w:t>
                        </w:r>
                        <w:r>
                          <w:rPr>
                            <w:rFonts w:ascii="Calibri" w:hAnsi="Calibri"/>
                            <w:sz w:val="16"/>
                            <w:szCs w:val="16"/>
                          </w:rPr>
                          <w:t xml:space="preserve">y full text or </w:t>
                        </w:r>
                        <w:proofErr w:type="gramStart"/>
                        <w:r>
                          <w:rPr>
                            <w:rFonts w:ascii="Calibri" w:hAnsi="Calibri"/>
                            <w:sz w:val="16"/>
                            <w:szCs w:val="16"/>
                          </w:rPr>
                          <w:t>abstract</w:t>
                        </w:r>
                        <w:proofErr w:type="gramEnd"/>
                        <w:r>
                          <w:rPr>
                            <w:rFonts w:ascii="Calibri" w:hAnsi="Calibri"/>
                            <w:sz w:val="16"/>
                            <w:szCs w:val="16"/>
                          </w:rPr>
                          <w:br/>
                          <w:t>(n =  50</w:t>
                        </w:r>
                        <w:r w:rsidRPr="001901D9">
                          <w:rPr>
                            <w:rFonts w:ascii="Calibri" w:hAnsi="Calibri"/>
                            <w:sz w:val="16"/>
                            <w:szCs w:val="16"/>
                          </w:rPr>
                          <w:t xml:space="preserve"> )</w:t>
                        </w:r>
                      </w:p>
                      <w:p w14:paraId="19C04D3D" w14:textId="77777777" w:rsidR="001062EF" w:rsidRPr="001901D9" w:rsidRDefault="001062EF" w:rsidP="000E38E6">
                        <w:pPr>
                          <w:rPr>
                            <w:rFonts w:ascii="Calibri" w:hAnsi="Calibri"/>
                            <w:sz w:val="16"/>
                            <w:szCs w:val="16"/>
                            <w:lang w:val="en"/>
                          </w:rPr>
                        </w:pPr>
                      </w:p>
                    </w:txbxContent>
                  </v:textbox>
                </v:rect>
                <v:rect id="Rectangle 38" o:spid="_x0000_s1043" style="position:absolute;left:46930;top:33647;width:17145;height:1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v:textbox inset=",7.2pt,,7.2pt">
                    <w:txbxContent>
                      <w:p w14:paraId="5418CBC8"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 xml:space="preserve">Full-text articles and abstracts excluded with </w:t>
                        </w:r>
                        <w:proofErr w:type="gramStart"/>
                        <w:r w:rsidRPr="001901D9">
                          <w:rPr>
                            <w:rFonts w:ascii="Calibri" w:hAnsi="Calibri"/>
                            <w:sz w:val="16"/>
                            <w:szCs w:val="16"/>
                          </w:rPr>
                          <w:t>reasons</w:t>
                        </w:r>
                        <w:proofErr w:type="gramEnd"/>
                        <w:r w:rsidRPr="001901D9">
                          <w:rPr>
                            <w:rFonts w:ascii="Calibri" w:hAnsi="Calibri"/>
                            <w:sz w:val="16"/>
                            <w:szCs w:val="16"/>
                          </w:rPr>
                          <w:br/>
                          <w:t>(n = 5 )</w:t>
                        </w:r>
                      </w:p>
                      <w:p w14:paraId="564EA13B"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 xml:space="preserve">Not relevant = </w:t>
                        </w:r>
                        <w:r>
                          <w:rPr>
                            <w:rFonts w:ascii="Calibri" w:hAnsi="Calibri"/>
                            <w:sz w:val="16"/>
                            <w:szCs w:val="16"/>
                          </w:rPr>
                          <w:t>1</w:t>
                        </w:r>
                        <w:r w:rsidRPr="001901D9">
                          <w:rPr>
                            <w:rFonts w:ascii="Calibri" w:hAnsi="Calibri"/>
                            <w:sz w:val="16"/>
                            <w:szCs w:val="16"/>
                          </w:rPr>
                          <w:t>3</w:t>
                        </w:r>
                      </w:p>
                      <w:p w14:paraId="218C371E" w14:textId="77777777" w:rsidR="001062EF" w:rsidRPr="001901D9" w:rsidRDefault="001062EF" w:rsidP="000E38E6">
                        <w:pPr>
                          <w:spacing w:after="0"/>
                          <w:jc w:val="center"/>
                          <w:rPr>
                            <w:rFonts w:ascii="Calibri" w:hAnsi="Calibri"/>
                            <w:sz w:val="16"/>
                            <w:szCs w:val="16"/>
                          </w:rPr>
                        </w:pPr>
                        <w:r w:rsidRPr="001901D9">
                          <w:rPr>
                            <w:rFonts w:ascii="Calibri" w:hAnsi="Calibri"/>
                            <w:sz w:val="16"/>
                            <w:szCs w:val="16"/>
                          </w:rPr>
                          <w:t>Reviews = 2</w:t>
                        </w:r>
                      </w:p>
                      <w:p w14:paraId="1B2B35D8" w14:textId="77777777" w:rsidR="001062EF" w:rsidRPr="001901D9" w:rsidRDefault="001062EF" w:rsidP="000E38E6">
                        <w:pPr>
                          <w:rPr>
                            <w:rFonts w:ascii="Calibri" w:hAnsi="Calibri"/>
                            <w:sz w:val="16"/>
                            <w:szCs w:val="16"/>
                            <w:lang w:val="en"/>
                          </w:rPr>
                        </w:pPr>
                      </w:p>
                    </w:txbxContent>
                  </v:textbox>
                </v:rect>
                <v:shape id="Straight Arrow Connector 39" o:spid="_x0000_s1044" type="#_x0000_t32" style="position:absolute;left:40647;top:37105;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w10:anchorlock/>
              </v:group>
            </w:pict>
          </mc:Fallback>
        </mc:AlternateContent>
      </w:r>
    </w:p>
    <w:p w14:paraId="472D726D" w14:textId="77777777" w:rsidR="000E38E6" w:rsidRDefault="000E38E6" w:rsidP="000E38E6">
      <w:r>
        <w:t xml:space="preserve">Figure 1. </w:t>
      </w:r>
      <w:r w:rsidRPr="00930D3B">
        <w:t>PRISMA Flow Diagram for the scoping review process</w:t>
      </w:r>
      <w:r>
        <w:t xml:space="preserve"> </w:t>
      </w:r>
      <w:r>
        <w:fldChar w:fldCharType="begin"/>
      </w:r>
      <w:r>
        <w:instrText xml:space="preserve"> ADDIN ZOTERO_ITEM CSL_CITATION {"citationID":"detet236","properties":{"formattedCitation":"(Moher et al., 2009)","plainCitation":"(Moher et al., 2009)"},"citationItems":[{"id":946,"uris":["http://zotero.org/users/863046/items/8Z49WWM7"],"uri":["http://zotero.org/users/863046/items/8Z49WWM7"],"itemData":{"id":946,"type":"article-journal","title":"Preferred reporting items for systematic reviews and meta-analyses: the PRISMA statement","container-title":"Annals of Internal Medicine","page":"264-269, W64","volume":"151","issue":"4","source":"PubMed","ISSN":"1539-3704","note":"PMID: 19622511","shortTitle":"Preferred reporting items for systematic reviews and meta-analyses","journalAbbreviation":"Ann. Intern. Med.","language":"eng","author":[{"family":"Moher","given":"David"},{"family":"Liberati","given":"Alessandro"},{"family":"Tetzlaff","given":"Jennifer"},{"family":"Altman","given":"Douglas G."},{"literal":"PRISMA Group"}],"issued":{"date-parts":[["2009",8,18]]},"PMID":"19622511"}}],"schema":"https://github.com/citation-style-language/schema/raw/master/csl-citation.json"} </w:instrText>
      </w:r>
      <w:r>
        <w:fldChar w:fldCharType="separate"/>
      </w:r>
      <w:r w:rsidRPr="00612579">
        <w:rPr>
          <w:rFonts w:ascii="Calibri" w:hAnsi="Calibri" w:cs="Calibri"/>
        </w:rPr>
        <w:t>(Moher et al., 2009)</w:t>
      </w:r>
      <w:r>
        <w:fldChar w:fldCharType="end"/>
      </w:r>
    </w:p>
    <w:p w14:paraId="5F60B71C" w14:textId="1C5D8D9B" w:rsidR="00030845" w:rsidRDefault="00030845" w:rsidP="00946CCC"/>
    <w:p w14:paraId="7EE01373" w14:textId="77777777" w:rsidR="000E38E6" w:rsidRDefault="000E38E6">
      <w:r>
        <w:br w:type="page"/>
      </w:r>
    </w:p>
    <w:p w14:paraId="75572393" w14:textId="77777777" w:rsidR="000E38E6" w:rsidRPr="00F83138" w:rsidRDefault="000E38E6" w:rsidP="000E38E6">
      <w:pPr>
        <w:spacing w:before="240"/>
        <w:rPr>
          <w:b/>
        </w:rPr>
      </w:pPr>
      <w:r>
        <w:rPr>
          <w:b/>
        </w:rPr>
        <w:t>Table 1.</w:t>
      </w:r>
      <w:r w:rsidRPr="00F83138">
        <w:rPr>
          <w:b/>
        </w:rPr>
        <w:t xml:space="preserve"> Overview of the studies included in the review</w:t>
      </w:r>
    </w:p>
    <w:tbl>
      <w:tblPr>
        <w:tblStyle w:val="TableGrid"/>
        <w:tblpPr w:leftFromText="180" w:rightFromText="180" w:vertAnchor="text" w:tblpY="1"/>
        <w:tblOverlap w:val="never"/>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992"/>
        <w:gridCol w:w="1134"/>
        <w:gridCol w:w="1701"/>
        <w:gridCol w:w="1105"/>
        <w:gridCol w:w="1191"/>
        <w:gridCol w:w="1146"/>
      </w:tblGrid>
      <w:tr w:rsidR="000E38E6" w:rsidRPr="00237D59" w14:paraId="5B705F1B" w14:textId="77777777" w:rsidTr="000E38E6">
        <w:trPr>
          <w:trHeight w:val="392"/>
          <w:tblHeader/>
        </w:trPr>
        <w:tc>
          <w:tcPr>
            <w:tcW w:w="567" w:type="dxa"/>
            <w:tcBorders>
              <w:top w:val="single" w:sz="12" w:space="0" w:color="auto"/>
              <w:bottom w:val="single" w:sz="12" w:space="0" w:color="auto"/>
            </w:tcBorders>
          </w:tcPr>
          <w:p w14:paraId="2AFCC7E6" w14:textId="77777777" w:rsidR="000E38E6" w:rsidRPr="007A76F7" w:rsidRDefault="000E38E6" w:rsidP="000E38E6">
            <w:pPr>
              <w:rPr>
                <w:rFonts w:cstheme="minorHAnsi"/>
                <w:b/>
                <w:sz w:val="18"/>
                <w:szCs w:val="16"/>
              </w:rPr>
            </w:pPr>
          </w:p>
          <w:p w14:paraId="3E8D8205" w14:textId="77777777" w:rsidR="000E38E6" w:rsidRPr="007A76F7" w:rsidRDefault="000E38E6" w:rsidP="000E38E6">
            <w:pPr>
              <w:rPr>
                <w:rFonts w:cstheme="minorHAnsi"/>
                <w:b/>
                <w:sz w:val="18"/>
                <w:szCs w:val="16"/>
              </w:rPr>
            </w:pPr>
            <w:r w:rsidRPr="007A76F7">
              <w:rPr>
                <w:rFonts w:cstheme="minorHAnsi"/>
                <w:b/>
                <w:sz w:val="18"/>
                <w:szCs w:val="16"/>
              </w:rPr>
              <w:t>No.</w:t>
            </w:r>
          </w:p>
        </w:tc>
        <w:tc>
          <w:tcPr>
            <w:tcW w:w="1560" w:type="dxa"/>
            <w:tcBorders>
              <w:top w:val="single" w:sz="12" w:space="0" w:color="auto"/>
              <w:bottom w:val="single" w:sz="12" w:space="0" w:color="auto"/>
            </w:tcBorders>
            <w:vAlign w:val="bottom"/>
          </w:tcPr>
          <w:p w14:paraId="55C1CDE3" w14:textId="77777777" w:rsidR="000E38E6" w:rsidRPr="007A76F7" w:rsidRDefault="000E38E6" w:rsidP="000E38E6">
            <w:pPr>
              <w:rPr>
                <w:rFonts w:cstheme="minorHAnsi"/>
                <w:b/>
                <w:sz w:val="18"/>
                <w:szCs w:val="16"/>
              </w:rPr>
            </w:pPr>
            <w:r w:rsidRPr="007A76F7">
              <w:rPr>
                <w:rFonts w:cstheme="minorHAnsi"/>
                <w:b/>
                <w:sz w:val="18"/>
                <w:szCs w:val="16"/>
              </w:rPr>
              <w:t>Study</w:t>
            </w:r>
          </w:p>
        </w:tc>
        <w:tc>
          <w:tcPr>
            <w:tcW w:w="992" w:type="dxa"/>
            <w:tcBorders>
              <w:top w:val="single" w:sz="12" w:space="0" w:color="auto"/>
              <w:bottom w:val="single" w:sz="12" w:space="0" w:color="auto"/>
            </w:tcBorders>
            <w:vAlign w:val="bottom"/>
          </w:tcPr>
          <w:p w14:paraId="07044FAA" w14:textId="77777777" w:rsidR="000E38E6" w:rsidRPr="007A76F7" w:rsidRDefault="000E38E6" w:rsidP="000E38E6">
            <w:pPr>
              <w:rPr>
                <w:rFonts w:cstheme="minorHAnsi"/>
                <w:b/>
                <w:sz w:val="18"/>
                <w:szCs w:val="16"/>
              </w:rPr>
            </w:pPr>
            <w:r w:rsidRPr="007A76F7">
              <w:rPr>
                <w:rFonts w:cstheme="minorHAnsi"/>
                <w:b/>
                <w:sz w:val="18"/>
                <w:szCs w:val="16"/>
              </w:rPr>
              <w:t>Country</w:t>
            </w:r>
          </w:p>
        </w:tc>
        <w:tc>
          <w:tcPr>
            <w:tcW w:w="1134" w:type="dxa"/>
            <w:tcBorders>
              <w:top w:val="single" w:sz="12" w:space="0" w:color="auto"/>
              <w:bottom w:val="single" w:sz="12" w:space="0" w:color="auto"/>
            </w:tcBorders>
            <w:vAlign w:val="bottom"/>
          </w:tcPr>
          <w:p w14:paraId="4B70EA33" w14:textId="77777777" w:rsidR="000E38E6" w:rsidRPr="007A76F7" w:rsidRDefault="000E38E6" w:rsidP="000E38E6">
            <w:pPr>
              <w:rPr>
                <w:rFonts w:cstheme="minorHAnsi"/>
                <w:b/>
                <w:sz w:val="18"/>
                <w:szCs w:val="16"/>
              </w:rPr>
            </w:pPr>
            <w:r w:rsidRPr="007A76F7">
              <w:rPr>
                <w:rFonts w:cstheme="minorHAnsi"/>
                <w:b/>
                <w:sz w:val="18"/>
                <w:szCs w:val="16"/>
              </w:rPr>
              <w:t>Type of study</w:t>
            </w:r>
          </w:p>
        </w:tc>
        <w:tc>
          <w:tcPr>
            <w:tcW w:w="1701" w:type="dxa"/>
            <w:tcBorders>
              <w:top w:val="single" w:sz="12" w:space="0" w:color="auto"/>
              <w:bottom w:val="single" w:sz="12" w:space="0" w:color="auto"/>
            </w:tcBorders>
            <w:vAlign w:val="bottom"/>
          </w:tcPr>
          <w:p w14:paraId="45D57E45" w14:textId="77777777" w:rsidR="000E38E6" w:rsidRPr="007A76F7" w:rsidRDefault="000E38E6" w:rsidP="000E38E6">
            <w:pPr>
              <w:rPr>
                <w:rFonts w:cstheme="minorHAnsi"/>
                <w:b/>
                <w:sz w:val="18"/>
                <w:szCs w:val="16"/>
              </w:rPr>
            </w:pPr>
            <w:r w:rsidRPr="007A76F7">
              <w:rPr>
                <w:rFonts w:cstheme="minorHAnsi"/>
                <w:b/>
                <w:sz w:val="18"/>
                <w:szCs w:val="16"/>
              </w:rPr>
              <w:t>Study population</w:t>
            </w:r>
          </w:p>
        </w:tc>
        <w:tc>
          <w:tcPr>
            <w:tcW w:w="1105" w:type="dxa"/>
            <w:tcBorders>
              <w:top w:val="single" w:sz="12" w:space="0" w:color="auto"/>
              <w:bottom w:val="single" w:sz="12" w:space="0" w:color="auto"/>
            </w:tcBorders>
            <w:vAlign w:val="bottom"/>
          </w:tcPr>
          <w:p w14:paraId="2A59EB71" w14:textId="77777777" w:rsidR="000E38E6" w:rsidRPr="007A76F7" w:rsidRDefault="000E38E6" w:rsidP="000E38E6">
            <w:pPr>
              <w:rPr>
                <w:rFonts w:cstheme="minorHAnsi"/>
                <w:b/>
                <w:sz w:val="18"/>
                <w:szCs w:val="16"/>
              </w:rPr>
            </w:pPr>
            <w:r w:rsidRPr="007A76F7">
              <w:rPr>
                <w:rFonts w:cstheme="minorHAnsi"/>
                <w:b/>
                <w:sz w:val="18"/>
                <w:szCs w:val="16"/>
              </w:rPr>
              <w:t>Sample size</w:t>
            </w:r>
          </w:p>
        </w:tc>
        <w:tc>
          <w:tcPr>
            <w:tcW w:w="1191" w:type="dxa"/>
            <w:tcBorders>
              <w:top w:val="single" w:sz="12" w:space="0" w:color="auto"/>
              <w:bottom w:val="single" w:sz="12" w:space="0" w:color="auto"/>
            </w:tcBorders>
            <w:vAlign w:val="bottom"/>
          </w:tcPr>
          <w:p w14:paraId="56AA27BD" w14:textId="77777777" w:rsidR="000E38E6" w:rsidRPr="007A76F7" w:rsidRDefault="000E38E6" w:rsidP="000E38E6">
            <w:pPr>
              <w:rPr>
                <w:rFonts w:cstheme="minorHAnsi"/>
                <w:b/>
                <w:sz w:val="18"/>
                <w:szCs w:val="16"/>
              </w:rPr>
            </w:pPr>
            <w:r w:rsidRPr="007A76F7">
              <w:rPr>
                <w:rFonts w:cstheme="minorHAnsi"/>
                <w:b/>
                <w:sz w:val="18"/>
                <w:szCs w:val="16"/>
              </w:rPr>
              <w:t xml:space="preserve"> Method</w:t>
            </w:r>
          </w:p>
        </w:tc>
        <w:tc>
          <w:tcPr>
            <w:tcW w:w="1146" w:type="dxa"/>
            <w:tcBorders>
              <w:top w:val="single" w:sz="12" w:space="0" w:color="auto"/>
              <w:bottom w:val="single" w:sz="12" w:space="0" w:color="auto"/>
            </w:tcBorders>
            <w:vAlign w:val="bottom"/>
          </w:tcPr>
          <w:p w14:paraId="58C367C2" w14:textId="77777777" w:rsidR="000E38E6" w:rsidRPr="007A76F7" w:rsidRDefault="000E38E6" w:rsidP="000E38E6">
            <w:pPr>
              <w:rPr>
                <w:rFonts w:cstheme="minorHAnsi"/>
                <w:b/>
                <w:sz w:val="18"/>
                <w:szCs w:val="16"/>
              </w:rPr>
            </w:pPr>
            <w:r w:rsidRPr="007A76F7">
              <w:rPr>
                <w:rFonts w:cstheme="minorHAnsi"/>
                <w:b/>
                <w:sz w:val="18"/>
                <w:szCs w:val="16"/>
              </w:rPr>
              <w:t>Relevant Themes</w:t>
            </w:r>
          </w:p>
        </w:tc>
      </w:tr>
      <w:tr w:rsidR="000E38E6" w:rsidRPr="00237D59" w14:paraId="529981DC" w14:textId="77777777" w:rsidTr="000E38E6">
        <w:tc>
          <w:tcPr>
            <w:tcW w:w="567" w:type="dxa"/>
            <w:tcBorders>
              <w:top w:val="single" w:sz="4" w:space="0" w:color="auto"/>
            </w:tcBorders>
          </w:tcPr>
          <w:p w14:paraId="00FD82A7" w14:textId="77777777" w:rsidR="000E38E6" w:rsidRPr="00237D59" w:rsidRDefault="000E38E6" w:rsidP="000E38E6">
            <w:pPr>
              <w:rPr>
                <w:rFonts w:cs="Segoe UI"/>
                <w:color w:val="000000"/>
                <w:sz w:val="16"/>
                <w:szCs w:val="16"/>
              </w:rPr>
            </w:pPr>
            <w:r>
              <w:rPr>
                <w:rFonts w:cs="Segoe UI"/>
                <w:color w:val="000000"/>
                <w:sz w:val="16"/>
                <w:szCs w:val="16"/>
              </w:rPr>
              <w:t>1</w:t>
            </w:r>
          </w:p>
        </w:tc>
        <w:tc>
          <w:tcPr>
            <w:tcW w:w="1560" w:type="dxa"/>
            <w:tcBorders>
              <w:top w:val="single" w:sz="4" w:space="0" w:color="auto"/>
            </w:tcBorders>
            <w:shd w:val="clear" w:color="auto" w:fill="auto"/>
          </w:tcPr>
          <w:p w14:paraId="1889ED1A" w14:textId="60AB27CB" w:rsidR="000E38E6" w:rsidRPr="00237D59" w:rsidRDefault="009B7B50" w:rsidP="009B7B50">
            <w:pPr>
              <w:rPr>
                <w:rFonts w:cs="Segoe UI"/>
                <w:color w:val="000000"/>
                <w:sz w:val="16"/>
                <w:szCs w:val="16"/>
              </w:rPr>
            </w:pPr>
            <w:r>
              <w:rPr>
                <w:rFonts w:cs="Segoe UI"/>
                <w:color w:val="000000"/>
                <w:sz w:val="16"/>
                <w:szCs w:val="16"/>
              </w:rPr>
              <w:fldChar w:fldCharType="begin"/>
            </w:r>
            <w:r>
              <w:rPr>
                <w:rFonts w:cs="Segoe UI"/>
                <w:color w:val="000000"/>
                <w:sz w:val="16"/>
                <w:szCs w:val="16"/>
              </w:rPr>
              <w:instrText xml:space="preserve"> ADDIN ZOTERO_ITEM CSL_CITATION {"citationID":"1a1ksn27hl","properties":{"formattedCitation":"(Pule et al., 2014)","plainCitation":"(Pule et al., 2014)"},"citationItems":[{"id":803,"uris":["http://zotero.org/users/863046/items/S2MEH53C"],"uri":["http://zotero.org/users/863046/items/S2MEH53C"],"itemData":{"id":803,"type":"article-journal","title":"Factors Associated with Intention to Donate Blood: Sociodemographic and Past Experience Variables","container-title":"Journal of Blood Transfusion","page":"e571678","volume":"2014","source":"www.hindawi.com","abstract":"Background and Objectives. This study was conducted to assess the level of intention of the general public towards blood donation and the factors associated with it. Methods. A descriptive cross-sectional study was conducted in South-East Botswana amongst participants aged 21–65 years. An interviewer-administered questionnaire was completed for 384 participants. Results. Of the 384 participants, 104 (27.1%) reported that they had donated blood in the past and 269 (70.1%) stated that they were willing to donate blood in the future. Thirteen out of the 104 past donors (12.5%) reported that they had donated blood in the 12 months preceding the survey and only 10 (9.6%) participants reported that they have been regular donors. In the backward logistic regression analysis, the variables that remained significant predictors of the intention to donate blood were secondary education (adjusted odds ratio (AOR) (95% confidence interval (CI)): 2.92 (1.48, 5.77)), tertiary education (AOR (95% CI): 3.83 (1.52, 9.62)), and knowing a family member who had ever donated blood (AOR (95% CI): 2.84 (1.58, 5.12)). Conclusion. Being informed about blood transfusion and its life-saving benefits through either the education system or the experience made people more likely to intend to donate blood. Evidence-based interventions to retain blood donors as regular donors are recommended.","DOI":"10.1155/2014/571678","ISSN":"2090-9187","note":"PMID: 25431742","shortTitle":"Factors Associated with Intention to Donate Blood","language":"en","author":[{"family":"Pule","given":"Pule Ishmael"},{"family":"Rachaba","given":"Boitshwarelo"},{"family":"Magafu","given":"Mgaywa Gilbert Mjungu Damas"},{"family":"Habte","given":"Dereje"}],"issued":{"date-parts":[["2014",11,5]]},"PMID":"25431742"}}],"schema":"https://github.com/citation-style-language/schema/raw/master/csl-citation.json"} </w:instrText>
            </w:r>
            <w:r>
              <w:rPr>
                <w:rFonts w:cs="Segoe UI"/>
                <w:color w:val="000000"/>
                <w:sz w:val="16"/>
                <w:szCs w:val="16"/>
              </w:rPr>
              <w:fldChar w:fldCharType="separate"/>
            </w:r>
            <w:r w:rsidRPr="009B7B50">
              <w:rPr>
                <w:rFonts w:ascii="Calibri" w:hAnsi="Calibri" w:cs="Calibri"/>
                <w:sz w:val="16"/>
              </w:rPr>
              <w:t>Pule et al., 2014</w:t>
            </w:r>
            <w:r>
              <w:rPr>
                <w:rFonts w:cs="Segoe UI"/>
                <w:color w:val="000000"/>
                <w:sz w:val="16"/>
                <w:szCs w:val="16"/>
              </w:rPr>
              <w:fldChar w:fldCharType="end"/>
            </w:r>
          </w:p>
        </w:tc>
        <w:tc>
          <w:tcPr>
            <w:tcW w:w="992" w:type="dxa"/>
            <w:tcBorders>
              <w:top w:val="single" w:sz="4" w:space="0" w:color="auto"/>
            </w:tcBorders>
            <w:shd w:val="clear" w:color="auto" w:fill="auto"/>
          </w:tcPr>
          <w:p w14:paraId="7E59CD44" w14:textId="77777777" w:rsidR="000E38E6" w:rsidRPr="00237D59" w:rsidRDefault="000E38E6" w:rsidP="000E38E6">
            <w:pPr>
              <w:rPr>
                <w:rFonts w:cs="Segoe UI"/>
                <w:color w:val="000000"/>
                <w:sz w:val="16"/>
                <w:szCs w:val="16"/>
              </w:rPr>
            </w:pPr>
            <w:r w:rsidRPr="00237D59">
              <w:rPr>
                <w:rFonts w:cs="Segoe UI"/>
                <w:color w:val="000000"/>
                <w:sz w:val="16"/>
                <w:szCs w:val="16"/>
              </w:rPr>
              <w:t>Botswana</w:t>
            </w:r>
          </w:p>
        </w:tc>
        <w:tc>
          <w:tcPr>
            <w:tcW w:w="1134" w:type="dxa"/>
            <w:tcBorders>
              <w:top w:val="single" w:sz="4" w:space="0" w:color="auto"/>
            </w:tcBorders>
            <w:shd w:val="clear" w:color="auto" w:fill="auto"/>
          </w:tcPr>
          <w:p w14:paraId="5624B8B4"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tcBorders>
              <w:top w:val="single" w:sz="4" w:space="0" w:color="auto"/>
            </w:tcBorders>
            <w:shd w:val="clear" w:color="auto" w:fill="auto"/>
          </w:tcPr>
          <w:p w14:paraId="59CEB186"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tcBorders>
              <w:top w:val="single" w:sz="4" w:space="0" w:color="auto"/>
            </w:tcBorders>
            <w:shd w:val="clear" w:color="auto" w:fill="auto"/>
          </w:tcPr>
          <w:p w14:paraId="697D3D3D" w14:textId="77777777" w:rsidR="000E38E6" w:rsidRPr="00237D59" w:rsidRDefault="000E38E6" w:rsidP="000E38E6">
            <w:pPr>
              <w:rPr>
                <w:rFonts w:cs="Segoe UI"/>
                <w:color w:val="000000"/>
                <w:sz w:val="16"/>
                <w:szCs w:val="16"/>
              </w:rPr>
            </w:pPr>
            <w:r w:rsidRPr="00237D59">
              <w:rPr>
                <w:rFonts w:cs="Segoe UI"/>
                <w:color w:val="000000"/>
                <w:sz w:val="16"/>
                <w:szCs w:val="16"/>
              </w:rPr>
              <w:t>384</w:t>
            </w:r>
          </w:p>
        </w:tc>
        <w:tc>
          <w:tcPr>
            <w:tcW w:w="1191" w:type="dxa"/>
            <w:tcBorders>
              <w:top w:val="single" w:sz="4" w:space="0" w:color="auto"/>
            </w:tcBorders>
            <w:shd w:val="clear" w:color="auto" w:fill="auto"/>
          </w:tcPr>
          <w:p w14:paraId="04A34C05"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CSS </w:t>
            </w:r>
          </w:p>
        </w:tc>
        <w:tc>
          <w:tcPr>
            <w:tcW w:w="1146" w:type="dxa"/>
            <w:tcBorders>
              <w:top w:val="single" w:sz="4" w:space="0" w:color="auto"/>
            </w:tcBorders>
            <w:shd w:val="clear" w:color="auto" w:fill="auto"/>
          </w:tcPr>
          <w:p w14:paraId="07A7FCCA" w14:textId="77777777" w:rsidR="000E38E6" w:rsidRPr="00237D59" w:rsidRDefault="000E38E6" w:rsidP="000E38E6">
            <w:pPr>
              <w:rPr>
                <w:rFonts w:cs="Segoe UI"/>
                <w:color w:val="000000"/>
                <w:sz w:val="16"/>
                <w:szCs w:val="16"/>
              </w:rPr>
            </w:pPr>
            <w:r>
              <w:rPr>
                <w:rFonts w:cs="Segoe UI"/>
                <w:color w:val="000000"/>
                <w:sz w:val="16"/>
                <w:szCs w:val="16"/>
              </w:rPr>
              <w:t xml:space="preserve">D </w:t>
            </w:r>
          </w:p>
        </w:tc>
      </w:tr>
      <w:tr w:rsidR="000E38E6" w:rsidRPr="00237D59" w14:paraId="5AF1EB87" w14:textId="77777777" w:rsidTr="000E38E6">
        <w:tc>
          <w:tcPr>
            <w:tcW w:w="567" w:type="dxa"/>
          </w:tcPr>
          <w:p w14:paraId="6617C2C4" w14:textId="77777777" w:rsidR="000E38E6" w:rsidRPr="00237D59" w:rsidRDefault="000E38E6" w:rsidP="000E38E6">
            <w:pPr>
              <w:rPr>
                <w:rFonts w:cs="Segoe UI"/>
                <w:color w:val="000000"/>
                <w:sz w:val="16"/>
                <w:szCs w:val="16"/>
              </w:rPr>
            </w:pPr>
            <w:r>
              <w:rPr>
                <w:rFonts w:cs="Segoe UI"/>
                <w:color w:val="000000"/>
                <w:sz w:val="16"/>
                <w:szCs w:val="16"/>
              </w:rPr>
              <w:t>2</w:t>
            </w:r>
          </w:p>
        </w:tc>
        <w:tc>
          <w:tcPr>
            <w:tcW w:w="1560" w:type="dxa"/>
            <w:shd w:val="clear" w:color="auto" w:fill="auto"/>
          </w:tcPr>
          <w:p w14:paraId="3897BDFC" w14:textId="77777777" w:rsidR="000E38E6" w:rsidRPr="00237D59" w:rsidRDefault="000E38E6" w:rsidP="000E38E6">
            <w:pPr>
              <w:rPr>
                <w:rFonts w:cs="Segoe UI"/>
                <w:color w:val="000000"/>
                <w:sz w:val="16"/>
                <w:szCs w:val="16"/>
              </w:rPr>
            </w:pPr>
            <w:r w:rsidRPr="00237D59">
              <w:rPr>
                <w:rFonts w:cs="Segoe UI"/>
                <w:color w:val="000000"/>
                <w:sz w:val="16"/>
                <w:szCs w:val="16"/>
              </w:rPr>
              <w:t>Nébié et al 2007</w:t>
            </w:r>
            <w:r>
              <w:rPr>
                <w:rFonts w:cs="Segoe UI"/>
                <w:color w:val="000000"/>
                <w:sz w:val="16"/>
                <w:szCs w:val="16"/>
              </w:rPr>
              <w:t>**</w:t>
            </w:r>
          </w:p>
        </w:tc>
        <w:tc>
          <w:tcPr>
            <w:tcW w:w="992" w:type="dxa"/>
            <w:shd w:val="clear" w:color="auto" w:fill="auto"/>
          </w:tcPr>
          <w:p w14:paraId="30602BCA" w14:textId="77777777" w:rsidR="000E38E6" w:rsidRPr="00237D59" w:rsidRDefault="000E38E6" w:rsidP="000E38E6">
            <w:pPr>
              <w:rPr>
                <w:rFonts w:eastAsia="Arial Unicode MS" w:cs="Arial Unicode MS"/>
                <w:color w:val="000000"/>
                <w:sz w:val="16"/>
                <w:szCs w:val="16"/>
              </w:rPr>
            </w:pPr>
            <w:r w:rsidRPr="00237D59">
              <w:rPr>
                <w:rFonts w:cs="Segoe UI"/>
                <w:color w:val="000000"/>
                <w:sz w:val="16"/>
                <w:szCs w:val="16"/>
              </w:rPr>
              <w:t>Burkina Faso</w:t>
            </w:r>
          </w:p>
        </w:tc>
        <w:tc>
          <w:tcPr>
            <w:tcW w:w="1134" w:type="dxa"/>
            <w:shd w:val="clear" w:color="auto" w:fill="auto"/>
          </w:tcPr>
          <w:p w14:paraId="747CA38B" w14:textId="77777777" w:rsidR="000E38E6" w:rsidRPr="00237D59" w:rsidRDefault="000E38E6" w:rsidP="000E38E6">
            <w:pPr>
              <w:rPr>
                <w:rFonts w:eastAsia="Times New Roman" w:cs="Segoe UI"/>
                <w:color w:val="000000"/>
                <w:sz w:val="16"/>
                <w:szCs w:val="16"/>
              </w:rPr>
            </w:pPr>
            <w:r w:rsidRPr="00237D59">
              <w:rPr>
                <w:rFonts w:cs="Segoe UI"/>
                <w:color w:val="000000"/>
                <w:sz w:val="16"/>
                <w:szCs w:val="16"/>
              </w:rPr>
              <w:t>Quantitative</w:t>
            </w:r>
          </w:p>
        </w:tc>
        <w:tc>
          <w:tcPr>
            <w:tcW w:w="1701" w:type="dxa"/>
            <w:shd w:val="clear" w:color="auto" w:fill="auto"/>
          </w:tcPr>
          <w:p w14:paraId="6C9B106B"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13D1BBB4" w14:textId="77777777" w:rsidR="000E38E6" w:rsidRPr="00237D59" w:rsidRDefault="000E38E6" w:rsidP="000E38E6">
            <w:pPr>
              <w:rPr>
                <w:rFonts w:cs="Segoe UI"/>
                <w:color w:val="000000"/>
                <w:sz w:val="16"/>
                <w:szCs w:val="16"/>
              </w:rPr>
            </w:pPr>
            <w:r w:rsidRPr="00237D59">
              <w:rPr>
                <w:rFonts w:cs="Segoe UI"/>
                <w:color w:val="000000"/>
                <w:sz w:val="16"/>
                <w:szCs w:val="16"/>
              </w:rPr>
              <w:t>544</w:t>
            </w:r>
          </w:p>
        </w:tc>
        <w:tc>
          <w:tcPr>
            <w:tcW w:w="1191" w:type="dxa"/>
            <w:shd w:val="clear" w:color="auto" w:fill="auto"/>
          </w:tcPr>
          <w:p w14:paraId="701AB258"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CSS </w:t>
            </w:r>
          </w:p>
        </w:tc>
        <w:tc>
          <w:tcPr>
            <w:tcW w:w="1146" w:type="dxa"/>
            <w:shd w:val="clear" w:color="auto" w:fill="auto"/>
          </w:tcPr>
          <w:p w14:paraId="4B38BE86" w14:textId="77777777" w:rsidR="000E38E6" w:rsidRPr="00237D59" w:rsidRDefault="000E38E6" w:rsidP="000E38E6">
            <w:pPr>
              <w:rPr>
                <w:rFonts w:cs="Segoe UI"/>
                <w:color w:val="000000"/>
                <w:sz w:val="16"/>
                <w:szCs w:val="16"/>
              </w:rPr>
            </w:pPr>
            <w:r>
              <w:rPr>
                <w:rFonts w:cs="Segoe UI"/>
                <w:color w:val="000000"/>
                <w:sz w:val="16"/>
                <w:szCs w:val="16"/>
              </w:rPr>
              <w:t xml:space="preserve">M </w:t>
            </w:r>
          </w:p>
        </w:tc>
      </w:tr>
      <w:tr w:rsidR="000E38E6" w:rsidRPr="00237D59" w14:paraId="72E0D891" w14:textId="77777777" w:rsidTr="000E38E6">
        <w:tc>
          <w:tcPr>
            <w:tcW w:w="567" w:type="dxa"/>
          </w:tcPr>
          <w:p w14:paraId="0DE57383" w14:textId="77777777" w:rsidR="000E38E6" w:rsidRPr="00237D59" w:rsidRDefault="000E38E6" w:rsidP="000E38E6">
            <w:pPr>
              <w:rPr>
                <w:rFonts w:cs="Segoe UI"/>
                <w:color w:val="000000"/>
                <w:sz w:val="16"/>
                <w:szCs w:val="16"/>
              </w:rPr>
            </w:pPr>
            <w:r>
              <w:rPr>
                <w:rFonts w:cs="Segoe UI"/>
                <w:color w:val="000000"/>
                <w:sz w:val="16"/>
                <w:szCs w:val="16"/>
              </w:rPr>
              <w:t>3</w:t>
            </w:r>
          </w:p>
        </w:tc>
        <w:tc>
          <w:tcPr>
            <w:tcW w:w="1560" w:type="dxa"/>
            <w:shd w:val="clear" w:color="auto" w:fill="auto"/>
          </w:tcPr>
          <w:p w14:paraId="368D176C" w14:textId="77777777" w:rsidR="000E38E6" w:rsidRPr="00237D59" w:rsidRDefault="000E38E6" w:rsidP="000E38E6">
            <w:pPr>
              <w:rPr>
                <w:rFonts w:cs="Segoe UI"/>
                <w:color w:val="000000"/>
                <w:sz w:val="16"/>
                <w:szCs w:val="16"/>
              </w:rPr>
            </w:pPr>
            <w:r w:rsidRPr="00237D59">
              <w:rPr>
                <w:rFonts w:cs="Segoe UI"/>
                <w:color w:val="000000"/>
                <w:sz w:val="16"/>
                <w:szCs w:val="16"/>
              </w:rPr>
              <w:t>Koster and Hassall 2011</w:t>
            </w:r>
          </w:p>
        </w:tc>
        <w:tc>
          <w:tcPr>
            <w:tcW w:w="992" w:type="dxa"/>
            <w:shd w:val="clear" w:color="auto" w:fill="auto"/>
          </w:tcPr>
          <w:p w14:paraId="5DC851DD" w14:textId="77777777" w:rsidR="000E38E6" w:rsidRPr="00237D59" w:rsidRDefault="000E38E6" w:rsidP="000E38E6">
            <w:pPr>
              <w:rPr>
                <w:rFonts w:cs="Segoe UI"/>
                <w:color w:val="000000"/>
                <w:sz w:val="16"/>
                <w:szCs w:val="16"/>
              </w:rPr>
            </w:pPr>
            <w:r w:rsidRPr="00237D59">
              <w:rPr>
                <w:rFonts w:cs="Segoe UI"/>
                <w:color w:val="000000"/>
                <w:sz w:val="16"/>
                <w:szCs w:val="16"/>
              </w:rPr>
              <w:t>Cameroon</w:t>
            </w:r>
          </w:p>
        </w:tc>
        <w:tc>
          <w:tcPr>
            <w:tcW w:w="1134" w:type="dxa"/>
            <w:shd w:val="clear" w:color="auto" w:fill="auto"/>
          </w:tcPr>
          <w:p w14:paraId="68F97E00"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4663A35C" w14:textId="77777777" w:rsidR="000E38E6" w:rsidRPr="00237D59" w:rsidRDefault="000E38E6" w:rsidP="000E38E6">
            <w:pPr>
              <w:rPr>
                <w:rFonts w:cs="Segoe UI"/>
                <w:color w:val="000000"/>
                <w:sz w:val="16"/>
                <w:szCs w:val="16"/>
              </w:rPr>
            </w:pPr>
            <w:r w:rsidRPr="00237D59">
              <w:rPr>
                <w:rFonts w:cs="Segoe UI"/>
                <w:color w:val="000000"/>
                <w:sz w:val="16"/>
                <w:szCs w:val="16"/>
              </w:rPr>
              <w:t>Community members</w:t>
            </w:r>
          </w:p>
        </w:tc>
        <w:tc>
          <w:tcPr>
            <w:tcW w:w="1105" w:type="dxa"/>
            <w:shd w:val="clear" w:color="auto" w:fill="auto"/>
          </w:tcPr>
          <w:p w14:paraId="777EE6B2"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5A65388B" w14:textId="77777777" w:rsidR="000E38E6" w:rsidRPr="00237D59" w:rsidRDefault="000E38E6" w:rsidP="000E38E6">
            <w:pPr>
              <w:rPr>
                <w:rFonts w:cs="Segoe UI"/>
                <w:color w:val="000000"/>
                <w:sz w:val="16"/>
                <w:szCs w:val="16"/>
              </w:rPr>
            </w:pPr>
            <w:r w:rsidRPr="00237D59">
              <w:rPr>
                <w:rFonts w:cs="Segoe UI"/>
                <w:color w:val="000000"/>
                <w:sz w:val="16"/>
                <w:szCs w:val="16"/>
              </w:rPr>
              <w:t>KII, FGD</w:t>
            </w:r>
          </w:p>
        </w:tc>
        <w:tc>
          <w:tcPr>
            <w:tcW w:w="1146" w:type="dxa"/>
            <w:shd w:val="clear" w:color="auto" w:fill="auto"/>
          </w:tcPr>
          <w:p w14:paraId="78370C54" w14:textId="77777777" w:rsidR="000E38E6" w:rsidRPr="00237D59" w:rsidRDefault="000E38E6" w:rsidP="000E38E6">
            <w:pPr>
              <w:rPr>
                <w:rFonts w:cs="Segoe UI"/>
                <w:color w:val="000000"/>
                <w:sz w:val="16"/>
                <w:szCs w:val="16"/>
              </w:rPr>
            </w:pPr>
            <w:r>
              <w:rPr>
                <w:rFonts w:cs="Segoe UI"/>
                <w:color w:val="000000"/>
                <w:sz w:val="16"/>
                <w:szCs w:val="16"/>
              </w:rPr>
              <w:t xml:space="preserve">P M </w:t>
            </w:r>
          </w:p>
        </w:tc>
      </w:tr>
      <w:tr w:rsidR="000E38E6" w:rsidRPr="00237D59" w14:paraId="5E30BED2" w14:textId="77777777" w:rsidTr="000E38E6">
        <w:tc>
          <w:tcPr>
            <w:tcW w:w="567" w:type="dxa"/>
          </w:tcPr>
          <w:p w14:paraId="36E11BCD" w14:textId="77777777" w:rsidR="000E38E6" w:rsidRPr="00237D59" w:rsidRDefault="000E38E6" w:rsidP="000E38E6">
            <w:pPr>
              <w:rPr>
                <w:rFonts w:cs="Segoe UI"/>
                <w:color w:val="000000"/>
                <w:sz w:val="16"/>
                <w:szCs w:val="16"/>
              </w:rPr>
            </w:pPr>
            <w:r>
              <w:rPr>
                <w:rFonts w:cs="Segoe UI"/>
                <w:color w:val="000000"/>
                <w:sz w:val="16"/>
                <w:szCs w:val="16"/>
              </w:rPr>
              <w:t>4</w:t>
            </w:r>
          </w:p>
        </w:tc>
        <w:tc>
          <w:tcPr>
            <w:tcW w:w="1560" w:type="dxa"/>
            <w:shd w:val="clear" w:color="auto" w:fill="auto"/>
          </w:tcPr>
          <w:p w14:paraId="74F45B51" w14:textId="77777777" w:rsidR="000E38E6" w:rsidRPr="00237D59" w:rsidRDefault="000E38E6" w:rsidP="000E38E6">
            <w:pPr>
              <w:rPr>
                <w:rFonts w:cs="Segoe UI"/>
                <w:color w:val="000000"/>
                <w:sz w:val="16"/>
                <w:szCs w:val="16"/>
              </w:rPr>
            </w:pPr>
            <w:r w:rsidRPr="00237D59">
              <w:rPr>
                <w:rFonts w:cs="Segoe UI"/>
                <w:color w:val="000000"/>
                <w:sz w:val="16"/>
                <w:szCs w:val="16"/>
              </w:rPr>
              <w:t>Rolseth</w:t>
            </w:r>
            <w:r>
              <w:rPr>
                <w:rFonts w:cs="Segoe UI"/>
                <w:color w:val="000000"/>
                <w:sz w:val="16"/>
                <w:szCs w:val="16"/>
              </w:rPr>
              <w:t xml:space="preserve"> et</w:t>
            </w:r>
            <w:r w:rsidRPr="00237D59">
              <w:rPr>
                <w:rFonts w:cs="Segoe UI"/>
                <w:color w:val="000000"/>
                <w:sz w:val="16"/>
                <w:szCs w:val="16"/>
              </w:rPr>
              <w:t xml:space="preserve"> al 2014</w:t>
            </w:r>
          </w:p>
        </w:tc>
        <w:tc>
          <w:tcPr>
            <w:tcW w:w="992" w:type="dxa"/>
            <w:shd w:val="clear" w:color="auto" w:fill="auto"/>
          </w:tcPr>
          <w:p w14:paraId="5D601614" w14:textId="77777777" w:rsidR="000E38E6" w:rsidRPr="00237D59" w:rsidRDefault="000E38E6" w:rsidP="000E38E6">
            <w:pPr>
              <w:rPr>
                <w:rFonts w:cs="Segoe UI"/>
                <w:color w:val="000000"/>
                <w:sz w:val="16"/>
                <w:szCs w:val="16"/>
              </w:rPr>
            </w:pPr>
            <w:r w:rsidRPr="00237D59">
              <w:rPr>
                <w:rFonts w:cs="Segoe UI"/>
                <w:color w:val="000000"/>
                <w:sz w:val="16"/>
                <w:szCs w:val="16"/>
              </w:rPr>
              <w:t>Cameroon</w:t>
            </w:r>
          </w:p>
        </w:tc>
        <w:tc>
          <w:tcPr>
            <w:tcW w:w="1134" w:type="dxa"/>
            <w:shd w:val="clear" w:color="auto" w:fill="auto"/>
          </w:tcPr>
          <w:p w14:paraId="4A3BED95"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781651AE"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community members </w:t>
            </w:r>
          </w:p>
        </w:tc>
        <w:tc>
          <w:tcPr>
            <w:tcW w:w="1105" w:type="dxa"/>
            <w:shd w:val="clear" w:color="auto" w:fill="auto"/>
          </w:tcPr>
          <w:p w14:paraId="0B487747" w14:textId="77777777" w:rsidR="000E38E6" w:rsidRPr="00237D59" w:rsidRDefault="000E38E6" w:rsidP="000E38E6">
            <w:pPr>
              <w:rPr>
                <w:rFonts w:cs="Segoe UI"/>
                <w:color w:val="000000"/>
                <w:sz w:val="16"/>
                <w:szCs w:val="16"/>
              </w:rPr>
            </w:pPr>
            <w:r w:rsidRPr="00237D59">
              <w:rPr>
                <w:rFonts w:cs="Segoe UI"/>
                <w:color w:val="000000"/>
                <w:sz w:val="16"/>
                <w:szCs w:val="16"/>
              </w:rPr>
              <w:t>49</w:t>
            </w:r>
          </w:p>
        </w:tc>
        <w:tc>
          <w:tcPr>
            <w:tcW w:w="1191" w:type="dxa"/>
            <w:shd w:val="clear" w:color="auto" w:fill="auto"/>
          </w:tcPr>
          <w:p w14:paraId="76148408"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KII </w:t>
            </w:r>
          </w:p>
        </w:tc>
        <w:tc>
          <w:tcPr>
            <w:tcW w:w="1146" w:type="dxa"/>
            <w:shd w:val="clear" w:color="auto" w:fill="auto"/>
          </w:tcPr>
          <w:p w14:paraId="0C1A0B50"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1A53C36A" w14:textId="77777777" w:rsidTr="000E38E6">
        <w:tc>
          <w:tcPr>
            <w:tcW w:w="567" w:type="dxa"/>
          </w:tcPr>
          <w:p w14:paraId="0F15786D" w14:textId="77777777" w:rsidR="000E38E6" w:rsidRPr="00237D59" w:rsidRDefault="000E38E6" w:rsidP="000E38E6">
            <w:pPr>
              <w:rPr>
                <w:rFonts w:cs="Segoe UI"/>
                <w:color w:val="000000"/>
                <w:sz w:val="16"/>
                <w:szCs w:val="16"/>
              </w:rPr>
            </w:pPr>
            <w:r>
              <w:rPr>
                <w:rFonts w:cs="Segoe UI"/>
                <w:color w:val="000000"/>
                <w:sz w:val="16"/>
                <w:szCs w:val="16"/>
              </w:rPr>
              <w:t>5</w:t>
            </w:r>
          </w:p>
        </w:tc>
        <w:tc>
          <w:tcPr>
            <w:tcW w:w="1560" w:type="dxa"/>
            <w:shd w:val="clear" w:color="auto" w:fill="auto"/>
          </w:tcPr>
          <w:p w14:paraId="45B9A3EC"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Gobatto 1996 </w:t>
            </w:r>
          </w:p>
        </w:tc>
        <w:tc>
          <w:tcPr>
            <w:tcW w:w="992" w:type="dxa"/>
            <w:shd w:val="clear" w:color="auto" w:fill="auto"/>
          </w:tcPr>
          <w:p w14:paraId="7DD262A8" w14:textId="77777777" w:rsidR="000E38E6" w:rsidRPr="00237D59" w:rsidRDefault="000E38E6" w:rsidP="000E38E6">
            <w:pPr>
              <w:rPr>
                <w:rFonts w:cs="Segoe UI"/>
                <w:color w:val="000000"/>
                <w:sz w:val="16"/>
                <w:szCs w:val="16"/>
              </w:rPr>
            </w:pPr>
            <w:r w:rsidRPr="00237D59">
              <w:rPr>
                <w:rFonts w:cs="Segoe UI"/>
                <w:color w:val="000000"/>
                <w:sz w:val="16"/>
                <w:szCs w:val="16"/>
              </w:rPr>
              <w:t>Central African Republic</w:t>
            </w:r>
          </w:p>
        </w:tc>
        <w:tc>
          <w:tcPr>
            <w:tcW w:w="1134" w:type="dxa"/>
            <w:shd w:val="clear" w:color="auto" w:fill="auto"/>
          </w:tcPr>
          <w:p w14:paraId="0B1FC3A4"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5CA120C0" w14:textId="77777777" w:rsidR="000E38E6" w:rsidRPr="00237D59" w:rsidRDefault="000E38E6" w:rsidP="000E38E6">
            <w:pPr>
              <w:rPr>
                <w:rFonts w:cs="Segoe UI"/>
                <w:color w:val="000000"/>
                <w:sz w:val="16"/>
                <w:szCs w:val="16"/>
              </w:rPr>
            </w:pPr>
            <w:r w:rsidRPr="00237D59">
              <w:rPr>
                <w:rFonts w:cs="Segoe UI"/>
                <w:color w:val="000000"/>
                <w:sz w:val="16"/>
                <w:szCs w:val="16"/>
              </w:rPr>
              <w:t>Donors, non-donors</w:t>
            </w:r>
          </w:p>
        </w:tc>
        <w:tc>
          <w:tcPr>
            <w:tcW w:w="1105" w:type="dxa"/>
            <w:shd w:val="clear" w:color="auto" w:fill="auto"/>
          </w:tcPr>
          <w:p w14:paraId="2C724C1B"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37DE5FEE" w14:textId="77777777" w:rsidR="000E38E6" w:rsidRPr="00237D59" w:rsidRDefault="000E38E6" w:rsidP="000E38E6">
            <w:pPr>
              <w:rPr>
                <w:rFonts w:cs="Segoe UI"/>
                <w:color w:val="000000"/>
                <w:sz w:val="16"/>
                <w:szCs w:val="16"/>
              </w:rPr>
            </w:pPr>
            <w:r w:rsidRPr="00237D59">
              <w:rPr>
                <w:rFonts w:cs="Segoe UI"/>
                <w:color w:val="000000"/>
                <w:sz w:val="16"/>
                <w:szCs w:val="16"/>
              </w:rPr>
              <w:t>KII</w:t>
            </w:r>
          </w:p>
        </w:tc>
        <w:tc>
          <w:tcPr>
            <w:tcW w:w="1146" w:type="dxa"/>
            <w:shd w:val="clear" w:color="auto" w:fill="auto"/>
          </w:tcPr>
          <w:p w14:paraId="6913092C" w14:textId="77777777" w:rsidR="000E38E6" w:rsidRPr="00237D59" w:rsidRDefault="000E38E6" w:rsidP="000E38E6">
            <w:pPr>
              <w:rPr>
                <w:rFonts w:cs="Segoe UI"/>
                <w:color w:val="000000"/>
                <w:sz w:val="16"/>
                <w:szCs w:val="16"/>
              </w:rPr>
            </w:pPr>
            <w:r w:rsidRPr="00237D59">
              <w:rPr>
                <w:rFonts w:cs="Segoe UI"/>
                <w:color w:val="000000"/>
                <w:sz w:val="16"/>
                <w:szCs w:val="16"/>
              </w:rPr>
              <w:t>P M D</w:t>
            </w:r>
          </w:p>
        </w:tc>
      </w:tr>
      <w:tr w:rsidR="000E38E6" w:rsidRPr="00237D59" w14:paraId="40BBE8F1" w14:textId="77777777" w:rsidTr="000E38E6">
        <w:tc>
          <w:tcPr>
            <w:tcW w:w="567" w:type="dxa"/>
          </w:tcPr>
          <w:p w14:paraId="1A7C789A" w14:textId="77777777" w:rsidR="000E38E6" w:rsidRPr="00237D59" w:rsidRDefault="000E38E6" w:rsidP="000E38E6">
            <w:pPr>
              <w:rPr>
                <w:rFonts w:cs="Segoe UI"/>
                <w:color w:val="000000"/>
                <w:sz w:val="16"/>
                <w:szCs w:val="16"/>
              </w:rPr>
            </w:pPr>
            <w:r>
              <w:rPr>
                <w:rFonts w:cs="Segoe UI"/>
                <w:color w:val="000000"/>
                <w:sz w:val="16"/>
                <w:szCs w:val="16"/>
              </w:rPr>
              <w:t>6</w:t>
            </w:r>
          </w:p>
        </w:tc>
        <w:tc>
          <w:tcPr>
            <w:tcW w:w="1560" w:type="dxa"/>
            <w:shd w:val="clear" w:color="auto" w:fill="auto"/>
          </w:tcPr>
          <w:p w14:paraId="342B5D2D" w14:textId="77777777" w:rsidR="000E38E6" w:rsidRPr="00237D59" w:rsidRDefault="000E38E6" w:rsidP="000E38E6">
            <w:pPr>
              <w:rPr>
                <w:rFonts w:cs="Segoe UI"/>
                <w:color w:val="000000"/>
                <w:sz w:val="16"/>
                <w:szCs w:val="16"/>
              </w:rPr>
            </w:pPr>
            <w:r w:rsidRPr="00237D59">
              <w:rPr>
                <w:rFonts w:cs="Segoe UI"/>
                <w:color w:val="000000"/>
                <w:sz w:val="16"/>
                <w:szCs w:val="16"/>
              </w:rPr>
              <w:t>Agasa and Likwela 2014</w:t>
            </w:r>
            <w:r>
              <w:rPr>
                <w:rFonts w:cs="Segoe UI"/>
                <w:color w:val="000000"/>
                <w:sz w:val="16"/>
                <w:szCs w:val="16"/>
              </w:rPr>
              <w:t>**</w:t>
            </w:r>
          </w:p>
        </w:tc>
        <w:tc>
          <w:tcPr>
            <w:tcW w:w="992" w:type="dxa"/>
            <w:shd w:val="clear" w:color="auto" w:fill="auto"/>
          </w:tcPr>
          <w:p w14:paraId="7EA247C8" w14:textId="77777777" w:rsidR="000E38E6" w:rsidRPr="00237D59" w:rsidRDefault="000E38E6" w:rsidP="000E38E6">
            <w:pPr>
              <w:rPr>
                <w:rFonts w:cs="Segoe UI"/>
                <w:color w:val="000000"/>
                <w:sz w:val="16"/>
                <w:szCs w:val="16"/>
              </w:rPr>
            </w:pPr>
            <w:r w:rsidRPr="00237D59">
              <w:rPr>
                <w:rFonts w:cs="Segoe UI"/>
                <w:color w:val="000000"/>
                <w:sz w:val="16"/>
                <w:szCs w:val="16"/>
              </w:rPr>
              <w:t>D R Congo</w:t>
            </w:r>
          </w:p>
        </w:tc>
        <w:tc>
          <w:tcPr>
            <w:tcW w:w="1134" w:type="dxa"/>
            <w:shd w:val="clear" w:color="auto" w:fill="auto"/>
          </w:tcPr>
          <w:p w14:paraId="32A8CBF4"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10A512B4"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Community, adults </w:t>
            </w:r>
          </w:p>
        </w:tc>
        <w:tc>
          <w:tcPr>
            <w:tcW w:w="1105" w:type="dxa"/>
            <w:shd w:val="clear" w:color="auto" w:fill="auto"/>
          </w:tcPr>
          <w:p w14:paraId="27CB4CAC" w14:textId="77777777" w:rsidR="000E38E6" w:rsidRPr="00237D59" w:rsidRDefault="000E38E6" w:rsidP="000E38E6">
            <w:pPr>
              <w:rPr>
                <w:rFonts w:cs="Segoe UI"/>
                <w:color w:val="000000"/>
                <w:sz w:val="16"/>
                <w:szCs w:val="16"/>
              </w:rPr>
            </w:pPr>
            <w:r w:rsidRPr="00237D59">
              <w:rPr>
                <w:rFonts w:cs="Segoe UI"/>
                <w:color w:val="000000"/>
                <w:sz w:val="16"/>
                <w:szCs w:val="16"/>
              </w:rPr>
              <w:t>1067</w:t>
            </w:r>
          </w:p>
        </w:tc>
        <w:tc>
          <w:tcPr>
            <w:tcW w:w="1191" w:type="dxa"/>
            <w:shd w:val="clear" w:color="auto" w:fill="auto"/>
          </w:tcPr>
          <w:p w14:paraId="3D492EB0" w14:textId="77777777" w:rsidR="000E38E6" w:rsidRPr="00237D59" w:rsidRDefault="000E38E6" w:rsidP="000E38E6">
            <w:pPr>
              <w:rPr>
                <w:rFonts w:cs="Segoe UI"/>
                <w:color w:val="000000"/>
                <w:sz w:val="16"/>
                <w:szCs w:val="16"/>
              </w:rPr>
            </w:pPr>
            <w:r w:rsidRPr="00237D59">
              <w:rPr>
                <w:rFonts w:cs="Segoe UI"/>
                <w:color w:val="000000"/>
                <w:sz w:val="16"/>
                <w:szCs w:val="16"/>
              </w:rPr>
              <w:t> CSS</w:t>
            </w:r>
          </w:p>
        </w:tc>
        <w:tc>
          <w:tcPr>
            <w:tcW w:w="1146" w:type="dxa"/>
            <w:shd w:val="clear" w:color="auto" w:fill="auto"/>
          </w:tcPr>
          <w:p w14:paraId="3B90E55D" w14:textId="77777777" w:rsidR="000E38E6" w:rsidRPr="00237D59" w:rsidRDefault="000E38E6" w:rsidP="000E38E6">
            <w:pPr>
              <w:rPr>
                <w:rFonts w:cs="Segoe UI"/>
                <w:color w:val="000000"/>
                <w:sz w:val="16"/>
                <w:szCs w:val="16"/>
              </w:rPr>
            </w:pPr>
            <w:r>
              <w:rPr>
                <w:rFonts w:cs="Segoe UI"/>
                <w:color w:val="000000"/>
                <w:sz w:val="16"/>
                <w:szCs w:val="16"/>
              </w:rPr>
              <w:t xml:space="preserve">D </w:t>
            </w:r>
          </w:p>
        </w:tc>
      </w:tr>
      <w:tr w:rsidR="000E38E6" w:rsidRPr="00237D59" w14:paraId="3B99EBD8" w14:textId="77777777" w:rsidTr="000E38E6">
        <w:tc>
          <w:tcPr>
            <w:tcW w:w="567" w:type="dxa"/>
          </w:tcPr>
          <w:p w14:paraId="03E43C52" w14:textId="77777777" w:rsidR="000E38E6" w:rsidRPr="00237D59" w:rsidRDefault="000E38E6" w:rsidP="000E38E6">
            <w:pPr>
              <w:rPr>
                <w:rFonts w:cs="Segoe UI"/>
                <w:color w:val="000000"/>
                <w:sz w:val="16"/>
                <w:szCs w:val="16"/>
              </w:rPr>
            </w:pPr>
            <w:r>
              <w:rPr>
                <w:rFonts w:cs="Segoe UI"/>
                <w:color w:val="000000"/>
                <w:sz w:val="16"/>
                <w:szCs w:val="16"/>
              </w:rPr>
              <w:t>7</w:t>
            </w:r>
          </w:p>
        </w:tc>
        <w:tc>
          <w:tcPr>
            <w:tcW w:w="1560" w:type="dxa"/>
            <w:shd w:val="clear" w:color="auto" w:fill="auto"/>
          </w:tcPr>
          <w:p w14:paraId="65EAD64D" w14:textId="77777777" w:rsidR="000E38E6" w:rsidRPr="00237D59" w:rsidRDefault="000E38E6" w:rsidP="000E38E6">
            <w:pPr>
              <w:rPr>
                <w:rFonts w:cs="Segoe UI"/>
                <w:color w:val="000000"/>
                <w:sz w:val="16"/>
                <w:szCs w:val="16"/>
              </w:rPr>
            </w:pPr>
            <w:r w:rsidRPr="00237D59">
              <w:rPr>
                <w:rFonts w:cs="Segoe UI"/>
                <w:color w:val="000000"/>
                <w:sz w:val="16"/>
                <w:szCs w:val="16"/>
              </w:rPr>
              <w:t>Kabinda 2014</w:t>
            </w:r>
          </w:p>
        </w:tc>
        <w:tc>
          <w:tcPr>
            <w:tcW w:w="992" w:type="dxa"/>
            <w:shd w:val="clear" w:color="auto" w:fill="auto"/>
          </w:tcPr>
          <w:p w14:paraId="7D2C30DE" w14:textId="77777777" w:rsidR="000E38E6" w:rsidRPr="00237D59" w:rsidRDefault="000E38E6" w:rsidP="000E38E6">
            <w:pPr>
              <w:rPr>
                <w:rFonts w:cs="Segoe UI"/>
                <w:color w:val="000000"/>
                <w:sz w:val="16"/>
                <w:szCs w:val="16"/>
              </w:rPr>
            </w:pPr>
            <w:r w:rsidRPr="00237D59">
              <w:rPr>
                <w:rFonts w:cs="Segoe UI"/>
                <w:color w:val="000000"/>
                <w:sz w:val="16"/>
                <w:szCs w:val="16"/>
              </w:rPr>
              <w:t>D R  Congo</w:t>
            </w:r>
          </w:p>
        </w:tc>
        <w:tc>
          <w:tcPr>
            <w:tcW w:w="1134" w:type="dxa"/>
            <w:shd w:val="clear" w:color="auto" w:fill="auto"/>
          </w:tcPr>
          <w:p w14:paraId="235BC03E"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11EACD4A" w14:textId="77777777" w:rsidR="000E38E6" w:rsidRPr="00237D59" w:rsidRDefault="000E38E6" w:rsidP="000E38E6">
            <w:pPr>
              <w:rPr>
                <w:rFonts w:cs="Segoe UI"/>
                <w:color w:val="000000"/>
                <w:sz w:val="16"/>
                <w:szCs w:val="16"/>
              </w:rPr>
            </w:pPr>
            <w:r w:rsidRPr="00237D59">
              <w:rPr>
                <w:rFonts w:cs="Segoe UI"/>
                <w:color w:val="000000"/>
                <w:sz w:val="16"/>
                <w:szCs w:val="16"/>
              </w:rPr>
              <w:t>Community, adults</w:t>
            </w:r>
          </w:p>
        </w:tc>
        <w:tc>
          <w:tcPr>
            <w:tcW w:w="1105" w:type="dxa"/>
            <w:shd w:val="clear" w:color="auto" w:fill="auto"/>
          </w:tcPr>
          <w:p w14:paraId="77D23D49" w14:textId="77777777" w:rsidR="000E38E6" w:rsidRPr="00237D59" w:rsidRDefault="000E38E6" w:rsidP="000E38E6">
            <w:pPr>
              <w:rPr>
                <w:rFonts w:cs="Segoe UI"/>
                <w:color w:val="000000"/>
                <w:sz w:val="16"/>
                <w:szCs w:val="16"/>
              </w:rPr>
            </w:pPr>
            <w:r w:rsidRPr="00237D59">
              <w:rPr>
                <w:rFonts w:cs="Segoe UI"/>
                <w:color w:val="000000"/>
                <w:sz w:val="16"/>
                <w:szCs w:val="16"/>
              </w:rPr>
              <w:t>416</w:t>
            </w:r>
          </w:p>
        </w:tc>
        <w:tc>
          <w:tcPr>
            <w:tcW w:w="1191" w:type="dxa"/>
            <w:shd w:val="clear" w:color="auto" w:fill="auto"/>
          </w:tcPr>
          <w:p w14:paraId="57861C91"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4F02DB0A"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0948E410" w14:textId="77777777" w:rsidTr="000E38E6">
        <w:tc>
          <w:tcPr>
            <w:tcW w:w="567" w:type="dxa"/>
          </w:tcPr>
          <w:p w14:paraId="1AF995D0" w14:textId="77777777" w:rsidR="000E38E6" w:rsidRPr="00237D59" w:rsidRDefault="000E38E6" w:rsidP="000E38E6">
            <w:pPr>
              <w:rPr>
                <w:rFonts w:cs="Segoe UI"/>
                <w:color w:val="000000"/>
                <w:sz w:val="16"/>
                <w:szCs w:val="16"/>
              </w:rPr>
            </w:pPr>
            <w:r>
              <w:rPr>
                <w:rFonts w:cs="Segoe UI"/>
                <w:color w:val="000000"/>
                <w:sz w:val="16"/>
                <w:szCs w:val="16"/>
              </w:rPr>
              <w:t>8</w:t>
            </w:r>
          </w:p>
        </w:tc>
        <w:tc>
          <w:tcPr>
            <w:tcW w:w="1560" w:type="dxa"/>
            <w:shd w:val="clear" w:color="auto" w:fill="auto"/>
          </w:tcPr>
          <w:p w14:paraId="73F505F4" w14:textId="77777777" w:rsidR="000E38E6" w:rsidRPr="00237D59" w:rsidRDefault="000E38E6" w:rsidP="000E38E6">
            <w:pPr>
              <w:rPr>
                <w:rFonts w:cs="Segoe UI"/>
                <w:color w:val="000000"/>
                <w:sz w:val="16"/>
                <w:szCs w:val="16"/>
              </w:rPr>
            </w:pPr>
            <w:r w:rsidRPr="00237D59">
              <w:rPr>
                <w:rFonts w:cs="Segoe UI"/>
                <w:color w:val="000000"/>
                <w:sz w:val="16"/>
                <w:szCs w:val="16"/>
              </w:rPr>
              <w:t>Melku et al 2016</w:t>
            </w:r>
          </w:p>
        </w:tc>
        <w:tc>
          <w:tcPr>
            <w:tcW w:w="992" w:type="dxa"/>
            <w:shd w:val="clear" w:color="auto" w:fill="auto"/>
          </w:tcPr>
          <w:p w14:paraId="19F26717" w14:textId="77777777" w:rsidR="000E38E6" w:rsidRPr="00237D59" w:rsidRDefault="000E38E6" w:rsidP="000E38E6">
            <w:pPr>
              <w:rPr>
                <w:rFonts w:cs="Segoe UI"/>
                <w:color w:val="000000"/>
                <w:sz w:val="16"/>
                <w:szCs w:val="16"/>
              </w:rPr>
            </w:pPr>
            <w:r w:rsidRPr="00237D59">
              <w:rPr>
                <w:rFonts w:cs="Segoe UI"/>
                <w:color w:val="000000"/>
                <w:sz w:val="16"/>
                <w:szCs w:val="16"/>
              </w:rPr>
              <w:t>Ethiopia</w:t>
            </w:r>
          </w:p>
        </w:tc>
        <w:tc>
          <w:tcPr>
            <w:tcW w:w="1134" w:type="dxa"/>
            <w:shd w:val="clear" w:color="auto" w:fill="auto"/>
          </w:tcPr>
          <w:p w14:paraId="0369A42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06CBABB0" w14:textId="77777777" w:rsidR="000E38E6" w:rsidRPr="00237D59" w:rsidRDefault="000E38E6" w:rsidP="000E38E6">
            <w:pPr>
              <w:rPr>
                <w:rFonts w:cs="Segoe UI"/>
                <w:color w:val="000000"/>
                <w:sz w:val="16"/>
                <w:szCs w:val="16"/>
              </w:rPr>
            </w:pPr>
            <w:r w:rsidRPr="00237D59">
              <w:rPr>
                <w:rFonts w:cs="Segoe UI"/>
                <w:color w:val="000000"/>
                <w:sz w:val="16"/>
                <w:szCs w:val="16"/>
              </w:rPr>
              <w:t>adult population</w:t>
            </w:r>
          </w:p>
        </w:tc>
        <w:tc>
          <w:tcPr>
            <w:tcW w:w="1105" w:type="dxa"/>
            <w:shd w:val="clear" w:color="auto" w:fill="auto"/>
          </w:tcPr>
          <w:p w14:paraId="4E863CE7" w14:textId="77777777" w:rsidR="000E38E6" w:rsidRPr="00237D59" w:rsidRDefault="000E38E6" w:rsidP="000E38E6">
            <w:pPr>
              <w:rPr>
                <w:rFonts w:cs="Segoe UI"/>
                <w:color w:val="000000"/>
                <w:sz w:val="16"/>
                <w:szCs w:val="16"/>
              </w:rPr>
            </w:pPr>
            <w:r w:rsidRPr="00237D59">
              <w:rPr>
                <w:rFonts w:cs="Segoe UI"/>
                <w:color w:val="000000"/>
                <w:sz w:val="16"/>
                <w:szCs w:val="16"/>
              </w:rPr>
              <w:t>768</w:t>
            </w:r>
          </w:p>
        </w:tc>
        <w:tc>
          <w:tcPr>
            <w:tcW w:w="1191" w:type="dxa"/>
            <w:shd w:val="clear" w:color="auto" w:fill="auto"/>
          </w:tcPr>
          <w:p w14:paraId="0EDB4C14"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E024CCC"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673936CF" w14:textId="77777777" w:rsidTr="000E38E6">
        <w:tc>
          <w:tcPr>
            <w:tcW w:w="567" w:type="dxa"/>
          </w:tcPr>
          <w:p w14:paraId="4C61E4E5" w14:textId="77777777" w:rsidR="000E38E6" w:rsidRPr="00237D59" w:rsidRDefault="000E38E6" w:rsidP="000E38E6">
            <w:pPr>
              <w:rPr>
                <w:rFonts w:cs="Segoe UI"/>
                <w:color w:val="000000"/>
                <w:sz w:val="16"/>
                <w:szCs w:val="16"/>
              </w:rPr>
            </w:pPr>
            <w:r>
              <w:rPr>
                <w:rFonts w:cs="Segoe UI"/>
                <w:color w:val="000000"/>
                <w:sz w:val="16"/>
                <w:szCs w:val="16"/>
              </w:rPr>
              <w:t>9</w:t>
            </w:r>
          </w:p>
        </w:tc>
        <w:tc>
          <w:tcPr>
            <w:tcW w:w="1560" w:type="dxa"/>
            <w:shd w:val="clear" w:color="auto" w:fill="auto"/>
          </w:tcPr>
          <w:p w14:paraId="6297100A" w14:textId="77777777" w:rsidR="000E38E6" w:rsidRPr="00237D59" w:rsidRDefault="000E38E6" w:rsidP="000E38E6">
            <w:pPr>
              <w:rPr>
                <w:rFonts w:cs="Segoe UI"/>
                <w:color w:val="000000"/>
                <w:sz w:val="16"/>
                <w:szCs w:val="16"/>
              </w:rPr>
            </w:pPr>
            <w:r w:rsidRPr="00237D59">
              <w:rPr>
                <w:rFonts w:cs="Segoe UI"/>
                <w:color w:val="000000"/>
                <w:sz w:val="16"/>
                <w:szCs w:val="16"/>
              </w:rPr>
              <w:t>Asenso-Mensah et al 2014</w:t>
            </w:r>
          </w:p>
        </w:tc>
        <w:tc>
          <w:tcPr>
            <w:tcW w:w="992" w:type="dxa"/>
            <w:shd w:val="clear" w:color="auto" w:fill="auto"/>
          </w:tcPr>
          <w:p w14:paraId="584F2A38" w14:textId="77777777" w:rsidR="000E38E6" w:rsidRPr="00237D59" w:rsidRDefault="000E38E6" w:rsidP="000E38E6">
            <w:pPr>
              <w:rPr>
                <w:rFonts w:cs="Segoe UI"/>
                <w:color w:val="000000"/>
                <w:sz w:val="16"/>
                <w:szCs w:val="16"/>
              </w:rPr>
            </w:pPr>
            <w:r w:rsidRPr="00237D59">
              <w:rPr>
                <w:rFonts w:cs="Segoe UI"/>
                <w:color w:val="000000"/>
                <w:sz w:val="16"/>
                <w:szCs w:val="16"/>
              </w:rPr>
              <w:t>Ghana</w:t>
            </w:r>
          </w:p>
        </w:tc>
        <w:tc>
          <w:tcPr>
            <w:tcW w:w="1134" w:type="dxa"/>
            <w:shd w:val="clear" w:color="auto" w:fill="auto"/>
          </w:tcPr>
          <w:p w14:paraId="70139755"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AA194C9" w14:textId="77777777" w:rsidR="000E38E6" w:rsidRPr="00237D59" w:rsidRDefault="000E38E6" w:rsidP="000E38E6">
            <w:pPr>
              <w:rPr>
                <w:rFonts w:cs="Segoe UI"/>
                <w:color w:val="000000"/>
                <w:sz w:val="16"/>
                <w:szCs w:val="16"/>
              </w:rPr>
            </w:pPr>
            <w:r w:rsidRPr="00237D59">
              <w:rPr>
                <w:rFonts w:cs="Segoe UI"/>
                <w:color w:val="000000"/>
                <w:sz w:val="16"/>
                <w:szCs w:val="16"/>
              </w:rPr>
              <w:t>FRD</w:t>
            </w:r>
          </w:p>
        </w:tc>
        <w:tc>
          <w:tcPr>
            <w:tcW w:w="1105" w:type="dxa"/>
            <w:shd w:val="clear" w:color="auto" w:fill="auto"/>
          </w:tcPr>
          <w:p w14:paraId="63D5B510" w14:textId="77777777" w:rsidR="000E38E6" w:rsidRPr="00237D59" w:rsidRDefault="000E38E6" w:rsidP="000E38E6">
            <w:pPr>
              <w:rPr>
                <w:rFonts w:cs="Segoe UI"/>
                <w:color w:val="000000"/>
                <w:sz w:val="16"/>
                <w:szCs w:val="16"/>
              </w:rPr>
            </w:pPr>
            <w:r w:rsidRPr="00237D59">
              <w:rPr>
                <w:rFonts w:cs="Segoe UI"/>
                <w:color w:val="000000"/>
                <w:sz w:val="16"/>
                <w:szCs w:val="16"/>
              </w:rPr>
              <w:t>513</w:t>
            </w:r>
          </w:p>
        </w:tc>
        <w:tc>
          <w:tcPr>
            <w:tcW w:w="1191" w:type="dxa"/>
            <w:shd w:val="clear" w:color="auto" w:fill="auto"/>
          </w:tcPr>
          <w:p w14:paraId="1890230C"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6C9D3CFA" w14:textId="77777777" w:rsidR="000E38E6" w:rsidRPr="00237D59" w:rsidRDefault="000E38E6" w:rsidP="000E38E6">
            <w:pPr>
              <w:rPr>
                <w:rFonts w:cs="Segoe UI"/>
                <w:color w:val="000000"/>
                <w:sz w:val="16"/>
                <w:szCs w:val="16"/>
              </w:rPr>
            </w:pPr>
            <w:r>
              <w:rPr>
                <w:rFonts w:cs="Segoe UI"/>
                <w:color w:val="000000"/>
                <w:sz w:val="16"/>
                <w:szCs w:val="16"/>
              </w:rPr>
              <w:t xml:space="preserve">M </w:t>
            </w:r>
          </w:p>
        </w:tc>
      </w:tr>
      <w:tr w:rsidR="000E38E6" w:rsidRPr="00237D59" w14:paraId="1E791C42" w14:textId="77777777" w:rsidTr="000E38E6">
        <w:tc>
          <w:tcPr>
            <w:tcW w:w="567" w:type="dxa"/>
          </w:tcPr>
          <w:p w14:paraId="18F883EF" w14:textId="77777777" w:rsidR="000E38E6" w:rsidRPr="00237D59" w:rsidRDefault="000E38E6" w:rsidP="000E38E6">
            <w:pPr>
              <w:rPr>
                <w:rFonts w:cs="Segoe UI"/>
                <w:color w:val="000000"/>
                <w:sz w:val="16"/>
                <w:szCs w:val="16"/>
              </w:rPr>
            </w:pPr>
            <w:r>
              <w:rPr>
                <w:rFonts w:cs="Segoe UI"/>
                <w:color w:val="000000"/>
                <w:sz w:val="16"/>
                <w:szCs w:val="16"/>
              </w:rPr>
              <w:t>10</w:t>
            </w:r>
          </w:p>
        </w:tc>
        <w:tc>
          <w:tcPr>
            <w:tcW w:w="1560" w:type="dxa"/>
            <w:shd w:val="clear" w:color="auto" w:fill="auto"/>
          </w:tcPr>
          <w:p w14:paraId="10EA2E69" w14:textId="7E91336B" w:rsidR="000E38E6" w:rsidRPr="00237D59" w:rsidRDefault="0033337A" w:rsidP="000E38E6">
            <w:pPr>
              <w:rPr>
                <w:rFonts w:cs="Segoe UI"/>
                <w:color w:val="000000"/>
                <w:sz w:val="16"/>
                <w:szCs w:val="16"/>
              </w:rPr>
            </w:pPr>
            <w:r>
              <w:rPr>
                <w:rFonts w:cs="Segoe UI"/>
                <w:color w:val="000000"/>
                <w:sz w:val="16"/>
                <w:szCs w:val="16"/>
              </w:rPr>
              <w:t>Haoses-Goras</w:t>
            </w:r>
            <w:r w:rsidR="000E38E6" w:rsidRPr="00237D59">
              <w:rPr>
                <w:rFonts w:cs="Segoe UI"/>
                <w:color w:val="000000"/>
                <w:sz w:val="16"/>
                <w:szCs w:val="16"/>
              </w:rPr>
              <w:t>es and Katjire 2013</w:t>
            </w:r>
          </w:p>
        </w:tc>
        <w:tc>
          <w:tcPr>
            <w:tcW w:w="992" w:type="dxa"/>
            <w:shd w:val="clear" w:color="auto" w:fill="auto"/>
          </w:tcPr>
          <w:p w14:paraId="030329AC" w14:textId="77777777" w:rsidR="000E38E6" w:rsidRPr="00237D59" w:rsidRDefault="000E38E6" w:rsidP="000E38E6">
            <w:pPr>
              <w:rPr>
                <w:rFonts w:cs="Segoe UI"/>
                <w:color w:val="000000"/>
                <w:sz w:val="16"/>
                <w:szCs w:val="16"/>
              </w:rPr>
            </w:pPr>
            <w:r w:rsidRPr="00237D59">
              <w:rPr>
                <w:rFonts w:cs="Segoe UI"/>
                <w:color w:val="000000"/>
                <w:sz w:val="16"/>
                <w:szCs w:val="16"/>
              </w:rPr>
              <w:t>Namibia</w:t>
            </w:r>
          </w:p>
        </w:tc>
        <w:tc>
          <w:tcPr>
            <w:tcW w:w="1134" w:type="dxa"/>
            <w:shd w:val="clear" w:color="auto" w:fill="auto"/>
          </w:tcPr>
          <w:p w14:paraId="2B624F74" w14:textId="77777777" w:rsidR="000E38E6" w:rsidRPr="00237D59" w:rsidRDefault="000E38E6" w:rsidP="000E38E6">
            <w:pPr>
              <w:rPr>
                <w:rFonts w:cs="Segoe UI"/>
                <w:color w:val="000000"/>
                <w:sz w:val="16"/>
                <w:szCs w:val="16"/>
              </w:rPr>
            </w:pPr>
            <w:r w:rsidRPr="00237D59">
              <w:rPr>
                <w:rFonts w:cs="Segoe UI"/>
                <w:color w:val="000000"/>
                <w:sz w:val="16"/>
                <w:szCs w:val="16"/>
              </w:rPr>
              <w:t>Mixed methods</w:t>
            </w:r>
          </w:p>
        </w:tc>
        <w:tc>
          <w:tcPr>
            <w:tcW w:w="1701" w:type="dxa"/>
            <w:shd w:val="clear" w:color="auto" w:fill="auto"/>
          </w:tcPr>
          <w:p w14:paraId="758ECFCF" w14:textId="77777777" w:rsidR="000E38E6" w:rsidRPr="00237D59" w:rsidRDefault="000E38E6" w:rsidP="000E38E6">
            <w:pPr>
              <w:rPr>
                <w:rFonts w:cs="Segoe UI"/>
                <w:color w:val="000000"/>
                <w:sz w:val="16"/>
                <w:szCs w:val="16"/>
              </w:rPr>
            </w:pPr>
            <w:r w:rsidRPr="00237D59">
              <w:rPr>
                <w:rFonts w:cs="Segoe UI"/>
                <w:color w:val="000000"/>
                <w:sz w:val="16"/>
                <w:szCs w:val="16"/>
              </w:rPr>
              <w:t>Donors, non-donors</w:t>
            </w:r>
          </w:p>
        </w:tc>
        <w:tc>
          <w:tcPr>
            <w:tcW w:w="1105" w:type="dxa"/>
            <w:shd w:val="clear" w:color="auto" w:fill="auto"/>
          </w:tcPr>
          <w:p w14:paraId="02C731A9" w14:textId="77777777" w:rsidR="000E38E6" w:rsidRPr="00237D59" w:rsidRDefault="000E38E6" w:rsidP="000E38E6">
            <w:pPr>
              <w:rPr>
                <w:rFonts w:cs="Segoe UI"/>
                <w:color w:val="000000"/>
                <w:sz w:val="16"/>
                <w:szCs w:val="16"/>
              </w:rPr>
            </w:pPr>
            <w:r w:rsidRPr="00237D59">
              <w:rPr>
                <w:rFonts w:cs="Segoe UI"/>
                <w:color w:val="000000"/>
                <w:sz w:val="16"/>
                <w:szCs w:val="16"/>
              </w:rPr>
              <w:t>434</w:t>
            </w:r>
          </w:p>
        </w:tc>
        <w:tc>
          <w:tcPr>
            <w:tcW w:w="1191" w:type="dxa"/>
            <w:shd w:val="clear" w:color="auto" w:fill="auto"/>
          </w:tcPr>
          <w:p w14:paraId="2EC8E4CE" w14:textId="77777777" w:rsidR="000E38E6" w:rsidRPr="00237D59" w:rsidRDefault="000E38E6" w:rsidP="000E38E6">
            <w:pPr>
              <w:rPr>
                <w:rFonts w:cs="Segoe UI"/>
                <w:color w:val="000000"/>
                <w:sz w:val="16"/>
                <w:szCs w:val="16"/>
              </w:rPr>
            </w:pPr>
            <w:r w:rsidRPr="00237D59">
              <w:rPr>
                <w:rFonts w:cs="Segoe UI"/>
                <w:color w:val="000000"/>
                <w:sz w:val="16"/>
                <w:szCs w:val="16"/>
              </w:rPr>
              <w:t>CSS, FGD</w:t>
            </w:r>
          </w:p>
        </w:tc>
        <w:tc>
          <w:tcPr>
            <w:tcW w:w="1146" w:type="dxa"/>
            <w:shd w:val="clear" w:color="auto" w:fill="auto"/>
          </w:tcPr>
          <w:p w14:paraId="6BFE8675"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51822E9C" w14:textId="77777777" w:rsidTr="000E38E6">
        <w:tc>
          <w:tcPr>
            <w:tcW w:w="567" w:type="dxa"/>
          </w:tcPr>
          <w:p w14:paraId="273DDD3B" w14:textId="77777777" w:rsidR="000E38E6" w:rsidRPr="00237D59" w:rsidRDefault="000E38E6" w:rsidP="000E38E6">
            <w:pPr>
              <w:rPr>
                <w:rFonts w:cs="Segoe UI"/>
                <w:color w:val="000000"/>
                <w:sz w:val="16"/>
                <w:szCs w:val="16"/>
              </w:rPr>
            </w:pPr>
            <w:r>
              <w:rPr>
                <w:rFonts w:cs="Segoe UI"/>
                <w:color w:val="000000"/>
                <w:sz w:val="16"/>
                <w:szCs w:val="16"/>
              </w:rPr>
              <w:t>11</w:t>
            </w:r>
          </w:p>
        </w:tc>
        <w:tc>
          <w:tcPr>
            <w:tcW w:w="1560" w:type="dxa"/>
            <w:shd w:val="clear" w:color="auto" w:fill="auto"/>
          </w:tcPr>
          <w:p w14:paraId="0B5CDE54" w14:textId="77777777" w:rsidR="000E38E6" w:rsidRPr="00237D59" w:rsidRDefault="000E38E6" w:rsidP="000E38E6">
            <w:pPr>
              <w:rPr>
                <w:rFonts w:cs="Segoe UI"/>
                <w:color w:val="000000"/>
                <w:sz w:val="16"/>
                <w:szCs w:val="16"/>
              </w:rPr>
            </w:pPr>
            <w:r w:rsidRPr="00237D59">
              <w:rPr>
                <w:rFonts w:cs="Segoe UI"/>
                <w:color w:val="000000"/>
                <w:sz w:val="16"/>
                <w:szCs w:val="16"/>
              </w:rPr>
              <w:t>Salaudeen et al. 2011</w:t>
            </w:r>
          </w:p>
        </w:tc>
        <w:tc>
          <w:tcPr>
            <w:tcW w:w="992" w:type="dxa"/>
            <w:shd w:val="clear" w:color="auto" w:fill="auto"/>
          </w:tcPr>
          <w:p w14:paraId="04C9F158"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523C729E"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405F355" w14:textId="77777777" w:rsidR="000E38E6" w:rsidRPr="00237D59" w:rsidRDefault="000E38E6" w:rsidP="000E38E6">
            <w:pPr>
              <w:rPr>
                <w:rFonts w:cs="Segoe UI"/>
                <w:color w:val="000000"/>
                <w:sz w:val="16"/>
                <w:szCs w:val="16"/>
              </w:rPr>
            </w:pPr>
            <w:r w:rsidRPr="00237D59">
              <w:rPr>
                <w:rFonts w:cs="Segoe UI"/>
                <w:color w:val="000000"/>
                <w:sz w:val="16"/>
                <w:szCs w:val="16"/>
              </w:rPr>
              <w:t>Community members</w:t>
            </w:r>
          </w:p>
        </w:tc>
        <w:tc>
          <w:tcPr>
            <w:tcW w:w="1105" w:type="dxa"/>
            <w:shd w:val="clear" w:color="auto" w:fill="auto"/>
          </w:tcPr>
          <w:p w14:paraId="2354FF37" w14:textId="77777777" w:rsidR="000E38E6" w:rsidRPr="00237D59" w:rsidRDefault="000E38E6" w:rsidP="000E38E6">
            <w:pPr>
              <w:rPr>
                <w:rFonts w:cs="Segoe UI"/>
                <w:color w:val="000000"/>
                <w:sz w:val="16"/>
                <w:szCs w:val="16"/>
              </w:rPr>
            </w:pPr>
            <w:r w:rsidRPr="00237D59">
              <w:rPr>
                <w:rFonts w:cs="Segoe UI"/>
                <w:color w:val="000000"/>
                <w:sz w:val="16"/>
                <w:szCs w:val="16"/>
              </w:rPr>
              <w:t>936</w:t>
            </w:r>
          </w:p>
        </w:tc>
        <w:tc>
          <w:tcPr>
            <w:tcW w:w="1191" w:type="dxa"/>
            <w:shd w:val="clear" w:color="auto" w:fill="auto"/>
          </w:tcPr>
          <w:p w14:paraId="0ECF93DC"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4C681F36" w14:textId="77777777" w:rsidR="000E38E6" w:rsidRPr="00237D59" w:rsidRDefault="000E38E6" w:rsidP="000E38E6">
            <w:pPr>
              <w:rPr>
                <w:rFonts w:cs="Segoe UI"/>
                <w:color w:val="000000"/>
                <w:sz w:val="16"/>
                <w:szCs w:val="16"/>
              </w:rPr>
            </w:pPr>
            <w:r>
              <w:rPr>
                <w:rFonts w:cs="Segoe UI"/>
                <w:color w:val="000000"/>
                <w:sz w:val="16"/>
                <w:szCs w:val="16"/>
              </w:rPr>
              <w:t xml:space="preserve">P M </w:t>
            </w:r>
          </w:p>
        </w:tc>
      </w:tr>
      <w:tr w:rsidR="000E38E6" w:rsidRPr="00237D59" w14:paraId="02A61CBA" w14:textId="77777777" w:rsidTr="000E38E6">
        <w:tc>
          <w:tcPr>
            <w:tcW w:w="567" w:type="dxa"/>
          </w:tcPr>
          <w:p w14:paraId="0A430844" w14:textId="77777777" w:rsidR="000E38E6" w:rsidRPr="00237D59" w:rsidRDefault="000E38E6" w:rsidP="000E38E6">
            <w:pPr>
              <w:rPr>
                <w:rFonts w:cs="Segoe UI"/>
                <w:color w:val="000000"/>
                <w:sz w:val="16"/>
                <w:szCs w:val="16"/>
              </w:rPr>
            </w:pPr>
            <w:r>
              <w:rPr>
                <w:rFonts w:cs="Segoe UI"/>
                <w:color w:val="000000"/>
                <w:sz w:val="16"/>
                <w:szCs w:val="16"/>
              </w:rPr>
              <w:t>12</w:t>
            </w:r>
          </w:p>
        </w:tc>
        <w:tc>
          <w:tcPr>
            <w:tcW w:w="1560" w:type="dxa"/>
            <w:shd w:val="clear" w:color="auto" w:fill="auto"/>
          </w:tcPr>
          <w:p w14:paraId="48A0DA44" w14:textId="77777777" w:rsidR="000E38E6" w:rsidRPr="00237D59" w:rsidRDefault="000E38E6" w:rsidP="000E38E6">
            <w:pPr>
              <w:rPr>
                <w:rFonts w:cs="Segoe UI"/>
                <w:color w:val="000000"/>
                <w:sz w:val="16"/>
                <w:szCs w:val="16"/>
              </w:rPr>
            </w:pPr>
            <w:r w:rsidRPr="00237D59">
              <w:rPr>
                <w:rFonts w:cs="Segoe UI"/>
                <w:color w:val="000000"/>
                <w:sz w:val="16"/>
                <w:szCs w:val="16"/>
              </w:rPr>
              <w:t>Umeora et al 2005</w:t>
            </w:r>
          </w:p>
        </w:tc>
        <w:tc>
          <w:tcPr>
            <w:tcW w:w="992" w:type="dxa"/>
            <w:shd w:val="clear" w:color="auto" w:fill="auto"/>
          </w:tcPr>
          <w:p w14:paraId="5DE23A11"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4ADA966F"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ECA0E9E" w14:textId="77777777" w:rsidR="000E38E6" w:rsidRPr="00237D59" w:rsidRDefault="000E38E6" w:rsidP="000E38E6">
            <w:pPr>
              <w:rPr>
                <w:rFonts w:cs="Segoe UI"/>
                <w:color w:val="000000"/>
                <w:sz w:val="16"/>
                <w:szCs w:val="16"/>
              </w:rPr>
            </w:pPr>
            <w:r w:rsidRPr="00237D59">
              <w:rPr>
                <w:rFonts w:cs="Segoe UI"/>
                <w:color w:val="000000"/>
                <w:sz w:val="16"/>
                <w:szCs w:val="16"/>
              </w:rPr>
              <w:t>Non donors</w:t>
            </w:r>
          </w:p>
        </w:tc>
        <w:tc>
          <w:tcPr>
            <w:tcW w:w="1105" w:type="dxa"/>
            <w:shd w:val="clear" w:color="auto" w:fill="auto"/>
          </w:tcPr>
          <w:p w14:paraId="689FAB9F" w14:textId="77777777" w:rsidR="000E38E6" w:rsidRPr="00237D59" w:rsidRDefault="000E38E6" w:rsidP="000E38E6">
            <w:pPr>
              <w:rPr>
                <w:rFonts w:cs="Segoe UI"/>
                <w:color w:val="000000"/>
                <w:sz w:val="16"/>
                <w:szCs w:val="16"/>
              </w:rPr>
            </w:pPr>
            <w:r w:rsidRPr="00237D59">
              <w:rPr>
                <w:rFonts w:cs="Segoe UI"/>
                <w:color w:val="000000"/>
                <w:sz w:val="16"/>
                <w:szCs w:val="16"/>
              </w:rPr>
              <w:t>143</w:t>
            </w:r>
          </w:p>
        </w:tc>
        <w:tc>
          <w:tcPr>
            <w:tcW w:w="1191" w:type="dxa"/>
            <w:shd w:val="clear" w:color="auto" w:fill="auto"/>
          </w:tcPr>
          <w:p w14:paraId="5087E600"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88F75C8" w14:textId="77777777" w:rsidR="000E38E6" w:rsidRPr="00237D59" w:rsidRDefault="000E38E6" w:rsidP="000E38E6">
            <w:pPr>
              <w:rPr>
                <w:rFonts w:cs="Segoe UI"/>
                <w:color w:val="000000"/>
                <w:sz w:val="16"/>
                <w:szCs w:val="16"/>
              </w:rPr>
            </w:pPr>
            <w:r>
              <w:rPr>
                <w:rFonts w:cs="Segoe UI"/>
                <w:color w:val="000000"/>
                <w:sz w:val="16"/>
                <w:szCs w:val="16"/>
              </w:rPr>
              <w:t>D</w:t>
            </w:r>
          </w:p>
        </w:tc>
      </w:tr>
      <w:tr w:rsidR="000E38E6" w:rsidRPr="00237D59" w14:paraId="47FE9F08" w14:textId="77777777" w:rsidTr="000E38E6">
        <w:tc>
          <w:tcPr>
            <w:tcW w:w="567" w:type="dxa"/>
          </w:tcPr>
          <w:p w14:paraId="39A8BF59" w14:textId="77777777" w:rsidR="000E38E6" w:rsidRPr="00237D59" w:rsidRDefault="000E38E6" w:rsidP="000E38E6">
            <w:pPr>
              <w:rPr>
                <w:rFonts w:cs="Segoe UI"/>
                <w:color w:val="000000"/>
                <w:sz w:val="16"/>
                <w:szCs w:val="16"/>
              </w:rPr>
            </w:pPr>
            <w:r>
              <w:rPr>
                <w:rFonts w:cs="Segoe UI"/>
                <w:color w:val="000000"/>
                <w:sz w:val="16"/>
                <w:szCs w:val="16"/>
              </w:rPr>
              <w:t>13</w:t>
            </w:r>
          </w:p>
        </w:tc>
        <w:tc>
          <w:tcPr>
            <w:tcW w:w="1560" w:type="dxa"/>
            <w:shd w:val="clear" w:color="auto" w:fill="auto"/>
          </w:tcPr>
          <w:p w14:paraId="19C18085" w14:textId="77777777" w:rsidR="000E38E6" w:rsidRPr="00237D59" w:rsidRDefault="000E38E6" w:rsidP="000E38E6">
            <w:pPr>
              <w:rPr>
                <w:rFonts w:cs="Segoe UI"/>
                <w:color w:val="000000"/>
                <w:sz w:val="16"/>
                <w:szCs w:val="16"/>
              </w:rPr>
            </w:pPr>
            <w:r w:rsidRPr="00237D59">
              <w:rPr>
                <w:rFonts w:cs="Segoe UI"/>
                <w:color w:val="000000"/>
                <w:sz w:val="16"/>
                <w:szCs w:val="16"/>
              </w:rPr>
              <w:t>Sekoni et al 2014</w:t>
            </w:r>
          </w:p>
        </w:tc>
        <w:tc>
          <w:tcPr>
            <w:tcW w:w="992" w:type="dxa"/>
            <w:shd w:val="clear" w:color="auto" w:fill="auto"/>
          </w:tcPr>
          <w:p w14:paraId="2F6C27DD"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63420FF1" w14:textId="77777777" w:rsidR="000E38E6" w:rsidRPr="00237D59" w:rsidRDefault="000E38E6" w:rsidP="000E38E6">
            <w:pPr>
              <w:rPr>
                <w:rFonts w:cs="Segoe UI"/>
                <w:color w:val="000000"/>
                <w:sz w:val="16"/>
                <w:szCs w:val="16"/>
              </w:rPr>
            </w:pPr>
            <w:r w:rsidRPr="00237D59">
              <w:rPr>
                <w:rFonts w:cs="Segoe UI"/>
                <w:color w:val="000000"/>
                <w:sz w:val="16"/>
                <w:szCs w:val="16"/>
              </w:rPr>
              <w:t>Mixed methods</w:t>
            </w:r>
          </w:p>
        </w:tc>
        <w:tc>
          <w:tcPr>
            <w:tcW w:w="1701" w:type="dxa"/>
            <w:shd w:val="clear" w:color="auto" w:fill="auto"/>
          </w:tcPr>
          <w:p w14:paraId="786A7567" w14:textId="77777777" w:rsidR="000E38E6" w:rsidRPr="00237D59" w:rsidRDefault="000E38E6" w:rsidP="000E38E6">
            <w:pPr>
              <w:rPr>
                <w:rFonts w:cs="Segoe UI"/>
                <w:color w:val="000000"/>
                <w:sz w:val="16"/>
                <w:szCs w:val="16"/>
              </w:rPr>
            </w:pPr>
            <w:r w:rsidRPr="00237D59">
              <w:rPr>
                <w:rFonts w:cs="Segoe UI"/>
                <w:color w:val="000000"/>
                <w:sz w:val="16"/>
                <w:szCs w:val="16"/>
              </w:rPr>
              <w:t>adults in community</w:t>
            </w:r>
          </w:p>
        </w:tc>
        <w:tc>
          <w:tcPr>
            <w:tcW w:w="1105" w:type="dxa"/>
            <w:shd w:val="clear" w:color="auto" w:fill="auto"/>
          </w:tcPr>
          <w:p w14:paraId="2726DCFE" w14:textId="77777777" w:rsidR="000E38E6" w:rsidRPr="00237D59" w:rsidRDefault="000E38E6" w:rsidP="000E38E6">
            <w:pPr>
              <w:rPr>
                <w:rFonts w:cs="Segoe UI"/>
                <w:color w:val="000000"/>
                <w:sz w:val="16"/>
                <w:szCs w:val="16"/>
              </w:rPr>
            </w:pPr>
            <w:r w:rsidRPr="00237D59">
              <w:rPr>
                <w:rFonts w:cs="Segoe UI"/>
                <w:color w:val="000000"/>
                <w:sz w:val="16"/>
                <w:szCs w:val="16"/>
              </w:rPr>
              <w:t>400 for CSS</w:t>
            </w:r>
          </w:p>
          <w:p w14:paraId="18F8B765" w14:textId="77777777" w:rsidR="000E38E6" w:rsidRPr="00237D59" w:rsidRDefault="000E38E6" w:rsidP="000E38E6">
            <w:pPr>
              <w:rPr>
                <w:rFonts w:cs="Segoe UI"/>
                <w:color w:val="000000"/>
                <w:sz w:val="16"/>
                <w:szCs w:val="16"/>
              </w:rPr>
            </w:pPr>
            <w:r w:rsidRPr="00237D59">
              <w:rPr>
                <w:rFonts w:cs="Segoe UI"/>
                <w:color w:val="000000"/>
                <w:sz w:val="16"/>
                <w:szCs w:val="16"/>
              </w:rPr>
              <w:t>3 FGDs of 27</w:t>
            </w:r>
          </w:p>
        </w:tc>
        <w:tc>
          <w:tcPr>
            <w:tcW w:w="1191" w:type="dxa"/>
            <w:shd w:val="clear" w:color="auto" w:fill="auto"/>
          </w:tcPr>
          <w:p w14:paraId="18A05D3C" w14:textId="77777777" w:rsidR="000E38E6" w:rsidRPr="00237D59" w:rsidRDefault="000E38E6" w:rsidP="000E38E6">
            <w:pPr>
              <w:rPr>
                <w:rFonts w:cs="Segoe UI"/>
                <w:color w:val="000000"/>
                <w:sz w:val="16"/>
                <w:szCs w:val="16"/>
              </w:rPr>
            </w:pPr>
            <w:r w:rsidRPr="00237D59">
              <w:rPr>
                <w:rFonts w:cs="Segoe UI"/>
                <w:color w:val="000000"/>
                <w:sz w:val="16"/>
                <w:szCs w:val="16"/>
              </w:rPr>
              <w:t>CSS and FGDs</w:t>
            </w:r>
          </w:p>
        </w:tc>
        <w:tc>
          <w:tcPr>
            <w:tcW w:w="1146" w:type="dxa"/>
            <w:shd w:val="clear" w:color="auto" w:fill="auto"/>
          </w:tcPr>
          <w:p w14:paraId="5B257B78"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68DB5384" w14:textId="77777777" w:rsidTr="000E38E6">
        <w:tc>
          <w:tcPr>
            <w:tcW w:w="567" w:type="dxa"/>
          </w:tcPr>
          <w:p w14:paraId="0E27DA17" w14:textId="77777777" w:rsidR="000E38E6" w:rsidRPr="00237D59" w:rsidRDefault="000E38E6" w:rsidP="000E38E6">
            <w:pPr>
              <w:rPr>
                <w:rFonts w:cs="Segoe UI"/>
                <w:color w:val="000000"/>
                <w:sz w:val="16"/>
                <w:szCs w:val="16"/>
              </w:rPr>
            </w:pPr>
            <w:r>
              <w:rPr>
                <w:rFonts w:cs="Segoe UI"/>
                <w:color w:val="000000"/>
                <w:sz w:val="16"/>
                <w:szCs w:val="16"/>
              </w:rPr>
              <w:t>14</w:t>
            </w:r>
          </w:p>
        </w:tc>
        <w:tc>
          <w:tcPr>
            <w:tcW w:w="1560" w:type="dxa"/>
            <w:shd w:val="clear" w:color="auto" w:fill="auto"/>
          </w:tcPr>
          <w:p w14:paraId="29E65237" w14:textId="77777777" w:rsidR="000E38E6" w:rsidRPr="00237D59" w:rsidRDefault="000E38E6" w:rsidP="000E38E6">
            <w:pPr>
              <w:rPr>
                <w:rFonts w:cs="Segoe UI"/>
                <w:color w:val="000000"/>
                <w:sz w:val="16"/>
                <w:szCs w:val="16"/>
              </w:rPr>
            </w:pPr>
            <w:r w:rsidRPr="00237D59">
              <w:rPr>
                <w:rFonts w:cs="Segoe UI"/>
                <w:color w:val="000000"/>
                <w:sz w:val="16"/>
                <w:szCs w:val="16"/>
              </w:rPr>
              <w:t>Salaudeen and Odeh 2011</w:t>
            </w:r>
          </w:p>
        </w:tc>
        <w:tc>
          <w:tcPr>
            <w:tcW w:w="992" w:type="dxa"/>
            <w:shd w:val="clear" w:color="auto" w:fill="auto"/>
          </w:tcPr>
          <w:p w14:paraId="03ECC1C1"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2CD1BE50"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057EDB8F"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students </w:t>
            </w:r>
          </w:p>
        </w:tc>
        <w:tc>
          <w:tcPr>
            <w:tcW w:w="1105" w:type="dxa"/>
            <w:shd w:val="clear" w:color="auto" w:fill="auto"/>
          </w:tcPr>
          <w:p w14:paraId="6EB99DEA" w14:textId="77777777" w:rsidR="000E38E6" w:rsidRPr="00237D59" w:rsidRDefault="000E38E6" w:rsidP="000E38E6">
            <w:pPr>
              <w:rPr>
                <w:rFonts w:cs="Segoe UI"/>
                <w:color w:val="000000"/>
                <w:sz w:val="16"/>
                <w:szCs w:val="16"/>
              </w:rPr>
            </w:pPr>
            <w:r w:rsidRPr="00237D59">
              <w:rPr>
                <w:rFonts w:cs="Segoe UI"/>
                <w:color w:val="000000"/>
                <w:sz w:val="16"/>
                <w:szCs w:val="16"/>
              </w:rPr>
              <w:t>400</w:t>
            </w:r>
          </w:p>
        </w:tc>
        <w:tc>
          <w:tcPr>
            <w:tcW w:w="1191" w:type="dxa"/>
            <w:shd w:val="clear" w:color="auto" w:fill="auto"/>
          </w:tcPr>
          <w:p w14:paraId="61EC1736"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3943608A"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15702674" w14:textId="77777777" w:rsidTr="000E38E6">
        <w:tc>
          <w:tcPr>
            <w:tcW w:w="567" w:type="dxa"/>
          </w:tcPr>
          <w:p w14:paraId="411FD06F" w14:textId="77777777" w:rsidR="000E38E6" w:rsidRPr="00237D59" w:rsidRDefault="000E38E6" w:rsidP="000E38E6">
            <w:pPr>
              <w:rPr>
                <w:rFonts w:cs="Segoe UI"/>
                <w:color w:val="000000"/>
                <w:sz w:val="16"/>
                <w:szCs w:val="16"/>
              </w:rPr>
            </w:pPr>
            <w:r>
              <w:rPr>
                <w:rFonts w:cs="Segoe UI"/>
                <w:color w:val="000000"/>
                <w:sz w:val="16"/>
                <w:szCs w:val="16"/>
              </w:rPr>
              <w:t>15</w:t>
            </w:r>
          </w:p>
        </w:tc>
        <w:tc>
          <w:tcPr>
            <w:tcW w:w="1560" w:type="dxa"/>
            <w:shd w:val="clear" w:color="auto" w:fill="auto"/>
          </w:tcPr>
          <w:p w14:paraId="7C8C1839" w14:textId="77777777" w:rsidR="000E38E6" w:rsidRPr="00237D59" w:rsidRDefault="000E38E6" w:rsidP="000E38E6">
            <w:pPr>
              <w:rPr>
                <w:rFonts w:cs="Segoe UI"/>
                <w:color w:val="000000"/>
                <w:sz w:val="16"/>
                <w:szCs w:val="16"/>
              </w:rPr>
            </w:pPr>
            <w:r w:rsidRPr="00237D59">
              <w:rPr>
                <w:rFonts w:cs="Segoe UI"/>
                <w:color w:val="000000"/>
                <w:sz w:val="16"/>
                <w:szCs w:val="16"/>
              </w:rPr>
              <w:t>Obi 2007</w:t>
            </w:r>
          </w:p>
        </w:tc>
        <w:tc>
          <w:tcPr>
            <w:tcW w:w="992" w:type="dxa"/>
            <w:shd w:val="clear" w:color="auto" w:fill="auto"/>
          </w:tcPr>
          <w:p w14:paraId="258A441C"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4463B452"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400998F0" w14:textId="77777777" w:rsidR="000E38E6" w:rsidRPr="00237D59" w:rsidRDefault="000E38E6" w:rsidP="000E38E6">
            <w:pPr>
              <w:rPr>
                <w:rFonts w:cs="Segoe UI"/>
                <w:color w:val="000000"/>
                <w:sz w:val="16"/>
                <w:szCs w:val="16"/>
              </w:rPr>
            </w:pPr>
            <w:r w:rsidRPr="00237D59">
              <w:rPr>
                <w:rFonts w:cs="Segoe UI"/>
                <w:color w:val="000000"/>
                <w:sz w:val="16"/>
                <w:szCs w:val="16"/>
              </w:rPr>
              <w:t>spouses of pregnant women</w:t>
            </w:r>
          </w:p>
        </w:tc>
        <w:tc>
          <w:tcPr>
            <w:tcW w:w="1105" w:type="dxa"/>
            <w:shd w:val="clear" w:color="auto" w:fill="auto"/>
          </w:tcPr>
          <w:p w14:paraId="4B3CFF49" w14:textId="77777777" w:rsidR="000E38E6" w:rsidRPr="00237D59" w:rsidRDefault="000E38E6" w:rsidP="000E38E6">
            <w:pPr>
              <w:rPr>
                <w:rFonts w:cs="Segoe UI"/>
                <w:color w:val="000000"/>
                <w:sz w:val="16"/>
                <w:szCs w:val="16"/>
              </w:rPr>
            </w:pPr>
            <w:r w:rsidRPr="00237D59">
              <w:rPr>
                <w:rFonts w:cs="Segoe UI"/>
                <w:color w:val="000000"/>
                <w:sz w:val="16"/>
                <w:szCs w:val="16"/>
              </w:rPr>
              <w:t>700</w:t>
            </w:r>
          </w:p>
        </w:tc>
        <w:tc>
          <w:tcPr>
            <w:tcW w:w="1191" w:type="dxa"/>
            <w:shd w:val="clear" w:color="auto" w:fill="auto"/>
          </w:tcPr>
          <w:p w14:paraId="7E1A7406"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57E20895"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2770075D" w14:textId="77777777" w:rsidTr="000E38E6">
        <w:tc>
          <w:tcPr>
            <w:tcW w:w="567" w:type="dxa"/>
          </w:tcPr>
          <w:p w14:paraId="0A800051" w14:textId="77777777" w:rsidR="000E38E6" w:rsidRPr="00237D59" w:rsidRDefault="000E38E6" w:rsidP="000E38E6">
            <w:pPr>
              <w:rPr>
                <w:rFonts w:cs="Segoe UI"/>
                <w:color w:val="000000"/>
                <w:sz w:val="16"/>
                <w:szCs w:val="16"/>
              </w:rPr>
            </w:pPr>
            <w:r>
              <w:rPr>
                <w:rFonts w:cs="Segoe UI"/>
                <w:color w:val="000000"/>
                <w:sz w:val="16"/>
                <w:szCs w:val="16"/>
              </w:rPr>
              <w:t>16</w:t>
            </w:r>
          </w:p>
        </w:tc>
        <w:tc>
          <w:tcPr>
            <w:tcW w:w="1560" w:type="dxa"/>
            <w:shd w:val="clear" w:color="auto" w:fill="auto"/>
          </w:tcPr>
          <w:p w14:paraId="6B98E489" w14:textId="77777777" w:rsidR="000E38E6" w:rsidRPr="00237D59" w:rsidRDefault="000E38E6" w:rsidP="000E38E6">
            <w:pPr>
              <w:rPr>
                <w:rFonts w:cs="Segoe UI"/>
                <w:color w:val="000000"/>
                <w:sz w:val="16"/>
                <w:szCs w:val="16"/>
              </w:rPr>
            </w:pPr>
            <w:r w:rsidRPr="00237D59">
              <w:rPr>
                <w:rFonts w:cs="Segoe UI"/>
                <w:color w:val="000000"/>
                <w:sz w:val="16"/>
                <w:szCs w:val="16"/>
              </w:rPr>
              <w:t>Durosinmi et al 2003</w:t>
            </w:r>
          </w:p>
        </w:tc>
        <w:tc>
          <w:tcPr>
            <w:tcW w:w="992" w:type="dxa"/>
            <w:shd w:val="clear" w:color="auto" w:fill="auto"/>
          </w:tcPr>
          <w:p w14:paraId="6384560D"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66E61B5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24B3EB04"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254BCF72"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68621DD5"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71F50EB" w14:textId="77777777" w:rsidR="000E38E6" w:rsidRPr="00237D59" w:rsidRDefault="000E38E6" w:rsidP="000E38E6">
            <w:pPr>
              <w:rPr>
                <w:rFonts w:cs="Segoe UI"/>
                <w:color w:val="000000"/>
                <w:sz w:val="16"/>
                <w:szCs w:val="16"/>
              </w:rPr>
            </w:pPr>
            <w:r w:rsidRPr="00237D59">
              <w:rPr>
                <w:rFonts w:cs="Segoe UI"/>
                <w:color w:val="000000"/>
                <w:sz w:val="16"/>
                <w:szCs w:val="16"/>
              </w:rPr>
              <w:t>M</w:t>
            </w:r>
          </w:p>
        </w:tc>
      </w:tr>
      <w:tr w:rsidR="000E38E6" w:rsidRPr="00237D59" w14:paraId="0C320C08" w14:textId="77777777" w:rsidTr="000E38E6">
        <w:tc>
          <w:tcPr>
            <w:tcW w:w="567" w:type="dxa"/>
          </w:tcPr>
          <w:p w14:paraId="0FD732E9" w14:textId="77777777" w:rsidR="000E38E6" w:rsidRPr="00237D59" w:rsidRDefault="000E38E6" w:rsidP="000E38E6">
            <w:pPr>
              <w:rPr>
                <w:rFonts w:cs="Segoe UI"/>
                <w:color w:val="000000"/>
                <w:sz w:val="16"/>
                <w:szCs w:val="16"/>
              </w:rPr>
            </w:pPr>
            <w:r>
              <w:rPr>
                <w:rFonts w:cs="Segoe UI"/>
                <w:color w:val="000000"/>
                <w:sz w:val="16"/>
                <w:szCs w:val="16"/>
              </w:rPr>
              <w:t>17</w:t>
            </w:r>
          </w:p>
        </w:tc>
        <w:tc>
          <w:tcPr>
            <w:tcW w:w="1560" w:type="dxa"/>
            <w:shd w:val="clear" w:color="auto" w:fill="auto"/>
          </w:tcPr>
          <w:p w14:paraId="4DC8C9FE" w14:textId="77777777" w:rsidR="000E38E6" w:rsidRPr="00237D59" w:rsidRDefault="000E38E6" w:rsidP="000E38E6">
            <w:pPr>
              <w:rPr>
                <w:rFonts w:cs="Segoe UI"/>
                <w:color w:val="000000"/>
                <w:sz w:val="16"/>
                <w:szCs w:val="16"/>
              </w:rPr>
            </w:pPr>
            <w:r w:rsidRPr="00237D59">
              <w:rPr>
                <w:rFonts w:cs="Segoe UI"/>
                <w:color w:val="000000"/>
                <w:sz w:val="16"/>
                <w:szCs w:val="16"/>
              </w:rPr>
              <w:t>Olaiya et al 2004</w:t>
            </w:r>
          </w:p>
        </w:tc>
        <w:tc>
          <w:tcPr>
            <w:tcW w:w="992" w:type="dxa"/>
            <w:shd w:val="clear" w:color="auto" w:fill="auto"/>
          </w:tcPr>
          <w:p w14:paraId="2AF9FBB4"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5339E77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6F723146"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0AD9313C" w14:textId="77777777" w:rsidR="000E38E6" w:rsidRPr="00237D59" w:rsidRDefault="000E38E6" w:rsidP="000E38E6">
            <w:pPr>
              <w:rPr>
                <w:rFonts w:cs="Segoe UI"/>
                <w:color w:val="000000"/>
                <w:sz w:val="16"/>
                <w:szCs w:val="16"/>
              </w:rPr>
            </w:pPr>
            <w:r w:rsidRPr="00237D59">
              <w:rPr>
                <w:rFonts w:cs="Segoe UI"/>
                <w:color w:val="000000"/>
                <w:sz w:val="16"/>
                <w:szCs w:val="16"/>
              </w:rPr>
              <w:t>542</w:t>
            </w:r>
          </w:p>
        </w:tc>
        <w:tc>
          <w:tcPr>
            <w:tcW w:w="1191" w:type="dxa"/>
            <w:shd w:val="clear" w:color="auto" w:fill="auto"/>
          </w:tcPr>
          <w:p w14:paraId="4942865D"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8298723"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7F3236CA" w14:textId="77777777" w:rsidTr="000E38E6">
        <w:trPr>
          <w:trHeight w:val="387"/>
        </w:trPr>
        <w:tc>
          <w:tcPr>
            <w:tcW w:w="567" w:type="dxa"/>
          </w:tcPr>
          <w:p w14:paraId="770438DD" w14:textId="77777777" w:rsidR="000E38E6" w:rsidRPr="00237D59" w:rsidRDefault="000E38E6" w:rsidP="000E38E6">
            <w:pPr>
              <w:rPr>
                <w:rFonts w:cs="Segoe UI"/>
                <w:color w:val="000000"/>
                <w:sz w:val="16"/>
                <w:szCs w:val="16"/>
              </w:rPr>
            </w:pPr>
            <w:r>
              <w:rPr>
                <w:rFonts w:cs="Segoe UI"/>
                <w:color w:val="000000"/>
                <w:sz w:val="16"/>
                <w:szCs w:val="16"/>
              </w:rPr>
              <w:t>18</w:t>
            </w:r>
          </w:p>
        </w:tc>
        <w:tc>
          <w:tcPr>
            <w:tcW w:w="1560" w:type="dxa"/>
            <w:shd w:val="clear" w:color="auto" w:fill="auto"/>
          </w:tcPr>
          <w:p w14:paraId="78066BB2" w14:textId="2D971C5C" w:rsidR="000E38E6" w:rsidRPr="00237D59" w:rsidRDefault="001062EF" w:rsidP="009B7B50">
            <w:pPr>
              <w:rPr>
                <w:rFonts w:cs="Segoe UI"/>
                <w:color w:val="000000"/>
                <w:sz w:val="16"/>
                <w:szCs w:val="16"/>
              </w:rPr>
            </w:pPr>
            <w:r>
              <w:rPr>
                <w:rFonts w:cs="Segoe UI"/>
                <w:color w:val="000000"/>
                <w:sz w:val="16"/>
                <w:szCs w:val="16"/>
              </w:rPr>
              <w:fldChar w:fldCharType="begin"/>
            </w:r>
            <w:r>
              <w:rPr>
                <w:rFonts w:cs="Segoe UI"/>
                <w:color w:val="000000"/>
                <w:sz w:val="16"/>
                <w:szCs w:val="16"/>
              </w:rPr>
              <w:instrText xml:space="preserve"> ADDIN ZOTERO_ITEM CSL_CITATION {"citationID":"1ohnuscver","properties":{"formattedCitation":"(Ottong et al., 1997)","plainCitation":"(Ottong et al., 1997)"},"citationItems":[{"id":656,"uris":["http://zotero.org/users/863046/items/M6Q27G2H"],"uri":["http://zotero.org/users/863046/items/M6Q27G2H"],"itemData":{"id":656,"type":"article-journal","title":"Community mobilization for blood donation, Cross River State, Nigeria. The Calabar PMM Team","container-title":"International Journal of Gynaecology and Obstetrics: The Official Organ of the International Federation of Gynaecology and Obstetrics","page":"S119-125","volume":"59 Suppl 2","source":"PubMed","abstract":"PRELIMINARY STUDIES: A study of institutions in Cross River State, Nigeria, revealed poor storage facilities and inadequate availability of blood. Focus group discussions highlighted people's fears and misconceptions about blood donations as important factors contributing to the problem.\nINTERVENTIONS: Blood facilities were upgraded in the teaching hospital and a secondary institution. Fifteen community mobilization sessions to improve attitudes and stimulate voluntary blood donation were conducted over three months in 1994. Non-cash incentives were offered, including certificates of honor, free blood screening and assurance of priority if a family member needed blood.\nRESULTS: Blood donations to the teaching hospital maternity increased from 40 pints per month in 1991 to 81 in 1994. However, national strikes interrupted service and the increase was not sustained. At the secondary facility, blood transfusions increased from 14 in 1991 to 35 in 1995, with 100% of donations from volunteers.\nCOSTS: The cost of community mobilization for blood donation was US $17,531.\nCONCLUSIONS: Increasing voluntary blood donations through non-cash incentives and community mobilization is possible. No conclusions may be drawn regarding sustainability, however.","ISSN":"0020-7292","note":"PMID: 9389622","journalAbbreviation":"Int J Gynaecol Obstet","language":"eng","author":[{"family":"Ottong","given":"J. G."},{"family":"Asuquo","given":"E. E."},{"family":"Olaniran","given":"N. S."},{"family":"Duke","given":"F. D."},{"family":"Abia","given":"R. P."}],"issued":{"date-parts":[["1997",11]]},"PMID":"9389622"}}],"schema":"https://github.com/citation-style-language/schema/raw/master/csl-citation.json"} </w:instrText>
            </w:r>
            <w:r>
              <w:rPr>
                <w:rFonts w:cs="Segoe UI"/>
                <w:color w:val="000000"/>
                <w:sz w:val="16"/>
                <w:szCs w:val="16"/>
              </w:rPr>
              <w:fldChar w:fldCharType="separate"/>
            </w:r>
            <w:r w:rsidRPr="001062EF">
              <w:rPr>
                <w:rFonts w:ascii="Calibri" w:hAnsi="Calibri" w:cs="Calibri"/>
                <w:sz w:val="16"/>
              </w:rPr>
              <w:t>Ottong et al., 199</w:t>
            </w:r>
            <w:r w:rsidR="009B7B50">
              <w:rPr>
                <w:rFonts w:ascii="Calibri" w:hAnsi="Calibri" w:cs="Calibri"/>
                <w:sz w:val="16"/>
              </w:rPr>
              <w:t>0</w:t>
            </w:r>
            <w:r>
              <w:rPr>
                <w:rFonts w:cs="Segoe UI"/>
                <w:color w:val="000000"/>
                <w:sz w:val="16"/>
                <w:szCs w:val="16"/>
              </w:rPr>
              <w:fldChar w:fldCharType="end"/>
            </w:r>
          </w:p>
        </w:tc>
        <w:tc>
          <w:tcPr>
            <w:tcW w:w="992" w:type="dxa"/>
            <w:shd w:val="clear" w:color="auto" w:fill="auto"/>
          </w:tcPr>
          <w:p w14:paraId="295E7DC8"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290C2DB6" w14:textId="77777777" w:rsidR="000E38E6" w:rsidRPr="00237D59" w:rsidRDefault="000E38E6" w:rsidP="000E38E6">
            <w:pPr>
              <w:spacing w:after="240"/>
              <w:rPr>
                <w:rFonts w:cs="Segoe UI"/>
                <w:color w:val="000000"/>
                <w:sz w:val="16"/>
                <w:szCs w:val="16"/>
              </w:rPr>
            </w:pPr>
            <w:r w:rsidRPr="00237D59">
              <w:rPr>
                <w:rFonts w:cs="Segoe UI"/>
                <w:color w:val="000000"/>
                <w:sz w:val="16"/>
                <w:szCs w:val="16"/>
              </w:rPr>
              <w:t>Case study</w:t>
            </w:r>
          </w:p>
        </w:tc>
        <w:tc>
          <w:tcPr>
            <w:tcW w:w="1701" w:type="dxa"/>
            <w:shd w:val="clear" w:color="auto" w:fill="auto"/>
          </w:tcPr>
          <w:p w14:paraId="5342609B" w14:textId="77777777" w:rsidR="000E38E6" w:rsidRPr="00237D59" w:rsidRDefault="000E38E6" w:rsidP="000E38E6">
            <w:pPr>
              <w:rPr>
                <w:rFonts w:cs="Segoe UI"/>
                <w:color w:val="000000"/>
                <w:sz w:val="16"/>
                <w:szCs w:val="16"/>
              </w:rPr>
            </w:pPr>
            <w:r w:rsidRPr="00237D59">
              <w:rPr>
                <w:rFonts w:cs="Segoe UI"/>
                <w:color w:val="000000"/>
                <w:sz w:val="16"/>
                <w:szCs w:val="16"/>
              </w:rPr>
              <w:t>Spouses, patients,  hospital staff</w:t>
            </w:r>
          </w:p>
        </w:tc>
        <w:tc>
          <w:tcPr>
            <w:tcW w:w="1105" w:type="dxa"/>
            <w:shd w:val="clear" w:color="auto" w:fill="auto"/>
          </w:tcPr>
          <w:p w14:paraId="3480EAB5"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91" w:type="dxa"/>
            <w:shd w:val="clear" w:color="auto" w:fill="auto"/>
          </w:tcPr>
          <w:p w14:paraId="50B8F7C5" w14:textId="77777777" w:rsidR="000E38E6" w:rsidRPr="00237D59" w:rsidRDefault="000E38E6" w:rsidP="000E38E6">
            <w:pPr>
              <w:spacing w:after="240"/>
              <w:rPr>
                <w:rFonts w:cs="Segoe UI"/>
                <w:color w:val="000000"/>
                <w:sz w:val="16"/>
                <w:szCs w:val="16"/>
              </w:rPr>
            </w:pPr>
            <w:r w:rsidRPr="00237D59">
              <w:rPr>
                <w:rFonts w:cs="Segoe UI"/>
                <w:color w:val="000000"/>
                <w:sz w:val="16"/>
                <w:szCs w:val="16"/>
              </w:rPr>
              <w:t>FGDs, KII</w:t>
            </w:r>
          </w:p>
        </w:tc>
        <w:tc>
          <w:tcPr>
            <w:tcW w:w="1146" w:type="dxa"/>
            <w:shd w:val="clear" w:color="auto" w:fill="auto"/>
          </w:tcPr>
          <w:p w14:paraId="63062E7C"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1FC5B224" w14:textId="77777777" w:rsidTr="000E38E6">
        <w:tc>
          <w:tcPr>
            <w:tcW w:w="567" w:type="dxa"/>
          </w:tcPr>
          <w:p w14:paraId="446CEB3A" w14:textId="77777777" w:rsidR="000E38E6" w:rsidRPr="00237D59" w:rsidRDefault="000E38E6" w:rsidP="000E38E6">
            <w:pPr>
              <w:rPr>
                <w:rFonts w:cs="Segoe UI"/>
                <w:color w:val="000000"/>
                <w:sz w:val="16"/>
                <w:szCs w:val="16"/>
              </w:rPr>
            </w:pPr>
            <w:r>
              <w:rPr>
                <w:rFonts w:cs="Segoe UI"/>
                <w:color w:val="000000"/>
                <w:sz w:val="16"/>
                <w:szCs w:val="16"/>
              </w:rPr>
              <w:t>19</w:t>
            </w:r>
          </w:p>
        </w:tc>
        <w:tc>
          <w:tcPr>
            <w:tcW w:w="1560" w:type="dxa"/>
            <w:shd w:val="clear" w:color="auto" w:fill="auto"/>
          </w:tcPr>
          <w:p w14:paraId="2188F60D" w14:textId="77777777" w:rsidR="000E38E6" w:rsidRPr="00237D59" w:rsidRDefault="000E38E6" w:rsidP="000E38E6">
            <w:pPr>
              <w:rPr>
                <w:rFonts w:cs="Segoe UI"/>
                <w:color w:val="000000"/>
                <w:sz w:val="16"/>
                <w:szCs w:val="16"/>
              </w:rPr>
            </w:pPr>
            <w:r w:rsidRPr="00237D59">
              <w:rPr>
                <w:rFonts w:cs="Segoe UI"/>
                <w:color w:val="000000"/>
                <w:sz w:val="16"/>
                <w:szCs w:val="16"/>
              </w:rPr>
              <w:t>Okpara 1989</w:t>
            </w:r>
          </w:p>
        </w:tc>
        <w:tc>
          <w:tcPr>
            <w:tcW w:w="992" w:type="dxa"/>
            <w:shd w:val="clear" w:color="auto" w:fill="auto"/>
          </w:tcPr>
          <w:p w14:paraId="1E540C5E"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196B3C1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41ED9600" w14:textId="77777777" w:rsidR="000E38E6" w:rsidRPr="00237D59" w:rsidRDefault="000E38E6" w:rsidP="000E38E6">
            <w:pPr>
              <w:rPr>
                <w:rFonts w:cs="Segoe UI"/>
                <w:color w:val="000000"/>
                <w:sz w:val="16"/>
                <w:szCs w:val="16"/>
              </w:rPr>
            </w:pPr>
            <w:r w:rsidRPr="00237D59">
              <w:rPr>
                <w:rFonts w:cs="Segoe UI"/>
                <w:color w:val="000000"/>
                <w:sz w:val="16"/>
                <w:szCs w:val="16"/>
              </w:rPr>
              <w:t>Not specified</w:t>
            </w:r>
          </w:p>
        </w:tc>
        <w:tc>
          <w:tcPr>
            <w:tcW w:w="1105" w:type="dxa"/>
            <w:shd w:val="clear" w:color="auto" w:fill="auto"/>
          </w:tcPr>
          <w:p w14:paraId="52A04EB2" w14:textId="77777777" w:rsidR="000E38E6" w:rsidRPr="00237D59" w:rsidRDefault="000E38E6" w:rsidP="000E38E6">
            <w:pPr>
              <w:rPr>
                <w:rFonts w:cs="Segoe UI"/>
                <w:color w:val="000000"/>
                <w:sz w:val="16"/>
                <w:szCs w:val="16"/>
              </w:rPr>
            </w:pPr>
            <w:r w:rsidRPr="00237D59">
              <w:rPr>
                <w:rFonts w:cs="Segoe UI"/>
                <w:color w:val="000000"/>
                <w:sz w:val="16"/>
                <w:szCs w:val="16"/>
              </w:rPr>
              <w:t>246</w:t>
            </w:r>
          </w:p>
        </w:tc>
        <w:tc>
          <w:tcPr>
            <w:tcW w:w="1191" w:type="dxa"/>
            <w:shd w:val="clear" w:color="auto" w:fill="auto"/>
          </w:tcPr>
          <w:p w14:paraId="6AF7F48E"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456DC906"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2558F878" w14:textId="77777777" w:rsidTr="000E38E6">
        <w:tc>
          <w:tcPr>
            <w:tcW w:w="567" w:type="dxa"/>
          </w:tcPr>
          <w:p w14:paraId="7E4FC313" w14:textId="77777777" w:rsidR="000E38E6" w:rsidRPr="00237D59" w:rsidRDefault="000E38E6" w:rsidP="000E38E6">
            <w:pPr>
              <w:rPr>
                <w:rFonts w:cs="Segoe UI"/>
                <w:color w:val="000000"/>
                <w:sz w:val="16"/>
                <w:szCs w:val="16"/>
              </w:rPr>
            </w:pPr>
            <w:r>
              <w:rPr>
                <w:rFonts w:cs="Segoe UI"/>
                <w:color w:val="000000"/>
                <w:sz w:val="16"/>
                <w:szCs w:val="16"/>
              </w:rPr>
              <w:t>20</w:t>
            </w:r>
          </w:p>
        </w:tc>
        <w:tc>
          <w:tcPr>
            <w:tcW w:w="1560" w:type="dxa"/>
            <w:shd w:val="clear" w:color="auto" w:fill="auto"/>
          </w:tcPr>
          <w:p w14:paraId="54FBB25A" w14:textId="77777777" w:rsidR="000E38E6" w:rsidRPr="00237D59" w:rsidRDefault="000E38E6" w:rsidP="000E38E6">
            <w:pPr>
              <w:rPr>
                <w:rFonts w:cs="Segoe UI"/>
                <w:color w:val="000000"/>
                <w:sz w:val="16"/>
                <w:szCs w:val="16"/>
              </w:rPr>
            </w:pPr>
            <w:r w:rsidRPr="00237D59">
              <w:rPr>
                <w:rFonts w:cs="Segoe UI"/>
                <w:color w:val="000000"/>
                <w:sz w:val="16"/>
                <w:szCs w:val="16"/>
              </w:rPr>
              <w:t>Ahmed et al, 2006</w:t>
            </w:r>
          </w:p>
        </w:tc>
        <w:tc>
          <w:tcPr>
            <w:tcW w:w="992" w:type="dxa"/>
            <w:shd w:val="clear" w:color="auto" w:fill="auto"/>
          </w:tcPr>
          <w:p w14:paraId="56F609AD"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37DE09AA"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5C25941A"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28AF7F04" w14:textId="77777777" w:rsidR="000E38E6" w:rsidRPr="00237D59" w:rsidRDefault="000E38E6" w:rsidP="000E38E6">
            <w:pPr>
              <w:rPr>
                <w:rFonts w:cs="Segoe UI"/>
                <w:color w:val="000000"/>
                <w:sz w:val="16"/>
                <w:szCs w:val="16"/>
              </w:rPr>
            </w:pPr>
            <w:r w:rsidRPr="00237D59">
              <w:rPr>
                <w:rFonts w:cs="Segoe UI"/>
                <w:color w:val="000000"/>
                <w:sz w:val="16"/>
                <w:szCs w:val="16"/>
              </w:rPr>
              <w:t>100</w:t>
            </w:r>
          </w:p>
        </w:tc>
        <w:tc>
          <w:tcPr>
            <w:tcW w:w="1191" w:type="dxa"/>
            <w:shd w:val="clear" w:color="auto" w:fill="auto"/>
          </w:tcPr>
          <w:p w14:paraId="6FA8808F"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2E58F26D"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525B6F96" w14:textId="77777777" w:rsidTr="000E38E6">
        <w:tc>
          <w:tcPr>
            <w:tcW w:w="567" w:type="dxa"/>
          </w:tcPr>
          <w:p w14:paraId="6140E843" w14:textId="77777777" w:rsidR="000E38E6" w:rsidRPr="00237D59" w:rsidRDefault="000E38E6" w:rsidP="000E38E6">
            <w:pPr>
              <w:rPr>
                <w:rFonts w:cs="Segoe UI"/>
                <w:color w:val="000000"/>
                <w:sz w:val="16"/>
                <w:szCs w:val="16"/>
              </w:rPr>
            </w:pPr>
            <w:r>
              <w:rPr>
                <w:rFonts w:cs="Segoe UI"/>
                <w:color w:val="000000"/>
                <w:sz w:val="16"/>
                <w:szCs w:val="16"/>
              </w:rPr>
              <w:t>21</w:t>
            </w:r>
          </w:p>
        </w:tc>
        <w:tc>
          <w:tcPr>
            <w:tcW w:w="1560" w:type="dxa"/>
            <w:shd w:val="clear" w:color="auto" w:fill="auto"/>
          </w:tcPr>
          <w:p w14:paraId="121B35EC" w14:textId="77777777" w:rsidR="000E38E6" w:rsidRPr="00237D59" w:rsidRDefault="000E38E6" w:rsidP="000E38E6">
            <w:pPr>
              <w:rPr>
                <w:rFonts w:cs="Segoe UI"/>
                <w:color w:val="000000"/>
                <w:sz w:val="16"/>
                <w:szCs w:val="16"/>
              </w:rPr>
            </w:pPr>
            <w:r w:rsidRPr="00237D59">
              <w:rPr>
                <w:rFonts w:cs="Segoe UI"/>
                <w:color w:val="000000"/>
                <w:sz w:val="16"/>
                <w:szCs w:val="16"/>
              </w:rPr>
              <w:t>Duboz et al. 2010</w:t>
            </w:r>
            <w:r>
              <w:rPr>
                <w:rFonts w:cs="Segoe UI"/>
                <w:color w:val="000000"/>
                <w:sz w:val="16"/>
                <w:szCs w:val="16"/>
              </w:rPr>
              <w:t>**</w:t>
            </w:r>
            <w:r w:rsidRPr="00237D59">
              <w:rPr>
                <w:rFonts w:cs="Segoe UI"/>
                <w:color w:val="000000"/>
                <w:sz w:val="16"/>
                <w:szCs w:val="16"/>
              </w:rPr>
              <w:t xml:space="preserve"> </w:t>
            </w:r>
          </w:p>
        </w:tc>
        <w:tc>
          <w:tcPr>
            <w:tcW w:w="992" w:type="dxa"/>
            <w:shd w:val="clear" w:color="auto" w:fill="auto"/>
          </w:tcPr>
          <w:p w14:paraId="38F06192" w14:textId="77777777" w:rsidR="000E38E6" w:rsidRPr="00237D59" w:rsidRDefault="000E38E6" w:rsidP="000E38E6">
            <w:pPr>
              <w:rPr>
                <w:rFonts w:cs="Segoe UI"/>
                <w:color w:val="000000"/>
                <w:sz w:val="16"/>
                <w:szCs w:val="16"/>
              </w:rPr>
            </w:pPr>
            <w:r w:rsidRPr="00237D59">
              <w:rPr>
                <w:rFonts w:cs="Segoe UI"/>
                <w:color w:val="000000"/>
                <w:sz w:val="16"/>
                <w:szCs w:val="16"/>
              </w:rPr>
              <w:t>Senegal</w:t>
            </w:r>
          </w:p>
        </w:tc>
        <w:tc>
          <w:tcPr>
            <w:tcW w:w="1134" w:type="dxa"/>
            <w:shd w:val="clear" w:color="auto" w:fill="auto"/>
          </w:tcPr>
          <w:p w14:paraId="78DBF8C6"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29E3C2DC" w14:textId="77777777" w:rsidR="000E38E6" w:rsidRPr="00237D59" w:rsidRDefault="000E38E6" w:rsidP="000E38E6">
            <w:pPr>
              <w:rPr>
                <w:rFonts w:cs="Segoe UI"/>
                <w:color w:val="000000"/>
                <w:sz w:val="16"/>
                <w:szCs w:val="16"/>
              </w:rPr>
            </w:pPr>
            <w:r w:rsidRPr="00237D59">
              <w:rPr>
                <w:rFonts w:cs="Segoe UI"/>
                <w:color w:val="000000"/>
                <w:sz w:val="16"/>
                <w:szCs w:val="16"/>
              </w:rPr>
              <w:t>Adults</w:t>
            </w:r>
          </w:p>
        </w:tc>
        <w:tc>
          <w:tcPr>
            <w:tcW w:w="1105" w:type="dxa"/>
            <w:shd w:val="clear" w:color="auto" w:fill="auto"/>
          </w:tcPr>
          <w:p w14:paraId="21B74060" w14:textId="77777777" w:rsidR="000E38E6" w:rsidRPr="00237D59" w:rsidRDefault="000E38E6" w:rsidP="000E38E6">
            <w:pPr>
              <w:rPr>
                <w:rFonts w:cs="Segoe UI"/>
                <w:color w:val="000000"/>
                <w:sz w:val="16"/>
                <w:szCs w:val="16"/>
              </w:rPr>
            </w:pPr>
            <w:r w:rsidRPr="00237D59">
              <w:rPr>
                <w:rFonts w:cs="Segoe UI"/>
                <w:color w:val="000000"/>
                <w:sz w:val="16"/>
                <w:szCs w:val="16"/>
              </w:rPr>
              <w:t>600</w:t>
            </w:r>
          </w:p>
        </w:tc>
        <w:tc>
          <w:tcPr>
            <w:tcW w:w="1191" w:type="dxa"/>
            <w:shd w:val="clear" w:color="auto" w:fill="auto"/>
          </w:tcPr>
          <w:p w14:paraId="0E2D5D2C"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7D5C2098"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7D62043A" w14:textId="77777777" w:rsidTr="000E38E6">
        <w:tc>
          <w:tcPr>
            <w:tcW w:w="567" w:type="dxa"/>
          </w:tcPr>
          <w:p w14:paraId="18D4BDD0" w14:textId="77777777" w:rsidR="000E38E6" w:rsidRPr="00237D59" w:rsidRDefault="000E38E6" w:rsidP="000E38E6">
            <w:pPr>
              <w:rPr>
                <w:rFonts w:cs="Segoe UI"/>
                <w:color w:val="000000"/>
                <w:sz w:val="16"/>
                <w:szCs w:val="16"/>
              </w:rPr>
            </w:pPr>
            <w:r>
              <w:rPr>
                <w:rFonts w:cs="Segoe UI"/>
                <w:color w:val="000000"/>
                <w:sz w:val="16"/>
                <w:szCs w:val="16"/>
              </w:rPr>
              <w:t>22</w:t>
            </w:r>
          </w:p>
        </w:tc>
        <w:tc>
          <w:tcPr>
            <w:tcW w:w="1560" w:type="dxa"/>
            <w:shd w:val="clear" w:color="auto" w:fill="auto"/>
          </w:tcPr>
          <w:p w14:paraId="348292C1" w14:textId="77777777" w:rsidR="000E38E6" w:rsidRPr="00237D59" w:rsidRDefault="000E38E6" w:rsidP="000E38E6">
            <w:pPr>
              <w:rPr>
                <w:rFonts w:cs="Segoe UI"/>
                <w:color w:val="000000"/>
                <w:sz w:val="16"/>
                <w:szCs w:val="16"/>
              </w:rPr>
            </w:pPr>
            <w:r w:rsidRPr="00237D59">
              <w:rPr>
                <w:rFonts w:cs="Segoe UI"/>
                <w:color w:val="000000"/>
                <w:sz w:val="16"/>
                <w:szCs w:val="16"/>
              </w:rPr>
              <w:t>Muthivhi et al. 2015</w:t>
            </w:r>
          </w:p>
        </w:tc>
        <w:tc>
          <w:tcPr>
            <w:tcW w:w="992" w:type="dxa"/>
            <w:shd w:val="clear" w:color="auto" w:fill="auto"/>
          </w:tcPr>
          <w:p w14:paraId="1044C6D0" w14:textId="77777777" w:rsidR="000E38E6" w:rsidRPr="00237D59" w:rsidRDefault="000E38E6" w:rsidP="000E38E6">
            <w:pPr>
              <w:rPr>
                <w:rFonts w:cs="Segoe UI"/>
                <w:color w:val="000000"/>
                <w:sz w:val="16"/>
                <w:szCs w:val="16"/>
              </w:rPr>
            </w:pPr>
            <w:r w:rsidRPr="00237D59">
              <w:rPr>
                <w:rFonts w:cs="Segoe UI"/>
                <w:color w:val="000000"/>
                <w:sz w:val="16"/>
                <w:szCs w:val="16"/>
              </w:rPr>
              <w:t>South Africa</w:t>
            </w:r>
          </w:p>
        </w:tc>
        <w:tc>
          <w:tcPr>
            <w:tcW w:w="1134" w:type="dxa"/>
            <w:shd w:val="clear" w:color="auto" w:fill="auto"/>
          </w:tcPr>
          <w:p w14:paraId="398BE517"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46E080CA"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Black South Africans </w:t>
            </w:r>
          </w:p>
        </w:tc>
        <w:tc>
          <w:tcPr>
            <w:tcW w:w="1105" w:type="dxa"/>
            <w:shd w:val="clear" w:color="auto" w:fill="auto"/>
          </w:tcPr>
          <w:p w14:paraId="2DB9B2A1" w14:textId="77777777" w:rsidR="000E38E6" w:rsidRPr="00237D59" w:rsidRDefault="000E38E6" w:rsidP="000E38E6">
            <w:pPr>
              <w:rPr>
                <w:rFonts w:cs="Segoe UI"/>
                <w:color w:val="000000"/>
                <w:sz w:val="16"/>
                <w:szCs w:val="16"/>
              </w:rPr>
            </w:pPr>
            <w:r w:rsidRPr="00237D59">
              <w:rPr>
                <w:rFonts w:cs="Segoe UI"/>
                <w:color w:val="000000"/>
                <w:sz w:val="16"/>
                <w:szCs w:val="16"/>
              </w:rPr>
              <w:t>97</w:t>
            </w:r>
          </w:p>
        </w:tc>
        <w:tc>
          <w:tcPr>
            <w:tcW w:w="1191" w:type="dxa"/>
            <w:shd w:val="clear" w:color="auto" w:fill="auto"/>
          </w:tcPr>
          <w:p w14:paraId="48069DE2" w14:textId="77777777" w:rsidR="000E38E6" w:rsidRPr="00237D59" w:rsidRDefault="000E38E6" w:rsidP="000E38E6">
            <w:pPr>
              <w:rPr>
                <w:rFonts w:cs="Segoe UI"/>
                <w:color w:val="000000"/>
                <w:sz w:val="16"/>
                <w:szCs w:val="16"/>
              </w:rPr>
            </w:pPr>
            <w:r w:rsidRPr="00237D59">
              <w:rPr>
                <w:rFonts w:cs="Segoe UI"/>
                <w:color w:val="000000"/>
                <w:sz w:val="16"/>
                <w:szCs w:val="16"/>
              </w:rPr>
              <w:t>FGD</w:t>
            </w:r>
          </w:p>
        </w:tc>
        <w:tc>
          <w:tcPr>
            <w:tcW w:w="1146" w:type="dxa"/>
            <w:shd w:val="clear" w:color="auto" w:fill="auto"/>
          </w:tcPr>
          <w:p w14:paraId="40E3C74F"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31DB3E46" w14:textId="77777777" w:rsidTr="000E38E6">
        <w:tc>
          <w:tcPr>
            <w:tcW w:w="567" w:type="dxa"/>
          </w:tcPr>
          <w:p w14:paraId="34491FCE" w14:textId="77777777" w:rsidR="000E38E6" w:rsidRPr="00237D59" w:rsidRDefault="000E38E6" w:rsidP="000E38E6">
            <w:pPr>
              <w:rPr>
                <w:rFonts w:cs="Segoe UI"/>
                <w:color w:val="000000"/>
                <w:sz w:val="16"/>
                <w:szCs w:val="16"/>
              </w:rPr>
            </w:pPr>
            <w:r>
              <w:rPr>
                <w:rFonts w:cs="Segoe UI"/>
                <w:color w:val="000000"/>
                <w:sz w:val="16"/>
                <w:szCs w:val="16"/>
              </w:rPr>
              <w:t>23</w:t>
            </w:r>
          </w:p>
        </w:tc>
        <w:tc>
          <w:tcPr>
            <w:tcW w:w="1560" w:type="dxa"/>
            <w:shd w:val="clear" w:color="auto" w:fill="auto"/>
          </w:tcPr>
          <w:p w14:paraId="7455E9B0" w14:textId="77777777" w:rsidR="000E38E6" w:rsidRPr="00237D59" w:rsidRDefault="000E38E6" w:rsidP="000E38E6">
            <w:pPr>
              <w:rPr>
                <w:rFonts w:cs="Segoe UI"/>
                <w:color w:val="000000"/>
                <w:sz w:val="16"/>
                <w:szCs w:val="16"/>
              </w:rPr>
            </w:pPr>
            <w:r w:rsidRPr="00237D59">
              <w:rPr>
                <w:rFonts w:cs="Segoe UI"/>
                <w:color w:val="000000"/>
                <w:sz w:val="16"/>
                <w:szCs w:val="16"/>
              </w:rPr>
              <w:t>Mwaba et al 1995</w:t>
            </w:r>
          </w:p>
        </w:tc>
        <w:tc>
          <w:tcPr>
            <w:tcW w:w="992" w:type="dxa"/>
            <w:shd w:val="clear" w:color="auto" w:fill="auto"/>
          </w:tcPr>
          <w:p w14:paraId="1EF30C8F" w14:textId="77777777" w:rsidR="000E38E6" w:rsidRPr="00237D59" w:rsidRDefault="000E38E6" w:rsidP="000E38E6">
            <w:pPr>
              <w:rPr>
                <w:rFonts w:cs="Segoe UI"/>
                <w:color w:val="000000"/>
                <w:sz w:val="16"/>
                <w:szCs w:val="16"/>
              </w:rPr>
            </w:pPr>
            <w:r w:rsidRPr="00237D59">
              <w:rPr>
                <w:rFonts w:cs="Segoe UI"/>
                <w:color w:val="000000"/>
                <w:sz w:val="16"/>
                <w:szCs w:val="16"/>
              </w:rPr>
              <w:t>South Africa</w:t>
            </w:r>
          </w:p>
        </w:tc>
        <w:tc>
          <w:tcPr>
            <w:tcW w:w="1134" w:type="dxa"/>
            <w:shd w:val="clear" w:color="auto" w:fill="auto"/>
          </w:tcPr>
          <w:p w14:paraId="6D359B1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C8BDD0F"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students </w:t>
            </w:r>
          </w:p>
        </w:tc>
        <w:tc>
          <w:tcPr>
            <w:tcW w:w="1105" w:type="dxa"/>
            <w:shd w:val="clear" w:color="auto" w:fill="auto"/>
          </w:tcPr>
          <w:p w14:paraId="5CAC4D4F" w14:textId="77777777" w:rsidR="000E38E6" w:rsidRPr="00237D59" w:rsidRDefault="000E38E6" w:rsidP="000E38E6">
            <w:pPr>
              <w:rPr>
                <w:rFonts w:cs="Segoe UI"/>
                <w:color w:val="000000"/>
                <w:sz w:val="16"/>
                <w:szCs w:val="16"/>
              </w:rPr>
            </w:pPr>
            <w:r w:rsidRPr="00237D59">
              <w:rPr>
                <w:rFonts w:cs="Segoe UI"/>
                <w:color w:val="000000"/>
                <w:sz w:val="16"/>
                <w:szCs w:val="16"/>
              </w:rPr>
              <w:t>40</w:t>
            </w:r>
          </w:p>
        </w:tc>
        <w:tc>
          <w:tcPr>
            <w:tcW w:w="1191" w:type="dxa"/>
            <w:shd w:val="clear" w:color="auto" w:fill="auto"/>
          </w:tcPr>
          <w:p w14:paraId="591EA6C4"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7F08998"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2ED6D16E" w14:textId="77777777" w:rsidTr="000E38E6">
        <w:tc>
          <w:tcPr>
            <w:tcW w:w="567" w:type="dxa"/>
          </w:tcPr>
          <w:p w14:paraId="42F0C3CB" w14:textId="77777777" w:rsidR="000E38E6" w:rsidRPr="00237D59" w:rsidRDefault="000E38E6" w:rsidP="000E38E6">
            <w:pPr>
              <w:rPr>
                <w:rFonts w:cs="Segoe UI"/>
                <w:color w:val="000000"/>
                <w:sz w:val="16"/>
                <w:szCs w:val="16"/>
              </w:rPr>
            </w:pPr>
            <w:r>
              <w:rPr>
                <w:rFonts w:cs="Segoe UI"/>
                <w:color w:val="000000"/>
                <w:sz w:val="16"/>
                <w:szCs w:val="16"/>
              </w:rPr>
              <w:t>24</w:t>
            </w:r>
          </w:p>
        </w:tc>
        <w:tc>
          <w:tcPr>
            <w:tcW w:w="1560" w:type="dxa"/>
            <w:shd w:val="clear" w:color="auto" w:fill="auto"/>
          </w:tcPr>
          <w:p w14:paraId="29941DB6" w14:textId="77777777" w:rsidR="000E38E6" w:rsidRPr="00237D59" w:rsidRDefault="000E38E6" w:rsidP="000E38E6">
            <w:pPr>
              <w:rPr>
                <w:rFonts w:cs="Segoe UI"/>
                <w:color w:val="000000"/>
                <w:sz w:val="16"/>
                <w:szCs w:val="16"/>
              </w:rPr>
            </w:pPr>
            <w:r w:rsidRPr="00237D59">
              <w:rPr>
                <w:rFonts w:cs="Segoe UI"/>
                <w:color w:val="000000"/>
                <w:sz w:val="16"/>
                <w:szCs w:val="16"/>
              </w:rPr>
              <w:t>Jacobs et al 1995</w:t>
            </w:r>
          </w:p>
        </w:tc>
        <w:tc>
          <w:tcPr>
            <w:tcW w:w="992" w:type="dxa"/>
            <w:shd w:val="clear" w:color="auto" w:fill="auto"/>
          </w:tcPr>
          <w:p w14:paraId="3244963A" w14:textId="77777777" w:rsidR="000E38E6" w:rsidRPr="00237D59" w:rsidRDefault="000E38E6" w:rsidP="000E38E6">
            <w:pPr>
              <w:rPr>
                <w:rFonts w:cs="Segoe UI"/>
                <w:color w:val="000000"/>
                <w:sz w:val="16"/>
                <w:szCs w:val="16"/>
              </w:rPr>
            </w:pPr>
            <w:r w:rsidRPr="00237D59">
              <w:rPr>
                <w:rFonts w:cs="Segoe UI"/>
                <w:color w:val="000000"/>
                <w:sz w:val="16"/>
                <w:szCs w:val="16"/>
              </w:rPr>
              <w:t>Tanzania</w:t>
            </w:r>
          </w:p>
        </w:tc>
        <w:tc>
          <w:tcPr>
            <w:tcW w:w="1134" w:type="dxa"/>
            <w:shd w:val="clear" w:color="auto" w:fill="auto"/>
          </w:tcPr>
          <w:p w14:paraId="0C43F103"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2581AD93"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adult residents </w:t>
            </w:r>
          </w:p>
        </w:tc>
        <w:tc>
          <w:tcPr>
            <w:tcW w:w="1105" w:type="dxa"/>
            <w:shd w:val="clear" w:color="auto" w:fill="auto"/>
          </w:tcPr>
          <w:p w14:paraId="7AEC9DB1" w14:textId="77777777" w:rsidR="000E38E6" w:rsidRPr="00237D59" w:rsidRDefault="000E38E6" w:rsidP="000E38E6">
            <w:pPr>
              <w:rPr>
                <w:rFonts w:cs="Segoe UI"/>
                <w:color w:val="000000"/>
                <w:sz w:val="16"/>
                <w:szCs w:val="16"/>
              </w:rPr>
            </w:pPr>
            <w:r w:rsidRPr="00237D59">
              <w:rPr>
                <w:rFonts w:cs="Segoe UI"/>
                <w:color w:val="000000"/>
                <w:sz w:val="16"/>
                <w:szCs w:val="16"/>
              </w:rPr>
              <w:t>1141</w:t>
            </w:r>
          </w:p>
        </w:tc>
        <w:tc>
          <w:tcPr>
            <w:tcW w:w="1191" w:type="dxa"/>
            <w:shd w:val="clear" w:color="auto" w:fill="auto"/>
          </w:tcPr>
          <w:p w14:paraId="626A7F77"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2AA8F54A"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6D297924" w14:textId="77777777" w:rsidTr="000E38E6">
        <w:tc>
          <w:tcPr>
            <w:tcW w:w="567" w:type="dxa"/>
          </w:tcPr>
          <w:p w14:paraId="022D2F9F" w14:textId="77777777" w:rsidR="000E38E6" w:rsidRPr="00237D59" w:rsidRDefault="000E38E6" w:rsidP="000E38E6">
            <w:pPr>
              <w:rPr>
                <w:rFonts w:cs="Segoe UI"/>
                <w:color w:val="000000"/>
                <w:sz w:val="16"/>
                <w:szCs w:val="16"/>
              </w:rPr>
            </w:pPr>
            <w:r>
              <w:rPr>
                <w:rFonts w:cs="Segoe UI"/>
                <w:color w:val="000000"/>
                <w:sz w:val="16"/>
                <w:szCs w:val="16"/>
              </w:rPr>
              <w:t>25</w:t>
            </w:r>
          </w:p>
        </w:tc>
        <w:tc>
          <w:tcPr>
            <w:tcW w:w="1560" w:type="dxa"/>
            <w:shd w:val="clear" w:color="auto" w:fill="auto"/>
          </w:tcPr>
          <w:p w14:paraId="1A88A541" w14:textId="77777777" w:rsidR="000E38E6" w:rsidRPr="00237D59" w:rsidRDefault="000E38E6" w:rsidP="000E38E6">
            <w:pPr>
              <w:rPr>
                <w:rFonts w:cs="Segoe UI"/>
                <w:color w:val="000000"/>
                <w:sz w:val="16"/>
                <w:szCs w:val="16"/>
              </w:rPr>
            </w:pPr>
            <w:r w:rsidRPr="00237D59">
              <w:rPr>
                <w:rFonts w:cs="Segoe UI"/>
                <w:color w:val="000000"/>
                <w:sz w:val="16"/>
                <w:szCs w:val="16"/>
              </w:rPr>
              <w:t>Alinon et al. 2014</w:t>
            </w:r>
          </w:p>
        </w:tc>
        <w:tc>
          <w:tcPr>
            <w:tcW w:w="992" w:type="dxa"/>
            <w:shd w:val="clear" w:color="auto" w:fill="auto"/>
          </w:tcPr>
          <w:p w14:paraId="073874D4" w14:textId="77777777" w:rsidR="000E38E6" w:rsidRPr="00237D59" w:rsidRDefault="000E38E6" w:rsidP="000E38E6">
            <w:pPr>
              <w:rPr>
                <w:rFonts w:cs="Segoe UI"/>
                <w:color w:val="000000"/>
                <w:sz w:val="16"/>
                <w:szCs w:val="16"/>
              </w:rPr>
            </w:pPr>
            <w:r w:rsidRPr="00237D59">
              <w:rPr>
                <w:rFonts w:cs="Segoe UI"/>
                <w:color w:val="000000"/>
                <w:sz w:val="16"/>
                <w:szCs w:val="16"/>
              </w:rPr>
              <w:t>Togo</w:t>
            </w:r>
          </w:p>
        </w:tc>
        <w:tc>
          <w:tcPr>
            <w:tcW w:w="1134" w:type="dxa"/>
            <w:shd w:val="clear" w:color="auto" w:fill="auto"/>
          </w:tcPr>
          <w:p w14:paraId="1BE694B4"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7E36CE4" w14:textId="77777777" w:rsidR="000E38E6" w:rsidRPr="00237D59" w:rsidRDefault="000E38E6" w:rsidP="000E38E6">
            <w:pPr>
              <w:rPr>
                <w:rFonts w:cs="Segoe UI"/>
                <w:color w:val="000000"/>
                <w:sz w:val="16"/>
                <w:szCs w:val="16"/>
              </w:rPr>
            </w:pPr>
            <w:r w:rsidRPr="00237D59">
              <w:rPr>
                <w:rFonts w:cs="Segoe UI"/>
                <w:color w:val="000000"/>
                <w:sz w:val="16"/>
                <w:szCs w:val="16"/>
              </w:rPr>
              <w:t>400 adults</w:t>
            </w:r>
          </w:p>
        </w:tc>
        <w:tc>
          <w:tcPr>
            <w:tcW w:w="1105" w:type="dxa"/>
            <w:shd w:val="clear" w:color="auto" w:fill="auto"/>
          </w:tcPr>
          <w:p w14:paraId="6AD56D2C" w14:textId="77777777" w:rsidR="000E38E6" w:rsidRPr="00237D59" w:rsidRDefault="000E38E6" w:rsidP="000E38E6">
            <w:pPr>
              <w:rPr>
                <w:rFonts w:cs="Segoe UI"/>
                <w:color w:val="000000"/>
                <w:sz w:val="16"/>
                <w:szCs w:val="16"/>
              </w:rPr>
            </w:pPr>
            <w:r w:rsidRPr="00237D59">
              <w:rPr>
                <w:rFonts w:cs="Segoe UI"/>
                <w:color w:val="000000"/>
                <w:sz w:val="16"/>
                <w:szCs w:val="16"/>
              </w:rPr>
              <w:t>400</w:t>
            </w:r>
          </w:p>
        </w:tc>
        <w:tc>
          <w:tcPr>
            <w:tcW w:w="1191" w:type="dxa"/>
            <w:shd w:val="clear" w:color="auto" w:fill="auto"/>
          </w:tcPr>
          <w:p w14:paraId="18CA250D"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DFC2523" w14:textId="77777777" w:rsidR="000E38E6" w:rsidRPr="00237D59" w:rsidRDefault="000E38E6" w:rsidP="000E38E6">
            <w:pPr>
              <w:rPr>
                <w:rFonts w:cs="Segoe UI"/>
                <w:color w:val="000000"/>
                <w:sz w:val="16"/>
                <w:szCs w:val="16"/>
              </w:rPr>
            </w:pPr>
            <w:r>
              <w:rPr>
                <w:rFonts w:cs="Segoe UI"/>
                <w:color w:val="000000"/>
                <w:sz w:val="16"/>
                <w:szCs w:val="16"/>
              </w:rPr>
              <w:t xml:space="preserve">D </w:t>
            </w:r>
          </w:p>
        </w:tc>
      </w:tr>
      <w:tr w:rsidR="000E38E6" w:rsidRPr="00237D59" w14:paraId="4627E302" w14:textId="77777777" w:rsidTr="000E38E6">
        <w:tc>
          <w:tcPr>
            <w:tcW w:w="567" w:type="dxa"/>
          </w:tcPr>
          <w:p w14:paraId="6B195A94" w14:textId="77777777" w:rsidR="000E38E6" w:rsidRPr="00237D59" w:rsidRDefault="000E38E6" w:rsidP="000E38E6">
            <w:pPr>
              <w:rPr>
                <w:rFonts w:cs="Segoe UI"/>
                <w:color w:val="000000"/>
                <w:sz w:val="16"/>
                <w:szCs w:val="16"/>
              </w:rPr>
            </w:pPr>
            <w:r>
              <w:rPr>
                <w:rFonts w:cs="Segoe UI"/>
                <w:color w:val="000000"/>
                <w:sz w:val="16"/>
                <w:szCs w:val="16"/>
              </w:rPr>
              <w:t>26</w:t>
            </w:r>
          </w:p>
        </w:tc>
        <w:tc>
          <w:tcPr>
            <w:tcW w:w="1560" w:type="dxa"/>
            <w:shd w:val="clear" w:color="auto" w:fill="auto"/>
          </w:tcPr>
          <w:p w14:paraId="46B4CD63" w14:textId="77777777" w:rsidR="000E38E6" w:rsidRPr="00237D59" w:rsidRDefault="000E38E6" w:rsidP="000E38E6">
            <w:pPr>
              <w:rPr>
                <w:rFonts w:cs="Segoe UI"/>
                <w:color w:val="000000"/>
                <w:sz w:val="16"/>
                <w:szCs w:val="16"/>
              </w:rPr>
            </w:pPr>
            <w:r w:rsidRPr="00237D59">
              <w:rPr>
                <w:rFonts w:cs="Segoe UI"/>
                <w:color w:val="000000"/>
                <w:sz w:val="16"/>
                <w:szCs w:val="16"/>
              </w:rPr>
              <w:t>Agbovi  et al 2006</w:t>
            </w:r>
            <w:r>
              <w:rPr>
                <w:rFonts w:cs="Segoe UI"/>
                <w:color w:val="000000"/>
                <w:sz w:val="16"/>
                <w:szCs w:val="16"/>
              </w:rPr>
              <w:t>**</w:t>
            </w:r>
          </w:p>
        </w:tc>
        <w:tc>
          <w:tcPr>
            <w:tcW w:w="992" w:type="dxa"/>
            <w:shd w:val="clear" w:color="auto" w:fill="auto"/>
          </w:tcPr>
          <w:p w14:paraId="21381EEA" w14:textId="77777777" w:rsidR="000E38E6" w:rsidRPr="00237D59" w:rsidRDefault="000E38E6" w:rsidP="000E38E6">
            <w:pPr>
              <w:rPr>
                <w:rFonts w:cs="Segoe UI"/>
                <w:color w:val="000000"/>
                <w:sz w:val="16"/>
                <w:szCs w:val="16"/>
              </w:rPr>
            </w:pPr>
            <w:r w:rsidRPr="00237D59">
              <w:rPr>
                <w:rFonts w:cs="Segoe UI"/>
                <w:color w:val="000000"/>
                <w:sz w:val="16"/>
                <w:szCs w:val="16"/>
              </w:rPr>
              <w:t>Togo</w:t>
            </w:r>
          </w:p>
        </w:tc>
        <w:tc>
          <w:tcPr>
            <w:tcW w:w="1134" w:type="dxa"/>
            <w:shd w:val="clear" w:color="auto" w:fill="auto"/>
          </w:tcPr>
          <w:p w14:paraId="0106C995"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C70130C" w14:textId="77777777" w:rsidR="000E38E6" w:rsidRPr="00237D59" w:rsidRDefault="000E38E6" w:rsidP="000E38E6">
            <w:pPr>
              <w:rPr>
                <w:rFonts w:cs="Segoe UI"/>
                <w:color w:val="000000"/>
                <w:sz w:val="16"/>
                <w:szCs w:val="16"/>
              </w:rPr>
            </w:pPr>
            <w:r w:rsidRPr="00237D59">
              <w:rPr>
                <w:rFonts w:cs="Segoe UI"/>
                <w:color w:val="000000"/>
                <w:sz w:val="16"/>
                <w:szCs w:val="16"/>
              </w:rPr>
              <w:t>General population</w:t>
            </w:r>
          </w:p>
        </w:tc>
        <w:tc>
          <w:tcPr>
            <w:tcW w:w="1105" w:type="dxa"/>
            <w:shd w:val="clear" w:color="auto" w:fill="auto"/>
          </w:tcPr>
          <w:p w14:paraId="72979CDB" w14:textId="77777777" w:rsidR="000E38E6" w:rsidRPr="00237D59" w:rsidRDefault="000E38E6" w:rsidP="000E38E6">
            <w:pPr>
              <w:rPr>
                <w:rFonts w:cs="Segoe UI"/>
                <w:color w:val="000000"/>
                <w:sz w:val="16"/>
                <w:szCs w:val="16"/>
              </w:rPr>
            </w:pPr>
            <w:r w:rsidRPr="00237D59">
              <w:rPr>
                <w:rFonts w:cs="Segoe UI"/>
                <w:color w:val="000000"/>
                <w:sz w:val="16"/>
                <w:szCs w:val="16"/>
              </w:rPr>
              <w:t>300</w:t>
            </w:r>
          </w:p>
        </w:tc>
        <w:tc>
          <w:tcPr>
            <w:tcW w:w="1191" w:type="dxa"/>
            <w:shd w:val="clear" w:color="auto" w:fill="auto"/>
          </w:tcPr>
          <w:p w14:paraId="3D697FB6"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355303A"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6072E5DC" w14:textId="77777777" w:rsidTr="000E38E6">
        <w:tc>
          <w:tcPr>
            <w:tcW w:w="567" w:type="dxa"/>
          </w:tcPr>
          <w:p w14:paraId="033C9793" w14:textId="77777777" w:rsidR="000E38E6" w:rsidRPr="00237D59" w:rsidRDefault="000E38E6" w:rsidP="000E38E6">
            <w:pPr>
              <w:rPr>
                <w:rFonts w:cs="Segoe UI"/>
                <w:color w:val="000000"/>
                <w:sz w:val="16"/>
                <w:szCs w:val="16"/>
              </w:rPr>
            </w:pPr>
            <w:r>
              <w:rPr>
                <w:rFonts w:cs="Segoe UI"/>
                <w:color w:val="000000"/>
                <w:sz w:val="16"/>
                <w:szCs w:val="16"/>
              </w:rPr>
              <w:t>27</w:t>
            </w:r>
          </w:p>
        </w:tc>
        <w:tc>
          <w:tcPr>
            <w:tcW w:w="1560" w:type="dxa"/>
            <w:shd w:val="clear" w:color="auto" w:fill="auto"/>
          </w:tcPr>
          <w:p w14:paraId="468F9FB2" w14:textId="77777777" w:rsidR="000E38E6" w:rsidRPr="00237D59" w:rsidRDefault="000E38E6" w:rsidP="000E38E6">
            <w:pPr>
              <w:rPr>
                <w:rFonts w:cs="Segoe UI"/>
                <w:color w:val="000000"/>
                <w:sz w:val="16"/>
                <w:szCs w:val="16"/>
              </w:rPr>
            </w:pPr>
            <w:r w:rsidRPr="00237D59">
              <w:rPr>
                <w:rFonts w:cs="Segoe UI"/>
                <w:color w:val="000000"/>
                <w:sz w:val="16"/>
                <w:szCs w:val="16"/>
              </w:rPr>
              <w:t>Natukunda et al 2015</w:t>
            </w:r>
          </w:p>
        </w:tc>
        <w:tc>
          <w:tcPr>
            <w:tcW w:w="992" w:type="dxa"/>
            <w:shd w:val="clear" w:color="auto" w:fill="auto"/>
          </w:tcPr>
          <w:p w14:paraId="0EEE3979" w14:textId="77777777" w:rsidR="000E38E6" w:rsidRPr="00237D59" w:rsidRDefault="000E38E6" w:rsidP="000E38E6">
            <w:pPr>
              <w:rPr>
                <w:rFonts w:cs="Segoe UI"/>
                <w:color w:val="000000"/>
                <w:sz w:val="16"/>
                <w:szCs w:val="16"/>
              </w:rPr>
            </w:pPr>
            <w:r w:rsidRPr="00237D59">
              <w:rPr>
                <w:rFonts w:cs="Segoe UI"/>
                <w:color w:val="000000"/>
                <w:sz w:val="16"/>
                <w:szCs w:val="16"/>
              </w:rPr>
              <w:t>Uganda</w:t>
            </w:r>
          </w:p>
        </w:tc>
        <w:tc>
          <w:tcPr>
            <w:tcW w:w="1134" w:type="dxa"/>
            <w:shd w:val="clear" w:color="auto" w:fill="auto"/>
          </w:tcPr>
          <w:p w14:paraId="641F9E36" w14:textId="77777777" w:rsidR="000E38E6" w:rsidRPr="00237D59" w:rsidRDefault="000E38E6" w:rsidP="000E38E6">
            <w:pPr>
              <w:rPr>
                <w:rFonts w:cs="Segoe UI"/>
                <w:color w:val="000000"/>
                <w:sz w:val="16"/>
                <w:szCs w:val="16"/>
              </w:rPr>
            </w:pPr>
            <w:r w:rsidRPr="00237D59">
              <w:rPr>
                <w:rFonts w:cs="Segoe UI"/>
                <w:color w:val="000000"/>
                <w:sz w:val="16"/>
                <w:szCs w:val="16"/>
              </w:rPr>
              <w:t>Mixed methods</w:t>
            </w:r>
          </w:p>
        </w:tc>
        <w:tc>
          <w:tcPr>
            <w:tcW w:w="1701" w:type="dxa"/>
            <w:shd w:val="clear" w:color="auto" w:fill="auto"/>
          </w:tcPr>
          <w:p w14:paraId="2C0573DB"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Community, adults </w:t>
            </w:r>
          </w:p>
        </w:tc>
        <w:tc>
          <w:tcPr>
            <w:tcW w:w="1105" w:type="dxa"/>
            <w:shd w:val="clear" w:color="auto" w:fill="auto"/>
          </w:tcPr>
          <w:p w14:paraId="683A6429" w14:textId="77777777" w:rsidR="000E38E6" w:rsidRPr="00237D59" w:rsidRDefault="000E38E6" w:rsidP="000E38E6">
            <w:pPr>
              <w:rPr>
                <w:rFonts w:cs="Segoe UI"/>
                <w:color w:val="000000"/>
                <w:sz w:val="16"/>
                <w:szCs w:val="16"/>
              </w:rPr>
            </w:pPr>
            <w:r w:rsidRPr="00237D59">
              <w:rPr>
                <w:rFonts w:cs="Segoe UI"/>
                <w:color w:val="000000"/>
                <w:sz w:val="16"/>
                <w:szCs w:val="16"/>
              </w:rPr>
              <w:t>QS 250, FGDs 72, KIS 23</w:t>
            </w:r>
          </w:p>
        </w:tc>
        <w:tc>
          <w:tcPr>
            <w:tcW w:w="1191" w:type="dxa"/>
            <w:shd w:val="clear" w:color="auto" w:fill="auto"/>
          </w:tcPr>
          <w:p w14:paraId="23215D4D" w14:textId="77777777" w:rsidR="000E38E6" w:rsidRPr="00237D59" w:rsidRDefault="000E38E6" w:rsidP="000E38E6">
            <w:pPr>
              <w:rPr>
                <w:rFonts w:cs="Segoe UI"/>
                <w:color w:val="000000"/>
                <w:sz w:val="16"/>
                <w:szCs w:val="16"/>
              </w:rPr>
            </w:pPr>
            <w:r w:rsidRPr="00237D59">
              <w:rPr>
                <w:rFonts w:cs="Segoe UI"/>
                <w:color w:val="000000"/>
                <w:sz w:val="16"/>
                <w:szCs w:val="16"/>
              </w:rPr>
              <w:t>CSS, FGD, KII</w:t>
            </w:r>
          </w:p>
        </w:tc>
        <w:tc>
          <w:tcPr>
            <w:tcW w:w="1146" w:type="dxa"/>
            <w:shd w:val="clear" w:color="auto" w:fill="auto"/>
          </w:tcPr>
          <w:p w14:paraId="520515BC" w14:textId="77777777" w:rsidR="000E38E6" w:rsidRPr="00237D59" w:rsidRDefault="000E38E6" w:rsidP="000E38E6">
            <w:pPr>
              <w:rPr>
                <w:rFonts w:cs="Segoe UI"/>
                <w:color w:val="000000"/>
                <w:sz w:val="16"/>
                <w:szCs w:val="16"/>
              </w:rPr>
            </w:pPr>
            <w:r>
              <w:rPr>
                <w:rFonts w:cs="Segoe UI"/>
                <w:color w:val="000000"/>
                <w:sz w:val="16"/>
                <w:szCs w:val="16"/>
              </w:rPr>
              <w:t>P M D</w:t>
            </w:r>
          </w:p>
          <w:p w14:paraId="281FA112" w14:textId="77777777" w:rsidR="000E38E6" w:rsidRPr="00237D59" w:rsidRDefault="000E38E6" w:rsidP="000E38E6">
            <w:pPr>
              <w:rPr>
                <w:rFonts w:cs="Segoe UI"/>
                <w:color w:val="000000"/>
                <w:sz w:val="16"/>
                <w:szCs w:val="16"/>
              </w:rPr>
            </w:pPr>
          </w:p>
        </w:tc>
      </w:tr>
      <w:tr w:rsidR="000E38E6" w:rsidRPr="00237D59" w14:paraId="37CDE7B3" w14:textId="77777777" w:rsidTr="000E38E6">
        <w:tc>
          <w:tcPr>
            <w:tcW w:w="567" w:type="dxa"/>
          </w:tcPr>
          <w:p w14:paraId="32E91D36" w14:textId="77777777" w:rsidR="000E38E6" w:rsidRPr="00237D59" w:rsidRDefault="000E38E6" w:rsidP="000E38E6">
            <w:pPr>
              <w:rPr>
                <w:rFonts w:cs="Segoe UI"/>
                <w:color w:val="000000"/>
                <w:sz w:val="16"/>
                <w:szCs w:val="16"/>
              </w:rPr>
            </w:pPr>
            <w:r>
              <w:rPr>
                <w:rFonts w:cs="Segoe UI"/>
                <w:color w:val="000000"/>
                <w:sz w:val="16"/>
                <w:szCs w:val="16"/>
              </w:rPr>
              <w:t>28</w:t>
            </w:r>
          </w:p>
        </w:tc>
        <w:tc>
          <w:tcPr>
            <w:tcW w:w="1560" w:type="dxa"/>
            <w:shd w:val="clear" w:color="auto" w:fill="auto"/>
          </w:tcPr>
          <w:p w14:paraId="341276DC" w14:textId="77777777" w:rsidR="000E38E6" w:rsidRPr="00237D59" w:rsidRDefault="000E38E6" w:rsidP="000E38E6">
            <w:pPr>
              <w:rPr>
                <w:rFonts w:cs="Segoe UI"/>
                <w:color w:val="000000"/>
                <w:sz w:val="16"/>
                <w:szCs w:val="16"/>
              </w:rPr>
            </w:pPr>
            <w:r w:rsidRPr="00237D59">
              <w:rPr>
                <w:rFonts w:cs="Segoe UI"/>
                <w:color w:val="000000"/>
                <w:sz w:val="16"/>
                <w:szCs w:val="16"/>
              </w:rPr>
              <w:t>Asamoah-Akuoko et al 2016</w:t>
            </w:r>
            <w:r w:rsidRPr="00237D59">
              <w:rPr>
                <w:rFonts w:cs="Segoe UI"/>
                <w:b/>
                <w:bCs/>
                <w:color w:val="000000"/>
                <w:sz w:val="16"/>
                <w:szCs w:val="16"/>
              </w:rPr>
              <w:t>)</w:t>
            </w:r>
          </w:p>
        </w:tc>
        <w:tc>
          <w:tcPr>
            <w:tcW w:w="992" w:type="dxa"/>
            <w:shd w:val="clear" w:color="auto" w:fill="auto"/>
          </w:tcPr>
          <w:p w14:paraId="4366B262" w14:textId="77777777" w:rsidR="000E38E6" w:rsidRPr="00237D59" w:rsidRDefault="000E38E6" w:rsidP="000E38E6">
            <w:pPr>
              <w:rPr>
                <w:rFonts w:cs="Segoe UI"/>
                <w:color w:val="000000"/>
                <w:sz w:val="16"/>
                <w:szCs w:val="16"/>
              </w:rPr>
            </w:pPr>
            <w:r w:rsidRPr="00237D59">
              <w:rPr>
                <w:rFonts w:cs="Segoe UI"/>
                <w:color w:val="000000"/>
                <w:sz w:val="16"/>
                <w:szCs w:val="16"/>
              </w:rPr>
              <w:t>Ghana</w:t>
            </w:r>
          </w:p>
        </w:tc>
        <w:tc>
          <w:tcPr>
            <w:tcW w:w="1134" w:type="dxa"/>
            <w:shd w:val="clear" w:color="auto" w:fill="auto"/>
          </w:tcPr>
          <w:p w14:paraId="55D638FC"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1654FE28"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First time donors </w:t>
            </w:r>
          </w:p>
        </w:tc>
        <w:tc>
          <w:tcPr>
            <w:tcW w:w="1105" w:type="dxa"/>
            <w:shd w:val="clear" w:color="auto" w:fill="auto"/>
          </w:tcPr>
          <w:p w14:paraId="55A6F981" w14:textId="77777777" w:rsidR="000E38E6" w:rsidRPr="00237D59" w:rsidRDefault="000E38E6" w:rsidP="000E38E6">
            <w:pPr>
              <w:rPr>
                <w:rFonts w:cs="Segoe UI"/>
                <w:color w:val="000000"/>
                <w:sz w:val="16"/>
                <w:szCs w:val="16"/>
              </w:rPr>
            </w:pPr>
            <w:r w:rsidRPr="00237D59">
              <w:rPr>
                <w:rFonts w:cs="Segoe UI"/>
                <w:color w:val="000000"/>
                <w:sz w:val="16"/>
                <w:szCs w:val="16"/>
              </w:rPr>
              <w:t>505</w:t>
            </w:r>
          </w:p>
        </w:tc>
        <w:tc>
          <w:tcPr>
            <w:tcW w:w="1191" w:type="dxa"/>
            <w:shd w:val="clear" w:color="auto" w:fill="auto"/>
          </w:tcPr>
          <w:p w14:paraId="01BEB3D1"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C050643"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287B7A19" w14:textId="77777777" w:rsidTr="000E38E6">
        <w:tc>
          <w:tcPr>
            <w:tcW w:w="567" w:type="dxa"/>
          </w:tcPr>
          <w:p w14:paraId="713E80B4" w14:textId="77777777" w:rsidR="000E38E6" w:rsidRPr="00237D59" w:rsidRDefault="000E38E6" w:rsidP="000E38E6">
            <w:pPr>
              <w:rPr>
                <w:rFonts w:cs="Segoe UI"/>
                <w:color w:val="000000"/>
                <w:sz w:val="16"/>
                <w:szCs w:val="16"/>
              </w:rPr>
            </w:pPr>
            <w:r>
              <w:rPr>
                <w:rFonts w:cs="Segoe UI"/>
                <w:color w:val="000000"/>
                <w:sz w:val="16"/>
                <w:szCs w:val="16"/>
              </w:rPr>
              <w:t>29</w:t>
            </w:r>
          </w:p>
        </w:tc>
        <w:tc>
          <w:tcPr>
            <w:tcW w:w="1560" w:type="dxa"/>
            <w:shd w:val="clear" w:color="auto" w:fill="auto"/>
          </w:tcPr>
          <w:p w14:paraId="05DC5D46" w14:textId="77777777" w:rsidR="000E38E6" w:rsidRPr="00237D59" w:rsidRDefault="000E38E6" w:rsidP="000E38E6">
            <w:pPr>
              <w:rPr>
                <w:rFonts w:cs="Segoe UI"/>
                <w:color w:val="000000"/>
                <w:sz w:val="16"/>
                <w:szCs w:val="16"/>
              </w:rPr>
            </w:pPr>
            <w:r w:rsidRPr="00237D59">
              <w:rPr>
                <w:rFonts w:cs="Segoe UI"/>
                <w:color w:val="000000"/>
                <w:sz w:val="16"/>
                <w:szCs w:val="16"/>
              </w:rPr>
              <w:t>Chandrasekar  et al 2015</w:t>
            </w:r>
          </w:p>
        </w:tc>
        <w:tc>
          <w:tcPr>
            <w:tcW w:w="992" w:type="dxa"/>
            <w:shd w:val="clear" w:color="auto" w:fill="auto"/>
          </w:tcPr>
          <w:p w14:paraId="71F2FED9" w14:textId="77777777" w:rsidR="000E38E6" w:rsidRPr="00237D59" w:rsidRDefault="000E38E6" w:rsidP="000E38E6">
            <w:pPr>
              <w:rPr>
                <w:rFonts w:cs="Segoe UI"/>
                <w:color w:val="000000"/>
                <w:sz w:val="16"/>
                <w:szCs w:val="16"/>
              </w:rPr>
            </w:pPr>
            <w:r w:rsidRPr="00237D59">
              <w:rPr>
                <w:rFonts w:cs="Segoe UI"/>
                <w:color w:val="000000"/>
                <w:sz w:val="16"/>
                <w:szCs w:val="16"/>
              </w:rPr>
              <w:t>Malawi</w:t>
            </w:r>
          </w:p>
        </w:tc>
        <w:tc>
          <w:tcPr>
            <w:tcW w:w="1134" w:type="dxa"/>
            <w:shd w:val="clear" w:color="auto" w:fill="auto"/>
          </w:tcPr>
          <w:p w14:paraId="1227C26C" w14:textId="77777777" w:rsidR="000E38E6" w:rsidRPr="00237D59" w:rsidRDefault="000E38E6" w:rsidP="000E38E6">
            <w:pPr>
              <w:rPr>
                <w:rFonts w:cs="Segoe UI"/>
                <w:color w:val="000000"/>
                <w:sz w:val="16"/>
                <w:szCs w:val="16"/>
              </w:rPr>
            </w:pPr>
            <w:r w:rsidRPr="00237D59">
              <w:rPr>
                <w:rFonts w:cs="Segoe UI"/>
                <w:color w:val="000000"/>
                <w:sz w:val="16"/>
                <w:szCs w:val="16"/>
              </w:rPr>
              <w:t>Qualitative</w:t>
            </w:r>
          </w:p>
        </w:tc>
        <w:tc>
          <w:tcPr>
            <w:tcW w:w="1701" w:type="dxa"/>
            <w:shd w:val="clear" w:color="auto" w:fill="auto"/>
          </w:tcPr>
          <w:p w14:paraId="1A5A58D1" w14:textId="77777777" w:rsidR="000E38E6" w:rsidRPr="00237D59" w:rsidRDefault="000E38E6" w:rsidP="000E38E6">
            <w:pPr>
              <w:rPr>
                <w:rFonts w:cs="Segoe UI"/>
                <w:color w:val="000000"/>
                <w:sz w:val="16"/>
                <w:szCs w:val="16"/>
              </w:rPr>
            </w:pPr>
            <w:r w:rsidRPr="00237D59">
              <w:rPr>
                <w:rFonts w:cs="Segoe UI"/>
                <w:color w:val="000000"/>
                <w:sz w:val="16"/>
                <w:szCs w:val="16"/>
              </w:rPr>
              <w:t>students, BTS staff</w:t>
            </w:r>
          </w:p>
        </w:tc>
        <w:tc>
          <w:tcPr>
            <w:tcW w:w="1105" w:type="dxa"/>
            <w:shd w:val="clear" w:color="auto" w:fill="auto"/>
          </w:tcPr>
          <w:p w14:paraId="170E0A84" w14:textId="77777777" w:rsidR="000E38E6" w:rsidRPr="00237D59" w:rsidRDefault="000E38E6" w:rsidP="000E38E6">
            <w:pPr>
              <w:rPr>
                <w:rFonts w:cs="Segoe UI"/>
                <w:color w:val="000000"/>
                <w:sz w:val="16"/>
                <w:szCs w:val="16"/>
              </w:rPr>
            </w:pPr>
            <w:r w:rsidRPr="00237D59">
              <w:rPr>
                <w:rFonts w:cs="Segoe UI"/>
                <w:color w:val="000000"/>
                <w:sz w:val="16"/>
                <w:szCs w:val="16"/>
              </w:rPr>
              <w:t>24</w:t>
            </w:r>
          </w:p>
        </w:tc>
        <w:tc>
          <w:tcPr>
            <w:tcW w:w="1191" w:type="dxa"/>
            <w:shd w:val="clear" w:color="auto" w:fill="auto"/>
          </w:tcPr>
          <w:p w14:paraId="10B63376" w14:textId="77777777" w:rsidR="000E38E6" w:rsidRPr="00237D59" w:rsidRDefault="000E38E6" w:rsidP="000E38E6">
            <w:pPr>
              <w:rPr>
                <w:rFonts w:cs="Segoe UI"/>
                <w:color w:val="000000"/>
                <w:sz w:val="16"/>
                <w:szCs w:val="16"/>
              </w:rPr>
            </w:pPr>
            <w:r w:rsidRPr="00237D59">
              <w:rPr>
                <w:rFonts w:cs="Segoe UI"/>
                <w:color w:val="000000"/>
                <w:sz w:val="16"/>
                <w:szCs w:val="16"/>
              </w:rPr>
              <w:t>FGD, Interviews</w:t>
            </w:r>
          </w:p>
        </w:tc>
        <w:tc>
          <w:tcPr>
            <w:tcW w:w="1146" w:type="dxa"/>
            <w:shd w:val="clear" w:color="auto" w:fill="auto"/>
          </w:tcPr>
          <w:p w14:paraId="38E0F09D"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6B5CAB6A" w14:textId="77777777" w:rsidTr="000E38E6">
        <w:tc>
          <w:tcPr>
            <w:tcW w:w="567" w:type="dxa"/>
          </w:tcPr>
          <w:p w14:paraId="2407DA5D" w14:textId="77777777" w:rsidR="000E38E6" w:rsidRPr="00237D59" w:rsidRDefault="000E38E6" w:rsidP="000E38E6">
            <w:pPr>
              <w:rPr>
                <w:rFonts w:cs="Segoe UI"/>
                <w:color w:val="000000"/>
                <w:sz w:val="16"/>
                <w:szCs w:val="16"/>
              </w:rPr>
            </w:pPr>
            <w:r>
              <w:rPr>
                <w:rFonts w:cs="Segoe UI"/>
                <w:color w:val="000000"/>
                <w:sz w:val="16"/>
                <w:szCs w:val="16"/>
              </w:rPr>
              <w:t>30</w:t>
            </w:r>
          </w:p>
        </w:tc>
        <w:tc>
          <w:tcPr>
            <w:tcW w:w="1560" w:type="dxa"/>
            <w:shd w:val="clear" w:color="auto" w:fill="auto"/>
          </w:tcPr>
          <w:p w14:paraId="5C50EDFC" w14:textId="77777777" w:rsidR="000E38E6" w:rsidRPr="00237D59" w:rsidRDefault="000E38E6" w:rsidP="000E38E6">
            <w:pPr>
              <w:rPr>
                <w:rFonts w:cs="Segoe UI"/>
                <w:color w:val="000000"/>
                <w:sz w:val="16"/>
                <w:szCs w:val="16"/>
              </w:rPr>
            </w:pPr>
            <w:r w:rsidRPr="00237D59">
              <w:rPr>
                <w:rFonts w:cs="Segoe UI"/>
                <w:color w:val="000000"/>
                <w:sz w:val="16"/>
                <w:szCs w:val="16"/>
              </w:rPr>
              <w:t>Adegoke 2016</w:t>
            </w:r>
          </w:p>
        </w:tc>
        <w:tc>
          <w:tcPr>
            <w:tcW w:w="992" w:type="dxa"/>
            <w:shd w:val="clear" w:color="auto" w:fill="auto"/>
          </w:tcPr>
          <w:p w14:paraId="27C6D256"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117FF567"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4F620D2" w14:textId="77777777" w:rsidR="000E38E6" w:rsidRPr="00237D59" w:rsidRDefault="000E38E6" w:rsidP="000E38E6">
            <w:pPr>
              <w:rPr>
                <w:rFonts w:cs="Segoe UI"/>
                <w:color w:val="000000"/>
                <w:sz w:val="16"/>
                <w:szCs w:val="16"/>
              </w:rPr>
            </w:pPr>
            <w:r w:rsidRPr="00237D59">
              <w:rPr>
                <w:rFonts w:cs="Segoe UI"/>
                <w:color w:val="000000"/>
                <w:sz w:val="16"/>
                <w:szCs w:val="16"/>
              </w:rPr>
              <w:t>hospital staff</w:t>
            </w:r>
          </w:p>
        </w:tc>
        <w:tc>
          <w:tcPr>
            <w:tcW w:w="1105" w:type="dxa"/>
            <w:shd w:val="clear" w:color="auto" w:fill="auto"/>
          </w:tcPr>
          <w:p w14:paraId="2155FF2B" w14:textId="77777777" w:rsidR="000E38E6" w:rsidRPr="00237D59" w:rsidRDefault="000E38E6" w:rsidP="000E38E6">
            <w:pPr>
              <w:rPr>
                <w:rFonts w:cs="Segoe UI"/>
                <w:color w:val="000000"/>
                <w:sz w:val="16"/>
                <w:szCs w:val="16"/>
              </w:rPr>
            </w:pPr>
            <w:r w:rsidRPr="00237D59">
              <w:rPr>
                <w:rFonts w:cs="Segoe UI"/>
                <w:color w:val="000000"/>
                <w:sz w:val="16"/>
                <w:szCs w:val="16"/>
              </w:rPr>
              <w:t>246</w:t>
            </w:r>
          </w:p>
        </w:tc>
        <w:tc>
          <w:tcPr>
            <w:tcW w:w="1191" w:type="dxa"/>
            <w:shd w:val="clear" w:color="auto" w:fill="auto"/>
          </w:tcPr>
          <w:p w14:paraId="7B2AD73B"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358FDEA2"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2F9E77CA" w14:textId="77777777" w:rsidTr="000E38E6">
        <w:tc>
          <w:tcPr>
            <w:tcW w:w="567" w:type="dxa"/>
          </w:tcPr>
          <w:p w14:paraId="5D28F50C" w14:textId="77777777" w:rsidR="000E38E6" w:rsidRPr="00237D59" w:rsidRDefault="000E38E6" w:rsidP="000E38E6">
            <w:pPr>
              <w:rPr>
                <w:rFonts w:cs="Segoe UI"/>
                <w:color w:val="000000"/>
                <w:sz w:val="16"/>
                <w:szCs w:val="16"/>
              </w:rPr>
            </w:pPr>
            <w:r>
              <w:rPr>
                <w:rFonts w:cs="Segoe UI"/>
                <w:color w:val="000000"/>
                <w:sz w:val="16"/>
                <w:szCs w:val="16"/>
              </w:rPr>
              <w:t>31</w:t>
            </w:r>
          </w:p>
        </w:tc>
        <w:tc>
          <w:tcPr>
            <w:tcW w:w="1560" w:type="dxa"/>
            <w:shd w:val="clear" w:color="auto" w:fill="auto"/>
          </w:tcPr>
          <w:p w14:paraId="074DAACC" w14:textId="77777777" w:rsidR="000E38E6" w:rsidRPr="00237D59" w:rsidRDefault="000E38E6" w:rsidP="000E38E6">
            <w:pPr>
              <w:rPr>
                <w:rFonts w:cs="Segoe UI"/>
                <w:color w:val="000000"/>
                <w:sz w:val="16"/>
                <w:szCs w:val="16"/>
              </w:rPr>
            </w:pPr>
            <w:r w:rsidRPr="00237D59">
              <w:rPr>
                <w:rFonts w:cs="Segoe UI"/>
                <w:color w:val="000000"/>
                <w:sz w:val="16"/>
                <w:szCs w:val="16"/>
              </w:rPr>
              <w:t>Adewuyi and Olawumi 2006</w:t>
            </w:r>
          </w:p>
        </w:tc>
        <w:tc>
          <w:tcPr>
            <w:tcW w:w="992" w:type="dxa"/>
            <w:shd w:val="clear" w:color="auto" w:fill="auto"/>
          </w:tcPr>
          <w:p w14:paraId="499E1AFE" w14:textId="77777777" w:rsidR="000E38E6" w:rsidRPr="00237D59" w:rsidRDefault="000E38E6" w:rsidP="000E38E6">
            <w:pPr>
              <w:rPr>
                <w:rFonts w:cs="Segoe UI"/>
                <w:color w:val="000000"/>
                <w:sz w:val="16"/>
                <w:szCs w:val="16"/>
              </w:rPr>
            </w:pPr>
            <w:r w:rsidRPr="00237D59">
              <w:rPr>
                <w:rFonts w:cs="Segoe UI"/>
                <w:color w:val="000000"/>
                <w:sz w:val="16"/>
                <w:szCs w:val="16"/>
              </w:rPr>
              <w:t>Nigeria</w:t>
            </w:r>
          </w:p>
        </w:tc>
        <w:tc>
          <w:tcPr>
            <w:tcW w:w="1134" w:type="dxa"/>
            <w:shd w:val="clear" w:color="auto" w:fill="auto"/>
          </w:tcPr>
          <w:p w14:paraId="517E55AB"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6A96153" w14:textId="77777777" w:rsidR="000E38E6" w:rsidRPr="00237D59" w:rsidRDefault="000E38E6" w:rsidP="000E38E6">
            <w:pPr>
              <w:rPr>
                <w:rFonts w:cs="Segoe UI"/>
                <w:color w:val="000000"/>
                <w:sz w:val="16"/>
                <w:szCs w:val="16"/>
              </w:rPr>
            </w:pPr>
            <w:r w:rsidRPr="00237D59">
              <w:rPr>
                <w:rFonts w:cs="Segoe UI"/>
                <w:color w:val="000000"/>
                <w:sz w:val="16"/>
                <w:szCs w:val="16"/>
              </w:rPr>
              <w:t>Adults, 16-25 years</w:t>
            </w:r>
          </w:p>
        </w:tc>
        <w:tc>
          <w:tcPr>
            <w:tcW w:w="1105" w:type="dxa"/>
            <w:shd w:val="clear" w:color="auto" w:fill="auto"/>
          </w:tcPr>
          <w:p w14:paraId="5B07B60C" w14:textId="77777777" w:rsidR="000E38E6" w:rsidRPr="00237D59" w:rsidRDefault="000E38E6" w:rsidP="000E38E6">
            <w:pPr>
              <w:rPr>
                <w:rFonts w:cs="Segoe UI"/>
                <w:color w:val="000000"/>
                <w:sz w:val="16"/>
                <w:szCs w:val="16"/>
              </w:rPr>
            </w:pPr>
            <w:r w:rsidRPr="00237D59">
              <w:rPr>
                <w:rFonts w:cs="Segoe UI"/>
                <w:color w:val="000000"/>
                <w:sz w:val="16"/>
                <w:szCs w:val="16"/>
              </w:rPr>
              <w:t>3000</w:t>
            </w:r>
          </w:p>
        </w:tc>
        <w:tc>
          <w:tcPr>
            <w:tcW w:w="1191" w:type="dxa"/>
            <w:shd w:val="clear" w:color="auto" w:fill="auto"/>
          </w:tcPr>
          <w:p w14:paraId="51DFBECE"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FA7B384" w14:textId="77777777" w:rsidR="000E38E6" w:rsidRPr="00237D59" w:rsidRDefault="000E38E6" w:rsidP="000E38E6">
            <w:pPr>
              <w:rPr>
                <w:rFonts w:cs="Segoe UI"/>
                <w:color w:val="000000"/>
                <w:sz w:val="16"/>
                <w:szCs w:val="16"/>
              </w:rPr>
            </w:pPr>
            <w:r>
              <w:rPr>
                <w:rFonts w:cs="Segoe UI"/>
                <w:color w:val="000000"/>
                <w:sz w:val="16"/>
                <w:szCs w:val="16"/>
              </w:rPr>
              <w:t xml:space="preserve">M D </w:t>
            </w:r>
          </w:p>
        </w:tc>
      </w:tr>
      <w:tr w:rsidR="000E38E6" w:rsidRPr="00237D59" w14:paraId="1EE6A7FA" w14:textId="77777777" w:rsidTr="000E38E6">
        <w:tc>
          <w:tcPr>
            <w:tcW w:w="567" w:type="dxa"/>
          </w:tcPr>
          <w:p w14:paraId="6D6659FF" w14:textId="77777777" w:rsidR="000E38E6" w:rsidRPr="00237D59" w:rsidRDefault="000E38E6" w:rsidP="000E38E6">
            <w:pPr>
              <w:rPr>
                <w:rFonts w:cs="Segoe UI"/>
                <w:color w:val="000000"/>
                <w:sz w:val="16"/>
                <w:szCs w:val="16"/>
              </w:rPr>
            </w:pPr>
            <w:r>
              <w:rPr>
                <w:rFonts w:cs="Segoe UI"/>
                <w:color w:val="000000"/>
                <w:sz w:val="16"/>
                <w:szCs w:val="16"/>
              </w:rPr>
              <w:t>32</w:t>
            </w:r>
          </w:p>
        </w:tc>
        <w:tc>
          <w:tcPr>
            <w:tcW w:w="1560" w:type="dxa"/>
            <w:shd w:val="clear" w:color="auto" w:fill="auto"/>
          </w:tcPr>
          <w:p w14:paraId="0A976EC5" w14:textId="77777777" w:rsidR="000E38E6" w:rsidRPr="007A4FA6" w:rsidRDefault="000E38E6" w:rsidP="000E38E6">
            <w:pPr>
              <w:rPr>
                <w:rFonts w:cs="Segoe UI"/>
                <w:color w:val="000000"/>
                <w:sz w:val="16"/>
                <w:szCs w:val="16"/>
                <w:lang w:val="de-DE"/>
              </w:rPr>
            </w:pPr>
            <w:r w:rsidRPr="007A4FA6">
              <w:rPr>
                <w:rFonts w:cs="Segoe UI"/>
                <w:color w:val="000000"/>
                <w:sz w:val="16"/>
                <w:szCs w:val="16"/>
                <w:lang w:val="de-DE"/>
              </w:rPr>
              <w:t>von Zahran and von Ali 2013</w:t>
            </w:r>
          </w:p>
        </w:tc>
        <w:tc>
          <w:tcPr>
            <w:tcW w:w="992" w:type="dxa"/>
            <w:shd w:val="clear" w:color="auto" w:fill="auto"/>
          </w:tcPr>
          <w:p w14:paraId="6E813B07" w14:textId="77777777" w:rsidR="000E38E6" w:rsidRPr="00237D59" w:rsidRDefault="000E38E6" w:rsidP="000E38E6">
            <w:pPr>
              <w:rPr>
                <w:rFonts w:cs="Segoe UI"/>
                <w:color w:val="000000"/>
                <w:sz w:val="16"/>
                <w:szCs w:val="16"/>
              </w:rPr>
            </w:pPr>
            <w:r w:rsidRPr="00237D59">
              <w:rPr>
                <w:rFonts w:cs="Segoe UI"/>
                <w:color w:val="000000"/>
                <w:sz w:val="16"/>
                <w:szCs w:val="16"/>
              </w:rPr>
              <w:t>Sudan</w:t>
            </w:r>
          </w:p>
        </w:tc>
        <w:tc>
          <w:tcPr>
            <w:tcW w:w="1134" w:type="dxa"/>
            <w:shd w:val="clear" w:color="auto" w:fill="auto"/>
          </w:tcPr>
          <w:p w14:paraId="6EC275F9"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3534CA2B"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students </w:t>
            </w:r>
          </w:p>
        </w:tc>
        <w:tc>
          <w:tcPr>
            <w:tcW w:w="1105" w:type="dxa"/>
            <w:shd w:val="clear" w:color="auto" w:fill="auto"/>
          </w:tcPr>
          <w:p w14:paraId="453C9F13" w14:textId="77777777" w:rsidR="000E38E6" w:rsidRPr="00237D59" w:rsidRDefault="000E38E6" w:rsidP="000E38E6">
            <w:pPr>
              <w:rPr>
                <w:rFonts w:cs="Segoe UI"/>
                <w:color w:val="000000"/>
                <w:sz w:val="16"/>
                <w:szCs w:val="16"/>
              </w:rPr>
            </w:pPr>
            <w:r w:rsidRPr="00237D59">
              <w:rPr>
                <w:rFonts w:cs="Segoe UI"/>
                <w:color w:val="000000"/>
                <w:sz w:val="16"/>
                <w:szCs w:val="16"/>
              </w:rPr>
              <w:t>400</w:t>
            </w:r>
          </w:p>
        </w:tc>
        <w:tc>
          <w:tcPr>
            <w:tcW w:w="1191" w:type="dxa"/>
            <w:shd w:val="clear" w:color="auto" w:fill="auto"/>
          </w:tcPr>
          <w:p w14:paraId="41AF725F"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02C37185" w14:textId="77777777" w:rsidR="000E38E6" w:rsidRPr="00237D59" w:rsidRDefault="000E38E6" w:rsidP="000E38E6">
            <w:pPr>
              <w:rPr>
                <w:rFonts w:cs="Segoe UI"/>
                <w:color w:val="000000"/>
                <w:sz w:val="16"/>
                <w:szCs w:val="16"/>
              </w:rPr>
            </w:pPr>
            <w:r>
              <w:rPr>
                <w:rFonts w:cs="Segoe UI"/>
                <w:color w:val="000000"/>
                <w:sz w:val="16"/>
                <w:szCs w:val="16"/>
              </w:rPr>
              <w:t xml:space="preserve">P M D </w:t>
            </w:r>
          </w:p>
        </w:tc>
      </w:tr>
      <w:tr w:rsidR="000E38E6" w:rsidRPr="00237D59" w14:paraId="3D744FD2" w14:textId="77777777" w:rsidTr="000E38E6">
        <w:tc>
          <w:tcPr>
            <w:tcW w:w="567" w:type="dxa"/>
          </w:tcPr>
          <w:p w14:paraId="11C6DF31" w14:textId="77777777" w:rsidR="000E38E6" w:rsidRPr="00237D59" w:rsidRDefault="000E38E6" w:rsidP="000E38E6">
            <w:pPr>
              <w:rPr>
                <w:rFonts w:cs="Segoe UI"/>
                <w:color w:val="000000"/>
                <w:sz w:val="16"/>
                <w:szCs w:val="16"/>
              </w:rPr>
            </w:pPr>
            <w:r>
              <w:rPr>
                <w:rFonts w:cs="Segoe UI"/>
                <w:color w:val="000000"/>
                <w:sz w:val="16"/>
                <w:szCs w:val="16"/>
              </w:rPr>
              <w:t>33</w:t>
            </w:r>
          </w:p>
        </w:tc>
        <w:tc>
          <w:tcPr>
            <w:tcW w:w="1560" w:type="dxa"/>
            <w:shd w:val="clear" w:color="auto" w:fill="auto"/>
          </w:tcPr>
          <w:p w14:paraId="156D1C37" w14:textId="77777777" w:rsidR="000E38E6" w:rsidRPr="00237D59" w:rsidRDefault="000E38E6" w:rsidP="000E38E6">
            <w:pPr>
              <w:rPr>
                <w:rFonts w:cs="Segoe UI"/>
                <w:color w:val="000000"/>
                <w:sz w:val="16"/>
                <w:szCs w:val="16"/>
              </w:rPr>
            </w:pPr>
            <w:r w:rsidRPr="00237D59">
              <w:rPr>
                <w:rFonts w:cs="Segoe UI"/>
                <w:color w:val="000000"/>
                <w:sz w:val="16"/>
                <w:szCs w:val="16"/>
              </w:rPr>
              <w:t>Los et al 2009</w:t>
            </w:r>
          </w:p>
        </w:tc>
        <w:tc>
          <w:tcPr>
            <w:tcW w:w="992" w:type="dxa"/>
            <w:shd w:val="clear" w:color="auto" w:fill="auto"/>
          </w:tcPr>
          <w:p w14:paraId="15E0336A" w14:textId="77777777" w:rsidR="000E38E6" w:rsidRPr="00237D59" w:rsidRDefault="000E38E6" w:rsidP="000E38E6">
            <w:pPr>
              <w:rPr>
                <w:rFonts w:cs="Segoe UI"/>
                <w:color w:val="000000"/>
                <w:sz w:val="16"/>
                <w:szCs w:val="16"/>
              </w:rPr>
            </w:pPr>
            <w:r w:rsidRPr="00237D59">
              <w:rPr>
                <w:rFonts w:cs="Segoe UI"/>
                <w:color w:val="000000"/>
                <w:sz w:val="16"/>
                <w:szCs w:val="16"/>
              </w:rPr>
              <w:t>Uganda</w:t>
            </w:r>
          </w:p>
        </w:tc>
        <w:tc>
          <w:tcPr>
            <w:tcW w:w="1134" w:type="dxa"/>
            <w:shd w:val="clear" w:color="auto" w:fill="auto"/>
          </w:tcPr>
          <w:p w14:paraId="55211D48" w14:textId="77777777" w:rsidR="000E38E6" w:rsidRPr="00237D59" w:rsidRDefault="000E38E6" w:rsidP="000E38E6">
            <w:pPr>
              <w:rPr>
                <w:rFonts w:cs="Segoe UI"/>
                <w:color w:val="000000"/>
                <w:sz w:val="16"/>
                <w:szCs w:val="16"/>
              </w:rPr>
            </w:pPr>
            <w:r w:rsidRPr="00237D59">
              <w:rPr>
                <w:rFonts w:cs="Segoe UI"/>
                <w:color w:val="000000"/>
                <w:sz w:val="16"/>
                <w:szCs w:val="16"/>
              </w:rPr>
              <w:t>Case study</w:t>
            </w:r>
          </w:p>
        </w:tc>
        <w:tc>
          <w:tcPr>
            <w:tcW w:w="1701" w:type="dxa"/>
            <w:shd w:val="clear" w:color="auto" w:fill="auto"/>
          </w:tcPr>
          <w:p w14:paraId="726D40B3" w14:textId="77777777" w:rsidR="000E38E6" w:rsidRPr="00237D59" w:rsidRDefault="000E38E6" w:rsidP="000E38E6">
            <w:pPr>
              <w:rPr>
                <w:rFonts w:cs="Segoe UI"/>
                <w:color w:val="000000"/>
                <w:sz w:val="16"/>
                <w:szCs w:val="16"/>
              </w:rPr>
            </w:pPr>
            <w:r w:rsidRPr="00237D59">
              <w:rPr>
                <w:rFonts w:cs="Segoe UI"/>
                <w:color w:val="000000"/>
                <w:sz w:val="16"/>
                <w:szCs w:val="16"/>
              </w:rPr>
              <w:t>Teachers, students</w:t>
            </w:r>
          </w:p>
        </w:tc>
        <w:tc>
          <w:tcPr>
            <w:tcW w:w="1105" w:type="dxa"/>
            <w:shd w:val="clear" w:color="auto" w:fill="auto"/>
          </w:tcPr>
          <w:p w14:paraId="6458024B" w14:textId="77777777" w:rsidR="000E38E6" w:rsidRPr="00237D59" w:rsidRDefault="000E38E6" w:rsidP="000E38E6">
            <w:pPr>
              <w:rPr>
                <w:rFonts w:cs="Segoe UI"/>
                <w:color w:val="000000"/>
                <w:sz w:val="16"/>
                <w:szCs w:val="16"/>
              </w:rPr>
            </w:pPr>
            <w:r w:rsidRPr="00237D59">
              <w:rPr>
                <w:rFonts w:cs="Segoe UI"/>
                <w:color w:val="000000"/>
                <w:sz w:val="16"/>
                <w:szCs w:val="16"/>
              </w:rPr>
              <w:t>1600</w:t>
            </w:r>
          </w:p>
        </w:tc>
        <w:tc>
          <w:tcPr>
            <w:tcW w:w="1191" w:type="dxa"/>
            <w:shd w:val="clear" w:color="auto" w:fill="auto"/>
          </w:tcPr>
          <w:p w14:paraId="1F5CED69" w14:textId="77777777" w:rsidR="000E38E6" w:rsidRPr="00237D59" w:rsidRDefault="000E38E6" w:rsidP="000E38E6">
            <w:pPr>
              <w:rPr>
                <w:rFonts w:cs="Segoe UI"/>
                <w:color w:val="000000"/>
                <w:sz w:val="16"/>
                <w:szCs w:val="16"/>
              </w:rPr>
            </w:pPr>
            <w:r w:rsidRPr="00237D59">
              <w:rPr>
                <w:rFonts w:cs="Segoe UI"/>
                <w:color w:val="000000"/>
                <w:sz w:val="16"/>
                <w:szCs w:val="16"/>
              </w:rPr>
              <w:t>CSS, workshop</w:t>
            </w:r>
          </w:p>
        </w:tc>
        <w:tc>
          <w:tcPr>
            <w:tcW w:w="1146" w:type="dxa"/>
            <w:shd w:val="clear" w:color="auto" w:fill="auto"/>
          </w:tcPr>
          <w:p w14:paraId="4B0C99C7" w14:textId="77777777" w:rsidR="000E38E6" w:rsidRPr="00237D59" w:rsidRDefault="000E38E6" w:rsidP="000E38E6">
            <w:pPr>
              <w:rPr>
                <w:rFonts w:cs="Segoe UI"/>
                <w:color w:val="000000"/>
                <w:sz w:val="16"/>
                <w:szCs w:val="16"/>
              </w:rPr>
            </w:pPr>
            <w:r>
              <w:rPr>
                <w:rFonts w:cs="Segoe UI"/>
                <w:color w:val="000000"/>
                <w:sz w:val="16"/>
                <w:szCs w:val="16"/>
              </w:rPr>
              <w:t xml:space="preserve">P D </w:t>
            </w:r>
          </w:p>
        </w:tc>
      </w:tr>
      <w:tr w:rsidR="000E38E6" w:rsidRPr="00237D59" w14:paraId="51134959" w14:textId="77777777" w:rsidTr="000E38E6">
        <w:tc>
          <w:tcPr>
            <w:tcW w:w="567" w:type="dxa"/>
          </w:tcPr>
          <w:p w14:paraId="3226EDAD" w14:textId="77777777" w:rsidR="000E38E6" w:rsidRPr="00237D59" w:rsidRDefault="000E38E6" w:rsidP="000E38E6">
            <w:pPr>
              <w:rPr>
                <w:rFonts w:cs="Segoe UI"/>
                <w:color w:val="000000"/>
                <w:sz w:val="16"/>
                <w:szCs w:val="16"/>
              </w:rPr>
            </w:pPr>
            <w:r>
              <w:rPr>
                <w:rFonts w:cs="Segoe UI"/>
                <w:color w:val="000000"/>
                <w:sz w:val="16"/>
                <w:szCs w:val="16"/>
              </w:rPr>
              <w:t>34</w:t>
            </w:r>
          </w:p>
        </w:tc>
        <w:tc>
          <w:tcPr>
            <w:tcW w:w="1560" w:type="dxa"/>
            <w:shd w:val="clear" w:color="auto" w:fill="auto"/>
          </w:tcPr>
          <w:p w14:paraId="1A78DD24" w14:textId="77777777" w:rsidR="000E38E6" w:rsidRPr="00237D59" w:rsidRDefault="000E38E6" w:rsidP="000E38E6">
            <w:pPr>
              <w:rPr>
                <w:rFonts w:cs="Segoe UI"/>
                <w:color w:val="000000"/>
                <w:sz w:val="16"/>
                <w:szCs w:val="16"/>
              </w:rPr>
            </w:pPr>
            <w:r w:rsidRPr="00237D59">
              <w:rPr>
                <w:rFonts w:cs="Segoe UI"/>
                <w:color w:val="000000"/>
                <w:sz w:val="16"/>
                <w:szCs w:val="16"/>
              </w:rPr>
              <w:t>Von Bukenya 2012</w:t>
            </w:r>
          </w:p>
        </w:tc>
        <w:tc>
          <w:tcPr>
            <w:tcW w:w="992" w:type="dxa"/>
            <w:shd w:val="clear" w:color="auto" w:fill="auto"/>
          </w:tcPr>
          <w:p w14:paraId="29C87902" w14:textId="77777777" w:rsidR="000E38E6" w:rsidRPr="00237D59" w:rsidRDefault="000E38E6" w:rsidP="000E38E6">
            <w:pPr>
              <w:rPr>
                <w:rFonts w:cs="Segoe UI"/>
                <w:color w:val="000000"/>
                <w:sz w:val="16"/>
                <w:szCs w:val="16"/>
              </w:rPr>
            </w:pPr>
            <w:r w:rsidRPr="00237D59">
              <w:rPr>
                <w:rFonts w:cs="Segoe UI"/>
                <w:color w:val="000000"/>
                <w:sz w:val="16"/>
                <w:szCs w:val="16"/>
              </w:rPr>
              <w:t>Uganda</w:t>
            </w:r>
          </w:p>
        </w:tc>
        <w:tc>
          <w:tcPr>
            <w:tcW w:w="1134" w:type="dxa"/>
            <w:shd w:val="clear" w:color="auto" w:fill="auto"/>
          </w:tcPr>
          <w:p w14:paraId="0AD70DC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77387324" w14:textId="77777777" w:rsidR="000E38E6" w:rsidRPr="00237D59" w:rsidRDefault="000E38E6" w:rsidP="000E38E6">
            <w:pPr>
              <w:rPr>
                <w:rFonts w:cs="Segoe UI"/>
                <w:color w:val="000000"/>
                <w:sz w:val="16"/>
                <w:szCs w:val="16"/>
              </w:rPr>
            </w:pPr>
            <w:r w:rsidRPr="00237D59">
              <w:rPr>
                <w:rFonts w:cs="Segoe UI"/>
                <w:color w:val="000000"/>
                <w:sz w:val="16"/>
                <w:szCs w:val="16"/>
              </w:rPr>
              <w:t>Blood donors</w:t>
            </w:r>
          </w:p>
        </w:tc>
        <w:tc>
          <w:tcPr>
            <w:tcW w:w="1105" w:type="dxa"/>
            <w:shd w:val="clear" w:color="auto" w:fill="auto"/>
          </w:tcPr>
          <w:p w14:paraId="4BA622D7" w14:textId="77777777" w:rsidR="000E38E6" w:rsidRPr="00237D59" w:rsidRDefault="000E38E6" w:rsidP="000E38E6">
            <w:pPr>
              <w:rPr>
                <w:rFonts w:cs="Segoe UI"/>
                <w:color w:val="000000"/>
                <w:sz w:val="16"/>
                <w:szCs w:val="16"/>
              </w:rPr>
            </w:pPr>
            <w:r w:rsidRPr="00237D59">
              <w:rPr>
                <w:rFonts w:cs="Segoe UI"/>
                <w:color w:val="000000"/>
                <w:sz w:val="16"/>
                <w:szCs w:val="16"/>
              </w:rPr>
              <w:t>1677</w:t>
            </w:r>
          </w:p>
        </w:tc>
        <w:tc>
          <w:tcPr>
            <w:tcW w:w="1191" w:type="dxa"/>
            <w:shd w:val="clear" w:color="auto" w:fill="auto"/>
          </w:tcPr>
          <w:p w14:paraId="3F936833"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5113B0E" w14:textId="77777777" w:rsidR="000E38E6" w:rsidRPr="00237D59" w:rsidRDefault="000E38E6" w:rsidP="000E38E6">
            <w:pPr>
              <w:rPr>
                <w:rFonts w:cs="Segoe UI"/>
                <w:color w:val="000000"/>
                <w:sz w:val="16"/>
                <w:szCs w:val="16"/>
              </w:rPr>
            </w:pPr>
            <w:r w:rsidRPr="00237D59">
              <w:rPr>
                <w:rFonts w:cs="Segoe UI"/>
                <w:color w:val="000000"/>
                <w:sz w:val="16"/>
                <w:szCs w:val="16"/>
              </w:rPr>
              <w:t>M</w:t>
            </w:r>
          </w:p>
        </w:tc>
      </w:tr>
      <w:tr w:rsidR="000E38E6" w:rsidRPr="00237D59" w14:paraId="3C1FA19E" w14:textId="77777777" w:rsidTr="000E38E6">
        <w:tc>
          <w:tcPr>
            <w:tcW w:w="567" w:type="dxa"/>
          </w:tcPr>
          <w:p w14:paraId="6BF1BD30" w14:textId="77777777" w:rsidR="000E38E6" w:rsidRPr="00237D59" w:rsidRDefault="000E38E6" w:rsidP="000E38E6">
            <w:pPr>
              <w:rPr>
                <w:rFonts w:cs="Segoe UI"/>
                <w:color w:val="000000"/>
                <w:sz w:val="16"/>
                <w:szCs w:val="16"/>
              </w:rPr>
            </w:pPr>
            <w:r>
              <w:rPr>
                <w:rFonts w:cs="Segoe UI"/>
                <w:color w:val="000000"/>
                <w:sz w:val="16"/>
                <w:szCs w:val="16"/>
              </w:rPr>
              <w:t>35</w:t>
            </w:r>
          </w:p>
        </w:tc>
        <w:tc>
          <w:tcPr>
            <w:tcW w:w="1560" w:type="dxa"/>
            <w:shd w:val="clear" w:color="auto" w:fill="auto"/>
          </w:tcPr>
          <w:p w14:paraId="33F3BCD2" w14:textId="77777777" w:rsidR="000E38E6" w:rsidRPr="00237D59" w:rsidRDefault="000E38E6" w:rsidP="000E38E6">
            <w:pPr>
              <w:rPr>
                <w:rFonts w:cs="Segoe UI"/>
                <w:color w:val="000000"/>
                <w:sz w:val="16"/>
                <w:szCs w:val="16"/>
              </w:rPr>
            </w:pPr>
            <w:r w:rsidRPr="00237D59">
              <w:rPr>
                <w:rFonts w:cs="Segoe UI"/>
                <w:color w:val="000000"/>
                <w:sz w:val="16"/>
                <w:szCs w:val="16"/>
              </w:rPr>
              <w:t>Harrington 2012</w:t>
            </w:r>
          </w:p>
        </w:tc>
        <w:tc>
          <w:tcPr>
            <w:tcW w:w="992" w:type="dxa"/>
            <w:shd w:val="clear" w:color="auto" w:fill="auto"/>
          </w:tcPr>
          <w:p w14:paraId="289F8ACC" w14:textId="77777777" w:rsidR="000E38E6" w:rsidRPr="00237D59" w:rsidRDefault="000E38E6" w:rsidP="000E38E6">
            <w:pPr>
              <w:rPr>
                <w:rFonts w:cs="Segoe UI"/>
                <w:color w:val="000000"/>
                <w:sz w:val="16"/>
                <w:szCs w:val="16"/>
              </w:rPr>
            </w:pPr>
            <w:r w:rsidRPr="00237D59">
              <w:rPr>
                <w:rFonts w:cs="Segoe UI"/>
                <w:color w:val="000000"/>
                <w:sz w:val="16"/>
                <w:szCs w:val="16"/>
              </w:rPr>
              <w:t>Ghana</w:t>
            </w:r>
          </w:p>
        </w:tc>
        <w:tc>
          <w:tcPr>
            <w:tcW w:w="1134" w:type="dxa"/>
            <w:shd w:val="clear" w:color="auto" w:fill="auto"/>
          </w:tcPr>
          <w:p w14:paraId="0B9C8B08" w14:textId="77777777" w:rsidR="000E38E6" w:rsidRPr="00237D59" w:rsidRDefault="000E38E6" w:rsidP="000E38E6">
            <w:pPr>
              <w:rPr>
                <w:rFonts w:cs="Segoe UI"/>
                <w:color w:val="000000"/>
                <w:sz w:val="16"/>
                <w:szCs w:val="16"/>
              </w:rPr>
            </w:pPr>
            <w:r w:rsidRPr="00237D59">
              <w:rPr>
                <w:rFonts w:cs="Segoe UI"/>
                <w:color w:val="000000"/>
                <w:sz w:val="16"/>
                <w:szCs w:val="16"/>
              </w:rPr>
              <w:t>Quantitative</w:t>
            </w:r>
          </w:p>
        </w:tc>
        <w:tc>
          <w:tcPr>
            <w:tcW w:w="1701" w:type="dxa"/>
            <w:shd w:val="clear" w:color="auto" w:fill="auto"/>
          </w:tcPr>
          <w:p w14:paraId="0F8E59FF" w14:textId="77777777" w:rsidR="000E38E6" w:rsidRPr="00237D59" w:rsidRDefault="000E38E6" w:rsidP="000E38E6">
            <w:pPr>
              <w:rPr>
                <w:rFonts w:cs="Segoe UI"/>
                <w:color w:val="000000"/>
                <w:sz w:val="16"/>
                <w:szCs w:val="16"/>
              </w:rPr>
            </w:pPr>
            <w:r w:rsidRPr="00237D59">
              <w:rPr>
                <w:rFonts w:cs="Segoe UI"/>
                <w:color w:val="000000"/>
                <w:sz w:val="16"/>
                <w:szCs w:val="16"/>
              </w:rPr>
              <w:t xml:space="preserve">Church youth group </w:t>
            </w:r>
          </w:p>
        </w:tc>
        <w:tc>
          <w:tcPr>
            <w:tcW w:w="1105" w:type="dxa"/>
            <w:shd w:val="clear" w:color="auto" w:fill="auto"/>
          </w:tcPr>
          <w:p w14:paraId="631F45EE" w14:textId="77777777" w:rsidR="000E38E6" w:rsidRPr="00237D59" w:rsidRDefault="000E38E6" w:rsidP="000E38E6">
            <w:pPr>
              <w:rPr>
                <w:rFonts w:cs="Segoe UI"/>
                <w:color w:val="000000"/>
                <w:sz w:val="16"/>
                <w:szCs w:val="16"/>
              </w:rPr>
            </w:pPr>
            <w:r w:rsidRPr="00237D59">
              <w:rPr>
                <w:rFonts w:cs="Segoe UI"/>
                <w:color w:val="000000"/>
                <w:sz w:val="16"/>
                <w:szCs w:val="16"/>
              </w:rPr>
              <w:t>50</w:t>
            </w:r>
          </w:p>
        </w:tc>
        <w:tc>
          <w:tcPr>
            <w:tcW w:w="1191" w:type="dxa"/>
            <w:shd w:val="clear" w:color="auto" w:fill="auto"/>
          </w:tcPr>
          <w:p w14:paraId="41CAA170" w14:textId="77777777" w:rsidR="000E38E6" w:rsidRPr="00237D59" w:rsidRDefault="000E38E6" w:rsidP="000E38E6">
            <w:pPr>
              <w:rPr>
                <w:rFonts w:cs="Segoe UI"/>
                <w:color w:val="000000"/>
                <w:sz w:val="16"/>
                <w:szCs w:val="16"/>
              </w:rPr>
            </w:pPr>
            <w:r w:rsidRPr="00237D59">
              <w:rPr>
                <w:rFonts w:cs="Segoe UI"/>
                <w:color w:val="000000"/>
                <w:sz w:val="16"/>
                <w:szCs w:val="16"/>
              </w:rPr>
              <w:t>CSS</w:t>
            </w:r>
          </w:p>
        </w:tc>
        <w:tc>
          <w:tcPr>
            <w:tcW w:w="1146" w:type="dxa"/>
            <w:shd w:val="clear" w:color="auto" w:fill="auto"/>
          </w:tcPr>
          <w:p w14:paraId="15A027B2" w14:textId="77777777" w:rsidR="000E38E6" w:rsidRPr="00237D59" w:rsidRDefault="000E38E6" w:rsidP="000E38E6">
            <w:pPr>
              <w:rPr>
                <w:rFonts w:cs="Segoe UI"/>
                <w:color w:val="000000"/>
                <w:sz w:val="16"/>
                <w:szCs w:val="16"/>
              </w:rPr>
            </w:pPr>
            <w:r>
              <w:rPr>
                <w:rFonts w:cs="Segoe UI"/>
                <w:color w:val="000000"/>
                <w:sz w:val="16"/>
                <w:szCs w:val="16"/>
              </w:rPr>
              <w:t xml:space="preserve">P </w:t>
            </w:r>
          </w:p>
        </w:tc>
      </w:tr>
    </w:tbl>
    <w:p w14:paraId="24880EF4" w14:textId="77777777" w:rsidR="000E38E6" w:rsidRDefault="000E38E6" w:rsidP="000E38E6">
      <w:pPr>
        <w:rPr>
          <w:b/>
          <w:i/>
          <w:sz w:val="18"/>
        </w:rPr>
      </w:pPr>
    </w:p>
    <w:p w14:paraId="12B27757" w14:textId="77777777" w:rsidR="000E38E6" w:rsidRDefault="000E38E6" w:rsidP="000E38E6">
      <w:pPr>
        <w:spacing w:after="0"/>
        <w:rPr>
          <w:b/>
          <w:i/>
          <w:sz w:val="16"/>
          <w:szCs w:val="16"/>
        </w:rPr>
      </w:pPr>
      <w:r w:rsidRPr="00793F4F">
        <w:rPr>
          <w:b/>
          <w:i/>
          <w:sz w:val="16"/>
          <w:szCs w:val="16"/>
        </w:rPr>
        <w:t xml:space="preserve">Key: P = Perception; </w:t>
      </w:r>
      <w:r>
        <w:rPr>
          <w:b/>
          <w:i/>
          <w:sz w:val="16"/>
          <w:szCs w:val="16"/>
        </w:rPr>
        <w:t>M = Motivators; D = Deterrent; CSS = Cross Sectional Study</w:t>
      </w:r>
      <w:r w:rsidRPr="00793F4F">
        <w:rPr>
          <w:b/>
          <w:i/>
          <w:sz w:val="16"/>
          <w:szCs w:val="16"/>
        </w:rPr>
        <w:t>; KII = Key Informant Intervie</w:t>
      </w:r>
      <w:r>
        <w:rPr>
          <w:b/>
          <w:i/>
          <w:sz w:val="16"/>
          <w:szCs w:val="16"/>
        </w:rPr>
        <w:t>ws; FGD = Focus Group Discussion</w:t>
      </w:r>
      <w:r w:rsidRPr="00793F4F">
        <w:rPr>
          <w:b/>
          <w:i/>
          <w:sz w:val="16"/>
          <w:szCs w:val="16"/>
        </w:rPr>
        <w:t xml:space="preserve"> </w:t>
      </w:r>
    </w:p>
    <w:p w14:paraId="63991022" w14:textId="77777777" w:rsidR="000E38E6" w:rsidRPr="00793F4F" w:rsidRDefault="000E38E6" w:rsidP="000E38E6">
      <w:pPr>
        <w:rPr>
          <w:b/>
          <w:i/>
          <w:sz w:val="16"/>
          <w:szCs w:val="16"/>
        </w:rPr>
      </w:pPr>
      <w:r>
        <w:rPr>
          <w:b/>
          <w:i/>
          <w:sz w:val="16"/>
          <w:szCs w:val="16"/>
        </w:rPr>
        <w:t>** Studies reported in French</w:t>
      </w:r>
    </w:p>
    <w:p w14:paraId="12724E4F" w14:textId="0564FB54" w:rsidR="00030845" w:rsidRDefault="000E38E6" w:rsidP="00946CCC">
      <w:r w:rsidRPr="00221951">
        <w:rPr>
          <w:b/>
          <w:lang w:val="en-US"/>
        </w:rPr>
        <w:t>Table 2</w:t>
      </w:r>
      <w:r>
        <w:rPr>
          <w:b/>
          <w:lang w:val="en-US"/>
        </w:rPr>
        <w:t>.</w:t>
      </w:r>
      <w:r w:rsidRPr="00221951">
        <w:rPr>
          <w:b/>
          <w:lang w:val="en-US"/>
        </w:rPr>
        <w:t xml:space="preserve"> Perceptions of blood and blood donation</w:t>
      </w:r>
    </w:p>
    <w:tbl>
      <w:tblPr>
        <w:tblStyle w:val="TableGrid"/>
        <w:tblW w:w="9763"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5439"/>
        <w:gridCol w:w="4049"/>
      </w:tblGrid>
      <w:tr w:rsidR="000E38E6" w:rsidRPr="00C55EA4" w14:paraId="24AF52FC" w14:textId="77777777" w:rsidTr="000E38E6">
        <w:trPr>
          <w:tblHeader/>
        </w:trPr>
        <w:tc>
          <w:tcPr>
            <w:tcW w:w="5714" w:type="dxa"/>
            <w:gridSpan w:val="2"/>
            <w:tcBorders>
              <w:top w:val="single" w:sz="4" w:space="0" w:color="auto"/>
              <w:bottom w:val="single" w:sz="4" w:space="0" w:color="auto"/>
            </w:tcBorders>
          </w:tcPr>
          <w:p w14:paraId="2D283532" w14:textId="77777777" w:rsidR="000E38E6" w:rsidRPr="00C55EA4" w:rsidRDefault="000E38E6" w:rsidP="000E38E6">
            <w:pPr>
              <w:rPr>
                <w:b/>
                <w:sz w:val="18"/>
                <w:szCs w:val="15"/>
              </w:rPr>
            </w:pPr>
            <w:r w:rsidRPr="00C55EA4">
              <w:rPr>
                <w:b/>
                <w:sz w:val="18"/>
                <w:szCs w:val="15"/>
              </w:rPr>
              <w:t>Perceptions</w:t>
            </w:r>
          </w:p>
        </w:tc>
        <w:tc>
          <w:tcPr>
            <w:tcW w:w="4049" w:type="dxa"/>
            <w:tcBorders>
              <w:top w:val="single" w:sz="4" w:space="0" w:color="auto"/>
              <w:bottom w:val="single" w:sz="4" w:space="0" w:color="auto"/>
            </w:tcBorders>
          </w:tcPr>
          <w:p w14:paraId="7A8D958E" w14:textId="77777777" w:rsidR="000E38E6" w:rsidRPr="00C55EA4" w:rsidRDefault="000E38E6" w:rsidP="000E38E6">
            <w:pPr>
              <w:rPr>
                <w:b/>
                <w:sz w:val="18"/>
                <w:szCs w:val="15"/>
              </w:rPr>
            </w:pPr>
            <w:r w:rsidRPr="00C55EA4">
              <w:rPr>
                <w:b/>
                <w:sz w:val="18"/>
                <w:szCs w:val="15"/>
              </w:rPr>
              <w:t>Reference</w:t>
            </w:r>
          </w:p>
        </w:tc>
      </w:tr>
      <w:tr w:rsidR="000E38E6" w:rsidRPr="00A0656A" w14:paraId="2E36ECB1" w14:textId="77777777" w:rsidTr="00CD6513">
        <w:tc>
          <w:tcPr>
            <w:tcW w:w="5714" w:type="dxa"/>
            <w:gridSpan w:val="2"/>
            <w:tcBorders>
              <w:top w:val="single" w:sz="4" w:space="0" w:color="auto"/>
            </w:tcBorders>
            <w:shd w:val="clear" w:color="auto" w:fill="E7E6E6" w:themeFill="background2"/>
          </w:tcPr>
          <w:p w14:paraId="750F64B0" w14:textId="77777777" w:rsidR="000E38E6" w:rsidRPr="00A0656A" w:rsidRDefault="000E38E6" w:rsidP="000E38E6">
            <w:pPr>
              <w:rPr>
                <w:sz w:val="16"/>
                <w:szCs w:val="16"/>
              </w:rPr>
            </w:pPr>
            <w:r w:rsidRPr="00A0656A">
              <w:rPr>
                <w:b/>
                <w:sz w:val="16"/>
                <w:szCs w:val="16"/>
              </w:rPr>
              <w:t>Of blood</w:t>
            </w:r>
          </w:p>
        </w:tc>
        <w:tc>
          <w:tcPr>
            <w:tcW w:w="4049" w:type="dxa"/>
            <w:tcBorders>
              <w:top w:val="single" w:sz="4" w:space="0" w:color="auto"/>
            </w:tcBorders>
            <w:shd w:val="clear" w:color="auto" w:fill="E7E6E6" w:themeFill="background2"/>
          </w:tcPr>
          <w:p w14:paraId="6A96974A" w14:textId="77777777" w:rsidR="000E38E6" w:rsidRPr="00A0656A" w:rsidRDefault="000E38E6" w:rsidP="000E38E6">
            <w:pPr>
              <w:rPr>
                <w:sz w:val="16"/>
                <w:szCs w:val="16"/>
              </w:rPr>
            </w:pPr>
          </w:p>
        </w:tc>
      </w:tr>
      <w:tr w:rsidR="000E38E6" w:rsidRPr="00A0656A" w14:paraId="384F1605" w14:textId="77777777" w:rsidTr="000E38E6">
        <w:tc>
          <w:tcPr>
            <w:tcW w:w="9758" w:type="dxa"/>
            <w:gridSpan w:val="3"/>
          </w:tcPr>
          <w:p w14:paraId="0C2310FB" w14:textId="77777777" w:rsidR="000E38E6" w:rsidRPr="00171698" w:rsidRDefault="000E38E6" w:rsidP="000E38E6">
            <w:pPr>
              <w:rPr>
                <w:b/>
                <w:i/>
                <w:sz w:val="16"/>
                <w:szCs w:val="16"/>
              </w:rPr>
            </w:pPr>
            <w:r w:rsidRPr="00171698">
              <w:rPr>
                <w:b/>
                <w:i/>
                <w:sz w:val="16"/>
                <w:szCs w:val="16"/>
              </w:rPr>
              <w:t>Physical or Medical</w:t>
            </w:r>
          </w:p>
        </w:tc>
      </w:tr>
      <w:tr w:rsidR="000E38E6" w:rsidRPr="00A0656A" w14:paraId="0DC3F07E" w14:textId="77777777" w:rsidTr="000E38E6">
        <w:tc>
          <w:tcPr>
            <w:tcW w:w="275" w:type="dxa"/>
          </w:tcPr>
          <w:p w14:paraId="4D0C976E" w14:textId="77777777" w:rsidR="000E38E6" w:rsidRPr="00A0656A" w:rsidRDefault="000E38E6" w:rsidP="000E38E6">
            <w:pPr>
              <w:rPr>
                <w:sz w:val="16"/>
                <w:szCs w:val="16"/>
              </w:rPr>
            </w:pPr>
          </w:p>
        </w:tc>
        <w:tc>
          <w:tcPr>
            <w:tcW w:w="5439" w:type="dxa"/>
          </w:tcPr>
          <w:p w14:paraId="771A3A17" w14:textId="5E5E9B4E" w:rsidR="000E38E6" w:rsidRPr="00A0656A" w:rsidRDefault="00672AB6" w:rsidP="000E38E6">
            <w:pPr>
              <w:rPr>
                <w:sz w:val="16"/>
                <w:szCs w:val="16"/>
              </w:rPr>
            </w:pPr>
            <w:r>
              <w:rPr>
                <w:sz w:val="16"/>
                <w:szCs w:val="16"/>
              </w:rPr>
              <w:t>Essential for life; fuel of the body; s</w:t>
            </w:r>
            <w:r w:rsidR="000E38E6" w:rsidRPr="00A0656A">
              <w:rPr>
                <w:sz w:val="16"/>
                <w:szCs w:val="16"/>
              </w:rPr>
              <w:t xml:space="preserve">ource of life </w:t>
            </w:r>
          </w:p>
          <w:p w14:paraId="44336A1C" w14:textId="77777777" w:rsidR="000E38E6" w:rsidRPr="00A0656A" w:rsidRDefault="000E38E6" w:rsidP="000E38E6">
            <w:pPr>
              <w:rPr>
                <w:sz w:val="16"/>
                <w:szCs w:val="16"/>
              </w:rPr>
            </w:pPr>
          </w:p>
        </w:tc>
        <w:tc>
          <w:tcPr>
            <w:tcW w:w="4049" w:type="dxa"/>
          </w:tcPr>
          <w:p w14:paraId="037A816D" w14:textId="77777777" w:rsidR="000E38E6" w:rsidRPr="00A0656A" w:rsidRDefault="000E38E6" w:rsidP="000E38E6">
            <w:pPr>
              <w:rPr>
                <w:sz w:val="16"/>
                <w:szCs w:val="16"/>
              </w:rPr>
            </w:pPr>
            <w:r w:rsidRPr="00A0656A">
              <w:rPr>
                <w:sz w:val="16"/>
                <w:szCs w:val="16"/>
              </w:rPr>
              <w:t>Agbovi et al 2006; Kabinda et al 2014; Rolseth at al 2014; Asamoah-Akuoko et al 2016</w:t>
            </w:r>
          </w:p>
        </w:tc>
      </w:tr>
      <w:tr w:rsidR="000E38E6" w:rsidRPr="00A0656A" w14:paraId="5C09B980" w14:textId="77777777" w:rsidTr="000E38E6">
        <w:tc>
          <w:tcPr>
            <w:tcW w:w="275" w:type="dxa"/>
          </w:tcPr>
          <w:p w14:paraId="30EDC699" w14:textId="77777777" w:rsidR="000E38E6" w:rsidRPr="00A0656A" w:rsidRDefault="000E38E6" w:rsidP="000E38E6">
            <w:pPr>
              <w:rPr>
                <w:sz w:val="16"/>
                <w:szCs w:val="16"/>
              </w:rPr>
            </w:pPr>
          </w:p>
        </w:tc>
        <w:tc>
          <w:tcPr>
            <w:tcW w:w="5439" w:type="dxa"/>
          </w:tcPr>
          <w:p w14:paraId="2CE8B798" w14:textId="0B627766" w:rsidR="000E38E6" w:rsidRPr="00A0656A" w:rsidRDefault="000E38E6" w:rsidP="000E38E6">
            <w:pPr>
              <w:rPr>
                <w:sz w:val="16"/>
                <w:szCs w:val="16"/>
              </w:rPr>
            </w:pPr>
            <w:r w:rsidRPr="00A0656A">
              <w:rPr>
                <w:sz w:val="16"/>
                <w:szCs w:val="16"/>
              </w:rPr>
              <w:t>Determi</w:t>
            </w:r>
            <w:r w:rsidR="00672AB6">
              <w:rPr>
                <w:sz w:val="16"/>
                <w:szCs w:val="16"/>
              </w:rPr>
              <w:t>nes health, physical strength; p</w:t>
            </w:r>
            <w:r w:rsidRPr="00A0656A">
              <w:rPr>
                <w:sz w:val="16"/>
                <w:szCs w:val="16"/>
              </w:rPr>
              <w:t>rotect from illness;</w:t>
            </w:r>
            <w:r w:rsidR="00672AB6">
              <w:rPr>
                <w:sz w:val="16"/>
                <w:szCs w:val="16"/>
                <w:lang w:val="en-US"/>
              </w:rPr>
              <w:t xml:space="preserve"> r</w:t>
            </w:r>
            <w:r w:rsidRPr="00A0656A">
              <w:rPr>
                <w:sz w:val="16"/>
                <w:szCs w:val="16"/>
                <w:lang w:val="en-US"/>
              </w:rPr>
              <w:t>eceiving “weak” blood makes on weak</w:t>
            </w:r>
          </w:p>
        </w:tc>
        <w:tc>
          <w:tcPr>
            <w:tcW w:w="4049" w:type="dxa"/>
          </w:tcPr>
          <w:p w14:paraId="76D81E27" w14:textId="77777777" w:rsidR="000E38E6" w:rsidRPr="00A0656A" w:rsidRDefault="000E38E6" w:rsidP="000E38E6">
            <w:pPr>
              <w:rPr>
                <w:sz w:val="16"/>
                <w:szCs w:val="16"/>
              </w:rPr>
            </w:pPr>
            <w:r w:rsidRPr="00A0656A">
              <w:rPr>
                <w:sz w:val="16"/>
                <w:szCs w:val="16"/>
              </w:rPr>
              <w:t>Gobatto 1996</w:t>
            </w:r>
          </w:p>
        </w:tc>
      </w:tr>
      <w:tr w:rsidR="000E38E6" w:rsidRPr="00A0656A" w14:paraId="6B08A46B" w14:textId="77777777" w:rsidTr="000E38E6">
        <w:tc>
          <w:tcPr>
            <w:tcW w:w="275" w:type="dxa"/>
          </w:tcPr>
          <w:p w14:paraId="7C1E3CBC" w14:textId="77777777" w:rsidR="000E38E6" w:rsidRPr="00A0656A" w:rsidRDefault="000E38E6" w:rsidP="000E38E6">
            <w:pPr>
              <w:rPr>
                <w:sz w:val="16"/>
                <w:szCs w:val="16"/>
              </w:rPr>
            </w:pPr>
          </w:p>
        </w:tc>
        <w:tc>
          <w:tcPr>
            <w:tcW w:w="5439" w:type="dxa"/>
          </w:tcPr>
          <w:p w14:paraId="2F0D0550" w14:textId="55118C42" w:rsidR="000E38E6" w:rsidRPr="00A0656A" w:rsidRDefault="000E38E6" w:rsidP="000E38E6">
            <w:pPr>
              <w:rPr>
                <w:sz w:val="16"/>
                <w:szCs w:val="16"/>
                <w:highlight w:val="yellow"/>
              </w:rPr>
            </w:pPr>
            <w:r w:rsidRPr="00A0656A">
              <w:rPr>
                <w:sz w:val="16"/>
                <w:szCs w:val="16"/>
              </w:rPr>
              <w:t>Volu</w:t>
            </w:r>
            <w:r>
              <w:rPr>
                <w:sz w:val="16"/>
                <w:szCs w:val="16"/>
              </w:rPr>
              <w:t xml:space="preserve">me increases with physical work; </w:t>
            </w:r>
            <w:r w:rsidR="00672AB6">
              <w:rPr>
                <w:sz w:val="16"/>
                <w:szCs w:val="16"/>
              </w:rPr>
              <w:t>c</w:t>
            </w:r>
            <w:r w:rsidRPr="00A0656A">
              <w:rPr>
                <w:sz w:val="16"/>
                <w:szCs w:val="16"/>
              </w:rPr>
              <w:t>annot have enough to give spare</w:t>
            </w:r>
          </w:p>
        </w:tc>
        <w:tc>
          <w:tcPr>
            <w:tcW w:w="4049" w:type="dxa"/>
          </w:tcPr>
          <w:p w14:paraId="2191A236" w14:textId="77777777" w:rsidR="000E38E6" w:rsidRPr="00A0656A" w:rsidRDefault="000E38E6" w:rsidP="000E38E6">
            <w:pPr>
              <w:rPr>
                <w:sz w:val="16"/>
                <w:szCs w:val="16"/>
              </w:rPr>
            </w:pPr>
            <w:r w:rsidRPr="00A0656A">
              <w:rPr>
                <w:sz w:val="16"/>
                <w:szCs w:val="16"/>
              </w:rPr>
              <w:t xml:space="preserve">Koster and Hassall 2011; </w:t>
            </w:r>
          </w:p>
        </w:tc>
      </w:tr>
      <w:tr w:rsidR="000E38E6" w:rsidRPr="00A0656A" w14:paraId="1E6E96DD" w14:textId="77777777" w:rsidTr="000E38E6">
        <w:tc>
          <w:tcPr>
            <w:tcW w:w="275" w:type="dxa"/>
          </w:tcPr>
          <w:p w14:paraId="45987C8E" w14:textId="77777777" w:rsidR="000E38E6" w:rsidRPr="00A0656A" w:rsidRDefault="000E38E6" w:rsidP="000E38E6">
            <w:pPr>
              <w:rPr>
                <w:sz w:val="16"/>
                <w:szCs w:val="16"/>
              </w:rPr>
            </w:pPr>
          </w:p>
        </w:tc>
        <w:tc>
          <w:tcPr>
            <w:tcW w:w="5439" w:type="dxa"/>
          </w:tcPr>
          <w:p w14:paraId="05EF2BC8" w14:textId="3F82E5E7" w:rsidR="000E38E6" w:rsidRPr="00A0656A" w:rsidRDefault="00672AB6" w:rsidP="000E38E6">
            <w:pPr>
              <w:rPr>
                <w:sz w:val="16"/>
                <w:szCs w:val="16"/>
                <w:highlight w:val="yellow"/>
              </w:rPr>
            </w:pPr>
            <w:r>
              <w:rPr>
                <w:sz w:val="16"/>
                <w:szCs w:val="16"/>
              </w:rPr>
              <w:t>Physical; f</w:t>
            </w:r>
            <w:r w:rsidR="000E38E6" w:rsidRPr="00A0656A">
              <w:rPr>
                <w:sz w:val="16"/>
                <w:szCs w:val="16"/>
              </w:rPr>
              <w:t>luid in the body</w:t>
            </w:r>
          </w:p>
        </w:tc>
        <w:tc>
          <w:tcPr>
            <w:tcW w:w="4049" w:type="dxa"/>
          </w:tcPr>
          <w:p w14:paraId="436F431D" w14:textId="77777777" w:rsidR="000E38E6" w:rsidRPr="00A0656A" w:rsidRDefault="000E38E6" w:rsidP="000E38E6">
            <w:pPr>
              <w:rPr>
                <w:sz w:val="16"/>
                <w:szCs w:val="16"/>
              </w:rPr>
            </w:pPr>
            <w:r w:rsidRPr="00A0656A">
              <w:rPr>
                <w:sz w:val="16"/>
                <w:szCs w:val="16"/>
              </w:rPr>
              <w:t>Rolseth at al 2014; Koster and Hassall 2011;</w:t>
            </w:r>
          </w:p>
        </w:tc>
      </w:tr>
      <w:tr w:rsidR="000E38E6" w:rsidRPr="00A0656A" w14:paraId="76EF847D" w14:textId="77777777" w:rsidTr="000E38E6">
        <w:tc>
          <w:tcPr>
            <w:tcW w:w="275" w:type="dxa"/>
          </w:tcPr>
          <w:p w14:paraId="139E6245" w14:textId="77777777" w:rsidR="000E38E6" w:rsidRPr="00A0656A" w:rsidRDefault="000E38E6" w:rsidP="000E38E6">
            <w:pPr>
              <w:rPr>
                <w:sz w:val="16"/>
                <w:szCs w:val="16"/>
              </w:rPr>
            </w:pPr>
          </w:p>
        </w:tc>
        <w:tc>
          <w:tcPr>
            <w:tcW w:w="5439" w:type="dxa"/>
          </w:tcPr>
          <w:p w14:paraId="3E2CBD92" w14:textId="40D1CD0A" w:rsidR="000E38E6" w:rsidRPr="00A0656A" w:rsidRDefault="000E38E6" w:rsidP="000E38E6">
            <w:pPr>
              <w:rPr>
                <w:sz w:val="16"/>
                <w:szCs w:val="16"/>
                <w:highlight w:val="yellow"/>
              </w:rPr>
            </w:pPr>
            <w:r>
              <w:rPr>
                <w:sz w:val="16"/>
                <w:szCs w:val="16"/>
              </w:rPr>
              <w:t xml:space="preserve">Source of contagion; </w:t>
            </w:r>
            <w:r w:rsidR="0033337A">
              <w:rPr>
                <w:sz w:val="16"/>
                <w:szCs w:val="16"/>
                <w:lang w:val="en-US"/>
              </w:rPr>
              <w:t>associated</w:t>
            </w:r>
            <w:r>
              <w:rPr>
                <w:sz w:val="16"/>
                <w:szCs w:val="16"/>
                <w:lang w:val="en-US"/>
              </w:rPr>
              <w:t xml:space="preserve"> with </w:t>
            </w:r>
            <w:r w:rsidRPr="00A0656A">
              <w:rPr>
                <w:sz w:val="16"/>
                <w:szCs w:val="16"/>
                <w:lang w:val="en-US"/>
              </w:rPr>
              <w:t>accident</w:t>
            </w:r>
            <w:r>
              <w:rPr>
                <w:sz w:val="16"/>
                <w:szCs w:val="16"/>
                <w:lang w:val="en-US"/>
              </w:rPr>
              <w:t xml:space="preserve">s, </w:t>
            </w:r>
            <w:r w:rsidRPr="00A0656A">
              <w:rPr>
                <w:sz w:val="16"/>
                <w:szCs w:val="16"/>
                <w:lang w:val="en-US"/>
              </w:rPr>
              <w:t xml:space="preserve">menstruation or </w:t>
            </w:r>
            <w:r>
              <w:rPr>
                <w:sz w:val="16"/>
                <w:szCs w:val="16"/>
                <w:lang w:val="en-US"/>
              </w:rPr>
              <w:t xml:space="preserve">labour, laboratory exams, </w:t>
            </w:r>
            <w:r w:rsidRPr="00A0656A">
              <w:rPr>
                <w:sz w:val="16"/>
                <w:szCs w:val="16"/>
                <w:lang w:val="en-US"/>
              </w:rPr>
              <w:t>transfusion</w:t>
            </w:r>
          </w:p>
        </w:tc>
        <w:tc>
          <w:tcPr>
            <w:tcW w:w="4049" w:type="dxa"/>
          </w:tcPr>
          <w:p w14:paraId="55714EF9" w14:textId="77777777" w:rsidR="000E38E6" w:rsidRPr="00A0656A" w:rsidRDefault="000E38E6" w:rsidP="000E38E6">
            <w:pPr>
              <w:rPr>
                <w:sz w:val="16"/>
                <w:szCs w:val="16"/>
              </w:rPr>
            </w:pPr>
            <w:r w:rsidRPr="00A0656A">
              <w:rPr>
                <w:sz w:val="16"/>
                <w:szCs w:val="16"/>
              </w:rPr>
              <w:t>Rolseth at al 2014;</w:t>
            </w:r>
          </w:p>
        </w:tc>
      </w:tr>
      <w:tr w:rsidR="000E38E6" w:rsidRPr="00A0656A" w14:paraId="5DB38E92" w14:textId="77777777" w:rsidTr="000E38E6">
        <w:tc>
          <w:tcPr>
            <w:tcW w:w="9758" w:type="dxa"/>
            <w:gridSpan w:val="3"/>
          </w:tcPr>
          <w:p w14:paraId="5DBAAE0A" w14:textId="77777777" w:rsidR="000E38E6" w:rsidRPr="00171698" w:rsidRDefault="000E38E6" w:rsidP="000E38E6">
            <w:pPr>
              <w:rPr>
                <w:b/>
                <w:i/>
                <w:sz w:val="16"/>
                <w:szCs w:val="16"/>
              </w:rPr>
            </w:pPr>
            <w:r w:rsidRPr="00171698">
              <w:rPr>
                <w:b/>
                <w:i/>
                <w:sz w:val="16"/>
                <w:szCs w:val="16"/>
              </w:rPr>
              <w:t>Spiritual</w:t>
            </w:r>
          </w:p>
        </w:tc>
      </w:tr>
      <w:tr w:rsidR="000E38E6" w:rsidRPr="00A0656A" w14:paraId="12BC070F" w14:textId="77777777" w:rsidTr="000E38E6">
        <w:tc>
          <w:tcPr>
            <w:tcW w:w="275" w:type="dxa"/>
          </w:tcPr>
          <w:p w14:paraId="4C71682E" w14:textId="77777777" w:rsidR="000E38E6" w:rsidRPr="00A0656A" w:rsidRDefault="000E38E6" w:rsidP="000E38E6">
            <w:pPr>
              <w:rPr>
                <w:sz w:val="16"/>
                <w:szCs w:val="16"/>
              </w:rPr>
            </w:pPr>
          </w:p>
        </w:tc>
        <w:tc>
          <w:tcPr>
            <w:tcW w:w="5439" w:type="dxa"/>
          </w:tcPr>
          <w:p w14:paraId="35B69131" w14:textId="329CFCC1" w:rsidR="000E38E6" w:rsidRPr="00A0656A" w:rsidRDefault="000E38E6" w:rsidP="000E38E6">
            <w:pPr>
              <w:rPr>
                <w:sz w:val="16"/>
                <w:szCs w:val="16"/>
              </w:rPr>
            </w:pPr>
            <w:r>
              <w:rPr>
                <w:sz w:val="16"/>
                <w:szCs w:val="16"/>
              </w:rPr>
              <w:t xml:space="preserve">Spiritual; </w:t>
            </w:r>
            <w:r w:rsidR="00672AB6">
              <w:rPr>
                <w:sz w:val="16"/>
                <w:szCs w:val="16"/>
                <w:lang w:val="en-US"/>
              </w:rPr>
              <w:t>u</w:t>
            </w:r>
            <w:r w:rsidRPr="00A0656A">
              <w:rPr>
                <w:sz w:val="16"/>
                <w:szCs w:val="16"/>
                <w:lang w:val="en-US"/>
              </w:rPr>
              <w:t>sed for rituals and occultism</w:t>
            </w:r>
          </w:p>
        </w:tc>
        <w:tc>
          <w:tcPr>
            <w:tcW w:w="4049" w:type="dxa"/>
          </w:tcPr>
          <w:p w14:paraId="37ECCE88" w14:textId="77777777" w:rsidR="000E38E6" w:rsidRPr="00A0656A" w:rsidRDefault="000E38E6" w:rsidP="000E38E6">
            <w:pPr>
              <w:rPr>
                <w:sz w:val="16"/>
                <w:szCs w:val="16"/>
              </w:rPr>
            </w:pPr>
            <w:r w:rsidRPr="00A0656A">
              <w:rPr>
                <w:sz w:val="16"/>
                <w:szCs w:val="16"/>
              </w:rPr>
              <w:t>Asamoah-Akuoko et al 2016</w:t>
            </w:r>
          </w:p>
        </w:tc>
      </w:tr>
      <w:tr w:rsidR="000E38E6" w:rsidRPr="00A0656A" w14:paraId="40BC51F3" w14:textId="77777777" w:rsidTr="000E38E6">
        <w:tc>
          <w:tcPr>
            <w:tcW w:w="275" w:type="dxa"/>
          </w:tcPr>
          <w:p w14:paraId="52678125" w14:textId="77777777" w:rsidR="000E38E6" w:rsidRPr="00A0656A" w:rsidRDefault="000E38E6" w:rsidP="000E38E6">
            <w:pPr>
              <w:rPr>
                <w:sz w:val="16"/>
                <w:szCs w:val="16"/>
              </w:rPr>
            </w:pPr>
          </w:p>
        </w:tc>
        <w:tc>
          <w:tcPr>
            <w:tcW w:w="5439" w:type="dxa"/>
          </w:tcPr>
          <w:p w14:paraId="67D25935" w14:textId="77777777" w:rsidR="000E38E6" w:rsidRPr="00A0656A" w:rsidRDefault="000E38E6" w:rsidP="000E38E6">
            <w:pPr>
              <w:rPr>
                <w:sz w:val="16"/>
                <w:szCs w:val="16"/>
              </w:rPr>
            </w:pPr>
            <w:r w:rsidRPr="00A0656A">
              <w:rPr>
                <w:sz w:val="16"/>
                <w:szCs w:val="16"/>
                <w:lang w:val="en-US"/>
              </w:rPr>
              <w:t>Blood can transfer character and witchcraft to recipient</w:t>
            </w:r>
          </w:p>
        </w:tc>
        <w:tc>
          <w:tcPr>
            <w:tcW w:w="4049" w:type="dxa"/>
          </w:tcPr>
          <w:p w14:paraId="0BB52E42" w14:textId="77777777" w:rsidR="000E38E6" w:rsidRPr="00A0656A" w:rsidRDefault="000E38E6" w:rsidP="000E38E6">
            <w:pPr>
              <w:rPr>
                <w:sz w:val="16"/>
                <w:szCs w:val="16"/>
              </w:rPr>
            </w:pPr>
            <w:r w:rsidRPr="00A0656A">
              <w:rPr>
                <w:sz w:val="16"/>
                <w:szCs w:val="16"/>
              </w:rPr>
              <w:t>Ottong et al 1997;</w:t>
            </w:r>
          </w:p>
        </w:tc>
      </w:tr>
      <w:tr w:rsidR="000E38E6" w:rsidRPr="00A0656A" w14:paraId="14E8D265" w14:textId="77777777" w:rsidTr="000E38E6">
        <w:tc>
          <w:tcPr>
            <w:tcW w:w="9758" w:type="dxa"/>
            <w:gridSpan w:val="3"/>
          </w:tcPr>
          <w:p w14:paraId="13A0A50E" w14:textId="77777777" w:rsidR="000E38E6" w:rsidRPr="00171698" w:rsidRDefault="000E38E6" w:rsidP="000E38E6">
            <w:pPr>
              <w:rPr>
                <w:b/>
                <w:i/>
                <w:sz w:val="16"/>
                <w:szCs w:val="16"/>
              </w:rPr>
            </w:pPr>
            <w:r w:rsidRPr="00171698">
              <w:rPr>
                <w:b/>
                <w:i/>
                <w:sz w:val="16"/>
                <w:szCs w:val="16"/>
              </w:rPr>
              <w:t>Religious</w:t>
            </w:r>
          </w:p>
        </w:tc>
      </w:tr>
      <w:tr w:rsidR="000E38E6" w:rsidRPr="00A0656A" w14:paraId="0345E1D8" w14:textId="77777777" w:rsidTr="000E38E6">
        <w:tc>
          <w:tcPr>
            <w:tcW w:w="275" w:type="dxa"/>
          </w:tcPr>
          <w:p w14:paraId="42DC2B08" w14:textId="77777777" w:rsidR="000E38E6" w:rsidRPr="00A0656A" w:rsidRDefault="000E38E6" w:rsidP="000E38E6">
            <w:pPr>
              <w:rPr>
                <w:sz w:val="16"/>
                <w:szCs w:val="16"/>
              </w:rPr>
            </w:pPr>
          </w:p>
        </w:tc>
        <w:tc>
          <w:tcPr>
            <w:tcW w:w="5439" w:type="dxa"/>
          </w:tcPr>
          <w:p w14:paraId="136BB08B" w14:textId="77777777" w:rsidR="000E38E6" w:rsidRPr="00A0656A" w:rsidRDefault="000E38E6" w:rsidP="000E38E6">
            <w:pPr>
              <w:rPr>
                <w:sz w:val="16"/>
                <w:szCs w:val="16"/>
              </w:rPr>
            </w:pPr>
            <w:r w:rsidRPr="00A0656A">
              <w:rPr>
                <w:sz w:val="16"/>
                <w:szCs w:val="16"/>
              </w:rPr>
              <w:t>Sacred</w:t>
            </w:r>
          </w:p>
        </w:tc>
        <w:tc>
          <w:tcPr>
            <w:tcW w:w="4049" w:type="dxa"/>
          </w:tcPr>
          <w:p w14:paraId="256087C9" w14:textId="77777777" w:rsidR="000E38E6" w:rsidRPr="00A0656A" w:rsidRDefault="000E38E6" w:rsidP="000E38E6">
            <w:pPr>
              <w:rPr>
                <w:sz w:val="16"/>
                <w:szCs w:val="16"/>
              </w:rPr>
            </w:pPr>
            <w:r w:rsidRPr="00A0656A">
              <w:rPr>
                <w:sz w:val="16"/>
                <w:szCs w:val="16"/>
              </w:rPr>
              <w:t>Agbovi et al 2006; Kabinda et al 2014; Asamoah-Akuoko et al 2016</w:t>
            </w:r>
          </w:p>
        </w:tc>
      </w:tr>
      <w:tr w:rsidR="000E38E6" w:rsidRPr="00A0656A" w14:paraId="43BF8015" w14:textId="77777777" w:rsidTr="000E38E6">
        <w:tc>
          <w:tcPr>
            <w:tcW w:w="275" w:type="dxa"/>
          </w:tcPr>
          <w:p w14:paraId="2AF5DB4F" w14:textId="77777777" w:rsidR="000E38E6" w:rsidRPr="00A0656A" w:rsidRDefault="000E38E6" w:rsidP="000E38E6">
            <w:pPr>
              <w:rPr>
                <w:sz w:val="16"/>
                <w:szCs w:val="16"/>
              </w:rPr>
            </w:pPr>
          </w:p>
        </w:tc>
        <w:tc>
          <w:tcPr>
            <w:tcW w:w="5439" w:type="dxa"/>
          </w:tcPr>
          <w:p w14:paraId="34EB3640" w14:textId="4A66661E" w:rsidR="000E38E6" w:rsidRPr="00A0656A" w:rsidRDefault="000E38E6" w:rsidP="000E38E6">
            <w:pPr>
              <w:rPr>
                <w:sz w:val="16"/>
                <w:szCs w:val="16"/>
              </w:rPr>
            </w:pPr>
            <w:r w:rsidRPr="00A0656A">
              <w:rPr>
                <w:sz w:val="16"/>
                <w:szCs w:val="16"/>
              </w:rPr>
              <w:t xml:space="preserve">Source of salvation for </w:t>
            </w:r>
            <w:r w:rsidR="00672AB6">
              <w:rPr>
                <w:sz w:val="16"/>
                <w:szCs w:val="16"/>
              </w:rPr>
              <w:t>Christians</w:t>
            </w:r>
            <w:r>
              <w:rPr>
                <w:sz w:val="16"/>
                <w:szCs w:val="16"/>
              </w:rPr>
              <w:t xml:space="preserve">; </w:t>
            </w:r>
            <w:r w:rsidR="00672AB6">
              <w:rPr>
                <w:sz w:val="16"/>
                <w:szCs w:val="16"/>
              </w:rPr>
              <w:t>s</w:t>
            </w:r>
            <w:r w:rsidRPr="00A0656A">
              <w:rPr>
                <w:sz w:val="16"/>
                <w:szCs w:val="16"/>
              </w:rPr>
              <w:t>ignifies impurity for Muslims.</w:t>
            </w:r>
          </w:p>
        </w:tc>
        <w:tc>
          <w:tcPr>
            <w:tcW w:w="4049" w:type="dxa"/>
          </w:tcPr>
          <w:p w14:paraId="3E8D09D8" w14:textId="77777777" w:rsidR="000E38E6" w:rsidRPr="00A0656A" w:rsidRDefault="000E38E6" w:rsidP="000E38E6">
            <w:pPr>
              <w:rPr>
                <w:sz w:val="16"/>
                <w:szCs w:val="16"/>
              </w:rPr>
            </w:pPr>
            <w:r>
              <w:rPr>
                <w:sz w:val="16"/>
                <w:szCs w:val="16"/>
              </w:rPr>
              <w:t>Agbovi et al 2006</w:t>
            </w:r>
          </w:p>
        </w:tc>
      </w:tr>
      <w:tr w:rsidR="000E38E6" w:rsidRPr="00A0656A" w14:paraId="29B385D9" w14:textId="77777777" w:rsidTr="000E38E6">
        <w:tc>
          <w:tcPr>
            <w:tcW w:w="275" w:type="dxa"/>
          </w:tcPr>
          <w:p w14:paraId="24A16C97" w14:textId="77777777" w:rsidR="000E38E6" w:rsidRPr="00A0656A" w:rsidRDefault="000E38E6" w:rsidP="000E38E6">
            <w:pPr>
              <w:rPr>
                <w:sz w:val="16"/>
                <w:szCs w:val="16"/>
              </w:rPr>
            </w:pPr>
          </w:p>
        </w:tc>
        <w:tc>
          <w:tcPr>
            <w:tcW w:w="5439" w:type="dxa"/>
          </w:tcPr>
          <w:p w14:paraId="5FCF90DB" w14:textId="77777777" w:rsidR="000E38E6" w:rsidRPr="00A0656A" w:rsidRDefault="000E38E6" w:rsidP="000E38E6">
            <w:pPr>
              <w:rPr>
                <w:sz w:val="16"/>
                <w:szCs w:val="16"/>
              </w:rPr>
            </w:pPr>
            <w:r>
              <w:rPr>
                <w:sz w:val="16"/>
                <w:szCs w:val="16"/>
              </w:rPr>
              <w:t>Gift from God; C</w:t>
            </w:r>
            <w:r w:rsidRPr="00A0656A">
              <w:rPr>
                <w:sz w:val="16"/>
                <w:szCs w:val="16"/>
              </w:rPr>
              <w:t>reated by God</w:t>
            </w:r>
          </w:p>
        </w:tc>
        <w:tc>
          <w:tcPr>
            <w:tcW w:w="4049" w:type="dxa"/>
          </w:tcPr>
          <w:p w14:paraId="38F4FDA5" w14:textId="77777777" w:rsidR="000E38E6" w:rsidRPr="00A0656A" w:rsidRDefault="000E38E6" w:rsidP="000E38E6">
            <w:pPr>
              <w:rPr>
                <w:sz w:val="16"/>
                <w:szCs w:val="16"/>
              </w:rPr>
            </w:pPr>
            <w:r w:rsidRPr="00A0656A">
              <w:rPr>
                <w:sz w:val="16"/>
                <w:szCs w:val="16"/>
              </w:rPr>
              <w:t>Koster and H</w:t>
            </w:r>
            <w:r>
              <w:rPr>
                <w:sz w:val="16"/>
                <w:szCs w:val="16"/>
              </w:rPr>
              <w:t>assall 2011; Rolseth at al 2014</w:t>
            </w:r>
          </w:p>
        </w:tc>
      </w:tr>
      <w:tr w:rsidR="000E38E6" w:rsidRPr="00A0656A" w14:paraId="37613AAD" w14:textId="77777777" w:rsidTr="000E38E6">
        <w:tc>
          <w:tcPr>
            <w:tcW w:w="9758" w:type="dxa"/>
            <w:gridSpan w:val="3"/>
          </w:tcPr>
          <w:p w14:paraId="6722A6AD" w14:textId="77777777" w:rsidR="000E38E6" w:rsidRPr="00171698" w:rsidRDefault="000E38E6" w:rsidP="000E38E6">
            <w:pPr>
              <w:rPr>
                <w:b/>
                <w:i/>
                <w:sz w:val="16"/>
                <w:szCs w:val="16"/>
              </w:rPr>
            </w:pPr>
            <w:r w:rsidRPr="00171698">
              <w:rPr>
                <w:b/>
                <w:i/>
                <w:sz w:val="16"/>
                <w:szCs w:val="16"/>
              </w:rPr>
              <w:t>Private or common to family and kin</w:t>
            </w:r>
          </w:p>
        </w:tc>
      </w:tr>
      <w:tr w:rsidR="000E38E6" w:rsidRPr="00A0656A" w14:paraId="74738A77" w14:textId="77777777" w:rsidTr="000E38E6">
        <w:tc>
          <w:tcPr>
            <w:tcW w:w="275" w:type="dxa"/>
          </w:tcPr>
          <w:p w14:paraId="2814D40B" w14:textId="77777777" w:rsidR="000E38E6" w:rsidRPr="00A0656A" w:rsidRDefault="000E38E6" w:rsidP="000E38E6">
            <w:pPr>
              <w:rPr>
                <w:sz w:val="16"/>
                <w:szCs w:val="16"/>
              </w:rPr>
            </w:pPr>
          </w:p>
        </w:tc>
        <w:tc>
          <w:tcPr>
            <w:tcW w:w="5439" w:type="dxa"/>
          </w:tcPr>
          <w:p w14:paraId="421771A1" w14:textId="77777777" w:rsidR="000E38E6" w:rsidRPr="00A0656A" w:rsidRDefault="000E38E6" w:rsidP="000E38E6">
            <w:pPr>
              <w:rPr>
                <w:sz w:val="16"/>
                <w:szCs w:val="16"/>
              </w:rPr>
            </w:pPr>
            <w:r w:rsidRPr="00A0656A">
              <w:rPr>
                <w:sz w:val="16"/>
                <w:szCs w:val="16"/>
              </w:rPr>
              <w:t xml:space="preserve">Common to family and kin </w:t>
            </w:r>
          </w:p>
        </w:tc>
        <w:tc>
          <w:tcPr>
            <w:tcW w:w="4049" w:type="dxa"/>
          </w:tcPr>
          <w:p w14:paraId="186EF9D8" w14:textId="77777777" w:rsidR="000E38E6" w:rsidRPr="00A0656A" w:rsidRDefault="000E38E6" w:rsidP="000E38E6">
            <w:pPr>
              <w:rPr>
                <w:sz w:val="16"/>
                <w:szCs w:val="16"/>
              </w:rPr>
            </w:pPr>
            <w:r w:rsidRPr="00A0656A">
              <w:rPr>
                <w:sz w:val="16"/>
                <w:szCs w:val="16"/>
              </w:rPr>
              <w:t>Koster and H</w:t>
            </w:r>
            <w:r>
              <w:rPr>
                <w:sz w:val="16"/>
                <w:szCs w:val="16"/>
              </w:rPr>
              <w:t>assall 2011; Rolseth at al 2014</w:t>
            </w:r>
          </w:p>
        </w:tc>
      </w:tr>
      <w:tr w:rsidR="000E38E6" w:rsidRPr="00A0656A" w14:paraId="5AFECC80" w14:textId="77777777" w:rsidTr="000E38E6">
        <w:tc>
          <w:tcPr>
            <w:tcW w:w="275" w:type="dxa"/>
          </w:tcPr>
          <w:p w14:paraId="0F93DD83" w14:textId="77777777" w:rsidR="000E38E6" w:rsidRPr="00A0656A" w:rsidRDefault="000E38E6" w:rsidP="000E38E6">
            <w:pPr>
              <w:rPr>
                <w:sz w:val="16"/>
                <w:szCs w:val="16"/>
                <w:highlight w:val="green"/>
              </w:rPr>
            </w:pPr>
          </w:p>
        </w:tc>
        <w:tc>
          <w:tcPr>
            <w:tcW w:w="5439" w:type="dxa"/>
          </w:tcPr>
          <w:p w14:paraId="36A59BD2" w14:textId="4D6EBAA2" w:rsidR="000E38E6" w:rsidRPr="00A0656A" w:rsidRDefault="000E38E6" w:rsidP="000E38E6">
            <w:pPr>
              <w:rPr>
                <w:sz w:val="16"/>
                <w:szCs w:val="16"/>
              </w:rPr>
            </w:pPr>
            <w:r w:rsidRPr="00A0656A">
              <w:rPr>
                <w:sz w:val="16"/>
                <w:szCs w:val="16"/>
              </w:rPr>
              <w:t>Private, precious, not</w:t>
            </w:r>
            <w:r w:rsidR="00672AB6">
              <w:rPr>
                <w:sz w:val="16"/>
                <w:szCs w:val="16"/>
              </w:rPr>
              <w:t xml:space="preserve"> to be taken outside the body; c</w:t>
            </w:r>
            <w:r w:rsidRPr="00A0656A">
              <w:rPr>
                <w:sz w:val="16"/>
                <w:szCs w:val="16"/>
              </w:rPr>
              <w:t>an only be shared in extreme circumstances, for good reasons</w:t>
            </w:r>
          </w:p>
        </w:tc>
        <w:tc>
          <w:tcPr>
            <w:tcW w:w="4049" w:type="dxa"/>
          </w:tcPr>
          <w:p w14:paraId="0A5787BB" w14:textId="77777777" w:rsidR="000E38E6" w:rsidRPr="00A0656A" w:rsidRDefault="000E38E6" w:rsidP="000E38E6">
            <w:pPr>
              <w:rPr>
                <w:sz w:val="16"/>
                <w:szCs w:val="16"/>
              </w:rPr>
            </w:pPr>
            <w:r>
              <w:rPr>
                <w:sz w:val="16"/>
                <w:szCs w:val="16"/>
              </w:rPr>
              <w:t>Koster and Hassall 2011;</w:t>
            </w:r>
            <w:r w:rsidRPr="00A0656A">
              <w:rPr>
                <w:sz w:val="16"/>
                <w:szCs w:val="16"/>
              </w:rPr>
              <w:t xml:space="preserve"> Gobatto 1996</w:t>
            </w:r>
          </w:p>
        </w:tc>
      </w:tr>
      <w:tr w:rsidR="000E38E6" w:rsidRPr="00A0656A" w14:paraId="5955EFA0" w14:textId="77777777" w:rsidTr="00CD6513">
        <w:tc>
          <w:tcPr>
            <w:tcW w:w="5714" w:type="dxa"/>
            <w:gridSpan w:val="2"/>
            <w:shd w:val="clear" w:color="auto" w:fill="E7E6E6" w:themeFill="background2"/>
          </w:tcPr>
          <w:p w14:paraId="7BF833D9" w14:textId="77777777" w:rsidR="000E38E6" w:rsidRPr="00A0656A" w:rsidRDefault="000E38E6" w:rsidP="000E38E6">
            <w:pPr>
              <w:rPr>
                <w:sz w:val="16"/>
                <w:szCs w:val="16"/>
              </w:rPr>
            </w:pPr>
            <w:r w:rsidRPr="00A0656A">
              <w:rPr>
                <w:b/>
                <w:sz w:val="16"/>
                <w:szCs w:val="16"/>
              </w:rPr>
              <w:t>Of Blood Donation</w:t>
            </w:r>
          </w:p>
        </w:tc>
        <w:tc>
          <w:tcPr>
            <w:tcW w:w="4049" w:type="dxa"/>
            <w:shd w:val="clear" w:color="auto" w:fill="E7E6E6" w:themeFill="background2"/>
          </w:tcPr>
          <w:p w14:paraId="7BE9F481" w14:textId="77777777" w:rsidR="000E38E6" w:rsidRPr="00A0656A" w:rsidRDefault="000E38E6" w:rsidP="000E38E6">
            <w:pPr>
              <w:rPr>
                <w:sz w:val="16"/>
                <w:szCs w:val="16"/>
              </w:rPr>
            </w:pPr>
          </w:p>
        </w:tc>
      </w:tr>
      <w:tr w:rsidR="000E38E6" w:rsidRPr="00A0656A" w14:paraId="554069DE" w14:textId="77777777" w:rsidTr="000E38E6">
        <w:trPr>
          <w:tblHeader/>
        </w:trPr>
        <w:tc>
          <w:tcPr>
            <w:tcW w:w="9758" w:type="dxa"/>
            <w:gridSpan w:val="3"/>
          </w:tcPr>
          <w:p w14:paraId="50D6A338" w14:textId="77777777" w:rsidR="000E38E6" w:rsidRPr="00171698" w:rsidRDefault="000E38E6" w:rsidP="000E38E6">
            <w:pPr>
              <w:rPr>
                <w:b/>
                <w:i/>
                <w:sz w:val="16"/>
                <w:szCs w:val="16"/>
              </w:rPr>
            </w:pPr>
            <w:r w:rsidRPr="00171698">
              <w:rPr>
                <w:b/>
                <w:i/>
                <w:sz w:val="16"/>
                <w:szCs w:val="16"/>
              </w:rPr>
              <w:t>Physical or Medical</w:t>
            </w:r>
          </w:p>
        </w:tc>
      </w:tr>
      <w:tr w:rsidR="000E38E6" w:rsidRPr="00A0656A" w14:paraId="659ADA59" w14:textId="77777777" w:rsidTr="000E38E6">
        <w:trPr>
          <w:tblHeader/>
        </w:trPr>
        <w:tc>
          <w:tcPr>
            <w:tcW w:w="275" w:type="dxa"/>
          </w:tcPr>
          <w:p w14:paraId="232A5147" w14:textId="77777777" w:rsidR="000E38E6" w:rsidRPr="00A0656A" w:rsidRDefault="000E38E6" w:rsidP="000E38E6">
            <w:pPr>
              <w:rPr>
                <w:b/>
                <w:sz w:val="16"/>
                <w:szCs w:val="16"/>
              </w:rPr>
            </w:pPr>
          </w:p>
        </w:tc>
        <w:tc>
          <w:tcPr>
            <w:tcW w:w="5439" w:type="dxa"/>
          </w:tcPr>
          <w:p w14:paraId="297CCC4A" w14:textId="77777777" w:rsidR="000E38E6" w:rsidRPr="00A0656A" w:rsidRDefault="000E38E6" w:rsidP="000E38E6">
            <w:pPr>
              <w:rPr>
                <w:sz w:val="16"/>
                <w:szCs w:val="16"/>
              </w:rPr>
            </w:pPr>
            <w:r>
              <w:rPr>
                <w:sz w:val="16"/>
                <w:szCs w:val="16"/>
              </w:rPr>
              <w:t xml:space="preserve">Can transmit diseases, </w:t>
            </w:r>
            <w:r w:rsidRPr="00A0656A">
              <w:rPr>
                <w:sz w:val="16"/>
                <w:szCs w:val="16"/>
              </w:rPr>
              <w:t>infection</w:t>
            </w:r>
          </w:p>
        </w:tc>
        <w:tc>
          <w:tcPr>
            <w:tcW w:w="4049" w:type="dxa"/>
          </w:tcPr>
          <w:p w14:paraId="33B5EEE7" w14:textId="77777777" w:rsidR="000E38E6" w:rsidRPr="00A0656A" w:rsidRDefault="000E38E6" w:rsidP="000E38E6">
            <w:pPr>
              <w:rPr>
                <w:sz w:val="16"/>
                <w:szCs w:val="16"/>
              </w:rPr>
            </w:pPr>
            <w:r w:rsidRPr="00A0656A">
              <w:rPr>
                <w:sz w:val="16"/>
                <w:szCs w:val="16"/>
              </w:rPr>
              <w:t>Mwaba and Keikelame 1995; Salaudeen et al 2011; Sekoni et al 2014; Obi 2007; Jacobs et al 1995; Harrington 2012; von Zahran and von Ali 2013</w:t>
            </w:r>
          </w:p>
        </w:tc>
      </w:tr>
      <w:tr w:rsidR="000E38E6" w:rsidRPr="00A0656A" w14:paraId="7DFF9F02" w14:textId="77777777" w:rsidTr="000E38E6">
        <w:trPr>
          <w:tblHeader/>
        </w:trPr>
        <w:tc>
          <w:tcPr>
            <w:tcW w:w="275" w:type="dxa"/>
          </w:tcPr>
          <w:p w14:paraId="00B77EA6" w14:textId="77777777" w:rsidR="000E38E6" w:rsidRPr="00A0656A" w:rsidRDefault="000E38E6" w:rsidP="000E38E6">
            <w:pPr>
              <w:rPr>
                <w:b/>
                <w:sz w:val="16"/>
                <w:szCs w:val="16"/>
              </w:rPr>
            </w:pPr>
          </w:p>
        </w:tc>
        <w:tc>
          <w:tcPr>
            <w:tcW w:w="5439" w:type="dxa"/>
          </w:tcPr>
          <w:p w14:paraId="1A825284" w14:textId="719B1021" w:rsidR="000E38E6" w:rsidRPr="00A0656A" w:rsidRDefault="00672AB6" w:rsidP="000E38E6">
            <w:pPr>
              <w:rPr>
                <w:sz w:val="16"/>
                <w:szCs w:val="16"/>
              </w:rPr>
            </w:pPr>
            <w:r>
              <w:rPr>
                <w:sz w:val="16"/>
                <w:szCs w:val="16"/>
              </w:rPr>
              <w:t>Can cause health problems; h</w:t>
            </w:r>
            <w:r w:rsidR="000E38E6" w:rsidRPr="00A0656A">
              <w:rPr>
                <w:sz w:val="16"/>
                <w:szCs w:val="16"/>
              </w:rPr>
              <w:t>armful</w:t>
            </w:r>
          </w:p>
        </w:tc>
        <w:tc>
          <w:tcPr>
            <w:tcW w:w="4049" w:type="dxa"/>
          </w:tcPr>
          <w:p w14:paraId="14A44BE0" w14:textId="77777777" w:rsidR="000E38E6" w:rsidRPr="00A0656A" w:rsidRDefault="000E38E6" w:rsidP="000E38E6">
            <w:pPr>
              <w:rPr>
                <w:sz w:val="16"/>
                <w:szCs w:val="16"/>
              </w:rPr>
            </w:pPr>
            <w:r w:rsidRPr="00A0656A">
              <w:rPr>
                <w:sz w:val="16"/>
                <w:szCs w:val="16"/>
              </w:rPr>
              <w:t>Mwaba and Keikelame 1995; Sekoni et al 2014; Obi 2007; Gobatto 1996; Jacobs et al 1995; von Zahran and von Ali 2013</w:t>
            </w:r>
          </w:p>
        </w:tc>
      </w:tr>
      <w:tr w:rsidR="000E38E6" w:rsidRPr="00A0656A" w14:paraId="2C663FC6" w14:textId="77777777" w:rsidTr="000E38E6">
        <w:trPr>
          <w:tblHeader/>
        </w:trPr>
        <w:tc>
          <w:tcPr>
            <w:tcW w:w="275" w:type="dxa"/>
          </w:tcPr>
          <w:p w14:paraId="528414FC" w14:textId="77777777" w:rsidR="000E38E6" w:rsidRPr="00A0656A" w:rsidRDefault="000E38E6" w:rsidP="000E38E6">
            <w:pPr>
              <w:rPr>
                <w:b/>
                <w:sz w:val="16"/>
                <w:szCs w:val="16"/>
              </w:rPr>
            </w:pPr>
          </w:p>
        </w:tc>
        <w:tc>
          <w:tcPr>
            <w:tcW w:w="5439" w:type="dxa"/>
          </w:tcPr>
          <w:p w14:paraId="3025F684" w14:textId="77777777" w:rsidR="000E38E6" w:rsidRPr="00A0656A" w:rsidRDefault="000E38E6" w:rsidP="000E38E6">
            <w:pPr>
              <w:rPr>
                <w:sz w:val="16"/>
                <w:szCs w:val="16"/>
              </w:rPr>
            </w:pPr>
            <w:r w:rsidRPr="00A0656A">
              <w:rPr>
                <w:sz w:val="16"/>
                <w:szCs w:val="16"/>
              </w:rPr>
              <w:t xml:space="preserve">Cause </w:t>
            </w:r>
            <w:r>
              <w:rPr>
                <w:sz w:val="16"/>
                <w:szCs w:val="16"/>
              </w:rPr>
              <w:t>w</w:t>
            </w:r>
            <w:r w:rsidRPr="00A0656A">
              <w:rPr>
                <w:sz w:val="16"/>
                <w:szCs w:val="16"/>
              </w:rPr>
              <w:t>eakness</w:t>
            </w:r>
          </w:p>
        </w:tc>
        <w:tc>
          <w:tcPr>
            <w:tcW w:w="4049" w:type="dxa"/>
          </w:tcPr>
          <w:p w14:paraId="3B6F002B" w14:textId="77777777" w:rsidR="000E38E6" w:rsidRPr="00A0656A" w:rsidRDefault="000E38E6" w:rsidP="000E38E6">
            <w:pPr>
              <w:rPr>
                <w:sz w:val="16"/>
                <w:szCs w:val="16"/>
              </w:rPr>
            </w:pPr>
            <w:r w:rsidRPr="00A0656A">
              <w:rPr>
                <w:sz w:val="16"/>
                <w:szCs w:val="16"/>
              </w:rPr>
              <w:t>Harrington 2012</w:t>
            </w:r>
          </w:p>
        </w:tc>
      </w:tr>
      <w:tr w:rsidR="000E38E6" w:rsidRPr="00A0656A" w14:paraId="37F12679" w14:textId="77777777" w:rsidTr="000E38E6">
        <w:trPr>
          <w:tblHeader/>
        </w:trPr>
        <w:tc>
          <w:tcPr>
            <w:tcW w:w="275" w:type="dxa"/>
          </w:tcPr>
          <w:p w14:paraId="69A953B6" w14:textId="77777777" w:rsidR="000E38E6" w:rsidRPr="00A0656A" w:rsidRDefault="000E38E6" w:rsidP="000E38E6">
            <w:pPr>
              <w:rPr>
                <w:b/>
                <w:sz w:val="16"/>
                <w:szCs w:val="16"/>
              </w:rPr>
            </w:pPr>
          </w:p>
        </w:tc>
        <w:tc>
          <w:tcPr>
            <w:tcW w:w="5439" w:type="dxa"/>
          </w:tcPr>
          <w:p w14:paraId="1FFD6395" w14:textId="77777777" w:rsidR="000E38E6" w:rsidRPr="00A0656A" w:rsidRDefault="000E38E6" w:rsidP="000E38E6">
            <w:pPr>
              <w:rPr>
                <w:sz w:val="16"/>
                <w:szCs w:val="16"/>
              </w:rPr>
            </w:pPr>
            <w:r>
              <w:rPr>
                <w:sz w:val="16"/>
                <w:szCs w:val="16"/>
              </w:rPr>
              <w:t xml:space="preserve">Is </w:t>
            </w:r>
            <w:r w:rsidRPr="00A0656A">
              <w:rPr>
                <w:sz w:val="16"/>
                <w:szCs w:val="16"/>
              </w:rPr>
              <w:t>painful</w:t>
            </w:r>
          </w:p>
        </w:tc>
        <w:tc>
          <w:tcPr>
            <w:tcW w:w="4049" w:type="dxa"/>
          </w:tcPr>
          <w:p w14:paraId="56E20546" w14:textId="77777777" w:rsidR="000E38E6" w:rsidRPr="00A0656A" w:rsidRDefault="000E38E6" w:rsidP="000E38E6">
            <w:pPr>
              <w:rPr>
                <w:sz w:val="16"/>
                <w:szCs w:val="16"/>
              </w:rPr>
            </w:pPr>
            <w:r>
              <w:rPr>
                <w:sz w:val="16"/>
                <w:szCs w:val="16"/>
              </w:rPr>
              <w:t>Mwaba and Keikelame 1995</w:t>
            </w:r>
          </w:p>
        </w:tc>
      </w:tr>
      <w:tr w:rsidR="000E38E6" w:rsidRPr="00A0656A" w14:paraId="5775C12C" w14:textId="77777777" w:rsidTr="000E38E6">
        <w:trPr>
          <w:tblHeader/>
        </w:trPr>
        <w:tc>
          <w:tcPr>
            <w:tcW w:w="275" w:type="dxa"/>
          </w:tcPr>
          <w:p w14:paraId="395DB3D8" w14:textId="77777777" w:rsidR="000E38E6" w:rsidRPr="00A0656A" w:rsidRDefault="000E38E6" w:rsidP="000E38E6">
            <w:pPr>
              <w:rPr>
                <w:b/>
                <w:sz w:val="16"/>
                <w:szCs w:val="16"/>
              </w:rPr>
            </w:pPr>
          </w:p>
        </w:tc>
        <w:tc>
          <w:tcPr>
            <w:tcW w:w="5439" w:type="dxa"/>
          </w:tcPr>
          <w:p w14:paraId="5AC92EAC" w14:textId="77777777" w:rsidR="000E38E6" w:rsidRPr="00A0656A" w:rsidRDefault="000E38E6" w:rsidP="000E38E6">
            <w:pPr>
              <w:rPr>
                <w:sz w:val="16"/>
                <w:szCs w:val="16"/>
              </w:rPr>
            </w:pPr>
            <w:r w:rsidRPr="00A0656A">
              <w:rPr>
                <w:sz w:val="16"/>
                <w:szCs w:val="16"/>
              </w:rPr>
              <w:t xml:space="preserve">Can </w:t>
            </w:r>
            <w:r>
              <w:rPr>
                <w:sz w:val="16"/>
                <w:szCs w:val="16"/>
              </w:rPr>
              <w:t>s</w:t>
            </w:r>
            <w:r w:rsidRPr="00A0656A">
              <w:rPr>
                <w:sz w:val="16"/>
                <w:szCs w:val="16"/>
              </w:rPr>
              <w:t>horten life due to psychological effect of knowing HIV status</w:t>
            </w:r>
          </w:p>
        </w:tc>
        <w:tc>
          <w:tcPr>
            <w:tcW w:w="4049" w:type="dxa"/>
          </w:tcPr>
          <w:p w14:paraId="73106814" w14:textId="77777777" w:rsidR="000E38E6" w:rsidRPr="00A0656A" w:rsidRDefault="000E38E6" w:rsidP="000E38E6">
            <w:pPr>
              <w:rPr>
                <w:sz w:val="16"/>
                <w:szCs w:val="16"/>
              </w:rPr>
            </w:pPr>
            <w:r>
              <w:rPr>
                <w:sz w:val="16"/>
                <w:szCs w:val="16"/>
              </w:rPr>
              <w:t>Koster and Hassall 2011</w:t>
            </w:r>
          </w:p>
        </w:tc>
      </w:tr>
      <w:tr w:rsidR="000E38E6" w:rsidRPr="00A0656A" w14:paraId="2C4314F3" w14:textId="77777777" w:rsidTr="000E38E6">
        <w:trPr>
          <w:tblHeader/>
        </w:trPr>
        <w:tc>
          <w:tcPr>
            <w:tcW w:w="275" w:type="dxa"/>
          </w:tcPr>
          <w:p w14:paraId="5B80A334" w14:textId="77777777" w:rsidR="000E38E6" w:rsidRPr="00A0656A" w:rsidRDefault="000E38E6" w:rsidP="000E38E6">
            <w:pPr>
              <w:rPr>
                <w:b/>
                <w:sz w:val="16"/>
                <w:szCs w:val="16"/>
              </w:rPr>
            </w:pPr>
          </w:p>
        </w:tc>
        <w:tc>
          <w:tcPr>
            <w:tcW w:w="5439" w:type="dxa"/>
          </w:tcPr>
          <w:p w14:paraId="7101E325" w14:textId="4C26BB71" w:rsidR="000E38E6" w:rsidRPr="00A0656A" w:rsidRDefault="000E38E6" w:rsidP="000E38E6">
            <w:pPr>
              <w:rPr>
                <w:sz w:val="16"/>
                <w:szCs w:val="16"/>
              </w:rPr>
            </w:pPr>
            <w:r w:rsidRPr="00A0656A">
              <w:rPr>
                <w:sz w:val="16"/>
                <w:szCs w:val="16"/>
                <w:lang w:val="en-US"/>
              </w:rPr>
              <w:t>Dizziness, fainting attacks</w:t>
            </w:r>
            <w:r>
              <w:rPr>
                <w:sz w:val="16"/>
                <w:szCs w:val="16"/>
                <w:lang w:val="en-US"/>
              </w:rPr>
              <w:t xml:space="preserve">; </w:t>
            </w:r>
            <w:r w:rsidR="00672AB6">
              <w:rPr>
                <w:sz w:val="16"/>
                <w:szCs w:val="16"/>
                <w:lang w:val="en-US"/>
              </w:rPr>
              <w:t>h</w:t>
            </w:r>
            <w:r w:rsidRPr="00A0656A">
              <w:rPr>
                <w:sz w:val="16"/>
                <w:szCs w:val="16"/>
                <w:lang w:val="en-US"/>
              </w:rPr>
              <w:t xml:space="preserve">elps know </w:t>
            </w:r>
            <w:r>
              <w:rPr>
                <w:sz w:val="16"/>
                <w:szCs w:val="16"/>
                <w:lang w:val="en-US"/>
              </w:rPr>
              <w:t xml:space="preserve">blood group, Hb genotye, HIV and </w:t>
            </w:r>
            <w:r w:rsidRPr="00A0656A">
              <w:rPr>
                <w:sz w:val="16"/>
                <w:szCs w:val="16"/>
                <w:lang w:val="en-US"/>
              </w:rPr>
              <w:t>other TTI status</w:t>
            </w:r>
          </w:p>
        </w:tc>
        <w:tc>
          <w:tcPr>
            <w:tcW w:w="4049" w:type="dxa"/>
          </w:tcPr>
          <w:p w14:paraId="7073F9CD" w14:textId="77777777" w:rsidR="000E38E6" w:rsidRPr="00A0656A" w:rsidRDefault="000E38E6" w:rsidP="000E38E6">
            <w:pPr>
              <w:rPr>
                <w:sz w:val="16"/>
                <w:szCs w:val="16"/>
              </w:rPr>
            </w:pPr>
            <w:r>
              <w:rPr>
                <w:sz w:val="16"/>
                <w:szCs w:val="16"/>
              </w:rPr>
              <w:t>Salaudeen et al 2011</w:t>
            </w:r>
          </w:p>
        </w:tc>
      </w:tr>
      <w:tr w:rsidR="000E38E6" w:rsidRPr="00A0656A" w14:paraId="06A3E473" w14:textId="77777777" w:rsidTr="000E38E6">
        <w:trPr>
          <w:tblHeader/>
        </w:trPr>
        <w:tc>
          <w:tcPr>
            <w:tcW w:w="275" w:type="dxa"/>
          </w:tcPr>
          <w:p w14:paraId="24878246" w14:textId="77777777" w:rsidR="000E38E6" w:rsidRPr="00A0656A" w:rsidRDefault="000E38E6" w:rsidP="000E38E6">
            <w:pPr>
              <w:rPr>
                <w:b/>
                <w:sz w:val="16"/>
                <w:szCs w:val="16"/>
              </w:rPr>
            </w:pPr>
          </w:p>
        </w:tc>
        <w:tc>
          <w:tcPr>
            <w:tcW w:w="5439" w:type="dxa"/>
          </w:tcPr>
          <w:p w14:paraId="7D9D82A7" w14:textId="0CD524AB" w:rsidR="000E38E6" w:rsidRPr="00A0656A" w:rsidRDefault="000E38E6" w:rsidP="000E38E6">
            <w:pPr>
              <w:rPr>
                <w:sz w:val="16"/>
                <w:szCs w:val="16"/>
              </w:rPr>
            </w:pPr>
            <w:r w:rsidRPr="00A0656A">
              <w:rPr>
                <w:sz w:val="16"/>
                <w:szCs w:val="16"/>
              </w:rPr>
              <w:t xml:space="preserve">Can result in </w:t>
            </w:r>
            <w:r>
              <w:rPr>
                <w:sz w:val="16"/>
                <w:szCs w:val="16"/>
                <w:lang w:val="en-US"/>
              </w:rPr>
              <w:t>sudden deaths, d</w:t>
            </w:r>
            <w:r w:rsidRPr="00A0656A">
              <w:rPr>
                <w:sz w:val="16"/>
                <w:szCs w:val="16"/>
                <w:lang w:val="en-US"/>
              </w:rPr>
              <w:t>eath of donor</w:t>
            </w:r>
            <w:r>
              <w:rPr>
                <w:sz w:val="16"/>
                <w:szCs w:val="16"/>
                <w:lang w:val="en-US"/>
              </w:rPr>
              <w:t xml:space="preserve">; </w:t>
            </w:r>
            <w:r w:rsidR="00672AB6">
              <w:rPr>
                <w:sz w:val="16"/>
                <w:szCs w:val="16"/>
                <w:lang w:val="en-US"/>
              </w:rPr>
              <w:t>a</w:t>
            </w:r>
            <w:r w:rsidRPr="00A0656A">
              <w:rPr>
                <w:sz w:val="16"/>
                <w:szCs w:val="16"/>
                <w:lang w:val="en-US"/>
              </w:rPr>
              <w:t>naemia</w:t>
            </w:r>
          </w:p>
        </w:tc>
        <w:tc>
          <w:tcPr>
            <w:tcW w:w="4049" w:type="dxa"/>
          </w:tcPr>
          <w:p w14:paraId="1EAA4EF6" w14:textId="77777777" w:rsidR="000E38E6" w:rsidRPr="00A0656A" w:rsidRDefault="000E38E6" w:rsidP="000E38E6">
            <w:pPr>
              <w:rPr>
                <w:sz w:val="16"/>
                <w:szCs w:val="16"/>
              </w:rPr>
            </w:pPr>
            <w:r w:rsidRPr="00A0656A">
              <w:rPr>
                <w:sz w:val="16"/>
                <w:szCs w:val="16"/>
              </w:rPr>
              <w:t>Salaudeen et al 2011; Sekoni et al 2014; Harrington 2012</w:t>
            </w:r>
          </w:p>
        </w:tc>
      </w:tr>
      <w:tr w:rsidR="000E38E6" w:rsidRPr="00A0656A" w14:paraId="30E9C13C" w14:textId="77777777" w:rsidTr="000E38E6">
        <w:trPr>
          <w:tblHeader/>
        </w:trPr>
        <w:tc>
          <w:tcPr>
            <w:tcW w:w="275" w:type="dxa"/>
          </w:tcPr>
          <w:p w14:paraId="587FC247" w14:textId="77777777" w:rsidR="000E38E6" w:rsidRPr="00A0656A" w:rsidRDefault="000E38E6" w:rsidP="000E38E6">
            <w:pPr>
              <w:rPr>
                <w:b/>
                <w:sz w:val="16"/>
                <w:szCs w:val="16"/>
              </w:rPr>
            </w:pPr>
          </w:p>
        </w:tc>
        <w:tc>
          <w:tcPr>
            <w:tcW w:w="5439" w:type="dxa"/>
          </w:tcPr>
          <w:p w14:paraId="384D07F8" w14:textId="09C2B04B" w:rsidR="000E38E6" w:rsidRPr="00A0656A" w:rsidRDefault="00672AB6" w:rsidP="000E38E6">
            <w:pPr>
              <w:rPr>
                <w:sz w:val="16"/>
                <w:szCs w:val="16"/>
              </w:rPr>
            </w:pPr>
            <w:r>
              <w:rPr>
                <w:sz w:val="16"/>
                <w:szCs w:val="16"/>
                <w:lang w:val="en-US"/>
              </w:rPr>
              <w:t>Invokes fear; m</w:t>
            </w:r>
            <w:r w:rsidR="000E38E6" w:rsidRPr="00A0656A">
              <w:rPr>
                <w:sz w:val="16"/>
                <w:szCs w:val="16"/>
                <w:lang w:val="en-US"/>
              </w:rPr>
              <w:t>eans something is wrong</w:t>
            </w:r>
            <w:r w:rsidR="000E38E6">
              <w:rPr>
                <w:sz w:val="16"/>
                <w:szCs w:val="16"/>
                <w:lang w:val="en-US"/>
              </w:rPr>
              <w:t xml:space="preserve">; </w:t>
            </w:r>
            <w:r>
              <w:rPr>
                <w:sz w:val="16"/>
                <w:szCs w:val="16"/>
                <w:lang w:val="en-US"/>
              </w:rPr>
              <w:t>h</w:t>
            </w:r>
            <w:r w:rsidR="000E38E6" w:rsidRPr="00A0656A">
              <w:rPr>
                <w:sz w:val="16"/>
                <w:szCs w:val="16"/>
                <w:lang w:val="en-US"/>
              </w:rPr>
              <w:t>elp get rid of excess blood</w:t>
            </w:r>
          </w:p>
        </w:tc>
        <w:tc>
          <w:tcPr>
            <w:tcW w:w="4049" w:type="dxa"/>
          </w:tcPr>
          <w:p w14:paraId="7E377754" w14:textId="77777777" w:rsidR="000E38E6" w:rsidRPr="00A0656A" w:rsidRDefault="000E38E6" w:rsidP="000E38E6">
            <w:pPr>
              <w:rPr>
                <w:sz w:val="16"/>
                <w:szCs w:val="16"/>
              </w:rPr>
            </w:pPr>
            <w:r w:rsidRPr="00A0656A">
              <w:rPr>
                <w:sz w:val="16"/>
                <w:szCs w:val="16"/>
              </w:rPr>
              <w:t>S</w:t>
            </w:r>
            <w:r>
              <w:rPr>
                <w:sz w:val="16"/>
                <w:szCs w:val="16"/>
              </w:rPr>
              <w:t>ekoni et al 2014</w:t>
            </w:r>
          </w:p>
        </w:tc>
      </w:tr>
      <w:tr w:rsidR="000E38E6" w:rsidRPr="00A0656A" w14:paraId="46ACC8F1" w14:textId="77777777" w:rsidTr="000E38E6">
        <w:trPr>
          <w:tblHeader/>
        </w:trPr>
        <w:tc>
          <w:tcPr>
            <w:tcW w:w="275" w:type="dxa"/>
          </w:tcPr>
          <w:p w14:paraId="12A6EE0C" w14:textId="77777777" w:rsidR="000E38E6" w:rsidRPr="00A0656A" w:rsidRDefault="000E38E6" w:rsidP="000E38E6">
            <w:pPr>
              <w:rPr>
                <w:b/>
                <w:sz w:val="16"/>
                <w:szCs w:val="16"/>
              </w:rPr>
            </w:pPr>
          </w:p>
        </w:tc>
        <w:tc>
          <w:tcPr>
            <w:tcW w:w="5439" w:type="dxa"/>
          </w:tcPr>
          <w:p w14:paraId="2906EE45" w14:textId="0B0C8D55" w:rsidR="000E38E6" w:rsidRPr="00A0656A" w:rsidRDefault="000E38E6" w:rsidP="000E38E6">
            <w:pPr>
              <w:rPr>
                <w:sz w:val="16"/>
                <w:szCs w:val="16"/>
              </w:rPr>
            </w:pPr>
            <w:r>
              <w:rPr>
                <w:sz w:val="16"/>
                <w:szCs w:val="16"/>
              </w:rPr>
              <w:t xml:space="preserve">Help reduce obesity; </w:t>
            </w:r>
            <w:r w:rsidR="00672AB6">
              <w:rPr>
                <w:sz w:val="16"/>
                <w:szCs w:val="16"/>
              </w:rPr>
              <w:t>w</w:t>
            </w:r>
            <w:r w:rsidRPr="00A0656A">
              <w:rPr>
                <w:sz w:val="16"/>
                <w:szCs w:val="16"/>
              </w:rPr>
              <w:t>eight loss</w:t>
            </w:r>
          </w:p>
        </w:tc>
        <w:tc>
          <w:tcPr>
            <w:tcW w:w="4049" w:type="dxa"/>
          </w:tcPr>
          <w:p w14:paraId="09EF917B" w14:textId="77777777" w:rsidR="000E38E6" w:rsidRPr="00A0656A" w:rsidRDefault="000E38E6" w:rsidP="000E38E6">
            <w:pPr>
              <w:rPr>
                <w:sz w:val="16"/>
                <w:szCs w:val="16"/>
              </w:rPr>
            </w:pPr>
            <w:r w:rsidRPr="00A0656A">
              <w:rPr>
                <w:sz w:val="16"/>
                <w:szCs w:val="16"/>
              </w:rPr>
              <w:t>Salaudeen et al 2011; Harrington 2012</w:t>
            </w:r>
          </w:p>
        </w:tc>
      </w:tr>
      <w:tr w:rsidR="000E38E6" w:rsidRPr="00A0656A" w14:paraId="0642DA4A" w14:textId="77777777" w:rsidTr="000E38E6">
        <w:trPr>
          <w:tblHeader/>
        </w:trPr>
        <w:tc>
          <w:tcPr>
            <w:tcW w:w="275" w:type="dxa"/>
          </w:tcPr>
          <w:p w14:paraId="6DA5944C" w14:textId="77777777" w:rsidR="000E38E6" w:rsidRPr="00A0656A" w:rsidRDefault="000E38E6" w:rsidP="000E38E6">
            <w:pPr>
              <w:rPr>
                <w:b/>
                <w:sz w:val="16"/>
                <w:szCs w:val="16"/>
              </w:rPr>
            </w:pPr>
          </w:p>
        </w:tc>
        <w:tc>
          <w:tcPr>
            <w:tcW w:w="5439" w:type="dxa"/>
          </w:tcPr>
          <w:p w14:paraId="04372425" w14:textId="77777777" w:rsidR="000E38E6" w:rsidRPr="00A0656A" w:rsidRDefault="000E38E6" w:rsidP="000E38E6">
            <w:pPr>
              <w:rPr>
                <w:sz w:val="16"/>
                <w:szCs w:val="16"/>
              </w:rPr>
            </w:pPr>
            <w:r w:rsidRPr="00A0656A">
              <w:rPr>
                <w:sz w:val="16"/>
                <w:szCs w:val="16"/>
                <w:lang w:val="en-US"/>
              </w:rPr>
              <w:t>Saves the life of recipients</w:t>
            </w:r>
          </w:p>
        </w:tc>
        <w:tc>
          <w:tcPr>
            <w:tcW w:w="4049" w:type="dxa"/>
          </w:tcPr>
          <w:p w14:paraId="52724EB8" w14:textId="77777777" w:rsidR="000E38E6" w:rsidRPr="00A0656A" w:rsidRDefault="000E38E6" w:rsidP="000E38E6">
            <w:pPr>
              <w:rPr>
                <w:sz w:val="16"/>
                <w:szCs w:val="16"/>
              </w:rPr>
            </w:pPr>
            <w:r w:rsidRPr="00A0656A">
              <w:rPr>
                <w:sz w:val="16"/>
                <w:szCs w:val="16"/>
              </w:rPr>
              <w:t>Salaudeen et al 2011; Sekoni et al 2014; Salaudeen and Odeh 2011;  Harrington 2012; Haoses-Gorases and Katjire 2013</w:t>
            </w:r>
          </w:p>
        </w:tc>
      </w:tr>
      <w:tr w:rsidR="000E38E6" w:rsidRPr="00A0656A" w14:paraId="5672A9CD" w14:textId="77777777" w:rsidTr="000E38E6">
        <w:trPr>
          <w:tblHeader/>
        </w:trPr>
        <w:tc>
          <w:tcPr>
            <w:tcW w:w="275" w:type="dxa"/>
          </w:tcPr>
          <w:p w14:paraId="4DBCFC82" w14:textId="77777777" w:rsidR="000E38E6" w:rsidRPr="00A0656A" w:rsidRDefault="000E38E6" w:rsidP="000E38E6">
            <w:pPr>
              <w:rPr>
                <w:b/>
                <w:sz w:val="16"/>
                <w:szCs w:val="16"/>
              </w:rPr>
            </w:pPr>
          </w:p>
        </w:tc>
        <w:tc>
          <w:tcPr>
            <w:tcW w:w="5439" w:type="dxa"/>
          </w:tcPr>
          <w:p w14:paraId="662FE6D5" w14:textId="77777777" w:rsidR="000E38E6" w:rsidRPr="00A0656A" w:rsidRDefault="000E38E6" w:rsidP="000E38E6">
            <w:pPr>
              <w:rPr>
                <w:sz w:val="16"/>
                <w:szCs w:val="16"/>
              </w:rPr>
            </w:pPr>
            <w:r w:rsidRPr="00A0656A">
              <w:rPr>
                <w:sz w:val="16"/>
                <w:szCs w:val="16"/>
              </w:rPr>
              <w:t xml:space="preserve">Help a person in </w:t>
            </w:r>
            <w:r>
              <w:rPr>
                <w:sz w:val="16"/>
                <w:szCs w:val="16"/>
              </w:rPr>
              <w:t xml:space="preserve">need, </w:t>
            </w:r>
            <w:r w:rsidRPr="00A0656A">
              <w:rPr>
                <w:sz w:val="16"/>
                <w:szCs w:val="16"/>
              </w:rPr>
              <w:t>distress</w:t>
            </w:r>
          </w:p>
        </w:tc>
        <w:tc>
          <w:tcPr>
            <w:tcW w:w="4049" w:type="dxa"/>
          </w:tcPr>
          <w:p w14:paraId="56B770E3" w14:textId="77777777" w:rsidR="000E38E6" w:rsidRPr="00A0656A" w:rsidRDefault="000E38E6" w:rsidP="000E38E6">
            <w:pPr>
              <w:rPr>
                <w:sz w:val="16"/>
                <w:szCs w:val="16"/>
              </w:rPr>
            </w:pPr>
            <w:r w:rsidRPr="00A0656A">
              <w:rPr>
                <w:sz w:val="16"/>
                <w:szCs w:val="16"/>
              </w:rPr>
              <w:t xml:space="preserve">Koster and </w:t>
            </w:r>
            <w:r>
              <w:rPr>
                <w:sz w:val="16"/>
                <w:szCs w:val="16"/>
              </w:rPr>
              <w:t>Hassall 2011; Sekoni et al 2014</w:t>
            </w:r>
          </w:p>
        </w:tc>
      </w:tr>
      <w:tr w:rsidR="000E38E6" w:rsidRPr="00A0656A" w14:paraId="11F9ABFE" w14:textId="77777777" w:rsidTr="000E38E6">
        <w:tc>
          <w:tcPr>
            <w:tcW w:w="9758" w:type="dxa"/>
            <w:gridSpan w:val="3"/>
          </w:tcPr>
          <w:p w14:paraId="07E9088D" w14:textId="77777777" w:rsidR="000E38E6" w:rsidRPr="00171698" w:rsidRDefault="000E38E6" w:rsidP="000E38E6">
            <w:pPr>
              <w:rPr>
                <w:b/>
                <w:i/>
                <w:sz w:val="16"/>
                <w:szCs w:val="16"/>
              </w:rPr>
            </w:pPr>
            <w:r w:rsidRPr="00171698">
              <w:rPr>
                <w:b/>
                <w:i/>
                <w:sz w:val="16"/>
                <w:szCs w:val="16"/>
              </w:rPr>
              <w:t>Spiritual</w:t>
            </w:r>
          </w:p>
        </w:tc>
      </w:tr>
      <w:tr w:rsidR="000E38E6" w:rsidRPr="00A0656A" w14:paraId="39E7C68D" w14:textId="77777777" w:rsidTr="000E38E6">
        <w:tc>
          <w:tcPr>
            <w:tcW w:w="275" w:type="dxa"/>
          </w:tcPr>
          <w:p w14:paraId="3247ED8A" w14:textId="77777777" w:rsidR="000E38E6" w:rsidRPr="00A0656A" w:rsidRDefault="000E38E6" w:rsidP="000E38E6">
            <w:pPr>
              <w:rPr>
                <w:sz w:val="16"/>
                <w:szCs w:val="16"/>
              </w:rPr>
            </w:pPr>
          </w:p>
        </w:tc>
        <w:tc>
          <w:tcPr>
            <w:tcW w:w="5439" w:type="dxa"/>
          </w:tcPr>
          <w:p w14:paraId="0C709ECD" w14:textId="77777777" w:rsidR="000E38E6" w:rsidRPr="00A0656A" w:rsidRDefault="000E38E6" w:rsidP="000E38E6">
            <w:pPr>
              <w:rPr>
                <w:sz w:val="16"/>
                <w:szCs w:val="16"/>
              </w:rPr>
            </w:pPr>
            <w:r w:rsidRPr="00A0656A">
              <w:rPr>
                <w:sz w:val="16"/>
                <w:szCs w:val="16"/>
              </w:rPr>
              <w:t>Reduce ability to protect oneself spiritually</w:t>
            </w:r>
          </w:p>
        </w:tc>
        <w:tc>
          <w:tcPr>
            <w:tcW w:w="4049" w:type="dxa"/>
          </w:tcPr>
          <w:p w14:paraId="5788E5E1" w14:textId="77777777" w:rsidR="000E38E6" w:rsidRPr="00A0656A" w:rsidRDefault="000E38E6" w:rsidP="000E38E6">
            <w:pPr>
              <w:rPr>
                <w:sz w:val="16"/>
                <w:szCs w:val="16"/>
              </w:rPr>
            </w:pPr>
            <w:r w:rsidRPr="00A0656A">
              <w:rPr>
                <w:sz w:val="16"/>
                <w:szCs w:val="16"/>
              </w:rPr>
              <w:t>Gobatto 1996</w:t>
            </w:r>
          </w:p>
        </w:tc>
      </w:tr>
      <w:tr w:rsidR="000E38E6" w:rsidRPr="00A0656A" w14:paraId="01A04C16" w14:textId="77777777" w:rsidTr="000E38E6">
        <w:tc>
          <w:tcPr>
            <w:tcW w:w="275" w:type="dxa"/>
          </w:tcPr>
          <w:p w14:paraId="0BB8D296" w14:textId="77777777" w:rsidR="000E38E6" w:rsidRPr="00A0656A" w:rsidRDefault="000E38E6" w:rsidP="000E38E6">
            <w:pPr>
              <w:rPr>
                <w:sz w:val="16"/>
                <w:szCs w:val="16"/>
              </w:rPr>
            </w:pPr>
          </w:p>
        </w:tc>
        <w:tc>
          <w:tcPr>
            <w:tcW w:w="5439" w:type="dxa"/>
          </w:tcPr>
          <w:p w14:paraId="4C738348" w14:textId="77777777" w:rsidR="000E38E6" w:rsidRPr="00A0656A" w:rsidRDefault="000E38E6" w:rsidP="000E38E6">
            <w:pPr>
              <w:rPr>
                <w:sz w:val="16"/>
                <w:szCs w:val="16"/>
              </w:rPr>
            </w:pPr>
            <w:r>
              <w:rPr>
                <w:sz w:val="16"/>
                <w:szCs w:val="16"/>
                <w:lang w:val="en-US"/>
              </w:rPr>
              <w:t>G</w:t>
            </w:r>
            <w:r w:rsidRPr="00A0656A">
              <w:rPr>
                <w:sz w:val="16"/>
                <w:szCs w:val="16"/>
                <w:lang w:val="en-US"/>
              </w:rPr>
              <w:t xml:space="preserve">ives </w:t>
            </w:r>
            <w:r>
              <w:rPr>
                <w:sz w:val="16"/>
                <w:szCs w:val="16"/>
                <w:lang w:val="en-US"/>
              </w:rPr>
              <w:t>s</w:t>
            </w:r>
            <w:r w:rsidRPr="00A0656A">
              <w:rPr>
                <w:sz w:val="16"/>
                <w:szCs w:val="16"/>
                <w:lang w:val="en-US"/>
              </w:rPr>
              <w:t>piritual satisfaction</w:t>
            </w:r>
          </w:p>
        </w:tc>
        <w:tc>
          <w:tcPr>
            <w:tcW w:w="4049" w:type="dxa"/>
          </w:tcPr>
          <w:p w14:paraId="0680433E" w14:textId="77777777" w:rsidR="000E38E6" w:rsidRPr="00A0656A" w:rsidRDefault="000E38E6" w:rsidP="000E38E6">
            <w:pPr>
              <w:rPr>
                <w:sz w:val="16"/>
                <w:szCs w:val="16"/>
              </w:rPr>
            </w:pPr>
            <w:r>
              <w:rPr>
                <w:sz w:val="16"/>
                <w:szCs w:val="16"/>
              </w:rPr>
              <w:t>Salaudeen et al 2011</w:t>
            </w:r>
          </w:p>
        </w:tc>
      </w:tr>
      <w:tr w:rsidR="000E38E6" w:rsidRPr="00A0656A" w14:paraId="036342E0" w14:textId="77777777" w:rsidTr="000E38E6">
        <w:tc>
          <w:tcPr>
            <w:tcW w:w="275" w:type="dxa"/>
          </w:tcPr>
          <w:p w14:paraId="7D93A20F" w14:textId="77777777" w:rsidR="000E38E6" w:rsidRPr="00A0656A" w:rsidRDefault="000E38E6" w:rsidP="000E38E6">
            <w:pPr>
              <w:rPr>
                <w:sz w:val="16"/>
                <w:szCs w:val="16"/>
              </w:rPr>
            </w:pPr>
          </w:p>
        </w:tc>
        <w:tc>
          <w:tcPr>
            <w:tcW w:w="5439" w:type="dxa"/>
          </w:tcPr>
          <w:p w14:paraId="23BD10E3" w14:textId="77777777" w:rsidR="000E38E6" w:rsidRPr="00A0656A" w:rsidRDefault="000E38E6" w:rsidP="000E38E6">
            <w:pPr>
              <w:rPr>
                <w:sz w:val="16"/>
                <w:szCs w:val="16"/>
                <w:lang w:val="en-US"/>
              </w:rPr>
            </w:pPr>
            <w:r w:rsidRPr="00A0656A">
              <w:rPr>
                <w:sz w:val="16"/>
                <w:szCs w:val="16"/>
              </w:rPr>
              <w:t>Donated blood can be used for occultism</w:t>
            </w:r>
          </w:p>
        </w:tc>
        <w:tc>
          <w:tcPr>
            <w:tcW w:w="4049" w:type="dxa"/>
          </w:tcPr>
          <w:p w14:paraId="273DA803" w14:textId="77777777" w:rsidR="000E38E6" w:rsidRPr="00A0656A" w:rsidRDefault="000E38E6" w:rsidP="000E38E6">
            <w:pPr>
              <w:rPr>
                <w:sz w:val="16"/>
                <w:szCs w:val="16"/>
              </w:rPr>
            </w:pPr>
            <w:r w:rsidRPr="00A0656A">
              <w:rPr>
                <w:sz w:val="16"/>
                <w:szCs w:val="16"/>
              </w:rPr>
              <w:t>Koster and Hassall 2011; Asamoah-Akuoko et al 2016</w:t>
            </w:r>
          </w:p>
        </w:tc>
      </w:tr>
      <w:tr w:rsidR="000E38E6" w:rsidRPr="00A0656A" w14:paraId="07CE4218" w14:textId="77777777" w:rsidTr="000E38E6">
        <w:tc>
          <w:tcPr>
            <w:tcW w:w="9758" w:type="dxa"/>
            <w:gridSpan w:val="3"/>
          </w:tcPr>
          <w:p w14:paraId="12093F4E" w14:textId="77777777" w:rsidR="000E38E6" w:rsidRPr="00171698" w:rsidRDefault="000E38E6" w:rsidP="000E38E6">
            <w:pPr>
              <w:rPr>
                <w:b/>
                <w:i/>
                <w:sz w:val="16"/>
                <w:szCs w:val="16"/>
              </w:rPr>
            </w:pPr>
            <w:r w:rsidRPr="00171698">
              <w:rPr>
                <w:b/>
                <w:i/>
                <w:sz w:val="16"/>
                <w:szCs w:val="16"/>
              </w:rPr>
              <w:t>Religious</w:t>
            </w:r>
          </w:p>
        </w:tc>
      </w:tr>
      <w:tr w:rsidR="000E38E6" w:rsidRPr="00A0656A" w14:paraId="1EA4CE45" w14:textId="77777777" w:rsidTr="000E38E6">
        <w:tc>
          <w:tcPr>
            <w:tcW w:w="275" w:type="dxa"/>
          </w:tcPr>
          <w:p w14:paraId="0ECA5363" w14:textId="77777777" w:rsidR="000E38E6" w:rsidRPr="00A0656A" w:rsidRDefault="000E38E6" w:rsidP="000E38E6">
            <w:pPr>
              <w:rPr>
                <w:sz w:val="16"/>
                <w:szCs w:val="16"/>
              </w:rPr>
            </w:pPr>
          </w:p>
        </w:tc>
        <w:tc>
          <w:tcPr>
            <w:tcW w:w="5439" w:type="dxa"/>
          </w:tcPr>
          <w:p w14:paraId="02EDA714" w14:textId="77777777" w:rsidR="000E38E6" w:rsidRPr="00A0656A" w:rsidRDefault="000E38E6" w:rsidP="000E38E6">
            <w:pPr>
              <w:rPr>
                <w:sz w:val="16"/>
                <w:szCs w:val="16"/>
              </w:rPr>
            </w:pPr>
            <w:r w:rsidRPr="00A0656A">
              <w:rPr>
                <w:sz w:val="16"/>
                <w:szCs w:val="16"/>
                <w:lang w:val="en-US"/>
              </w:rPr>
              <w:t>Against religious belief</w:t>
            </w:r>
          </w:p>
        </w:tc>
        <w:tc>
          <w:tcPr>
            <w:tcW w:w="4049" w:type="dxa"/>
          </w:tcPr>
          <w:p w14:paraId="722F60E3" w14:textId="77777777" w:rsidR="000E38E6" w:rsidRPr="00A0656A" w:rsidRDefault="000E38E6" w:rsidP="000E38E6">
            <w:pPr>
              <w:rPr>
                <w:sz w:val="16"/>
                <w:szCs w:val="16"/>
              </w:rPr>
            </w:pPr>
            <w:r w:rsidRPr="00A0656A">
              <w:rPr>
                <w:sz w:val="16"/>
                <w:szCs w:val="16"/>
              </w:rPr>
              <w:t>Harrington 2012</w:t>
            </w:r>
          </w:p>
        </w:tc>
      </w:tr>
      <w:tr w:rsidR="000E38E6" w:rsidRPr="00A0656A" w14:paraId="4BEB00FF" w14:textId="77777777" w:rsidTr="000E38E6">
        <w:tc>
          <w:tcPr>
            <w:tcW w:w="9758" w:type="dxa"/>
            <w:gridSpan w:val="3"/>
          </w:tcPr>
          <w:p w14:paraId="3389E38A" w14:textId="77777777" w:rsidR="000E38E6" w:rsidRPr="00171698" w:rsidRDefault="000E38E6" w:rsidP="000E38E6">
            <w:pPr>
              <w:rPr>
                <w:b/>
                <w:i/>
                <w:sz w:val="16"/>
                <w:szCs w:val="16"/>
              </w:rPr>
            </w:pPr>
            <w:r w:rsidRPr="00171698">
              <w:rPr>
                <w:b/>
                <w:i/>
                <w:sz w:val="16"/>
                <w:szCs w:val="16"/>
              </w:rPr>
              <w:t>Selective</w:t>
            </w:r>
          </w:p>
        </w:tc>
      </w:tr>
      <w:tr w:rsidR="000E38E6" w:rsidRPr="00A0656A" w14:paraId="0E5B5DF3" w14:textId="77777777" w:rsidTr="000E38E6">
        <w:tc>
          <w:tcPr>
            <w:tcW w:w="275" w:type="dxa"/>
          </w:tcPr>
          <w:p w14:paraId="119204A4" w14:textId="77777777" w:rsidR="000E38E6" w:rsidRPr="00A0656A" w:rsidRDefault="000E38E6" w:rsidP="000E38E6">
            <w:pPr>
              <w:rPr>
                <w:sz w:val="16"/>
                <w:szCs w:val="16"/>
              </w:rPr>
            </w:pPr>
          </w:p>
        </w:tc>
        <w:tc>
          <w:tcPr>
            <w:tcW w:w="5439" w:type="dxa"/>
          </w:tcPr>
          <w:p w14:paraId="29C8BE6D" w14:textId="77777777" w:rsidR="000E38E6" w:rsidRPr="00A0656A" w:rsidRDefault="000E38E6" w:rsidP="000E38E6">
            <w:pPr>
              <w:rPr>
                <w:sz w:val="16"/>
                <w:szCs w:val="16"/>
              </w:rPr>
            </w:pPr>
            <w:r w:rsidRPr="00A0656A">
              <w:rPr>
                <w:sz w:val="16"/>
                <w:szCs w:val="16"/>
              </w:rPr>
              <w:t>Racial discrimination</w:t>
            </w:r>
          </w:p>
        </w:tc>
        <w:tc>
          <w:tcPr>
            <w:tcW w:w="4049" w:type="dxa"/>
          </w:tcPr>
          <w:p w14:paraId="153E33F1" w14:textId="77777777" w:rsidR="000E38E6" w:rsidRPr="00A0656A" w:rsidRDefault="000E38E6" w:rsidP="000E38E6">
            <w:pPr>
              <w:rPr>
                <w:sz w:val="16"/>
                <w:szCs w:val="16"/>
              </w:rPr>
            </w:pPr>
            <w:r w:rsidRPr="00A0656A">
              <w:rPr>
                <w:sz w:val="16"/>
                <w:szCs w:val="16"/>
              </w:rPr>
              <w:t>Muthivhi et al  2015</w:t>
            </w:r>
          </w:p>
        </w:tc>
      </w:tr>
      <w:tr w:rsidR="000E38E6" w:rsidRPr="00A0656A" w14:paraId="51547390" w14:textId="77777777" w:rsidTr="000E38E6">
        <w:tc>
          <w:tcPr>
            <w:tcW w:w="275" w:type="dxa"/>
          </w:tcPr>
          <w:p w14:paraId="622FEBFF" w14:textId="77777777" w:rsidR="000E38E6" w:rsidRPr="00A0656A" w:rsidRDefault="000E38E6" w:rsidP="000E38E6">
            <w:pPr>
              <w:rPr>
                <w:sz w:val="16"/>
                <w:szCs w:val="16"/>
              </w:rPr>
            </w:pPr>
          </w:p>
        </w:tc>
        <w:tc>
          <w:tcPr>
            <w:tcW w:w="5439" w:type="dxa"/>
          </w:tcPr>
          <w:p w14:paraId="637D82BB" w14:textId="77777777" w:rsidR="000E38E6" w:rsidRPr="00A0656A" w:rsidRDefault="000E38E6" w:rsidP="000E38E6">
            <w:pPr>
              <w:rPr>
                <w:sz w:val="16"/>
                <w:szCs w:val="16"/>
                <w:lang w:val="en-US"/>
              </w:rPr>
            </w:pPr>
            <w:r>
              <w:rPr>
                <w:sz w:val="16"/>
                <w:szCs w:val="16"/>
                <w:lang w:val="en-US"/>
              </w:rPr>
              <w:t>F</w:t>
            </w:r>
            <w:r w:rsidRPr="00A0656A">
              <w:rPr>
                <w:sz w:val="16"/>
                <w:szCs w:val="16"/>
                <w:lang w:val="en-US"/>
              </w:rPr>
              <w:t>emales cannot donate blood</w:t>
            </w:r>
          </w:p>
        </w:tc>
        <w:tc>
          <w:tcPr>
            <w:tcW w:w="4049" w:type="dxa"/>
          </w:tcPr>
          <w:p w14:paraId="610D2BC1" w14:textId="77777777" w:rsidR="000E38E6" w:rsidRPr="00A0656A" w:rsidRDefault="000E38E6" w:rsidP="000E38E6">
            <w:pPr>
              <w:rPr>
                <w:sz w:val="16"/>
                <w:szCs w:val="16"/>
              </w:rPr>
            </w:pPr>
            <w:r w:rsidRPr="00A0656A">
              <w:rPr>
                <w:sz w:val="16"/>
                <w:szCs w:val="16"/>
              </w:rPr>
              <w:t xml:space="preserve">Salaudeen et al 2011; Sekoni et al 2014; Olaiya et al 2004; Ahmed et al 2006 </w:t>
            </w:r>
          </w:p>
        </w:tc>
      </w:tr>
      <w:tr w:rsidR="000E38E6" w:rsidRPr="00A0656A" w14:paraId="7FDCF2DA" w14:textId="77777777" w:rsidTr="000E38E6">
        <w:tc>
          <w:tcPr>
            <w:tcW w:w="275" w:type="dxa"/>
          </w:tcPr>
          <w:p w14:paraId="2FE23D18" w14:textId="77777777" w:rsidR="000E38E6" w:rsidRPr="00A0656A" w:rsidRDefault="000E38E6" w:rsidP="000E38E6">
            <w:pPr>
              <w:rPr>
                <w:sz w:val="16"/>
                <w:szCs w:val="16"/>
              </w:rPr>
            </w:pPr>
          </w:p>
        </w:tc>
        <w:tc>
          <w:tcPr>
            <w:tcW w:w="5439" w:type="dxa"/>
          </w:tcPr>
          <w:p w14:paraId="154E9D22" w14:textId="77777777" w:rsidR="000E38E6" w:rsidRPr="00A0656A" w:rsidRDefault="000E38E6" w:rsidP="000E38E6">
            <w:pPr>
              <w:rPr>
                <w:sz w:val="16"/>
                <w:szCs w:val="16"/>
                <w:lang w:val="en-US"/>
              </w:rPr>
            </w:pPr>
            <w:r w:rsidRPr="00A0656A">
              <w:rPr>
                <w:sz w:val="16"/>
                <w:szCs w:val="16"/>
                <w:lang w:val="en-US"/>
              </w:rPr>
              <w:t>Males cannot donate blood</w:t>
            </w:r>
          </w:p>
        </w:tc>
        <w:tc>
          <w:tcPr>
            <w:tcW w:w="4049" w:type="dxa"/>
          </w:tcPr>
          <w:p w14:paraId="03EEEBE9" w14:textId="77777777" w:rsidR="000E38E6" w:rsidRPr="00A0656A" w:rsidRDefault="000E38E6" w:rsidP="000E38E6">
            <w:pPr>
              <w:rPr>
                <w:sz w:val="16"/>
                <w:szCs w:val="16"/>
              </w:rPr>
            </w:pPr>
            <w:r>
              <w:rPr>
                <w:sz w:val="16"/>
                <w:szCs w:val="16"/>
              </w:rPr>
              <w:t>Sekoni et al 2014</w:t>
            </w:r>
          </w:p>
        </w:tc>
      </w:tr>
      <w:tr w:rsidR="000E38E6" w:rsidRPr="00A0656A" w14:paraId="6B299658" w14:textId="77777777" w:rsidTr="000E38E6">
        <w:tc>
          <w:tcPr>
            <w:tcW w:w="275" w:type="dxa"/>
          </w:tcPr>
          <w:p w14:paraId="5A5D91A6" w14:textId="77777777" w:rsidR="000E38E6" w:rsidRPr="00A0656A" w:rsidRDefault="000E38E6" w:rsidP="000E38E6">
            <w:pPr>
              <w:rPr>
                <w:sz w:val="16"/>
                <w:szCs w:val="16"/>
              </w:rPr>
            </w:pPr>
          </w:p>
        </w:tc>
        <w:tc>
          <w:tcPr>
            <w:tcW w:w="5439" w:type="dxa"/>
          </w:tcPr>
          <w:p w14:paraId="52A98244" w14:textId="77777777" w:rsidR="000E38E6" w:rsidRPr="00A0656A" w:rsidRDefault="000E38E6" w:rsidP="000E38E6">
            <w:pPr>
              <w:rPr>
                <w:sz w:val="16"/>
                <w:szCs w:val="16"/>
                <w:lang w:val="en-US"/>
              </w:rPr>
            </w:pPr>
            <w:r w:rsidRPr="00A0656A">
              <w:rPr>
                <w:sz w:val="16"/>
                <w:szCs w:val="16"/>
                <w:lang w:val="en-US"/>
              </w:rPr>
              <w:t>Is reserved for the military</w:t>
            </w:r>
          </w:p>
        </w:tc>
        <w:tc>
          <w:tcPr>
            <w:tcW w:w="4049" w:type="dxa"/>
          </w:tcPr>
          <w:p w14:paraId="4BF7594C" w14:textId="77777777" w:rsidR="000E38E6" w:rsidRPr="00A0656A" w:rsidRDefault="000E38E6" w:rsidP="000E38E6">
            <w:pPr>
              <w:rPr>
                <w:sz w:val="16"/>
                <w:szCs w:val="16"/>
              </w:rPr>
            </w:pPr>
            <w:r>
              <w:rPr>
                <w:sz w:val="16"/>
                <w:szCs w:val="16"/>
              </w:rPr>
              <w:t>Obi 2007</w:t>
            </w:r>
          </w:p>
        </w:tc>
      </w:tr>
      <w:tr w:rsidR="000E38E6" w:rsidRPr="00A0656A" w14:paraId="13B1F2A2" w14:textId="77777777" w:rsidTr="000E38E6">
        <w:tc>
          <w:tcPr>
            <w:tcW w:w="9758" w:type="dxa"/>
            <w:gridSpan w:val="3"/>
          </w:tcPr>
          <w:p w14:paraId="357990BA" w14:textId="77777777" w:rsidR="000E38E6" w:rsidRPr="00171698" w:rsidRDefault="000E38E6" w:rsidP="000E38E6">
            <w:pPr>
              <w:rPr>
                <w:b/>
                <w:i/>
                <w:sz w:val="16"/>
                <w:szCs w:val="16"/>
              </w:rPr>
            </w:pPr>
            <w:r w:rsidRPr="00171698">
              <w:rPr>
                <w:b/>
                <w:i/>
                <w:sz w:val="16"/>
                <w:szCs w:val="16"/>
              </w:rPr>
              <w:t>Family or kin</w:t>
            </w:r>
          </w:p>
        </w:tc>
      </w:tr>
      <w:tr w:rsidR="000E38E6" w:rsidRPr="00A0656A" w14:paraId="31177C3F" w14:textId="77777777" w:rsidTr="000E38E6">
        <w:tc>
          <w:tcPr>
            <w:tcW w:w="275" w:type="dxa"/>
          </w:tcPr>
          <w:p w14:paraId="2CB5FA22" w14:textId="77777777" w:rsidR="000E38E6" w:rsidRPr="00A0656A" w:rsidRDefault="000E38E6" w:rsidP="000E38E6">
            <w:pPr>
              <w:rPr>
                <w:sz w:val="16"/>
                <w:szCs w:val="16"/>
              </w:rPr>
            </w:pPr>
          </w:p>
        </w:tc>
        <w:tc>
          <w:tcPr>
            <w:tcW w:w="5439" w:type="dxa"/>
          </w:tcPr>
          <w:p w14:paraId="5C49B68D" w14:textId="77777777" w:rsidR="000E38E6" w:rsidRPr="00A0656A" w:rsidRDefault="000E38E6" w:rsidP="000E38E6">
            <w:pPr>
              <w:rPr>
                <w:sz w:val="16"/>
                <w:szCs w:val="16"/>
              </w:rPr>
            </w:pPr>
            <w:r w:rsidRPr="00A0656A">
              <w:rPr>
                <w:sz w:val="16"/>
                <w:szCs w:val="16"/>
              </w:rPr>
              <w:t>Better to donate for family member than stranger or institution</w:t>
            </w:r>
          </w:p>
        </w:tc>
        <w:tc>
          <w:tcPr>
            <w:tcW w:w="4049" w:type="dxa"/>
          </w:tcPr>
          <w:p w14:paraId="12ED3503" w14:textId="77777777" w:rsidR="000E38E6" w:rsidRPr="00A0656A" w:rsidRDefault="000E38E6" w:rsidP="000E38E6">
            <w:pPr>
              <w:rPr>
                <w:sz w:val="16"/>
                <w:szCs w:val="16"/>
              </w:rPr>
            </w:pPr>
            <w:r>
              <w:rPr>
                <w:sz w:val="16"/>
                <w:szCs w:val="16"/>
              </w:rPr>
              <w:t>Koster and Hassall 2011</w:t>
            </w:r>
          </w:p>
        </w:tc>
      </w:tr>
      <w:tr w:rsidR="000E38E6" w:rsidRPr="00A0656A" w14:paraId="26C4148C" w14:textId="77777777" w:rsidTr="000E38E6">
        <w:tc>
          <w:tcPr>
            <w:tcW w:w="9758" w:type="dxa"/>
            <w:gridSpan w:val="3"/>
          </w:tcPr>
          <w:p w14:paraId="6D0653A7" w14:textId="77777777" w:rsidR="000E38E6" w:rsidRPr="00171698" w:rsidRDefault="000E38E6" w:rsidP="000E38E6">
            <w:pPr>
              <w:rPr>
                <w:b/>
                <w:i/>
                <w:sz w:val="16"/>
                <w:szCs w:val="16"/>
              </w:rPr>
            </w:pPr>
            <w:r w:rsidRPr="00171698">
              <w:rPr>
                <w:b/>
                <w:i/>
                <w:sz w:val="16"/>
                <w:szCs w:val="16"/>
              </w:rPr>
              <w:t>Trust Issues</w:t>
            </w:r>
          </w:p>
        </w:tc>
      </w:tr>
      <w:tr w:rsidR="000E38E6" w:rsidRPr="00A0656A" w14:paraId="0B42703E" w14:textId="77777777" w:rsidTr="000E38E6">
        <w:tc>
          <w:tcPr>
            <w:tcW w:w="275" w:type="dxa"/>
          </w:tcPr>
          <w:p w14:paraId="4B550178" w14:textId="77777777" w:rsidR="000E38E6" w:rsidRPr="00A0656A" w:rsidRDefault="000E38E6" w:rsidP="000E38E6">
            <w:pPr>
              <w:rPr>
                <w:sz w:val="16"/>
                <w:szCs w:val="16"/>
                <w:lang w:val="en-US"/>
              </w:rPr>
            </w:pPr>
          </w:p>
        </w:tc>
        <w:tc>
          <w:tcPr>
            <w:tcW w:w="5439" w:type="dxa"/>
          </w:tcPr>
          <w:p w14:paraId="172644CB" w14:textId="77777777" w:rsidR="000E38E6" w:rsidRPr="00A0656A" w:rsidRDefault="000E38E6" w:rsidP="000E38E6">
            <w:pPr>
              <w:rPr>
                <w:sz w:val="16"/>
                <w:szCs w:val="16"/>
                <w:lang w:val="en-US"/>
              </w:rPr>
            </w:pPr>
            <w:r w:rsidRPr="00A0656A">
              <w:rPr>
                <w:sz w:val="16"/>
                <w:szCs w:val="16"/>
                <w:lang w:val="en-US"/>
              </w:rPr>
              <w:t>Fear that blood may not be used for what is intended for</w:t>
            </w:r>
          </w:p>
        </w:tc>
        <w:tc>
          <w:tcPr>
            <w:tcW w:w="4049" w:type="dxa"/>
          </w:tcPr>
          <w:p w14:paraId="3229DE50" w14:textId="77777777" w:rsidR="000E38E6" w:rsidRPr="00A0656A" w:rsidRDefault="000E38E6" w:rsidP="000E38E6">
            <w:pPr>
              <w:rPr>
                <w:sz w:val="16"/>
                <w:szCs w:val="16"/>
              </w:rPr>
            </w:pPr>
            <w:r w:rsidRPr="00A0656A">
              <w:rPr>
                <w:sz w:val="16"/>
                <w:szCs w:val="16"/>
              </w:rPr>
              <w:t>Gobatto 1996</w:t>
            </w:r>
          </w:p>
        </w:tc>
      </w:tr>
      <w:tr w:rsidR="000E38E6" w:rsidRPr="00A0656A" w14:paraId="191231D9" w14:textId="77777777" w:rsidTr="000E38E6">
        <w:tc>
          <w:tcPr>
            <w:tcW w:w="5714" w:type="dxa"/>
            <w:gridSpan w:val="2"/>
          </w:tcPr>
          <w:p w14:paraId="0ED8B173" w14:textId="77777777" w:rsidR="000E38E6" w:rsidRPr="00A0656A" w:rsidRDefault="000E38E6" w:rsidP="000E38E6">
            <w:pPr>
              <w:rPr>
                <w:sz w:val="16"/>
                <w:szCs w:val="16"/>
                <w:lang w:val="en-US"/>
              </w:rPr>
            </w:pPr>
            <w:r>
              <w:rPr>
                <w:sz w:val="16"/>
                <w:szCs w:val="16"/>
              </w:rPr>
              <w:t xml:space="preserve">Blood donation is good, </w:t>
            </w:r>
            <w:r w:rsidRPr="00A0656A">
              <w:rPr>
                <w:sz w:val="16"/>
                <w:szCs w:val="16"/>
              </w:rPr>
              <w:t>important</w:t>
            </w:r>
          </w:p>
        </w:tc>
        <w:tc>
          <w:tcPr>
            <w:tcW w:w="4049" w:type="dxa"/>
          </w:tcPr>
          <w:p w14:paraId="2A1C41B9" w14:textId="77777777" w:rsidR="000E38E6" w:rsidRPr="00A0656A" w:rsidRDefault="000E38E6" w:rsidP="000E38E6">
            <w:pPr>
              <w:rPr>
                <w:sz w:val="16"/>
                <w:szCs w:val="16"/>
              </w:rPr>
            </w:pPr>
            <w:r w:rsidRPr="00A0656A">
              <w:rPr>
                <w:sz w:val="16"/>
                <w:szCs w:val="16"/>
              </w:rPr>
              <w:t>Agbovi et al 2006; Sekoni et al 2014; Koster and Hassall 2011; Jacobs et al 1995; Melku et al 2016</w:t>
            </w:r>
          </w:p>
        </w:tc>
      </w:tr>
      <w:tr w:rsidR="000E38E6" w:rsidRPr="00A0656A" w14:paraId="021D10B4" w14:textId="77777777" w:rsidTr="000E38E6">
        <w:tc>
          <w:tcPr>
            <w:tcW w:w="5714" w:type="dxa"/>
            <w:gridSpan w:val="2"/>
          </w:tcPr>
          <w:p w14:paraId="6A0F0AED" w14:textId="77777777" w:rsidR="000E38E6" w:rsidRPr="00A0656A" w:rsidRDefault="000E38E6" w:rsidP="000E38E6">
            <w:pPr>
              <w:rPr>
                <w:sz w:val="16"/>
                <w:szCs w:val="16"/>
              </w:rPr>
            </w:pPr>
            <w:r w:rsidRPr="00A0656A">
              <w:rPr>
                <w:sz w:val="16"/>
                <w:szCs w:val="16"/>
                <w:lang w:val="en-US"/>
              </w:rPr>
              <w:t>Should be given for free</w:t>
            </w:r>
          </w:p>
        </w:tc>
        <w:tc>
          <w:tcPr>
            <w:tcW w:w="4049" w:type="dxa"/>
          </w:tcPr>
          <w:p w14:paraId="5E230FAC" w14:textId="77777777" w:rsidR="000E38E6" w:rsidRPr="00A0656A" w:rsidRDefault="000E38E6" w:rsidP="000E38E6">
            <w:pPr>
              <w:rPr>
                <w:sz w:val="16"/>
                <w:szCs w:val="16"/>
              </w:rPr>
            </w:pPr>
            <w:r>
              <w:rPr>
                <w:sz w:val="16"/>
                <w:szCs w:val="16"/>
              </w:rPr>
              <w:t>Salaudeen and Odeh 2011</w:t>
            </w:r>
          </w:p>
        </w:tc>
      </w:tr>
      <w:tr w:rsidR="000E38E6" w:rsidRPr="00A0656A" w14:paraId="75D19420" w14:textId="77777777" w:rsidTr="000E38E6">
        <w:tc>
          <w:tcPr>
            <w:tcW w:w="5714" w:type="dxa"/>
            <w:gridSpan w:val="2"/>
          </w:tcPr>
          <w:p w14:paraId="30168D5A" w14:textId="77777777" w:rsidR="000E38E6" w:rsidRPr="00A0656A" w:rsidRDefault="000E38E6" w:rsidP="000E38E6">
            <w:pPr>
              <w:rPr>
                <w:sz w:val="16"/>
                <w:szCs w:val="16"/>
                <w:highlight w:val="yellow"/>
              </w:rPr>
            </w:pPr>
            <w:r w:rsidRPr="00A0656A">
              <w:rPr>
                <w:sz w:val="16"/>
                <w:szCs w:val="16"/>
                <w:lang w:val="en-US"/>
              </w:rPr>
              <w:t>Sacrificial, sacrificing oneself</w:t>
            </w:r>
          </w:p>
        </w:tc>
        <w:tc>
          <w:tcPr>
            <w:tcW w:w="4049" w:type="dxa"/>
          </w:tcPr>
          <w:p w14:paraId="6C3985DE" w14:textId="77777777" w:rsidR="000E38E6" w:rsidRPr="00A0656A" w:rsidRDefault="000E38E6" w:rsidP="000E38E6">
            <w:pPr>
              <w:rPr>
                <w:sz w:val="16"/>
                <w:szCs w:val="16"/>
              </w:rPr>
            </w:pPr>
            <w:r w:rsidRPr="00A0656A">
              <w:rPr>
                <w:sz w:val="16"/>
                <w:szCs w:val="16"/>
              </w:rPr>
              <w:t>Gobatto 1996</w:t>
            </w:r>
          </w:p>
        </w:tc>
      </w:tr>
    </w:tbl>
    <w:p w14:paraId="133C9259" w14:textId="169C499D" w:rsidR="00030845" w:rsidRDefault="000E38E6" w:rsidP="000E38E6">
      <w:pPr>
        <w:rPr>
          <w:b/>
          <w:lang w:val="en-US"/>
        </w:rPr>
      </w:pPr>
      <w:r>
        <w:rPr>
          <w:b/>
          <w:lang w:val="en-US"/>
        </w:rPr>
        <w:t>Table 3.</w:t>
      </w:r>
      <w:r w:rsidRPr="00221951">
        <w:rPr>
          <w:b/>
          <w:lang w:val="en-US"/>
        </w:rPr>
        <w:t xml:space="preserve"> </w:t>
      </w:r>
      <w:r>
        <w:rPr>
          <w:b/>
          <w:lang w:val="en-US"/>
        </w:rPr>
        <w:t>Motivators for</w:t>
      </w:r>
      <w:r w:rsidRPr="00221951">
        <w:rPr>
          <w:b/>
          <w:lang w:val="en-US"/>
        </w:rPr>
        <w:t xml:space="preserve"> blood donation</w:t>
      </w:r>
    </w:p>
    <w:tbl>
      <w:tblPr>
        <w:tblStyle w:val="TableGrid"/>
        <w:tblW w:w="96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595"/>
        <w:gridCol w:w="4675"/>
      </w:tblGrid>
      <w:tr w:rsidR="000E38E6" w:rsidRPr="000B106F" w14:paraId="075FFD2C" w14:textId="77777777" w:rsidTr="000E38E6">
        <w:trPr>
          <w:tblHeader/>
        </w:trPr>
        <w:tc>
          <w:tcPr>
            <w:tcW w:w="4955" w:type="dxa"/>
            <w:gridSpan w:val="2"/>
            <w:tcBorders>
              <w:top w:val="single" w:sz="4" w:space="0" w:color="auto"/>
              <w:bottom w:val="single" w:sz="4" w:space="0" w:color="auto"/>
            </w:tcBorders>
          </w:tcPr>
          <w:p w14:paraId="3EDFF883" w14:textId="77777777" w:rsidR="000E38E6" w:rsidRPr="000B106F" w:rsidRDefault="000E38E6" w:rsidP="000E38E6">
            <w:pPr>
              <w:rPr>
                <w:b/>
                <w:sz w:val="18"/>
                <w:szCs w:val="18"/>
              </w:rPr>
            </w:pPr>
            <w:r w:rsidRPr="000B106F">
              <w:rPr>
                <w:b/>
                <w:sz w:val="18"/>
                <w:szCs w:val="18"/>
              </w:rPr>
              <w:t>Motivator</w:t>
            </w:r>
          </w:p>
        </w:tc>
        <w:tc>
          <w:tcPr>
            <w:tcW w:w="4675" w:type="dxa"/>
            <w:tcBorders>
              <w:top w:val="single" w:sz="4" w:space="0" w:color="auto"/>
              <w:bottom w:val="single" w:sz="4" w:space="0" w:color="auto"/>
            </w:tcBorders>
          </w:tcPr>
          <w:p w14:paraId="314D8E7C" w14:textId="77777777" w:rsidR="000E38E6" w:rsidRPr="000B106F" w:rsidRDefault="000E38E6" w:rsidP="000E38E6">
            <w:pPr>
              <w:rPr>
                <w:b/>
                <w:sz w:val="18"/>
                <w:szCs w:val="18"/>
              </w:rPr>
            </w:pPr>
            <w:r w:rsidRPr="000B106F">
              <w:rPr>
                <w:b/>
                <w:sz w:val="18"/>
                <w:szCs w:val="18"/>
              </w:rPr>
              <w:t>References</w:t>
            </w:r>
          </w:p>
        </w:tc>
      </w:tr>
      <w:tr w:rsidR="000E38E6" w:rsidRPr="00C81096" w14:paraId="39DC5F5E" w14:textId="77777777" w:rsidTr="00CD6513">
        <w:tc>
          <w:tcPr>
            <w:tcW w:w="9630" w:type="dxa"/>
            <w:gridSpan w:val="3"/>
            <w:tcBorders>
              <w:top w:val="single" w:sz="4" w:space="0" w:color="auto"/>
            </w:tcBorders>
            <w:shd w:val="clear" w:color="auto" w:fill="E7E6E6" w:themeFill="background2"/>
          </w:tcPr>
          <w:p w14:paraId="08803776" w14:textId="77777777" w:rsidR="000E38E6" w:rsidRPr="000B106F" w:rsidRDefault="000E38E6" w:rsidP="000E38E6">
            <w:pPr>
              <w:rPr>
                <w:b/>
                <w:i/>
                <w:sz w:val="16"/>
                <w:szCs w:val="16"/>
              </w:rPr>
            </w:pPr>
            <w:r w:rsidRPr="000B106F">
              <w:rPr>
                <w:b/>
                <w:i/>
                <w:sz w:val="16"/>
                <w:szCs w:val="16"/>
              </w:rPr>
              <w:t>Convenience</w:t>
            </w:r>
          </w:p>
        </w:tc>
      </w:tr>
      <w:tr w:rsidR="000E38E6" w:rsidRPr="00C81096" w14:paraId="50C1A294" w14:textId="77777777" w:rsidTr="000E38E6">
        <w:tc>
          <w:tcPr>
            <w:tcW w:w="360" w:type="dxa"/>
          </w:tcPr>
          <w:p w14:paraId="56436726" w14:textId="77777777" w:rsidR="000E38E6" w:rsidRPr="000B106F" w:rsidRDefault="000E38E6" w:rsidP="000E38E6">
            <w:pPr>
              <w:rPr>
                <w:sz w:val="16"/>
                <w:szCs w:val="16"/>
              </w:rPr>
            </w:pPr>
          </w:p>
        </w:tc>
        <w:tc>
          <w:tcPr>
            <w:tcW w:w="4595" w:type="dxa"/>
          </w:tcPr>
          <w:p w14:paraId="72D8FA03" w14:textId="77777777" w:rsidR="000E38E6" w:rsidRPr="000B106F" w:rsidRDefault="000E38E6" w:rsidP="000E38E6">
            <w:pPr>
              <w:rPr>
                <w:sz w:val="16"/>
                <w:szCs w:val="16"/>
              </w:rPr>
            </w:pPr>
            <w:r w:rsidRPr="000B106F">
              <w:rPr>
                <w:sz w:val="16"/>
                <w:szCs w:val="16"/>
              </w:rPr>
              <w:t xml:space="preserve">Convenience </w:t>
            </w:r>
          </w:p>
        </w:tc>
        <w:tc>
          <w:tcPr>
            <w:tcW w:w="4675" w:type="dxa"/>
          </w:tcPr>
          <w:p w14:paraId="08FC43CC" w14:textId="77777777" w:rsidR="000E38E6" w:rsidRPr="000B106F" w:rsidRDefault="000E38E6" w:rsidP="000E38E6">
            <w:pPr>
              <w:rPr>
                <w:sz w:val="16"/>
                <w:szCs w:val="16"/>
              </w:rPr>
            </w:pPr>
            <w:r>
              <w:rPr>
                <w:sz w:val="16"/>
                <w:szCs w:val="16"/>
              </w:rPr>
              <w:t>Chandrasekar  et al 2015</w:t>
            </w:r>
          </w:p>
        </w:tc>
      </w:tr>
      <w:tr w:rsidR="000E38E6" w:rsidRPr="00C81096" w14:paraId="7468CCAD" w14:textId="77777777" w:rsidTr="000E38E6">
        <w:tc>
          <w:tcPr>
            <w:tcW w:w="360" w:type="dxa"/>
          </w:tcPr>
          <w:p w14:paraId="2F86EDD2" w14:textId="77777777" w:rsidR="000E38E6" w:rsidRPr="000B106F" w:rsidRDefault="000E38E6" w:rsidP="000E38E6">
            <w:pPr>
              <w:rPr>
                <w:sz w:val="16"/>
                <w:szCs w:val="16"/>
              </w:rPr>
            </w:pPr>
          </w:p>
        </w:tc>
        <w:tc>
          <w:tcPr>
            <w:tcW w:w="4595" w:type="dxa"/>
          </w:tcPr>
          <w:p w14:paraId="665E53E6" w14:textId="77777777" w:rsidR="000E38E6" w:rsidRPr="000B106F" w:rsidRDefault="000E38E6" w:rsidP="000E38E6">
            <w:pPr>
              <w:rPr>
                <w:sz w:val="16"/>
                <w:szCs w:val="16"/>
              </w:rPr>
            </w:pPr>
            <w:r w:rsidRPr="000B106F">
              <w:rPr>
                <w:sz w:val="16"/>
                <w:szCs w:val="16"/>
              </w:rPr>
              <w:t>of collection site</w:t>
            </w:r>
          </w:p>
        </w:tc>
        <w:tc>
          <w:tcPr>
            <w:tcW w:w="4675" w:type="dxa"/>
          </w:tcPr>
          <w:p w14:paraId="4BC58AC0" w14:textId="77777777" w:rsidR="000E38E6" w:rsidRPr="000B106F" w:rsidRDefault="000E38E6" w:rsidP="000E38E6">
            <w:pPr>
              <w:rPr>
                <w:sz w:val="16"/>
                <w:szCs w:val="16"/>
              </w:rPr>
            </w:pPr>
            <w:r>
              <w:rPr>
                <w:sz w:val="16"/>
                <w:szCs w:val="16"/>
              </w:rPr>
              <w:t>Asenso-Mensah et al 2014</w:t>
            </w:r>
            <w:r w:rsidRPr="000B106F">
              <w:rPr>
                <w:sz w:val="16"/>
                <w:szCs w:val="16"/>
              </w:rPr>
              <w:t xml:space="preserve">; </w:t>
            </w:r>
            <w:r>
              <w:rPr>
                <w:sz w:val="16"/>
                <w:szCs w:val="16"/>
              </w:rPr>
              <w:t>Muthivhi et al 2015</w:t>
            </w:r>
          </w:p>
        </w:tc>
      </w:tr>
      <w:tr w:rsidR="000E38E6" w:rsidRPr="00C81096" w14:paraId="365F3F67" w14:textId="77777777" w:rsidTr="00CD6513">
        <w:tc>
          <w:tcPr>
            <w:tcW w:w="9630" w:type="dxa"/>
            <w:gridSpan w:val="3"/>
            <w:shd w:val="clear" w:color="auto" w:fill="E7E6E6" w:themeFill="background2"/>
          </w:tcPr>
          <w:p w14:paraId="7380FC62" w14:textId="77777777" w:rsidR="000E38E6" w:rsidRPr="000B106F" w:rsidRDefault="000E38E6" w:rsidP="000E38E6">
            <w:pPr>
              <w:rPr>
                <w:b/>
                <w:i/>
                <w:sz w:val="16"/>
                <w:szCs w:val="16"/>
              </w:rPr>
            </w:pPr>
            <w:r w:rsidRPr="000B106F">
              <w:rPr>
                <w:b/>
                <w:i/>
                <w:sz w:val="16"/>
                <w:szCs w:val="16"/>
              </w:rPr>
              <w:t>Prosocial Motivation</w:t>
            </w:r>
          </w:p>
        </w:tc>
      </w:tr>
      <w:tr w:rsidR="000E38E6" w:rsidRPr="00C81096" w14:paraId="475E7589" w14:textId="77777777" w:rsidTr="000E38E6">
        <w:tc>
          <w:tcPr>
            <w:tcW w:w="360" w:type="dxa"/>
          </w:tcPr>
          <w:p w14:paraId="7F10195F" w14:textId="77777777" w:rsidR="000E38E6" w:rsidRPr="000B106F" w:rsidRDefault="000E38E6" w:rsidP="000E38E6">
            <w:pPr>
              <w:rPr>
                <w:sz w:val="16"/>
                <w:szCs w:val="16"/>
              </w:rPr>
            </w:pPr>
          </w:p>
        </w:tc>
        <w:tc>
          <w:tcPr>
            <w:tcW w:w="4595" w:type="dxa"/>
          </w:tcPr>
          <w:p w14:paraId="27AA523E" w14:textId="77777777" w:rsidR="000E38E6" w:rsidRPr="000B106F" w:rsidRDefault="000E38E6" w:rsidP="000E38E6">
            <w:pPr>
              <w:rPr>
                <w:sz w:val="16"/>
                <w:szCs w:val="16"/>
              </w:rPr>
            </w:pPr>
            <w:r w:rsidRPr="000B106F">
              <w:rPr>
                <w:sz w:val="16"/>
                <w:szCs w:val="16"/>
              </w:rPr>
              <w:t>Altruism</w:t>
            </w:r>
          </w:p>
        </w:tc>
        <w:tc>
          <w:tcPr>
            <w:tcW w:w="4675" w:type="dxa"/>
          </w:tcPr>
          <w:p w14:paraId="4C21CA65" w14:textId="2A4AFB81" w:rsidR="000E38E6" w:rsidRPr="000B106F" w:rsidRDefault="000E38E6" w:rsidP="000E38E6">
            <w:pPr>
              <w:rPr>
                <w:sz w:val="16"/>
                <w:szCs w:val="16"/>
              </w:rPr>
            </w:pPr>
            <w:r>
              <w:rPr>
                <w:sz w:val="16"/>
                <w:szCs w:val="16"/>
              </w:rPr>
              <w:t>Nébié et al 2007</w:t>
            </w:r>
            <w:r w:rsidRPr="000B106F">
              <w:rPr>
                <w:sz w:val="16"/>
                <w:szCs w:val="16"/>
              </w:rPr>
              <w:t xml:space="preserve">; </w:t>
            </w:r>
            <w:r>
              <w:rPr>
                <w:sz w:val="16"/>
                <w:szCs w:val="16"/>
              </w:rPr>
              <w:t>Koster and Hassall 2011</w:t>
            </w:r>
            <w:r w:rsidRPr="000B106F">
              <w:rPr>
                <w:sz w:val="16"/>
                <w:szCs w:val="16"/>
              </w:rPr>
              <w:t xml:space="preserve">; </w:t>
            </w:r>
            <w:r>
              <w:rPr>
                <w:sz w:val="16"/>
                <w:szCs w:val="16"/>
              </w:rPr>
              <w:t>Rolseth et al 2014</w:t>
            </w:r>
            <w:r w:rsidRPr="000B106F">
              <w:rPr>
                <w:sz w:val="16"/>
                <w:szCs w:val="16"/>
              </w:rPr>
              <w:t xml:space="preserve">; </w:t>
            </w:r>
            <w:r>
              <w:rPr>
                <w:sz w:val="16"/>
                <w:szCs w:val="16"/>
              </w:rPr>
              <w:t>Kabinda 2014</w:t>
            </w:r>
            <w:r w:rsidRPr="000B106F">
              <w:rPr>
                <w:sz w:val="16"/>
                <w:szCs w:val="16"/>
              </w:rPr>
              <w:t xml:space="preserve">; </w:t>
            </w:r>
            <w:r>
              <w:rPr>
                <w:sz w:val="16"/>
                <w:szCs w:val="16"/>
              </w:rPr>
              <w:t>Asenso-Mensah et al 2014</w:t>
            </w:r>
            <w:r w:rsidRPr="000B106F">
              <w:rPr>
                <w:sz w:val="16"/>
                <w:szCs w:val="16"/>
              </w:rPr>
              <w:t xml:space="preserve">; </w:t>
            </w:r>
            <w:r w:rsidR="0033337A">
              <w:rPr>
                <w:sz w:val="16"/>
                <w:szCs w:val="16"/>
              </w:rPr>
              <w:t>Haoses-Goras</w:t>
            </w:r>
            <w:r>
              <w:rPr>
                <w:sz w:val="16"/>
                <w:szCs w:val="16"/>
              </w:rPr>
              <w:t>es and Katjire 2013</w:t>
            </w:r>
            <w:r w:rsidRPr="000B106F">
              <w:rPr>
                <w:sz w:val="16"/>
                <w:szCs w:val="16"/>
              </w:rPr>
              <w:t xml:space="preserve">; </w:t>
            </w:r>
            <w:r>
              <w:rPr>
                <w:sz w:val="16"/>
                <w:szCs w:val="16"/>
              </w:rPr>
              <w:t>Salaudeen et al 2011</w:t>
            </w:r>
            <w:r w:rsidRPr="000B106F">
              <w:rPr>
                <w:sz w:val="16"/>
                <w:szCs w:val="16"/>
              </w:rPr>
              <w:t xml:space="preserve">; </w:t>
            </w:r>
            <w:r>
              <w:rPr>
                <w:sz w:val="16"/>
                <w:szCs w:val="16"/>
              </w:rPr>
              <w:t>Sekoni et al 2014</w:t>
            </w:r>
            <w:r w:rsidRPr="000B106F">
              <w:rPr>
                <w:sz w:val="16"/>
                <w:szCs w:val="16"/>
              </w:rPr>
              <w:t xml:space="preserve">; </w:t>
            </w:r>
            <w:r>
              <w:rPr>
                <w:sz w:val="16"/>
                <w:szCs w:val="16"/>
              </w:rPr>
              <w:t>Salaudeen and Odeh 2011</w:t>
            </w:r>
            <w:r w:rsidRPr="000B106F">
              <w:rPr>
                <w:sz w:val="16"/>
                <w:szCs w:val="16"/>
              </w:rPr>
              <w:t xml:space="preserve">; </w:t>
            </w:r>
            <w:r>
              <w:rPr>
                <w:sz w:val="16"/>
                <w:szCs w:val="16"/>
              </w:rPr>
              <w:t>Olaiya et al 2004</w:t>
            </w:r>
            <w:r w:rsidRPr="000B106F">
              <w:rPr>
                <w:sz w:val="16"/>
                <w:szCs w:val="16"/>
              </w:rPr>
              <w:t xml:space="preserve">; </w:t>
            </w:r>
            <w:r>
              <w:rPr>
                <w:sz w:val="16"/>
                <w:szCs w:val="16"/>
              </w:rPr>
              <w:t>Okpara 1989</w:t>
            </w:r>
            <w:r w:rsidRPr="000B106F">
              <w:rPr>
                <w:sz w:val="16"/>
                <w:szCs w:val="16"/>
              </w:rPr>
              <w:t xml:space="preserve">; </w:t>
            </w:r>
            <w:r w:rsidR="0080613A">
              <w:rPr>
                <w:sz w:val="16"/>
                <w:szCs w:val="16"/>
              </w:rPr>
              <w:t>Duboz et al 2010</w:t>
            </w:r>
            <w:r w:rsidRPr="000B106F">
              <w:rPr>
                <w:sz w:val="16"/>
                <w:szCs w:val="16"/>
              </w:rPr>
              <w:t xml:space="preserve">; </w:t>
            </w:r>
            <w:r>
              <w:rPr>
                <w:sz w:val="16"/>
                <w:szCs w:val="16"/>
              </w:rPr>
              <w:t>Muthivhi et al 2015</w:t>
            </w:r>
            <w:r w:rsidRPr="000B106F">
              <w:rPr>
                <w:sz w:val="16"/>
                <w:szCs w:val="16"/>
              </w:rPr>
              <w:t xml:space="preserve">; </w:t>
            </w:r>
            <w:r>
              <w:rPr>
                <w:sz w:val="16"/>
                <w:szCs w:val="16"/>
              </w:rPr>
              <w:t>Jacobs et al 1995</w:t>
            </w:r>
            <w:r w:rsidRPr="000B106F">
              <w:rPr>
                <w:sz w:val="16"/>
                <w:szCs w:val="16"/>
              </w:rPr>
              <w:t xml:space="preserve">; </w:t>
            </w:r>
            <w:r>
              <w:rPr>
                <w:sz w:val="16"/>
                <w:szCs w:val="16"/>
              </w:rPr>
              <w:t>Natukunda et al 2015</w:t>
            </w:r>
            <w:r w:rsidRPr="000B106F">
              <w:rPr>
                <w:sz w:val="16"/>
                <w:szCs w:val="16"/>
              </w:rPr>
              <w:t xml:space="preserve">; </w:t>
            </w:r>
            <w:r>
              <w:rPr>
                <w:sz w:val="16"/>
                <w:szCs w:val="16"/>
              </w:rPr>
              <w:t>Asamoah-Akuoko et al 2016</w:t>
            </w:r>
            <w:r w:rsidRPr="000B106F">
              <w:rPr>
                <w:sz w:val="16"/>
                <w:szCs w:val="16"/>
              </w:rPr>
              <w:t xml:space="preserve">; </w:t>
            </w:r>
            <w:r>
              <w:rPr>
                <w:sz w:val="16"/>
                <w:szCs w:val="16"/>
              </w:rPr>
              <w:t>Chandrasekar  et al 2015</w:t>
            </w:r>
            <w:r w:rsidRPr="000B106F">
              <w:rPr>
                <w:sz w:val="16"/>
                <w:szCs w:val="16"/>
              </w:rPr>
              <w:t xml:space="preserve">; </w:t>
            </w:r>
            <w:r>
              <w:rPr>
                <w:sz w:val="16"/>
                <w:szCs w:val="16"/>
              </w:rPr>
              <w:t>Adewuyi and Olawumi 2006</w:t>
            </w:r>
          </w:p>
        </w:tc>
      </w:tr>
      <w:tr w:rsidR="000E38E6" w:rsidRPr="00C81096" w14:paraId="244A7A16" w14:textId="77777777" w:rsidTr="000E38E6">
        <w:tc>
          <w:tcPr>
            <w:tcW w:w="360" w:type="dxa"/>
          </w:tcPr>
          <w:p w14:paraId="0DCFD161" w14:textId="77777777" w:rsidR="000E38E6" w:rsidRPr="000B106F" w:rsidRDefault="000E38E6" w:rsidP="000E38E6">
            <w:pPr>
              <w:rPr>
                <w:sz w:val="16"/>
                <w:szCs w:val="16"/>
              </w:rPr>
            </w:pPr>
          </w:p>
        </w:tc>
        <w:tc>
          <w:tcPr>
            <w:tcW w:w="4595" w:type="dxa"/>
          </w:tcPr>
          <w:p w14:paraId="78A02A16" w14:textId="77777777" w:rsidR="000E38E6" w:rsidRPr="000B106F" w:rsidRDefault="000E38E6" w:rsidP="000E38E6">
            <w:pPr>
              <w:rPr>
                <w:sz w:val="16"/>
                <w:szCs w:val="16"/>
              </w:rPr>
            </w:pPr>
            <w:r w:rsidRPr="000B106F">
              <w:rPr>
                <w:sz w:val="16"/>
                <w:szCs w:val="16"/>
              </w:rPr>
              <w:t>Passion for donating</w:t>
            </w:r>
          </w:p>
        </w:tc>
        <w:tc>
          <w:tcPr>
            <w:tcW w:w="4675" w:type="dxa"/>
          </w:tcPr>
          <w:p w14:paraId="337B8282" w14:textId="77777777" w:rsidR="000E38E6" w:rsidRPr="000B106F" w:rsidRDefault="000E38E6" w:rsidP="000E38E6">
            <w:pPr>
              <w:rPr>
                <w:sz w:val="16"/>
                <w:szCs w:val="16"/>
              </w:rPr>
            </w:pPr>
            <w:r>
              <w:rPr>
                <w:sz w:val="16"/>
                <w:szCs w:val="16"/>
              </w:rPr>
              <w:t>Asenso-Mensah et al 2014</w:t>
            </w:r>
          </w:p>
        </w:tc>
      </w:tr>
      <w:tr w:rsidR="000E38E6" w:rsidRPr="00C81096" w14:paraId="03776343" w14:textId="77777777" w:rsidTr="000E38E6">
        <w:tc>
          <w:tcPr>
            <w:tcW w:w="360" w:type="dxa"/>
          </w:tcPr>
          <w:p w14:paraId="583A750F" w14:textId="77777777" w:rsidR="000E38E6" w:rsidRPr="000B106F" w:rsidRDefault="000E38E6" w:rsidP="000E38E6">
            <w:pPr>
              <w:rPr>
                <w:sz w:val="16"/>
                <w:szCs w:val="16"/>
              </w:rPr>
            </w:pPr>
          </w:p>
        </w:tc>
        <w:tc>
          <w:tcPr>
            <w:tcW w:w="4595" w:type="dxa"/>
          </w:tcPr>
          <w:p w14:paraId="55A99CD6" w14:textId="77777777" w:rsidR="000E38E6" w:rsidRPr="000B106F" w:rsidRDefault="000E38E6" w:rsidP="000E38E6">
            <w:pPr>
              <w:rPr>
                <w:sz w:val="16"/>
                <w:szCs w:val="16"/>
              </w:rPr>
            </w:pPr>
            <w:r w:rsidRPr="000B106F">
              <w:rPr>
                <w:sz w:val="16"/>
                <w:szCs w:val="16"/>
              </w:rPr>
              <w:t xml:space="preserve">Collectivism – help community </w:t>
            </w:r>
          </w:p>
        </w:tc>
        <w:tc>
          <w:tcPr>
            <w:tcW w:w="4675" w:type="dxa"/>
          </w:tcPr>
          <w:p w14:paraId="66F29628" w14:textId="7B676507" w:rsidR="000E38E6" w:rsidRPr="000B106F" w:rsidRDefault="000E38E6" w:rsidP="000E38E6">
            <w:pPr>
              <w:rPr>
                <w:sz w:val="16"/>
                <w:szCs w:val="16"/>
              </w:rPr>
            </w:pPr>
            <w:r>
              <w:rPr>
                <w:sz w:val="16"/>
                <w:szCs w:val="16"/>
              </w:rPr>
              <w:t>Rolseth et al 2014</w:t>
            </w:r>
            <w:r w:rsidRPr="000B106F">
              <w:rPr>
                <w:sz w:val="16"/>
                <w:szCs w:val="16"/>
              </w:rPr>
              <w:t xml:space="preserve">; </w:t>
            </w:r>
            <w:r>
              <w:rPr>
                <w:sz w:val="16"/>
                <w:szCs w:val="16"/>
              </w:rPr>
              <w:t xml:space="preserve">Gobatto 1996 </w:t>
            </w:r>
            <w:r w:rsidRPr="000B106F">
              <w:rPr>
                <w:sz w:val="16"/>
                <w:szCs w:val="16"/>
              </w:rPr>
              <w:t xml:space="preserve">; </w:t>
            </w:r>
            <w:r w:rsidR="0080613A">
              <w:rPr>
                <w:sz w:val="16"/>
                <w:szCs w:val="16"/>
              </w:rPr>
              <w:t>Duboz et al 2010</w:t>
            </w:r>
            <w:r w:rsidRPr="000B106F">
              <w:rPr>
                <w:sz w:val="16"/>
                <w:szCs w:val="16"/>
              </w:rPr>
              <w:t xml:space="preserve">; </w:t>
            </w:r>
            <w:r>
              <w:rPr>
                <w:sz w:val="16"/>
                <w:szCs w:val="16"/>
              </w:rPr>
              <w:t>Muthivhi et al 2015</w:t>
            </w:r>
            <w:r w:rsidRPr="000B106F">
              <w:rPr>
                <w:sz w:val="16"/>
                <w:szCs w:val="16"/>
              </w:rPr>
              <w:t xml:space="preserve">; </w:t>
            </w:r>
          </w:p>
        </w:tc>
      </w:tr>
      <w:tr w:rsidR="000E38E6" w:rsidRPr="00C81096" w14:paraId="4FF2BEB9" w14:textId="77777777" w:rsidTr="000E38E6">
        <w:tc>
          <w:tcPr>
            <w:tcW w:w="360" w:type="dxa"/>
          </w:tcPr>
          <w:p w14:paraId="1627B5F1" w14:textId="77777777" w:rsidR="000E38E6" w:rsidRPr="000B106F" w:rsidRDefault="000E38E6" w:rsidP="000E38E6">
            <w:pPr>
              <w:rPr>
                <w:sz w:val="16"/>
                <w:szCs w:val="16"/>
              </w:rPr>
            </w:pPr>
          </w:p>
        </w:tc>
        <w:tc>
          <w:tcPr>
            <w:tcW w:w="4595" w:type="dxa"/>
          </w:tcPr>
          <w:p w14:paraId="0C7BA5A9" w14:textId="77777777" w:rsidR="000E38E6" w:rsidRPr="000B106F" w:rsidRDefault="000E38E6" w:rsidP="000E38E6">
            <w:pPr>
              <w:rPr>
                <w:sz w:val="16"/>
                <w:szCs w:val="16"/>
              </w:rPr>
            </w:pPr>
            <w:r w:rsidRPr="000B106F">
              <w:rPr>
                <w:sz w:val="16"/>
                <w:szCs w:val="16"/>
              </w:rPr>
              <w:t xml:space="preserve">Collectivism – donate for or help friends and family </w:t>
            </w:r>
          </w:p>
        </w:tc>
        <w:tc>
          <w:tcPr>
            <w:tcW w:w="4675" w:type="dxa"/>
          </w:tcPr>
          <w:p w14:paraId="7E8F0654" w14:textId="17D130E6" w:rsidR="000E38E6" w:rsidRPr="000B106F" w:rsidRDefault="000E38E6" w:rsidP="000E38E6">
            <w:pPr>
              <w:rPr>
                <w:sz w:val="16"/>
                <w:szCs w:val="16"/>
              </w:rPr>
            </w:pPr>
            <w:r>
              <w:rPr>
                <w:sz w:val="16"/>
                <w:szCs w:val="16"/>
              </w:rPr>
              <w:t>Nébié et al 2007</w:t>
            </w:r>
            <w:r w:rsidRPr="000B106F">
              <w:rPr>
                <w:sz w:val="16"/>
                <w:szCs w:val="16"/>
              </w:rPr>
              <w:t xml:space="preserve">; </w:t>
            </w:r>
            <w:r>
              <w:rPr>
                <w:sz w:val="16"/>
                <w:szCs w:val="16"/>
              </w:rPr>
              <w:t>Rolseth et al 2014</w:t>
            </w:r>
            <w:r w:rsidRPr="000B106F">
              <w:rPr>
                <w:sz w:val="16"/>
                <w:szCs w:val="16"/>
              </w:rPr>
              <w:t xml:space="preserve">; </w:t>
            </w:r>
            <w:r>
              <w:rPr>
                <w:sz w:val="16"/>
                <w:szCs w:val="16"/>
              </w:rPr>
              <w:t xml:space="preserve">Gobatto 1996 </w:t>
            </w:r>
            <w:r w:rsidRPr="000B106F">
              <w:rPr>
                <w:sz w:val="16"/>
                <w:szCs w:val="16"/>
              </w:rPr>
              <w:t xml:space="preserve">; </w:t>
            </w:r>
            <w:r>
              <w:rPr>
                <w:sz w:val="16"/>
                <w:szCs w:val="16"/>
              </w:rPr>
              <w:t>Kabinda 2014</w:t>
            </w:r>
            <w:r w:rsidRPr="000B106F">
              <w:rPr>
                <w:sz w:val="16"/>
                <w:szCs w:val="16"/>
              </w:rPr>
              <w:t xml:space="preserve">; </w:t>
            </w:r>
            <w:r>
              <w:rPr>
                <w:sz w:val="16"/>
                <w:szCs w:val="16"/>
              </w:rPr>
              <w:t>Salaudeen et al 2011</w:t>
            </w:r>
            <w:r w:rsidRPr="000B106F">
              <w:rPr>
                <w:sz w:val="16"/>
                <w:szCs w:val="16"/>
              </w:rPr>
              <w:t xml:space="preserve">; </w:t>
            </w:r>
            <w:r>
              <w:rPr>
                <w:sz w:val="16"/>
                <w:szCs w:val="16"/>
              </w:rPr>
              <w:t>Sekoni et al 2014</w:t>
            </w:r>
            <w:r w:rsidRPr="000B106F">
              <w:rPr>
                <w:sz w:val="16"/>
                <w:szCs w:val="16"/>
              </w:rPr>
              <w:t xml:space="preserve">; </w:t>
            </w:r>
            <w:r>
              <w:rPr>
                <w:sz w:val="16"/>
                <w:szCs w:val="16"/>
              </w:rPr>
              <w:t>Salaudeen and Odeh 2011</w:t>
            </w:r>
            <w:r w:rsidRPr="000B106F">
              <w:rPr>
                <w:sz w:val="16"/>
                <w:szCs w:val="16"/>
              </w:rPr>
              <w:t xml:space="preserve">; </w:t>
            </w:r>
            <w:r w:rsidR="0080613A">
              <w:rPr>
                <w:sz w:val="16"/>
                <w:szCs w:val="16"/>
              </w:rPr>
              <w:t>Duboz et al 2010</w:t>
            </w:r>
            <w:r w:rsidRPr="000B106F">
              <w:rPr>
                <w:sz w:val="16"/>
                <w:szCs w:val="16"/>
              </w:rPr>
              <w:t xml:space="preserve">; </w:t>
            </w:r>
            <w:r>
              <w:rPr>
                <w:sz w:val="16"/>
                <w:szCs w:val="16"/>
              </w:rPr>
              <w:t>Muthivhi et al 2015</w:t>
            </w:r>
            <w:r w:rsidRPr="000B106F">
              <w:rPr>
                <w:sz w:val="16"/>
                <w:szCs w:val="16"/>
              </w:rPr>
              <w:t xml:space="preserve">; </w:t>
            </w:r>
            <w:r>
              <w:rPr>
                <w:sz w:val="16"/>
                <w:szCs w:val="16"/>
              </w:rPr>
              <w:t>Jacobs et al 1995</w:t>
            </w:r>
            <w:r w:rsidRPr="000B106F">
              <w:rPr>
                <w:sz w:val="16"/>
                <w:szCs w:val="16"/>
              </w:rPr>
              <w:t xml:space="preserve">; </w:t>
            </w:r>
            <w:r>
              <w:rPr>
                <w:sz w:val="16"/>
                <w:szCs w:val="16"/>
              </w:rPr>
              <w:t>Asamoah-Akuoko et al 2016</w:t>
            </w:r>
            <w:r w:rsidRPr="000B106F">
              <w:rPr>
                <w:sz w:val="16"/>
                <w:szCs w:val="16"/>
              </w:rPr>
              <w:t xml:space="preserve">; </w:t>
            </w:r>
            <w:r>
              <w:rPr>
                <w:sz w:val="16"/>
                <w:szCs w:val="16"/>
              </w:rPr>
              <w:t>Adegoke 2016</w:t>
            </w:r>
            <w:r w:rsidRPr="000B106F">
              <w:rPr>
                <w:sz w:val="16"/>
                <w:szCs w:val="16"/>
              </w:rPr>
              <w:t xml:space="preserve">; </w:t>
            </w:r>
            <w:r>
              <w:rPr>
                <w:sz w:val="16"/>
                <w:szCs w:val="16"/>
              </w:rPr>
              <w:t>Adewuyi and Olawumi 2006</w:t>
            </w:r>
          </w:p>
        </w:tc>
      </w:tr>
      <w:tr w:rsidR="000E38E6" w:rsidRPr="00C81096" w14:paraId="3DF6A1F6" w14:textId="77777777" w:rsidTr="00CD6513">
        <w:tc>
          <w:tcPr>
            <w:tcW w:w="9630" w:type="dxa"/>
            <w:gridSpan w:val="3"/>
            <w:shd w:val="clear" w:color="auto" w:fill="E7E6E6" w:themeFill="background2"/>
          </w:tcPr>
          <w:p w14:paraId="2E8BA2F0" w14:textId="77777777" w:rsidR="000E38E6" w:rsidRPr="000B106F" w:rsidRDefault="000E38E6" w:rsidP="000E38E6">
            <w:pPr>
              <w:rPr>
                <w:b/>
                <w:i/>
                <w:sz w:val="16"/>
                <w:szCs w:val="16"/>
              </w:rPr>
            </w:pPr>
            <w:r w:rsidRPr="000B106F">
              <w:rPr>
                <w:b/>
                <w:i/>
                <w:sz w:val="16"/>
                <w:szCs w:val="16"/>
              </w:rPr>
              <w:t>Personal Values</w:t>
            </w:r>
          </w:p>
        </w:tc>
      </w:tr>
      <w:tr w:rsidR="000E38E6" w:rsidRPr="00C81096" w14:paraId="5FDFF4C3" w14:textId="77777777" w:rsidTr="000E38E6">
        <w:tc>
          <w:tcPr>
            <w:tcW w:w="360" w:type="dxa"/>
          </w:tcPr>
          <w:p w14:paraId="39B02CDD" w14:textId="77777777" w:rsidR="000E38E6" w:rsidRPr="000B106F" w:rsidRDefault="000E38E6" w:rsidP="000E38E6">
            <w:pPr>
              <w:rPr>
                <w:sz w:val="16"/>
                <w:szCs w:val="16"/>
              </w:rPr>
            </w:pPr>
          </w:p>
        </w:tc>
        <w:tc>
          <w:tcPr>
            <w:tcW w:w="4595" w:type="dxa"/>
          </w:tcPr>
          <w:p w14:paraId="36B5F39A" w14:textId="0BE49DAE" w:rsidR="000E38E6" w:rsidRPr="000B106F" w:rsidRDefault="00672AB6" w:rsidP="000E38E6">
            <w:pPr>
              <w:rPr>
                <w:sz w:val="16"/>
                <w:szCs w:val="16"/>
              </w:rPr>
            </w:pPr>
            <w:r>
              <w:rPr>
                <w:sz w:val="16"/>
                <w:szCs w:val="16"/>
              </w:rPr>
              <w:t>Personal moral n</w:t>
            </w:r>
            <w:r w:rsidR="000E38E6" w:rsidRPr="000B106F">
              <w:rPr>
                <w:sz w:val="16"/>
                <w:szCs w:val="16"/>
              </w:rPr>
              <w:t>orms</w:t>
            </w:r>
          </w:p>
        </w:tc>
        <w:tc>
          <w:tcPr>
            <w:tcW w:w="4675" w:type="dxa"/>
          </w:tcPr>
          <w:p w14:paraId="7D4F2233" w14:textId="77777777" w:rsidR="000E38E6" w:rsidRPr="000B106F" w:rsidRDefault="000E38E6" w:rsidP="000E38E6">
            <w:pPr>
              <w:rPr>
                <w:sz w:val="16"/>
                <w:szCs w:val="16"/>
              </w:rPr>
            </w:pPr>
            <w:r>
              <w:rPr>
                <w:sz w:val="16"/>
                <w:szCs w:val="16"/>
              </w:rPr>
              <w:t>Muthivhi et al 2015</w:t>
            </w:r>
          </w:p>
        </w:tc>
      </w:tr>
      <w:tr w:rsidR="000E38E6" w:rsidRPr="00C81096" w14:paraId="57993EB2" w14:textId="77777777" w:rsidTr="000E38E6">
        <w:tc>
          <w:tcPr>
            <w:tcW w:w="360" w:type="dxa"/>
          </w:tcPr>
          <w:p w14:paraId="2DBDCEF5" w14:textId="77777777" w:rsidR="000E38E6" w:rsidRPr="000B106F" w:rsidRDefault="000E38E6" w:rsidP="000E38E6">
            <w:pPr>
              <w:rPr>
                <w:sz w:val="16"/>
                <w:szCs w:val="16"/>
              </w:rPr>
            </w:pPr>
          </w:p>
        </w:tc>
        <w:tc>
          <w:tcPr>
            <w:tcW w:w="4595" w:type="dxa"/>
          </w:tcPr>
          <w:p w14:paraId="65B958FB" w14:textId="77777777" w:rsidR="000E38E6" w:rsidRPr="000B106F" w:rsidRDefault="000E38E6" w:rsidP="000E38E6">
            <w:pPr>
              <w:rPr>
                <w:sz w:val="16"/>
                <w:szCs w:val="16"/>
              </w:rPr>
            </w:pPr>
            <w:r w:rsidRPr="000B106F">
              <w:rPr>
                <w:sz w:val="16"/>
                <w:szCs w:val="16"/>
              </w:rPr>
              <w:t>Religiosity</w:t>
            </w:r>
          </w:p>
        </w:tc>
        <w:tc>
          <w:tcPr>
            <w:tcW w:w="4675" w:type="dxa"/>
          </w:tcPr>
          <w:p w14:paraId="12977612" w14:textId="77777777" w:rsidR="000E38E6" w:rsidRPr="000B106F" w:rsidRDefault="000E38E6" w:rsidP="000E38E6">
            <w:pPr>
              <w:rPr>
                <w:sz w:val="16"/>
                <w:szCs w:val="16"/>
              </w:rPr>
            </w:pPr>
            <w:r>
              <w:rPr>
                <w:sz w:val="16"/>
                <w:szCs w:val="16"/>
              </w:rPr>
              <w:t>Sekoni et al 2014</w:t>
            </w:r>
            <w:r w:rsidRPr="000B106F">
              <w:rPr>
                <w:sz w:val="16"/>
                <w:szCs w:val="16"/>
              </w:rPr>
              <w:t xml:space="preserve">; </w:t>
            </w:r>
            <w:r>
              <w:rPr>
                <w:sz w:val="16"/>
                <w:szCs w:val="16"/>
              </w:rPr>
              <w:t>Muthivhi et al 2015</w:t>
            </w:r>
            <w:r w:rsidRPr="000B106F">
              <w:rPr>
                <w:sz w:val="16"/>
                <w:szCs w:val="16"/>
              </w:rPr>
              <w:t xml:space="preserve">; </w:t>
            </w:r>
            <w:r>
              <w:rPr>
                <w:sz w:val="16"/>
                <w:szCs w:val="16"/>
              </w:rPr>
              <w:t>von Zahran and von Ali 2013</w:t>
            </w:r>
          </w:p>
        </w:tc>
      </w:tr>
      <w:tr w:rsidR="000E38E6" w:rsidRPr="00C81096" w14:paraId="01D689C8" w14:textId="77777777" w:rsidTr="00CD6513">
        <w:tc>
          <w:tcPr>
            <w:tcW w:w="9630" w:type="dxa"/>
            <w:gridSpan w:val="3"/>
            <w:shd w:val="clear" w:color="auto" w:fill="E7E6E6" w:themeFill="background2"/>
          </w:tcPr>
          <w:p w14:paraId="2D07084F" w14:textId="77777777" w:rsidR="000E38E6" w:rsidRPr="000B106F" w:rsidRDefault="000E38E6" w:rsidP="000E38E6">
            <w:pPr>
              <w:rPr>
                <w:b/>
                <w:i/>
                <w:sz w:val="16"/>
                <w:szCs w:val="16"/>
              </w:rPr>
            </w:pPr>
            <w:r w:rsidRPr="000B106F">
              <w:rPr>
                <w:b/>
                <w:i/>
                <w:sz w:val="16"/>
                <w:szCs w:val="16"/>
              </w:rPr>
              <w:t>Reputation of collection agency</w:t>
            </w:r>
          </w:p>
        </w:tc>
      </w:tr>
      <w:tr w:rsidR="000E38E6" w:rsidRPr="00C81096" w14:paraId="27D319F8" w14:textId="77777777" w:rsidTr="000E38E6">
        <w:tc>
          <w:tcPr>
            <w:tcW w:w="360" w:type="dxa"/>
          </w:tcPr>
          <w:p w14:paraId="1E707149" w14:textId="77777777" w:rsidR="000E38E6" w:rsidRPr="000B106F" w:rsidRDefault="000E38E6" w:rsidP="000E38E6">
            <w:pPr>
              <w:rPr>
                <w:sz w:val="16"/>
                <w:szCs w:val="16"/>
              </w:rPr>
            </w:pPr>
          </w:p>
        </w:tc>
        <w:tc>
          <w:tcPr>
            <w:tcW w:w="4595" w:type="dxa"/>
          </w:tcPr>
          <w:p w14:paraId="5AB6B6C4" w14:textId="77777777" w:rsidR="000E38E6" w:rsidRPr="000B106F" w:rsidRDefault="000E38E6" w:rsidP="000E38E6">
            <w:pPr>
              <w:rPr>
                <w:sz w:val="16"/>
                <w:szCs w:val="16"/>
              </w:rPr>
            </w:pPr>
            <w:r w:rsidRPr="000B106F">
              <w:rPr>
                <w:sz w:val="16"/>
                <w:szCs w:val="16"/>
              </w:rPr>
              <w:t>To help or support blood bank</w:t>
            </w:r>
          </w:p>
        </w:tc>
        <w:tc>
          <w:tcPr>
            <w:tcW w:w="4675" w:type="dxa"/>
          </w:tcPr>
          <w:p w14:paraId="2E8E655B" w14:textId="77777777" w:rsidR="000E38E6" w:rsidRPr="000B106F" w:rsidRDefault="000E38E6" w:rsidP="000E38E6">
            <w:pPr>
              <w:rPr>
                <w:sz w:val="16"/>
                <w:szCs w:val="16"/>
              </w:rPr>
            </w:pPr>
            <w:r>
              <w:rPr>
                <w:sz w:val="16"/>
                <w:szCs w:val="16"/>
              </w:rPr>
              <w:t>Rolseth et al 2014</w:t>
            </w:r>
          </w:p>
        </w:tc>
      </w:tr>
      <w:tr w:rsidR="000E38E6" w:rsidRPr="00C81096" w14:paraId="2AF65D8C" w14:textId="77777777" w:rsidTr="00CD6513">
        <w:tc>
          <w:tcPr>
            <w:tcW w:w="9630" w:type="dxa"/>
            <w:gridSpan w:val="3"/>
            <w:shd w:val="clear" w:color="auto" w:fill="E7E6E6" w:themeFill="background2"/>
          </w:tcPr>
          <w:p w14:paraId="689804A0" w14:textId="77777777" w:rsidR="000E38E6" w:rsidRPr="000B106F" w:rsidRDefault="000E38E6" w:rsidP="000E38E6">
            <w:pPr>
              <w:rPr>
                <w:b/>
                <w:i/>
                <w:sz w:val="16"/>
                <w:szCs w:val="16"/>
              </w:rPr>
            </w:pPr>
            <w:r w:rsidRPr="000B106F">
              <w:rPr>
                <w:b/>
                <w:i/>
                <w:sz w:val="16"/>
                <w:szCs w:val="16"/>
              </w:rPr>
              <w:t>Perceived need for blood donation</w:t>
            </w:r>
          </w:p>
        </w:tc>
      </w:tr>
      <w:tr w:rsidR="000E38E6" w:rsidRPr="00C81096" w14:paraId="61ABBA9F" w14:textId="77777777" w:rsidTr="00CD6513">
        <w:tc>
          <w:tcPr>
            <w:tcW w:w="360" w:type="dxa"/>
            <w:shd w:val="clear" w:color="auto" w:fill="FFFFFF" w:themeFill="background1"/>
          </w:tcPr>
          <w:p w14:paraId="486F7B28" w14:textId="77777777" w:rsidR="000E38E6" w:rsidRPr="000B106F" w:rsidRDefault="000E38E6" w:rsidP="000E38E6">
            <w:pPr>
              <w:rPr>
                <w:sz w:val="16"/>
                <w:szCs w:val="16"/>
              </w:rPr>
            </w:pPr>
          </w:p>
        </w:tc>
        <w:tc>
          <w:tcPr>
            <w:tcW w:w="4595" w:type="dxa"/>
            <w:shd w:val="clear" w:color="auto" w:fill="FFFFFF" w:themeFill="background1"/>
          </w:tcPr>
          <w:p w14:paraId="77D48951" w14:textId="77777777" w:rsidR="000E38E6" w:rsidRPr="002871A8" w:rsidRDefault="000E38E6" w:rsidP="000E38E6">
            <w:pPr>
              <w:rPr>
                <w:sz w:val="16"/>
                <w:szCs w:val="16"/>
              </w:rPr>
            </w:pPr>
            <w:r w:rsidRPr="002871A8">
              <w:rPr>
                <w:sz w:val="16"/>
                <w:szCs w:val="16"/>
              </w:rPr>
              <w:t>Everyday</w:t>
            </w:r>
          </w:p>
        </w:tc>
        <w:tc>
          <w:tcPr>
            <w:tcW w:w="4675" w:type="dxa"/>
            <w:shd w:val="clear" w:color="auto" w:fill="FFFFFF" w:themeFill="background1"/>
          </w:tcPr>
          <w:p w14:paraId="2FA4D5D3" w14:textId="77777777" w:rsidR="000E38E6" w:rsidRPr="002871A8" w:rsidRDefault="000E38E6" w:rsidP="000E38E6">
            <w:pPr>
              <w:rPr>
                <w:sz w:val="16"/>
                <w:szCs w:val="16"/>
              </w:rPr>
            </w:pPr>
            <w:r>
              <w:rPr>
                <w:sz w:val="16"/>
                <w:szCs w:val="16"/>
              </w:rPr>
              <w:t>Muthivhi et al 2015</w:t>
            </w:r>
          </w:p>
        </w:tc>
      </w:tr>
      <w:tr w:rsidR="000E38E6" w:rsidRPr="00C81096" w14:paraId="1607F48B" w14:textId="77777777" w:rsidTr="000E38E6">
        <w:tc>
          <w:tcPr>
            <w:tcW w:w="360" w:type="dxa"/>
          </w:tcPr>
          <w:p w14:paraId="14233DBB" w14:textId="77777777" w:rsidR="000E38E6" w:rsidRPr="000B106F" w:rsidRDefault="000E38E6" w:rsidP="000E38E6">
            <w:pPr>
              <w:rPr>
                <w:sz w:val="16"/>
                <w:szCs w:val="16"/>
              </w:rPr>
            </w:pPr>
          </w:p>
        </w:tc>
        <w:tc>
          <w:tcPr>
            <w:tcW w:w="4595" w:type="dxa"/>
          </w:tcPr>
          <w:p w14:paraId="2703EBDA" w14:textId="77777777" w:rsidR="000E38E6" w:rsidRPr="000B106F" w:rsidRDefault="000E38E6" w:rsidP="000E38E6">
            <w:pPr>
              <w:rPr>
                <w:sz w:val="16"/>
                <w:szCs w:val="16"/>
              </w:rPr>
            </w:pPr>
            <w:r w:rsidRPr="000B106F">
              <w:rPr>
                <w:sz w:val="16"/>
                <w:szCs w:val="16"/>
              </w:rPr>
              <w:t>Emergency</w:t>
            </w:r>
          </w:p>
        </w:tc>
        <w:tc>
          <w:tcPr>
            <w:tcW w:w="4675" w:type="dxa"/>
          </w:tcPr>
          <w:p w14:paraId="5C7BD785" w14:textId="77777777" w:rsidR="000E38E6" w:rsidRPr="000B106F" w:rsidRDefault="000E38E6" w:rsidP="000E38E6">
            <w:pPr>
              <w:rPr>
                <w:sz w:val="16"/>
                <w:szCs w:val="16"/>
              </w:rPr>
            </w:pPr>
            <w:r>
              <w:rPr>
                <w:sz w:val="16"/>
                <w:szCs w:val="16"/>
              </w:rPr>
              <w:t>Gobatto 1996</w:t>
            </w:r>
            <w:r w:rsidRPr="000B106F">
              <w:rPr>
                <w:sz w:val="16"/>
                <w:szCs w:val="16"/>
              </w:rPr>
              <w:t xml:space="preserve">; </w:t>
            </w:r>
            <w:r>
              <w:rPr>
                <w:sz w:val="16"/>
                <w:szCs w:val="16"/>
              </w:rPr>
              <w:t>Muthivhi et al 2015</w:t>
            </w:r>
            <w:r w:rsidRPr="000B106F">
              <w:rPr>
                <w:sz w:val="16"/>
                <w:szCs w:val="16"/>
              </w:rPr>
              <w:t xml:space="preserve">; </w:t>
            </w:r>
            <w:r>
              <w:rPr>
                <w:sz w:val="16"/>
                <w:szCs w:val="16"/>
              </w:rPr>
              <w:t>Salaudeen and Odeh 2011</w:t>
            </w:r>
            <w:r w:rsidRPr="000B106F">
              <w:rPr>
                <w:sz w:val="16"/>
                <w:szCs w:val="16"/>
              </w:rPr>
              <w:t xml:space="preserve">; </w:t>
            </w:r>
          </w:p>
        </w:tc>
      </w:tr>
      <w:tr w:rsidR="000E38E6" w:rsidRPr="00C81096" w14:paraId="03ED07F7" w14:textId="77777777" w:rsidTr="000E38E6">
        <w:tc>
          <w:tcPr>
            <w:tcW w:w="360" w:type="dxa"/>
          </w:tcPr>
          <w:p w14:paraId="4A3D2933" w14:textId="77777777" w:rsidR="000E38E6" w:rsidRPr="000B106F" w:rsidRDefault="000E38E6" w:rsidP="000E38E6">
            <w:pPr>
              <w:rPr>
                <w:sz w:val="16"/>
                <w:szCs w:val="16"/>
              </w:rPr>
            </w:pPr>
          </w:p>
        </w:tc>
        <w:tc>
          <w:tcPr>
            <w:tcW w:w="4595" w:type="dxa"/>
          </w:tcPr>
          <w:p w14:paraId="276265EA" w14:textId="77777777" w:rsidR="000E38E6" w:rsidRPr="000B106F" w:rsidRDefault="000E38E6" w:rsidP="000E38E6">
            <w:pPr>
              <w:rPr>
                <w:sz w:val="16"/>
                <w:szCs w:val="16"/>
              </w:rPr>
            </w:pPr>
            <w:r w:rsidRPr="000B106F">
              <w:rPr>
                <w:sz w:val="16"/>
                <w:szCs w:val="16"/>
              </w:rPr>
              <w:t>Blood shortage</w:t>
            </w:r>
          </w:p>
        </w:tc>
        <w:tc>
          <w:tcPr>
            <w:tcW w:w="4675" w:type="dxa"/>
          </w:tcPr>
          <w:p w14:paraId="04EC9A6D" w14:textId="6FB16E88" w:rsidR="000E38E6" w:rsidRPr="000B106F" w:rsidRDefault="0080613A" w:rsidP="000E38E6">
            <w:pPr>
              <w:rPr>
                <w:sz w:val="16"/>
                <w:szCs w:val="16"/>
              </w:rPr>
            </w:pPr>
            <w:r>
              <w:rPr>
                <w:sz w:val="16"/>
                <w:szCs w:val="16"/>
              </w:rPr>
              <w:t>Duboz et al 2010</w:t>
            </w:r>
          </w:p>
        </w:tc>
      </w:tr>
      <w:tr w:rsidR="000E38E6" w:rsidRPr="00C81096" w14:paraId="55C2A1AD" w14:textId="77777777" w:rsidTr="000E38E6">
        <w:tc>
          <w:tcPr>
            <w:tcW w:w="360" w:type="dxa"/>
          </w:tcPr>
          <w:p w14:paraId="37574355" w14:textId="77777777" w:rsidR="000E38E6" w:rsidRPr="000B106F" w:rsidRDefault="000E38E6" w:rsidP="000E38E6">
            <w:pPr>
              <w:rPr>
                <w:sz w:val="16"/>
                <w:szCs w:val="16"/>
              </w:rPr>
            </w:pPr>
          </w:p>
        </w:tc>
        <w:tc>
          <w:tcPr>
            <w:tcW w:w="4595" w:type="dxa"/>
          </w:tcPr>
          <w:p w14:paraId="29BEDAFD" w14:textId="77777777" w:rsidR="000E38E6" w:rsidRPr="000B106F" w:rsidRDefault="000E38E6" w:rsidP="000E38E6">
            <w:pPr>
              <w:rPr>
                <w:sz w:val="16"/>
                <w:szCs w:val="16"/>
              </w:rPr>
            </w:pPr>
            <w:r w:rsidRPr="000B106F">
              <w:rPr>
                <w:sz w:val="16"/>
                <w:szCs w:val="16"/>
              </w:rPr>
              <w:t>Awareness of donation campaigns</w:t>
            </w:r>
          </w:p>
        </w:tc>
        <w:tc>
          <w:tcPr>
            <w:tcW w:w="4675" w:type="dxa"/>
          </w:tcPr>
          <w:p w14:paraId="19E3DDDA" w14:textId="77777777" w:rsidR="000E38E6" w:rsidRPr="000B106F" w:rsidRDefault="000E38E6" w:rsidP="000E38E6">
            <w:pPr>
              <w:rPr>
                <w:sz w:val="16"/>
                <w:szCs w:val="16"/>
              </w:rPr>
            </w:pPr>
            <w:r>
              <w:rPr>
                <w:sz w:val="16"/>
                <w:szCs w:val="16"/>
              </w:rPr>
              <w:t>Obi 2007</w:t>
            </w:r>
          </w:p>
        </w:tc>
      </w:tr>
      <w:tr w:rsidR="000E38E6" w:rsidRPr="00C81096" w14:paraId="60C717AA" w14:textId="77777777" w:rsidTr="00CD6513">
        <w:tc>
          <w:tcPr>
            <w:tcW w:w="9630" w:type="dxa"/>
            <w:gridSpan w:val="3"/>
            <w:shd w:val="clear" w:color="auto" w:fill="E7E6E6" w:themeFill="background2"/>
          </w:tcPr>
          <w:p w14:paraId="26C14D81" w14:textId="77777777" w:rsidR="000E38E6" w:rsidRPr="000B106F" w:rsidRDefault="000E38E6" w:rsidP="000E38E6">
            <w:pPr>
              <w:rPr>
                <w:b/>
                <w:i/>
                <w:sz w:val="16"/>
                <w:szCs w:val="16"/>
              </w:rPr>
            </w:pPr>
            <w:r w:rsidRPr="000B106F">
              <w:rPr>
                <w:b/>
                <w:i/>
                <w:sz w:val="16"/>
                <w:szCs w:val="16"/>
              </w:rPr>
              <w:t>Indirect Reciprocity</w:t>
            </w:r>
          </w:p>
        </w:tc>
      </w:tr>
      <w:tr w:rsidR="000E38E6" w:rsidRPr="00C81096" w14:paraId="69F11BAF" w14:textId="77777777" w:rsidTr="000E38E6">
        <w:tc>
          <w:tcPr>
            <w:tcW w:w="360" w:type="dxa"/>
          </w:tcPr>
          <w:p w14:paraId="50E3D1BD" w14:textId="77777777" w:rsidR="000E38E6" w:rsidRPr="000B106F" w:rsidRDefault="000E38E6" w:rsidP="000E38E6">
            <w:pPr>
              <w:rPr>
                <w:sz w:val="16"/>
                <w:szCs w:val="16"/>
              </w:rPr>
            </w:pPr>
          </w:p>
        </w:tc>
        <w:tc>
          <w:tcPr>
            <w:tcW w:w="4595" w:type="dxa"/>
          </w:tcPr>
          <w:p w14:paraId="4EF21899" w14:textId="77777777" w:rsidR="000E38E6" w:rsidRPr="000B106F" w:rsidRDefault="000E38E6" w:rsidP="000E38E6">
            <w:pPr>
              <w:rPr>
                <w:sz w:val="16"/>
                <w:szCs w:val="16"/>
              </w:rPr>
            </w:pPr>
            <w:r w:rsidRPr="000B106F">
              <w:rPr>
                <w:sz w:val="16"/>
                <w:szCs w:val="16"/>
              </w:rPr>
              <w:t>Upstream (friends and family)</w:t>
            </w:r>
          </w:p>
        </w:tc>
        <w:tc>
          <w:tcPr>
            <w:tcW w:w="4675" w:type="dxa"/>
          </w:tcPr>
          <w:p w14:paraId="38A696B9" w14:textId="77777777" w:rsidR="000E38E6" w:rsidRPr="000B106F" w:rsidRDefault="000E38E6" w:rsidP="000E38E6">
            <w:pPr>
              <w:rPr>
                <w:sz w:val="16"/>
                <w:szCs w:val="16"/>
              </w:rPr>
            </w:pPr>
            <w:r>
              <w:rPr>
                <w:sz w:val="16"/>
                <w:szCs w:val="16"/>
              </w:rPr>
              <w:t>Obi 2007</w:t>
            </w:r>
            <w:r w:rsidRPr="000B106F">
              <w:rPr>
                <w:sz w:val="16"/>
                <w:szCs w:val="16"/>
              </w:rPr>
              <w:t xml:space="preserve">; </w:t>
            </w:r>
            <w:r>
              <w:rPr>
                <w:sz w:val="16"/>
                <w:szCs w:val="16"/>
              </w:rPr>
              <w:t>Muthivhi et al 2015</w:t>
            </w:r>
          </w:p>
        </w:tc>
      </w:tr>
      <w:tr w:rsidR="000E38E6" w:rsidRPr="00C81096" w14:paraId="10B683E5" w14:textId="77777777" w:rsidTr="000E38E6">
        <w:tc>
          <w:tcPr>
            <w:tcW w:w="360" w:type="dxa"/>
          </w:tcPr>
          <w:p w14:paraId="61BFF8AA" w14:textId="77777777" w:rsidR="000E38E6" w:rsidRPr="000B106F" w:rsidRDefault="000E38E6" w:rsidP="000E38E6">
            <w:pPr>
              <w:rPr>
                <w:sz w:val="16"/>
                <w:szCs w:val="16"/>
              </w:rPr>
            </w:pPr>
          </w:p>
        </w:tc>
        <w:tc>
          <w:tcPr>
            <w:tcW w:w="4595" w:type="dxa"/>
          </w:tcPr>
          <w:p w14:paraId="1CB387C6" w14:textId="77777777" w:rsidR="000E38E6" w:rsidRPr="000B106F" w:rsidRDefault="000E38E6" w:rsidP="000E38E6">
            <w:pPr>
              <w:rPr>
                <w:sz w:val="16"/>
                <w:szCs w:val="16"/>
              </w:rPr>
            </w:pPr>
            <w:r w:rsidRPr="000B106F">
              <w:rPr>
                <w:sz w:val="16"/>
                <w:szCs w:val="16"/>
              </w:rPr>
              <w:t xml:space="preserve">Downstream </w:t>
            </w:r>
          </w:p>
        </w:tc>
        <w:tc>
          <w:tcPr>
            <w:tcW w:w="4675" w:type="dxa"/>
          </w:tcPr>
          <w:p w14:paraId="2E6C6DA1" w14:textId="77777777" w:rsidR="000E38E6" w:rsidRPr="000B106F" w:rsidRDefault="000E38E6" w:rsidP="000E38E6">
            <w:pPr>
              <w:rPr>
                <w:sz w:val="16"/>
                <w:szCs w:val="16"/>
              </w:rPr>
            </w:pPr>
            <w:r>
              <w:rPr>
                <w:sz w:val="16"/>
                <w:szCs w:val="16"/>
              </w:rPr>
              <w:t>Gobatto 1996</w:t>
            </w:r>
            <w:r w:rsidRPr="000B106F">
              <w:rPr>
                <w:sz w:val="16"/>
                <w:szCs w:val="16"/>
              </w:rPr>
              <w:t xml:space="preserve">; </w:t>
            </w:r>
            <w:r>
              <w:rPr>
                <w:sz w:val="16"/>
                <w:szCs w:val="16"/>
              </w:rPr>
              <w:t>Muthivhi et al 2015</w:t>
            </w:r>
            <w:r w:rsidRPr="000B106F">
              <w:rPr>
                <w:sz w:val="16"/>
                <w:szCs w:val="16"/>
              </w:rPr>
              <w:t xml:space="preserve">; </w:t>
            </w:r>
            <w:r>
              <w:rPr>
                <w:sz w:val="16"/>
                <w:szCs w:val="16"/>
              </w:rPr>
              <w:t>Asamoah-Akuoko et al 2016</w:t>
            </w:r>
          </w:p>
        </w:tc>
      </w:tr>
      <w:tr w:rsidR="000E38E6" w:rsidRPr="00C81096" w14:paraId="59BC1443" w14:textId="77777777" w:rsidTr="000E38E6">
        <w:tc>
          <w:tcPr>
            <w:tcW w:w="360" w:type="dxa"/>
          </w:tcPr>
          <w:p w14:paraId="44EEA9D4" w14:textId="77777777" w:rsidR="000E38E6" w:rsidRPr="000B106F" w:rsidRDefault="000E38E6" w:rsidP="000E38E6">
            <w:pPr>
              <w:rPr>
                <w:sz w:val="16"/>
                <w:szCs w:val="16"/>
              </w:rPr>
            </w:pPr>
          </w:p>
        </w:tc>
        <w:tc>
          <w:tcPr>
            <w:tcW w:w="4595" w:type="dxa"/>
          </w:tcPr>
          <w:p w14:paraId="12F6085A" w14:textId="77777777" w:rsidR="000E38E6" w:rsidRPr="000B106F" w:rsidRDefault="000E38E6" w:rsidP="000E38E6">
            <w:pPr>
              <w:rPr>
                <w:sz w:val="16"/>
                <w:szCs w:val="16"/>
              </w:rPr>
            </w:pPr>
            <w:r w:rsidRPr="000B106F">
              <w:rPr>
                <w:sz w:val="16"/>
                <w:szCs w:val="16"/>
              </w:rPr>
              <w:t>Upstream (self)</w:t>
            </w:r>
          </w:p>
        </w:tc>
        <w:tc>
          <w:tcPr>
            <w:tcW w:w="4675" w:type="dxa"/>
          </w:tcPr>
          <w:p w14:paraId="03AB327A" w14:textId="77777777" w:rsidR="000E38E6" w:rsidRPr="000B106F" w:rsidRDefault="000E38E6" w:rsidP="000E38E6">
            <w:pPr>
              <w:rPr>
                <w:sz w:val="16"/>
                <w:szCs w:val="16"/>
              </w:rPr>
            </w:pPr>
            <w:r>
              <w:rPr>
                <w:sz w:val="16"/>
                <w:szCs w:val="16"/>
              </w:rPr>
              <w:t>Nébié et al 2007</w:t>
            </w:r>
            <w:r w:rsidRPr="000B106F">
              <w:rPr>
                <w:sz w:val="16"/>
                <w:szCs w:val="16"/>
              </w:rPr>
              <w:t xml:space="preserve">; </w:t>
            </w:r>
            <w:r>
              <w:rPr>
                <w:sz w:val="16"/>
                <w:szCs w:val="16"/>
              </w:rPr>
              <w:t>Muthivhi et al 2015</w:t>
            </w:r>
          </w:p>
        </w:tc>
      </w:tr>
      <w:tr w:rsidR="000E38E6" w:rsidRPr="00C81096" w14:paraId="154D0BA2" w14:textId="77777777" w:rsidTr="00CD6513">
        <w:tc>
          <w:tcPr>
            <w:tcW w:w="9630" w:type="dxa"/>
            <w:gridSpan w:val="3"/>
            <w:shd w:val="clear" w:color="auto" w:fill="E7E6E6" w:themeFill="background2"/>
          </w:tcPr>
          <w:p w14:paraId="1F62330C" w14:textId="77777777" w:rsidR="000E38E6" w:rsidRPr="000B106F" w:rsidRDefault="000E38E6" w:rsidP="000E38E6">
            <w:pPr>
              <w:rPr>
                <w:b/>
                <w:i/>
                <w:sz w:val="16"/>
                <w:szCs w:val="16"/>
              </w:rPr>
            </w:pPr>
            <w:r w:rsidRPr="000B106F">
              <w:rPr>
                <w:b/>
                <w:i/>
                <w:sz w:val="16"/>
                <w:szCs w:val="16"/>
              </w:rPr>
              <w:t>Intrinsic Motivation</w:t>
            </w:r>
          </w:p>
        </w:tc>
      </w:tr>
      <w:tr w:rsidR="000E38E6" w:rsidRPr="00C81096" w14:paraId="7FECD505" w14:textId="77777777" w:rsidTr="000E38E6">
        <w:tc>
          <w:tcPr>
            <w:tcW w:w="360" w:type="dxa"/>
          </w:tcPr>
          <w:p w14:paraId="47C40923" w14:textId="77777777" w:rsidR="000E38E6" w:rsidRPr="000B106F" w:rsidRDefault="000E38E6" w:rsidP="000E38E6">
            <w:pPr>
              <w:rPr>
                <w:sz w:val="16"/>
                <w:szCs w:val="16"/>
              </w:rPr>
            </w:pPr>
          </w:p>
        </w:tc>
        <w:tc>
          <w:tcPr>
            <w:tcW w:w="4595" w:type="dxa"/>
          </w:tcPr>
          <w:p w14:paraId="469F61E6" w14:textId="20550189" w:rsidR="000E38E6" w:rsidRPr="000B106F" w:rsidRDefault="00672AB6" w:rsidP="000E38E6">
            <w:pPr>
              <w:rPr>
                <w:sz w:val="16"/>
                <w:szCs w:val="16"/>
              </w:rPr>
            </w:pPr>
            <w:r>
              <w:rPr>
                <w:sz w:val="16"/>
                <w:szCs w:val="16"/>
              </w:rPr>
              <w:t>Intrinsic motivation; s</w:t>
            </w:r>
            <w:r w:rsidR="000E38E6" w:rsidRPr="000B106F">
              <w:rPr>
                <w:sz w:val="16"/>
                <w:szCs w:val="16"/>
              </w:rPr>
              <w:t>elf-esteem</w:t>
            </w:r>
          </w:p>
        </w:tc>
        <w:tc>
          <w:tcPr>
            <w:tcW w:w="4675" w:type="dxa"/>
          </w:tcPr>
          <w:p w14:paraId="6B7B9AC1" w14:textId="77777777" w:rsidR="000E38E6" w:rsidRPr="000B106F" w:rsidRDefault="000E38E6" w:rsidP="000E38E6">
            <w:pPr>
              <w:rPr>
                <w:sz w:val="16"/>
                <w:szCs w:val="16"/>
              </w:rPr>
            </w:pPr>
            <w:r>
              <w:rPr>
                <w:sz w:val="16"/>
                <w:szCs w:val="16"/>
              </w:rPr>
              <w:t>Muthivhi et al 2015</w:t>
            </w:r>
          </w:p>
        </w:tc>
      </w:tr>
      <w:tr w:rsidR="000E38E6" w:rsidRPr="00C81096" w14:paraId="2472CE2B" w14:textId="77777777" w:rsidTr="000E38E6">
        <w:tc>
          <w:tcPr>
            <w:tcW w:w="360" w:type="dxa"/>
          </w:tcPr>
          <w:p w14:paraId="3BB52B36" w14:textId="77777777" w:rsidR="000E38E6" w:rsidRPr="000B106F" w:rsidRDefault="000E38E6" w:rsidP="000E38E6">
            <w:pPr>
              <w:rPr>
                <w:sz w:val="16"/>
                <w:szCs w:val="16"/>
              </w:rPr>
            </w:pPr>
          </w:p>
        </w:tc>
        <w:tc>
          <w:tcPr>
            <w:tcW w:w="4595" w:type="dxa"/>
          </w:tcPr>
          <w:p w14:paraId="30477CFA" w14:textId="77777777" w:rsidR="000E38E6" w:rsidRPr="000B106F" w:rsidRDefault="000E38E6" w:rsidP="000E38E6">
            <w:pPr>
              <w:rPr>
                <w:sz w:val="16"/>
                <w:szCs w:val="16"/>
              </w:rPr>
            </w:pPr>
            <w:r w:rsidRPr="000B106F">
              <w:rPr>
                <w:sz w:val="16"/>
                <w:szCs w:val="16"/>
              </w:rPr>
              <w:t>Curiosity</w:t>
            </w:r>
          </w:p>
        </w:tc>
        <w:tc>
          <w:tcPr>
            <w:tcW w:w="4675" w:type="dxa"/>
          </w:tcPr>
          <w:p w14:paraId="41924BCD" w14:textId="39063672" w:rsidR="000E38E6" w:rsidRPr="000B106F" w:rsidRDefault="0033337A" w:rsidP="000E38E6">
            <w:pPr>
              <w:rPr>
                <w:sz w:val="16"/>
                <w:szCs w:val="16"/>
              </w:rPr>
            </w:pPr>
            <w:r>
              <w:rPr>
                <w:sz w:val="16"/>
                <w:szCs w:val="16"/>
              </w:rPr>
              <w:t>Haoses-Goras</w:t>
            </w:r>
            <w:r w:rsidR="000E38E6">
              <w:rPr>
                <w:sz w:val="16"/>
                <w:szCs w:val="16"/>
              </w:rPr>
              <w:t>es and Katjire 2013</w:t>
            </w:r>
            <w:r w:rsidR="000E38E6" w:rsidRPr="000B106F">
              <w:rPr>
                <w:sz w:val="16"/>
                <w:szCs w:val="16"/>
              </w:rPr>
              <w:t xml:space="preserve">; </w:t>
            </w:r>
            <w:r w:rsidR="000E38E6">
              <w:rPr>
                <w:sz w:val="16"/>
                <w:szCs w:val="16"/>
              </w:rPr>
              <w:t>Muthivhi et al 2015</w:t>
            </w:r>
          </w:p>
        </w:tc>
      </w:tr>
      <w:tr w:rsidR="000E38E6" w:rsidRPr="00C81096" w14:paraId="5BA59547" w14:textId="77777777" w:rsidTr="00CD6513">
        <w:tc>
          <w:tcPr>
            <w:tcW w:w="9630" w:type="dxa"/>
            <w:gridSpan w:val="3"/>
            <w:shd w:val="clear" w:color="auto" w:fill="E7E6E6" w:themeFill="background2"/>
          </w:tcPr>
          <w:p w14:paraId="635C012A" w14:textId="77777777" w:rsidR="000E38E6" w:rsidRPr="000B106F" w:rsidRDefault="000E38E6" w:rsidP="000E38E6">
            <w:pPr>
              <w:rPr>
                <w:b/>
                <w:i/>
                <w:sz w:val="16"/>
                <w:szCs w:val="16"/>
              </w:rPr>
            </w:pPr>
            <w:r w:rsidRPr="000B106F">
              <w:rPr>
                <w:b/>
                <w:i/>
                <w:sz w:val="16"/>
                <w:szCs w:val="16"/>
              </w:rPr>
              <w:t>Promotional Communications</w:t>
            </w:r>
          </w:p>
        </w:tc>
      </w:tr>
      <w:tr w:rsidR="000E38E6" w:rsidRPr="00C81096" w14:paraId="5245D271" w14:textId="77777777" w:rsidTr="00CD6513">
        <w:tc>
          <w:tcPr>
            <w:tcW w:w="360" w:type="dxa"/>
            <w:shd w:val="clear" w:color="auto" w:fill="FFFFFF" w:themeFill="background1"/>
          </w:tcPr>
          <w:p w14:paraId="7A5CA9A5" w14:textId="77777777" w:rsidR="000E38E6" w:rsidRPr="000B106F" w:rsidRDefault="000E38E6" w:rsidP="000E38E6">
            <w:pPr>
              <w:rPr>
                <w:sz w:val="16"/>
                <w:szCs w:val="16"/>
              </w:rPr>
            </w:pPr>
          </w:p>
        </w:tc>
        <w:tc>
          <w:tcPr>
            <w:tcW w:w="4595" w:type="dxa"/>
            <w:shd w:val="clear" w:color="auto" w:fill="FFFFFF" w:themeFill="background1"/>
          </w:tcPr>
          <w:p w14:paraId="4FE50B83" w14:textId="77777777" w:rsidR="000E38E6" w:rsidRPr="000B106F" w:rsidRDefault="000E38E6" w:rsidP="000E38E6">
            <w:pPr>
              <w:rPr>
                <w:sz w:val="16"/>
                <w:szCs w:val="16"/>
              </w:rPr>
            </w:pPr>
            <w:r w:rsidRPr="000B106F">
              <w:rPr>
                <w:sz w:val="16"/>
                <w:szCs w:val="16"/>
              </w:rPr>
              <w:t>General advertising</w:t>
            </w:r>
          </w:p>
        </w:tc>
        <w:tc>
          <w:tcPr>
            <w:tcW w:w="4675" w:type="dxa"/>
            <w:shd w:val="clear" w:color="auto" w:fill="FFFFFF" w:themeFill="background1"/>
          </w:tcPr>
          <w:p w14:paraId="20F78213" w14:textId="3CBFE51D" w:rsidR="000E38E6" w:rsidRPr="000B106F" w:rsidRDefault="000E38E6" w:rsidP="000E38E6">
            <w:pPr>
              <w:rPr>
                <w:sz w:val="16"/>
                <w:szCs w:val="16"/>
              </w:rPr>
            </w:pPr>
            <w:r>
              <w:rPr>
                <w:sz w:val="16"/>
                <w:szCs w:val="16"/>
              </w:rPr>
              <w:t>Nébié et al 2007</w:t>
            </w:r>
            <w:r w:rsidRPr="000B106F">
              <w:rPr>
                <w:sz w:val="16"/>
                <w:szCs w:val="16"/>
              </w:rPr>
              <w:t xml:space="preserve">; </w:t>
            </w:r>
            <w:r w:rsidR="0033337A">
              <w:rPr>
                <w:sz w:val="16"/>
                <w:szCs w:val="16"/>
              </w:rPr>
              <w:t>Haoses-Goras</w:t>
            </w:r>
            <w:r>
              <w:rPr>
                <w:sz w:val="16"/>
                <w:szCs w:val="16"/>
              </w:rPr>
              <w:t>es and Katjire 2013</w:t>
            </w:r>
            <w:r w:rsidRPr="000B106F">
              <w:rPr>
                <w:sz w:val="16"/>
                <w:szCs w:val="16"/>
              </w:rPr>
              <w:t xml:space="preserve">; </w:t>
            </w:r>
            <w:r>
              <w:rPr>
                <w:sz w:val="16"/>
                <w:szCs w:val="16"/>
              </w:rPr>
              <w:t>Muthivhi et al 2015</w:t>
            </w:r>
            <w:r w:rsidRPr="000B106F">
              <w:rPr>
                <w:sz w:val="16"/>
                <w:szCs w:val="16"/>
              </w:rPr>
              <w:t xml:space="preserve">; </w:t>
            </w:r>
            <w:r>
              <w:rPr>
                <w:sz w:val="16"/>
                <w:szCs w:val="16"/>
              </w:rPr>
              <w:t>von Zahran and von Ali 2013</w:t>
            </w:r>
          </w:p>
        </w:tc>
      </w:tr>
      <w:tr w:rsidR="000E38E6" w:rsidRPr="00C81096" w14:paraId="1DE3BD4D" w14:textId="77777777" w:rsidTr="000E38E6">
        <w:tc>
          <w:tcPr>
            <w:tcW w:w="360" w:type="dxa"/>
          </w:tcPr>
          <w:p w14:paraId="5BA71416" w14:textId="77777777" w:rsidR="000E38E6" w:rsidRPr="000B106F" w:rsidRDefault="000E38E6" w:rsidP="000E38E6">
            <w:pPr>
              <w:rPr>
                <w:sz w:val="16"/>
                <w:szCs w:val="16"/>
              </w:rPr>
            </w:pPr>
          </w:p>
        </w:tc>
        <w:tc>
          <w:tcPr>
            <w:tcW w:w="4595" w:type="dxa"/>
          </w:tcPr>
          <w:p w14:paraId="33BA846F" w14:textId="44B69E1E" w:rsidR="000E38E6" w:rsidRPr="000B106F" w:rsidRDefault="00672AB6" w:rsidP="000E38E6">
            <w:pPr>
              <w:rPr>
                <w:sz w:val="16"/>
                <w:szCs w:val="16"/>
              </w:rPr>
            </w:pPr>
            <w:r>
              <w:rPr>
                <w:sz w:val="16"/>
                <w:szCs w:val="16"/>
              </w:rPr>
              <w:t>Direct marketing, invitation; b</w:t>
            </w:r>
            <w:r w:rsidR="000E38E6" w:rsidRPr="000B106F">
              <w:rPr>
                <w:sz w:val="16"/>
                <w:szCs w:val="16"/>
              </w:rPr>
              <w:t>eing asked to donate</w:t>
            </w:r>
          </w:p>
        </w:tc>
        <w:tc>
          <w:tcPr>
            <w:tcW w:w="4675" w:type="dxa"/>
          </w:tcPr>
          <w:p w14:paraId="15775425" w14:textId="77777777" w:rsidR="000E38E6" w:rsidRPr="000B106F" w:rsidRDefault="000E38E6" w:rsidP="000E38E6">
            <w:pPr>
              <w:rPr>
                <w:sz w:val="16"/>
                <w:szCs w:val="16"/>
              </w:rPr>
            </w:pPr>
            <w:r>
              <w:rPr>
                <w:sz w:val="16"/>
                <w:szCs w:val="16"/>
              </w:rPr>
              <w:t>Asenso-Mensah et al 2014</w:t>
            </w:r>
            <w:r w:rsidRPr="000B106F">
              <w:rPr>
                <w:sz w:val="16"/>
                <w:szCs w:val="16"/>
              </w:rPr>
              <w:t xml:space="preserve">; </w:t>
            </w:r>
            <w:r>
              <w:rPr>
                <w:sz w:val="16"/>
                <w:szCs w:val="16"/>
              </w:rPr>
              <w:t>Muthivhi et al 2015</w:t>
            </w:r>
            <w:r w:rsidRPr="000B106F">
              <w:rPr>
                <w:sz w:val="16"/>
                <w:szCs w:val="16"/>
              </w:rPr>
              <w:t xml:space="preserve">; </w:t>
            </w:r>
            <w:r>
              <w:rPr>
                <w:sz w:val="16"/>
                <w:szCs w:val="16"/>
              </w:rPr>
              <w:t>Jacobs et al 1995</w:t>
            </w:r>
          </w:p>
        </w:tc>
      </w:tr>
      <w:tr w:rsidR="000E38E6" w:rsidRPr="00C81096" w14:paraId="1473E4E2" w14:textId="77777777" w:rsidTr="000E38E6">
        <w:tc>
          <w:tcPr>
            <w:tcW w:w="360" w:type="dxa"/>
          </w:tcPr>
          <w:p w14:paraId="44E1ECBE" w14:textId="77777777" w:rsidR="000E38E6" w:rsidRPr="000B106F" w:rsidRDefault="000E38E6" w:rsidP="000E38E6">
            <w:pPr>
              <w:rPr>
                <w:sz w:val="16"/>
                <w:szCs w:val="16"/>
              </w:rPr>
            </w:pPr>
          </w:p>
        </w:tc>
        <w:tc>
          <w:tcPr>
            <w:tcW w:w="4595" w:type="dxa"/>
          </w:tcPr>
          <w:p w14:paraId="2A441096" w14:textId="77777777" w:rsidR="000E38E6" w:rsidRPr="000B106F" w:rsidRDefault="000E38E6" w:rsidP="000E38E6">
            <w:pPr>
              <w:rPr>
                <w:sz w:val="16"/>
                <w:szCs w:val="16"/>
              </w:rPr>
            </w:pPr>
            <w:r w:rsidRPr="000B106F">
              <w:rPr>
                <w:sz w:val="16"/>
                <w:szCs w:val="16"/>
              </w:rPr>
              <w:t>Blood drives</w:t>
            </w:r>
          </w:p>
        </w:tc>
        <w:tc>
          <w:tcPr>
            <w:tcW w:w="4675" w:type="dxa"/>
          </w:tcPr>
          <w:p w14:paraId="103D22FC" w14:textId="77777777" w:rsidR="000E38E6" w:rsidRPr="000B106F" w:rsidRDefault="000E38E6" w:rsidP="000E38E6">
            <w:pPr>
              <w:rPr>
                <w:sz w:val="16"/>
                <w:szCs w:val="16"/>
              </w:rPr>
            </w:pPr>
            <w:r>
              <w:rPr>
                <w:sz w:val="16"/>
                <w:szCs w:val="16"/>
              </w:rPr>
              <w:t>Muthivhi et al 2015</w:t>
            </w:r>
          </w:p>
        </w:tc>
      </w:tr>
      <w:tr w:rsidR="000E38E6" w:rsidRPr="00C81096" w14:paraId="7C3A4F60" w14:textId="77777777" w:rsidTr="000E38E6">
        <w:tc>
          <w:tcPr>
            <w:tcW w:w="360" w:type="dxa"/>
          </w:tcPr>
          <w:p w14:paraId="3D206295" w14:textId="77777777" w:rsidR="000E38E6" w:rsidRPr="000B106F" w:rsidRDefault="000E38E6" w:rsidP="000E38E6">
            <w:pPr>
              <w:rPr>
                <w:sz w:val="16"/>
                <w:szCs w:val="16"/>
              </w:rPr>
            </w:pPr>
          </w:p>
        </w:tc>
        <w:tc>
          <w:tcPr>
            <w:tcW w:w="4595" w:type="dxa"/>
          </w:tcPr>
          <w:p w14:paraId="1E72B59D" w14:textId="77777777" w:rsidR="000E38E6" w:rsidRPr="000B106F" w:rsidRDefault="000E38E6" w:rsidP="000E38E6">
            <w:pPr>
              <w:rPr>
                <w:sz w:val="16"/>
                <w:szCs w:val="16"/>
              </w:rPr>
            </w:pPr>
            <w:r w:rsidRPr="000B106F">
              <w:rPr>
                <w:sz w:val="16"/>
                <w:szCs w:val="16"/>
              </w:rPr>
              <w:t>Educational approaches</w:t>
            </w:r>
          </w:p>
        </w:tc>
        <w:tc>
          <w:tcPr>
            <w:tcW w:w="4675" w:type="dxa"/>
          </w:tcPr>
          <w:p w14:paraId="31AE0674" w14:textId="77777777" w:rsidR="000E38E6" w:rsidRPr="000B106F" w:rsidRDefault="000E38E6" w:rsidP="000E38E6">
            <w:pPr>
              <w:rPr>
                <w:sz w:val="16"/>
                <w:szCs w:val="16"/>
              </w:rPr>
            </w:pPr>
            <w:r>
              <w:rPr>
                <w:sz w:val="16"/>
                <w:szCs w:val="16"/>
              </w:rPr>
              <w:t>Muthivhi et al 2015</w:t>
            </w:r>
            <w:r w:rsidRPr="000B106F">
              <w:rPr>
                <w:sz w:val="16"/>
                <w:szCs w:val="16"/>
              </w:rPr>
              <w:t xml:space="preserve">; </w:t>
            </w:r>
            <w:r>
              <w:rPr>
                <w:sz w:val="16"/>
                <w:szCs w:val="16"/>
              </w:rPr>
              <w:t>Chandrasekar  et al 2015</w:t>
            </w:r>
          </w:p>
        </w:tc>
      </w:tr>
      <w:tr w:rsidR="000E38E6" w:rsidRPr="00C81096" w14:paraId="0EC49384" w14:textId="77777777" w:rsidTr="000E38E6">
        <w:tc>
          <w:tcPr>
            <w:tcW w:w="360" w:type="dxa"/>
          </w:tcPr>
          <w:p w14:paraId="640421C4" w14:textId="77777777" w:rsidR="000E38E6" w:rsidRPr="000B106F" w:rsidRDefault="000E38E6" w:rsidP="000E38E6">
            <w:pPr>
              <w:rPr>
                <w:sz w:val="16"/>
                <w:szCs w:val="16"/>
              </w:rPr>
            </w:pPr>
          </w:p>
        </w:tc>
        <w:tc>
          <w:tcPr>
            <w:tcW w:w="4595" w:type="dxa"/>
          </w:tcPr>
          <w:p w14:paraId="0D903AD7" w14:textId="77777777" w:rsidR="000E38E6" w:rsidRPr="000B106F" w:rsidRDefault="000E38E6" w:rsidP="000E38E6">
            <w:pPr>
              <w:rPr>
                <w:sz w:val="16"/>
                <w:szCs w:val="16"/>
              </w:rPr>
            </w:pPr>
            <w:r w:rsidRPr="000B106F">
              <w:rPr>
                <w:sz w:val="16"/>
                <w:szCs w:val="16"/>
              </w:rPr>
              <w:t>Awareness campaigns</w:t>
            </w:r>
          </w:p>
        </w:tc>
        <w:tc>
          <w:tcPr>
            <w:tcW w:w="4675" w:type="dxa"/>
          </w:tcPr>
          <w:p w14:paraId="712E0D63" w14:textId="2C07BAAA" w:rsidR="000E38E6" w:rsidRPr="000B106F" w:rsidRDefault="0080613A" w:rsidP="000E38E6">
            <w:pPr>
              <w:rPr>
                <w:sz w:val="16"/>
                <w:szCs w:val="16"/>
              </w:rPr>
            </w:pPr>
            <w:r>
              <w:rPr>
                <w:sz w:val="16"/>
                <w:szCs w:val="16"/>
              </w:rPr>
              <w:t>Duboz et al 2010</w:t>
            </w:r>
          </w:p>
        </w:tc>
      </w:tr>
      <w:tr w:rsidR="000E38E6" w:rsidRPr="00C81096" w14:paraId="2FE7922A" w14:textId="77777777" w:rsidTr="00CD6513">
        <w:tc>
          <w:tcPr>
            <w:tcW w:w="9630" w:type="dxa"/>
            <w:gridSpan w:val="3"/>
            <w:shd w:val="clear" w:color="auto" w:fill="E7E6E6" w:themeFill="background2"/>
          </w:tcPr>
          <w:p w14:paraId="265BEEDE" w14:textId="77777777" w:rsidR="000E38E6" w:rsidRPr="000B106F" w:rsidRDefault="000E38E6" w:rsidP="000E38E6">
            <w:pPr>
              <w:rPr>
                <w:b/>
                <w:i/>
                <w:sz w:val="16"/>
                <w:szCs w:val="16"/>
              </w:rPr>
            </w:pPr>
            <w:r w:rsidRPr="000B106F">
              <w:rPr>
                <w:b/>
                <w:i/>
                <w:sz w:val="16"/>
                <w:szCs w:val="16"/>
              </w:rPr>
              <w:t>Incentives</w:t>
            </w:r>
          </w:p>
        </w:tc>
      </w:tr>
      <w:tr w:rsidR="000E38E6" w:rsidRPr="00C81096" w14:paraId="21C8BF50" w14:textId="77777777" w:rsidTr="000E38E6">
        <w:tc>
          <w:tcPr>
            <w:tcW w:w="360" w:type="dxa"/>
          </w:tcPr>
          <w:p w14:paraId="61DF3517" w14:textId="77777777" w:rsidR="000E38E6" w:rsidRPr="000B106F" w:rsidRDefault="000E38E6" w:rsidP="000E38E6">
            <w:pPr>
              <w:rPr>
                <w:sz w:val="16"/>
                <w:szCs w:val="16"/>
              </w:rPr>
            </w:pPr>
          </w:p>
        </w:tc>
        <w:tc>
          <w:tcPr>
            <w:tcW w:w="4595" w:type="dxa"/>
          </w:tcPr>
          <w:p w14:paraId="4B049968" w14:textId="77777777" w:rsidR="000E38E6" w:rsidRPr="000B106F" w:rsidRDefault="000E38E6" w:rsidP="000E38E6">
            <w:pPr>
              <w:rPr>
                <w:sz w:val="16"/>
                <w:szCs w:val="16"/>
              </w:rPr>
            </w:pPr>
            <w:r w:rsidRPr="000B106F">
              <w:rPr>
                <w:sz w:val="16"/>
                <w:szCs w:val="16"/>
              </w:rPr>
              <w:t>General</w:t>
            </w:r>
          </w:p>
        </w:tc>
        <w:tc>
          <w:tcPr>
            <w:tcW w:w="4675" w:type="dxa"/>
          </w:tcPr>
          <w:p w14:paraId="0A7E13C2" w14:textId="35128CC3" w:rsidR="000E38E6" w:rsidRPr="000B106F" w:rsidRDefault="000E38E6" w:rsidP="000E38E6">
            <w:pPr>
              <w:rPr>
                <w:sz w:val="16"/>
                <w:szCs w:val="16"/>
              </w:rPr>
            </w:pPr>
            <w:r>
              <w:rPr>
                <w:sz w:val="16"/>
                <w:szCs w:val="16"/>
              </w:rPr>
              <w:t>Asenso-Mensah et al 2014</w:t>
            </w:r>
            <w:r w:rsidRPr="000B106F">
              <w:rPr>
                <w:sz w:val="16"/>
                <w:szCs w:val="16"/>
              </w:rPr>
              <w:t xml:space="preserve">; </w:t>
            </w:r>
            <w:r w:rsidR="0080613A">
              <w:rPr>
                <w:sz w:val="16"/>
                <w:szCs w:val="16"/>
              </w:rPr>
              <w:t>Duboz et al 2010</w:t>
            </w:r>
            <w:r w:rsidRPr="000B106F">
              <w:rPr>
                <w:sz w:val="16"/>
                <w:szCs w:val="16"/>
              </w:rPr>
              <w:t xml:space="preserve">; </w:t>
            </w:r>
            <w:r>
              <w:rPr>
                <w:sz w:val="16"/>
                <w:szCs w:val="16"/>
              </w:rPr>
              <w:t>Muthivhi et al 2015</w:t>
            </w:r>
            <w:r w:rsidRPr="000B106F">
              <w:rPr>
                <w:sz w:val="16"/>
                <w:szCs w:val="16"/>
                <w:lang w:val="en-US"/>
              </w:rPr>
              <w:t>;</w:t>
            </w:r>
            <w:r w:rsidRPr="000B106F">
              <w:rPr>
                <w:sz w:val="16"/>
                <w:szCs w:val="16"/>
              </w:rPr>
              <w:t xml:space="preserve"> </w:t>
            </w:r>
            <w:r>
              <w:rPr>
                <w:sz w:val="16"/>
                <w:szCs w:val="16"/>
              </w:rPr>
              <w:t>Jacobs et al 1995</w:t>
            </w:r>
            <w:r w:rsidRPr="000B106F">
              <w:rPr>
                <w:sz w:val="16"/>
                <w:szCs w:val="16"/>
              </w:rPr>
              <w:t xml:space="preserve">; </w:t>
            </w:r>
            <w:r>
              <w:rPr>
                <w:sz w:val="16"/>
                <w:szCs w:val="16"/>
              </w:rPr>
              <w:t>Von Bukenya 2012</w:t>
            </w:r>
          </w:p>
        </w:tc>
      </w:tr>
      <w:tr w:rsidR="000E38E6" w:rsidRPr="00C81096" w14:paraId="432DCB4E" w14:textId="77777777" w:rsidTr="000E38E6">
        <w:tc>
          <w:tcPr>
            <w:tcW w:w="360" w:type="dxa"/>
          </w:tcPr>
          <w:p w14:paraId="2D601EA1" w14:textId="77777777" w:rsidR="000E38E6" w:rsidRPr="000B106F" w:rsidRDefault="000E38E6" w:rsidP="000E38E6">
            <w:pPr>
              <w:rPr>
                <w:sz w:val="16"/>
                <w:szCs w:val="16"/>
              </w:rPr>
            </w:pPr>
          </w:p>
        </w:tc>
        <w:tc>
          <w:tcPr>
            <w:tcW w:w="4595" w:type="dxa"/>
          </w:tcPr>
          <w:p w14:paraId="5B83D3AA" w14:textId="77777777" w:rsidR="000E38E6" w:rsidRPr="000B106F" w:rsidRDefault="000E38E6" w:rsidP="000E38E6">
            <w:pPr>
              <w:rPr>
                <w:sz w:val="16"/>
                <w:szCs w:val="16"/>
              </w:rPr>
            </w:pPr>
            <w:r w:rsidRPr="000B106F">
              <w:rPr>
                <w:sz w:val="16"/>
                <w:szCs w:val="16"/>
              </w:rPr>
              <w:t>Health check</w:t>
            </w:r>
          </w:p>
        </w:tc>
        <w:tc>
          <w:tcPr>
            <w:tcW w:w="4675" w:type="dxa"/>
          </w:tcPr>
          <w:p w14:paraId="6B5BFE0B" w14:textId="77777777" w:rsidR="000E38E6" w:rsidRPr="000B106F" w:rsidRDefault="000E38E6" w:rsidP="000E38E6">
            <w:pPr>
              <w:rPr>
                <w:sz w:val="16"/>
                <w:szCs w:val="16"/>
              </w:rPr>
            </w:pPr>
            <w:r>
              <w:rPr>
                <w:sz w:val="16"/>
                <w:szCs w:val="16"/>
              </w:rPr>
              <w:t xml:space="preserve">Gobatto 1996 </w:t>
            </w:r>
            <w:r w:rsidRPr="000B106F">
              <w:rPr>
                <w:sz w:val="16"/>
                <w:szCs w:val="16"/>
              </w:rPr>
              <w:t xml:space="preserve">; </w:t>
            </w:r>
            <w:r>
              <w:rPr>
                <w:sz w:val="16"/>
                <w:szCs w:val="16"/>
              </w:rPr>
              <w:t>Von Bukenya 2012</w:t>
            </w:r>
          </w:p>
        </w:tc>
      </w:tr>
      <w:tr w:rsidR="000E38E6" w:rsidRPr="00C81096" w14:paraId="7CE95658" w14:textId="77777777" w:rsidTr="000E38E6">
        <w:tc>
          <w:tcPr>
            <w:tcW w:w="360" w:type="dxa"/>
          </w:tcPr>
          <w:p w14:paraId="4EDD4AF9" w14:textId="77777777" w:rsidR="000E38E6" w:rsidRPr="000B106F" w:rsidRDefault="000E38E6" w:rsidP="000E38E6">
            <w:pPr>
              <w:rPr>
                <w:sz w:val="16"/>
                <w:szCs w:val="16"/>
              </w:rPr>
            </w:pPr>
          </w:p>
        </w:tc>
        <w:tc>
          <w:tcPr>
            <w:tcW w:w="4595" w:type="dxa"/>
          </w:tcPr>
          <w:p w14:paraId="1A9211EB" w14:textId="77777777" w:rsidR="000E38E6" w:rsidRPr="000B106F" w:rsidRDefault="000E38E6" w:rsidP="000E38E6">
            <w:pPr>
              <w:rPr>
                <w:sz w:val="16"/>
                <w:szCs w:val="16"/>
              </w:rPr>
            </w:pPr>
            <w:r w:rsidRPr="000B106F">
              <w:rPr>
                <w:sz w:val="16"/>
                <w:szCs w:val="16"/>
              </w:rPr>
              <w:t>Money</w:t>
            </w:r>
          </w:p>
        </w:tc>
        <w:tc>
          <w:tcPr>
            <w:tcW w:w="4675" w:type="dxa"/>
          </w:tcPr>
          <w:p w14:paraId="70C62794" w14:textId="77777777" w:rsidR="000E38E6" w:rsidRPr="000B106F" w:rsidRDefault="000E38E6" w:rsidP="000E38E6">
            <w:pPr>
              <w:rPr>
                <w:sz w:val="16"/>
                <w:szCs w:val="16"/>
              </w:rPr>
            </w:pPr>
            <w:r>
              <w:rPr>
                <w:sz w:val="16"/>
                <w:szCs w:val="16"/>
              </w:rPr>
              <w:t>Koster and Hassall 2011</w:t>
            </w:r>
            <w:r w:rsidRPr="000B106F">
              <w:rPr>
                <w:sz w:val="16"/>
                <w:szCs w:val="16"/>
              </w:rPr>
              <w:t xml:space="preserve">; </w:t>
            </w:r>
            <w:r>
              <w:rPr>
                <w:sz w:val="16"/>
                <w:szCs w:val="16"/>
              </w:rPr>
              <w:t>Agasa and Likwela 2014</w:t>
            </w:r>
            <w:r w:rsidRPr="000B106F">
              <w:rPr>
                <w:sz w:val="16"/>
                <w:szCs w:val="16"/>
              </w:rPr>
              <w:t xml:space="preserve">; </w:t>
            </w:r>
            <w:r>
              <w:rPr>
                <w:sz w:val="16"/>
                <w:szCs w:val="16"/>
              </w:rPr>
              <w:t>Kabinda 2014</w:t>
            </w:r>
            <w:r w:rsidRPr="000B106F">
              <w:rPr>
                <w:sz w:val="16"/>
                <w:szCs w:val="16"/>
              </w:rPr>
              <w:t xml:space="preserve">; </w:t>
            </w:r>
            <w:r>
              <w:rPr>
                <w:sz w:val="16"/>
                <w:szCs w:val="16"/>
              </w:rPr>
              <w:t>Umeora et al 2005; Sekoni et al 2014</w:t>
            </w:r>
            <w:r w:rsidRPr="000B106F">
              <w:rPr>
                <w:sz w:val="16"/>
                <w:szCs w:val="16"/>
              </w:rPr>
              <w:t xml:space="preserve">; </w:t>
            </w:r>
            <w:r>
              <w:rPr>
                <w:sz w:val="16"/>
                <w:szCs w:val="16"/>
              </w:rPr>
              <w:t>Salaudeen and Odeh 2011</w:t>
            </w:r>
            <w:r w:rsidRPr="000B106F">
              <w:rPr>
                <w:sz w:val="16"/>
                <w:szCs w:val="16"/>
              </w:rPr>
              <w:t xml:space="preserve">; </w:t>
            </w:r>
            <w:r w:rsidRPr="004C1E7D">
              <w:rPr>
                <w:sz w:val="16"/>
                <w:szCs w:val="16"/>
              </w:rPr>
              <w:t>Durosinmi et al 2003</w:t>
            </w:r>
            <w:r w:rsidRPr="000B106F">
              <w:rPr>
                <w:sz w:val="16"/>
                <w:szCs w:val="16"/>
              </w:rPr>
              <w:t xml:space="preserve">; </w:t>
            </w:r>
            <w:r>
              <w:rPr>
                <w:sz w:val="16"/>
                <w:szCs w:val="16"/>
              </w:rPr>
              <w:t>Olaiya et al 2004</w:t>
            </w:r>
            <w:r w:rsidRPr="000B106F">
              <w:rPr>
                <w:sz w:val="16"/>
                <w:szCs w:val="16"/>
              </w:rPr>
              <w:t xml:space="preserve">; </w:t>
            </w:r>
            <w:r>
              <w:rPr>
                <w:sz w:val="16"/>
                <w:szCs w:val="16"/>
              </w:rPr>
              <w:t>Muthivhi et al 2015</w:t>
            </w:r>
            <w:r w:rsidRPr="000B106F">
              <w:rPr>
                <w:sz w:val="16"/>
                <w:szCs w:val="16"/>
              </w:rPr>
              <w:t xml:space="preserve">; </w:t>
            </w:r>
            <w:r>
              <w:rPr>
                <w:sz w:val="16"/>
                <w:szCs w:val="16"/>
              </w:rPr>
              <w:t>Asamoah-Akuoko et al 2016</w:t>
            </w:r>
            <w:r w:rsidRPr="000B106F">
              <w:rPr>
                <w:sz w:val="16"/>
                <w:szCs w:val="16"/>
              </w:rPr>
              <w:t xml:space="preserve">; </w:t>
            </w:r>
            <w:r>
              <w:rPr>
                <w:sz w:val="16"/>
                <w:szCs w:val="16"/>
              </w:rPr>
              <w:t>Adewuyi and Olawumi 2006</w:t>
            </w:r>
          </w:p>
        </w:tc>
      </w:tr>
      <w:tr w:rsidR="000E38E6" w:rsidRPr="00C81096" w14:paraId="5EEAB124" w14:textId="77777777" w:rsidTr="000E38E6">
        <w:tc>
          <w:tcPr>
            <w:tcW w:w="360" w:type="dxa"/>
          </w:tcPr>
          <w:p w14:paraId="1EA2584B" w14:textId="77777777" w:rsidR="000E38E6" w:rsidRPr="000B106F" w:rsidRDefault="000E38E6" w:rsidP="000E38E6">
            <w:pPr>
              <w:rPr>
                <w:sz w:val="16"/>
                <w:szCs w:val="16"/>
              </w:rPr>
            </w:pPr>
          </w:p>
        </w:tc>
        <w:tc>
          <w:tcPr>
            <w:tcW w:w="4595" w:type="dxa"/>
          </w:tcPr>
          <w:p w14:paraId="5522057E" w14:textId="77777777" w:rsidR="000E38E6" w:rsidRPr="000B106F" w:rsidRDefault="000E38E6" w:rsidP="000E38E6">
            <w:pPr>
              <w:rPr>
                <w:sz w:val="16"/>
                <w:szCs w:val="16"/>
              </w:rPr>
            </w:pPr>
            <w:r w:rsidRPr="000B106F">
              <w:rPr>
                <w:sz w:val="16"/>
                <w:szCs w:val="16"/>
              </w:rPr>
              <w:t>Non-cash compensation</w:t>
            </w:r>
          </w:p>
        </w:tc>
        <w:tc>
          <w:tcPr>
            <w:tcW w:w="4675" w:type="dxa"/>
          </w:tcPr>
          <w:p w14:paraId="1539A138" w14:textId="77777777" w:rsidR="000E38E6" w:rsidRPr="000B106F" w:rsidRDefault="000E38E6" w:rsidP="000E38E6">
            <w:pPr>
              <w:rPr>
                <w:sz w:val="16"/>
                <w:szCs w:val="16"/>
              </w:rPr>
            </w:pPr>
            <w:r>
              <w:rPr>
                <w:sz w:val="16"/>
                <w:szCs w:val="16"/>
              </w:rPr>
              <w:t>Koster and Hassall 2011</w:t>
            </w:r>
            <w:r w:rsidRPr="000B106F">
              <w:rPr>
                <w:sz w:val="16"/>
                <w:szCs w:val="16"/>
              </w:rPr>
              <w:t xml:space="preserve">; </w:t>
            </w:r>
            <w:r>
              <w:rPr>
                <w:sz w:val="16"/>
                <w:szCs w:val="16"/>
              </w:rPr>
              <w:t>Olaiya et al 2004</w:t>
            </w:r>
            <w:r w:rsidRPr="000B106F">
              <w:rPr>
                <w:sz w:val="16"/>
                <w:szCs w:val="16"/>
              </w:rPr>
              <w:t xml:space="preserve">; </w:t>
            </w:r>
            <w:r>
              <w:rPr>
                <w:sz w:val="16"/>
                <w:szCs w:val="16"/>
              </w:rPr>
              <w:t>Asamoah-Akuoko et al 2016</w:t>
            </w:r>
            <w:r w:rsidRPr="000B106F">
              <w:rPr>
                <w:sz w:val="16"/>
                <w:szCs w:val="16"/>
              </w:rPr>
              <w:t xml:space="preserve">; </w:t>
            </w:r>
            <w:r>
              <w:rPr>
                <w:sz w:val="16"/>
                <w:szCs w:val="16"/>
              </w:rPr>
              <w:t>Adewuyi and Olawumi 2006</w:t>
            </w:r>
          </w:p>
        </w:tc>
      </w:tr>
      <w:tr w:rsidR="000E38E6" w:rsidRPr="00C81096" w14:paraId="7C792D7E" w14:textId="77777777" w:rsidTr="000E38E6">
        <w:tc>
          <w:tcPr>
            <w:tcW w:w="360" w:type="dxa"/>
          </w:tcPr>
          <w:p w14:paraId="6C9A9D13" w14:textId="77777777" w:rsidR="000E38E6" w:rsidRPr="000B106F" w:rsidRDefault="000E38E6" w:rsidP="000E38E6">
            <w:pPr>
              <w:rPr>
                <w:sz w:val="16"/>
                <w:szCs w:val="16"/>
              </w:rPr>
            </w:pPr>
          </w:p>
        </w:tc>
        <w:tc>
          <w:tcPr>
            <w:tcW w:w="4595" w:type="dxa"/>
          </w:tcPr>
          <w:p w14:paraId="0288CA6E" w14:textId="77777777" w:rsidR="000E38E6" w:rsidRPr="000B106F" w:rsidRDefault="000E38E6" w:rsidP="000E38E6">
            <w:pPr>
              <w:rPr>
                <w:sz w:val="16"/>
                <w:szCs w:val="16"/>
              </w:rPr>
            </w:pPr>
            <w:r w:rsidRPr="000B106F">
              <w:rPr>
                <w:sz w:val="16"/>
                <w:szCs w:val="16"/>
              </w:rPr>
              <w:t>perceived health benefits</w:t>
            </w:r>
          </w:p>
        </w:tc>
        <w:tc>
          <w:tcPr>
            <w:tcW w:w="4675" w:type="dxa"/>
          </w:tcPr>
          <w:p w14:paraId="54CAA06C" w14:textId="77777777" w:rsidR="000E38E6" w:rsidRPr="000B106F" w:rsidRDefault="000E38E6" w:rsidP="000E38E6">
            <w:pPr>
              <w:rPr>
                <w:sz w:val="16"/>
                <w:szCs w:val="16"/>
              </w:rPr>
            </w:pPr>
            <w:r>
              <w:rPr>
                <w:sz w:val="16"/>
                <w:szCs w:val="16"/>
              </w:rPr>
              <w:t>Jacobs et al 1995</w:t>
            </w:r>
          </w:p>
        </w:tc>
      </w:tr>
      <w:tr w:rsidR="000E38E6" w:rsidRPr="00C81096" w14:paraId="6E3B4D60" w14:textId="77777777" w:rsidTr="000E38E6">
        <w:tc>
          <w:tcPr>
            <w:tcW w:w="360" w:type="dxa"/>
          </w:tcPr>
          <w:p w14:paraId="4FD33EF2" w14:textId="77777777" w:rsidR="000E38E6" w:rsidRPr="000B106F" w:rsidRDefault="000E38E6" w:rsidP="000E38E6">
            <w:pPr>
              <w:rPr>
                <w:sz w:val="16"/>
                <w:szCs w:val="16"/>
              </w:rPr>
            </w:pPr>
          </w:p>
        </w:tc>
        <w:tc>
          <w:tcPr>
            <w:tcW w:w="4595" w:type="dxa"/>
          </w:tcPr>
          <w:p w14:paraId="7622B3A3" w14:textId="77777777" w:rsidR="000E38E6" w:rsidRPr="000B106F" w:rsidRDefault="000E38E6" w:rsidP="000E38E6">
            <w:pPr>
              <w:rPr>
                <w:sz w:val="16"/>
                <w:szCs w:val="16"/>
              </w:rPr>
            </w:pPr>
            <w:r w:rsidRPr="000B106F">
              <w:rPr>
                <w:sz w:val="16"/>
                <w:szCs w:val="16"/>
              </w:rPr>
              <w:t>Know blood group</w:t>
            </w:r>
          </w:p>
        </w:tc>
        <w:tc>
          <w:tcPr>
            <w:tcW w:w="4675" w:type="dxa"/>
          </w:tcPr>
          <w:p w14:paraId="2C52595F" w14:textId="00856497" w:rsidR="000E38E6" w:rsidRPr="000B106F" w:rsidRDefault="000E38E6" w:rsidP="000E38E6">
            <w:pPr>
              <w:rPr>
                <w:sz w:val="16"/>
                <w:szCs w:val="16"/>
              </w:rPr>
            </w:pPr>
            <w:r>
              <w:rPr>
                <w:sz w:val="16"/>
                <w:szCs w:val="16"/>
              </w:rPr>
              <w:t>Gobatto 1996</w:t>
            </w:r>
            <w:r w:rsidRPr="000B106F">
              <w:rPr>
                <w:sz w:val="16"/>
                <w:szCs w:val="16"/>
              </w:rPr>
              <w:t xml:space="preserve">; </w:t>
            </w:r>
            <w:r w:rsidR="0033337A">
              <w:rPr>
                <w:sz w:val="16"/>
                <w:szCs w:val="16"/>
              </w:rPr>
              <w:t>Haoses-Goras</w:t>
            </w:r>
            <w:r>
              <w:rPr>
                <w:sz w:val="16"/>
                <w:szCs w:val="16"/>
              </w:rPr>
              <w:t>es and Katjire 2013</w:t>
            </w:r>
            <w:r w:rsidRPr="000B106F">
              <w:rPr>
                <w:sz w:val="16"/>
                <w:szCs w:val="16"/>
              </w:rPr>
              <w:t xml:space="preserve">; </w:t>
            </w:r>
            <w:r w:rsidR="0080613A">
              <w:rPr>
                <w:sz w:val="16"/>
                <w:szCs w:val="16"/>
              </w:rPr>
              <w:t>Duboz et al 2010</w:t>
            </w:r>
            <w:r w:rsidRPr="000B106F">
              <w:rPr>
                <w:sz w:val="16"/>
                <w:szCs w:val="16"/>
              </w:rPr>
              <w:t xml:space="preserve">; </w:t>
            </w:r>
            <w:r>
              <w:rPr>
                <w:sz w:val="16"/>
                <w:szCs w:val="16"/>
              </w:rPr>
              <w:t>Von Bukenya 2012</w:t>
            </w:r>
          </w:p>
        </w:tc>
      </w:tr>
      <w:tr w:rsidR="000E38E6" w:rsidRPr="00C81096" w14:paraId="1087593B" w14:textId="77777777" w:rsidTr="000E38E6">
        <w:tc>
          <w:tcPr>
            <w:tcW w:w="360" w:type="dxa"/>
          </w:tcPr>
          <w:p w14:paraId="74146118" w14:textId="77777777" w:rsidR="000E38E6" w:rsidRPr="000B106F" w:rsidRDefault="000E38E6" w:rsidP="000E38E6">
            <w:pPr>
              <w:rPr>
                <w:sz w:val="16"/>
                <w:szCs w:val="16"/>
              </w:rPr>
            </w:pPr>
          </w:p>
        </w:tc>
        <w:tc>
          <w:tcPr>
            <w:tcW w:w="4595" w:type="dxa"/>
          </w:tcPr>
          <w:p w14:paraId="4CDDD46C" w14:textId="77777777" w:rsidR="000E38E6" w:rsidRPr="000B106F" w:rsidRDefault="000E38E6" w:rsidP="000E38E6">
            <w:pPr>
              <w:rPr>
                <w:sz w:val="16"/>
                <w:szCs w:val="16"/>
              </w:rPr>
            </w:pPr>
            <w:r w:rsidRPr="000B106F">
              <w:rPr>
                <w:sz w:val="16"/>
                <w:szCs w:val="16"/>
              </w:rPr>
              <w:t>Infectious disease screening</w:t>
            </w:r>
          </w:p>
        </w:tc>
        <w:tc>
          <w:tcPr>
            <w:tcW w:w="4675" w:type="dxa"/>
          </w:tcPr>
          <w:p w14:paraId="752B1311" w14:textId="18F025EF" w:rsidR="000E38E6" w:rsidRPr="000B106F" w:rsidRDefault="000E38E6" w:rsidP="000E38E6">
            <w:pPr>
              <w:rPr>
                <w:sz w:val="16"/>
                <w:szCs w:val="16"/>
              </w:rPr>
            </w:pPr>
            <w:r w:rsidRPr="004C1E7D">
              <w:rPr>
                <w:sz w:val="16"/>
                <w:szCs w:val="16"/>
              </w:rPr>
              <w:t>Nébié et al 2007</w:t>
            </w:r>
            <w:r w:rsidRPr="000B106F">
              <w:rPr>
                <w:sz w:val="16"/>
                <w:szCs w:val="16"/>
              </w:rPr>
              <w:t xml:space="preserve">; </w:t>
            </w:r>
            <w:r>
              <w:rPr>
                <w:sz w:val="16"/>
                <w:szCs w:val="16"/>
              </w:rPr>
              <w:t xml:space="preserve">Gobatto 1996 </w:t>
            </w:r>
            <w:r w:rsidRPr="000B106F">
              <w:rPr>
                <w:sz w:val="16"/>
                <w:szCs w:val="16"/>
              </w:rPr>
              <w:t xml:space="preserve">; </w:t>
            </w:r>
            <w:r w:rsidR="0033337A">
              <w:rPr>
                <w:sz w:val="16"/>
                <w:szCs w:val="16"/>
              </w:rPr>
              <w:t>Haoses-Goras</w:t>
            </w:r>
            <w:r>
              <w:rPr>
                <w:sz w:val="16"/>
                <w:szCs w:val="16"/>
              </w:rPr>
              <w:t>es and Katjire 2013</w:t>
            </w:r>
            <w:r w:rsidRPr="000B106F">
              <w:rPr>
                <w:sz w:val="16"/>
                <w:szCs w:val="16"/>
              </w:rPr>
              <w:t xml:space="preserve">; </w:t>
            </w:r>
            <w:r w:rsidR="0080613A">
              <w:rPr>
                <w:sz w:val="16"/>
                <w:szCs w:val="16"/>
              </w:rPr>
              <w:t>Duboz et al 2010</w:t>
            </w:r>
            <w:r w:rsidRPr="000B106F">
              <w:rPr>
                <w:sz w:val="16"/>
                <w:szCs w:val="16"/>
              </w:rPr>
              <w:t xml:space="preserve">; </w:t>
            </w:r>
            <w:r>
              <w:rPr>
                <w:sz w:val="16"/>
                <w:szCs w:val="16"/>
              </w:rPr>
              <w:t>Adewuyi and Olawumi 2006; Von Bukenya 2012</w:t>
            </w:r>
          </w:p>
        </w:tc>
      </w:tr>
      <w:tr w:rsidR="000E38E6" w:rsidRPr="00C81096" w14:paraId="50488C97" w14:textId="77777777" w:rsidTr="000E38E6">
        <w:tc>
          <w:tcPr>
            <w:tcW w:w="360" w:type="dxa"/>
          </w:tcPr>
          <w:p w14:paraId="3376EF32" w14:textId="77777777" w:rsidR="000E38E6" w:rsidRPr="000B106F" w:rsidRDefault="000E38E6" w:rsidP="000E38E6">
            <w:pPr>
              <w:rPr>
                <w:sz w:val="16"/>
                <w:szCs w:val="16"/>
              </w:rPr>
            </w:pPr>
          </w:p>
        </w:tc>
        <w:tc>
          <w:tcPr>
            <w:tcW w:w="4595" w:type="dxa"/>
          </w:tcPr>
          <w:p w14:paraId="74C324EE" w14:textId="77777777" w:rsidR="000E38E6" w:rsidRPr="000B106F" w:rsidRDefault="000E38E6" w:rsidP="000E38E6">
            <w:pPr>
              <w:rPr>
                <w:sz w:val="16"/>
                <w:szCs w:val="16"/>
              </w:rPr>
            </w:pPr>
            <w:r w:rsidRPr="000B106F">
              <w:rPr>
                <w:sz w:val="16"/>
                <w:szCs w:val="16"/>
              </w:rPr>
              <w:t>Gift items</w:t>
            </w:r>
          </w:p>
        </w:tc>
        <w:tc>
          <w:tcPr>
            <w:tcW w:w="4675" w:type="dxa"/>
          </w:tcPr>
          <w:p w14:paraId="7D6CC182" w14:textId="77777777" w:rsidR="000E38E6" w:rsidRPr="000B106F" w:rsidRDefault="000E38E6" w:rsidP="000E38E6">
            <w:pPr>
              <w:rPr>
                <w:sz w:val="16"/>
                <w:szCs w:val="16"/>
              </w:rPr>
            </w:pPr>
            <w:r>
              <w:rPr>
                <w:sz w:val="16"/>
                <w:szCs w:val="16"/>
              </w:rPr>
              <w:t xml:space="preserve">Gobatto 1996 </w:t>
            </w:r>
            <w:r w:rsidRPr="000B106F">
              <w:rPr>
                <w:sz w:val="16"/>
                <w:szCs w:val="16"/>
              </w:rPr>
              <w:t xml:space="preserve">; </w:t>
            </w:r>
            <w:r>
              <w:rPr>
                <w:sz w:val="16"/>
                <w:szCs w:val="16"/>
              </w:rPr>
              <w:t>Muthivhi et al 2015</w:t>
            </w:r>
            <w:r w:rsidRPr="000B106F">
              <w:rPr>
                <w:sz w:val="16"/>
                <w:szCs w:val="16"/>
              </w:rPr>
              <w:t xml:space="preserve">; </w:t>
            </w:r>
            <w:r>
              <w:rPr>
                <w:sz w:val="16"/>
                <w:szCs w:val="16"/>
              </w:rPr>
              <w:t>Salaudeen and Odeh 2011</w:t>
            </w:r>
            <w:r w:rsidRPr="000B106F">
              <w:rPr>
                <w:sz w:val="16"/>
                <w:szCs w:val="16"/>
              </w:rPr>
              <w:t xml:space="preserve"> </w:t>
            </w:r>
          </w:p>
        </w:tc>
      </w:tr>
      <w:tr w:rsidR="000E38E6" w:rsidRPr="00C81096" w14:paraId="61B46667" w14:textId="77777777" w:rsidTr="000E38E6">
        <w:tc>
          <w:tcPr>
            <w:tcW w:w="360" w:type="dxa"/>
          </w:tcPr>
          <w:p w14:paraId="0A465A25" w14:textId="77777777" w:rsidR="000E38E6" w:rsidRPr="000B106F" w:rsidRDefault="000E38E6" w:rsidP="000E38E6">
            <w:pPr>
              <w:rPr>
                <w:sz w:val="16"/>
                <w:szCs w:val="16"/>
              </w:rPr>
            </w:pPr>
          </w:p>
        </w:tc>
        <w:tc>
          <w:tcPr>
            <w:tcW w:w="4595" w:type="dxa"/>
          </w:tcPr>
          <w:p w14:paraId="47FCF663" w14:textId="77777777" w:rsidR="000E38E6" w:rsidRPr="000B106F" w:rsidRDefault="000E38E6" w:rsidP="000E38E6">
            <w:pPr>
              <w:rPr>
                <w:sz w:val="16"/>
                <w:szCs w:val="16"/>
              </w:rPr>
            </w:pPr>
            <w:r w:rsidRPr="000B106F">
              <w:rPr>
                <w:sz w:val="16"/>
                <w:szCs w:val="16"/>
              </w:rPr>
              <w:t>Donor certificate</w:t>
            </w:r>
          </w:p>
        </w:tc>
        <w:tc>
          <w:tcPr>
            <w:tcW w:w="4675" w:type="dxa"/>
          </w:tcPr>
          <w:p w14:paraId="4E850F9A" w14:textId="77777777" w:rsidR="000E38E6" w:rsidRPr="000B106F" w:rsidRDefault="000E38E6" w:rsidP="000E38E6">
            <w:pPr>
              <w:rPr>
                <w:sz w:val="16"/>
                <w:szCs w:val="16"/>
              </w:rPr>
            </w:pPr>
            <w:r>
              <w:rPr>
                <w:sz w:val="16"/>
                <w:szCs w:val="16"/>
              </w:rPr>
              <w:t xml:space="preserve">Gobatto 1996 </w:t>
            </w:r>
            <w:r w:rsidRPr="000B106F">
              <w:rPr>
                <w:sz w:val="16"/>
                <w:szCs w:val="16"/>
              </w:rPr>
              <w:t xml:space="preserve">; </w:t>
            </w:r>
            <w:r>
              <w:rPr>
                <w:sz w:val="16"/>
                <w:szCs w:val="16"/>
              </w:rPr>
              <w:t>Olaiya et al 2004</w:t>
            </w:r>
            <w:r w:rsidRPr="000B106F">
              <w:rPr>
                <w:sz w:val="16"/>
                <w:szCs w:val="16"/>
              </w:rPr>
              <w:t xml:space="preserve">; </w:t>
            </w:r>
            <w:r>
              <w:rPr>
                <w:sz w:val="16"/>
                <w:szCs w:val="16"/>
              </w:rPr>
              <w:t>Jacobs et al 1995</w:t>
            </w:r>
          </w:p>
        </w:tc>
      </w:tr>
      <w:tr w:rsidR="000E38E6" w:rsidRPr="00C81096" w14:paraId="3E474A78" w14:textId="77777777" w:rsidTr="000E38E6">
        <w:tc>
          <w:tcPr>
            <w:tcW w:w="360" w:type="dxa"/>
          </w:tcPr>
          <w:p w14:paraId="60C966FE" w14:textId="77777777" w:rsidR="000E38E6" w:rsidRPr="000B106F" w:rsidRDefault="000E38E6" w:rsidP="000E38E6">
            <w:pPr>
              <w:rPr>
                <w:sz w:val="16"/>
                <w:szCs w:val="16"/>
              </w:rPr>
            </w:pPr>
          </w:p>
        </w:tc>
        <w:tc>
          <w:tcPr>
            <w:tcW w:w="4595" w:type="dxa"/>
          </w:tcPr>
          <w:p w14:paraId="2980F57E" w14:textId="54B4FA01" w:rsidR="000E38E6" w:rsidRPr="000B106F" w:rsidRDefault="00672AB6" w:rsidP="000E38E6">
            <w:pPr>
              <w:rPr>
                <w:sz w:val="16"/>
                <w:szCs w:val="16"/>
              </w:rPr>
            </w:pPr>
            <w:r>
              <w:rPr>
                <w:sz w:val="16"/>
                <w:szCs w:val="16"/>
              </w:rPr>
              <w:t>Awards; r</w:t>
            </w:r>
            <w:r w:rsidR="000E38E6" w:rsidRPr="000B106F">
              <w:rPr>
                <w:sz w:val="16"/>
                <w:szCs w:val="16"/>
              </w:rPr>
              <w:t>ecognition</w:t>
            </w:r>
          </w:p>
        </w:tc>
        <w:tc>
          <w:tcPr>
            <w:tcW w:w="4675" w:type="dxa"/>
          </w:tcPr>
          <w:p w14:paraId="5356A6BC" w14:textId="77777777" w:rsidR="000E38E6" w:rsidRPr="000B106F" w:rsidRDefault="000E38E6" w:rsidP="000E38E6">
            <w:pPr>
              <w:rPr>
                <w:sz w:val="16"/>
                <w:szCs w:val="16"/>
              </w:rPr>
            </w:pPr>
            <w:r>
              <w:rPr>
                <w:sz w:val="16"/>
                <w:szCs w:val="16"/>
              </w:rPr>
              <w:t>Olaiya et al 2004</w:t>
            </w:r>
            <w:r w:rsidRPr="000B106F">
              <w:rPr>
                <w:sz w:val="16"/>
                <w:szCs w:val="16"/>
              </w:rPr>
              <w:t xml:space="preserve">; </w:t>
            </w:r>
            <w:r>
              <w:rPr>
                <w:sz w:val="16"/>
                <w:szCs w:val="16"/>
              </w:rPr>
              <w:t>Chandrasekar  et al 2015</w:t>
            </w:r>
          </w:p>
        </w:tc>
      </w:tr>
      <w:tr w:rsidR="000E38E6" w:rsidRPr="00C81096" w14:paraId="323D8DAC" w14:textId="77777777" w:rsidTr="000E38E6">
        <w:tc>
          <w:tcPr>
            <w:tcW w:w="360" w:type="dxa"/>
          </w:tcPr>
          <w:p w14:paraId="5000C512" w14:textId="77777777" w:rsidR="000E38E6" w:rsidRPr="000B106F" w:rsidRDefault="000E38E6" w:rsidP="000E38E6">
            <w:pPr>
              <w:rPr>
                <w:sz w:val="16"/>
                <w:szCs w:val="16"/>
              </w:rPr>
            </w:pPr>
          </w:p>
        </w:tc>
        <w:tc>
          <w:tcPr>
            <w:tcW w:w="4595" w:type="dxa"/>
          </w:tcPr>
          <w:p w14:paraId="48951775" w14:textId="77777777" w:rsidR="000E38E6" w:rsidRPr="000B106F" w:rsidRDefault="000E38E6" w:rsidP="000E38E6">
            <w:pPr>
              <w:rPr>
                <w:sz w:val="16"/>
                <w:szCs w:val="16"/>
              </w:rPr>
            </w:pPr>
            <w:r w:rsidRPr="000B106F">
              <w:rPr>
                <w:sz w:val="16"/>
                <w:szCs w:val="16"/>
              </w:rPr>
              <w:t>Blood crediting</w:t>
            </w:r>
          </w:p>
        </w:tc>
        <w:tc>
          <w:tcPr>
            <w:tcW w:w="4675" w:type="dxa"/>
          </w:tcPr>
          <w:p w14:paraId="1AB1CE21" w14:textId="77777777" w:rsidR="000E38E6" w:rsidRPr="000B106F" w:rsidRDefault="000E38E6" w:rsidP="000E38E6">
            <w:pPr>
              <w:rPr>
                <w:sz w:val="16"/>
                <w:szCs w:val="16"/>
              </w:rPr>
            </w:pPr>
            <w:r>
              <w:rPr>
                <w:sz w:val="16"/>
                <w:szCs w:val="16"/>
              </w:rPr>
              <w:t xml:space="preserve">Gobatto 1996 </w:t>
            </w:r>
            <w:r w:rsidRPr="000B106F">
              <w:rPr>
                <w:sz w:val="16"/>
                <w:szCs w:val="16"/>
              </w:rPr>
              <w:t xml:space="preserve">; </w:t>
            </w:r>
            <w:r>
              <w:rPr>
                <w:sz w:val="16"/>
                <w:szCs w:val="16"/>
              </w:rPr>
              <w:t>Jacobs et al 1995</w:t>
            </w:r>
          </w:p>
        </w:tc>
      </w:tr>
      <w:tr w:rsidR="000E38E6" w:rsidRPr="00C81096" w14:paraId="7E3F6A83" w14:textId="77777777" w:rsidTr="000E38E6">
        <w:tc>
          <w:tcPr>
            <w:tcW w:w="360" w:type="dxa"/>
          </w:tcPr>
          <w:p w14:paraId="7E70D679" w14:textId="77777777" w:rsidR="000E38E6" w:rsidRPr="000B106F" w:rsidRDefault="000E38E6" w:rsidP="000E38E6">
            <w:pPr>
              <w:rPr>
                <w:sz w:val="16"/>
                <w:szCs w:val="16"/>
              </w:rPr>
            </w:pPr>
          </w:p>
        </w:tc>
        <w:tc>
          <w:tcPr>
            <w:tcW w:w="4595" w:type="dxa"/>
          </w:tcPr>
          <w:p w14:paraId="49E0DBBD" w14:textId="77777777" w:rsidR="000E38E6" w:rsidRPr="000B106F" w:rsidRDefault="000E38E6" w:rsidP="000E38E6">
            <w:pPr>
              <w:rPr>
                <w:sz w:val="16"/>
                <w:szCs w:val="16"/>
              </w:rPr>
            </w:pPr>
            <w:r w:rsidRPr="000B106F">
              <w:rPr>
                <w:sz w:val="16"/>
                <w:szCs w:val="16"/>
              </w:rPr>
              <w:t>Reimbursement of transport cost</w:t>
            </w:r>
          </w:p>
        </w:tc>
        <w:tc>
          <w:tcPr>
            <w:tcW w:w="4675" w:type="dxa"/>
          </w:tcPr>
          <w:p w14:paraId="525ABE32" w14:textId="77777777" w:rsidR="000E38E6" w:rsidRPr="000B106F" w:rsidRDefault="000E38E6" w:rsidP="000E38E6">
            <w:pPr>
              <w:rPr>
                <w:sz w:val="16"/>
                <w:szCs w:val="16"/>
              </w:rPr>
            </w:pPr>
            <w:r>
              <w:rPr>
                <w:sz w:val="16"/>
                <w:szCs w:val="16"/>
              </w:rPr>
              <w:t>Chandrasekar  et al 2015</w:t>
            </w:r>
          </w:p>
        </w:tc>
      </w:tr>
      <w:tr w:rsidR="000E38E6" w:rsidRPr="00C81096" w14:paraId="55AA2C79" w14:textId="77777777" w:rsidTr="00CD6513">
        <w:tc>
          <w:tcPr>
            <w:tcW w:w="9630" w:type="dxa"/>
            <w:gridSpan w:val="3"/>
            <w:shd w:val="clear" w:color="auto" w:fill="E7E6E6" w:themeFill="background2"/>
          </w:tcPr>
          <w:p w14:paraId="61E62870" w14:textId="77777777" w:rsidR="000E38E6" w:rsidRPr="000B106F" w:rsidRDefault="000E38E6" w:rsidP="000E38E6">
            <w:pPr>
              <w:rPr>
                <w:b/>
                <w:i/>
                <w:sz w:val="16"/>
                <w:szCs w:val="16"/>
              </w:rPr>
            </w:pPr>
            <w:r w:rsidRPr="000B106F">
              <w:rPr>
                <w:b/>
                <w:i/>
                <w:sz w:val="16"/>
                <w:szCs w:val="16"/>
              </w:rPr>
              <w:t>Social Norms</w:t>
            </w:r>
          </w:p>
        </w:tc>
      </w:tr>
      <w:tr w:rsidR="000E38E6" w:rsidRPr="00C81096" w14:paraId="70161760" w14:textId="77777777" w:rsidTr="000E38E6">
        <w:tc>
          <w:tcPr>
            <w:tcW w:w="360" w:type="dxa"/>
          </w:tcPr>
          <w:p w14:paraId="7C790B59" w14:textId="77777777" w:rsidR="000E38E6" w:rsidRPr="000B106F" w:rsidRDefault="000E38E6" w:rsidP="000E38E6">
            <w:pPr>
              <w:rPr>
                <w:sz w:val="16"/>
                <w:szCs w:val="16"/>
              </w:rPr>
            </w:pPr>
          </w:p>
        </w:tc>
        <w:tc>
          <w:tcPr>
            <w:tcW w:w="4595" w:type="dxa"/>
          </w:tcPr>
          <w:p w14:paraId="4AB55D07" w14:textId="77777777" w:rsidR="000E38E6" w:rsidRPr="000B106F" w:rsidRDefault="000E38E6" w:rsidP="000E38E6">
            <w:pPr>
              <w:rPr>
                <w:sz w:val="16"/>
                <w:szCs w:val="16"/>
              </w:rPr>
            </w:pPr>
            <w:r w:rsidRPr="000B106F">
              <w:rPr>
                <w:sz w:val="16"/>
                <w:szCs w:val="16"/>
              </w:rPr>
              <w:t>Sense of belonging</w:t>
            </w:r>
          </w:p>
        </w:tc>
        <w:tc>
          <w:tcPr>
            <w:tcW w:w="4675" w:type="dxa"/>
          </w:tcPr>
          <w:p w14:paraId="2ABEAD96" w14:textId="77777777" w:rsidR="000E38E6" w:rsidRPr="000B106F" w:rsidRDefault="000E38E6" w:rsidP="000E38E6">
            <w:pPr>
              <w:rPr>
                <w:sz w:val="16"/>
                <w:szCs w:val="16"/>
              </w:rPr>
            </w:pPr>
            <w:r>
              <w:rPr>
                <w:sz w:val="16"/>
                <w:szCs w:val="16"/>
              </w:rPr>
              <w:t xml:space="preserve">Gobatto 1996 </w:t>
            </w:r>
          </w:p>
        </w:tc>
      </w:tr>
      <w:tr w:rsidR="000E38E6" w:rsidRPr="00C81096" w14:paraId="33FC6EDE" w14:textId="77777777" w:rsidTr="000E38E6">
        <w:tc>
          <w:tcPr>
            <w:tcW w:w="360" w:type="dxa"/>
          </w:tcPr>
          <w:p w14:paraId="1A8BAD72" w14:textId="77777777" w:rsidR="000E38E6" w:rsidRPr="000B106F" w:rsidRDefault="000E38E6" w:rsidP="000E38E6">
            <w:pPr>
              <w:rPr>
                <w:sz w:val="16"/>
                <w:szCs w:val="16"/>
              </w:rPr>
            </w:pPr>
          </w:p>
        </w:tc>
        <w:tc>
          <w:tcPr>
            <w:tcW w:w="4595" w:type="dxa"/>
          </w:tcPr>
          <w:p w14:paraId="7B89B3B8" w14:textId="77777777" w:rsidR="000E38E6" w:rsidRPr="000B106F" w:rsidRDefault="000E38E6" w:rsidP="000E38E6">
            <w:pPr>
              <w:rPr>
                <w:sz w:val="16"/>
                <w:szCs w:val="16"/>
              </w:rPr>
            </w:pPr>
            <w:r w:rsidRPr="000B106F">
              <w:rPr>
                <w:sz w:val="16"/>
                <w:szCs w:val="16"/>
              </w:rPr>
              <w:t>Peer pressure or influence</w:t>
            </w:r>
          </w:p>
        </w:tc>
        <w:tc>
          <w:tcPr>
            <w:tcW w:w="4675" w:type="dxa"/>
          </w:tcPr>
          <w:p w14:paraId="6CC09AB8" w14:textId="77777777" w:rsidR="000E38E6" w:rsidRPr="000B106F" w:rsidRDefault="000E38E6" w:rsidP="000E38E6">
            <w:pPr>
              <w:rPr>
                <w:sz w:val="16"/>
                <w:szCs w:val="16"/>
              </w:rPr>
            </w:pPr>
            <w:r>
              <w:rPr>
                <w:sz w:val="16"/>
                <w:szCs w:val="16"/>
              </w:rPr>
              <w:t>Nébié et al 2007</w:t>
            </w:r>
            <w:r w:rsidRPr="000B106F">
              <w:rPr>
                <w:sz w:val="16"/>
                <w:szCs w:val="16"/>
              </w:rPr>
              <w:t xml:space="preserve">; </w:t>
            </w:r>
            <w:r>
              <w:rPr>
                <w:sz w:val="16"/>
                <w:szCs w:val="16"/>
              </w:rPr>
              <w:t>Chandrasekar  et al 2015</w:t>
            </w:r>
          </w:p>
        </w:tc>
      </w:tr>
      <w:tr w:rsidR="000E38E6" w:rsidRPr="00C81096" w14:paraId="13DF4F88" w14:textId="77777777" w:rsidTr="00CD6513">
        <w:tc>
          <w:tcPr>
            <w:tcW w:w="9630" w:type="dxa"/>
            <w:gridSpan w:val="3"/>
            <w:shd w:val="clear" w:color="auto" w:fill="E7E6E6" w:themeFill="background2"/>
          </w:tcPr>
          <w:p w14:paraId="76361562" w14:textId="77777777" w:rsidR="000E38E6" w:rsidRPr="000B106F" w:rsidRDefault="000E38E6" w:rsidP="000E38E6">
            <w:pPr>
              <w:rPr>
                <w:b/>
                <w:i/>
                <w:sz w:val="16"/>
                <w:szCs w:val="16"/>
              </w:rPr>
            </w:pPr>
            <w:r w:rsidRPr="000B106F">
              <w:rPr>
                <w:b/>
                <w:i/>
                <w:sz w:val="16"/>
                <w:szCs w:val="16"/>
              </w:rPr>
              <w:t>Knowledge/Information</w:t>
            </w:r>
          </w:p>
        </w:tc>
      </w:tr>
      <w:tr w:rsidR="000E38E6" w:rsidRPr="00C81096" w14:paraId="19D83BC1" w14:textId="77777777" w:rsidTr="000E38E6">
        <w:tc>
          <w:tcPr>
            <w:tcW w:w="360" w:type="dxa"/>
          </w:tcPr>
          <w:p w14:paraId="78FAE2DA" w14:textId="77777777" w:rsidR="000E38E6" w:rsidRPr="000B106F" w:rsidRDefault="000E38E6" w:rsidP="000E38E6">
            <w:pPr>
              <w:rPr>
                <w:sz w:val="16"/>
                <w:szCs w:val="16"/>
              </w:rPr>
            </w:pPr>
          </w:p>
        </w:tc>
        <w:tc>
          <w:tcPr>
            <w:tcW w:w="4595" w:type="dxa"/>
          </w:tcPr>
          <w:p w14:paraId="4BDDCC37" w14:textId="2AD58755" w:rsidR="000E38E6" w:rsidRPr="002871A8" w:rsidRDefault="00672AB6" w:rsidP="000E38E6">
            <w:pPr>
              <w:rPr>
                <w:sz w:val="16"/>
                <w:szCs w:val="16"/>
              </w:rPr>
            </w:pPr>
            <w:r>
              <w:rPr>
                <w:sz w:val="16"/>
                <w:szCs w:val="16"/>
              </w:rPr>
              <w:t>Information; k</w:t>
            </w:r>
            <w:r w:rsidR="000E38E6" w:rsidRPr="002871A8">
              <w:rPr>
                <w:sz w:val="16"/>
                <w:szCs w:val="16"/>
              </w:rPr>
              <w:t>nowledge on benefits of BT</w:t>
            </w:r>
          </w:p>
        </w:tc>
        <w:tc>
          <w:tcPr>
            <w:tcW w:w="4675" w:type="dxa"/>
          </w:tcPr>
          <w:p w14:paraId="16F0401C" w14:textId="77777777" w:rsidR="000E38E6" w:rsidRPr="002871A8" w:rsidRDefault="000E38E6" w:rsidP="000E38E6">
            <w:pPr>
              <w:rPr>
                <w:sz w:val="16"/>
                <w:szCs w:val="16"/>
              </w:rPr>
            </w:pPr>
            <w:r>
              <w:rPr>
                <w:sz w:val="16"/>
                <w:szCs w:val="16"/>
              </w:rPr>
              <w:t>Salaudeen and Odeh 2011</w:t>
            </w:r>
          </w:p>
        </w:tc>
      </w:tr>
      <w:tr w:rsidR="000E38E6" w:rsidRPr="00C81096" w14:paraId="519213A8" w14:textId="77777777" w:rsidTr="000E38E6">
        <w:tc>
          <w:tcPr>
            <w:tcW w:w="4955" w:type="dxa"/>
            <w:gridSpan w:val="2"/>
          </w:tcPr>
          <w:p w14:paraId="17791CD4" w14:textId="77777777" w:rsidR="000E38E6" w:rsidRPr="000B106F" w:rsidRDefault="000E38E6" w:rsidP="000E38E6">
            <w:pPr>
              <w:rPr>
                <w:sz w:val="16"/>
                <w:szCs w:val="16"/>
              </w:rPr>
            </w:pPr>
            <w:r w:rsidRPr="000B106F">
              <w:rPr>
                <w:sz w:val="16"/>
                <w:szCs w:val="16"/>
              </w:rPr>
              <w:t>Previous donation</w:t>
            </w:r>
          </w:p>
        </w:tc>
        <w:tc>
          <w:tcPr>
            <w:tcW w:w="4675" w:type="dxa"/>
          </w:tcPr>
          <w:p w14:paraId="1C53AFF5" w14:textId="77777777" w:rsidR="000E38E6" w:rsidRPr="000B106F" w:rsidRDefault="000E38E6" w:rsidP="000E38E6">
            <w:pPr>
              <w:rPr>
                <w:sz w:val="16"/>
                <w:szCs w:val="16"/>
              </w:rPr>
            </w:pPr>
            <w:r>
              <w:rPr>
                <w:sz w:val="16"/>
                <w:szCs w:val="16"/>
              </w:rPr>
              <w:t>Obi 2007</w:t>
            </w:r>
          </w:p>
        </w:tc>
      </w:tr>
      <w:tr w:rsidR="000E38E6" w:rsidRPr="00C81096" w14:paraId="7CAD0318" w14:textId="77777777" w:rsidTr="000E38E6">
        <w:tc>
          <w:tcPr>
            <w:tcW w:w="4955" w:type="dxa"/>
            <w:gridSpan w:val="2"/>
          </w:tcPr>
          <w:p w14:paraId="6C090313" w14:textId="77777777" w:rsidR="000E38E6" w:rsidRPr="000B106F" w:rsidRDefault="000E38E6" w:rsidP="000E38E6">
            <w:pPr>
              <w:rPr>
                <w:sz w:val="16"/>
                <w:szCs w:val="16"/>
              </w:rPr>
            </w:pPr>
            <w:r w:rsidRPr="000B106F">
              <w:rPr>
                <w:sz w:val="16"/>
                <w:szCs w:val="16"/>
              </w:rPr>
              <w:t>If my health allows it</w:t>
            </w:r>
          </w:p>
        </w:tc>
        <w:tc>
          <w:tcPr>
            <w:tcW w:w="4675" w:type="dxa"/>
          </w:tcPr>
          <w:p w14:paraId="30C7D116" w14:textId="77777777" w:rsidR="000E38E6" w:rsidRPr="000B106F" w:rsidRDefault="000E38E6" w:rsidP="000E38E6">
            <w:pPr>
              <w:rPr>
                <w:sz w:val="16"/>
                <w:szCs w:val="16"/>
              </w:rPr>
            </w:pPr>
            <w:r>
              <w:rPr>
                <w:sz w:val="16"/>
                <w:szCs w:val="16"/>
              </w:rPr>
              <w:t>Asenso-Mensah et al 2014</w:t>
            </w:r>
          </w:p>
        </w:tc>
      </w:tr>
    </w:tbl>
    <w:p w14:paraId="70CFDB74" w14:textId="77777777" w:rsidR="000E38E6" w:rsidRDefault="000E38E6" w:rsidP="000E38E6">
      <w:pPr>
        <w:rPr>
          <w:b/>
          <w:i/>
          <w:sz w:val="16"/>
          <w:szCs w:val="16"/>
        </w:rPr>
      </w:pPr>
    </w:p>
    <w:p w14:paraId="7122E55A" w14:textId="77777777" w:rsidR="000E38E6" w:rsidRDefault="000E38E6" w:rsidP="000E38E6">
      <w:r w:rsidRPr="00793F4F">
        <w:rPr>
          <w:b/>
          <w:i/>
          <w:sz w:val="16"/>
          <w:szCs w:val="16"/>
        </w:rPr>
        <w:t>Key:</w:t>
      </w:r>
      <w:r>
        <w:rPr>
          <w:b/>
          <w:i/>
          <w:sz w:val="16"/>
          <w:szCs w:val="16"/>
        </w:rPr>
        <w:t xml:space="preserve"> BT = Blood Transfusion</w:t>
      </w:r>
    </w:p>
    <w:p w14:paraId="62C5A368" w14:textId="77777777" w:rsidR="000E38E6" w:rsidRDefault="000E38E6" w:rsidP="000E38E6"/>
    <w:p w14:paraId="6D5F01AA" w14:textId="614DEDD7" w:rsidR="000E38E6" w:rsidRDefault="000E38E6">
      <w:r>
        <w:br w:type="page"/>
      </w:r>
    </w:p>
    <w:p w14:paraId="05AA4E9D" w14:textId="42564066" w:rsidR="000E38E6" w:rsidRDefault="000E38E6" w:rsidP="000E38E6">
      <w:pPr>
        <w:rPr>
          <w:b/>
          <w:lang w:val="en-US"/>
        </w:rPr>
      </w:pPr>
      <w:r>
        <w:rPr>
          <w:b/>
          <w:lang w:val="en-US"/>
        </w:rPr>
        <w:t>Table 4.</w:t>
      </w:r>
      <w:r w:rsidRPr="00221951">
        <w:rPr>
          <w:b/>
          <w:lang w:val="en-US"/>
        </w:rPr>
        <w:t xml:space="preserve"> </w:t>
      </w:r>
      <w:r>
        <w:rPr>
          <w:b/>
          <w:lang w:val="en-US"/>
        </w:rPr>
        <w:t>Deterrents to</w:t>
      </w:r>
      <w:r w:rsidRPr="00221951">
        <w:rPr>
          <w:b/>
          <w:lang w:val="en-US"/>
        </w:rPr>
        <w:t xml:space="preserve"> blood donation</w:t>
      </w:r>
    </w:p>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580"/>
        <w:gridCol w:w="3690"/>
      </w:tblGrid>
      <w:tr w:rsidR="000E38E6" w:rsidRPr="009F732B" w14:paraId="39F43593" w14:textId="77777777" w:rsidTr="000E38E6">
        <w:trPr>
          <w:tblHeader/>
        </w:trPr>
        <w:tc>
          <w:tcPr>
            <w:tcW w:w="6030" w:type="dxa"/>
            <w:gridSpan w:val="2"/>
            <w:tcBorders>
              <w:top w:val="single" w:sz="4" w:space="0" w:color="auto"/>
              <w:bottom w:val="single" w:sz="4" w:space="0" w:color="auto"/>
            </w:tcBorders>
          </w:tcPr>
          <w:p w14:paraId="3D0D7720" w14:textId="77777777" w:rsidR="000E38E6" w:rsidRPr="009F732B" w:rsidRDefault="000E38E6" w:rsidP="000E38E6">
            <w:pPr>
              <w:rPr>
                <w:b/>
                <w:sz w:val="18"/>
                <w:szCs w:val="16"/>
              </w:rPr>
            </w:pPr>
            <w:r w:rsidRPr="009F732B">
              <w:rPr>
                <w:b/>
                <w:sz w:val="18"/>
                <w:szCs w:val="16"/>
              </w:rPr>
              <w:t>Deterrent</w:t>
            </w:r>
          </w:p>
        </w:tc>
        <w:tc>
          <w:tcPr>
            <w:tcW w:w="3690" w:type="dxa"/>
            <w:tcBorders>
              <w:top w:val="single" w:sz="4" w:space="0" w:color="auto"/>
              <w:bottom w:val="single" w:sz="4" w:space="0" w:color="auto"/>
            </w:tcBorders>
          </w:tcPr>
          <w:p w14:paraId="489FEA81" w14:textId="77777777" w:rsidR="000E38E6" w:rsidRPr="009F732B" w:rsidRDefault="000E38E6" w:rsidP="000E38E6">
            <w:pPr>
              <w:rPr>
                <w:b/>
                <w:sz w:val="18"/>
                <w:szCs w:val="16"/>
              </w:rPr>
            </w:pPr>
            <w:r w:rsidRPr="009F732B">
              <w:rPr>
                <w:b/>
                <w:sz w:val="18"/>
                <w:szCs w:val="16"/>
              </w:rPr>
              <w:t>References</w:t>
            </w:r>
          </w:p>
        </w:tc>
      </w:tr>
      <w:tr w:rsidR="000E38E6" w:rsidRPr="009F732B" w14:paraId="78B09118" w14:textId="77777777" w:rsidTr="00CD6513">
        <w:tc>
          <w:tcPr>
            <w:tcW w:w="9720" w:type="dxa"/>
            <w:gridSpan w:val="3"/>
            <w:tcBorders>
              <w:top w:val="single" w:sz="4" w:space="0" w:color="auto"/>
            </w:tcBorders>
            <w:shd w:val="clear" w:color="auto" w:fill="E7E6E6" w:themeFill="background2"/>
          </w:tcPr>
          <w:p w14:paraId="68B812A7" w14:textId="77777777" w:rsidR="000E38E6" w:rsidRPr="009F732B" w:rsidRDefault="000E38E6" w:rsidP="000E38E6">
            <w:pPr>
              <w:rPr>
                <w:b/>
                <w:i/>
                <w:sz w:val="16"/>
                <w:szCs w:val="16"/>
              </w:rPr>
            </w:pPr>
            <w:r w:rsidRPr="009F732B">
              <w:rPr>
                <w:b/>
                <w:i/>
                <w:sz w:val="16"/>
                <w:szCs w:val="16"/>
              </w:rPr>
              <w:t>Low self-efficacy</w:t>
            </w:r>
          </w:p>
        </w:tc>
      </w:tr>
      <w:tr w:rsidR="000E38E6" w:rsidRPr="009F732B" w14:paraId="284D3DC1" w14:textId="77777777" w:rsidTr="000E38E6">
        <w:tc>
          <w:tcPr>
            <w:tcW w:w="450" w:type="dxa"/>
          </w:tcPr>
          <w:p w14:paraId="28BB2C4C" w14:textId="77777777" w:rsidR="000E38E6" w:rsidRPr="009F732B" w:rsidRDefault="000E38E6" w:rsidP="000E38E6">
            <w:pPr>
              <w:rPr>
                <w:sz w:val="16"/>
                <w:szCs w:val="16"/>
              </w:rPr>
            </w:pPr>
          </w:p>
        </w:tc>
        <w:tc>
          <w:tcPr>
            <w:tcW w:w="5580" w:type="dxa"/>
          </w:tcPr>
          <w:p w14:paraId="2F9F2CB6" w14:textId="521CABB3" w:rsidR="000E38E6" w:rsidRPr="009F732B" w:rsidRDefault="000E38E6" w:rsidP="000E38E6">
            <w:pPr>
              <w:rPr>
                <w:sz w:val="16"/>
                <w:szCs w:val="16"/>
              </w:rPr>
            </w:pPr>
            <w:r>
              <w:rPr>
                <w:sz w:val="16"/>
                <w:szCs w:val="16"/>
              </w:rPr>
              <w:t xml:space="preserve">Low self-efficacy; </w:t>
            </w:r>
            <w:r w:rsidR="00672AB6">
              <w:rPr>
                <w:sz w:val="16"/>
                <w:szCs w:val="16"/>
              </w:rPr>
              <w:t>l</w:t>
            </w:r>
            <w:r w:rsidRPr="009F732B">
              <w:rPr>
                <w:sz w:val="16"/>
                <w:szCs w:val="16"/>
              </w:rPr>
              <w:t>ifestyle barriers</w:t>
            </w:r>
          </w:p>
        </w:tc>
        <w:tc>
          <w:tcPr>
            <w:tcW w:w="3690" w:type="dxa"/>
          </w:tcPr>
          <w:p w14:paraId="08831870" w14:textId="45FC8FF3" w:rsidR="000E38E6" w:rsidRPr="009F732B" w:rsidRDefault="0033337A" w:rsidP="000E38E6">
            <w:pPr>
              <w:rPr>
                <w:sz w:val="16"/>
                <w:szCs w:val="16"/>
              </w:rPr>
            </w:pPr>
            <w:r>
              <w:rPr>
                <w:sz w:val="16"/>
                <w:szCs w:val="16"/>
              </w:rPr>
              <w:t>Haoses-Goras</w:t>
            </w:r>
            <w:r w:rsidR="000E38E6">
              <w:rPr>
                <w:sz w:val="16"/>
                <w:szCs w:val="16"/>
              </w:rPr>
              <w:t>es and Katjire 2013; Muthivhi et al 2015</w:t>
            </w:r>
          </w:p>
        </w:tc>
      </w:tr>
      <w:tr w:rsidR="000E38E6" w:rsidRPr="009F732B" w14:paraId="72047A37" w14:textId="77777777" w:rsidTr="000E38E6">
        <w:tc>
          <w:tcPr>
            <w:tcW w:w="450" w:type="dxa"/>
          </w:tcPr>
          <w:p w14:paraId="3646F060" w14:textId="77777777" w:rsidR="000E38E6" w:rsidRPr="009F732B" w:rsidRDefault="000E38E6" w:rsidP="000E38E6">
            <w:pPr>
              <w:rPr>
                <w:sz w:val="16"/>
                <w:szCs w:val="16"/>
              </w:rPr>
            </w:pPr>
          </w:p>
        </w:tc>
        <w:tc>
          <w:tcPr>
            <w:tcW w:w="5580" w:type="dxa"/>
          </w:tcPr>
          <w:p w14:paraId="5A8075DB" w14:textId="77777777" w:rsidR="000E38E6" w:rsidRPr="009F732B" w:rsidRDefault="000E38E6" w:rsidP="000E38E6">
            <w:pPr>
              <w:rPr>
                <w:sz w:val="16"/>
                <w:szCs w:val="16"/>
              </w:rPr>
            </w:pPr>
            <w:r w:rsidRPr="009F732B">
              <w:rPr>
                <w:sz w:val="16"/>
                <w:szCs w:val="16"/>
              </w:rPr>
              <w:t>Not enough blood</w:t>
            </w:r>
          </w:p>
        </w:tc>
        <w:tc>
          <w:tcPr>
            <w:tcW w:w="3690" w:type="dxa"/>
          </w:tcPr>
          <w:p w14:paraId="0D362A61" w14:textId="14E17E31" w:rsidR="000E38E6" w:rsidRPr="009F732B" w:rsidRDefault="000E38E6" w:rsidP="0080613A">
            <w:pPr>
              <w:rPr>
                <w:sz w:val="16"/>
                <w:szCs w:val="16"/>
              </w:rPr>
            </w:pPr>
            <w:r>
              <w:rPr>
                <w:sz w:val="16"/>
                <w:szCs w:val="16"/>
              </w:rPr>
              <w:t>Rolseth al 2014</w:t>
            </w:r>
            <w:r w:rsidRPr="009F732B">
              <w:rPr>
                <w:sz w:val="16"/>
                <w:szCs w:val="16"/>
              </w:rPr>
              <w:t xml:space="preserve">; </w:t>
            </w:r>
            <w:r>
              <w:rPr>
                <w:sz w:val="16"/>
                <w:szCs w:val="16"/>
              </w:rPr>
              <w:t>Umeora et al 2005</w:t>
            </w:r>
            <w:r w:rsidRPr="009F732B">
              <w:rPr>
                <w:sz w:val="16"/>
                <w:szCs w:val="16"/>
              </w:rPr>
              <w:t xml:space="preserve">; </w:t>
            </w:r>
            <w:r w:rsidR="0080613A">
              <w:rPr>
                <w:sz w:val="16"/>
                <w:szCs w:val="16"/>
              </w:rPr>
              <w:t>Duboz et al 2010</w:t>
            </w:r>
            <w:r w:rsidRPr="009F732B">
              <w:rPr>
                <w:sz w:val="16"/>
                <w:szCs w:val="16"/>
              </w:rPr>
              <w:t>;</w:t>
            </w:r>
            <w:r>
              <w:rPr>
                <w:sz w:val="16"/>
                <w:szCs w:val="16"/>
              </w:rPr>
              <w:t xml:space="preserve"> Muthivhi et al 2015</w:t>
            </w:r>
            <w:r w:rsidRPr="009F732B">
              <w:rPr>
                <w:sz w:val="16"/>
                <w:szCs w:val="16"/>
              </w:rPr>
              <w:t xml:space="preserve">; </w:t>
            </w:r>
            <w:r>
              <w:rPr>
                <w:sz w:val="16"/>
                <w:szCs w:val="16"/>
              </w:rPr>
              <w:t>Alinon et al 2014</w:t>
            </w:r>
          </w:p>
        </w:tc>
      </w:tr>
      <w:tr w:rsidR="000E38E6" w:rsidRPr="009F732B" w14:paraId="2E35BCE5" w14:textId="77777777" w:rsidTr="000E38E6">
        <w:tc>
          <w:tcPr>
            <w:tcW w:w="450" w:type="dxa"/>
          </w:tcPr>
          <w:p w14:paraId="30D18BEA" w14:textId="77777777" w:rsidR="000E38E6" w:rsidRPr="009F732B" w:rsidRDefault="000E38E6" w:rsidP="000E38E6">
            <w:pPr>
              <w:rPr>
                <w:sz w:val="16"/>
                <w:szCs w:val="16"/>
              </w:rPr>
            </w:pPr>
          </w:p>
        </w:tc>
        <w:tc>
          <w:tcPr>
            <w:tcW w:w="5580" w:type="dxa"/>
          </w:tcPr>
          <w:p w14:paraId="71F15444" w14:textId="3A4DB976" w:rsidR="000E38E6" w:rsidRPr="009F732B" w:rsidRDefault="000E38E6" w:rsidP="000E38E6">
            <w:pPr>
              <w:rPr>
                <w:sz w:val="16"/>
                <w:szCs w:val="16"/>
              </w:rPr>
            </w:pPr>
            <w:r w:rsidRPr="009F732B">
              <w:rPr>
                <w:sz w:val="16"/>
                <w:szCs w:val="16"/>
              </w:rPr>
              <w:t>Perceived poor heal</w:t>
            </w:r>
            <w:r>
              <w:rPr>
                <w:sz w:val="16"/>
                <w:szCs w:val="16"/>
              </w:rPr>
              <w:t>th (making one unfit to donate)</w:t>
            </w:r>
          </w:p>
        </w:tc>
        <w:tc>
          <w:tcPr>
            <w:tcW w:w="3690" w:type="dxa"/>
          </w:tcPr>
          <w:p w14:paraId="523AA0C0" w14:textId="77777777" w:rsidR="000E38E6" w:rsidRPr="009F732B" w:rsidRDefault="000E38E6" w:rsidP="000E38E6">
            <w:pPr>
              <w:rPr>
                <w:sz w:val="16"/>
                <w:szCs w:val="16"/>
              </w:rPr>
            </w:pPr>
            <w:r>
              <w:rPr>
                <w:sz w:val="16"/>
                <w:szCs w:val="16"/>
              </w:rPr>
              <w:t>Rolseth al 2014</w:t>
            </w:r>
            <w:r w:rsidRPr="009F732B">
              <w:rPr>
                <w:sz w:val="16"/>
                <w:szCs w:val="16"/>
              </w:rPr>
              <w:t xml:space="preserve">; </w:t>
            </w:r>
            <w:r>
              <w:rPr>
                <w:sz w:val="16"/>
                <w:szCs w:val="16"/>
              </w:rPr>
              <w:t>Melku et al 2016; Umeora et al 2005</w:t>
            </w:r>
            <w:r w:rsidRPr="009F732B">
              <w:rPr>
                <w:sz w:val="16"/>
                <w:szCs w:val="16"/>
              </w:rPr>
              <w:t xml:space="preserve">; </w:t>
            </w:r>
            <w:r>
              <w:rPr>
                <w:sz w:val="16"/>
                <w:szCs w:val="16"/>
              </w:rPr>
              <w:t>Sekoni et al 2014</w:t>
            </w:r>
            <w:r w:rsidRPr="009F732B">
              <w:rPr>
                <w:sz w:val="16"/>
                <w:szCs w:val="16"/>
              </w:rPr>
              <w:t xml:space="preserve">; </w:t>
            </w:r>
            <w:r>
              <w:rPr>
                <w:sz w:val="16"/>
                <w:szCs w:val="16"/>
              </w:rPr>
              <w:t>Obi 2007</w:t>
            </w:r>
            <w:r w:rsidRPr="009F732B">
              <w:rPr>
                <w:sz w:val="16"/>
                <w:szCs w:val="16"/>
              </w:rPr>
              <w:t xml:space="preserve">; </w:t>
            </w:r>
            <w:r>
              <w:rPr>
                <w:sz w:val="16"/>
                <w:szCs w:val="16"/>
              </w:rPr>
              <w:t>Muthivhi et al 2015</w:t>
            </w:r>
            <w:r w:rsidRPr="009F732B">
              <w:rPr>
                <w:sz w:val="16"/>
                <w:szCs w:val="16"/>
              </w:rPr>
              <w:t xml:space="preserve">; </w:t>
            </w:r>
            <w:r>
              <w:rPr>
                <w:sz w:val="16"/>
                <w:szCs w:val="16"/>
              </w:rPr>
              <w:t>Agbovi 2006</w:t>
            </w:r>
          </w:p>
        </w:tc>
      </w:tr>
      <w:tr w:rsidR="000E38E6" w:rsidRPr="009F732B" w14:paraId="720D30B0" w14:textId="77777777" w:rsidTr="000E38E6">
        <w:tc>
          <w:tcPr>
            <w:tcW w:w="450" w:type="dxa"/>
          </w:tcPr>
          <w:p w14:paraId="5E9C5A2E" w14:textId="77777777" w:rsidR="000E38E6" w:rsidRPr="009F732B" w:rsidRDefault="000E38E6" w:rsidP="000E38E6">
            <w:pPr>
              <w:rPr>
                <w:sz w:val="16"/>
                <w:szCs w:val="16"/>
              </w:rPr>
            </w:pPr>
          </w:p>
        </w:tc>
        <w:tc>
          <w:tcPr>
            <w:tcW w:w="5580" w:type="dxa"/>
          </w:tcPr>
          <w:p w14:paraId="2F3C915F" w14:textId="17AC0553" w:rsidR="000E38E6" w:rsidRPr="009F732B" w:rsidRDefault="000E38E6" w:rsidP="000E38E6">
            <w:pPr>
              <w:rPr>
                <w:sz w:val="16"/>
                <w:szCs w:val="16"/>
              </w:rPr>
            </w:pPr>
            <w:r w:rsidRPr="009F732B">
              <w:rPr>
                <w:sz w:val="16"/>
                <w:szCs w:val="16"/>
              </w:rPr>
              <w:t>Fear of tran</w:t>
            </w:r>
            <w:r>
              <w:rPr>
                <w:sz w:val="16"/>
                <w:szCs w:val="16"/>
              </w:rPr>
              <w:t>sm</w:t>
            </w:r>
            <w:r w:rsidR="00672AB6">
              <w:rPr>
                <w:sz w:val="16"/>
                <w:szCs w:val="16"/>
              </w:rPr>
              <w:t>itting infection to recipient; b</w:t>
            </w:r>
            <w:r w:rsidRPr="009F732B">
              <w:rPr>
                <w:sz w:val="16"/>
                <w:szCs w:val="16"/>
              </w:rPr>
              <w:t xml:space="preserve">eing HIV positive </w:t>
            </w:r>
          </w:p>
        </w:tc>
        <w:tc>
          <w:tcPr>
            <w:tcW w:w="3690" w:type="dxa"/>
          </w:tcPr>
          <w:p w14:paraId="41A1AA40" w14:textId="77777777" w:rsidR="000E38E6" w:rsidRPr="009F732B" w:rsidRDefault="000E38E6" w:rsidP="000E38E6">
            <w:pPr>
              <w:rPr>
                <w:sz w:val="16"/>
                <w:szCs w:val="16"/>
              </w:rPr>
            </w:pPr>
            <w:r>
              <w:rPr>
                <w:sz w:val="16"/>
                <w:szCs w:val="16"/>
              </w:rPr>
              <w:t>Rolseth al 2014</w:t>
            </w:r>
            <w:r w:rsidRPr="009F732B">
              <w:rPr>
                <w:sz w:val="16"/>
                <w:szCs w:val="16"/>
              </w:rPr>
              <w:t xml:space="preserve">; </w:t>
            </w:r>
            <w:r>
              <w:rPr>
                <w:sz w:val="16"/>
                <w:szCs w:val="16"/>
              </w:rPr>
              <w:t>Gobatto 1996; Umeora et al 2005</w:t>
            </w:r>
          </w:p>
        </w:tc>
      </w:tr>
      <w:tr w:rsidR="000E38E6" w:rsidRPr="009F732B" w14:paraId="26C9EC61" w14:textId="77777777" w:rsidTr="000E38E6">
        <w:tc>
          <w:tcPr>
            <w:tcW w:w="6030" w:type="dxa"/>
            <w:gridSpan w:val="2"/>
          </w:tcPr>
          <w:p w14:paraId="7F11CF2A" w14:textId="77777777" w:rsidR="000E38E6" w:rsidRPr="009F732B" w:rsidRDefault="000E38E6" w:rsidP="000E38E6">
            <w:pPr>
              <w:rPr>
                <w:sz w:val="16"/>
                <w:szCs w:val="16"/>
              </w:rPr>
            </w:pPr>
            <w:r w:rsidRPr="009F732B">
              <w:rPr>
                <w:sz w:val="16"/>
                <w:szCs w:val="16"/>
              </w:rPr>
              <w:t>Medical reasons</w:t>
            </w:r>
          </w:p>
        </w:tc>
        <w:tc>
          <w:tcPr>
            <w:tcW w:w="3690" w:type="dxa"/>
          </w:tcPr>
          <w:p w14:paraId="69456894" w14:textId="4D49D47F" w:rsidR="000E38E6" w:rsidRPr="009F732B" w:rsidRDefault="000E38E6" w:rsidP="000E38E6">
            <w:pPr>
              <w:rPr>
                <w:sz w:val="16"/>
                <w:szCs w:val="16"/>
              </w:rPr>
            </w:pPr>
            <w:r>
              <w:rPr>
                <w:sz w:val="16"/>
                <w:szCs w:val="16"/>
              </w:rPr>
              <w:t>24</w:t>
            </w:r>
            <w:r w:rsidRPr="009F732B">
              <w:rPr>
                <w:sz w:val="16"/>
                <w:szCs w:val="16"/>
              </w:rPr>
              <w:t xml:space="preserve">; </w:t>
            </w:r>
            <w:r w:rsidR="0080613A">
              <w:rPr>
                <w:sz w:val="16"/>
                <w:szCs w:val="16"/>
              </w:rPr>
              <w:t>Duboz et al 2010</w:t>
            </w:r>
            <w:r>
              <w:rPr>
                <w:sz w:val="16"/>
                <w:szCs w:val="16"/>
              </w:rPr>
              <w:t xml:space="preserve"> </w:t>
            </w:r>
            <w:r w:rsidRPr="009F732B">
              <w:rPr>
                <w:sz w:val="16"/>
                <w:szCs w:val="16"/>
              </w:rPr>
              <w:t xml:space="preserve"> </w:t>
            </w:r>
          </w:p>
        </w:tc>
      </w:tr>
      <w:tr w:rsidR="000E38E6" w:rsidRPr="009F732B" w14:paraId="1588AF7E" w14:textId="77777777" w:rsidTr="000E38E6">
        <w:tc>
          <w:tcPr>
            <w:tcW w:w="6030" w:type="dxa"/>
            <w:gridSpan w:val="2"/>
          </w:tcPr>
          <w:p w14:paraId="2B7E0D52" w14:textId="77777777" w:rsidR="000E38E6" w:rsidRPr="009F732B" w:rsidRDefault="000E38E6" w:rsidP="000E38E6">
            <w:pPr>
              <w:rPr>
                <w:sz w:val="16"/>
                <w:szCs w:val="16"/>
              </w:rPr>
            </w:pPr>
            <w:r w:rsidRPr="009F732B">
              <w:rPr>
                <w:sz w:val="16"/>
                <w:szCs w:val="16"/>
              </w:rPr>
              <w:t xml:space="preserve">Low involvement </w:t>
            </w:r>
          </w:p>
        </w:tc>
        <w:tc>
          <w:tcPr>
            <w:tcW w:w="3690" w:type="dxa"/>
          </w:tcPr>
          <w:p w14:paraId="1DD1D297" w14:textId="703B806C" w:rsidR="000E38E6" w:rsidRPr="009F732B" w:rsidRDefault="000E38E6" w:rsidP="000E38E6">
            <w:pPr>
              <w:rPr>
                <w:sz w:val="16"/>
                <w:szCs w:val="16"/>
              </w:rPr>
            </w:pPr>
            <w:r>
              <w:rPr>
                <w:sz w:val="16"/>
                <w:szCs w:val="16"/>
              </w:rPr>
              <w:t>Pule et al 2014</w:t>
            </w:r>
            <w:r w:rsidRPr="009F732B">
              <w:rPr>
                <w:sz w:val="16"/>
                <w:szCs w:val="16"/>
              </w:rPr>
              <w:t>;</w:t>
            </w:r>
            <w:r w:rsidR="0033337A">
              <w:rPr>
                <w:sz w:val="16"/>
                <w:szCs w:val="16"/>
              </w:rPr>
              <w:t xml:space="preserve"> Haoses-Goras</w:t>
            </w:r>
            <w:r>
              <w:rPr>
                <w:sz w:val="16"/>
                <w:szCs w:val="16"/>
              </w:rPr>
              <w:t>es and Katjire 2013</w:t>
            </w:r>
            <w:r w:rsidRPr="009F732B">
              <w:rPr>
                <w:sz w:val="16"/>
                <w:szCs w:val="16"/>
              </w:rPr>
              <w:t xml:space="preserve">; </w:t>
            </w:r>
            <w:r w:rsidR="0080613A">
              <w:rPr>
                <w:sz w:val="16"/>
                <w:szCs w:val="16"/>
              </w:rPr>
              <w:t>Duboz et al 2010</w:t>
            </w:r>
            <w:r w:rsidRPr="009F732B">
              <w:rPr>
                <w:sz w:val="16"/>
                <w:szCs w:val="16"/>
              </w:rPr>
              <w:t xml:space="preserve">; </w:t>
            </w:r>
            <w:r>
              <w:rPr>
                <w:sz w:val="16"/>
                <w:szCs w:val="16"/>
              </w:rPr>
              <w:t>Muthivhi et al 2015</w:t>
            </w:r>
            <w:r w:rsidRPr="009F732B">
              <w:rPr>
                <w:sz w:val="16"/>
                <w:szCs w:val="16"/>
              </w:rPr>
              <w:t xml:space="preserve">; </w:t>
            </w:r>
            <w:r>
              <w:rPr>
                <w:sz w:val="16"/>
                <w:szCs w:val="16"/>
              </w:rPr>
              <w:t>Alinon et al 2014</w:t>
            </w:r>
            <w:r w:rsidRPr="009F732B">
              <w:rPr>
                <w:sz w:val="16"/>
                <w:szCs w:val="16"/>
              </w:rPr>
              <w:t xml:space="preserve">; </w:t>
            </w:r>
            <w:r>
              <w:rPr>
                <w:sz w:val="16"/>
                <w:szCs w:val="16"/>
              </w:rPr>
              <w:t>Agbovi 2006</w:t>
            </w:r>
          </w:p>
        </w:tc>
      </w:tr>
      <w:tr w:rsidR="000E38E6" w:rsidRPr="009F732B" w14:paraId="6CDD79B1" w14:textId="77777777" w:rsidTr="000E38E6">
        <w:tc>
          <w:tcPr>
            <w:tcW w:w="6030" w:type="dxa"/>
            <w:gridSpan w:val="2"/>
          </w:tcPr>
          <w:p w14:paraId="37C136F0" w14:textId="77777777" w:rsidR="000E38E6" w:rsidRPr="009F732B" w:rsidRDefault="000E38E6" w:rsidP="000E38E6">
            <w:pPr>
              <w:rPr>
                <w:sz w:val="16"/>
                <w:szCs w:val="16"/>
              </w:rPr>
            </w:pPr>
            <w:r w:rsidRPr="009F732B">
              <w:rPr>
                <w:sz w:val="16"/>
                <w:szCs w:val="16"/>
              </w:rPr>
              <w:t xml:space="preserve">Inconvenience </w:t>
            </w:r>
          </w:p>
        </w:tc>
        <w:tc>
          <w:tcPr>
            <w:tcW w:w="3690" w:type="dxa"/>
          </w:tcPr>
          <w:p w14:paraId="0A655794" w14:textId="5DAB49C4" w:rsidR="000E38E6" w:rsidRPr="009F732B" w:rsidRDefault="000E38E6" w:rsidP="000E38E6">
            <w:pPr>
              <w:rPr>
                <w:sz w:val="16"/>
                <w:szCs w:val="16"/>
              </w:rPr>
            </w:pPr>
            <w:r>
              <w:rPr>
                <w:sz w:val="16"/>
                <w:szCs w:val="16"/>
              </w:rPr>
              <w:t>Pule et al 2014</w:t>
            </w:r>
            <w:r w:rsidRPr="009F732B">
              <w:rPr>
                <w:sz w:val="16"/>
                <w:szCs w:val="16"/>
              </w:rPr>
              <w:t>;</w:t>
            </w:r>
            <w:r>
              <w:rPr>
                <w:sz w:val="16"/>
                <w:szCs w:val="16"/>
              </w:rPr>
              <w:t xml:space="preserve"> Rolseth al 2014</w:t>
            </w:r>
            <w:r w:rsidRPr="009F732B">
              <w:rPr>
                <w:sz w:val="16"/>
                <w:szCs w:val="16"/>
              </w:rPr>
              <w:t xml:space="preserve">; </w:t>
            </w:r>
            <w:r>
              <w:rPr>
                <w:sz w:val="16"/>
                <w:szCs w:val="16"/>
              </w:rPr>
              <w:t>Melku et al 2016</w:t>
            </w:r>
            <w:r w:rsidRPr="009F732B">
              <w:rPr>
                <w:sz w:val="16"/>
                <w:szCs w:val="16"/>
              </w:rPr>
              <w:t xml:space="preserve">; </w:t>
            </w:r>
            <w:r w:rsidR="0033337A">
              <w:rPr>
                <w:sz w:val="16"/>
                <w:szCs w:val="16"/>
              </w:rPr>
              <w:t>Haoses-Goras</w:t>
            </w:r>
            <w:r>
              <w:rPr>
                <w:sz w:val="16"/>
                <w:szCs w:val="16"/>
              </w:rPr>
              <w:t>es and Katjire 2013</w:t>
            </w:r>
            <w:r w:rsidRPr="009F732B">
              <w:rPr>
                <w:sz w:val="16"/>
                <w:szCs w:val="16"/>
              </w:rPr>
              <w:t xml:space="preserve">; </w:t>
            </w:r>
            <w:r>
              <w:rPr>
                <w:sz w:val="16"/>
                <w:szCs w:val="16"/>
              </w:rPr>
              <w:t>Salaudeen and Odeh 2011</w:t>
            </w:r>
            <w:r w:rsidRPr="009F732B">
              <w:rPr>
                <w:sz w:val="16"/>
                <w:szCs w:val="16"/>
              </w:rPr>
              <w:t xml:space="preserve">; </w:t>
            </w:r>
            <w:r>
              <w:rPr>
                <w:sz w:val="16"/>
                <w:szCs w:val="16"/>
              </w:rPr>
              <w:t>Ahmed et al 2006</w:t>
            </w:r>
            <w:r w:rsidRPr="009F732B">
              <w:rPr>
                <w:sz w:val="16"/>
                <w:szCs w:val="16"/>
              </w:rPr>
              <w:t xml:space="preserve">; </w:t>
            </w:r>
            <w:r>
              <w:rPr>
                <w:sz w:val="16"/>
                <w:szCs w:val="16"/>
              </w:rPr>
              <w:t xml:space="preserve">Duboz </w:t>
            </w:r>
            <w:r w:rsidR="0080613A">
              <w:rPr>
                <w:sz w:val="16"/>
                <w:szCs w:val="16"/>
              </w:rPr>
              <w:t>et al 2010</w:t>
            </w:r>
            <w:r w:rsidRPr="009F732B">
              <w:rPr>
                <w:sz w:val="16"/>
                <w:szCs w:val="16"/>
              </w:rPr>
              <w:t xml:space="preserve">; </w:t>
            </w:r>
            <w:r>
              <w:rPr>
                <w:sz w:val="16"/>
                <w:szCs w:val="16"/>
              </w:rPr>
              <w:t>Muthivhi et al 2015</w:t>
            </w:r>
            <w:r w:rsidRPr="009F732B">
              <w:rPr>
                <w:sz w:val="16"/>
                <w:szCs w:val="16"/>
              </w:rPr>
              <w:t xml:space="preserve">; </w:t>
            </w:r>
            <w:r>
              <w:rPr>
                <w:sz w:val="16"/>
                <w:szCs w:val="16"/>
              </w:rPr>
              <w:t>Mwaba and Keikelame 1995</w:t>
            </w:r>
            <w:r w:rsidRPr="009F732B">
              <w:rPr>
                <w:sz w:val="16"/>
                <w:szCs w:val="16"/>
              </w:rPr>
              <w:t xml:space="preserve">; </w:t>
            </w:r>
            <w:r>
              <w:rPr>
                <w:sz w:val="16"/>
                <w:szCs w:val="16"/>
              </w:rPr>
              <w:t>Agbovi 2006</w:t>
            </w:r>
            <w:r w:rsidRPr="009F732B">
              <w:rPr>
                <w:sz w:val="16"/>
                <w:szCs w:val="16"/>
              </w:rPr>
              <w:t xml:space="preserve">; </w:t>
            </w:r>
            <w:r>
              <w:rPr>
                <w:sz w:val="16"/>
                <w:szCs w:val="16"/>
              </w:rPr>
              <w:t>Natukunda et al 2015</w:t>
            </w:r>
            <w:r w:rsidRPr="009F732B">
              <w:rPr>
                <w:sz w:val="16"/>
                <w:szCs w:val="16"/>
              </w:rPr>
              <w:t xml:space="preserve">; </w:t>
            </w:r>
            <w:r>
              <w:rPr>
                <w:sz w:val="16"/>
                <w:szCs w:val="16"/>
              </w:rPr>
              <w:t>Chandrasekar  et al 2015</w:t>
            </w:r>
          </w:p>
        </w:tc>
      </w:tr>
      <w:tr w:rsidR="000E38E6" w:rsidRPr="009F732B" w14:paraId="5E8871EA" w14:textId="77777777" w:rsidTr="000E38E6">
        <w:tc>
          <w:tcPr>
            <w:tcW w:w="6030" w:type="dxa"/>
            <w:gridSpan w:val="2"/>
          </w:tcPr>
          <w:p w14:paraId="07926C99" w14:textId="77777777" w:rsidR="000E38E6" w:rsidRPr="009F732B" w:rsidRDefault="000E38E6" w:rsidP="000E38E6">
            <w:pPr>
              <w:rPr>
                <w:sz w:val="16"/>
                <w:szCs w:val="16"/>
              </w:rPr>
            </w:pPr>
            <w:r w:rsidRPr="009F732B">
              <w:rPr>
                <w:sz w:val="16"/>
                <w:szCs w:val="16"/>
              </w:rPr>
              <w:t xml:space="preserve">Lack of marketing communications </w:t>
            </w:r>
          </w:p>
        </w:tc>
        <w:tc>
          <w:tcPr>
            <w:tcW w:w="3690" w:type="dxa"/>
          </w:tcPr>
          <w:p w14:paraId="175CCF46" w14:textId="77777777" w:rsidR="000E38E6" w:rsidRPr="009F732B" w:rsidRDefault="000E38E6" w:rsidP="000E38E6">
            <w:pPr>
              <w:rPr>
                <w:sz w:val="16"/>
                <w:szCs w:val="16"/>
              </w:rPr>
            </w:pPr>
            <w:r>
              <w:rPr>
                <w:sz w:val="16"/>
                <w:szCs w:val="16"/>
              </w:rPr>
              <w:t>Muthivhi et al 2015</w:t>
            </w:r>
          </w:p>
        </w:tc>
      </w:tr>
      <w:tr w:rsidR="000E38E6" w:rsidRPr="009F732B" w14:paraId="15A13587" w14:textId="77777777" w:rsidTr="00CD6513">
        <w:tc>
          <w:tcPr>
            <w:tcW w:w="9720" w:type="dxa"/>
            <w:gridSpan w:val="3"/>
            <w:shd w:val="clear" w:color="auto" w:fill="E7E6E6" w:themeFill="background2"/>
          </w:tcPr>
          <w:p w14:paraId="2268480F" w14:textId="77777777" w:rsidR="000E38E6" w:rsidRPr="009F732B" w:rsidRDefault="000E38E6" w:rsidP="000E38E6">
            <w:pPr>
              <w:rPr>
                <w:b/>
                <w:i/>
                <w:sz w:val="16"/>
                <w:szCs w:val="16"/>
              </w:rPr>
            </w:pPr>
            <w:r w:rsidRPr="009F732B">
              <w:rPr>
                <w:b/>
                <w:i/>
                <w:sz w:val="16"/>
                <w:szCs w:val="16"/>
              </w:rPr>
              <w:t>Knowledge/Information</w:t>
            </w:r>
          </w:p>
        </w:tc>
      </w:tr>
      <w:tr w:rsidR="000E38E6" w:rsidRPr="009F732B" w14:paraId="57DB4D2E" w14:textId="77777777" w:rsidTr="000E38E6">
        <w:tc>
          <w:tcPr>
            <w:tcW w:w="450" w:type="dxa"/>
          </w:tcPr>
          <w:p w14:paraId="648F39DB" w14:textId="77777777" w:rsidR="000E38E6" w:rsidRPr="009F732B" w:rsidRDefault="000E38E6" w:rsidP="000E38E6">
            <w:pPr>
              <w:rPr>
                <w:sz w:val="16"/>
                <w:szCs w:val="16"/>
              </w:rPr>
            </w:pPr>
          </w:p>
        </w:tc>
        <w:tc>
          <w:tcPr>
            <w:tcW w:w="5580" w:type="dxa"/>
          </w:tcPr>
          <w:p w14:paraId="65AB8124" w14:textId="77777777" w:rsidR="000E38E6" w:rsidRPr="009F732B" w:rsidRDefault="000E38E6" w:rsidP="000E38E6">
            <w:pPr>
              <w:rPr>
                <w:sz w:val="16"/>
                <w:szCs w:val="16"/>
              </w:rPr>
            </w:pPr>
            <w:r w:rsidRPr="009F732B">
              <w:rPr>
                <w:sz w:val="16"/>
                <w:szCs w:val="16"/>
              </w:rPr>
              <w:t>Lack of knowledge</w:t>
            </w:r>
          </w:p>
        </w:tc>
        <w:tc>
          <w:tcPr>
            <w:tcW w:w="3690" w:type="dxa"/>
          </w:tcPr>
          <w:p w14:paraId="7F862235" w14:textId="58EE4B3B" w:rsidR="000E38E6" w:rsidRPr="009F732B" w:rsidRDefault="000E38E6" w:rsidP="000E38E6">
            <w:pPr>
              <w:rPr>
                <w:sz w:val="16"/>
                <w:szCs w:val="16"/>
              </w:rPr>
            </w:pPr>
            <w:r>
              <w:rPr>
                <w:sz w:val="16"/>
                <w:szCs w:val="16"/>
              </w:rPr>
              <w:t>Pule et al 2014</w:t>
            </w:r>
            <w:r w:rsidRPr="009F732B">
              <w:rPr>
                <w:sz w:val="16"/>
                <w:szCs w:val="16"/>
              </w:rPr>
              <w:t>;</w:t>
            </w:r>
            <w:r w:rsidR="0033337A">
              <w:rPr>
                <w:sz w:val="16"/>
                <w:szCs w:val="16"/>
              </w:rPr>
              <w:t xml:space="preserve"> Haoses-Goras</w:t>
            </w:r>
            <w:r>
              <w:rPr>
                <w:sz w:val="16"/>
                <w:szCs w:val="16"/>
              </w:rPr>
              <w:t>es and Katjire 2013</w:t>
            </w:r>
            <w:r w:rsidRPr="009F732B">
              <w:rPr>
                <w:sz w:val="16"/>
                <w:szCs w:val="16"/>
              </w:rPr>
              <w:t xml:space="preserve">; </w:t>
            </w:r>
            <w:r>
              <w:rPr>
                <w:sz w:val="16"/>
                <w:szCs w:val="16"/>
              </w:rPr>
              <w:t>Muthivhi et al 2015</w:t>
            </w:r>
            <w:r w:rsidRPr="009F732B">
              <w:rPr>
                <w:sz w:val="16"/>
                <w:szCs w:val="16"/>
              </w:rPr>
              <w:t xml:space="preserve">; </w:t>
            </w:r>
            <w:r>
              <w:rPr>
                <w:sz w:val="16"/>
                <w:szCs w:val="16"/>
              </w:rPr>
              <w:t>Adewuyi and Olawumi 2006</w:t>
            </w:r>
          </w:p>
        </w:tc>
      </w:tr>
      <w:tr w:rsidR="000E38E6" w:rsidRPr="009F732B" w14:paraId="55E4F61C" w14:textId="77777777" w:rsidTr="000E38E6">
        <w:tc>
          <w:tcPr>
            <w:tcW w:w="450" w:type="dxa"/>
          </w:tcPr>
          <w:p w14:paraId="132CB65B" w14:textId="77777777" w:rsidR="000E38E6" w:rsidRPr="009F732B" w:rsidRDefault="000E38E6" w:rsidP="000E38E6">
            <w:pPr>
              <w:rPr>
                <w:sz w:val="16"/>
                <w:szCs w:val="16"/>
              </w:rPr>
            </w:pPr>
          </w:p>
        </w:tc>
        <w:tc>
          <w:tcPr>
            <w:tcW w:w="5580" w:type="dxa"/>
          </w:tcPr>
          <w:p w14:paraId="355C6FF7" w14:textId="77777777" w:rsidR="000E38E6" w:rsidRPr="009F732B" w:rsidRDefault="000E38E6" w:rsidP="000E38E6">
            <w:pPr>
              <w:rPr>
                <w:sz w:val="16"/>
                <w:szCs w:val="16"/>
              </w:rPr>
            </w:pPr>
            <w:r w:rsidRPr="009F732B">
              <w:rPr>
                <w:sz w:val="16"/>
                <w:szCs w:val="16"/>
              </w:rPr>
              <w:t>Lack of information</w:t>
            </w:r>
          </w:p>
        </w:tc>
        <w:tc>
          <w:tcPr>
            <w:tcW w:w="3690" w:type="dxa"/>
          </w:tcPr>
          <w:p w14:paraId="36402555" w14:textId="4FD6D061" w:rsidR="000E38E6" w:rsidRPr="009F732B" w:rsidRDefault="000E38E6" w:rsidP="000E38E6">
            <w:pPr>
              <w:rPr>
                <w:sz w:val="16"/>
                <w:szCs w:val="16"/>
              </w:rPr>
            </w:pPr>
            <w:r>
              <w:rPr>
                <w:sz w:val="16"/>
                <w:szCs w:val="16"/>
              </w:rPr>
              <w:t>Melku et al 2016</w:t>
            </w:r>
            <w:r w:rsidRPr="009F732B">
              <w:rPr>
                <w:sz w:val="16"/>
                <w:szCs w:val="16"/>
              </w:rPr>
              <w:t xml:space="preserve">; </w:t>
            </w:r>
            <w:r w:rsidR="0033337A">
              <w:rPr>
                <w:sz w:val="16"/>
                <w:szCs w:val="16"/>
              </w:rPr>
              <w:t>Haoses-Goras</w:t>
            </w:r>
            <w:r>
              <w:rPr>
                <w:sz w:val="16"/>
                <w:szCs w:val="16"/>
              </w:rPr>
              <w:t>es and Katjire 2013</w:t>
            </w:r>
            <w:r w:rsidRPr="009F732B">
              <w:rPr>
                <w:sz w:val="16"/>
                <w:szCs w:val="16"/>
              </w:rPr>
              <w:t xml:space="preserve">; </w:t>
            </w:r>
            <w:r>
              <w:rPr>
                <w:sz w:val="16"/>
                <w:szCs w:val="16"/>
              </w:rPr>
              <w:t>Salaudeen and Odeh 2011</w:t>
            </w:r>
            <w:r w:rsidRPr="009F732B">
              <w:rPr>
                <w:sz w:val="16"/>
                <w:szCs w:val="16"/>
              </w:rPr>
              <w:t xml:space="preserve">; </w:t>
            </w:r>
            <w:r w:rsidR="0080613A">
              <w:rPr>
                <w:sz w:val="16"/>
                <w:szCs w:val="16"/>
              </w:rPr>
              <w:t>Duboz et al 2010</w:t>
            </w:r>
            <w:r w:rsidRPr="009F732B">
              <w:rPr>
                <w:sz w:val="16"/>
                <w:szCs w:val="16"/>
              </w:rPr>
              <w:t>;</w:t>
            </w:r>
            <w:r>
              <w:rPr>
                <w:sz w:val="16"/>
                <w:szCs w:val="16"/>
              </w:rPr>
              <w:t xml:space="preserve"> Alinon et al 2014</w:t>
            </w:r>
            <w:r w:rsidRPr="009F732B">
              <w:rPr>
                <w:sz w:val="16"/>
                <w:szCs w:val="16"/>
              </w:rPr>
              <w:t xml:space="preserve">; </w:t>
            </w:r>
            <w:r>
              <w:rPr>
                <w:sz w:val="16"/>
                <w:szCs w:val="16"/>
              </w:rPr>
              <w:t>Agbovi 2006</w:t>
            </w:r>
            <w:r w:rsidRPr="009F732B">
              <w:rPr>
                <w:sz w:val="16"/>
                <w:szCs w:val="16"/>
              </w:rPr>
              <w:t xml:space="preserve">; </w:t>
            </w:r>
            <w:r>
              <w:rPr>
                <w:sz w:val="16"/>
                <w:szCs w:val="16"/>
              </w:rPr>
              <w:t>Chandrasekar  et al 2015</w:t>
            </w:r>
            <w:r w:rsidRPr="009F732B">
              <w:rPr>
                <w:sz w:val="16"/>
                <w:szCs w:val="16"/>
              </w:rPr>
              <w:t xml:space="preserve">; </w:t>
            </w:r>
            <w:r>
              <w:rPr>
                <w:sz w:val="16"/>
                <w:szCs w:val="16"/>
              </w:rPr>
              <w:t>von Zahran and von Ali 2013</w:t>
            </w:r>
          </w:p>
        </w:tc>
      </w:tr>
      <w:tr w:rsidR="000E38E6" w:rsidRPr="009F732B" w14:paraId="63C4F047" w14:textId="77777777" w:rsidTr="000E38E6">
        <w:tc>
          <w:tcPr>
            <w:tcW w:w="450" w:type="dxa"/>
          </w:tcPr>
          <w:p w14:paraId="4BC26DE8" w14:textId="77777777" w:rsidR="000E38E6" w:rsidRPr="009F732B" w:rsidRDefault="000E38E6" w:rsidP="000E38E6">
            <w:pPr>
              <w:rPr>
                <w:sz w:val="16"/>
                <w:szCs w:val="16"/>
              </w:rPr>
            </w:pPr>
          </w:p>
        </w:tc>
        <w:tc>
          <w:tcPr>
            <w:tcW w:w="5580" w:type="dxa"/>
          </w:tcPr>
          <w:p w14:paraId="7CFF4009" w14:textId="77777777" w:rsidR="000E38E6" w:rsidRPr="009F732B" w:rsidRDefault="000E38E6" w:rsidP="000E38E6">
            <w:pPr>
              <w:rPr>
                <w:sz w:val="16"/>
                <w:szCs w:val="16"/>
              </w:rPr>
            </w:pPr>
            <w:r w:rsidRPr="009F732B">
              <w:rPr>
                <w:sz w:val="16"/>
                <w:szCs w:val="16"/>
              </w:rPr>
              <w:t>Unaware of need for blood</w:t>
            </w:r>
          </w:p>
        </w:tc>
        <w:tc>
          <w:tcPr>
            <w:tcW w:w="3690" w:type="dxa"/>
          </w:tcPr>
          <w:p w14:paraId="6748828B" w14:textId="77777777" w:rsidR="000E38E6" w:rsidRPr="009F732B" w:rsidRDefault="000E38E6" w:rsidP="000E38E6">
            <w:pPr>
              <w:rPr>
                <w:sz w:val="16"/>
                <w:szCs w:val="16"/>
              </w:rPr>
            </w:pPr>
            <w:r>
              <w:rPr>
                <w:sz w:val="16"/>
                <w:szCs w:val="16"/>
              </w:rPr>
              <w:t>Muthivhi et al 2015</w:t>
            </w:r>
          </w:p>
        </w:tc>
      </w:tr>
      <w:tr w:rsidR="000E38E6" w:rsidRPr="009F732B" w14:paraId="51E9C406" w14:textId="77777777" w:rsidTr="000E38E6">
        <w:tc>
          <w:tcPr>
            <w:tcW w:w="450" w:type="dxa"/>
          </w:tcPr>
          <w:p w14:paraId="1542AF35" w14:textId="77777777" w:rsidR="000E38E6" w:rsidRPr="009F732B" w:rsidRDefault="000E38E6" w:rsidP="000E38E6">
            <w:pPr>
              <w:rPr>
                <w:sz w:val="16"/>
                <w:szCs w:val="16"/>
              </w:rPr>
            </w:pPr>
          </w:p>
        </w:tc>
        <w:tc>
          <w:tcPr>
            <w:tcW w:w="5580" w:type="dxa"/>
          </w:tcPr>
          <w:p w14:paraId="3A484ECF" w14:textId="77777777" w:rsidR="000E38E6" w:rsidRPr="009F732B" w:rsidRDefault="000E38E6" w:rsidP="000E38E6">
            <w:pPr>
              <w:rPr>
                <w:sz w:val="16"/>
                <w:szCs w:val="16"/>
              </w:rPr>
            </w:pPr>
            <w:r w:rsidRPr="009F732B">
              <w:rPr>
                <w:sz w:val="16"/>
                <w:szCs w:val="16"/>
              </w:rPr>
              <w:t>Unaware of donation site</w:t>
            </w:r>
          </w:p>
        </w:tc>
        <w:tc>
          <w:tcPr>
            <w:tcW w:w="3690" w:type="dxa"/>
          </w:tcPr>
          <w:p w14:paraId="03042AC7" w14:textId="7B6A7F6C" w:rsidR="000E38E6" w:rsidRPr="009F732B" w:rsidRDefault="000E38E6" w:rsidP="000E38E6">
            <w:pPr>
              <w:rPr>
                <w:sz w:val="16"/>
                <w:szCs w:val="16"/>
              </w:rPr>
            </w:pPr>
            <w:r>
              <w:rPr>
                <w:sz w:val="16"/>
                <w:szCs w:val="16"/>
              </w:rPr>
              <w:t>Muthivhi et al 2015</w:t>
            </w:r>
            <w:r w:rsidRPr="009F732B">
              <w:rPr>
                <w:sz w:val="16"/>
                <w:szCs w:val="16"/>
              </w:rPr>
              <w:t xml:space="preserve">; </w:t>
            </w:r>
            <w:r w:rsidR="0033337A">
              <w:rPr>
                <w:sz w:val="16"/>
                <w:szCs w:val="16"/>
              </w:rPr>
              <w:t>Haoses-Goras</w:t>
            </w:r>
            <w:r>
              <w:rPr>
                <w:sz w:val="16"/>
                <w:szCs w:val="16"/>
              </w:rPr>
              <w:t>es and Katjire 2013</w:t>
            </w:r>
          </w:p>
        </w:tc>
      </w:tr>
      <w:tr w:rsidR="000E38E6" w:rsidRPr="009F732B" w14:paraId="55B79583" w14:textId="77777777" w:rsidTr="000E38E6">
        <w:tc>
          <w:tcPr>
            <w:tcW w:w="450" w:type="dxa"/>
          </w:tcPr>
          <w:p w14:paraId="1011E8B6" w14:textId="77777777" w:rsidR="000E38E6" w:rsidRPr="009F732B" w:rsidRDefault="000E38E6" w:rsidP="000E38E6">
            <w:pPr>
              <w:rPr>
                <w:sz w:val="16"/>
                <w:szCs w:val="16"/>
              </w:rPr>
            </w:pPr>
          </w:p>
        </w:tc>
        <w:tc>
          <w:tcPr>
            <w:tcW w:w="5580" w:type="dxa"/>
          </w:tcPr>
          <w:p w14:paraId="1A194006" w14:textId="77777777" w:rsidR="000E38E6" w:rsidRPr="009F732B" w:rsidRDefault="000E38E6" w:rsidP="000E38E6">
            <w:pPr>
              <w:rPr>
                <w:sz w:val="16"/>
                <w:szCs w:val="16"/>
              </w:rPr>
            </w:pPr>
            <w:r w:rsidRPr="009F732B">
              <w:rPr>
                <w:sz w:val="16"/>
                <w:szCs w:val="16"/>
              </w:rPr>
              <w:t>General</w:t>
            </w:r>
          </w:p>
        </w:tc>
        <w:tc>
          <w:tcPr>
            <w:tcW w:w="3690" w:type="dxa"/>
          </w:tcPr>
          <w:p w14:paraId="55B9D89B" w14:textId="77777777" w:rsidR="000E38E6" w:rsidRPr="009F732B" w:rsidRDefault="000E38E6" w:rsidP="000E38E6">
            <w:pPr>
              <w:rPr>
                <w:sz w:val="16"/>
                <w:szCs w:val="16"/>
              </w:rPr>
            </w:pPr>
            <w:r>
              <w:rPr>
                <w:sz w:val="16"/>
                <w:szCs w:val="16"/>
              </w:rPr>
              <w:t>Salaudeen and Odeh 2011</w:t>
            </w:r>
            <w:r w:rsidRPr="009F732B">
              <w:rPr>
                <w:sz w:val="16"/>
                <w:szCs w:val="16"/>
              </w:rPr>
              <w:t>;</w:t>
            </w:r>
            <w:r>
              <w:rPr>
                <w:sz w:val="16"/>
                <w:szCs w:val="16"/>
              </w:rPr>
              <w:t xml:space="preserve"> Muthivhi et al 2015</w:t>
            </w:r>
          </w:p>
        </w:tc>
      </w:tr>
      <w:tr w:rsidR="000E38E6" w:rsidRPr="009F732B" w14:paraId="4C25590B" w14:textId="77777777" w:rsidTr="00CD6513">
        <w:tc>
          <w:tcPr>
            <w:tcW w:w="9720" w:type="dxa"/>
            <w:gridSpan w:val="3"/>
            <w:shd w:val="clear" w:color="auto" w:fill="E7E6E6" w:themeFill="background2"/>
          </w:tcPr>
          <w:p w14:paraId="7EEFAF4F" w14:textId="51F81215" w:rsidR="000E38E6" w:rsidRPr="009F732B" w:rsidRDefault="000E38E6" w:rsidP="001425F9">
            <w:pPr>
              <w:rPr>
                <w:b/>
                <w:i/>
                <w:sz w:val="16"/>
                <w:szCs w:val="16"/>
              </w:rPr>
            </w:pPr>
            <w:r w:rsidRPr="009F732B">
              <w:rPr>
                <w:b/>
                <w:i/>
                <w:sz w:val="16"/>
                <w:szCs w:val="16"/>
              </w:rPr>
              <w:t>Negative experience</w:t>
            </w:r>
            <w:r w:rsidR="001425F9">
              <w:rPr>
                <w:b/>
                <w:i/>
                <w:sz w:val="16"/>
                <w:szCs w:val="16"/>
              </w:rPr>
              <w:t xml:space="preserve"> of blood</w:t>
            </w:r>
            <w:r w:rsidR="001425F9" w:rsidRPr="009F732B">
              <w:rPr>
                <w:b/>
                <w:i/>
                <w:sz w:val="16"/>
                <w:szCs w:val="16"/>
              </w:rPr>
              <w:t xml:space="preserve"> service</w:t>
            </w:r>
          </w:p>
        </w:tc>
      </w:tr>
      <w:tr w:rsidR="000E38E6" w:rsidRPr="009F732B" w14:paraId="64170BAB" w14:textId="77777777" w:rsidTr="000E38E6">
        <w:tc>
          <w:tcPr>
            <w:tcW w:w="450" w:type="dxa"/>
          </w:tcPr>
          <w:p w14:paraId="4FD5D1D6" w14:textId="77777777" w:rsidR="000E38E6" w:rsidRPr="009F732B" w:rsidRDefault="000E38E6" w:rsidP="000E38E6">
            <w:pPr>
              <w:rPr>
                <w:sz w:val="16"/>
                <w:szCs w:val="16"/>
              </w:rPr>
            </w:pPr>
          </w:p>
        </w:tc>
        <w:tc>
          <w:tcPr>
            <w:tcW w:w="5580" w:type="dxa"/>
          </w:tcPr>
          <w:p w14:paraId="58DFEC96" w14:textId="77777777" w:rsidR="000E38E6" w:rsidRPr="009F732B" w:rsidRDefault="000E38E6" w:rsidP="000E38E6">
            <w:pPr>
              <w:rPr>
                <w:sz w:val="16"/>
                <w:szCs w:val="16"/>
              </w:rPr>
            </w:pPr>
            <w:r w:rsidRPr="009F732B">
              <w:rPr>
                <w:sz w:val="16"/>
                <w:szCs w:val="16"/>
              </w:rPr>
              <w:t>Negative service experience</w:t>
            </w:r>
          </w:p>
        </w:tc>
        <w:tc>
          <w:tcPr>
            <w:tcW w:w="3690" w:type="dxa"/>
          </w:tcPr>
          <w:p w14:paraId="21841B46" w14:textId="77777777" w:rsidR="000E38E6" w:rsidRPr="009F732B" w:rsidRDefault="000E38E6" w:rsidP="000E38E6">
            <w:pPr>
              <w:rPr>
                <w:sz w:val="16"/>
                <w:szCs w:val="16"/>
              </w:rPr>
            </w:pPr>
            <w:r>
              <w:rPr>
                <w:sz w:val="16"/>
                <w:szCs w:val="16"/>
              </w:rPr>
              <w:t>Muthivhi et al 2015</w:t>
            </w:r>
          </w:p>
        </w:tc>
      </w:tr>
      <w:tr w:rsidR="000E38E6" w:rsidRPr="009F732B" w14:paraId="59B5A81C" w14:textId="77777777" w:rsidTr="000E38E6">
        <w:tc>
          <w:tcPr>
            <w:tcW w:w="450" w:type="dxa"/>
          </w:tcPr>
          <w:p w14:paraId="632784A6" w14:textId="77777777" w:rsidR="000E38E6" w:rsidRPr="009F732B" w:rsidRDefault="000E38E6" w:rsidP="000E38E6">
            <w:pPr>
              <w:rPr>
                <w:sz w:val="16"/>
                <w:szCs w:val="16"/>
              </w:rPr>
            </w:pPr>
          </w:p>
        </w:tc>
        <w:tc>
          <w:tcPr>
            <w:tcW w:w="5580" w:type="dxa"/>
          </w:tcPr>
          <w:p w14:paraId="7E18B2DC" w14:textId="77777777" w:rsidR="000E38E6" w:rsidRPr="009F732B" w:rsidRDefault="000E38E6" w:rsidP="000E38E6">
            <w:pPr>
              <w:rPr>
                <w:sz w:val="16"/>
                <w:szCs w:val="16"/>
              </w:rPr>
            </w:pPr>
            <w:r w:rsidRPr="009F732B">
              <w:rPr>
                <w:sz w:val="16"/>
                <w:szCs w:val="16"/>
              </w:rPr>
              <w:t>Poor staff attitude</w:t>
            </w:r>
          </w:p>
        </w:tc>
        <w:tc>
          <w:tcPr>
            <w:tcW w:w="3690" w:type="dxa"/>
          </w:tcPr>
          <w:p w14:paraId="1492AAF8" w14:textId="77777777" w:rsidR="000E38E6" w:rsidRPr="009F732B" w:rsidRDefault="000E38E6" w:rsidP="000E38E6">
            <w:pPr>
              <w:rPr>
                <w:sz w:val="16"/>
                <w:szCs w:val="16"/>
              </w:rPr>
            </w:pPr>
            <w:r w:rsidRPr="00E517ED">
              <w:rPr>
                <w:sz w:val="16"/>
                <w:szCs w:val="16"/>
              </w:rPr>
              <w:t>Kabinda 2014</w:t>
            </w:r>
            <w:r w:rsidRPr="009F732B">
              <w:rPr>
                <w:sz w:val="16"/>
                <w:szCs w:val="16"/>
              </w:rPr>
              <w:t xml:space="preserve">; </w:t>
            </w:r>
            <w:r>
              <w:rPr>
                <w:sz w:val="16"/>
                <w:szCs w:val="16"/>
              </w:rPr>
              <w:t>Muthivhi et al 2015</w:t>
            </w:r>
          </w:p>
        </w:tc>
      </w:tr>
      <w:tr w:rsidR="000E38E6" w:rsidRPr="009F732B" w14:paraId="4FAF3AF5" w14:textId="77777777" w:rsidTr="000E38E6">
        <w:tc>
          <w:tcPr>
            <w:tcW w:w="450" w:type="dxa"/>
          </w:tcPr>
          <w:p w14:paraId="28FF26F8" w14:textId="77777777" w:rsidR="000E38E6" w:rsidRPr="009F732B" w:rsidRDefault="000E38E6" w:rsidP="000E38E6">
            <w:pPr>
              <w:rPr>
                <w:sz w:val="16"/>
                <w:szCs w:val="16"/>
              </w:rPr>
            </w:pPr>
          </w:p>
        </w:tc>
        <w:tc>
          <w:tcPr>
            <w:tcW w:w="5580" w:type="dxa"/>
          </w:tcPr>
          <w:p w14:paraId="5F86C80A" w14:textId="77777777" w:rsidR="000E38E6" w:rsidRPr="00DB08C7" w:rsidRDefault="000E38E6" w:rsidP="000E38E6">
            <w:pPr>
              <w:rPr>
                <w:sz w:val="16"/>
                <w:szCs w:val="16"/>
              </w:rPr>
            </w:pPr>
            <w:r w:rsidRPr="00DB08C7">
              <w:rPr>
                <w:sz w:val="16"/>
                <w:szCs w:val="16"/>
              </w:rPr>
              <w:t xml:space="preserve">Servicescape </w:t>
            </w:r>
          </w:p>
        </w:tc>
        <w:tc>
          <w:tcPr>
            <w:tcW w:w="3690" w:type="dxa"/>
          </w:tcPr>
          <w:p w14:paraId="50B52091" w14:textId="77777777" w:rsidR="000E38E6" w:rsidRPr="00DB08C7" w:rsidRDefault="000E38E6" w:rsidP="000E38E6">
            <w:pPr>
              <w:rPr>
                <w:sz w:val="16"/>
                <w:szCs w:val="16"/>
              </w:rPr>
            </w:pPr>
            <w:r w:rsidRPr="00DB08C7">
              <w:rPr>
                <w:sz w:val="16"/>
                <w:szCs w:val="16"/>
              </w:rPr>
              <w:t>Muthivhi et al 2015</w:t>
            </w:r>
          </w:p>
        </w:tc>
      </w:tr>
      <w:tr w:rsidR="000E38E6" w:rsidRPr="009F732B" w14:paraId="1907A433" w14:textId="77777777" w:rsidTr="000E38E6">
        <w:trPr>
          <w:tblHeader/>
        </w:trPr>
        <w:tc>
          <w:tcPr>
            <w:tcW w:w="450" w:type="dxa"/>
          </w:tcPr>
          <w:p w14:paraId="1075B282" w14:textId="77777777" w:rsidR="000E38E6" w:rsidRPr="009F732B" w:rsidRDefault="000E38E6" w:rsidP="000E38E6">
            <w:pPr>
              <w:rPr>
                <w:b/>
                <w:sz w:val="16"/>
                <w:szCs w:val="16"/>
              </w:rPr>
            </w:pPr>
          </w:p>
        </w:tc>
        <w:tc>
          <w:tcPr>
            <w:tcW w:w="5580" w:type="dxa"/>
          </w:tcPr>
          <w:p w14:paraId="0E4DCF1D" w14:textId="77777777" w:rsidR="000E38E6" w:rsidRPr="00DB08C7" w:rsidRDefault="000E38E6" w:rsidP="000E38E6">
            <w:pPr>
              <w:rPr>
                <w:sz w:val="16"/>
                <w:szCs w:val="16"/>
              </w:rPr>
            </w:pPr>
            <w:r w:rsidRPr="00DB08C7">
              <w:rPr>
                <w:sz w:val="16"/>
                <w:szCs w:val="16"/>
              </w:rPr>
              <w:t>Payment of processing fee</w:t>
            </w:r>
          </w:p>
        </w:tc>
        <w:tc>
          <w:tcPr>
            <w:tcW w:w="3690" w:type="dxa"/>
          </w:tcPr>
          <w:p w14:paraId="5A0F539D" w14:textId="77777777" w:rsidR="000E38E6" w:rsidRPr="00DB08C7" w:rsidRDefault="000E38E6" w:rsidP="000E38E6">
            <w:pPr>
              <w:rPr>
                <w:b/>
                <w:sz w:val="16"/>
                <w:szCs w:val="16"/>
              </w:rPr>
            </w:pPr>
            <w:r w:rsidRPr="00DB08C7">
              <w:rPr>
                <w:sz w:val="16"/>
                <w:szCs w:val="16"/>
              </w:rPr>
              <w:t>Ottong et al 1997</w:t>
            </w:r>
          </w:p>
        </w:tc>
      </w:tr>
      <w:tr w:rsidR="000E38E6" w:rsidRPr="009F732B" w14:paraId="2026F66C" w14:textId="77777777" w:rsidTr="00CD6513">
        <w:tc>
          <w:tcPr>
            <w:tcW w:w="9720" w:type="dxa"/>
            <w:gridSpan w:val="3"/>
            <w:shd w:val="clear" w:color="auto" w:fill="E7E6E6" w:themeFill="background2"/>
          </w:tcPr>
          <w:p w14:paraId="5532FD29" w14:textId="77777777" w:rsidR="000E38E6" w:rsidRPr="009F732B" w:rsidRDefault="000E38E6" w:rsidP="000E38E6">
            <w:pPr>
              <w:rPr>
                <w:b/>
                <w:i/>
                <w:sz w:val="16"/>
                <w:szCs w:val="16"/>
              </w:rPr>
            </w:pPr>
            <w:r w:rsidRPr="009F732B">
              <w:rPr>
                <w:b/>
                <w:i/>
                <w:sz w:val="16"/>
                <w:szCs w:val="16"/>
              </w:rPr>
              <w:t>Fear</w:t>
            </w:r>
          </w:p>
        </w:tc>
      </w:tr>
      <w:tr w:rsidR="000E38E6" w:rsidRPr="009F732B" w14:paraId="0FF90782" w14:textId="77777777" w:rsidTr="000E38E6">
        <w:tc>
          <w:tcPr>
            <w:tcW w:w="450" w:type="dxa"/>
          </w:tcPr>
          <w:p w14:paraId="11C84FA0" w14:textId="77777777" w:rsidR="000E38E6" w:rsidRPr="009F732B" w:rsidRDefault="000E38E6" w:rsidP="000E38E6">
            <w:pPr>
              <w:rPr>
                <w:sz w:val="16"/>
                <w:szCs w:val="16"/>
              </w:rPr>
            </w:pPr>
          </w:p>
        </w:tc>
        <w:tc>
          <w:tcPr>
            <w:tcW w:w="5580" w:type="dxa"/>
          </w:tcPr>
          <w:p w14:paraId="4CA35E0D" w14:textId="77777777" w:rsidR="000E38E6" w:rsidRPr="009F732B" w:rsidRDefault="000E38E6" w:rsidP="000E38E6">
            <w:pPr>
              <w:rPr>
                <w:sz w:val="16"/>
                <w:szCs w:val="16"/>
              </w:rPr>
            </w:pPr>
            <w:r w:rsidRPr="009F732B">
              <w:rPr>
                <w:sz w:val="16"/>
                <w:szCs w:val="16"/>
              </w:rPr>
              <w:t>Fear</w:t>
            </w:r>
          </w:p>
        </w:tc>
        <w:tc>
          <w:tcPr>
            <w:tcW w:w="3690" w:type="dxa"/>
          </w:tcPr>
          <w:p w14:paraId="325C0A04" w14:textId="214D34ED" w:rsidR="000E38E6" w:rsidRPr="009F732B" w:rsidRDefault="000E38E6" w:rsidP="000E38E6">
            <w:pPr>
              <w:rPr>
                <w:sz w:val="16"/>
                <w:szCs w:val="16"/>
              </w:rPr>
            </w:pPr>
            <w:r>
              <w:rPr>
                <w:sz w:val="16"/>
                <w:szCs w:val="16"/>
              </w:rPr>
              <w:t>Pule et al 2014</w:t>
            </w:r>
            <w:r w:rsidRPr="009F732B">
              <w:rPr>
                <w:sz w:val="16"/>
                <w:szCs w:val="16"/>
              </w:rPr>
              <w:t>;</w:t>
            </w:r>
            <w:r>
              <w:rPr>
                <w:sz w:val="16"/>
                <w:szCs w:val="16"/>
              </w:rPr>
              <w:t xml:space="preserve"> Ottong et al 1997</w:t>
            </w:r>
            <w:r w:rsidRPr="009F732B">
              <w:rPr>
                <w:sz w:val="16"/>
                <w:szCs w:val="16"/>
              </w:rPr>
              <w:t xml:space="preserve">; </w:t>
            </w:r>
            <w:r w:rsidR="0080613A">
              <w:rPr>
                <w:sz w:val="16"/>
                <w:szCs w:val="16"/>
              </w:rPr>
              <w:t>Duboz et al 2010</w:t>
            </w:r>
            <w:r w:rsidRPr="009F732B">
              <w:rPr>
                <w:sz w:val="16"/>
                <w:szCs w:val="16"/>
              </w:rPr>
              <w:t xml:space="preserve">; </w:t>
            </w:r>
            <w:r>
              <w:rPr>
                <w:sz w:val="16"/>
                <w:szCs w:val="16"/>
              </w:rPr>
              <w:t>Muthivhi et al 2015</w:t>
            </w:r>
            <w:r w:rsidRPr="009F732B">
              <w:rPr>
                <w:sz w:val="16"/>
                <w:szCs w:val="16"/>
              </w:rPr>
              <w:t xml:space="preserve">; </w:t>
            </w:r>
            <w:r>
              <w:rPr>
                <w:sz w:val="16"/>
                <w:szCs w:val="16"/>
              </w:rPr>
              <w:t>Adegoke 2016</w:t>
            </w:r>
            <w:r w:rsidRPr="009F732B">
              <w:rPr>
                <w:sz w:val="16"/>
                <w:szCs w:val="16"/>
              </w:rPr>
              <w:t xml:space="preserve">; </w:t>
            </w:r>
            <w:r>
              <w:rPr>
                <w:sz w:val="16"/>
                <w:szCs w:val="16"/>
              </w:rPr>
              <w:t>von Zahran and von Ali 2013</w:t>
            </w:r>
          </w:p>
        </w:tc>
      </w:tr>
      <w:tr w:rsidR="000E38E6" w:rsidRPr="009F732B" w14:paraId="75851208" w14:textId="77777777" w:rsidTr="000E38E6">
        <w:tc>
          <w:tcPr>
            <w:tcW w:w="450" w:type="dxa"/>
          </w:tcPr>
          <w:p w14:paraId="5FA1C7B6" w14:textId="77777777" w:rsidR="000E38E6" w:rsidRPr="009F732B" w:rsidRDefault="000E38E6" w:rsidP="000E38E6">
            <w:pPr>
              <w:rPr>
                <w:sz w:val="16"/>
                <w:szCs w:val="16"/>
              </w:rPr>
            </w:pPr>
          </w:p>
        </w:tc>
        <w:tc>
          <w:tcPr>
            <w:tcW w:w="5580" w:type="dxa"/>
          </w:tcPr>
          <w:p w14:paraId="5C7787E1" w14:textId="491F2508" w:rsidR="000E38E6" w:rsidRPr="009F732B" w:rsidRDefault="000E38E6" w:rsidP="000E38E6">
            <w:pPr>
              <w:rPr>
                <w:sz w:val="16"/>
                <w:szCs w:val="16"/>
              </w:rPr>
            </w:pPr>
            <w:r>
              <w:rPr>
                <w:sz w:val="16"/>
                <w:szCs w:val="16"/>
              </w:rPr>
              <w:t>Rumours and misconceptions</w:t>
            </w:r>
          </w:p>
        </w:tc>
        <w:tc>
          <w:tcPr>
            <w:tcW w:w="3690" w:type="dxa"/>
          </w:tcPr>
          <w:p w14:paraId="70A498C1" w14:textId="77777777" w:rsidR="000E38E6" w:rsidRPr="009F732B" w:rsidRDefault="000E38E6" w:rsidP="000E38E6">
            <w:pPr>
              <w:rPr>
                <w:sz w:val="16"/>
                <w:szCs w:val="16"/>
              </w:rPr>
            </w:pPr>
            <w:r>
              <w:rPr>
                <w:sz w:val="16"/>
                <w:szCs w:val="16"/>
              </w:rPr>
              <w:t>Ottong et al 1997</w:t>
            </w:r>
            <w:r w:rsidRPr="009F732B">
              <w:rPr>
                <w:sz w:val="16"/>
                <w:szCs w:val="16"/>
              </w:rPr>
              <w:t>;</w:t>
            </w:r>
            <w:r>
              <w:rPr>
                <w:sz w:val="16"/>
                <w:szCs w:val="16"/>
              </w:rPr>
              <w:t xml:space="preserve"> Muthivhi et al 2015</w:t>
            </w:r>
            <w:r w:rsidRPr="009F732B">
              <w:rPr>
                <w:sz w:val="16"/>
                <w:szCs w:val="16"/>
              </w:rPr>
              <w:t xml:space="preserve"> </w:t>
            </w:r>
          </w:p>
        </w:tc>
      </w:tr>
      <w:tr w:rsidR="000E38E6" w:rsidRPr="009F732B" w14:paraId="0E89000A" w14:textId="77777777" w:rsidTr="000E38E6">
        <w:tc>
          <w:tcPr>
            <w:tcW w:w="450" w:type="dxa"/>
          </w:tcPr>
          <w:p w14:paraId="0D11A8BB" w14:textId="77777777" w:rsidR="000E38E6" w:rsidRPr="009F732B" w:rsidRDefault="000E38E6" w:rsidP="000E38E6">
            <w:pPr>
              <w:rPr>
                <w:sz w:val="16"/>
                <w:szCs w:val="16"/>
              </w:rPr>
            </w:pPr>
          </w:p>
        </w:tc>
        <w:tc>
          <w:tcPr>
            <w:tcW w:w="5580" w:type="dxa"/>
          </w:tcPr>
          <w:p w14:paraId="7982D018" w14:textId="77777777" w:rsidR="000E38E6" w:rsidRPr="009F732B" w:rsidRDefault="000E38E6" w:rsidP="000E38E6">
            <w:pPr>
              <w:rPr>
                <w:sz w:val="16"/>
                <w:szCs w:val="16"/>
              </w:rPr>
            </w:pPr>
            <w:r w:rsidRPr="009F732B">
              <w:rPr>
                <w:sz w:val="16"/>
                <w:szCs w:val="16"/>
              </w:rPr>
              <w:t>Needles</w:t>
            </w:r>
          </w:p>
        </w:tc>
        <w:tc>
          <w:tcPr>
            <w:tcW w:w="3690" w:type="dxa"/>
          </w:tcPr>
          <w:p w14:paraId="2A761178" w14:textId="3C8C5DA0" w:rsidR="000E38E6" w:rsidRPr="009F732B" w:rsidRDefault="000E38E6" w:rsidP="000E38E6">
            <w:pPr>
              <w:rPr>
                <w:sz w:val="16"/>
                <w:szCs w:val="16"/>
              </w:rPr>
            </w:pPr>
            <w:r w:rsidRPr="00E517ED">
              <w:rPr>
                <w:sz w:val="16"/>
                <w:szCs w:val="16"/>
              </w:rPr>
              <w:t>Agasa and Likwela 2014</w:t>
            </w:r>
            <w:r w:rsidRPr="009F732B">
              <w:rPr>
                <w:sz w:val="16"/>
                <w:szCs w:val="16"/>
              </w:rPr>
              <w:t xml:space="preserve">; </w:t>
            </w:r>
            <w:r>
              <w:rPr>
                <w:sz w:val="16"/>
                <w:szCs w:val="16"/>
              </w:rPr>
              <w:t>Melku et al 2016</w:t>
            </w:r>
            <w:r w:rsidRPr="009F732B">
              <w:rPr>
                <w:sz w:val="16"/>
                <w:szCs w:val="16"/>
              </w:rPr>
              <w:t xml:space="preserve">; </w:t>
            </w:r>
            <w:r w:rsidR="0033337A">
              <w:rPr>
                <w:sz w:val="16"/>
                <w:szCs w:val="16"/>
              </w:rPr>
              <w:t>Haoses-Goras</w:t>
            </w:r>
            <w:r>
              <w:rPr>
                <w:sz w:val="16"/>
                <w:szCs w:val="16"/>
              </w:rPr>
              <w:t>es and Katjire 2013; Muthivhi et al 2015</w:t>
            </w:r>
            <w:r w:rsidRPr="009F732B">
              <w:rPr>
                <w:sz w:val="16"/>
                <w:szCs w:val="16"/>
              </w:rPr>
              <w:t xml:space="preserve">; </w:t>
            </w:r>
            <w:r>
              <w:rPr>
                <w:sz w:val="16"/>
                <w:szCs w:val="16"/>
              </w:rPr>
              <w:t>Alinon et al 2014</w:t>
            </w:r>
            <w:r w:rsidRPr="009F732B">
              <w:rPr>
                <w:sz w:val="16"/>
                <w:szCs w:val="16"/>
              </w:rPr>
              <w:t xml:space="preserve">; </w:t>
            </w:r>
            <w:r>
              <w:rPr>
                <w:sz w:val="16"/>
                <w:szCs w:val="16"/>
              </w:rPr>
              <w:t>Natukunda et al 2015</w:t>
            </w:r>
          </w:p>
        </w:tc>
      </w:tr>
      <w:tr w:rsidR="000E38E6" w:rsidRPr="009F732B" w14:paraId="376F0883" w14:textId="77777777" w:rsidTr="000E38E6">
        <w:tc>
          <w:tcPr>
            <w:tcW w:w="450" w:type="dxa"/>
          </w:tcPr>
          <w:p w14:paraId="38D33223" w14:textId="77777777" w:rsidR="000E38E6" w:rsidRPr="009F732B" w:rsidRDefault="000E38E6" w:rsidP="000E38E6">
            <w:pPr>
              <w:rPr>
                <w:sz w:val="16"/>
                <w:szCs w:val="16"/>
              </w:rPr>
            </w:pPr>
          </w:p>
        </w:tc>
        <w:tc>
          <w:tcPr>
            <w:tcW w:w="5580" w:type="dxa"/>
          </w:tcPr>
          <w:p w14:paraId="19372C87" w14:textId="77777777" w:rsidR="000E38E6" w:rsidRPr="009F732B" w:rsidRDefault="000E38E6" w:rsidP="000E38E6">
            <w:pPr>
              <w:rPr>
                <w:sz w:val="16"/>
                <w:szCs w:val="16"/>
              </w:rPr>
            </w:pPr>
            <w:r w:rsidRPr="009F732B">
              <w:rPr>
                <w:sz w:val="16"/>
                <w:szCs w:val="16"/>
              </w:rPr>
              <w:t>Physical injury</w:t>
            </w:r>
          </w:p>
        </w:tc>
        <w:tc>
          <w:tcPr>
            <w:tcW w:w="3690" w:type="dxa"/>
          </w:tcPr>
          <w:p w14:paraId="74B3F947" w14:textId="77777777" w:rsidR="000E38E6" w:rsidRPr="009F732B" w:rsidRDefault="000E38E6" w:rsidP="000E38E6">
            <w:pPr>
              <w:rPr>
                <w:sz w:val="16"/>
                <w:szCs w:val="16"/>
              </w:rPr>
            </w:pPr>
            <w:r>
              <w:rPr>
                <w:sz w:val="16"/>
                <w:szCs w:val="16"/>
              </w:rPr>
              <w:t xml:space="preserve">Muthivhi et al 2015 </w:t>
            </w:r>
          </w:p>
        </w:tc>
      </w:tr>
      <w:tr w:rsidR="000E38E6" w:rsidRPr="009F732B" w14:paraId="6D898AE7" w14:textId="77777777" w:rsidTr="000E38E6">
        <w:tc>
          <w:tcPr>
            <w:tcW w:w="450" w:type="dxa"/>
          </w:tcPr>
          <w:p w14:paraId="39A65CD6" w14:textId="77777777" w:rsidR="000E38E6" w:rsidRPr="009F732B" w:rsidRDefault="000E38E6" w:rsidP="000E38E6">
            <w:pPr>
              <w:rPr>
                <w:sz w:val="16"/>
                <w:szCs w:val="16"/>
              </w:rPr>
            </w:pPr>
          </w:p>
        </w:tc>
        <w:tc>
          <w:tcPr>
            <w:tcW w:w="5580" w:type="dxa"/>
          </w:tcPr>
          <w:p w14:paraId="3E445004" w14:textId="77777777" w:rsidR="000E38E6" w:rsidRPr="009F732B" w:rsidRDefault="000E38E6" w:rsidP="000E38E6">
            <w:pPr>
              <w:rPr>
                <w:sz w:val="16"/>
                <w:szCs w:val="16"/>
              </w:rPr>
            </w:pPr>
            <w:r w:rsidRPr="009F732B">
              <w:rPr>
                <w:sz w:val="16"/>
                <w:szCs w:val="16"/>
              </w:rPr>
              <w:t>Non-specific</w:t>
            </w:r>
          </w:p>
        </w:tc>
        <w:tc>
          <w:tcPr>
            <w:tcW w:w="3690" w:type="dxa"/>
          </w:tcPr>
          <w:p w14:paraId="5DBE6DDC" w14:textId="77777777" w:rsidR="000E38E6" w:rsidRPr="009F732B" w:rsidRDefault="000E38E6" w:rsidP="000E38E6">
            <w:pPr>
              <w:rPr>
                <w:sz w:val="16"/>
                <w:szCs w:val="16"/>
              </w:rPr>
            </w:pPr>
            <w:r>
              <w:rPr>
                <w:sz w:val="16"/>
                <w:szCs w:val="16"/>
              </w:rPr>
              <w:t>Gobatto 1996; Muthivhi et al 2015</w:t>
            </w:r>
          </w:p>
        </w:tc>
      </w:tr>
      <w:tr w:rsidR="000E38E6" w:rsidRPr="009F732B" w14:paraId="63284016" w14:textId="77777777" w:rsidTr="000E38E6">
        <w:tc>
          <w:tcPr>
            <w:tcW w:w="450" w:type="dxa"/>
          </w:tcPr>
          <w:p w14:paraId="50A2B508" w14:textId="77777777" w:rsidR="000E38E6" w:rsidRPr="009F732B" w:rsidRDefault="000E38E6" w:rsidP="000E38E6">
            <w:pPr>
              <w:rPr>
                <w:sz w:val="16"/>
                <w:szCs w:val="16"/>
              </w:rPr>
            </w:pPr>
          </w:p>
        </w:tc>
        <w:tc>
          <w:tcPr>
            <w:tcW w:w="5580" w:type="dxa"/>
          </w:tcPr>
          <w:p w14:paraId="0D07CA27" w14:textId="1005E4F4" w:rsidR="000E38E6" w:rsidRPr="009F732B" w:rsidRDefault="000E38E6" w:rsidP="000E38E6">
            <w:pPr>
              <w:rPr>
                <w:sz w:val="16"/>
                <w:szCs w:val="16"/>
              </w:rPr>
            </w:pPr>
            <w:r w:rsidRPr="009F732B">
              <w:rPr>
                <w:sz w:val="16"/>
                <w:szCs w:val="16"/>
              </w:rPr>
              <w:t>Reduced health</w:t>
            </w:r>
            <w:r w:rsidR="00672AB6">
              <w:rPr>
                <w:sz w:val="16"/>
                <w:szCs w:val="16"/>
              </w:rPr>
              <w:t xml:space="preserve"> after donation; f</w:t>
            </w:r>
            <w:r w:rsidRPr="009F732B">
              <w:rPr>
                <w:sz w:val="16"/>
                <w:szCs w:val="16"/>
              </w:rPr>
              <w:t>alling sick</w:t>
            </w:r>
          </w:p>
        </w:tc>
        <w:tc>
          <w:tcPr>
            <w:tcW w:w="3690" w:type="dxa"/>
          </w:tcPr>
          <w:p w14:paraId="7EE2F043" w14:textId="4073129F" w:rsidR="000E38E6" w:rsidRPr="009F732B" w:rsidRDefault="000E38E6" w:rsidP="0080613A">
            <w:pPr>
              <w:rPr>
                <w:sz w:val="16"/>
                <w:szCs w:val="16"/>
              </w:rPr>
            </w:pPr>
            <w:r>
              <w:rPr>
                <w:sz w:val="16"/>
                <w:szCs w:val="16"/>
              </w:rPr>
              <w:t>Rolseth al 2014</w:t>
            </w:r>
            <w:r w:rsidRPr="009F732B">
              <w:rPr>
                <w:sz w:val="16"/>
                <w:szCs w:val="16"/>
              </w:rPr>
              <w:t xml:space="preserve">; </w:t>
            </w:r>
            <w:r>
              <w:rPr>
                <w:sz w:val="16"/>
                <w:szCs w:val="16"/>
              </w:rPr>
              <w:t>Agasa and Likwela 2014</w:t>
            </w:r>
            <w:r w:rsidRPr="009F732B">
              <w:rPr>
                <w:sz w:val="16"/>
                <w:szCs w:val="16"/>
              </w:rPr>
              <w:t xml:space="preserve">; </w:t>
            </w:r>
            <w:r w:rsidRPr="00E517ED">
              <w:rPr>
                <w:sz w:val="16"/>
                <w:szCs w:val="16"/>
              </w:rPr>
              <w:t>Kabinda 2014</w:t>
            </w:r>
            <w:r w:rsidRPr="009F732B">
              <w:rPr>
                <w:sz w:val="16"/>
                <w:szCs w:val="16"/>
              </w:rPr>
              <w:t xml:space="preserve">; </w:t>
            </w:r>
            <w:r>
              <w:rPr>
                <w:sz w:val="16"/>
                <w:szCs w:val="16"/>
              </w:rPr>
              <w:t>Melku et al 2016</w:t>
            </w:r>
            <w:r w:rsidRPr="009F732B">
              <w:rPr>
                <w:sz w:val="16"/>
                <w:szCs w:val="16"/>
              </w:rPr>
              <w:t xml:space="preserve">; </w:t>
            </w:r>
            <w:r>
              <w:rPr>
                <w:sz w:val="16"/>
                <w:szCs w:val="16"/>
              </w:rPr>
              <w:t>Umeora et al 2005</w:t>
            </w:r>
            <w:r w:rsidRPr="009F732B">
              <w:rPr>
                <w:sz w:val="16"/>
                <w:szCs w:val="16"/>
              </w:rPr>
              <w:t xml:space="preserve">; </w:t>
            </w:r>
            <w:r>
              <w:rPr>
                <w:sz w:val="16"/>
                <w:szCs w:val="16"/>
              </w:rPr>
              <w:t>Duboz e</w:t>
            </w:r>
            <w:r w:rsidR="0080613A">
              <w:rPr>
                <w:sz w:val="16"/>
                <w:szCs w:val="16"/>
              </w:rPr>
              <w:t>t al 2010</w:t>
            </w:r>
            <w:r w:rsidRPr="009F732B">
              <w:rPr>
                <w:sz w:val="16"/>
                <w:szCs w:val="16"/>
              </w:rPr>
              <w:t xml:space="preserve">; </w:t>
            </w:r>
            <w:r>
              <w:rPr>
                <w:sz w:val="16"/>
                <w:szCs w:val="16"/>
              </w:rPr>
              <w:t>Muthivhi et al 2015</w:t>
            </w:r>
            <w:r w:rsidRPr="009F732B">
              <w:rPr>
                <w:sz w:val="16"/>
                <w:szCs w:val="16"/>
              </w:rPr>
              <w:t xml:space="preserve">; </w:t>
            </w:r>
            <w:r>
              <w:rPr>
                <w:sz w:val="16"/>
                <w:szCs w:val="16"/>
              </w:rPr>
              <w:t>Jacobs et al 1995</w:t>
            </w:r>
            <w:r w:rsidRPr="009F732B">
              <w:rPr>
                <w:sz w:val="16"/>
                <w:szCs w:val="16"/>
              </w:rPr>
              <w:t>;</w:t>
            </w:r>
            <w:r>
              <w:rPr>
                <w:sz w:val="16"/>
                <w:szCs w:val="16"/>
              </w:rPr>
              <w:t xml:space="preserve"> Alinon et al 2014</w:t>
            </w:r>
            <w:r w:rsidRPr="009F732B">
              <w:rPr>
                <w:sz w:val="16"/>
                <w:szCs w:val="16"/>
              </w:rPr>
              <w:t xml:space="preserve">; </w:t>
            </w:r>
            <w:r>
              <w:rPr>
                <w:sz w:val="16"/>
                <w:szCs w:val="16"/>
              </w:rPr>
              <w:t>Agbovi 2006</w:t>
            </w:r>
            <w:r w:rsidRPr="009F732B">
              <w:rPr>
                <w:sz w:val="16"/>
                <w:szCs w:val="16"/>
              </w:rPr>
              <w:t xml:space="preserve">; </w:t>
            </w:r>
            <w:r>
              <w:rPr>
                <w:sz w:val="16"/>
                <w:szCs w:val="16"/>
              </w:rPr>
              <w:t>Natukunda et al 2015</w:t>
            </w:r>
            <w:r w:rsidRPr="009F732B">
              <w:rPr>
                <w:sz w:val="16"/>
                <w:szCs w:val="16"/>
              </w:rPr>
              <w:t xml:space="preserve">; </w:t>
            </w:r>
            <w:r>
              <w:rPr>
                <w:sz w:val="16"/>
                <w:szCs w:val="16"/>
              </w:rPr>
              <w:t>Adewuyi and Olawumi 2006</w:t>
            </w:r>
          </w:p>
        </w:tc>
      </w:tr>
      <w:tr w:rsidR="000E38E6" w:rsidRPr="009F732B" w14:paraId="506498B0" w14:textId="77777777" w:rsidTr="000E38E6">
        <w:tc>
          <w:tcPr>
            <w:tcW w:w="450" w:type="dxa"/>
          </w:tcPr>
          <w:p w14:paraId="1A2F6EAD" w14:textId="77777777" w:rsidR="000E38E6" w:rsidRPr="009F732B" w:rsidRDefault="000E38E6" w:rsidP="000E38E6">
            <w:pPr>
              <w:rPr>
                <w:sz w:val="16"/>
                <w:szCs w:val="16"/>
              </w:rPr>
            </w:pPr>
          </w:p>
        </w:tc>
        <w:tc>
          <w:tcPr>
            <w:tcW w:w="5580" w:type="dxa"/>
          </w:tcPr>
          <w:p w14:paraId="28B59ECB" w14:textId="77777777" w:rsidR="000E38E6" w:rsidRPr="009F732B" w:rsidRDefault="000E38E6" w:rsidP="000E38E6">
            <w:pPr>
              <w:rPr>
                <w:sz w:val="16"/>
                <w:szCs w:val="16"/>
              </w:rPr>
            </w:pPr>
            <w:r w:rsidRPr="009F732B">
              <w:rPr>
                <w:sz w:val="16"/>
                <w:szCs w:val="16"/>
              </w:rPr>
              <w:t>C</w:t>
            </w:r>
            <w:r>
              <w:rPr>
                <w:sz w:val="16"/>
                <w:szCs w:val="16"/>
              </w:rPr>
              <w:t xml:space="preserve">ontagion; </w:t>
            </w:r>
            <w:r w:rsidRPr="009F732B">
              <w:rPr>
                <w:sz w:val="16"/>
                <w:szCs w:val="16"/>
              </w:rPr>
              <w:t>HIV infection</w:t>
            </w:r>
          </w:p>
        </w:tc>
        <w:tc>
          <w:tcPr>
            <w:tcW w:w="3690" w:type="dxa"/>
          </w:tcPr>
          <w:p w14:paraId="5A999136" w14:textId="48DF2377" w:rsidR="000E38E6" w:rsidRPr="009F732B" w:rsidRDefault="000E38E6" w:rsidP="000E38E6">
            <w:pPr>
              <w:rPr>
                <w:sz w:val="16"/>
                <w:szCs w:val="16"/>
              </w:rPr>
            </w:pPr>
            <w:r>
              <w:rPr>
                <w:sz w:val="16"/>
                <w:szCs w:val="16"/>
              </w:rPr>
              <w:t>Gobatto 1996</w:t>
            </w:r>
            <w:r w:rsidRPr="009F732B">
              <w:rPr>
                <w:sz w:val="16"/>
                <w:szCs w:val="16"/>
              </w:rPr>
              <w:t xml:space="preserve">; </w:t>
            </w:r>
            <w:r>
              <w:rPr>
                <w:sz w:val="16"/>
                <w:szCs w:val="16"/>
              </w:rPr>
              <w:t>Agasa and Likwela 2014</w:t>
            </w:r>
            <w:r w:rsidRPr="009F732B">
              <w:rPr>
                <w:sz w:val="16"/>
                <w:szCs w:val="16"/>
              </w:rPr>
              <w:t xml:space="preserve">; </w:t>
            </w:r>
            <w:r w:rsidR="0033337A">
              <w:rPr>
                <w:sz w:val="16"/>
                <w:szCs w:val="16"/>
              </w:rPr>
              <w:t>Haoses-Goras</w:t>
            </w:r>
            <w:r>
              <w:rPr>
                <w:sz w:val="16"/>
                <w:szCs w:val="16"/>
              </w:rPr>
              <w:t>es and Katjire 2013; Umeora et al 2005</w:t>
            </w:r>
            <w:r w:rsidRPr="009F732B">
              <w:rPr>
                <w:sz w:val="16"/>
                <w:szCs w:val="16"/>
              </w:rPr>
              <w:t xml:space="preserve">; </w:t>
            </w:r>
            <w:r>
              <w:rPr>
                <w:sz w:val="16"/>
                <w:szCs w:val="16"/>
              </w:rPr>
              <w:t>Sekoni et al 2014</w:t>
            </w:r>
            <w:r w:rsidRPr="009F732B">
              <w:rPr>
                <w:sz w:val="16"/>
                <w:szCs w:val="16"/>
              </w:rPr>
              <w:t xml:space="preserve">; </w:t>
            </w:r>
            <w:r>
              <w:rPr>
                <w:sz w:val="16"/>
                <w:szCs w:val="16"/>
              </w:rPr>
              <w:t>Salaudeen and Odeh 2011</w:t>
            </w:r>
            <w:r w:rsidRPr="009F732B">
              <w:rPr>
                <w:sz w:val="16"/>
                <w:szCs w:val="16"/>
              </w:rPr>
              <w:t xml:space="preserve">; </w:t>
            </w:r>
            <w:r>
              <w:rPr>
                <w:sz w:val="16"/>
                <w:szCs w:val="16"/>
              </w:rPr>
              <w:t>Olaiya et al 2004</w:t>
            </w:r>
            <w:r w:rsidRPr="009F732B">
              <w:rPr>
                <w:sz w:val="16"/>
                <w:szCs w:val="16"/>
              </w:rPr>
              <w:t>;</w:t>
            </w:r>
            <w:r>
              <w:rPr>
                <w:sz w:val="16"/>
                <w:szCs w:val="16"/>
              </w:rPr>
              <w:t xml:space="preserve"> Muthivhi et al 2015; Jacobs et al 1995</w:t>
            </w:r>
            <w:r w:rsidRPr="009F732B">
              <w:rPr>
                <w:sz w:val="16"/>
                <w:szCs w:val="16"/>
              </w:rPr>
              <w:t xml:space="preserve">; </w:t>
            </w:r>
            <w:r>
              <w:rPr>
                <w:sz w:val="16"/>
                <w:szCs w:val="16"/>
              </w:rPr>
              <w:t>Agbovi 2006</w:t>
            </w:r>
            <w:r w:rsidRPr="009F732B">
              <w:rPr>
                <w:sz w:val="16"/>
                <w:szCs w:val="16"/>
              </w:rPr>
              <w:t xml:space="preserve"> </w:t>
            </w:r>
          </w:p>
        </w:tc>
      </w:tr>
      <w:tr w:rsidR="000E38E6" w:rsidRPr="009F732B" w14:paraId="40F9F7CE" w14:textId="77777777" w:rsidTr="000E38E6">
        <w:tc>
          <w:tcPr>
            <w:tcW w:w="450" w:type="dxa"/>
          </w:tcPr>
          <w:p w14:paraId="3E426A22" w14:textId="77777777" w:rsidR="000E38E6" w:rsidRPr="009F732B" w:rsidRDefault="000E38E6" w:rsidP="000E38E6">
            <w:pPr>
              <w:rPr>
                <w:sz w:val="16"/>
                <w:szCs w:val="16"/>
              </w:rPr>
            </w:pPr>
          </w:p>
        </w:tc>
        <w:tc>
          <w:tcPr>
            <w:tcW w:w="5580" w:type="dxa"/>
          </w:tcPr>
          <w:p w14:paraId="14EE7E29" w14:textId="77777777" w:rsidR="000E38E6" w:rsidRPr="009F732B" w:rsidRDefault="000E38E6" w:rsidP="000E38E6">
            <w:pPr>
              <w:rPr>
                <w:sz w:val="16"/>
                <w:szCs w:val="16"/>
              </w:rPr>
            </w:pPr>
            <w:r w:rsidRPr="009F732B">
              <w:rPr>
                <w:sz w:val="16"/>
                <w:szCs w:val="16"/>
              </w:rPr>
              <w:t>F</w:t>
            </w:r>
            <w:r>
              <w:rPr>
                <w:sz w:val="16"/>
                <w:szCs w:val="16"/>
              </w:rPr>
              <w:t xml:space="preserve">ainting, </w:t>
            </w:r>
            <w:r w:rsidRPr="009F732B">
              <w:rPr>
                <w:sz w:val="16"/>
                <w:szCs w:val="16"/>
              </w:rPr>
              <w:t>dizziness</w:t>
            </w:r>
            <w:r>
              <w:rPr>
                <w:sz w:val="16"/>
                <w:szCs w:val="16"/>
              </w:rPr>
              <w:t xml:space="preserve">, collapse, </w:t>
            </w:r>
            <w:r w:rsidRPr="009F732B">
              <w:rPr>
                <w:sz w:val="16"/>
                <w:szCs w:val="16"/>
              </w:rPr>
              <w:t>convulsion</w:t>
            </w:r>
          </w:p>
        </w:tc>
        <w:tc>
          <w:tcPr>
            <w:tcW w:w="3690" w:type="dxa"/>
          </w:tcPr>
          <w:p w14:paraId="1C6A9C46" w14:textId="77777777" w:rsidR="000E38E6" w:rsidRPr="009F732B" w:rsidRDefault="000E38E6" w:rsidP="000E38E6">
            <w:pPr>
              <w:rPr>
                <w:sz w:val="16"/>
                <w:szCs w:val="16"/>
              </w:rPr>
            </w:pPr>
            <w:r>
              <w:rPr>
                <w:sz w:val="16"/>
                <w:szCs w:val="16"/>
              </w:rPr>
              <w:t>Rolseth al 2014</w:t>
            </w:r>
            <w:r w:rsidRPr="009F732B">
              <w:rPr>
                <w:sz w:val="16"/>
                <w:szCs w:val="16"/>
              </w:rPr>
              <w:t xml:space="preserve">; </w:t>
            </w:r>
            <w:r>
              <w:rPr>
                <w:sz w:val="16"/>
                <w:szCs w:val="16"/>
              </w:rPr>
              <w:t>Umeora et al 2005</w:t>
            </w:r>
            <w:r w:rsidRPr="009F732B">
              <w:rPr>
                <w:sz w:val="16"/>
                <w:szCs w:val="16"/>
              </w:rPr>
              <w:t xml:space="preserve">; </w:t>
            </w:r>
            <w:r>
              <w:rPr>
                <w:sz w:val="16"/>
                <w:szCs w:val="16"/>
              </w:rPr>
              <w:t>Salaudeen and Odeh 2011</w:t>
            </w:r>
            <w:r w:rsidRPr="009F732B">
              <w:rPr>
                <w:sz w:val="16"/>
                <w:szCs w:val="16"/>
              </w:rPr>
              <w:t xml:space="preserve">; </w:t>
            </w:r>
            <w:r>
              <w:rPr>
                <w:sz w:val="16"/>
                <w:szCs w:val="16"/>
              </w:rPr>
              <w:t>Olaiya et al 2004</w:t>
            </w:r>
            <w:r w:rsidRPr="009F732B">
              <w:rPr>
                <w:sz w:val="16"/>
                <w:szCs w:val="16"/>
              </w:rPr>
              <w:t xml:space="preserve">; </w:t>
            </w:r>
            <w:r>
              <w:rPr>
                <w:sz w:val="16"/>
                <w:szCs w:val="16"/>
              </w:rPr>
              <w:t>Muthivhi et al 2015</w:t>
            </w:r>
            <w:r w:rsidRPr="009F732B">
              <w:rPr>
                <w:sz w:val="16"/>
                <w:szCs w:val="16"/>
              </w:rPr>
              <w:t xml:space="preserve">; </w:t>
            </w:r>
            <w:r>
              <w:rPr>
                <w:sz w:val="16"/>
                <w:szCs w:val="16"/>
              </w:rPr>
              <w:t>Mwaba and Keikelame 1995</w:t>
            </w:r>
          </w:p>
        </w:tc>
      </w:tr>
      <w:tr w:rsidR="000E38E6" w:rsidRPr="009F732B" w14:paraId="50C10593" w14:textId="77777777" w:rsidTr="000E38E6">
        <w:tc>
          <w:tcPr>
            <w:tcW w:w="450" w:type="dxa"/>
          </w:tcPr>
          <w:p w14:paraId="50A47386" w14:textId="77777777" w:rsidR="000E38E6" w:rsidRPr="009F732B" w:rsidRDefault="000E38E6" w:rsidP="000E38E6">
            <w:pPr>
              <w:rPr>
                <w:sz w:val="16"/>
                <w:szCs w:val="16"/>
              </w:rPr>
            </w:pPr>
          </w:p>
        </w:tc>
        <w:tc>
          <w:tcPr>
            <w:tcW w:w="5580" w:type="dxa"/>
          </w:tcPr>
          <w:p w14:paraId="4FF0C5C7" w14:textId="77777777" w:rsidR="000E38E6" w:rsidRPr="009F732B" w:rsidRDefault="000E38E6" w:rsidP="000E38E6">
            <w:pPr>
              <w:rPr>
                <w:sz w:val="16"/>
                <w:szCs w:val="16"/>
              </w:rPr>
            </w:pPr>
            <w:r w:rsidRPr="009F732B">
              <w:rPr>
                <w:sz w:val="16"/>
                <w:szCs w:val="16"/>
              </w:rPr>
              <w:t>Blood</w:t>
            </w:r>
          </w:p>
        </w:tc>
        <w:tc>
          <w:tcPr>
            <w:tcW w:w="3690" w:type="dxa"/>
          </w:tcPr>
          <w:p w14:paraId="62E044EC" w14:textId="77777777" w:rsidR="000E38E6" w:rsidRPr="009F732B" w:rsidRDefault="000E38E6" w:rsidP="000E38E6">
            <w:pPr>
              <w:rPr>
                <w:sz w:val="16"/>
                <w:szCs w:val="16"/>
              </w:rPr>
            </w:pPr>
            <w:r>
              <w:rPr>
                <w:sz w:val="16"/>
                <w:szCs w:val="16"/>
              </w:rPr>
              <w:t>Muthivhi et al 2015</w:t>
            </w:r>
          </w:p>
        </w:tc>
      </w:tr>
      <w:tr w:rsidR="000E38E6" w:rsidRPr="009F732B" w14:paraId="2C80B3C1" w14:textId="77777777" w:rsidTr="000E38E6">
        <w:tc>
          <w:tcPr>
            <w:tcW w:w="450" w:type="dxa"/>
          </w:tcPr>
          <w:p w14:paraId="17FFAB33" w14:textId="77777777" w:rsidR="000E38E6" w:rsidRPr="009F732B" w:rsidRDefault="000E38E6" w:rsidP="000E38E6">
            <w:pPr>
              <w:rPr>
                <w:sz w:val="16"/>
                <w:szCs w:val="16"/>
              </w:rPr>
            </w:pPr>
          </w:p>
        </w:tc>
        <w:tc>
          <w:tcPr>
            <w:tcW w:w="5580" w:type="dxa"/>
          </w:tcPr>
          <w:p w14:paraId="4657925A" w14:textId="666678F6" w:rsidR="000E38E6" w:rsidRPr="009F732B" w:rsidRDefault="000E38E6" w:rsidP="000E38E6">
            <w:pPr>
              <w:rPr>
                <w:sz w:val="16"/>
                <w:szCs w:val="16"/>
              </w:rPr>
            </w:pPr>
            <w:r>
              <w:rPr>
                <w:sz w:val="16"/>
                <w:szCs w:val="16"/>
              </w:rPr>
              <w:t>Testing for HIV, discovering illness,</w:t>
            </w:r>
            <w:r w:rsidRPr="009F732B">
              <w:rPr>
                <w:sz w:val="16"/>
                <w:szCs w:val="16"/>
              </w:rPr>
              <w:t xml:space="preserve"> knowing HIV results</w:t>
            </w:r>
            <w:r w:rsidR="00672AB6">
              <w:rPr>
                <w:sz w:val="16"/>
                <w:szCs w:val="16"/>
              </w:rPr>
              <w:t>; s</w:t>
            </w:r>
            <w:r w:rsidRPr="009F732B">
              <w:rPr>
                <w:sz w:val="16"/>
                <w:szCs w:val="16"/>
              </w:rPr>
              <w:t>tigmatization</w:t>
            </w:r>
          </w:p>
        </w:tc>
        <w:tc>
          <w:tcPr>
            <w:tcW w:w="3690" w:type="dxa"/>
          </w:tcPr>
          <w:p w14:paraId="289663D5" w14:textId="6EB63C22" w:rsidR="000E38E6" w:rsidRPr="009F732B" w:rsidRDefault="000E38E6" w:rsidP="000E38E6">
            <w:pPr>
              <w:rPr>
                <w:sz w:val="16"/>
                <w:szCs w:val="16"/>
              </w:rPr>
            </w:pPr>
            <w:r>
              <w:rPr>
                <w:sz w:val="16"/>
                <w:szCs w:val="16"/>
              </w:rPr>
              <w:t>Gobatto 1996</w:t>
            </w:r>
            <w:r w:rsidRPr="009F732B">
              <w:rPr>
                <w:sz w:val="16"/>
                <w:szCs w:val="16"/>
              </w:rPr>
              <w:t xml:space="preserve">; </w:t>
            </w:r>
            <w:r>
              <w:rPr>
                <w:sz w:val="16"/>
                <w:szCs w:val="16"/>
              </w:rPr>
              <w:t>Kabinda 2014</w:t>
            </w:r>
            <w:r w:rsidRPr="009F732B">
              <w:rPr>
                <w:sz w:val="16"/>
                <w:szCs w:val="16"/>
              </w:rPr>
              <w:t xml:space="preserve">; </w:t>
            </w:r>
            <w:r w:rsidR="0033337A">
              <w:rPr>
                <w:sz w:val="16"/>
                <w:szCs w:val="16"/>
              </w:rPr>
              <w:t>Haoses-Goras</w:t>
            </w:r>
            <w:r>
              <w:rPr>
                <w:sz w:val="16"/>
                <w:szCs w:val="16"/>
              </w:rPr>
              <w:t>es and Katjire 2013; Umeora et al 2005; Obi 2007</w:t>
            </w:r>
            <w:r w:rsidRPr="009F732B">
              <w:rPr>
                <w:sz w:val="16"/>
                <w:szCs w:val="16"/>
              </w:rPr>
              <w:t xml:space="preserve">; </w:t>
            </w:r>
            <w:r>
              <w:rPr>
                <w:sz w:val="16"/>
                <w:szCs w:val="16"/>
              </w:rPr>
              <w:t>Ahmed et al 2006</w:t>
            </w:r>
            <w:r w:rsidRPr="009F732B">
              <w:rPr>
                <w:sz w:val="16"/>
                <w:szCs w:val="16"/>
              </w:rPr>
              <w:t xml:space="preserve">; </w:t>
            </w:r>
            <w:r>
              <w:rPr>
                <w:sz w:val="16"/>
                <w:szCs w:val="16"/>
              </w:rPr>
              <w:t>Muthivhi et al 2015</w:t>
            </w:r>
            <w:r w:rsidRPr="009F732B">
              <w:rPr>
                <w:sz w:val="16"/>
                <w:szCs w:val="16"/>
              </w:rPr>
              <w:t xml:space="preserve">; </w:t>
            </w:r>
            <w:r>
              <w:rPr>
                <w:sz w:val="16"/>
                <w:szCs w:val="16"/>
              </w:rPr>
              <w:t>Mwaba and Keikelame 1995</w:t>
            </w:r>
            <w:r w:rsidRPr="009F732B">
              <w:rPr>
                <w:sz w:val="16"/>
                <w:szCs w:val="16"/>
              </w:rPr>
              <w:t xml:space="preserve">; </w:t>
            </w:r>
            <w:r>
              <w:rPr>
                <w:sz w:val="16"/>
                <w:szCs w:val="16"/>
              </w:rPr>
              <w:t>Agbovi 2006</w:t>
            </w:r>
          </w:p>
        </w:tc>
      </w:tr>
      <w:tr w:rsidR="000E38E6" w:rsidRPr="009F732B" w14:paraId="37296FB9" w14:textId="77777777" w:rsidTr="000E38E6">
        <w:tc>
          <w:tcPr>
            <w:tcW w:w="450" w:type="dxa"/>
          </w:tcPr>
          <w:p w14:paraId="607CB0A1" w14:textId="77777777" w:rsidR="000E38E6" w:rsidRPr="009F732B" w:rsidRDefault="000E38E6" w:rsidP="000E38E6">
            <w:pPr>
              <w:rPr>
                <w:sz w:val="16"/>
                <w:szCs w:val="16"/>
              </w:rPr>
            </w:pPr>
          </w:p>
        </w:tc>
        <w:tc>
          <w:tcPr>
            <w:tcW w:w="5580" w:type="dxa"/>
          </w:tcPr>
          <w:p w14:paraId="2A90EF33" w14:textId="77777777" w:rsidR="000E38E6" w:rsidRPr="009F732B" w:rsidRDefault="000E38E6" w:rsidP="000E38E6">
            <w:pPr>
              <w:rPr>
                <w:sz w:val="16"/>
                <w:szCs w:val="16"/>
              </w:rPr>
            </w:pPr>
            <w:r w:rsidRPr="009F732B">
              <w:rPr>
                <w:sz w:val="16"/>
                <w:szCs w:val="16"/>
              </w:rPr>
              <w:t>Fear of harm from donation process</w:t>
            </w:r>
          </w:p>
        </w:tc>
        <w:tc>
          <w:tcPr>
            <w:tcW w:w="3690" w:type="dxa"/>
          </w:tcPr>
          <w:p w14:paraId="153541C9" w14:textId="77777777" w:rsidR="000E38E6" w:rsidRPr="009F732B" w:rsidRDefault="000E38E6" w:rsidP="000E38E6">
            <w:pPr>
              <w:rPr>
                <w:sz w:val="16"/>
                <w:szCs w:val="16"/>
              </w:rPr>
            </w:pPr>
            <w:r>
              <w:rPr>
                <w:sz w:val="16"/>
                <w:szCs w:val="16"/>
              </w:rPr>
              <w:t>Salaudeen and Odeh 2011</w:t>
            </w:r>
          </w:p>
        </w:tc>
      </w:tr>
      <w:tr w:rsidR="000E38E6" w:rsidRPr="009F732B" w14:paraId="0046F47E" w14:textId="77777777" w:rsidTr="000E38E6">
        <w:tc>
          <w:tcPr>
            <w:tcW w:w="450" w:type="dxa"/>
          </w:tcPr>
          <w:p w14:paraId="4BAFCC6C" w14:textId="77777777" w:rsidR="000E38E6" w:rsidRPr="009F732B" w:rsidRDefault="000E38E6" w:rsidP="000E38E6">
            <w:pPr>
              <w:rPr>
                <w:sz w:val="16"/>
                <w:szCs w:val="16"/>
              </w:rPr>
            </w:pPr>
          </w:p>
        </w:tc>
        <w:tc>
          <w:tcPr>
            <w:tcW w:w="5580" w:type="dxa"/>
          </w:tcPr>
          <w:p w14:paraId="32421843" w14:textId="382E6817" w:rsidR="000E38E6" w:rsidRPr="009F732B" w:rsidRDefault="000E38E6" w:rsidP="000E38E6">
            <w:pPr>
              <w:rPr>
                <w:sz w:val="16"/>
                <w:szCs w:val="16"/>
              </w:rPr>
            </w:pPr>
            <w:r w:rsidRPr="009F732B">
              <w:rPr>
                <w:sz w:val="16"/>
                <w:szCs w:val="16"/>
              </w:rPr>
              <w:t>Losing blood frequent/large volume of donation</w:t>
            </w:r>
          </w:p>
        </w:tc>
        <w:tc>
          <w:tcPr>
            <w:tcW w:w="3690" w:type="dxa"/>
          </w:tcPr>
          <w:p w14:paraId="2CA991B1" w14:textId="77777777" w:rsidR="000E38E6" w:rsidRPr="009F732B" w:rsidRDefault="000E38E6" w:rsidP="000E38E6">
            <w:pPr>
              <w:rPr>
                <w:sz w:val="16"/>
                <w:szCs w:val="16"/>
              </w:rPr>
            </w:pPr>
            <w:r>
              <w:rPr>
                <w:sz w:val="16"/>
                <w:szCs w:val="16"/>
              </w:rPr>
              <w:t>Rolseth al 2014</w:t>
            </w:r>
            <w:r w:rsidRPr="009F732B">
              <w:rPr>
                <w:sz w:val="16"/>
                <w:szCs w:val="16"/>
              </w:rPr>
              <w:t>;</w:t>
            </w:r>
            <w:r>
              <w:rPr>
                <w:sz w:val="16"/>
                <w:szCs w:val="16"/>
              </w:rPr>
              <w:t xml:space="preserve"> Gobatto 1996</w:t>
            </w:r>
            <w:r w:rsidRPr="009F732B">
              <w:rPr>
                <w:sz w:val="16"/>
                <w:szCs w:val="16"/>
              </w:rPr>
              <w:t xml:space="preserve">; </w:t>
            </w:r>
            <w:r>
              <w:rPr>
                <w:sz w:val="16"/>
                <w:szCs w:val="16"/>
              </w:rPr>
              <w:t>Melku et al 2016; Mwaba and Keikelame 1995; Alinon et al 2014</w:t>
            </w:r>
          </w:p>
        </w:tc>
      </w:tr>
      <w:tr w:rsidR="000E38E6" w:rsidRPr="009F732B" w14:paraId="0492A3DD" w14:textId="77777777" w:rsidTr="000E38E6">
        <w:tc>
          <w:tcPr>
            <w:tcW w:w="450" w:type="dxa"/>
          </w:tcPr>
          <w:p w14:paraId="3D1E3A4C" w14:textId="77777777" w:rsidR="000E38E6" w:rsidRPr="009F732B" w:rsidRDefault="000E38E6" w:rsidP="000E38E6">
            <w:pPr>
              <w:rPr>
                <w:sz w:val="16"/>
                <w:szCs w:val="16"/>
              </w:rPr>
            </w:pPr>
          </w:p>
        </w:tc>
        <w:tc>
          <w:tcPr>
            <w:tcW w:w="5580" w:type="dxa"/>
          </w:tcPr>
          <w:p w14:paraId="4BAF5C1D" w14:textId="31D05F95" w:rsidR="000E38E6" w:rsidRPr="009F732B" w:rsidRDefault="00DB08C7" w:rsidP="000E38E6">
            <w:pPr>
              <w:rPr>
                <w:sz w:val="16"/>
                <w:szCs w:val="16"/>
              </w:rPr>
            </w:pPr>
            <w:r>
              <w:rPr>
                <w:sz w:val="16"/>
                <w:szCs w:val="16"/>
              </w:rPr>
              <w:t>Pain</w:t>
            </w:r>
          </w:p>
        </w:tc>
        <w:tc>
          <w:tcPr>
            <w:tcW w:w="3690" w:type="dxa"/>
          </w:tcPr>
          <w:p w14:paraId="216D98FB" w14:textId="77777777" w:rsidR="000E38E6" w:rsidRPr="009F732B" w:rsidRDefault="000E38E6" w:rsidP="000E38E6">
            <w:pPr>
              <w:rPr>
                <w:sz w:val="16"/>
                <w:szCs w:val="16"/>
              </w:rPr>
            </w:pPr>
            <w:r>
              <w:rPr>
                <w:sz w:val="16"/>
                <w:szCs w:val="16"/>
              </w:rPr>
              <w:t>Mwaba and Keikelame 1995</w:t>
            </w:r>
          </w:p>
        </w:tc>
      </w:tr>
      <w:tr w:rsidR="000E38E6" w:rsidRPr="009F732B" w14:paraId="78A3429D" w14:textId="77777777" w:rsidTr="000E38E6">
        <w:tc>
          <w:tcPr>
            <w:tcW w:w="450" w:type="dxa"/>
          </w:tcPr>
          <w:p w14:paraId="08A4FE20" w14:textId="77777777" w:rsidR="000E38E6" w:rsidRPr="009F732B" w:rsidRDefault="000E38E6" w:rsidP="000E38E6">
            <w:pPr>
              <w:rPr>
                <w:sz w:val="16"/>
                <w:szCs w:val="16"/>
              </w:rPr>
            </w:pPr>
          </w:p>
        </w:tc>
        <w:tc>
          <w:tcPr>
            <w:tcW w:w="5580" w:type="dxa"/>
          </w:tcPr>
          <w:p w14:paraId="3CB5C4E0" w14:textId="77777777" w:rsidR="000E38E6" w:rsidRPr="009F732B" w:rsidRDefault="000E38E6" w:rsidP="000E38E6">
            <w:pPr>
              <w:rPr>
                <w:sz w:val="16"/>
                <w:szCs w:val="16"/>
              </w:rPr>
            </w:pPr>
            <w:r w:rsidRPr="009F732B">
              <w:rPr>
                <w:sz w:val="16"/>
                <w:szCs w:val="16"/>
              </w:rPr>
              <w:t>Fear of medical settings</w:t>
            </w:r>
          </w:p>
        </w:tc>
        <w:tc>
          <w:tcPr>
            <w:tcW w:w="3690" w:type="dxa"/>
          </w:tcPr>
          <w:p w14:paraId="244EA882" w14:textId="77777777" w:rsidR="000E38E6" w:rsidRPr="009F732B" w:rsidRDefault="000E38E6" w:rsidP="000E38E6">
            <w:pPr>
              <w:rPr>
                <w:sz w:val="16"/>
                <w:szCs w:val="16"/>
              </w:rPr>
            </w:pPr>
            <w:r>
              <w:rPr>
                <w:sz w:val="16"/>
                <w:szCs w:val="16"/>
              </w:rPr>
              <w:t>Alinon et al 2014</w:t>
            </w:r>
            <w:r w:rsidRPr="009F732B">
              <w:rPr>
                <w:sz w:val="16"/>
                <w:szCs w:val="16"/>
              </w:rPr>
              <w:t xml:space="preserve"> </w:t>
            </w:r>
          </w:p>
        </w:tc>
      </w:tr>
      <w:tr w:rsidR="000E38E6" w:rsidRPr="009F732B" w14:paraId="65429136" w14:textId="77777777" w:rsidTr="000E38E6">
        <w:tc>
          <w:tcPr>
            <w:tcW w:w="450" w:type="dxa"/>
          </w:tcPr>
          <w:p w14:paraId="2A3F7480" w14:textId="77777777" w:rsidR="000E38E6" w:rsidRPr="009F732B" w:rsidRDefault="000E38E6" w:rsidP="000E38E6">
            <w:pPr>
              <w:rPr>
                <w:sz w:val="16"/>
                <w:szCs w:val="16"/>
              </w:rPr>
            </w:pPr>
          </w:p>
        </w:tc>
        <w:tc>
          <w:tcPr>
            <w:tcW w:w="5580" w:type="dxa"/>
          </w:tcPr>
          <w:p w14:paraId="5F6528E4" w14:textId="77777777" w:rsidR="000E38E6" w:rsidRPr="009F732B" w:rsidRDefault="000E38E6" w:rsidP="000E38E6">
            <w:pPr>
              <w:rPr>
                <w:sz w:val="16"/>
                <w:szCs w:val="16"/>
              </w:rPr>
            </w:pPr>
            <w:r w:rsidRPr="009F732B">
              <w:rPr>
                <w:sz w:val="16"/>
                <w:szCs w:val="16"/>
              </w:rPr>
              <w:t xml:space="preserve">Fear that blood </w:t>
            </w:r>
            <w:r>
              <w:rPr>
                <w:sz w:val="16"/>
                <w:szCs w:val="16"/>
              </w:rPr>
              <w:t xml:space="preserve">will be used for rituals or witchcraft, </w:t>
            </w:r>
            <w:r w:rsidRPr="009F732B">
              <w:rPr>
                <w:sz w:val="16"/>
                <w:szCs w:val="16"/>
              </w:rPr>
              <w:t>others</w:t>
            </w:r>
          </w:p>
        </w:tc>
        <w:tc>
          <w:tcPr>
            <w:tcW w:w="3690" w:type="dxa"/>
          </w:tcPr>
          <w:p w14:paraId="46DE9D3A" w14:textId="77777777" w:rsidR="000E38E6" w:rsidRPr="009F732B" w:rsidRDefault="000E38E6" w:rsidP="000E38E6">
            <w:pPr>
              <w:rPr>
                <w:sz w:val="16"/>
                <w:szCs w:val="16"/>
              </w:rPr>
            </w:pPr>
            <w:r>
              <w:rPr>
                <w:sz w:val="16"/>
                <w:szCs w:val="16"/>
              </w:rPr>
              <w:t>Gobatto 1996; Alinon et al 2014</w:t>
            </w:r>
            <w:r w:rsidRPr="009F732B">
              <w:rPr>
                <w:sz w:val="16"/>
                <w:szCs w:val="16"/>
              </w:rPr>
              <w:t xml:space="preserve">; </w:t>
            </w:r>
            <w:r>
              <w:rPr>
                <w:sz w:val="16"/>
                <w:szCs w:val="16"/>
              </w:rPr>
              <w:t>Umeora et al 2005</w:t>
            </w:r>
          </w:p>
        </w:tc>
      </w:tr>
      <w:tr w:rsidR="000E38E6" w:rsidRPr="009F732B" w14:paraId="703385A2" w14:textId="77777777" w:rsidTr="000E38E6">
        <w:tc>
          <w:tcPr>
            <w:tcW w:w="450" w:type="dxa"/>
          </w:tcPr>
          <w:p w14:paraId="45C9A7F9" w14:textId="77777777" w:rsidR="000E38E6" w:rsidRPr="009F732B" w:rsidRDefault="000E38E6" w:rsidP="000E38E6">
            <w:pPr>
              <w:rPr>
                <w:sz w:val="16"/>
                <w:szCs w:val="16"/>
              </w:rPr>
            </w:pPr>
          </w:p>
        </w:tc>
        <w:tc>
          <w:tcPr>
            <w:tcW w:w="5580" w:type="dxa"/>
          </w:tcPr>
          <w:p w14:paraId="643DCFC0" w14:textId="7774256A" w:rsidR="000E38E6" w:rsidRPr="009F732B" w:rsidRDefault="000E38E6" w:rsidP="000E38E6">
            <w:pPr>
              <w:rPr>
                <w:sz w:val="16"/>
                <w:szCs w:val="16"/>
              </w:rPr>
            </w:pPr>
            <w:r w:rsidRPr="009F732B">
              <w:rPr>
                <w:sz w:val="16"/>
                <w:szCs w:val="16"/>
              </w:rPr>
              <w:t>Lack of courage</w:t>
            </w:r>
            <w:r w:rsidR="00672AB6">
              <w:rPr>
                <w:sz w:val="16"/>
                <w:szCs w:val="16"/>
              </w:rPr>
              <w:t>; g</w:t>
            </w:r>
            <w:r w:rsidRPr="009F732B">
              <w:rPr>
                <w:sz w:val="16"/>
                <w:szCs w:val="16"/>
              </w:rPr>
              <w:t>eneral fear</w:t>
            </w:r>
          </w:p>
        </w:tc>
        <w:tc>
          <w:tcPr>
            <w:tcW w:w="3690" w:type="dxa"/>
          </w:tcPr>
          <w:p w14:paraId="3257DFDA" w14:textId="77777777" w:rsidR="000E38E6" w:rsidRPr="009F732B" w:rsidRDefault="000E38E6" w:rsidP="000E38E6">
            <w:pPr>
              <w:rPr>
                <w:sz w:val="16"/>
                <w:szCs w:val="16"/>
              </w:rPr>
            </w:pPr>
            <w:r>
              <w:rPr>
                <w:sz w:val="16"/>
                <w:szCs w:val="16"/>
              </w:rPr>
              <w:t>Alinon et al 2014</w:t>
            </w:r>
          </w:p>
        </w:tc>
      </w:tr>
      <w:tr w:rsidR="000E38E6" w:rsidRPr="009F732B" w14:paraId="5C33E504" w14:textId="77777777" w:rsidTr="000E38E6">
        <w:tc>
          <w:tcPr>
            <w:tcW w:w="450" w:type="dxa"/>
          </w:tcPr>
          <w:p w14:paraId="039A9715" w14:textId="77777777" w:rsidR="000E38E6" w:rsidRPr="009F732B" w:rsidRDefault="000E38E6" w:rsidP="000E38E6">
            <w:pPr>
              <w:rPr>
                <w:sz w:val="16"/>
                <w:szCs w:val="16"/>
              </w:rPr>
            </w:pPr>
          </w:p>
        </w:tc>
        <w:tc>
          <w:tcPr>
            <w:tcW w:w="5580" w:type="dxa"/>
          </w:tcPr>
          <w:p w14:paraId="5CA2C496" w14:textId="191ADA00" w:rsidR="000E38E6" w:rsidRPr="009F732B" w:rsidRDefault="000E38E6" w:rsidP="000E38E6">
            <w:pPr>
              <w:rPr>
                <w:sz w:val="16"/>
                <w:szCs w:val="16"/>
              </w:rPr>
            </w:pPr>
            <w:r w:rsidRPr="009F732B">
              <w:rPr>
                <w:sz w:val="16"/>
                <w:szCs w:val="16"/>
              </w:rPr>
              <w:t xml:space="preserve">Not </w:t>
            </w:r>
            <w:r w:rsidR="00DB08C7">
              <w:rPr>
                <w:sz w:val="16"/>
                <w:szCs w:val="16"/>
              </w:rPr>
              <w:t>recovering after blood donation</w:t>
            </w:r>
          </w:p>
        </w:tc>
        <w:tc>
          <w:tcPr>
            <w:tcW w:w="3690" w:type="dxa"/>
          </w:tcPr>
          <w:p w14:paraId="6B5CA507" w14:textId="77777777" w:rsidR="000E38E6" w:rsidRPr="009F732B" w:rsidRDefault="000E38E6" w:rsidP="000E38E6">
            <w:pPr>
              <w:rPr>
                <w:sz w:val="16"/>
                <w:szCs w:val="16"/>
              </w:rPr>
            </w:pPr>
            <w:r>
              <w:rPr>
                <w:sz w:val="16"/>
                <w:szCs w:val="16"/>
              </w:rPr>
              <w:t>Rolseth al 2014</w:t>
            </w:r>
            <w:r w:rsidRPr="009F732B">
              <w:rPr>
                <w:sz w:val="16"/>
                <w:szCs w:val="16"/>
              </w:rPr>
              <w:t xml:space="preserve">; </w:t>
            </w:r>
            <w:r>
              <w:rPr>
                <w:sz w:val="16"/>
                <w:szCs w:val="16"/>
              </w:rPr>
              <w:t>Gobatto 1996</w:t>
            </w:r>
          </w:p>
        </w:tc>
      </w:tr>
      <w:tr w:rsidR="000E38E6" w:rsidRPr="009F732B" w14:paraId="49350111" w14:textId="77777777" w:rsidTr="000E38E6">
        <w:tc>
          <w:tcPr>
            <w:tcW w:w="450" w:type="dxa"/>
          </w:tcPr>
          <w:p w14:paraId="4DE5C4CF" w14:textId="77777777" w:rsidR="000E38E6" w:rsidRPr="009F732B" w:rsidRDefault="000E38E6" w:rsidP="000E38E6">
            <w:pPr>
              <w:rPr>
                <w:sz w:val="16"/>
                <w:szCs w:val="16"/>
              </w:rPr>
            </w:pPr>
          </w:p>
        </w:tc>
        <w:tc>
          <w:tcPr>
            <w:tcW w:w="5580" w:type="dxa"/>
          </w:tcPr>
          <w:p w14:paraId="02BC2ACB" w14:textId="77777777" w:rsidR="000E38E6" w:rsidRPr="009F732B" w:rsidRDefault="000E38E6" w:rsidP="000E38E6">
            <w:pPr>
              <w:rPr>
                <w:sz w:val="16"/>
                <w:szCs w:val="16"/>
              </w:rPr>
            </w:pPr>
            <w:r w:rsidRPr="009F732B">
              <w:rPr>
                <w:sz w:val="16"/>
                <w:szCs w:val="16"/>
              </w:rPr>
              <w:t>Risk of ill health</w:t>
            </w:r>
          </w:p>
        </w:tc>
        <w:tc>
          <w:tcPr>
            <w:tcW w:w="3690" w:type="dxa"/>
          </w:tcPr>
          <w:p w14:paraId="07C26F50" w14:textId="77777777" w:rsidR="000E38E6" w:rsidRPr="009F732B" w:rsidRDefault="000E38E6" w:rsidP="000E38E6">
            <w:pPr>
              <w:rPr>
                <w:sz w:val="16"/>
                <w:szCs w:val="16"/>
              </w:rPr>
            </w:pPr>
            <w:r>
              <w:rPr>
                <w:sz w:val="16"/>
                <w:szCs w:val="16"/>
              </w:rPr>
              <w:t>Gobatto 1996; Sekoni et al 2014</w:t>
            </w:r>
            <w:r w:rsidRPr="009F732B">
              <w:rPr>
                <w:sz w:val="16"/>
                <w:szCs w:val="16"/>
              </w:rPr>
              <w:t xml:space="preserve">; </w:t>
            </w:r>
            <w:r>
              <w:rPr>
                <w:sz w:val="16"/>
                <w:szCs w:val="16"/>
              </w:rPr>
              <w:t>Olaiya et al 2004</w:t>
            </w:r>
          </w:p>
        </w:tc>
      </w:tr>
      <w:tr w:rsidR="000E38E6" w:rsidRPr="009F732B" w14:paraId="7F4D31B2" w14:textId="77777777" w:rsidTr="000E38E6">
        <w:tc>
          <w:tcPr>
            <w:tcW w:w="450" w:type="dxa"/>
          </w:tcPr>
          <w:p w14:paraId="1176D212" w14:textId="77777777" w:rsidR="000E38E6" w:rsidRPr="009F732B" w:rsidRDefault="000E38E6" w:rsidP="000E38E6">
            <w:pPr>
              <w:rPr>
                <w:sz w:val="16"/>
                <w:szCs w:val="16"/>
              </w:rPr>
            </w:pPr>
          </w:p>
        </w:tc>
        <w:tc>
          <w:tcPr>
            <w:tcW w:w="5580" w:type="dxa"/>
          </w:tcPr>
          <w:p w14:paraId="1665AC1F" w14:textId="77777777" w:rsidR="000E38E6" w:rsidRPr="009F732B" w:rsidRDefault="000E38E6" w:rsidP="000E38E6">
            <w:pPr>
              <w:rPr>
                <w:sz w:val="16"/>
                <w:szCs w:val="16"/>
              </w:rPr>
            </w:pPr>
            <w:r w:rsidRPr="009F732B">
              <w:rPr>
                <w:sz w:val="16"/>
                <w:szCs w:val="16"/>
              </w:rPr>
              <w:t>Loss of manhood/ libido/impotence</w:t>
            </w:r>
          </w:p>
        </w:tc>
        <w:tc>
          <w:tcPr>
            <w:tcW w:w="3690" w:type="dxa"/>
          </w:tcPr>
          <w:p w14:paraId="5588E1D9" w14:textId="77777777" w:rsidR="000E38E6" w:rsidRPr="009F732B" w:rsidRDefault="000E38E6" w:rsidP="000E38E6">
            <w:pPr>
              <w:rPr>
                <w:sz w:val="16"/>
                <w:szCs w:val="16"/>
              </w:rPr>
            </w:pPr>
            <w:r>
              <w:rPr>
                <w:sz w:val="16"/>
                <w:szCs w:val="16"/>
              </w:rPr>
              <w:t>Umeora et al 2005</w:t>
            </w:r>
            <w:r w:rsidRPr="009F732B">
              <w:rPr>
                <w:sz w:val="16"/>
                <w:szCs w:val="16"/>
              </w:rPr>
              <w:t xml:space="preserve">; </w:t>
            </w:r>
            <w:r>
              <w:rPr>
                <w:sz w:val="16"/>
                <w:szCs w:val="16"/>
              </w:rPr>
              <w:t>Olaiya et al 2004</w:t>
            </w:r>
            <w:r w:rsidRPr="009F732B">
              <w:rPr>
                <w:sz w:val="16"/>
                <w:szCs w:val="16"/>
              </w:rPr>
              <w:t xml:space="preserve">; </w:t>
            </w:r>
            <w:r>
              <w:rPr>
                <w:sz w:val="16"/>
                <w:szCs w:val="16"/>
              </w:rPr>
              <w:t>Nébié et al 2007</w:t>
            </w:r>
          </w:p>
        </w:tc>
      </w:tr>
      <w:tr w:rsidR="000E38E6" w:rsidRPr="009F732B" w14:paraId="1CA1709B" w14:textId="77777777" w:rsidTr="000E38E6">
        <w:tc>
          <w:tcPr>
            <w:tcW w:w="450" w:type="dxa"/>
          </w:tcPr>
          <w:p w14:paraId="4F788122" w14:textId="77777777" w:rsidR="000E38E6" w:rsidRPr="009F732B" w:rsidRDefault="000E38E6" w:rsidP="000E38E6">
            <w:pPr>
              <w:rPr>
                <w:sz w:val="16"/>
                <w:szCs w:val="16"/>
              </w:rPr>
            </w:pPr>
          </w:p>
        </w:tc>
        <w:tc>
          <w:tcPr>
            <w:tcW w:w="5580" w:type="dxa"/>
          </w:tcPr>
          <w:p w14:paraId="5CFEDEC6" w14:textId="77777777" w:rsidR="000E38E6" w:rsidRPr="009F732B" w:rsidRDefault="000E38E6" w:rsidP="000E38E6">
            <w:pPr>
              <w:rPr>
                <w:sz w:val="16"/>
                <w:szCs w:val="16"/>
              </w:rPr>
            </w:pPr>
            <w:r w:rsidRPr="009F732B">
              <w:rPr>
                <w:sz w:val="16"/>
                <w:szCs w:val="16"/>
              </w:rPr>
              <w:t>Reduced life span/death</w:t>
            </w:r>
          </w:p>
        </w:tc>
        <w:tc>
          <w:tcPr>
            <w:tcW w:w="3690" w:type="dxa"/>
          </w:tcPr>
          <w:p w14:paraId="38B54193" w14:textId="77777777" w:rsidR="000E38E6" w:rsidRPr="009F732B" w:rsidRDefault="000E38E6" w:rsidP="000E38E6">
            <w:pPr>
              <w:rPr>
                <w:sz w:val="16"/>
                <w:szCs w:val="16"/>
              </w:rPr>
            </w:pPr>
            <w:r>
              <w:rPr>
                <w:sz w:val="16"/>
                <w:szCs w:val="16"/>
              </w:rPr>
              <w:t>Gobatto 1996; Umeora et al 2005</w:t>
            </w:r>
          </w:p>
        </w:tc>
      </w:tr>
      <w:tr w:rsidR="000E38E6" w:rsidRPr="009F732B" w14:paraId="7A611406" w14:textId="77777777" w:rsidTr="000E38E6">
        <w:tc>
          <w:tcPr>
            <w:tcW w:w="450" w:type="dxa"/>
          </w:tcPr>
          <w:p w14:paraId="7869B9BB" w14:textId="77777777" w:rsidR="000E38E6" w:rsidRPr="009F732B" w:rsidRDefault="000E38E6" w:rsidP="000E38E6">
            <w:pPr>
              <w:rPr>
                <w:sz w:val="16"/>
                <w:szCs w:val="16"/>
              </w:rPr>
            </w:pPr>
          </w:p>
        </w:tc>
        <w:tc>
          <w:tcPr>
            <w:tcW w:w="5580" w:type="dxa"/>
          </w:tcPr>
          <w:p w14:paraId="0B072975" w14:textId="77777777" w:rsidR="000E38E6" w:rsidRPr="009F732B" w:rsidRDefault="000E38E6" w:rsidP="000E38E6">
            <w:pPr>
              <w:rPr>
                <w:sz w:val="16"/>
                <w:szCs w:val="16"/>
              </w:rPr>
            </w:pPr>
            <w:r w:rsidRPr="009F732B">
              <w:rPr>
                <w:sz w:val="16"/>
                <w:szCs w:val="16"/>
              </w:rPr>
              <w:t>Sudden death</w:t>
            </w:r>
          </w:p>
        </w:tc>
        <w:tc>
          <w:tcPr>
            <w:tcW w:w="3690" w:type="dxa"/>
          </w:tcPr>
          <w:p w14:paraId="2CCE1DFC" w14:textId="77777777" w:rsidR="000E38E6" w:rsidRPr="009F732B" w:rsidRDefault="000E38E6" w:rsidP="000E38E6">
            <w:pPr>
              <w:rPr>
                <w:sz w:val="16"/>
                <w:szCs w:val="16"/>
              </w:rPr>
            </w:pPr>
            <w:r>
              <w:rPr>
                <w:sz w:val="16"/>
                <w:szCs w:val="16"/>
              </w:rPr>
              <w:t>Olaiya et al 2004</w:t>
            </w:r>
          </w:p>
        </w:tc>
      </w:tr>
      <w:tr w:rsidR="000E38E6" w:rsidRPr="009F732B" w14:paraId="7C51A6E0" w14:textId="77777777" w:rsidTr="000E38E6">
        <w:tc>
          <w:tcPr>
            <w:tcW w:w="450" w:type="dxa"/>
          </w:tcPr>
          <w:p w14:paraId="794A3551" w14:textId="77777777" w:rsidR="000E38E6" w:rsidRPr="009F732B" w:rsidRDefault="000E38E6" w:rsidP="000E38E6">
            <w:pPr>
              <w:rPr>
                <w:sz w:val="16"/>
                <w:szCs w:val="16"/>
              </w:rPr>
            </w:pPr>
          </w:p>
        </w:tc>
        <w:tc>
          <w:tcPr>
            <w:tcW w:w="5580" w:type="dxa"/>
          </w:tcPr>
          <w:p w14:paraId="2EEC7078" w14:textId="77777777" w:rsidR="000E38E6" w:rsidRPr="009F732B" w:rsidRDefault="000E38E6" w:rsidP="000E38E6">
            <w:pPr>
              <w:rPr>
                <w:sz w:val="16"/>
                <w:szCs w:val="16"/>
              </w:rPr>
            </w:pPr>
            <w:r w:rsidRPr="009F732B">
              <w:rPr>
                <w:sz w:val="16"/>
                <w:szCs w:val="16"/>
              </w:rPr>
              <w:t>That donation results in weight loss</w:t>
            </w:r>
          </w:p>
        </w:tc>
        <w:tc>
          <w:tcPr>
            <w:tcW w:w="3690" w:type="dxa"/>
          </w:tcPr>
          <w:p w14:paraId="3FA371CD" w14:textId="77777777" w:rsidR="000E38E6" w:rsidRPr="009F732B" w:rsidRDefault="000E38E6" w:rsidP="000E38E6">
            <w:pPr>
              <w:rPr>
                <w:sz w:val="16"/>
                <w:szCs w:val="16"/>
              </w:rPr>
            </w:pPr>
            <w:r>
              <w:rPr>
                <w:sz w:val="16"/>
                <w:szCs w:val="16"/>
              </w:rPr>
              <w:t>Melku et al 2016; Salaudeen and Odeh 2011</w:t>
            </w:r>
            <w:r w:rsidRPr="009F732B">
              <w:rPr>
                <w:sz w:val="16"/>
                <w:szCs w:val="16"/>
              </w:rPr>
              <w:t xml:space="preserve">; </w:t>
            </w:r>
            <w:r>
              <w:rPr>
                <w:sz w:val="16"/>
                <w:szCs w:val="16"/>
              </w:rPr>
              <w:t>Olaiya et al 2004</w:t>
            </w:r>
          </w:p>
        </w:tc>
      </w:tr>
      <w:tr w:rsidR="000E38E6" w:rsidRPr="009F732B" w14:paraId="230079B8" w14:textId="77777777" w:rsidTr="00CD6513">
        <w:tc>
          <w:tcPr>
            <w:tcW w:w="9720" w:type="dxa"/>
            <w:gridSpan w:val="3"/>
            <w:shd w:val="clear" w:color="auto" w:fill="E7E6E6" w:themeFill="background2"/>
          </w:tcPr>
          <w:p w14:paraId="637BE4AC" w14:textId="77777777" w:rsidR="000E38E6" w:rsidRPr="009F732B" w:rsidRDefault="000E38E6" w:rsidP="000E38E6">
            <w:pPr>
              <w:rPr>
                <w:b/>
                <w:i/>
                <w:sz w:val="16"/>
                <w:szCs w:val="16"/>
              </w:rPr>
            </w:pPr>
            <w:r w:rsidRPr="009F732B">
              <w:rPr>
                <w:b/>
                <w:i/>
                <w:sz w:val="16"/>
                <w:szCs w:val="16"/>
              </w:rPr>
              <w:t>Negative attitudes</w:t>
            </w:r>
          </w:p>
        </w:tc>
      </w:tr>
      <w:tr w:rsidR="000E38E6" w:rsidRPr="009F732B" w14:paraId="3B9D3E07" w14:textId="77777777" w:rsidTr="000E38E6">
        <w:tc>
          <w:tcPr>
            <w:tcW w:w="450" w:type="dxa"/>
          </w:tcPr>
          <w:p w14:paraId="644A5C83" w14:textId="77777777" w:rsidR="000E38E6" w:rsidRPr="009F732B" w:rsidRDefault="000E38E6" w:rsidP="000E38E6">
            <w:pPr>
              <w:rPr>
                <w:sz w:val="16"/>
                <w:szCs w:val="16"/>
              </w:rPr>
            </w:pPr>
          </w:p>
        </w:tc>
        <w:tc>
          <w:tcPr>
            <w:tcW w:w="5580" w:type="dxa"/>
          </w:tcPr>
          <w:p w14:paraId="13CBF12C" w14:textId="77777777" w:rsidR="000E38E6" w:rsidRPr="009F732B" w:rsidRDefault="000E38E6" w:rsidP="000E38E6">
            <w:pPr>
              <w:rPr>
                <w:sz w:val="16"/>
                <w:szCs w:val="16"/>
              </w:rPr>
            </w:pPr>
            <w:r w:rsidRPr="009F732B">
              <w:rPr>
                <w:sz w:val="16"/>
                <w:szCs w:val="16"/>
              </w:rPr>
              <w:t>Negative attitudes</w:t>
            </w:r>
          </w:p>
        </w:tc>
        <w:tc>
          <w:tcPr>
            <w:tcW w:w="3690" w:type="dxa"/>
          </w:tcPr>
          <w:p w14:paraId="11EFE7D3" w14:textId="77777777" w:rsidR="000E38E6" w:rsidRPr="009F732B" w:rsidRDefault="000E38E6" w:rsidP="000E38E6">
            <w:pPr>
              <w:rPr>
                <w:sz w:val="16"/>
                <w:szCs w:val="16"/>
              </w:rPr>
            </w:pPr>
            <w:r>
              <w:rPr>
                <w:sz w:val="16"/>
                <w:szCs w:val="16"/>
              </w:rPr>
              <w:t>Muthivhi et al 2015</w:t>
            </w:r>
          </w:p>
        </w:tc>
      </w:tr>
      <w:tr w:rsidR="000E38E6" w:rsidRPr="009F732B" w14:paraId="2B759612" w14:textId="77777777" w:rsidTr="000E38E6">
        <w:tc>
          <w:tcPr>
            <w:tcW w:w="450" w:type="dxa"/>
          </w:tcPr>
          <w:p w14:paraId="1A616B1C" w14:textId="77777777" w:rsidR="000E38E6" w:rsidRPr="009F732B" w:rsidRDefault="000E38E6" w:rsidP="000E38E6">
            <w:pPr>
              <w:rPr>
                <w:sz w:val="16"/>
                <w:szCs w:val="16"/>
              </w:rPr>
            </w:pPr>
          </w:p>
        </w:tc>
        <w:tc>
          <w:tcPr>
            <w:tcW w:w="5580" w:type="dxa"/>
          </w:tcPr>
          <w:p w14:paraId="2656DF79" w14:textId="77777777" w:rsidR="000E38E6" w:rsidRPr="009F732B" w:rsidRDefault="000E38E6" w:rsidP="000E38E6">
            <w:pPr>
              <w:rPr>
                <w:sz w:val="16"/>
                <w:szCs w:val="16"/>
              </w:rPr>
            </w:pPr>
            <w:r w:rsidRPr="009F732B">
              <w:rPr>
                <w:sz w:val="16"/>
                <w:szCs w:val="16"/>
              </w:rPr>
              <w:t>Negative word of mouth</w:t>
            </w:r>
          </w:p>
        </w:tc>
        <w:tc>
          <w:tcPr>
            <w:tcW w:w="3690" w:type="dxa"/>
          </w:tcPr>
          <w:p w14:paraId="6DC7F7AD" w14:textId="77777777" w:rsidR="000E38E6" w:rsidRPr="009F732B" w:rsidRDefault="000E38E6" w:rsidP="000E38E6">
            <w:pPr>
              <w:rPr>
                <w:sz w:val="16"/>
                <w:szCs w:val="16"/>
              </w:rPr>
            </w:pPr>
            <w:r>
              <w:rPr>
                <w:sz w:val="16"/>
                <w:szCs w:val="16"/>
              </w:rPr>
              <w:t>Melku et al 2016</w:t>
            </w:r>
          </w:p>
        </w:tc>
      </w:tr>
      <w:tr w:rsidR="000E38E6" w:rsidRPr="009F732B" w14:paraId="7EA223F4" w14:textId="77777777" w:rsidTr="000E38E6">
        <w:tc>
          <w:tcPr>
            <w:tcW w:w="450" w:type="dxa"/>
          </w:tcPr>
          <w:p w14:paraId="590AEB82" w14:textId="77777777" w:rsidR="000E38E6" w:rsidRPr="009F732B" w:rsidRDefault="000E38E6" w:rsidP="000E38E6">
            <w:pPr>
              <w:rPr>
                <w:sz w:val="16"/>
                <w:szCs w:val="16"/>
              </w:rPr>
            </w:pPr>
          </w:p>
        </w:tc>
        <w:tc>
          <w:tcPr>
            <w:tcW w:w="5580" w:type="dxa"/>
          </w:tcPr>
          <w:p w14:paraId="12F9B232" w14:textId="39885599" w:rsidR="000E38E6" w:rsidRPr="009F732B" w:rsidRDefault="00672AB6" w:rsidP="00672AB6">
            <w:pPr>
              <w:rPr>
                <w:sz w:val="16"/>
                <w:szCs w:val="16"/>
              </w:rPr>
            </w:pPr>
            <w:r>
              <w:rPr>
                <w:sz w:val="16"/>
                <w:szCs w:val="16"/>
              </w:rPr>
              <w:t>Scepticism or cynicism; m</w:t>
            </w:r>
            <w:r w:rsidR="000E38E6" w:rsidRPr="009F732B">
              <w:rPr>
                <w:sz w:val="16"/>
                <w:szCs w:val="16"/>
              </w:rPr>
              <w:t>istrust</w:t>
            </w:r>
          </w:p>
        </w:tc>
        <w:tc>
          <w:tcPr>
            <w:tcW w:w="3690" w:type="dxa"/>
          </w:tcPr>
          <w:p w14:paraId="1035E516" w14:textId="77777777" w:rsidR="000E38E6" w:rsidRPr="009F732B" w:rsidRDefault="000E38E6" w:rsidP="000E38E6">
            <w:pPr>
              <w:rPr>
                <w:sz w:val="16"/>
                <w:szCs w:val="16"/>
              </w:rPr>
            </w:pPr>
            <w:r>
              <w:rPr>
                <w:sz w:val="16"/>
                <w:szCs w:val="16"/>
              </w:rPr>
              <w:t>Muthivhi et al 2015</w:t>
            </w:r>
            <w:r w:rsidRPr="009F732B">
              <w:rPr>
                <w:sz w:val="16"/>
                <w:szCs w:val="16"/>
              </w:rPr>
              <w:t xml:space="preserve">; </w:t>
            </w:r>
            <w:r>
              <w:rPr>
                <w:sz w:val="16"/>
                <w:szCs w:val="16"/>
              </w:rPr>
              <w:t>Chandrasekar  et al 2015</w:t>
            </w:r>
            <w:r w:rsidRPr="009F732B">
              <w:rPr>
                <w:sz w:val="16"/>
                <w:szCs w:val="16"/>
              </w:rPr>
              <w:t xml:space="preserve">; </w:t>
            </w:r>
            <w:r>
              <w:rPr>
                <w:sz w:val="16"/>
                <w:szCs w:val="16"/>
              </w:rPr>
              <w:t>von Zahran and von Ali 2013</w:t>
            </w:r>
          </w:p>
        </w:tc>
      </w:tr>
      <w:tr w:rsidR="000E38E6" w:rsidRPr="009F732B" w14:paraId="6A9813EF" w14:textId="77777777" w:rsidTr="000E38E6">
        <w:tc>
          <w:tcPr>
            <w:tcW w:w="450" w:type="dxa"/>
          </w:tcPr>
          <w:p w14:paraId="2D4A32DD" w14:textId="77777777" w:rsidR="000E38E6" w:rsidRPr="009F732B" w:rsidRDefault="000E38E6" w:rsidP="000E38E6">
            <w:pPr>
              <w:rPr>
                <w:sz w:val="16"/>
                <w:szCs w:val="16"/>
              </w:rPr>
            </w:pPr>
          </w:p>
        </w:tc>
        <w:tc>
          <w:tcPr>
            <w:tcW w:w="5580" w:type="dxa"/>
          </w:tcPr>
          <w:p w14:paraId="128E1F6E" w14:textId="77777777" w:rsidR="000E38E6" w:rsidRPr="009F732B" w:rsidRDefault="000E38E6" w:rsidP="000E38E6">
            <w:pPr>
              <w:rPr>
                <w:sz w:val="16"/>
                <w:szCs w:val="16"/>
              </w:rPr>
            </w:pPr>
            <w:r>
              <w:rPr>
                <w:sz w:val="16"/>
                <w:szCs w:val="16"/>
              </w:rPr>
              <w:t>O</w:t>
            </w:r>
            <w:r w:rsidRPr="009F732B">
              <w:rPr>
                <w:sz w:val="16"/>
                <w:szCs w:val="16"/>
              </w:rPr>
              <w:t>utgroup prejudice</w:t>
            </w:r>
          </w:p>
        </w:tc>
        <w:tc>
          <w:tcPr>
            <w:tcW w:w="3690" w:type="dxa"/>
          </w:tcPr>
          <w:p w14:paraId="71587BF3" w14:textId="77777777" w:rsidR="000E38E6" w:rsidRPr="009F732B" w:rsidRDefault="000E38E6" w:rsidP="000E38E6">
            <w:pPr>
              <w:rPr>
                <w:sz w:val="16"/>
                <w:szCs w:val="16"/>
              </w:rPr>
            </w:pPr>
            <w:r>
              <w:rPr>
                <w:sz w:val="16"/>
                <w:szCs w:val="16"/>
              </w:rPr>
              <w:t>Muthivhi et al 2015</w:t>
            </w:r>
          </w:p>
        </w:tc>
      </w:tr>
      <w:tr w:rsidR="000E38E6" w:rsidRPr="009F732B" w14:paraId="666FA803" w14:textId="77777777" w:rsidTr="000E38E6">
        <w:tc>
          <w:tcPr>
            <w:tcW w:w="450" w:type="dxa"/>
          </w:tcPr>
          <w:p w14:paraId="67419F00" w14:textId="77777777" w:rsidR="000E38E6" w:rsidRPr="009F732B" w:rsidRDefault="000E38E6" w:rsidP="000E38E6">
            <w:pPr>
              <w:rPr>
                <w:sz w:val="16"/>
                <w:szCs w:val="16"/>
              </w:rPr>
            </w:pPr>
          </w:p>
        </w:tc>
        <w:tc>
          <w:tcPr>
            <w:tcW w:w="5580" w:type="dxa"/>
          </w:tcPr>
          <w:p w14:paraId="5B7DA169" w14:textId="728B839A" w:rsidR="000E38E6" w:rsidRPr="009F732B" w:rsidRDefault="000E38E6" w:rsidP="000E38E6">
            <w:pPr>
              <w:rPr>
                <w:sz w:val="16"/>
                <w:szCs w:val="16"/>
              </w:rPr>
            </w:pPr>
            <w:r w:rsidRPr="009F732B">
              <w:rPr>
                <w:sz w:val="16"/>
                <w:szCs w:val="16"/>
              </w:rPr>
              <w:t>Do</w:t>
            </w:r>
            <w:r w:rsidR="00DA6580">
              <w:rPr>
                <w:sz w:val="16"/>
                <w:szCs w:val="16"/>
              </w:rPr>
              <w:t xml:space="preserve">n’t like blood donation process, </w:t>
            </w:r>
            <w:r w:rsidRPr="009F732B">
              <w:rPr>
                <w:sz w:val="16"/>
                <w:szCs w:val="16"/>
              </w:rPr>
              <w:t>idea of giving blood</w:t>
            </w:r>
          </w:p>
        </w:tc>
        <w:tc>
          <w:tcPr>
            <w:tcW w:w="3690" w:type="dxa"/>
          </w:tcPr>
          <w:p w14:paraId="7DA60DE3" w14:textId="77777777" w:rsidR="000E38E6" w:rsidRPr="009F732B" w:rsidRDefault="000E38E6" w:rsidP="000E38E6">
            <w:pPr>
              <w:rPr>
                <w:sz w:val="16"/>
                <w:szCs w:val="16"/>
              </w:rPr>
            </w:pPr>
            <w:r>
              <w:rPr>
                <w:sz w:val="16"/>
                <w:szCs w:val="16"/>
              </w:rPr>
              <w:t>Melku et al 2016; Sekoni et al 2014</w:t>
            </w:r>
            <w:r w:rsidRPr="009F732B">
              <w:rPr>
                <w:sz w:val="16"/>
                <w:szCs w:val="16"/>
              </w:rPr>
              <w:t xml:space="preserve">; </w:t>
            </w:r>
            <w:r>
              <w:rPr>
                <w:sz w:val="16"/>
                <w:szCs w:val="16"/>
              </w:rPr>
              <w:t>Jacobs et al 1995</w:t>
            </w:r>
          </w:p>
        </w:tc>
      </w:tr>
      <w:tr w:rsidR="000E38E6" w:rsidRPr="009F732B" w14:paraId="1EB4EC7A" w14:textId="77777777" w:rsidTr="00CD6513">
        <w:tc>
          <w:tcPr>
            <w:tcW w:w="9720" w:type="dxa"/>
            <w:gridSpan w:val="3"/>
            <w:shd w:val="clear" w:color="auto" w:fill="E7E6E6" w:themeFill="background2"/>
          </w:tcPr>
          <w:p w14:paraId="648D6051" w14:textId="77777777" w:rsidR="000E38E6" w:rsidRPr="009F732B" w:rsidRDefault="000E38E6" w:rsidP="000E38E6">
            <w:pPr>
              <w:rPr>
                <w:b/>
                <w:i/>
                <w:sz w:val="16"/>
                <w:szCs w:val="16"/>
              </w:rPr>
            </w:pPr>
            <w:r w:rsidRPr="009F732B">
              <w:rPr>
                <w:b/>
                <w:i/>
                <w:sz w:val="16"/>
                <w:szCs w:val="16"/>
              </w:rPr>
              <w:t>Personal values</w:t>
            </w:r>
          </w:p>
        </w:tc>
      </w:tr>
      <w:tr w:rsidR="000E38E6" w:rsidRPr="009F732B" w14:paraId="630E171E" w14:textId="77777777" w:rsidTr="000E38E6">
        <w:tc>
          <w:tcPr>
            <w:tcW w:w="450" w:type="dxa"/>
          </w:tcPr>
          <w:p w14:paraId="1DE0D120" w14:textId="77777777" w:rsidR="000E38E6" w:rsidRPr="009F732B" w:rsidRDefault="000E38E6" w:rsidP="000E38E6">
            <w:pPr>
              <w:rPr>
                <w:sz w:val="16"/>
                <w:szCs w:val="16"/>
              </w:rPr>
            </w:pPr>
          </w:p>
        </w:tc>
        <w:tc>
          <w:tcPr>
            <w:tcW w:w="5580" w:type="dxa"/>
          </w:tcPr>
          <w:p w14:paraId="54C37311" w14:textId="77777777" w:rsidR="000E38E6" w:rsidRPr="009F732B" w:rsidRDefault="000E38E6" w:rsidP="000E38E6">
            <w:pPr>
              <w:rPr>
                <w:sz w:val="16"/>
                <w:szCs w:val="16"/>
              </w:rPr>
            </w:pPr>
            <w:r w:rsidRPr="009F732B">
              <w:rPr>
                <w:sz w:val="16"/>
                <w:szCs w:val="16"/>
              </w:rPr>
              <w:t>Personal values</w:t>
            </w:r>
          </w:p>
        </w:tc>
        <w:tc>
          <w:tcPr>
            <w:tcW w:w="3690" w:type="dxa"/>
          </w:tcPr>
          <w:p w14:paraId="69224716" w14:textId="77777777" w:rsidR="000E38E6" w:rsidRPr="009F732B" w:rsidRDefault="000E38E6" w:rsidP="000E38E6">
            <w:pPr>
              <w:rPr>
                <w:sz w:val="16"/>
                <w:szCs w:val="16"/>
              </w:rPr>
            </w:pPr>
            <w:r>
              <w:rPr>
                <w:sz w:val="16"/>
                <w:szCs w:val="16"/>
              </w:rPr>
              <w:t>Muthivhi et al 2015</w:t>
            </w:r>
          </w:p>
        </w:tc>
      </w:tr>
      <w:tr w:rsidR="000E38E6" w:rsidRPr="009F732B" w14:paraId="52C98526" w14:textId="77777777" w:rsidTr="000E38E6">
        <w:tc>
          <w:tcPr>
            <w:tcW w:w="450" w:type="dxa"/>
          </w:tcPr>
          <w:p w14:paraId="2E99CAF7" w14:textId="77777777" w:rsidR="000E38E6" w:rsidRPr="009F732B" w:rsidRDefault="000E38E6" w:rsidP="000E38E6">
            <w:pPr>
              <w:rPr>
                <w:sz w:val="16"/>
                <w:szCs w:val="16"/>
              </w:rPr>
            </w:pPr>
          </w:p>
        </w:tc>
        <w:tc>
          <w:tcPr>
            <w:tcW w:w="5580" w:type="dxa"/>
          </w:tcPr>
          <w:p w14:paraId="5D0C433D" w14:textId="77777777" w:rsidR="000E38E6" w:rsidRPr="009F732B" w:rsidRDefault="000E38E6" w:rsidP="000E38E6">
            <w:pPr>
              <w:rPr>
                <w:sz w:val="16"/>
                <w:szCs w:val="16"/>
              </w:rPr>
            </w:pPr>
            <w:r w:rsidRPr="009F732B">
              <w:rPr>
                <w:sz w:val="16"/>
                <w:szCs w:val="16"/>
              </w:rPr>
              <w:t>Personal moral norms</w:t>
            </w:r>
          </w:p>
        </w:tc>
        <w:tc>
          <w:tcPr>
            <w:tcW w:w="3690" w:type="dxa"/>
          </w:tcPr>
          <w:p w14:paraId="3A7C6F60" w14:textId="35ABB5A1" w:rsidR="000E38E6" w:rsidRPr="009F732B" w:rsidRDefault="0033337A" w:rsidP="000E38E6">
            <w:pPr>
              <w:rPr>
                <w:sz w:val="16"/>
                <w:szCs w:val="16"/>
              </w:rPr>
            </w:pPr>
            <w:r>
              <w:rPr>
                <w:sz w:val="16"/>
                <w:szCs w:val="16"/>
              </w:rPr>
              <w:t>Haoses-Goras</w:t>
            </w:r>
            <w:r w:rsidR="000E38E6">
              <w:rPr>
                <w:sz w:val="16"/>
                <w:szCs w:val="16"/>
              </w:rPr>
              <w:t>es and Katjire 2013; Muthivhi et al 2015</w:t>
            </w:r>
            <w:r w:rsidR="000E38E6" w:rsidRPr="009F732B">
              <w:rPr>
                <w:sz w:val="16"/>
                <w:szCs w:val="16"/>
              </w:rPr>
              <w:t xml:space="preserve">; </w:t>
            </w:r>
            <w:r w:rsidR="000E38E6">
              <w:rPr>
                <w:sz w:val="16"/>
                <w:szCs w:val="16"/>
              </w:rPr>
              <w:t>Alinon et al 2014</w:t>
            </w:r>
          </w:p>
        </w:tc>
      </w:tr>
      <w:tr w:rsidR="000E38E6" w:rsidRPr="009F732B" w14:paraId="237EA513" w14:textId="77777777" w:rsidTr="000E38E6">
        <w:tc>
          <w:tcPr>
            <w:tcW w:w="450" w:type="dxa"/>
          </w:tcPr>
          <w:p w14:paraId="1805E364" w14:textId="77777777" w:rsidR="000E38E6" w:rsidRPr="009F732B" w:rsidRDefault="000E38E6" w:rsidP="000E38E6">
            <w:pPr>
              <w:rPr>
                <w:sz w:val="16"/>
                <w:szCs w:val="16"/>
              </w:rPr>
            </w:pPr>
          </w:p>
        </w:tc>
        <w:tc>
          <w:tcPr>
            <w:tcW w:w="5580" w:type="dxa"/>
          </w:tcPr>
          <w:p w14:paraId="34F12BFA" w14:textId="77777777" w:rsidR="000E38E6" w:rsidRPr="009F732B" w:rsidRDefault="000E38E6" w:rsidP="000E38E6">
            <w:pPr>
              <w:rPr>
                <w:sz w:val="16"/>
                <w:szCs w:val="16"/>
              </w:rPr>
            </w:pPr>
            <w:r w:rsidRPr="009F732B">
              <w:rPr>
                <w:sz w:val="16"/>
                <w:szCs w:val="16"/>
              </w:rPr>
              <w:t>Religiosity (JW, Pentecostals/ Revival Church)</w:t>
            </w:r>
          </w:p>
        </w:tc>
        <w:tc>
          <w:tcPr>
            <w:tcW w:w="3690" w:type="dxa"/>
          </w:tcPr>
          <w:p w14:paraId="2330D596" w14:textId="011B1A34" w:rsidR="000E38E6" w:rsidRPr="009F732B" w:rsidRDefault="000E38E6" w:rsidP="000E38E6">
            <w:pPr>
              <w:rPr>
                <w:sz w:val="16"/>
                <w:szCs w:val="16"/>
              </w:rPr>
            </w:pPr>
            <w:r>
              <w:rPr>
                <w:sz w:val="16"/>
                <w:szCs w:val="16"/>
              </w:rPr>
              <w:t>Koster and Hassall 2011</w:t>
            </w:r>
            <w:r w:rsidRPr="009F732B">
              <w:rPr>
                <w:sz w:val="16"/>
                <w:szCs w:val="16"/>
              </w:rPr>
              <w:t xml:space="preserve">; </w:t>
            </w:r>
            <w:r>
              <w:rPr>
                <w:sz w:val="16"/>
                <w:szCs w:val="16"/>
              </w:rPr>
              <w:t>Agasa and Likwela 2014</w:t>
            </w:r>
            <w:r w:rsidRPr="009F732B">
              <w:rPr>
                <w:sz w:val="16"/>
                <w:szCs w:val="16"/>
              </w:rPr>
              <w:t xml:space="preserve">; </w:t>
            </w:r>
            <w:r>
              <w:rPr>
                <w:sz w:val="16"/>
                <w:szCs w:val="16"/>
              </w:rPr>
              <w:t>Kabinda 2014</w:t>
            </w:r>
            <w:r w:rsidRPr="009F732B">
              <w:rPr>
                <w:sz w:val="16"/>
                <w:szCs w:val="16"/>
              </w:rPr>
              <w:t xml:space="preserve">; </w:t>
            </w:r>
            <w:r>
              <w:rPr>
                <w:sz w:val="16"/>
                <w:szCs w:val="16"/>
              </w:rPr>
              <w:t>Melku et al 2016</w:t>
            </w:r>
            <w:r w:rsidRPr="009F732B">
              <w:rPr>
                <w:sz w:val="16"/>
                <w:szCs w:val="16"/>
              </w:rPr>
              <w:t xml:space="preserve">; </w:t>
            </w:r>
            <w:r w:rsidR="0033337A">
              <w:rPr>
                <w:sz w:val="16"/>
                <w:szCs w:val="16"/>
              </w:rPr>
              <w:t>Haoses-Goras</w:t>
            </w:r>
            <w:r>
              <w:rPr>
                <w:sz w:val="16"/>
                <w:szCs w:val="16"/>
              </w:rPr>
              <w:t>es and Katjire 2013</w:t>
            </w:r>
            <w:r w:rsidRPr="009F732B">
              <w:rPr>
                <w:sz w:val="16"/>
                <w:szCs w:val="16"/>
              </w:rPr>
              <w:t xml:space="preserve">; </w:t>
            </w:r>
            <w:r>
              <w:rPr>
                <w:sz w:val="16"/>
                <w:szCs w:val="16"/>
              </w:rPr>
              <w:t>Umeora et al 2005</w:t>
            </w:r>
            <w:r w:rsidRPr="009F732B">
              <w:rPr>
                <w:sz w:val="16"/>
                <w:szCs w:val="16"/>
              </w:rPr>
              <w:t xml:space="preserve">; </w:t>
            </w:r>
            <w:r>
              <w:rPr>
                <w:sz w:val="16"/>
                <w:szCs w:val="16"/>
              </w:rPr>
              <w:t>Sekoni et al 2014</w:t>
            </w:r>
            <w:r w:rsidRPr="009F732B">
              <w:rPr>
                <w:sz w:val="16"/>
                <w:szCs w:val="16"/>
              </w:rPr>
              <w:t xml:space="preserve">; </w:t>
            </w:r>
            <w:r>
              <w:rPr>
                <w:sz w:val="16"/>
                <w:szCs w:val="16"/>
              </w:rPr>
              <w:t>Obi 2007</w:t>
            </w:r>
            <w:r w:rsidRPr="009F732B">
              <w:rPr>
                <w:sz w:val="16"/>
                <w:szCs w:val="16"/>
              </w:rPr>
              <w:t xml:space="preserve">; </w:t>
            </w:r>
            <w:r>
              <w:rPr>
                <w:sz w:val="16"/>
                <w:szCs w:val="16"/>
              </w:rPr>
              <w:t>23</w:t>
            </w:r>
            <w:r w:rsidRPr="009F732B">
              <w:rPr>
                <w:sz w:val="16"/>
                <w:szCs w:val="16"/>
              </w:rPr>
              <w:t xml:space="preserve">; </w:t>
            </w:r>
            <w:r>
              <w:rPr>
                <w:sz w:val="16"/>
                <w:szCs w:val="16"/>
              </w:rPr>
              <w:t>Muthivhi et al 2015</w:t>
            </w:r>
            <w:r w:rsidRPr="009F732B">
              <w:rPr>
                <w:sz w:val="16"/>
                <w:szCs w:val="16"/>
              </w:rPr>
              <w:t xml:space="preserve">; </w:t>
            </w:r>
            <w:r>
              <w:rPr>
                <w:sz w:val="16"/>
                <w:szCs w:val="16"/>
              </w:rPr>
              <w:t>Alinon et al 2014</w:t>
            </w:r>
            <w:r w:rsidRPr="009F732B">
              <w:rPr>
                <w:sz w:val="16"/>
                <w:szCs w:val="16"/>
              </w:rPr>
              <w:t xml:space="preserve">; </w:t>
            </w:r>
            <w:r>
              <w:rPr>
                <w:sz w:val="16"/>
                <w:szCs w:val="16"/>
              </w:rPr>
              <w:t>Agbovi 2006</w:t>
            </w:r>
            <w:r w:rsidRPr="009F732B">
              <w:rPr>
                <w:sz w:val="16"/>
                <w:szCs w:val="16"/>
              </w:rPr>
              <w:t xml:space="preserve">; </w:t>
            </w:r>
            <w:r>
              <w:rPr>
                <w:sz w:val="16"/>
                <w:szCs w:val="16"/>
              </w:rPr>
              <w:t>Adegoke 2016</w:t>
            </w:r>
          </w:p>
        </w:tc>
      </w:tr>
      <w:tr w:rsidR="000E38E6" w:rsidRPr="009F732B" w14:paraId="39EBEB57" w14:textId="77777777" w:rsidTr="00CD6513">
        <w:tc>
          <w:tcPr>
            <w:tcW w:w="9720" w:type="dxa"/>
            <w:gridSpan w:val="3"/>
            <w:shd w:val="clear" w:color="auto" w:fill="E7E6E6" w:themeFill="background2"/>
          </w:tcPr>
          <w:p w14:paraId="4C8F8B9D" w14:textId="475903F3" w:rsidR="000E38E6" w:rsidRPr="009F732B" w:rsidRDefault="000E38E6" w:rsidP="000E38E6">
            <w:pPr>
              <w:rPr>
                <w:b/>
                <w:i/>
                <w:sz w:val="16"/>
                <w:szCs w:val="16"/>
              </w:rPr>
            </w:pPr>
            <w:r w:rsidRPr="009F732B">
              <w:rPr>
                <w:b/>
                <w:i/>
                <w:sz w:val="16"/>
                <w:szCs w:val="16"/>
              </w:rPr>
              <w:t>Lack of</w:t>
            </w:r>
            <w:r w:rsidR="001425F9">
              <w:rPr>
                <w:b/>
                <w:i/>
                <w:sz w:val="16"/>
                <w:szCs w:val="16"/>
              </w:rPr>
              <w:t xml:space="preserve">, or ineffective, </w:t>
            </w:r>
            <w:r w:rsidRPr="009F732B">
              <w:rPr>
                <w:b/>
                <w:i/>
                <w:sz w:val="16"/>
                <w:szCs w:val="16"/>
              </w:rPr>
              <w:t xml:space="preserve"> incentives </w:t>
            </w:r>
          </w:p>
        </w:tc>
      </w:tr>
      <w:tr w:rsidR="000E38E6" w:rsidRPr="009F732B" w14:paraId="3319EC08" w14:textId="77777777" w:rsidTr="000E38E6">
        <w:tc>
          <w:tcPr>
            <w:tcW w:w="450" w:type="dxa"/>
          </w:tcPr>
          <w:p w14:paraId="2AB03243" w14:textId="77777777" w:rsidR="000E38E6" w:rsidRPr="009F732B" w:rsidRDefault="000E38E6" w:rsidP="000E38E6">
            <w:pPr>
              <w:rPr>
                <w:sz w:val="16"/>
                <w:szCs w:val="16"/>
              </w:rPr>
            </w:pPr>
          </w:p>
        </w:tc>
        <w:tc>
          <w:tcPr>
            <w:tcW w:w="5580" w:type="dxa"/>
          </w:tcPr>
          <w:p w14:paraId="4484FD05" w14:textId="68747BF5" w:rsidR="000E38E6" w:rsidRPr="002A5C1E" w:rsidRDefault="000E38E6" w:rsidP="000E38E6">
            <w:pPr>
              <w:rPr>
                <w:sz w:val="16"/>
                <w:szCs w:val="16"/>
              </w:rPr>
            </w:pPr>
            <w:r w:rsidRPr="002A5C1E">
              <w:rPr>
                <w:sz w:val="16"/>
                <w:szCs w:val="16"/>
              </w:rPr>
              <w:t xml:space="preserve">Monetary </w:t>
            </w:r>
          </w:p>
        </w:tc>
        <w:tc>
          <w:tcPr>
            <w:tcW w:w="3690" w:type="dxa"/>
          </w:tcPr>
          <w:p w14:paraId="3CEB8A00" w14:textId="77777777" w:rsidR="000E38E6" w:rsidRPr="009F732B" w:rsidRDefault="000E38E6" w:rsidP="000E38E6">
            <w:pPr>
              <w:rPr>
                <w:sz w:val="16"/>
                <w:szCs w:val="16"/>
              </w:rPr>
            </w:pPr>
            <w:r>
              <w:rPr>
                <w:sz w:val="16"/>
                <w:szCs w:val="16"/>
              </w:rPr>
              <w:t>Kabinda 2014</w:t>
            </w:r>
            <w:r w:rsidRPr="009F732B">
              <w:rPr>
                <w:sz w:val="16"/>
                <w:szCs w:val="16"/>
              </w:rPr>
              <w:t xml:space="preserve">; </w:t>
            </w:r>
            <w:r>
              <w:rPr>
                <w:sz w:val="16"/>
                <w:szCs w:val="16"/>
              </w:rPr>
              <w:t>Umeora et al 2005</w:t>
            </w:r>
          </w:p>
        </w:tc>
      </w:tr>
      <w:tr w:rsidR="000E38E6" w:rsidRPr="009F732B" w14:paraId="64ACE75D" w14:textId="77777777" w:rsidTr="000E38E6">
        <w:tc>
          <w:tcPr>
            <w:tcW w:w="450" w:type="dxa"/>
          </w:tcPr>
          <w:p w14:paraId="0480B412" w14:textId="77777777" w:rsidR="000E38E6" w:rsidRPr="009F732B" w:rsidRDefault="000E38E6" w:rsidP="000E38E6">
            <w:pPr>
              <w:rPr>
                <w:sz w:val="16"/>
                <w:szCs w:val="16"/>
              </w:rPr>
            </w:pPr>
          </w:p>
        </w:tc>
        <w:tc>
          <w:tcPr>
            <w:tcW w:w="5580" w:type="dxa"/>
          </w:tcPr>
          <w:p w14:paraId="5888BCC0" w14:textId="7DF7021B" w:rsidR="00171844" w:rsidRPr="002A5C1E" w:rsidRDefault="00DB08C7" w:rsidP="00DB08C7">
            <w:pPr>
              <w:rPr>
                <w:sz w:val="16"/>
                <w:szCs w:val="16"/>
              </w:rPr>
            </w:pPr>
            <w:r w:rsidRPr="002A5C1E">
              <w:rPr>
                <w:sz w:val="16"/>
                <w:szCs w:val="16"/>
              </w:rPr>
              <w:t>Non-monetary</w:t>
            </w:r>
            <w:r w:rsidR="00FC0EAA">
              <w:rPr>
                <w:sz w:val="16"/>
                <w:szCs w:val="16"/>
              </w:rPr>
              <w:t>; l</w:t>
            </w:r>
            <w:r w:rsidR="000E38E6" w:rsidRPr="002A5C1E">
              <w:rPr>
                <w:sz w:val="16"/>
                <w:szCs w:val="16"/>
              </w:rPr>
              <w:t>ack of  appreciation</w:t>
            </w:r>
          </w:p>
        </w:tc>
        <w:tc>
          <w:tcPr>
            <w:tcW w:w="3690" w:type="dxa"/>
          </w:tcPr>
          <w:p w14:paraId="10BE0405" w14:textId="77777777" w:rsidR="000E38E6" w:rsidRPr="009F732B" w:rsidRDefault="000E38E6" w:rsidP="000E38E6">
            <w:pPr>
              <w:rPr>
                <w:sz w:val="16"/>
                <w:szCs w:val="16"/>
              </w:rPr>
            </w:pPr>
            <w:r>
              <w:rPr>
                <w:sz w:val="16"/>
                <w:szCs w:val="16"/>
              </w:rPr>
              <w:t>Alinon et al 2014</w:t>
            </w:r>
          </w:p>
        </w:tc>
      </w:tr>
      <w:tr w:rsidR="00171844" w:rsidRPr="009F732B" w14:paraId="1648B2DF" w14:textId="77777777" w:rsidTr="00616BCA">
        <w:tc>
          <w:tcPr>
            <w:tcW w:w="450" w:type="dxa"/>
          </w:tcPr>
          <w:p w14:paraId="469769E4" w14:textId="77777777" w:rsidR="00171844" w:rsidRPr="009F732B" w:rsidRDefault="00171844" w:rsidP="00616BCA">
            <w:pPr>
              <w:rPr>
                <w:sz w:val="16"/>
                <w:szCs w:val="16"/>
              </w:rPr>
            </w:pPr>
          </w:p>
        </w:tc>
        <w:tc>
          <w:tcPr>
            <w:tcW w:w="5580" w:type="dxa"/>
          </w:tcPr>
          <w:p w14:paraId="39C62300" w14:textId="04673A8D" w:rsidR="00171844" w:rsidRPr="009F732B" w:rsidRDefault="00171844" w:rsidP="00616BCA">
            <w:pPr>
              <w:rPr>
                <w:sz w:val="16"/>
                <w:szCs w:val="16"/>
              </w:rPr>
            </w:pPr>
            <w:r>
              <w:rPr>
                <w:sz w:val="16"/>
                <w:szCs w:val="16"/>
              </w:rPr>
              <w:t>General</w:t>
            </w:r>
            <w:r w:rsidRPr="009F732B">
              <w:rPr>
                <w:sz w:val="16"/>
                <w:szCs w:val="16"/>
              </w:rPr>
              <w:t xml:space="preserve"> </w:t>
            </w:r>
          </w:p>
        </w:tc>
        <w:tc>
          <w:tcPr>
            <w:tcW w:w="3690" w:type="dxa"/>
          </w:tcPr>
          <w:p w14:paraId="0139824F" w14:textId="77777777" w:rsidR="00171844" w:rsidRPr="009F732B" w:rsidRDefault="00171844" w:rsidP="00616BCA">
            <w:pPr>
              <w:rPr>
                <w:sz w:val="16"/>
                <w:szCs w:val="16"/>
              </w:rPr>
            </w:pPr>
            <w:r>
              <w:rPr>
                <w:sz w:val="16"/>
                <w:szCs w:val="16"/>
              </w:rPr>
              <w:t>Muthivhi et al 2015</w:t>
            </w:r>
          </w:p>
        </w:tc>
      </w:tr>
      <w:tr w:rsidR="000E38E6" w:rsidRPr="009F732B" w14:paraId="0C5DA845" w14:textId="77777777" w:rsidTr="000E38E6">
        <w:tc>
          <w:tcPr>
            <w:tcW w:w="6030" w:type="dxa"/>
            <w:gridSpan w:val="2"/>
          </w:tcPr>
          <w:p w14:paraId="5834D9CA" w14:textId="5014706D" w:rsidR="000E38E6" w:rsidRPr="009F732B" w:rsidRDefault="000E38E6" w:rsidP="000E38E6">
            <w:pPr>
              <w:rPr>
                <w:sz w:val="16"/>
                <w:szCs w:val="16"/>
              </w:rPr>
            </w:pPr>
            <w:r w:rsidRPr="009F732B">
              <w:rPr>
                <w:sz w:val="16"/>
                <w:szCs w:val="16"/>
              </w:rPr>
              <w:t xml:space="preserve">Previous deferral </w:t>
            </w:r>
          </w:p>
        </w:tc>
        <w:tc>
          <w:tcPr>
            <w:tcW w:w="3690" w:type="dxa"/>
          </w:tcPr>
          <w:p w14:paraId="7E93EFA6" w14:textId="77777777" w:rsidR="000E38E6" w:rsidRPr="009F732B" w:rsidRDefault="000E38E6" w:rsidP="000E38E6">
            <w:pPr>
              <w:rPr>
                <w:sz w:val="16"/>
                <w:szCs w:val="16"/>
              </w:rPr>
            </w:pPr>
          </w:p>
        </w:tc>
      </w:tr>
      <w:tr w:rsidR="000E38E6" w:rsidRPr="009F732B" w14:paraId="53F4B89E" w14:textId="77777777" w:rsidTr="000E38E6">
        <w:tc>
          <w:tcPr>
            <w:tcW w:w="6030" w:type="dxa"/>
            <w:gridSpan w:val="2"/>
          </w:tcPr>
          <w:p w14:paraId="000D2760" w14:textId="61783410" w:rsidR="000E38E6" w:rsidRPr="009F732B" w:rsidRDefault="000E38E6" w:rsidP="000E38E6">
            <w:pPr>
              <w:rPr>
                <w:sz w:val="16"/>
                <w:szCs w:val="16"/>
              </w:rPr>
            </w:pPr>
            <w:r w:rsidRPr="009F732B">
              <w:rPr>
                <w:sz w:val="16"/>
                <w:szCs w:val="16"/>
              </w:rPr>
              <w:t>Not been asked</w:t>
            </w:r>
            <w:r>
              <w:rPr>
                <w:sz w:val="16"/>
                <w:szCs w:val="16"/>
              </w:rPr>
              <w:t xml:space="preserve"> or </w:t>
            </w:r>
            <w:r w:rsidR="00DB08C7">
              <w:rPr>
                <w:sz w:val="16"/>
                <w:szCs w:val="16"/>
              </w:rPr>
              <w:t>invited</w:t>
            </w:r>
          </w:p>
        </w:tc>
        <w:tc>
          <w:tcPr>
            <w:tcW w:w="3690" w:type="dxa"/>
          </w:tcPr>
          <w:p w14:paraId="13AC4C38" w14:textId="77777777" w:rsidR="000E38E6" w:rsidRPr="009F732B" w:rsidRDefault="000E38E6" w:rsidP="000E38E6">
            <w:pPr>
              <w:rPr>
                <w:sz w:val="16"/>
                <w:szCs w:val="16"/>
              </w:rPr>
            </w:pPr>
            <w:r>
              <w:rPr>
                <w:sz w:val="16"/>
                <w:szCs w:val="16"/>
              </w:rPr>
              <w:t>Agasa and Likwela 2014</w:t>
            </w:r>
            <w:r w:rsidRPr="009F732B">
              <w:rPr>
                <w:sz w:val="16"/>
                <w:szCs w:val="16"/>
              </w:rPr>
              <w:t xml:space="preserve">;  </w:t>
            </w:r>
            <w:r>
              <w:rPr>
                <w:sz w:val="16"/>
                <w:szCs w:val="16"/>
              </w:rPr>
              <w:t>Rolseth al 2014</w:t>
            </w:r>
            <w:r w:rsidRPr="009F732B">
              <w:rPr>
                <w:sz w:val="16"/>
                <w:szCs w:val="16"/>
              </w:rPr>
              <w:t xml:space="preserve">; </w:t>
            </w:r>
            <w:r>
              <w:rPr>
                <w:sz w:val="16"/>
                <w:szCs w:val="16"/>
              </w:rPr>
              <w:t>Sekoni et al 2014</w:t>
            </w:r>
            <w:r w:rsidRPr="009F732B">
              <w:rPr>
                <w:sz w:val="16"/>
                <w:szCs w:val="16"/>
              </w:rPr>
              <w:t xml:space="preserve">; </w:t>
            </w:r>
            <w:r>
              <w:rPr>
                <w:sz w:val="16"/>
                <w:szCs w:val="16"/>
              </w:rPr>
              <w:t>Adewuyi and Olawumi 2006</w:t>
            </w:r>
          </w:p>
        </w:tc>
      </w:tr>
      <w:tr w:rsidR="000E38E6" w:rsidRPr="009F732B" w14:paraId="093B0670" w14:textId="77777777" w:rsidTr="000E38E6">
        <w:tc>
          <w:tcPr>
            <w:tcW w:w="6030" w:type="dxa"/>
            <w:gridSpan w:val="2"/>
          </w:tcPr>
          <w:p w14:paraId="6E5B5656" w14:textId="6DEF3D9A" w:rsidR="000E38E6" w:rsidRPr="009F732B" w:rsidRDefault="000E38E6" w:rsidP="000E38E6">
            <w:pPr>
              <w:rPr>
                <w:sz w:val="16"/>
                <w:szCs w:val="16"/>
              </w:rPr>
            </w:pPr>
            <w:r w:rsidRPr="009F732B">
              <w:rPr>
                <w:sz w:val="16"/>
                <w:szCs w:val="16"/>
              </w:rPr>
              <w:t xml:space="preserve">Difficult socio-economic factors </w:t>
            </w:r>
          </w:p>
        </w:tc>
        <w:tc>
          <w:tcPr>
            <w:tcW w:w="3690" w:type="dxa"/>
          </w:tcPr>
          <w:p w14:paraId="410C202C" w14:textId="6585C397" w:rsidR="000E38E6" w:rsidRPr="009F732B" w:rsidRDefault="000E38E6" w:rsidP="000E38E6">
            <w:pPr>
              <w:rPr>
                <w:sz w:val="16"/>
                <w:szCs w:val="16"/>
              </w:rPr>
            </w:pPr>
            <w:r>
              <w:rPr>
                <w:sz w:val="16"/>
                <w:szCs w:val="16"/>
              </w:rPr>
              <w:t>Gobatto 1996; Agasa and Likwela 2014</w:t>
            </w:r>
            <w:r w:rsidRPr="009F732B">
              <w:rPr>
                <w:sz w:val="16"/>
                <w:szCs w:val="16"/>
              </w:rPr>
              <w:t xml:space="preserve">; </w:t>
            </w:r>
            <w:r>
              <w:rPr>
                <w:sz w:val="16"/>
                <w:szCs w:val="16"/>
              </w:rPr>
              <w:t>Ahmed et al 2006</w:t>
            </w:r>
            <w:r w:rsidRPr="009F732B">
              <w:rPr>
                <w:sz w:val="16"/>
                <w:szCs w:val="16"/>
              </w:rPr>
              <w:t xml:space="preserve">; </w:t>
            </w:r>
            <w:r w:rsidR="0080613A">
              <w:rPr>
                <w:sz w:val="16"/>
                <w:szCs w:val="16"/>
              </w:rPr>
              <w:t>Duboz et al 2010</w:t>
            </w:r>
            <w:r>
              <w:rPr>
                <w:sz w:val="16"/>
                <w:szCs w:val="16"/>
              </w:rPr>
              <w:t xml:space="preserve"> </w:t>
            </w:r>
          </w:p>
        </w:tc>
      </w:tr>
      <w:tr w:rsidR="000E38E6" w:rsidRPr="009F732B" w14:paraId="49DACDE7" w14:textId="77777777" w:rsidTr="000E38E6">
        <w:tc>
          <w:tcPr>
            <w:tcW w:w="6030" w:type="dxa"/>
            <w:gridSpan w:val="2"/>
          </w:tcPr>
          <w:p w14:paraId="3872B0FC" w14:textId="2DF66CCF" w:rsidR="000E38E6" w:rsidRPr="009F732B" w:rsidRDefault="000E38E6" w:rsidP="000E38E6">
            <w:pPr>
              <w:rPr>
                <w:sz w:val="16"/>
                <w:szCs w:val="16"/>
              </w:rPr>
            </w:pPr>
            <w:r w:rsidRPr="009F732B">
              <w:rPr>
                <w:sz w:val="16"/>
                <w:szCs w:val="16"/>
              </w:rPr>
              <w:t>Perceived physical and sp</w:t>
            </w:r>
            <w:r w:rsidR="00DB08C7">
              <w:rPr>
                <w:sz w:val="16"/>
                <w:szCs w:val="16"/>
              </w:rPr>
              <w:t>iritual weakness after donation</w:t>
            </w:r>
          </w:p>
        </w:tc>
        <w:tc>
          <w:tcPr>
            <w:tcW w:w="3690" w:type="dxa"/>
          </w:tcPr>
          <w:p w14:paraId="22FC732A" w14:textId="77777777" w:rsidR="000E38E6" w:rsidRPr="009F732B" w:rsidRDefault="000E38E6" w:rsidP="000E38E6">
            <w:pPr>
              <w:rPr>
                <w:sz w:val="16"/>
                <w:szCs w:val="16"/>
              </w:rPr>
            </w:pPr>
            <w:r>
              <w:rPr>
                <w:sz w:val="16"/>
                <w:szCs w:val="16"/>
              </w:rPr>
              <w:t>Agasa and Likwela 2014</w:t>
            </w:r>
            <w:r w:rsidRPr="009F732B">
              <w:rPr>
                <w:sz w:val="16"/>
                <w:szCs w:val="16"/>
              </w:rPr>
              <w:t xml:space="preserve">; </w:t>
            </w:r>
            <w:r>
              <w:rPr>
                <w:sz w:val="16"/>
                <w:szCs w:val="16"/>
              </w:rPr>
              <w:t>Sekoni et al 2014</w:t>
            </w:r>
            <w:r w:rsidRPr="009F732B">
              <w:rPr>
                <w:sz w:val="16"/>
                <w:szCs w:val="16"/>
              </w:rPr>
              <w:t xml:space="preserve">; </w:t>
            </w:r>
            <w:r>
              <w:rPr>
                <w:sz w:val="16"/>
                <w:szCs w:val="16"/>
              </w:rPr>
              <w:t>Salaudeen and Odeh 2011</w:t>
            </w:r>
            <w:r w:rsidRPr="009F732B">
              <w:rPr>
                <w:sz w:val="16"/>
                <w:szCs w:val="16"/>
              </w:rPr>
              <w:t xml:space="preserve">; </w:t>
            </w:r>
            <w:r>
              <w:rPr>
                <w:sz w:val="16"/>
                <w:szCs w:val="16"/>
              </w:rPr>
              <w:t>Ottong et al 1997</w:t>
            </w:r>
            <w:r w:rsidRPr="009F732B">
              <w:rPr>
                <w:sz w:val="16"/>
                <w:szCs w:val="16"/>
              </w:rPr>
              <w:t>;</w:t>
            </w:r>
            <w:r>
              <w:rPr>
                <w:sz w:val="16"/>
                <w:szCs w:val="16"/>
              </w:rPr>
              <w:t xml:space="preserve"> Alinon et al 2014</w:t>
            </w:r>
          </w:p>
        </w:tc>
      </w:tr>
      <w:tr w:rsidR="000E38E6" w:rsidRPr="009F732B" w14:paraId="63601E5F" w14:textId="77777777" w:rsidTr="000E38E6">
        <w:tc>
          <w:tcPr>
            <w:tcW w:w="6030" w:type="dxa"/>
            <w:gridSpan w:val="2"/>
          </w:tcPr>
          <w:p w14:paraId="6A19E0DF" w14:textId="7038C788" w:rsidR="000E38E6" w:rsidRPr="009F732B" w:rsidRDefault="000E38E6" w:rsidP="000E38E6">
            <w:pPr>
              <w:rPr>
                <w:sz w:val="16"/>
                <w:szCs w:val="16"/>
              </w:rPr>
            </w:pPr>
            <w:r w:rsidRPr="009F732B">
              <w:rPr>
                <w:sz w:val="16"/>
                <w:szCs w:val="16"/>
              </w:rPr>
              <w:t>Perceived s</w:t>
            </w:r>
            <w:r>
              <w:rPr>
                <w:sz w:val="16"/>
                <w:szCs w:val="16"/>
              </w:rPr>
              <w:t xml:space="preserve">ale of  blood by hospital or </w:t>
            </w:r>
            <w:r w:rsidR="00DB08C7">
              <w:rPr>
                <w:sz w:val="16"/>
                <w:szCs w:val="16"/>
              </w:rPr>
              <w:t>staff</w:t>
            </w:r>
          </w:p>
        </w:tc>
        <w:tc>
          <w:tcPr>
            <w:tcW w:w="3690" w:type="dxa"/>
          </w:tcPr>
          <w:p w14:paraId="7DD4AF90" w14:textId="77777777" w:rsidR="000E38E6" w:rsidRPr="009F732B" w:rsidRDefault="000E38E6" w:rsidP="000E38E6">
            <w:pPr>
              <w:rPr>
                <w:sz w:val="16"/>
                <w:szCs w:val="16"/>
              </w:rPr>
            </w:pPr>
            <w:r>
              <w:rPr>
                <w:sz w:val="16"/>
                <w:szCs w:val="16"/>
              </w:rPr>
              <w:t>Agasa and Likwela 2014</w:t>
            </w:r>
            <w:r w:rsidRPr="009F732B">
              <w:rPr>
                <w:sz w:val="16"/>
                <w:szCs w:val="16"/>
              </w:rPr>
              <w:t xml:space="preserve">; </w:t>
            </w:r>
            <w:r>
              <w:rPr>
                <w:sz w:val="16"/>
                <w:szCs w:val="16"/>
              </w:rPr>
              <w:t>Kabinda 2014</w:t>
            </w:r>
            <w:r w:rsidRPr="009F732B">
              <w:rPr>
                <w:sz w:val="16"/>
                <w:szCs w:val="16"/>
              </w:rPr>
              <w:t xml:space="preserve">; </w:t>
            </w:r>
            <w:r>
              <w:rPr>
                <w:sz w:val="16"/>
                <w:szCs w:val="16"/>
              </w:rPr>
              <w:t>Alinon et al 2014</w:t>
            </w:r>
            <w:r w:rsidRPr="009F732B">
              <w:rPr>
                <w:sz w:val="16"/>
                <w:szCs w:val="16"/>
              </w:rPr>
              <w:t xml:space="preserve">; </w:t>
            </w:r>
            <w:r>
              <w:rPr>
                <w:sz w:val="16"/>
                <w:szCs w:val="16"/>
              </w:rPr>
              <w:t>Agbovi 2006</w:t>
            </w:r>
          </w:p>
        </w:tc>
      </w:tr>
      <w:tr w:rsidR="000E38E6" w:rsidRPr="009F732B" w14:paraId="03A15256" w14:textId="77777777" w:rsidTr="000E38E6">
        <w:tc>
          <w:tcPr>
            <w:tcW w:w="6030" w:type="dxa"/>
            <w:gridSpan w:val="2"/>
          </w:tcPr>
          <w:p w14:paraId="797A1479" w14:textId="58F10682" w:rsidR="000E38E6" w:rsidRPr="009F732B" w:rsidRDefault="000E38E6" w:rsidP="000E38E6">
            <w:pPr>
              <w:rPr>
                <w:sz w:val="16"/>
                <w:szCs w:val="16"/>
              </w:rPr>
            </w:pPr>
            <w:r w:rsidRPr="009F732B">
              <w:rPr>
                <w:sz w:val="16"/>
                <w:szCs w:val="16"/>
              </w:rPr>
              <w:t>Cul</w:t>
            </w:r>
            <w:r w:rsidR="00FC0EAA">
              <w:rPr>
                <w:sz w:val="16"/>
                <w:szCs w:val="16"/>
              </w:rPr>
              <w:t>tural values;</w:t>
            </w:r>
            <w:r w:rsidR="00DB08C7">
              <w:rPr>
                <w:sz w:val="16"/>
                <w:szCs w:val="16"/>
              </w:rPr>
              <w:t xml:space="preserve"> traditional norms</w:t>
            </w:r>
          </w:p>
        </w:tc>
        <w:tc>
          <w:tcPr>
            <w:tcW w:w="3690" w:type="dxa"/>
          </w:tcPr>
          <w:p w14:paraId="5B7070B9" w14:textId="195FA904" w:rsidR="000E38E6" w:rsidRPr="009F732B" w:rsidRDefault="0033337A" w:rsidP="000E38E6">
            <w:pPr>
              <w:rPr>
                <w:sz w:val="16"/>
                <w:szCs w:val="16"/>
              </w:rPr>
            </w:pPr>
            <w:r>
              <w:rPr>
                <w:sz w:val="16"/>
                <w:szCs w:val="16"/>
              </w:rPr>
              <w:t>Haoses-Goras</w:t>
            </w:r>
            <w:r w:rsidR="000E38E6">
              <w:rPr>
                <w:sz w:val="16"/>
                <w:szCs w:val="16"/>
              </w:rPr>
              <w:t>es and Katjire 2013</w:t>
            </w:r>
            <w:r w:rsidR="000E38E6" w:rsidRPr="009F732B">
              <w:rPr>
                <w:sz w:val="16"/>
                <w:szCs w:val="16"/>
              </w:rPr>
              <w:t xml:space="preserve">; </w:t>
            </w:r>
            <w:r w:rsidR="000E38E6">
              <w:rPr>
                <w:sz w:val="16"/>
                <w:szCs w:val="16"/>
              </w:rPr>
              <w:t>Umeora et al 2005</w:t>
            </w:r>
            <w:r w:rsidR="000E38E6" w:rsidRPr="009F732B">
              <w:rPr>
                <w:sz w:val="16"/>
                <w:szCs w:val="16"/>
              </w:rPr>
              <w:t xml:space="preserve">; </w:t>
            </w:r>
            <w:r w:rsidR="000E38E6">
              <w:rPr>
                <w:sz w:val="16"/>
                <w:szCs w:val="16"/>
              </w:rPr>
              <w:t>Alinon et al 2014</w:t>
            </w:r>
            <w:r w:rsidR="000E38E6" w:rsidRPr="009F732B">
              <w:rPr>
                <w:sz w:val="16"/>
                <w:szCs w:val="16"/>
              </w:rPr>
              <w:t xml:space="preserve">; </w:t>
            </w:r>
            <w:r w:rsidR="000E38E6">
              <w:rPr>
                <w:sz w:val="16"/>
                <w:szCs w:val="16"/>
              </w:rPr>
              <w:t>Adegoke 2016</w:t>
            </w:r>
          </w:p>
        </w:tc>
      </w:tr>
      <w:tr w:rsidR="000E38E6" w:rsidRPr="009F732B" w14:paraId="60026EFD" w14:textId="77777777" w:rsidTr="00CD6513">
        <w:tc>
          <w:tcPr>
            <w:tcW w:w="9720" w:type="dxa"/>
            <w:gridSpan w:val="3"/>
            <w:shd w:val="clear" w:color="auto" w:fill="E7E6E6" w:themeFill="background2"/>
          </w:tcPr>
          <w:p w14:paraId="5EE05AA6" w14:textId="62ACA05A" w:rsidR="000E38E6" w:rsidRPr="009F732B" w:rsidRDefault="002A5C1E" w:rsidP="000E38E6">
            <w:pPr>
              <w:rPr>
                <w:b/>
                <w:i/>
                <w:sz w:val="16"/>
                <w:szCs w:val="16"/>
              </w:rPr>
            </w:pPr>
            <w:r>
              <w:rPr>
                <w:b/>
                <w:i/>
                <w:sz w:val="16"/>
                <w:szCs w:val="16"/>
              </w:rPr>
              <w:t>Others</w:t>
            </w:r>
          </w:p>
        </w:tc>
      </w:tr>
      <w:tr w:rsidR="002A5C1E" w:rsidRPr="009F732B" w14:paraId="06D173EE" w14:textId="77777777" w:rsidTr="00616BCA">
        <w:tc>
          <w:tcPr>
            <w:tcW w:w="6030" w:type="dxa"/>
            <w:gridSpan w:val="2"/>
          </w:tcPr>
          <w:p w14:paraId="48A17EC5" w14:textId="6F546C0A" w:rsidR="002A5C1E" w:rsidRPr="009F732B" w:rsidRDefault="00FC0EAA" w:rsidP="002A5C1E">
            <w:pPr>
              <w:rPr>
                <w:sz w:val="16"/>
                <w:szCs w:val="16"/>
              </w:rPr>
            </w:pPr>
            <w:r>
              <w:rPr>
                <w:sz w:val="16"/>
                <w:szCs w:val="16"/>
              </w:rPr>
              <w:t xml:space="preserve">Lack of family; </w:t>
            </w:r>
            <w:r w:rsidR="002A5C1E" w:rsidRPr="009F732B">
              <w:rPr>
                <w:sz w:val="16"/>
                <w:szCs w:val="16"/>
              </w:rPr>
              <w:t>spouses permission</w:t>
            </w:r>
          </w:p>
        </w:tc>
        <w:tc>
          <w:tcPr>
            <w:tcW w:w="3690" w:type="dxa"/>
          </w:tcPr>
          <w:p w14:paraId="76892806" w14:textId="77777777" w:rsidR="002A5C1E" w:rsidRPr="009F732B" w:rsidRDefault="002A5C1E" w:rsidP="000E38E6">
            <w:pPr>
              <w:rPr>
                <w:sz w:val="16"/>
                <w:szCs w:val="16"/>
              </w:rPr>
            </w:pPr>
            <w:r>
              <w:rPr>
                <w:sz w:val="16"/>
                <w:szCs w:val="16"/>
              </w:rPr>
              <w:t>Rolseth al 2014</w:t>
            </w:r>
            <w:r w:rsidRPr="009F732B">
              <w:rPr>
                <w:sz w:val="16"/>
                <w:szCs w:val="16"/>
              </w:rPr>
              <w:t xml:space="preserve">; </w:t>
            </w:r>
            <w:r>
              <w:rPr>
                <w:sz w:val="16"/>
                <w:szCs w:val="16"/>
              </w:rPr>
              <w:t>Sekoni et al 2014</w:t>
            </w:r>
          </w:p>
        </w:tc>
      </w:tr>
      <w:tr w:rsidR="000E38E6" w:rsidRPr="009F732B" w14:paraId="0B9C8C6A" w14:textId="77777777" w:rsidTr="000E38E6">
        <w:tc>
          <w:tcPr>
            <w:tcW w:w="6030" w:type="dxa"/>
            <w:gridSpan w:val="2"/>
          </w:tcPr>
          <w:p w14:paraId="2C592DC8" w14:textId="673D1C16" w:rsidR="000E38E6" w:rsidRPr="009F732B" w:rsidRDefault="000E38E6" w:rsidP="000E38E6">
            <w:pPr>
              <w:rPr>
                <w:sz w:val="16"/>
                <w:szCs w:val="16"/>
              </w:rPr>
            </w:pPr>
            <w:r w:rsidRPr="009F732B">
              <w:rPr>
                <w:sz w:val="16"/>
                <w:szCs w:val="16"/>
              </w:rPr>
              <w:t>Not related to pati</w:t>
            </w:r>
            <w:r w:rsidR="00FC0EAA">
              <w:rPr>
                <w:sz w:val="16"/>
                <w:szCs w:val="16"/>
              </w:rPr>
              <w:t>ent;</w:t>
            </w:r>
            <w:r w:rsidR="00DB08C7">
              <w:rPr>
                <w:sz w:val="16"/>
                <w:szCs w:val="16"/>
              </w:rPr>
              <w:t xml:space="preserve"> relation not needing blood</w:t>
            </w:r>
          </w:p>
        </w:tc>
        <w:tc>
          <w:tcPr>
            <w:tcW w:w="3690" w:type="dxa"/>
          </w:tcPr>
          <w:p w14:paraId="743E0D99" w14:textId="77777777" w:rsidR="000E38E6" w:rsidRPr="009F732B" w:rsidRDefault="000E38E6" w:rsidP="000E38E6">
            <w:pPr>
              <w:rPr>
                <w:sz w:val="16"/>
                <w:szCs w:val="16"/>
              </w:rPr>
            </w:pPr>
            <w:r>
              <w:rPr>
                <w:sz w:val="16"/>
                <w:szCs w:val="16"/>
              </w:rPr>
              <w:t>Umeora et al 2005</w:t>
            </w:r>
            <w:r w:rsidRPr="009F732B">
              <w:rPr>
                <w:sz w:val="16"/>
                <w:szCs w:val="16"/>
              </w:rPr>
              <w:t xml:space="preserve">; </w:t>
            </w:r>
            <w:r>
              <w:rPr>
                <w:sz w:val="16"/>
                <w:szCs w:val="16"/>
              </w:rPr>
              <w:t>Obi 2007</w:t>
            </w:r>
          </w:p>
        </w:tc>
      </w:tr>
      <w:tr w:rsidR="000E38E6" w:rsidRPr="009F732B" w14:paraId="3B8CA80B" w14:textId="77777777" w:rsidTr="000E38E6">
        <w:tc>
          <w:tcPr>
            <w:tcW w:w="6030" w:type="dxa"/>
            <w:gridSpan w:val="2"/>
          </w:tcPr>
          <w:p w14:paraId="0FC36C4B" w14:textId="77777777" w:rsidR="000E38E6" w:rsidRPr="009F732B" w:rsidRDefault="000E38E6" w:rsidP="000E38E6">
            <w:pPr>
              <w:rPr>
                <w:sz w:val="16"/>
                <w:szCs w:val="16"/>
              </w:rPr>
            </w:pPr>
            <w:r w:rsidRPr="009F732B">
              <w:rPr>
                <w:sz w:val="16"/>
                <w:szCs w:val="16"/>
              </w:rPr>
              <w:t>BT not medically helpful</w:t>
            </w:r>
          </w:p>
        </w:tc>
        <w:tc>
          <w:tcPr>
            <w:tcW w:w="3690" w:type="dxa"/>
          </w:tcPr>
          <w:p w14:paraId="571E2C0C" w14:textId="77777777" w:rsidR="000E38E6" w:rsidRPr="009F732B" w:rsidRDefault="000E38E6" w:rsidP="000E38E6">
            <w:pPr>
              <w:rPr>
                <w:sz w:val="16"/>
                <w:szCs w:val="16"/>
              </w:rPr>
            </w:pPr>
            <w:r>
              <w:rPr>
                <w:sz w:val="16"/>
                <w:szCs w:val="16"/>
              </w:rPr>
              <w:t>Umeora et al 2005</w:t>
            </w:r>
          </w:p>
        </w:tc>
      </w:tr>
      <w:tr w:rsidR="000E38E6" w:rsidRPr="009F732B" w14:paraId="73EDAE69" w14:textId="77777777" w:rsidTr="000E38E6">
        <w:tc>
          <w:tcPr>
            <w:tcW w:w="6030" w:type="dxa"/>
            <w:gridSpan w:val="2"/>
          </w:tcPr>
          <w:p w14:paraId="1E17861D" w14:textId="77777777" w:rsidR="000E38E6" w:rsidRPr="009F732B" w:rsidRDefault="000E38E6" w:rsidP="000E38E6">
            <w:pPr>
              <w:rPr>
                <w:sz w:val="16"/>
                <w:szCs w:val="16"/>
              </w:rPr>
            </w:pPr>
            <w:r w:rsidRPr="009F732B">
              <w:rPr>
                <w:sz w:val="16"/>
                <w:szCs w:val="16"/>
              </w:rPr>
              <w:t>Don’t know my blood group</w:t>
            </w:r>
          </w:p>
        </w:tc>
        <w:tc>
          <w:tcPr>
            <w:tcW w:w="3690" w:type="dxa"/>
          </w:tcPr>
          <w:p w14:paraId="0780D164" w14:textId="77777777" w:rsidR="000E38E6" w:rsidRPr="009F732B" w:rsidRDefault="000E38E6" w:rsidP="000E38E6">
            <w:pPr>
              <w:rPr>
                <w:sz w:val="16"/>
                <w:szCs w:val="16"/>
              </w:rPr>
            </w:pPr>
            <w:r>
              <w:rPr>
                <w:sz w:val="16"/>
                <w:szCs w:val="16"/>
              </w:rPr>
              <w:t>Sekoni et al 2014</w:t>
            </w:r>
          </w:p>
        </w:tc>
      </w:tr>
      <w:tr w:rsidR="000E38E6" w:rsidRPr="009F732B" w14:paraId="292CBB26" w14:textId="77777777" w:rsidTr="000E38E6">
        <w:tc>
          <w:tcPr>
            <w:tcW w:w="6030" w:type="dxa"/>
            <w:gridSpan w:val="2"/>
          </w:tcPr>
          <w:p w14:paraId="0048DE1F" w14:textId="77777777" w:rsidR="000E38E6" w:rsidRPr="009F732B" w:rsidRDefault="000E38E6" w:rsidP="000E38E6">
            <w:pPr>
              <w:rPr>
                <w:sz w:val="16"/>
                <w:szCs w:val="16"/>
              </w:rPr>
            </w:pPr>
            <w:r w:rsidRPr="009F732B">
              <w:rPr>
                <w:sz w:val="16"/>
                <w:szCs w:val="16"/>
              </w:rPr>
              <w:t>Availability of paid blood donors</w:t>
            </w:r>
          </w:p>
        </w:tc>
        <w:tc>
          <w:tcPr>
            <w:tcW w:w="3690" w:type="dxa"/>
          </w:tcPr>
          <w:p w14:paraId="067DF500" w14:textId="77777777" w:rsidR="000E38E6" w:rsidRPr="009F732B" w:rsidRDefault="000E38E6" w:rsidP="000E38E6">
            <w:pPr>
              <w:rPr>
                <w:sz w:val="16"/>
                <w:szCs w:val="16"/>
              </w:rPr>
            </w:pPr>
            <w:r>
              <w:rPr>
                <w:sz w:val="16"/>
                <w:szCs w:val="16"/>
              </w:rPr>
              <w:t>Obi 2007</w:t>
            </w:r>
          </w:p>
        </w:tc>
      </w:tr>
    </w:tbl>
    <w:p w14:paraId="1360064C" w14:textId="77777777" w:rsidR="000E38E6" w:rsidRDefault="000E38E6" w:rsidP="000E38E6">
      <w:pPr>
        <w:rPr>
          <w:b/>
          <w:i/>
          <w:sz w:val="16"/>
          <w:szCs w:val="16"/>
        </w:rPr>
      </w:pPr>
    </w:p>
    <w:p w14:paraId="638F814B" w14:textId="0550514E" w:rsidR="000E38E6" w:rsidRDefault="000E38E6" w:rsidP="000E38E6">
      <w:r w:rsidRPr="00793F4F">
        <w:rPr>
          <w:b/>
          <w:i/>
          <w:sz w:val="16"/>
          <w:szCs w:val="16"/>
        </w:rPr>
        <w:t xml:space="preserve">Key: </w:t>
      </w:r>
      <w:r>
        <w:rPr>
          <w:b/>
          <w:i/>
          <w:sz w:val="16"/>
          <w:szCs w:val="16"/>
        </w:rPr>
        <w:t>BT = Blood Transfusion; JW = Jehovah’s Witness</w:t>
      </w:r>
    </w:p>
    <w:sectPr w:rsidR="000E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2D45"/>
    <w:multiLevelType w:val="hybridMultilevel"/>
    <w:tmpl w:val="B226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C62B5"/>
    <w:multiLevelType w:val="hybridMultilevel"/>
    <w:tmpl w:val="523ADA24"/>
    <w:lvl w:ilvl="0" w:tplc="CE8EC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323D6"/>
    <w:multiLevelType w:val="hybridMultilevel"/>
    <w:tmpl w:val="E07C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78B3"/>
    <w:multiLevelType w:val="hybridMultilevel"/>
    <w:tmpl w:val="A7305044"/>
    <w:lvl w:ilvl="0" w:tplc="489AD31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6235B8"/>
    <w:multiLevelType w:val="hybridMultilevel"/>
    <w:tmpl w:val="3284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C5C70"/>
    <w:multiLevelType w:val="hybridMultilevel"/>
    <w:tmpl w:val="DBC80140"/>
    <w:lvl w:ilvl="0" w:tplc="CE8EC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A7181"/>
    <w:multiLevelType w:val="hybridMultilevel"/>
    <w:tmpl w:val="0B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10DC5"/>
    <w:multiLevelType w:val="hybridMultilevel"/>
    <w:tmpl w:val="6702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C"/>
    <w:rsid w:val="00001A3D"/>
    <w:rsid w:val="00001CE2"/>
    <w:rsid w:val="00001F16"/>
    <w:rsid w:val="000040E4"/>
    <w:rsid w:val="000049D0"/>
    <w:rsid w:val="0000635F"/>
    <w:rsid w:val="00006446"/>
    <w:rsid w:val="00006536"/>
    <w:rsid w:val="00006A35"/>
    <w:rsid w:val="00022451"/>
    <w:rsid w:val="000267FE"/>
    <w:rsid w:val="00030845"/>
    <w:rsid w:val="000312D2"/>
    <w:rsid w:val="00032D9F"/>
    <w:rsid w:val="000334CC"/>
    <w:rsid w:val="00035662"/>
    <w:rsid w:val="00044B0B"/>
    <w:rsid w:val="00046D1B"/>
    <w:rsid w:val="00050A3C"/>
    <w:rsid w:val="00051072"/>
    <w:rsid w:val="00055DCE"/>
    <w:rsid w:val="00056C6E"/>
    <w:rsid w:val="00071E0A"/>
    <w:rsid w:val="0007231B"/>
    <w:rsid w:val="00075BD3"/>
    <w:rsid w:val="00080EF2"/>
    <w:rsid w:val="00084D34"/>
    <w:rsid w:val="0008605D"/>
    <w:rsid w:val="00086BBE"/>
    <w:rsid w:val="000905D6"/>
    <w:rsid w:val="000912CD"/>
    <w:rsid w:val="00091986"/>
    <w:rsid w:val="00091FB3"/>
    <w:rsid w:val="000A1143"/>
    <w:rsid w:val="000A61A1"/>
    <w:rsid w:val="000B3883"/>
    <w:rsid w:val="000B7E57"/>
    <w:rsid w:val="000C0B26"/>
    <w:rsid w:val="000C1499"/>
    <w:rsid w:val="000C33B5"/>
    <w:rsid w:val="000C58EE"/>
    <w:rsid w:val="000D606C"/>
    <w:rsid w:val="000E07BA"/>
    <w:rsid w:val="000E086D"/>
    <w:rsid w:val="000E0FA5"/>
    <w:rsid w:val="000E34D2"/>
    <w:rsid w:val="000E38E6"/>
    <w:rsid w:val="000F1C57"/>
    <w:rsid w:val="000F2569"/>
    <w:rsid w:val="000F38D0"/>
    <w:rsid w:val="000F3DDB"/>
    <w:rsid w:val="000F45DD"/>
    <w:rsid w:val="000F6636"/>
    <w:rsid w:val="00101C9B"/>
    <w:rsid w:val="00104061"/>
    <w:rsid w:val="00105437"/>
    <w:rsid w:val="00105A95"/>
    <w:rsid w:val="001062EF"/>
    <w:rsid w:val="00113376"/>
    <w:rsid w:val="00113C15"/>
    <w:rsid w:val="001145C8"/>
    <w:rsid w:val="001228A4"/>
    <w:rsid w:val="00122B1A"/>
    <w:rsid w:val="001268A5"/>
    <w:rsid w:val="00133EC9"/>
    <w:rsid w:val="00135D85"/>
    <w:rsid w:val="001365A7"/>
    <w:rsid w:val="00140773"/>
    <w:rsid w:val="00141DC3"/>
    <w:rsid w:val="001421EC"/>
    <w:rsid w:val="001425F9"/>
    <w:rsid w:val="00142FF1"/>
    <w:rsid w:val="001432E5"/>
    <w:rsid w:val="001448CE"/>
    <w:rsid w:val="00146360"/>
    <w:rsid w:val="00147445"/>
    <w:rsid w:val="00147C87"/>
    <w:rsid w:val="00150FF7"/>
    <w:rsid w:val="00154B57"/>
    <w:rsid w:val="0015786A"/>
    <w:rsid w:val="00164E7F"/>
    <w:rsid w:val="00167903"/>
    <w:rsid w:val="00167F41"/>
    <w:rsid w:val="00171844"/>
    <w:rsid w:val="00174352"/>
    <w:rsid w:val="0017519D"/>
    <w:rsid w:val="00176EAF"/>
    <w:rsid w:val="00180D5B"/>
    <w:rsid w:val="00180DA0"/>
    <w:rsid w:val="00182F9A"/>
    <w:rsid w:val="00185359"/>
    <w:rsid w:val="00187624"/>
    <w:rsid w:val="001901D9"/>
    <w:rsid w:val="00190475"/>
    <w:rsid w:val="00193E53"/>
    <w:rsid w:val="00195B30"/>
    <w:rsid w:val="001A1084"/>
    <w:rsid w:val="001A6274"/>
    <w:rsid w:val="001B3B31"/>
    <w:rsid w:val="001B439E"/>
    <w:rsid w:val="001C0327"/>
    <w:rsid w:val="001C3EE2"/>
    <w:rsid w:val="001C720E"/>
    <w:rsid w:val="001D7DE3"/>
    <w:rsid w:val="001E1770"/>
    <w:rsid w:val="001E7502"/>
    <w:rsid w:val="001E7EF6"/>
    <w:rsid w:val="001F4D15"/>
    <w:rsid w:val="001F548E"/>
    <w:rsid w:val="0020097D"/>
    <w:rsid w:val="00201A36"/>
    <w:rsid w:val="00202FFF"/>
    <w:rsid w:val="00203AE6"/>
    <w:rsid w:val="002101AE"/>
    <w:rsid w:val="00211F41"/>
    <w:rsid w:val="00212D84"/>
    <w:rsid w:val="00214999"/>
    <w:rsid w:val="00216963"/>
    <w:rsid w:val="00221951"/>
    <w:rsid w:val="00224153"/>
    <w:rsid w:val="0022527B"/>
    <w:rsid w:val="00227D3E"/>
    <w:rsid w:val="00234C24"/>
    <w:rsid w:val="00235873"/>
    <w:rsid w:val="00237D59"/>
    <w:rsid w:val="0024258A"/>
    <w:rsid w:val="00242798"/>
    <w:rsid w:val="002432F7"/>
    <w:rsid w:val="002471B3"/>
    <w:rsid w:val="00247212"/>
    <w:rsid w:val="002566E6"/>
    <w:rsid w:val="00257F53"/>
    <w:rsid w:val="00261E71"/>
    <w:rsid w:val="00264FB2"/>
    <w:rsid w:val="0026703B"/>
    <w:rsid w:val="00270171"/>
    <w:rsid w:val="002726C1"/>
    <w:rsid w:val="002804FF"/>
    <w:rsid w:val="00282CAB"/>
    <w:rsid w:val="00285946"/>
    <w:rsid w:val="00286E25"/>
    <w:rsid w:val="002876FD"/>
    <w:rsid w:val="002930A5"/>
    <w:rsid w:val="0029747C"/>
    <w:rsid w:val="002A03B0"/>
    <w:rsid w:val="002A181F"/>
    <w:rsid w:val="002A5A5C"/>
    <w:rsid w:val="002A5C1E"/>
    <w:rsid w:val="002A7887"/>
    <w:rsid w:val="002B063D"/>
    <w:rsid w:val="002B33BF"/>
    <w:rsid w:val="002B6EAF"/>
    <w:rsid w:val="002D2C10"/>
    <w:rsid w:val="002D6A87"/>
    <w:rsid w:val="002D70EC"/>
    <w:rsid w:val="002D7ADA"/>
    <w:rsid w:val="002E06AD"/>
    <w:rsid w:val="002E1477"/>
    <w:rsid w:val="002E225D"/>
    <w:rsid w:val="002E323D"/>
    <w:rsid w:val="002E39B7"/>
    <w:rsid w:val="002E553A"/>
    <w:rsid w:val="002E6F98"/>
    <w:rsid w:val="002E7ABB"/>
    <w:rsid w:val="002F1909"/>
    <w:rsid w:val="002F3250"/>
    <w:rsid w:val="002F45DB"/>
    <w:rsid w:val="002F5C6C"/>
    <w:rsid w:val="003036BB"/>
    <w:rsid w:val="00306C38"/>
    <w:rsid w:val="00307B69"/>
    <w:rsid w:val="0031078A"/>
    <w:rsid w:val="00311168"/>
    <w:rsid w:val="003117D0"/>
    <w:rsid w:val="00311CF7"/>
    <w:rsid w:val="0031327E"/>
    <w:rsid w:val="003138CD"/>
    <w:rsid w:val="0031701A"/>
    <w:rsid w:val="00321D72"/>
    <w:rsid w:val="00324AC8"/>
    <w:rsid w:val="003260D2"/>
    <w:rsid w:val="003329F2"/>
    <w:rsid w:val="0033337A"/>
    <w:rsid w:val="003411A2"/>
    <w:rsid w:val="003415B0"/>
    <w:rsid w:val="0034202F"/>
    <w:rsid w:val="00343712"/>
    <w:rsid w:val="00344970"/>
    <w:rsid w:val="00346C92"/>
    <w:rsid w:val="00351E20"/>
    <w:rsid w:val="003521E8"/>
    <w:rsid w:val="00354F93"/>
    <w:rsid w:val="00360406"/>
    <w:rsid w:val="003608C6"/>
    <w:rsid w:val="00361A47"/>
    <w:rsid w:val="00363333"/>
    <w:rsid w:val="00363B81"/>
    <w:rsid w:val="00365B2B"/>
    <w:rsid w:val="003707A2"/>
    <w:rsid w:val="003725A0"/>
    <w:rsid w:val="0037535E"/>
    <w:rsid w:val="003758CB"/>
    <w:rsid w:val="00377E58"/>
    <w:rsid w:val="00381976"/>
    <w:rsid w:val="003834A6"/>
    <w:rsid w:val="00384F25"/>
    <w:rsid w:val="00387612"/>
    <w:rsid w:val="00387C85"/>
    <w:rsid w:val="00387E40"/>
    <w:rsid w:val="00392822"/>
    <w:rsid w:val="003A0B39"/>
    <w:rsid w:val="003A51BC"/>
    <w:rsid w:val="003A5973"/>
    <w:rsid w:val="003A6E5A"/>
    <w:rsid w:val="003A78A4"/>
    <w:rsid w:val="003B0355"/>
    <w:rsid w:val="003B4A12"/>
    <w:rsid w:val="003C1275"/>
    <w:rsid w:val="003C3105"/>
    <w:rsid w:val="003C542B"/>
    <w:rsid w:val="003E27E3"/>
    <w:rsid w:val="003E314C"/>
    <w:rsid w:val="003E63C1"/>
    <w:rsid w:val="003F28C4"/>
    <w:rsid w:val="003F3C6F"/>
    <w:rsid w:val="003F7792"/>
    <w:rsid w:val="004013AD"/>
    <w:rsid w:val="0041018C"/>
    <w:rsid w:val="004138C7"/>
    <w:rsid w:val="004147C2"/>
    <w:rsid w:val="004175BA"/>
    <w:rsid w:val="004208F5"/>
    <w:rsid w:val="00421A8E"/>
    <w:rsid w:val="00421CEC"/>
    <w:rsid w:val="00425C38"/>
    <w:rsid w:val="00425DCD"/>
    <w:rsid w:val="00431D23"/>
    <w:rsid w:val="00433424"/>
    <w:rsid w:val="00434079"/>
    <w:rsid w:val="00434A22"/>
    <w:rsid w:val="00434B5A"/>
    <w:rsid w:val="004411AB"/>
    <w:rsid w:val="00442784"/>
    <w:rsid w:val="00443B30"/>
    <w:rsid w:val="00445CBC"/>
    <w:rsid w:val="0044605B"/>
    <w:rsid w:val="00450587"/>
    <w:rsid w:val="00453058"/>
    <w:rsid w:val="00455F0E"/>
    <w:rsid w:val="00456B81"/>
    <w:rsid w:val="00467212"/>
    <w:rsid w:val="004678F7"/>
    <w:rsid w:val="00470D43"/>
    <w:rsid w:val="00473D80"/>
    <w:rsid w:val="00473FA9"/>
    <w:rsid w:val="00484620"/>
    <w:rsid w:val="00486331"/>
    <w:rsid w:val="00487150"/>
    <w:rsid w:val="00490318"/>
    <w:rsid w:val="00490A43"/>
    <w:rsid w:val="00490E98"/>
    <w:rsid w:val="004920D5"/>
    <w:rsid w:val="0049610D"/>
    <w:rsid w:val="00496EBD"/>
    <w:rsid w:val="004A5C66"/>
    <w:rsid w:val="004A619B"/>
    <w:rsid w:val="004B3ED1"/>
    <w:rsid w:val="004B7D90"/>
    <w:rsid w:val="004C1315"/>
    <w:rsid w:val="004C384A"/>
    <w:rsid w:val="004C7D49"/>
    <w:rsid w:val="004D17A0"/>
    <w:rsid w:val="004D1B3A"/>
    <w:rsid w:val="004D2A0E"/>
    <w:rsid w:val="004D373D"/>
    <w:rsid w:val="004D624B"/>
    <w:rsid w:val="004E0DB8"/>
    <w:rsid w:val="004E1595"/>
    <w:rsid w:val="004E1838"/>
    <w:rsid w:val="004E466F"/>
    <w:rsid w:val="004E79E4"/>
    <w:rsid w:val="004E7B99"/>
    <w:rsid w:val="004E7CDF"/>
    <w:rsid w:val="004F0E5F"/>
    <w:rsid w:val="004F263E"/>
    <w:rsid w:val="004F4262"/>
    <w:rsid w:val="005015D1"/>
    <w:rsid w:val="00501A26"/>
    <w:rsid w:val="00503696"/>
    <w:rsid w:val="00511443"/>
    <w:rsid w:val="005150C9"/>
    <w:rsid w:val="00515E47"/>
    <w:rsid w:val="00516E49"/>
    <w:rsid w:val="00521B8E"/>
    <w:rsid w:val="00524309"/>
    <w:rsid w:val="00534213"/>
    <w:rsid w:val="00535910"/>
    <w:rsid w:val="00536EA1"/>
    <w:rsid w:val="00537466"/>
    <w:rsid w:val="005409DD"/>
    <w:rsid w:val="005418FB"/>
    <w:rsid w:val="00543675"/>
    <w:rsid w:val="00545D0C"/>
    <w:rsid w:val="005472C9"/>
    <w:rsid w:val="00547F4C"/>
    <w:rsid w:val="00553764"/>
    <w:rsid w:val="005612C7"/>
    <w:rsid w:val="0056133A"/>
    <w:rsid w:val="00562465"/>
    <w:rsid w:val="00564B59"/>
    <w:rsid w:val="005657ED"/>
    <w:rsid w:val="00570AFE"/>
    <w:rsid w:val="0057222F"/>
    <w:rsid w:val="0058153D"/>
    <w:rsid w:val="00582E9E"/>
    <w:rsid w:val="0058418B"/>
    <w:rsid w:val="005869EE"/>
    <w:rsid w:val="00592444"/>
    <w:rsid w:val="00594878"/>
    <w:rsid w:val="00596440"/>
    <w:rsid w:val="005A39D4"/>
    <w:rsid w:val="005C783E"/>
    <w:rsid w:val="005D13BB"/>
    <w:rsid w:val="005D156E"/>
    <w:rsid w:val="005D4090"/>
    <w:rsid w:val="005D55A9"/>
    <w:rsid w:val="005D620E"/>
    <w:rsid w:val="005E50DD"/>
    <w:rsid w:val="005E631E"/>
    <w:rsid w:val="005E6778"/>
    <w:rsid w:val="005F205B"/>
    <w:rsid w:val="005F2E08"/>
    <w:rsid w:val="005F3875"/>
    <w:rsid w:val="005F79EC"/>
    <w:rsid w:val="006021C9"/>
    <w:rsid w:val="00603DAF"/>
    <w:rsid w:val="0060495E"/>
    <w:rsid w:val="00612579"/>
    <w:rsid w:val="006127C8"/>
    <w:rsid w:val="006163E6"/>
    <w:rsid w:val="00616BCA"/>
    <w:rsid w:val="00620B24"/>
    <w:rsid w:val="00620FAF"/>
    <w:rsid w:val="006216EF"/>
    <w:rsid w:val="00622222"/>
    <w:rsid w:val="00622E6D"/>
    <w:rsid w:val="0062358D"/>
    <w:rsid w:val="00623813"/>
    <w:rsid w:val="0062406C"/>
    <w:rsid w:val="0062520A"/>
    <w:rsid w:val="00625469"/>
    <w:rsid w:val="0062671A"/>
    <w:rsid w:val="00626F4C"/>
    <w:rsid w:val="0062770E"/>
    <w:rsid w:val="00642B1A"/>
    <w:rsid w:val="0064323B"/>
    <w:rsid w:val="00644BCE"/>
    <w:rsid w:val="0064747D"/>
    <w:rsid w:val="006474A2"/>
    <w:rsid w:val="00647F34"/>
    <w:rsid w:val="0065016A"/>
    <w:rsid w:val="0065074D"/>
    <w:rsid w:val="00655F86"/>
    <w:rsid w:val="00661B1D"/>
    <w:rsid w:val="006622B5"/>
    <w:rsid w:val="006666FA"/>
    <w:rsid w:val="0067010B"/>
    <w:rsid w:val="00672AB6"/>
    <w:rsid w:val="006744A5"/>
    <w:rsid w:val="0067526F"/>
    <w:rsid w:val="006831C2"/>
    <w:rsid w:val="00692EEE"/>
    <w:rsid w:val="00693A30"/>
    <w:rsid w:val="00695525"/>
    <w:rsid w:val="006977F6"/>
    <w:rsid w:val="006A2BF1"/>
    <w:rsid w:val="006A50FD"/>
    <w:rsid w:val="006A5DBF"/>
    <w:rsid w:val="006B406E"/>
    <w:rsid w:val="006C0DCF"/>
    <w:rsid w:val="006C3BB9"/>
    <w:rsid w:val="006C61C0"/>
    <w:rsid w:val="006C641C"/>
    <w:rsid w:val="006D1EFF"/>
    <w:rsid w:val="006D270C"/>
    <w:rsid w:val="006D4367"/>
    <w:rsid w:val="006D4426"/>
    <w:rsid w:val="006D5260"/>
    <w:rsid w:val="006D5646"/>
    <w:rsid w:val="006E0788"/>
    <w:rsid w:val="006E1E69"/>
    <w:rsid w:val="006E1F6B"/>
    <w:rsid w:val="006E2AAE"/>
    <w:rsid w:val="006E41EC"/>
    <w:rsid w:val="006E6239"/>
    <w:rsid w:val="006E722E"/>
    <w:rsid w:val="006F0726"/>
    <w:rsid w:val="007001DE"/>
    <w:rsid w:val="00702C40"/>
    <w:rsid w:val="007047F1"/>
    <w:rsid w:val="00705B90"/>
    <w:rsid w:val="00706632"/>
    <w:rsid w:val="007077AB"/>
    <w:rsid w:val="007115A2"/>
    <w:rsid w:val="0072478A"/>
    <w:rsid w:val="00731D93"/>
    <w:rsid w:val="007368EA"/>
    <w:rsid w:val="00742FD9"/>
    <w:rsid w:val="0074458A"/>
    <w:rsid w:val="00745469"/>
    <w:rsid w:val="00746312"/>
    <w:rsid w:val="00761C2A"/>
    <w:rsid w:val="00764AC7"/>
    <w:rsid w:val="007667C2"/>
    <w:rsid w:val="00774492"/>
    <w:rsid w:val="00780302"/>
    <w:rsid w:val="0078277A"/>
    <w:rsid w:val="007871A8"/>
    <w:rsid w:val="00793092"/>
    <w:rsid w:val="00793F4F"/>
    <w:rsid w:val="00794C78"/>
    <w:rsid w:val="00797C62"/>
    <w:rsid w:val="00797FD2"/>
    <w:rsid w:val="007A059D"/>
    <w:rsid w:val="007A1296"/>
    <w:rsid w:val="007A14F8"/>
    <w:rsid w:val="007A1E04"/>
    <w:rsid w:val="007A4EF3"/>
    <w:rsid w:val="007A4FA6"/>
    <w:rsid w:val="007A76F7"/>
    <w:rsid w:val="007B0B1E"/>
    <w:rsid w:val="007B6DA4"/>
    <w:rsid w:val="007C0D2A"/>
    <w:rsid w:val="007C3517"/>
    <w:rsid w:val="007C793F"/>
    <w:rsid w:val="007C7D53"/>
    <w:rsid w:val="007D038D"/>
    <w:rsid w:val="007D0911"/>
    <w:rsid w:val="007D1D50"/>
    <w:rsid w:val="007D453C"/>
    <w:rsid w:val="007D588C"/>
    <w:rsid w:val="007D7D95"/>
    <w:rsid w:val="007E31A2"/>
    <w:rsid w:val="007E5671"/>
    <w:rsid w:val="007E5C8C"/>
    <w:rsid w:val="007F1C65"/>
    <w:rsid w:val="007F2AE5"/>
    <w:rsid w:val="007F5111"/>
    <w:rsid w:val="007F60ED"/>
    <w:rsid w:val="007F6557"/>
    <w:rsid w:val="007F7FF6"/>
    <w:rsid w:val="0080613A"/>
    <w:rsid w:val="00807BDF"/>
    <w:rsid w:val="00812456"/>
    <w:rsid w:val="00815B16"/>
    <w:rsid w:val="00817825"/>
    <w:rsid w:val="0082067E"/>
    <w:rsid w:val="008252B4"/>
    <w:rsid w:val="00827B0F"/>
    <w:rsid w:val="00851D9E"/>
    <w:rsid w:val="008551C6"/>
    <w:rsid w:val="00857E49"/>
    <w:rsid w:val="00866244"/>
    <w:rsid w:val="00866438"/>
    <w:rsid w:val="00872D29"/>
    <w:rsid w:val="00894E0A"/>
    <w:rsid w:val="00896072"/>
    <w:rsid w:val="008A21C5"/>
    <w:rsid w:val="008A27F9"/>
    <w:rsid w:val="008A3826"/>
    <w:rsid w:val="008A391F"/>
    <w:rsid w:val="008A4A86"/>
    <w:rsid w:val="008A4B84"/>
    <w:rsid w:val="008A5C86"/>
    <w:rsid w:val="008B03A0"/>
    <w:rsid w:val="008B130C"/>
    <w:rsid w:val="008B19B3"/>
    <w:rsid w:val="008C2A5B"/>
    <w:rsid w:val="008C371A"/>
    <w:rsid w:val="008C4ACF"/>
    <w:rsid w:val="008C7E35"/>
    <w:rsid w:val="008D17C0"/>
    <w:rsid w:val="008D28FF"/>
    <w:rsid w:val="008D47A6"/>
    <w:rsid w:val="008D525D"/>
    <w:rsid w:val="008D5777"/>
    <w:rsid w:val="008D6F2F"/>
    <w:rsid w:val="008E0B32"/>
    <w:rsid w:val="008E0D9C"/>
    <w:rsid w:val="008E4041"/>
    <w:rsid w:val="008F2872"/>
    <w:rsid w:val="00900275"/>
    <w:rsid w:val="009013B1"/>
    <w:rsid w:val="009117AB"/>
    <w:rsid w:val="00912213"/>
    <w:rsid w:val="00912392"/>
    <w:rsid w:val="0091329D"/>
    <w:rsid w:val="00924180"/>
    <w:rsid w:val="00925F48"/>
    <w:rsid w:val="0092752D"/>
    <w:rsid w:val="00930D32"/>
    <w:rsid w:val="00932BF9"/>
    <w:rsid w:val="00934209"/>
    <w:rsid w:val="00934468"/>
    <w:rsid w:val="00934951"/>
    <w:rsid w:val="00934FF4"/>
    <w:rsid w:val="00936F65"/>
    <w:rsid w:val="00940980"/>
    <w:rsid w:val="00944972"/>
    <w:rsid w:val="00946CCC"/>
    <w:rsid w:val="00947ECC"/>
    <w:rsid w:val="00950B06"/>
    <w:rsid w:val="0095339F"/>
    <w:rsid w:val="009620BD"/>
    <w:rsid w:val="00964334"/>
    <w:rsid w:val="00964AAE"/>
    <w:rsid w:val="00970C11"/>
    <w:rsid w:val="00972F2C"/>
    <w:rsid w:val="0097338D"/>
    <w:rsid w:val="009755D6"/>
    <w:rsid w:val="009903BB"/>
    <w:rsid w:val="0099217D"/>
    <w:rsid w:val="00992A37"/>
    <w:rsid w:val="00993192"/>
    <w:rsid w:val="0099372B"/>
    <w:rsid w:val="00993816"/>
    <w:rsid w:val="00995E46"/>
    <w:rsid w:val="00996DC5"/>
    <w:rsid w:val="009A432E"/>
    <w:rsid w:val="009A7788"/>
    <w:rsid w:val="009A77BD"/>
    <w:rsid w:val="009B095E"/>
    <w:rsid w:val="009B3705"/>
    <w:rsid w:val="009B6472"/>
    <w:rsid w:val="009B7B50"/>
    <w:rsid w:val="009B7C45"/>
    <w:rsid w:val="009B7CEC"/>
    <w:rsid w:val="009C02E1"/>
    <w:rsid w:val="009C3E64"/>
    <w:rsid w:val="009C4D36"/>
    <w:rsid w:val="009D5049"/>
    <w:rsid w:val="009D5670"/>
    <w:rsid w:val="009D5C1B"/>
    <w:rsid w:val="009D6ECC"/>
    <w:rsid w:val="009D7D32"/>
    <w:rsid w:val="009E05C1"/>
    <w:rsid w:val="009E5440"/>
    <w:rsid w:val="009F1C7A"/>
    <w:rsid w:val="009F2DED"/>
    <w:rsid w:val="009F3AD4"/>
    <w:rsid w:val="009F4098"/>
    <w:rsid w:val="009F5CA6"/>
    <w:rsid w:val="00A01255"/>
    <w:rsid w:val="00A10EDA"/>
    <w:rsid w:val="00A10FD9"/>
    <w:rsid w:val="00A14B1C"/>
    <w:rsid w:val="00A15589"/>
    <w:rsid w:val="00A20BDB"/>
    <w:rsid w:val="00A23A70"/>
    <w:rsid w:val="00A244ED"/>
    <w:rsid w:val="00A25252"/>
    <w:rsid w:val="00A31934"/>
    <w:rsid w:val="00A37610"/>
    <w:rsid w:val="00A40C00"/>
    <w:rsid w:val="00A40FFD"/>
    <w:rsid w:val="00A47B06"/>
    <w:rsid w:val="00A547D0"/>
    <w:rsid w:val="00A61C7C"/>
    <w:rsid w:val="00A649C0"/>
    <w:rsid w:val="00A64B26"/>
    <w:rsid w:val="00A651DF"/>
    <w:rsid w:val="00A65321"/>
    <w:rsid w:val="00A66B4B"/>
    <w:rsid w:val="00A70D6B"/>
    <w:rsid w:val="00A726BA"/>
    <w:rsid w:val="00A74C50"/>
    <w:rsid w:val="00A74EFC"/>
    <w:rsid w:val="00A77027"/>
    <w:rsid w:val="00A772FE"/>
    <w:rsid w:val="00A834ED"/>
    <w:rsid w:val="00A857B0"/>
    <w:rsid w:val="00A866C6"/>
    <w:rsid w:val="00A931D6"/>
    <w:rsid w:val="00AB4642"/>
    <w:rsid w:val="00AB5D30"/>
    <w:rsid w:val="00AB5D9F"/>
    <w:rsid w:val="00AC5BD6"/>
    <w:rsid w:val="00AD1DA2"/>
    <w:rsid w:val="00AE01D1"/>
    <w:rsid w:val="00AE273B"/>
    <w:rsid w:val="00AF1F0B"/>
    <w:rsid w:val="00AF3BD8"/>
    <w:rsid w:val="00AF4194"/>
    <w:rsid w:val="00AF4B9A"/>
    <w:rsid w:val="00AF79EF"/>
    <w:rsid w:val="00B00793"/>
    <w:rsid w:val="00B042F6"/>
    <w:rsid w:val="00B10F45"/>
    <w:rsid w:val="00B11050"/>
    <w:rsid w:val="00B15385"/>
    <w:rsid w:val="00B2728F"/>
    <w:rsid w:val="00B30767"/>
    <w:rsid w:val="00B348D8"/>
    <w:rsid w:val="00B35C3E"/>
    <w:rsid w:val="00B365D4"/>
    <w:rsid w:val="00B424F8"/>
    <w:rsid w:val="00B43DAC"/>
    <w:rsid w:val="00B462FE"/>
    <w:rsid w:val="00B46D5A"/>
    <w:rsid w:val="00B511A5"/>
    <w:rsid w:val="00B52D88"/>
    <w:rsid w:val="00B5394F"/>
    <w:rsid w:val="00B53AEF"/>
    <w:rsid w:val="00B54498"/>
    <w:rsid w:val="00B545B1"/>
    <w:rsid w:val="00B60083"/>
    <w:rsid w:val="00B60D87"/>
    <w:rsid w:val="00B70752"/>
    <w:rsid w:val="00B71C9C"/>
    <w:rsid w:val="00B7267E"/>
    <w:rsid w:val="00B73D02"/>
    <w:rsid w:val="00B741A5"/>
    <w:rsid w:val="00B82FB1"/>
    <w:rsid w:val="00B835DC"/>
    <w:rsid w:val="00B8403D"/>
    <w:rsid w:val="00B84714"/>
    <w:rsid w:val="00B86392"/>
    <w:rsid w:val="00B86522"/>
    <w:rsid w:val="00B86882"/>
    <w:rsid w:val="00B90638"/>
    <w:rsid w:val="00B911C1"/>
    <w:rsid w:val="00B91A4C"/>
    <w:rsid w:val="00B95106"/>
    <w:rsid w:val="00B953A6"/>
    <w:rsid w:val="00BA47A0"/>
    <w:rsid w:val="00BA698B"/>
    <w:rsid w:val="00BB1DD6"/>
    <w:rsid w:val="00BB624F"/>
    <w:rsid w:val="00BC1EB6"/>
    <w:rsid w:val="00BC2649"/>
    <w:rsid w:val="00BC48D9"/>
    <w:rsid w:val="00BC69AC"/>
    <w:rsid w:val="00BD0465"/>
    <w:rsid w:val="00BD0BD2"/>
    <w:rsid w:val="00BD5081"/>
    <w:rsid w:val="00BD753E"/>
    <w:rsid w:val="00BE1CA2"/>
    <w:rsid w:val="00BE390F"/>
    <w:rsid w:val="00BE3BB3"/>
    <w:rsid w:val="00BF3119"/>
    <w:rsid w:val="00BF735B"/>
    <w:rsid w:val="00C0019B"/>
    <w:rsid w:val="00C008D2"/>
    <w:rsid w:val="00C00E5B"/>
    <w:rsid w:val="00C02504"/>
    <w:rsid w:val="00C0261A"/>
    <w:rsid w:val="00C05295"/>
    <w:rsid w:val="00C154A5"/>
    <w:rsid w:val="00C22766"/>
    <w:rsid w:val="00C22C46"/>
    <w:rsid w:val="00C22CAD"/>
    <w:rsid w:val="00C30A33"/>
    <w:rsid w:val="00C32B4C"/>
    <w:rsid w:val="00C40ECF"/>
    <w:rsid w:val="00C41015"/>
    <w:rsid w:val="00C4686E"/>
    <w:rsid w:val="00C5095A"/>
    <w:rsid w:val="00C50D38"/>
    <w:rsid w:val="00C51AF8"/>
    <w:rsid w:val="00C51F59"/>
    <w:rsid w:val="00C57D12"/>
    <w:rsid w:val="00C63982"/>
    <w:rsid w:val="00C64BA8"/>
    <w:rsid w:val="00C65606"/>
    <w:rsid w:val="00C65B79"/>
    <w:rsid w:val="00C67778"/>
    <w:rsid w:val="00C70B8D"/>
    <w:rsid w:val="00C7296C"/>
    <w:rsid w:val="00C74B37"/>
    <w:rsid w:val="00C83C50"/>
    <w:rsid w:val="00C83F46"/>
    <w:rsid w:val="00C87E54"/>
    <w:rsid w:val="00C912CC"/>
    <w:rsid w:val="00C93A7D"/>
    <w:rsid w:val="00C95D66"/>
    <w:rsid w:val="00C964B5"/>
    <w:rsid w:val="00C96E7B"/>
    <w:rsid w:val="00C97A86"/>
    <w:rsid w:val="00CA0D6C"/>
    <w:rsid w:val="00CA3359"/>
    <w:rsid w:val="00CA33C4"/>
    <w:rsid w:val="00CA3E09"/>
    <w:rsid w:val="00CA67E1"/>
    <w:rsid w:val="00CA75B0"/>
    <w:rsid w:val="00CB0D95"/>
    <w:rsid w:val="00CB6228"/>
    <w:rsid w:val="00CC28F5"/>
    <w:rsid w:val="00CC3BB2"/>
    <w:rsid w:val="00CC48B5"/>
    <w:rsid w:val="00CC4F4F"/>
    <w:rsid w:val="00CC74BD"/>
    <w:rsid w:val="00CD5EA5"/>
    <w:rsid w:val="00CD6124"/>
    <w:rsid w:val="00CD6513"/>
    <w:rsid w:val="00CD6B1D"/>
    <w:rsid w:val="00CD7169"/>
    <w:rsid w:val="00CE0085"/>
    <w:rsid w:val="00CE2487"/>
    <w:rsid w:val="00CE3D5D"/>
    <w:rsid w:val="00CF146B"/>
    <w:rsid w:val="00CF2E19"/>
    <w:rsid w:val="00CF3DF6"/>
    <w:rsid w:val="00CF3F1C"/>
    <w:rsid w:val="00CF42AC"/>
    <w:rsid w:val="00D0797F"/>
    <w:rsid w:val="00D14E02"/>
    <w:rsid w:val="00D15891"/>
    <w:rsid w:val="00D222B3"/>
    <w:rsid w:val="00D25B96"/>
    <w:rsid w:val="00D274DD"/>
    <w:rsid w:val="00D3039E"/>
    <w:rsid w:val="00D32A7B"/>
    <w:rsid w:val="00D32F07"/>
    <w:rsid w:val="00D338E0"/>
    <w:rsid w:val="00D34BB5"/>
    <w:rsid w:val="00D35400"/>
    <w:rsid w:val="00D42913"/>
    <w:rsid w:val="00D45190"/>
    <w:rsid w:val="00D4564E"/>
    <w:rsid w:val="00D45DDE"/>
    <w:rsid w:val="00D50779"/>
    <w:rsid w:val="00D51063"/>
    <w:rsid w:val="00D53D4E"/>
    <w:rsid w:val="00D55666"/>
    <w:rsid w:val="00D55BC0"/>
    <w:rsid w:val="00D6494B"/>
    <w:rsid w:val="00D66FD9"/>
    <w:rsid w:val="00D72F46"/>
    <w:rsid w:val="00D7358E"/>
    <w:rsid w:val="00D74269"/>
    <w:rsid w:val="00D74CE9"/>
    <w:rsid w:val="00D80B2D"/>
    <w:rsid w:val="00D841D5"/>
    <w:rsid w:val="00D96337"/>
    <w:rsid w:val="00DA1B4A"/>
    <w:rsid w:val="00DA1D38"/>
    <w:rsid w:val="00DA6580"/>
    <w:rsid w:val="00DB05B1"/>
    <w:rsid w:val="00DB08C7"/>
    <w:rsid w:val="00DB1A0D"/>
    <w:rsid w:val="00DB1D21"/>
    <w:rsid w:val="00DB31A6"/>
    <w:rsid w:val="00DB40E3"/>
    <w:rsid w:val="00DB41B0"/>
    <w:rsid w:val="00DC1553"/>
    <w:rsid w:val="00DC2C2B"/>
    <w:rsid w:val="00DC4697"/>
    <w:rsid w:val="00DD3029"/>
    <w:rsid w:val="00DD6739"/>
    <w:rsid w:val="00DE079F"/>
    <w:rsid w:val="00DE1309"/>
    <w:rsid w:val="00DE183B"/>
    <w:rsid w:val="00DE3E95"/>
    <w:rsid w:val="00DF3E7E"/>
    <w:rsid w:val="00DF5D73"/>
    <w:rsid w:val="00DF6C59"/>
    <w:rsid w:val="00DF7B66"/>
    <w:rsid w:val="00E02C72"/>
    <w:rsid w:val="00E1092B"/>
    <w:rsid w:val="00E10FEF"/>
    <w:rsid w:val="00E112FB"/>
    <w:rsid w:val="00E15822"/>
    <w:rsid w:val="00E20378"/>
    <w:rsid w:val="00E22F44"/>
    <w:rsid w:val="00E23CD8"/>
    <w:rsid w:val="00E247D7"/>
    <w:rsid w:val="00E2717B"/>
    <w:rsid w:val="00E2751F"/>
    <w:rsid w:val="00E32917"/>
    <w:rsid w:val="00E32FD7"/>
    <w:rsid w:val="00E36336"/>
    <w:rsid w:val="00E371BA"/>
    <w:rsid w:val="00E40237"/>
    <w:rsid w:val="00E406C6"/>
    <w:rsid w:val="00E4081E"/>
    <w:rsid w:val="00E40FC6"/>
    <w:rsid w:val="00E41627"/>
    <w:rsid w:val="00E4469D"/>
    <w:rsid w:val="00E44B6E"/>
    <w:rsid w:val="00E47807"/>
    <w:rsid w:val="00E51062"/>
    <w:rsid w:val="00E51230"/>
    <w:rsid w:val="00E547D0"/>
    <w:rsid w:val="00E54AFE"/>
    <w:rsid w:val="00E54F5B"/>
    <w:rsid w:val="00E6084A"/>
    <w:rsid w:val="00E6615F"/>
    <w:rsid w:val="00E667E7"/>
    <w:rsid w:val="00E73D55"/>
    <w:rsid w:val="00E82B84"/>
    <w:rsid w:val="00E915F6"/>
    <w:rsid w:val="00E92D36"/>
    <w:rsid w:val="00E95FA3"/>
    <w:rsid w:val="00E9666E"/>
    <w:rsid w:val="00E97EA7"/>
    <w:rsid w:val="00EA3BC3"/>
    <w:rsid w:val="00EA58B1"/>
    <w:rsid w:val="00EB019B"/>
    <w:rsid w:val="00EB2FB2"/>
    <w:rsid w:val="00EB3B56"/>
    <w:rsid w:val="00EB55D4"/>
    <w:rsid w:val="00EC6A6D"/>
    <w:rsid w:val="00ED05C2"/>
    <w:rsid w:val="00ED0D6C"/>
    <w:rsid w:val="00ED2C44"/>
    <w:rsid w:val="00ED30A9"/>
    <w:rsid w:val="00ED4210"/>
    <w:rsid w:val="00ED4589"/>
    <w:rsid w:val="00ED4853"/>
    <w:rsid w:val="00ED5BE1"/>
    <w:rsid w:val="00ED612C"/>
    <w:rsid w:val="00ED6C42"/>
    <w:rsid w:val="00EE367A"/>
    <w:rsid w:val="00EE6943"/>
    <w:rsid w:val="00EF30A5"/>
    <w:rsid w:val="00EF3C62"/>
    <w:rsid w:val="00EF5DAC"/>
    <w:rsid w:val="00EF78C8"/>
    <w:rsid w:val="00F01AE3"/>
    <w:rsid w:val="00F0547B"/>
    <w:rsid w:val="00F07B5C"/>
    <w:rsid w:val="00F07C75"/>
    <w:rsid w:val="00F17D4C"/>
    <w:rsid w:val="00F2032A"/>
    <w:rsid w:val="00F225FC"/>
    <w:rsid w:val="00F22CFE"/>
    <w:rsid w:val="00F24F88"/>
    <w:rsid w:val="00F25C34"/>
    <w:rsid w:val="00F2772C"/>
    <w:rsid w:val="00F27EA5"/>
    <w:rsid w:val="00F3562D"/>
    <w:rsid w:val="00F41D5C"/>
    <w:rsid w:val="00F42BAB"/>
    <w:rsid w:val="00F437F8"/>
    <w:rsid w:val="00F444B3"/>
    <w:rsid w:val="00F44B51"/>
    <w:rsid w:val="00F47EDD"/>
    <w:rsid w:val="00F51690"/>
    <w:rsid w:val="00F52469"/>
    <w:rsid w:val="00F562FF"/>
    <w:rsid w:val="00F728BF"/>
    <w:rsid w:val="00F83138"/>
    <w:rsid w:val="00F85A2F"/>
    <w:rsid w:val="00F86D24"/>
    <w:rsid w:val="00F93177"/>
    <w:rsid w:val="00F935C8"/>
    <w:rsid w:val="00F96846"/>
    <w:rsid w:val="00F97053"/>
    <w:rsid w:val="00FA361D"/>
    <w:rsid w:val="00FA5FFA"/>
    <w:rsid w:val="00FB49F1"/>
    <w:rsid w:val="00FC00C2"/>
    <w:rsid w:val="00FC0EAA"/>
    <w:rsid w:val="00FC2605"/>
    <w:rsid w:val="00FC28C5"/>
    <w:rsid w:val="00FD345E"/>
    <w:rsid w:val="00FD543B"/>
    <w:rsid w:val="00FD7413"/>
    <w:rsid w:val="00FD7D00"/>
    <w:rsid w:val="00FD7D4A"/>
    <w:rsid w:val="00FE19A6"/>
    <w:rsid w:val="00FE1DF4"/>
    <w:rsid w:val="00FE3A5E"/>
    <w:rsid w:val="00FE4B44"/>
    <w:rsid w:val="00FF0FF8"/>
    <w:rsid w:val="00FF28E4"/>
    <w:rsid w:val="00FF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71351"/>
  <w15:docId w15:val="{4E4C3D1E-434B-4AA6-9AB7-528B231F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E6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3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63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8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5440"/>
    <w:pPr>
      <w:ind w:left="720"/>
      <w:contextualSpacing/>
    </w:pPr>
  </w:style>
  <w:style w:type="character" w:customStyle="1" w:styleId="Heading3Char">
    <w:name w:val="Heading 3 Char"/>
    <w:basedOn w:val="DefaultParagraphFont"/>
    <w:link w:val="Heading3"/>
    <w:uiPriority w:val="9"/>
    <w:rsid w:val="00A1558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90475"/>
    <w:rPr>
      <w:sz w:val="16"/>
      <w:szCs w:val="16"/>
    </w:rPr>
  </w:style>
  <w:style w:type="paragraph" w:styleId="CommentText">
    <w:name w:val="annotation text"/>
    <w:basedOn w:val="Normal"/>
    <w:link w:val="CommentTextChar"/>
    <w:uiPriority w:val="99"/>
    <w:semiHidden/>
    <w:unhideWhenUsed/>
    <w:rsid w:val="00190475"/>
    <w:pPr>
      <w:spacing w:line="240" w:lineRule="auto"/>
    </w:pPr>
    <w:rPr>
      <w:sz w:val="20"/>
      <w:szCs w:val="20"/>
    </w:rPr>
  </w:style>
  <w:style w:type="character" w:customStyle="1" w:styleId="CommentTextChar">
    <w:name w:val="Comment Text Char"/>
    <w:basedOn w:val="DefaultParagraphFont"/>
    <w:link w:val="CommentText"/>
    <w:uiPriority w:val="99"/>
    <w:semiHidden/>
    <w:rsid w:val="00190475"/>
    <w:rPr>
      <w:sz w:val="20"/>
      <w:szCs w:val="20"/>
    </w:rPr>
  </w:style>
  <w:style w:type="paragraph" w:styleId="CommentSubject">
    <w:name w:val="annotation subject"/>
    <w:basedOn w:val="CommentText"/>
    <w:next w:val="CommentText"/>
    <w:link w:val="CommentSubjectChar"/>
    <w:uiPriority w:val="99"/>
    <w:semiHidden/>
    <w:unhideWhenUsed/>
    <w:rsid w:val="00190475"/>
    <w:rPr>
      <w:b/>
      <w:bCs/>
    </w:rPr>
  </w:style>
  <w:style w:type="character" w:customStyle="1" w:styleId="CommentSubjectChar">
    <w:name w:val="Comment Subject Char"/>
    <w:basedOn w:val="CommentTextChar"/>
    <w:link w:val="CommentSubject"/>
    <w:uiPriority w:val="99"/>
    <w:semiHidden/>
    <w:rsid w:val="00190475"/>
    <w:rPr>
      <w:b/>
      <w:bCs/>
      <w:sz w:val="20"/>
      <w:szCs w:val="20"/>
    </w:rPr>
  </w:style>
  <w:style w:type="paragraph" w:styleId="BalloonText">
    <w:name w:val="Balloon Text"/>
    <w:basedOn w:val="Normal"/>
    <w:link w:val="BalloonTextChar"/>
    <w:uiPriority w:val="99"/>
    <w:semiHidden/>
    <w:unhideWhenUsed/>
    <w:rsid w:val="00190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75"/>
    <w:rPr>
      <w:rFonts w:ascii="Segoe UI" w:hAnsi="Segoe UI" w:cs="Segoe UI"/>
      <w:sz w:val="18"/>
      <w:szCs w:val="18"/>
    </w:rPr>
  </w:style>
  <w:style w:type="character" w:styleId="Hyperlink">
    <w:name w:val="Hyperlink"/>
    <w:basedOn w:val="DefaultParagraphFont"/>
    <w:uiPriority w:val="99"/>
    <w:unhideWhenUsed/>
    <w:rsid w:val="002A181F"/>
    <w:rPr>
      <w:color w:val="0563C1" w:themeColor="hyperlink"/>
      <w:u w:val="single"/>
    </w:rPr>
  </w:style>
  <w:style w:type="paragraph" w:styleId="Revision">
    <w:name w:val="Revision"/>
    <w:hidden/>
    <w:uiPriority w:val="99"/>
    <w:semiHidden/>
    <w:rsid w:val="00080EF2"/>
    <w:pPr>
      <w:spacing w:after="0" w:line="240" w:lineRule="auto"/>
    </w:pPr>
  </w:style>
  <w:style w:type="paragraph" w:styleId="NoSpacing">
    <w:name w:val="No Spacing"/>
    <w:uiPriority w:val="1"/>
    <w:qFormat/>
    <w:rsid w:val="00E2717B"/>
    <w:pPr>
      <w:spacing w:after="0" w:line="240" w:lineRule="auto"/>
    </w:pPr>
  </w:style>
  <w:style w:type="table" w:styleId="TableGrid">
    <w:name w:val="Table Grid"/>
    <w:basedOn w:val="TableNormal"/>
    <w:uiPriority w:val="39"/>
    <w:rsid w:val="00E2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A6E5A"/>
    <w:pPr>
      <w:spacing w:after="0" w:line="240" w:lineRule="auto"/>
      <w:ind w:left="720" w:hanging="720"/>
    </w:pPr>
  </w:style>
  <w:style w:type="paragraph" w:customStyle="1" w:styleId="Pa20">
    <w:name w:val="Pa20"/>
    <w:basedOn w:val="Normal"/>
    <w:next w:val="Normal"/>
    <w:uiPriority w:val="99"/>
    <w:rsid w:val="00C40ECF"/>
    <w:pPr>
      <w:autoSpaceDE w:val="0"/>
      <w:autoSpaceDN w:val="0"/>
      <w:adjustRightInd w:val="0"/>
      <w:spacing w:after="0" w:line="181" w:lineRule="atLeast"/>
    </w:pPr>
    <w:rPr>
      <w:rFonts w:ascii="HelveticaNeueLT Std Med" w:hAnsi="HelveticaNeueLT Std Med"/>
      <w:sz w:val="24"/>
      <w:szCs w:val="24"/>
    </w:rPr>
  </w:style>
  <w:style w:type="paragraph" w:customStyle="1" w:styleId="Pa7">
    <w:name w:val="Pa7"/>
    <w:basedOn w:val="Normal"/>
    <w:next w:val="Normal"/>
    <w:uiPriority w:val="99"/>
    <w:rsid w:val="00C40ECF"/>
    <w:pPr>
      <w:autoSpaceDE w:val="0"/>
      <w:autoSpaceDN w:val="0"/>
      <w:adjustRightInd w:val="0"/>
      <w:spacing w:after="0" w:line="181" w:lineRule="atLeast"/>
    </w:pPr>
    <w:rPr>
      <w:rFonts w:ascii="HelveticaNeueLT Std Med" w:hAnsi="HelveticaNeueLT Std Med"/>
      <w:sz w:val="24"/>
      <w:szCs w:val="24"/>
    </w:rPr>
  </w:style>
  <w:style w:type="character" w:styleId="LineNumber">
    <w:name w:val="line number"/>
    <w:basedOn w:val="DefaultParagraphFont"/>
    <w:uiPriority w:val="99"/>
    <w:semiHidden/>
    <w:unhideWhenUsed/>
    <w:rsid w:val="00E3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0C0D-3C50-4785-A7E4-DAB7124A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59485</Words>
  <Characters>339071</Characters>
  <Application>Microsoft Office Word</Application>
  <DocSecurity>0</DocSecurity>
  <Lines>2825</Lines>
  <Paragraphs>795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397761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R&amp;D</dc:creator>
  <cp:lastModifiedBy>Stacy Murtagh</cp:lastModifiedBy>
  <cp:revision>2</cp:revision>
  <cp:lastPrinted>2016-12-09T13:33:00Z</cp:lastPrinted>
  <dcterms:created xsi:type="dcterms:W3CDTF">2017-06-14T09:19:00Z</dcterms:created>
  <dcterms:modified xsi:type="dcterms:W3CDTF">2017-06-14T09:19:00Z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id="Kii5w9hJ"/&gt;&lt;style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