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C891F" w14:textId="40FE61A0" w:rsidR="008E5842" w:rsidRPr="00B13287" w:rsidRDefault="008E5842" w:rsidP="00B13287">
      <w:pPr>
        <w:ind w:right="-532"/>
        <w:rPr>
          <w:rFonts w:ascii="Arial" w:hAnsi="Arial" w:cs="Arial"/>
          <w:b/>
          <w:sz w:val="20"/>
          <w:szCs w:val="20"/>
        </w:rPr>
      </w:pPr>
      <w:bookmarkStart w:id="0" w:name="_GoBack"/>
      <w:bookmarkEnd w:id="0"/>
      <w:r w:rsidRPr="00B13287">
        <w:rPr>
          <w:rFonts w:ascii="Arial" w:hAnsi="Arial" w:cs="Arial"/>
          <w:b/>
          <w:sz w:val="20"/>
          <w:szCs w:val="20"/>
        </w:rPr>
        <w:t xml:space="preserve">Title: </w:t>
      </w:r>
      <w:r w:rsidR="00BC0385" w:rsidRPr="00B13287">
        <w:rPr>
          <w:rFonts w:ascii="Arial" w:hAnsi="Arial" w:cs="Arial"/>
          <w:sz w:val="20"/>
          <w:szCs w:val="20"/>
        </w:rPr>
        <w:t>P</w:t>
      </w:r>
      <w:r w:rsidRPr="00B13287">
        <w:rPr>
          <w:rFonts w:ascii="Arial" w:hAnsi="Arial" w:cs="Arial"/>
          <w:sz w:val="20"/>
          <w:szCs w:val="20"/>
        </w:rPr>
        <w:t>ragmatic</w:t>
      </w:r>
      <w:r w:rsidR="00BC0385" w:rsidRPr="00B13287">
        <w:rPr>
          <w:rFonts w:ascii="Arial" w:hAnsi="Arial" w:cs="Arial"/>
          <w:sz w:val="20"/>
          <w:szCs w:val="20"/>
        </w:rPr>
        <w:t xml:space="preserve"> tuberculosis prevention</w:t>
      </w:r>
      <w:r w:rsidRPr="00B13287">
        <w:rPr>
          <w:rFonts w:ascii="Arial" w:hAnsi="Arial" w:cs="Arial"/>
          <w:sz w:val="20"/>
          <w:szCs w:val="20"/>
        </w:rPr>
        <w:t xml:space="preserve"> policies for primary care</w:t>
      </w:r>
      <w:r w:rsidR="006B0834" w:rsidRPr="00B13287">
        <w:rPr>
          <w:rFonts w:ascii="Arial" w:hAnsi="Arial" w:cs="Arial"/>
          <w:sz w:val="20"/>
          <w:szCs w:val="20"/>
        </w:rPr>
        <w:t xml:space="preserve"> in </w:t>
      </w:r>
      <w:r w:rsidR="00E24B9C">
        <w:rPr>
          <w:rFonts w:ascii="Arial" w:hAnsi="Arial" w:cs="Arial"/>
          <w:sz w:val="20"/>
          <w:szCs w:val="20"/>
        </w:rPr>
        <w:t>low- and middle-income countries</w:t>
      </w:r>
    </w:p>
    <w:p w14:paraId="1BA04526" w14:textId="77777777" w:rsidR="00B13287" w:rsidRDefault="00B13287" w:rsidP="00B13287">
      <w:pPr>
        <w:rPr>
          <w:rFonts w:ascii="Arial" w:hAnsi="Arial" w:cs="Arial"/>
          <w:b/>
          <w:sz w:val="20"/>
          <w:szCs w:val="20"/>
        </w:rPr>
      </w:pPr>
    </w:p>
    <w:p w14:paraId="3EE0A280" w14:textId="652344CD" w:rsidR="008E5842" w:rsidRPr="00B13287" w:rsidRDefault="008E5842" w:rsidP="00B13287">
      <w:pPr>
        <w:rPr>
          <w:rFonts w:ascii="Arial" w:hAnsi="Arial" w:cs="Arial"/>
          <w:b/>
          <w:sz w:val="20"/>
          <w:szCs w:val="20"/>
        </w:rPr>
      </w:pPr>
      <w:r w:rsidRPr="00C63533">
        <w:rPr>
          <w:rFonts w:ascii="Arial" w:hAnsi="Arial" w:cs="Arial"/>
          <w:b/>
          <w:sz w:val="20"/>
          <w:szCs w:val="20"/>
        </w:rPr>
        <w:t>Authors:</w:t>
      </w:r>
      <w:r w:rsidR="00B13287" w:rsidRPr="00C63533">
        <w:rPr>
          <w:rFonts w:ascii="Arial" w:hAnsi="Arial" w:cs="Arial"/>
          <w:b/>
          <w:sz w:val="20"/>
          <w:szCs w:val="20"/>
        </w:rPr>
        <w:t xml:space="preserve"> </w:t>
      </w:r>
      <w:proofErr w:type="spellStart"/>
      <w:r w:rsidRPr="00C63533">
        <w:rPr>
          <w:rFonts w:ascii="Arial" w:hAnsi="Arial" w:cs="Arial"/>
          <w:sz w:val="20"/>
          <w:szCs w:val="20"/>
        </w:rPr>
        <w:t>Dr.</w:t>
      </w:r>
      <w:proofErr w:type="spellEnd"/>
      <w:r w:rsidRPr="00C63533">
        <w:rPr>
          <w:rFonts w:ascii="Arial" w:hAnsi="Arial" w:cs="Arial"/>
          <w:sz w:val="20"/>
          <w:szCs w:val="20"/>
        </w:rPr>
        <w:t xml:space="preserve"> Matthew J. Saunders (MRCP)</w:t>
      </w:r>
      <w:r w:rsidRPr="00C63533">
        <w:rPr>
          <w:rFonts w:ascii="Arial" w:hAnsi="Arial" w:cs="Arial"/>
          <w:sz w:val="20"/>
          <w:szCs w:val="20"/>
          <w:vertAlign w:val="superscript"/>
        </w:rPr>
        <w:t>1,2,3</w:t>
      </w:r>
      <w:r w:rsidRPr="00C63533">
        <w:rPr>
          <w:rFonts w:ascii="Arial" w:hAnsi="Arial" w:cs="Arial"/>
          <w:sz w:val="20"/>
          <w:szCs w:val="20"/>
        </w:rPr>
        <w:t>,</w:t>
      </w:r>
      <w:r w:rsidR="00031764" w:rsidRPr="00C63533">
        <w:rPr>
          <w:rFonts w:ascii="Arial" w:hAnsi="Arial" w:cs="Arial"/>
          <w:sz w:val="20"/>
          <w:szCs w:val="20"/>
        </w:rPr>
        <w:t xml:space="preserve"> </w:t>
      </w:r>
      <w:proofErr w:type="spellStart"/>
      <w:r w:rsidR="003A5118" w:rsidRPr="00C63533">
        <w:rPr>
          <w:rFonts w:ascii="Arial" w:hAnsi="Arial" w:cs="Arial"/>
          <w:color w:val="000000" w:themeColor="text1"/>
          <w:sz w:val="20"/>
          <w:szCs w:val="20"/>
        </w:rPr>
        <w:t>Dr.</w:t>
      </w:r>
      <w:proofErr w:type="spellEnd"/>
      <w:r w:rsidR="003A5118" w:rsidRPr="00C63533">
        <w:rPr>
          <w:rFonts w:ascii="Arial" w:hAnsi="Arial" w:cs="Arial"/>
          <w:color w:val="000000" w:themeColor="text1"/>
          <w:sz w:val="20"/>
          <w:szCs w:val="20"/>
        </w:rPr>
        <w:t xml:space="preserve"> Marco A. Tovar (MD)</w:t>
      </w:r>
      <w:r w:rsidR="008D0269">
        <w:rPr>
          <w:rFonts w:ascii="Arial" w:hAnsi="Arial" w:cs="Arial"/>
          <w:color w:val="000000" w:themeColor="text1"/>
          <w:sz w:val="20"/>
          <w:szCs w:val="20"/>
          <w:vertAlign w:val="superscript"/>
        </w:rPr>
        <w:t>1,2,3</w:t>
      </w:r>
      <w:r w:rsidR="003A5118" w:rsidRPr="00C63533">
        <w:rPr>
          <w:rFonts w:ascii="Arial" w:hAnsi="Arial" w:cs="Arial"/>
          <w:color w:val="000000" w:themeColor="text1"/>
          <w:sz w:val="20"/>
          <w:szCs w:val="20"/>
        </w:rPr>
        <w:t>,</w:t>
      </w:r>
      <w:r w:rsidR="006774DF" w:rsidRPr="00C63533">
        <w:rPr>
          <w:rFonts w:ascii="Arial" w:hAnsi="Arial" w:cs="Arial"/>
          <w:color w:val="000000" w:themeColor="text1"/>
          <w:sz w:val="20"/>
          <w:szCs w:val="20"/>
        </w:rPr>
        <w:t xml:space="preserve"> </w:t>
      </w:r>
      <w:proofErr w:type="spellStart"/>
      <w:r w:rsidR="003A5118" w:rsidRPr="00C63533">
        <w:rPr>
          <w:rFonts w:ascii="Arial" w:hAnsi="Arial" w:cs="Arial"/>
          <w:color w:val="000000" w:themeColor="text1"/>
          <w:sz w:val="20"/>
          <w:szCs w:val="20"/>
        </w:rPr>
        <w:t>Dr.</w:t>
      </w:r>
      <w:proofErr w:type="spellEnd"/>
      <w:r w:rsidR="003A5118" w:rsidRPr="00C63533">
        <w:rPr>
          <w:rFonts w:ascii="Arial" w:hAnsi="Arial" w:cs="Arial"/>
          <w:color w:val="000000" w:themeColor="text1"/>
          <w:sz w:val="20"/>
          <w:szCs w:val="20"/>
        </w:rPr>
        <w:t xml:space="preserve"> </w:t>
      </w:r>
      <w:proofErr w:type="spellStart"/>
      <w:r w:rsidR="003A5118" w:rsidRPr="00C63533">
        <w:rPr>
          <w:rFonts w:ascii="Arial" w:hAnsi="Arial" w:cs="Arial"/>
          <w:color w:val="000000" w:themeColor="text1"/>
          <w:sz w:val="20"/>
          <w:szCs w:val="20"/>
        </w:rPr>
        <w:t>Sumona</w:t>
      </w:r>
      <w:proofErr w:type="spellEnd"/>
      <w:r w:rsidR="003A5118" w:rsidRPr="00C63533">
        <w:rPr>
          <w:rFonts w:ascii="Arial" w:hAnsi="Arial" w:cs="Arial"/>
          <w:color w:val="000000" w:themeColor="text1"/>
          <w:sz w:val="20"/>
          <w:szCs w:val="20"/>
        </w:rPr>
        <w:t xml:space="preserve"> </w:t>
      </w:r>
      <w:proofErr w:type="spellStart"/>
      <w:r w:rsidR="003A5118" w:rsidRPr="00C63533">
        <w:rPr>
          <w:rFonts w:ascii="Arial" w:hAnsi="Arial" w:cs="Arial"/>
          <w:color w:val="000000" w:themeColor="text1"/>
          <w:sz w:val="20"/>
          <w:szCs w:val="20"/>
        </w:rPr>
        <w:t>Datta</w:t>
      </w:r>
      <w:proofErr w:type="spellEnd"/>
      <w:r w:rsidR="003A5118" w:rsidRPr="00C63533">
        <w:rPr>
          <w:rFonts w:ascii="Arial" w:hAnsi="Arial" w:cs="Arial"/>
          <w:color w:val="000000" w:themeColor="text1"/>
          <w:sz w:val="20"/>
          <w:szCs w:val="20"/>
        </w:rPr>
        <w:t xml:space="preserve"> (MRCP)</w:t>
      </w:r>
      <w:r w:rsidR="008D0269">
        <w:rPr>
          <w:rFonts w:ascii="Arial" w:hAnsi="Arial" w:cs="Arial"/>
          <w:color w:val="000000" w:themeColor="text1"/>
          <w:sz w:val="20"/>
          <w:szCs w:val="20"/>
          <w:vertAlign w:val="superscript"/>
        </w:rPr>
        <w:t>1,2,3</w:t>
      </w:r>
      <w:r w:rsidR="00F63A25" w:rsidRPr="00C63533">
        <w:rPr>
          <w:rFonts w:ascii="Arial" w:hAnsi="Arial" w:cs="Arial"/>
          <w:color w:val="000000" w:themeColor="text1"/>
          <w:sz w:val="20"/>
          <w:szCs w:val="20"/>
        </w:rPr>
        <w:t>,</w:t>
      </w:r>
      <w:r w:rsidR="008D0269">
        <w:rPr>
          <w:rFonts w:ascii="Arial" w:hAnsi="Arial" w:cs="Arial"/>
          <w:color w:val="000000" w:themeColor="text1"/>
          <w:sz w:val="20"/>
          <w:szCs w:val="20"/>
        </w:rPr>
        <w:t xml:space="preserve"> </w:t>
      </w:r>
      <w:r w:rsidR="008D0269" w:rsidRPr="00C63533">
        <w:rPr>
          <w:rFonts w:ascii="Arial" w:hAnsi="Arial" w:cs="Arial"/>
          <w:color w:val="000000" w:themeColor="text1"/>
          <w:sz w:val="20"/>
          <w:szCs w:val="20"/>
        </w:rPr>
        <w:t>Ben</w:t>
      </w:r>
      <w:r w:rsidR="0054688E">
        <w:rPr>
          <w:rFonts w:ascii="Arial" w:hAnsi="Arial" w:cs="Arial"/>
          <w:color w:val="000000" w:themeColor="text1"/>
          <w:sz w:val="20"/>
          <w:szCs w:val="20"/>
        </w:rPr>
        <w:t>jamin</w:t>
      </w:r>
      <w:r w:rsidR="008D0269" w:rsidRPr="00C63533">
        <w:rPr>
          <w:rFonts w:ascii="Arial" w:hAnsi="Arial" w:cs="Arial"/>
          <w:color w:val="000000" w:themeColor="text1"/>
          <w:sz w:val="20"/>
          <w:szCs w:val="20"/>
        </w:rPr>
        <w:t xml:space="preserve"> E.W. Evans</w:t>
      </w:r>
      <w:r w:rsidR="008D0269">
        <w:rPr>
          <w:rFonts w:ascii="Arial" w:hAnsi="Arial" w:cs="Arial"/>
          <w:color w:val="000000" w:themeColor="text1"/>
          <w:sz w:val="20"/>
          <w:szCs w:val="20"/>
        </w:rPr>
        <w:t>,</w:t>
      </w:r>
      <w:r w:rsidR="00F63A25" w:rsidRPr="00C63533">
        <w:rPr>
          <w:rFonts w:ascii="Arial" w:hAnsi="Arial" w:cs="Arial"/>
          <w:color w:val="000000" w:themeColor="text1"/>
          <w:sz w:val="20"/>
          <w:szCs w:val="20"/>
        </w:rPr>
        <w:t xml:space="preserve"> </w:t>
      </w:r>
      <w:proofErr w:type="spellStart"/>
      <w:r w:rsidR="006774DF" w:rsidRPr="00C63533">
        <w:rPr>
          <w:rFonts w:ascii="Arial" w:hAnsi="Arial" w:cs="Arial"/>
          <w:color w:val="000000" w:themeColor="text1"/>
          <w:sz w:val="20"/>
          <w:szCs w:val="20"/>
        </w:rPr>
        <w:t>Dr.</w:t>
      </w:r>
      <w:proofErr w:type="spellEnd"/>
      <w:r w:rsidR="006774DF" w:rsidRPr="00C63533">
        <w:rPr>
          <w:rFonts w:ascii="Arial" w:hAnsi="Arial" w:cs="Arial"/>
          <w:color w:val="000000" w:themeColor="text1"/>
          <w:sz w:val="20"/>
          <w:szCs w:val="20"/>
        </w:rPr>
        <w:t xml:space="preserve"> Tom Wingfield (PhD)</w:t>
      </w:r>
      <w:r w:rsidR="008D0269">
        <w:rPr>
          <w:rFonts w:ascii="Arial" w:hAnsi="Arial" w:cs="Arial"/>
          <w:color w:val="000000" w:themeColor="text1"/>
          <w:sz w:val="20"/>
          <w:szCs w:val="20"/>
          <w:vertAlign w:val="superscript"/>
        </w:rPr>
        <w:t>3,4,5,6</w:t>
      </w:r>
      <w:r w:rsidR="006774DF" w:rsidRPr="00C63533">
        <w:rPr>
          <w:rFonts w:ascii="Arial" w:hAnsi="Arial" w:cs="Arial"/>
          <w:color w:val="000000" w:themeColor="text1"/>
          <w:sz w:val="20"/>
          <w:szCs w:val="20"/>
        </w:rPr>
        <w:t xml:space="preserve">, </w:t>
      </w:r>
      <w:proofErr w:type="spellStart"/>
      <w:r w:rsidR="006774DF" w:rsidRPr="00C63533">
        <w:rPr>
          <w:rFonts w:ascii="Arial" w:hAnsi="Arial" w:cs="Arial"/>
          <w:color w:val="000000" w:themeColor="text1"/>
          <w:sz w:val="20"/>
          <w:szCs w:val="20"/>
        </w:rPr>
        <w:t>Prof.</w:t>
      </w:r>
      <w:proofErr w:type="spellEnd"/>
      <w:r w:rsidR="006774DF" w:rsidRPr="00C63533">
        <w:rPr>
          <w:rFonts w:ascii="Arial" w:hAnsi="Arial" w:cs="Arial"/>
          <w:color w:val="000000" w:themeColor="text1"/>
          <w:sz w:val="20"/>
          <w:szCs w:val="20"/>
        </w:rPr>
        <w:t xml:space="preserve"> </w:t>
      </w:r>
      <w:r w:rsidRPr="00C63533">
        <w:rPr>
          <w:rFonts w:ascii="Arial" w:hAnsi="Arial" w:cs="Arial"/>
          <w:color w:val="000000" w:themeColor="text1"/>
          <w:sz w:val="20"/>
          <w:szCs w:val="20"/>
        </w:rPr>
        <w:t>Carlton A. Evans (FRCP)</w:t>
      </w:r>
      <w:r w:rsidRPr="00C63533">
        <w:rPr>
          <w:rFonts w:ascii="Arial" w:hAnsi="Arial" w:cs="Arial"/>
          <w:color w:val="000000" w:themeColor="text1"/>
          <w:sz w:val="20"/>
          <w:szCs w:val="20"/>
          <w:vertAlign w:val="superscript"/>
        </w:rPr>
        <w:t>1,2,3</w:t>
      </w:r>
    </w:p>
    <w:p w14:paraId="6E899081" w14:textId="77777777" w:rsidR="00B13287" w:rsidRDefault="00B13287" w:rsidP="00B13287">
      <w:pPr>
        <w:rPr>
          <w:rFonts w:ascii="Arial" w:hAnsi="Arial" w:cs="Arial"/>
          <w:b/>
          <w:sz w:val="20"/>
          <w:szCs w:val="20"/>
        </w:rPr>
      </w:pPr>
    </w:p>
    <w:p w14:paraId="2F115D33" w14:textId="77777777" w:rsidR="008D0269" w:rsidRPr="00B13287" w:rsidRDefault="008D0269" w:rsidP="008D0269">
      <w:pPr>
        <w:rPr>
          <w:rFonts w:ascii="Arial" w:hAnsi="Arial" w:cs="Arial"/>
          <w:b/>
          <w:sz w:val="20"/>
          <w:szCs w:val="20"/>
        </w:rPr>
      </w:pPr>
      <w:r w:rsidRPr="00B13287">
        <w:rPr>
          <w:rFonts w:ascii="Arial" w:hAnsi="Arial" w:cs="Arial"/>
          <w:b/>
          <w:sz w:val="20"/>
          <w:szCs w:val="20"/>
        </w:rPr>
        <w:t>Author affiliations:</w:t>
      </w:r>
    </w:p>
    <w:p w14:paraId="48314C64" w14:textId="77777777" w:rsidR="008D0269" w:rsidRPr="00B13287" w:rsidRDefault="008D0269" w:rsidP="008D0269">
      <w:pPr>
        <w:pStyle w:val="ListParagraph"/>
        <w:numPr>
          <w:ilvl w:val="0"/>
          <w:numId w:val="1"/>
        </w:numPr>
        <w:autoSpaceDE w:val="0"/>
        <w:autoSpaceDN w:val="0"/>
        <w:adjustRightInd w:val="0"/>
        <w:spacing w:after="0" w:line="240" w:lineRule="auto"/>
        <w:ind w:left="426" w:right="95"/>
        <w:rPr>
          <w:rFonts w:ascii="Arial" w:hAnsi="Arial" w:cs="Arial"/>
          <w:sz w:val="20"/>
          <w:szCs w:val="20"/>
          <w:lang w:val="en-GB"/>
        </w:rPr>
      </w:pPr>
      <w:r w:rsidRPr="00B13287">
        <w:rPr>
          <w:rFonts w:ascii="Arial" w:hAnsi="Arial" w:cs="Arial"/>
          <w:sz w:val="20"/>
          <w:szCs w:val="20"/>
          <w:lang w:val="en-GB"/>
        </w:rPr>
        <w:t xml:space="preserve">Infectious Diseases &amp; Immunity, Imperial College London, and </w:t>
      </w:r>
      <w:proofErr w:type="spellStart"/>
      <w:r w:rsidRPr="00B13287">
        <w:rPr>
          <w:rFonts w:ascii="Arial" w:hAnsi="Arial" w:cs="Arial"/>
          <w:sz w:val="20"/>
          <w:szCs w:val="20"/>
          <w:lang w:val="en-GB"/>
        </w:rPr>
        <w:t>Wellcome</w:t>
      </w:r>
      <w:proofErr w:type="spellEnd"/>
      <w:r w:rsidRPr="00B13287">
        <w:rPr>
          <w:rFonts w:ascii="Arial" w:hAnsi="Arial" w:cs="Arial"/>
          <w:sz w:val="20"/>
          <w:szCs w:val="20"/>
          <w:lang w:val="en-GB"/>
        </w:rPr>
        <w:t xml:space="preserve"> Trust Imperial College Centre for Global Health Research, London, UK</w:t>
      </w:r>
    </w:p>
    <w:p w14:paraId="264C6129" w14:textId="77777777" w:rsidR="008D0269" w:rsidRPr="00B13287" w:rsidRDefault="008D0269" w:rsidP="008D0269">
      <w:pPr>
        <w:pStyle w:val="ListParagraph"/>
        <w:numPr>
          <w:ilvl w:val="0"/>
          <w:numId w:val="1"/>
        </w:numPr>
        <w:autoSpaceDE w:val="0"/>
        <w:autoSpaceDN w:val="0"/>
        <w:adjustRightInd w:val="0"/>
        <w:spacing w:after="0" w:line="240" w:lineRule="auto"/>
        <w:ind w:left="426" w:right="95"/>
        <w:rPr>
          <w:rFonts w:ascii="Arial" w:hAnsi="Arial" w:cs="Arial"/>
          <w:sz w:val="20"/>
          <w:szCs w:val="20"/>
          <w:lang w:val="en-GB"/>
        </w:rPr>
      </w:pPr>
      <w:r w:rsidRPr="00B13287">
        <w:rPr>
          <w:rFonts w:ascii="Arial" w:hAnsi="Arial" w:cs="Arial"/>
          <w:sz w:val="20"/>
          <w:szCs w:val="20"/>
          <w:lang w:val="en-GB"/>
        </w:rPr>
        <w:t xml:space="preserve">Innovation For Health And Development (IFHAD), Laboratory of Research and Development, Universidad Peruana </w:t>
      </w:r>
      <w:proofErr w:type="spellStart"/>
      <w:r w:rsidRPr="00B13287">
        <w:rPr>
          <w:rFonts w:ascii="Arial" w:hAnsi="Arial" w:cs="Arial"/>
          <w:sz w:val="20"/>
          <w:szCs w:val="20"/>
          <w:lang w:val="en-GB"/>
        </w:rPr>
        <w:t>Cayetano</w:t>
      </w:r>
      <w:proofErr w:type="spellEnd"/>
      <w:r w:rsidRPr="00B13287">
        <w:rPr>
          <w:rFonts w:ascii="Arial" w:hAnsi="Arial" w:cs="Arial"/>
          <w:sz w:val="20"/>
          <w:szCs w:val="20"/>
          <w:lang w:val="en-GB"/>
        </w:rPr>
        <w:t xml:space="preserve"> Heredia, Lima, Perú </w:t>
      </w:r>
    </w:p>
    <w:p w14:paraId="5B382AA6" w14:textId="77777777" w:rsidR="008D0269" w:rsidRDefault="008D0269" w:rsidP="008D0269">
      <w:pPr>
        <w:pStyle w:val="ListParagraph"/>
        <w:numPr>
          <w:ilvl w:val="0"/>
          <w:numId w:val="1"/>
        </w:numPr>
        <w:autoSpaceDE w:val="0"/>
        <w:autoSpaceDN w:val="0"/>
        <w:adjustRightInd w:val="0"/>
        <w:spacing w:after="0" w:line="240" w:lineRule="auto"/>
        <w:ind w:left="426" w:right="95"/>
        <w:rPr>
          <w:rFonts w:ascii="Arial" w:hAnsi="Arial" w:cs="Arial"/>
          <w:sz w:val="20"/>
          <w:szCs w:val="20"/>
          <w:lang w:val="en-GB"/>
        </w:rPr>
      </w:pPr>
      <w:proofErr w:type="spellStart"/>
      <w:r w:rsidRPr="00B13287">
        <w:rPr>
          <w:rFonts w:ascii="Arial" w:hAnsi="Arial" w:cs="Arial"/>
          <w:sz w:val="20"/>
          <w:szCs w:val="20"/>
          <w:lang w:val="en-GB"/>
        </w:rPr>
        <w:t>Innovación</w:t>
      </w:r>
      <w:proofErr w:type="spellEnd"/>
      <w:r w:rsidRPr="00B13287">
        <w:rPr>
          <w:rFonts w:ascii="Arial" w:hAnsi="Arial" w:cs="Arial"/>
          <w:sz w:val="20"/>
          <w:szCs w:val="20"/>
          <w:lang w:val="en-GB"/>
        </w:rPr>
        <w:t xml:space="preserve"> Por la </w:t>
      </w:r>
      <w:proofErr w:type="spellStart"/>
      <w:r w:rsidRPr="00B13287">
        <w:rPr>
          <w:rFonts w:ascii="Arial" w:hAnsi="Arial" w:cs="Arial"/>
          <w:sz w:val="20"/>
          <w:szCs w:val="20"/>
          <w:lang w:val="en-GB"/>
        </w:rPr>
        <w:t>Salud</w:t>
      </w:r>
      <w:proofErr w:type="spellEnd"/>
      <w:r w:rsidRPr="00B13287">
        <w:rPr>
          <w:rFonts w:ascii="Arial" w:hAnsi="Arial" w:cs="Arial"/>
          <w:sz w:val="20"/>
          <w:szCs w:val="20"/>
          <w:lang w:val="en-GB"/>
        </w:rPr>
        <w:t xml:space="preserve"> Y </w:t>
      </w:r>
      <w:proofErr w:type="spellStart"/>
      <w:r w:rsidRPr="00B13287">
        <w:rPr>
          <w:rFonts w:ascii="Arial" w:hAnsi="Arial" w:cs="Arial"/>
          <w:sz w:val="20"/>
          <w:szCs w:val="20"/>
          <w:lang w:val="en-GB"/>
        </w:rPr>
        <w:t>Desarrollo</w:t>
      </w:r>
      <w:proofErr w:type="spellEnd"/>
      <w:r w:rsidRPr="00B13287">
        <w:rPr>
          <w:rFonts w:ascii="Arial" w:hAnsi="Arial" w:cs="Arial"/>
          <w:sz w:val="20"/>
          <w:szCs w:val="20"/>
          <w:lang w:val="en-GB"/>
        </w:rPr>
        <w:t xml:space="preserve"> (IPSYD), </w:t>
      </w:r>
      <w:proofErr w:type="spellStart"/>
      <w:r w:rsidRPr="00B13287">
        <w:rPr>
          <w:rFonts w:ascii="Arial" w:hAnsi="Arial" w:cs="Arial"/>
          <w:sz w:val="20"/>
          <w:szCs w:val="20"/>
          <w:lang w:val="en-GB"/>
        </w:rPr>
        <w:t>Asociación</w:t>
      </w:r>
      <w:proofErr w:type="spellEnd"/>
      <w:r w:rsidRPr="00B13287">
        <w:rPr>
          <w:rFonts w:ascii="Arial" w:hAnsi="Arial" w:cs="Arial"/>
          <w:sz w:val="20"/>
          <w:szCs w:val="20"/>
          <w:lang w:val="en-GB"/>
        </w:rPr>
        <w:t xml:space="preserve"> </w:t>
      </w:r>
      <w:proofErr w:type="spellStart"/>
      <w:r w:rsidRPr="00B13287">
        <w:rPr>
          <w:rFonts w:ascii="Arial" w:hAnsi="Arial" w:cs="Arial"/>
          <w:sz w:val="20"/>
          <w:szCs w:val="20"/>
          <w:lang w:val="en-GB"/>
        </w:rPr>
        <w:t>Benéfica</w:t>
      </w:r>
      <w:proofErr w:type="spellEnd"/>
      <w:r w:rsidRPr="00B13287">
        <w:rPr>
          <w:rFonts w:ascii="Arial" w:hAnsi="Arial" w:cs="Arial"/>
          <w:sz w:val="20"/>
          <w:szCs w:val="20"/>
          <w:lang w:val="en-GB"/>
        </w:rPr>
        <w:t xml:space="preserve"> PRISMA, Lima, Perú</w:t>
      </w:r>
    </w:p>
    <w:p w14:paraId="14C90A75" w14:textId="77777777" w:rsidR="008D0269" w:rsidRDefault="008D0269" w:rsidP="008D0269">
      <w:pPr>
        <w:pStyle w:val="ListParagraph"/>
        <w:numPr>
          <w:ilvl w:val="0"/>
          <w:numId w:val="1"/>
        </w:numPr>
        <w:autoSpaceDE w:val="0"/>
        <w:autoSpaceDN w:val="0"/>
        <w:adjustRightInd w:val="0"/>
        <w:spacing w:after="0" w:line="240" w:lineRule="auto"/>
        <w:ind w:left="426" w:right="95"/>
        <w:rPr>
          <w:rFonts w:ascii="Arial" w:hAnsi="Arial" w:cs="Arial"/>
          <w:sz w:val="20"/>
          <w:szCs w:val="20"/>
          <w:lang w:val="en-GB"/>
        </w:rPr>
      </w:pPr>
      <w:r>
        <w:rPr>
          <w:rFonts w:ascii="Arial" w:hAnsi="Arial" w:cs="Arial"/>
          <w:sz w:val="20"/>
          <w:szCs w:val="20"/>
          <w:lang w:val="en-GB"/>
        </w:rPr>
        <w:t>Clinical Infection, Microbiology, and Immunity, Institute of Infection and Global Health, University of Liverpool, Liverpool, UK</w:t>
      </w:r>
    </w:p>
    <w:p w14:paraId="7FA2F069" w14:textId="77777777" w:rsidR="008D0269" w:rsidRPr="00C2368F" w:rsidRDefault="008D0269" w:rsidP="008D0269">
      <w:pPr>
        <w:pStyle w:val="ListParagraph"/>
        <w:numPr>
          <w:ilvl w:val="0"/>
          <w:numId w:val="1"/>
        </w:numPr>
        <w:ind w:left="426"/>
        <w:rPr>
          <w:rFonts w:ascii="Arial" w:hAnsi="Arial" w:cs="Arial"/>
          <w:sz w:val="20"/>
          <w:szCs w:val="20"/>
          <w:lang w:val="en-GB"/>
        </w:rPr>
      </w:pPr>
      <w:r w:rsidRPr="00C2368F">
        <w:rPr>
          <w:rFonts w:ascii="Arial" w:hAnsi="Arial" w:cs="Arial"/>
          <w:sz w:val="20"/>
          <w:szCs w:val="20"/>
          <w:lang w:val="en-GB"/>
        </w:rPr>
        <w:t xml:space="preserve">Social Medicine, Infectious diseases and Migration Group, Department of Public Health Science, </w:t>
      </w:r>
      <w:proofErr w:type="spellStart"/>
      <w:r w:rsidRPr="00C2368F">
        <w:rPr>
          <w:rFonts w:ascii="Arial" w:hAnsi="Arial" w:cs="Arial"/>
          <w:sz w:val="20"/>
          <w:szCs w:val="20"/>
          <w:lang w:val="en-GB"/>
        </w:rPr>
        <w:t>Karolinksa</w:t>
      </w:r>
      <w:proofErr w:type="spellEnd"/>
      <w:r w:rsidRPr="00C2368F">
        <w:rPr>
          <w:rFonts w:ascii="Arial" w:hAnsi="Arial" w:cs="Arial"/>
          <w:sz w:val="20"/>
          <w:szCs w:val="20"/>
          <w:lang w:val="en-GB"/>
        </w:rPr>
        <w:t xml:space="preserve"> </w:t>
      </w:r>
      <w:proofErr w:type="spellStart"/>
      <w:r w:rsidRPr="00C2368F">
        <w:rPr>
          <w:rFonts w:ascii="Arial" w:hAnsi="Arial" w:cs="Arial"/>
          <w:sz w:val="20"/>
          <w:szCs w:val="20"/>
          <w:lang w:val="en-GB"/>
        </w:rPr>
        <w:t>Institutet</w:t>
      </w:r>
      <w:proofErr w:type="spellEnd"/>
      <w:r w:rsidRPr="00C2368F">
        <w:rPr>
          <w:rFonts w:ascii="Arial" w:hAnsi="Arial" w:cs="Arial"/>
          <w:sz w:val="20"/>
          <w:szCs w:val="20"/>
          <w:lang w:val="en-GB"/>
        </w:rPr>
        <w:t>, Stockholm, Sweden</w:t>
      </w:r>
    </w:p>
    <w:p w14:paraId="28EDD80B" w14:textId="77777777" w:rsidR="008D0269" w:rsidRPr="00B13287" w:rsidRDefault="008D0269" w:rsidP="008D0269">
      <w:pPr>
        <w:pStyle w:val="ListParagraph"/>
        <w:numPr>
          <w:ilvl w:val="0"/>
          <w:numId w:val="1"/>
        </w:numPr>
        <w:autoSpaceDE w:val="0"/>
        <w:autoSpaceDN w:val="0"/>
        <w:adjustRightInd w:val="0"/>
        <w:spacing w:after="0" w:line="240" w:lineRule="auto"/>
        <w:ind w:left="426" w:right="95"/>
        <w:rPr>
          <w:rFonts w:ascii="Arial" w:hAnsi="Arial" w:cs="Arial"/>
          <w:sz w:val="20"/>
          <w:szCs w:val="20"/>
          <w:lang w:val="en-GB"/>
        </w:rPr>
      </w:pPr>
      <w:r>
        <w:rPr>
          <w:rFonts w:ascii="Arial" w:hAnsi="Arial" w:cs="Arial"/>
          <w:sz w:val="20"/>
          <w:szCs w:val="20"/>
          <w:lang w:val="en-GB"/>
        </w:rPr>
        <w:t>LIV-TB, Liverpool School of Tropical Medicine, Liverpool, UK</w:t>
      </w:r>
    </w:p>
    <w:p w14:paraId="2E798C91" w14:textId="77777777" w:rsidR="00B13287" w:rsidRDefault="00B13287" w:rsidP="00B13287">
      <w:pPr>
        <w:rPr>
          <w:rFonts w:ascii="Arial" w:hAnsi="Arial" w:cs="Arial"/>
          <w:b/>
          <w:sz w:val="20"/>
          <w:szCs w:val="20"/>
        </w:rPr>
      </w:pPr>
    </w:p>
    <w:p w14:paraId="02C96BF3" w14:textId="2706618E" w:rsidR="003C6577" w:rsidRPr="00B13287" w:rsidRDefault="008E5842" w:rsidP="00B13287">
      <w:pPr>
        <w:rPr>
          <w:rStyle w:val="Hyperlink"/>
          <w:rFonts w:ascii="Arial" w:hAnsi="Arial" w:cs="Arial"/>
          <w:sz w:val="20"/>
          <w:szCs w:val="20"/>
        </w:rPr>
      </w:pPr>
      <w:r w:rsidRPr="00B13287">
        <w:rPr>
          <w:rFonts w:ascii="Arial" w:hAnsi="Arial" w:cs="Arial"/>
          <w:b/>
          <w:sz w:val="20"/>
          <w:szCs w:val="20"/>
        </w:rPr>
        <w:t>Corresponding author:</w:t>
      </w:r>
      <w:r w:rsidRPr="00B13287">
        <w:rPr>
          <w:rFonts w:ascii="Arial" w:hAnsi="Arial" w:cs="Arial"/>
          <w:sz w:val="20"/>
          <w:szCs w:val="20"/>
        </w:rPr>
        <w:t xml:space="preserve"> Dr Matthew Saunders. </w:t>
      </w:r>
      <w:proofErr w:type="spellStart"/>
      <w:r w:rsidR="00A978A7">
        <w:rPr>
          <w:rFonts w:ascii="Arial" w:hAnsi="Arial" w:cs="Arial"/>
          <w:sz w:val="20"/>
          <w:szCs w:val="20"/>
        </w:rPr>
        <w:t>Wellcome</w:t>
      </w:r>
      <w:proofErr w:type="spellEnd"/>
      <w:r w:rsidR="00A978A7">
        <w:rPr>
          <w:rFonts w:ascii="Arial" w:hAnsi="Arial" w:cs="Arial"/>
          <w:sz w:val="20"/>
          <w:szCs w:val="20"/>
        </w:rPr>
        <w:t xml:space="preserve"> Trust </w:t>
      </w:r>
      <w:r w:rsidRPr="00B13287">
        <w:rPr>
          <w:rFonts w:ascii="Arial" w:eastAsia="Arial" w:hAnsi="Arial" w:cs="Arial"/>
          <w:sz w:val="20"/>
          <w:szCs w:val="20"/>
        </w:rPr>
        <w:t xml:space="preserve">Clinical Research Fellow. Section of Infectious Diseases and Immunity, Imperial College London Hammersmith Hospital Campus, Commonwealth Building level 8, 150 </w:t>
      </w:r>
      <w:r w:rsidRPr="00B13287">
        <w:rPr>
          <w:rFonts w:ascii="Arial" w:eastAsia="Arial" w:hAnsi="Arial" w:cs="Arial"/>
          <w:color w:val="000000" w:themeColor="text1"/>
          <w:sz w:val="20"/>
          <w:szCs w:val="20"/>
        </w:rPr>
        <w:t xml:space="preserve">Du Cane Road, London W12 0NN, UK. </w:t>
      </w:r>
      <w:r w:rsidRPr="00B13287">
        <w:rPr>
          <w:rFonts w:ascii="Arial" w:hAnsi="Arial" w:cs="Arial"/>
          <w:color w:val="000000"/>
          <w:sz w:val="20"/>
          <w:szCs w:val="20"/>
        </w:rPr>
        <w:t xml:space="preserve">Email: </w:t>
      </w:r>
      <w:hyperlink r:id="rId5" w:history="1">
        <w:r w:rsidRPr="00B13287">
          <w:rPr>
            <w:rStyle w:val="Hyperlink"/>
            <w:rFonts w:ascii="Arial" w:hAnsi="Arial" w:cs="Arial"/>
            <w:sz w:val="20"/>
            <w:szCs w:val="20"/>
          </w:rPr>
          <w:t>matthew.saunders@ifhad.org</w:t>
        </w:r>
      </w:hyperlink>
    </w:p>
    <w:p w14:paraId="7FFBBA37" w14:textId="77777777" w:rsidR="00B13287" w:rsidRDefault="00B13287" w:rsidP="00B13287">
      <w:pPr>
        <w:rPr>
          <w:rStyle w:val="Hyperlink"/>
          <w:rFonts w:ascii="Arial" w:hAnsi="Arial" w:cs="Arial"/>
          <w:sz w:val="20"/>
          <w:szCs w:val="20"/>
        </w:rPr>
      </w:pPr>
    </w:p>
    <w:p w14:paraId="2D39345F" w14:textId="2B2152F2" w:rsidR="0035164D" w:rsidRPr="00B13287" w:rsidRDefault="00BC230D" w:rsidP="00B13287">
      <w:pPr>
        <w:rPr>
          <w:rFonts w:ascii="Arial" w:hAnsi="Arial" w:cs="Arial"/>
          <w:b/>
          <w:sz w:val="20"/>
          <w:szCs w:val="20"/>
        </w:rPr>
      </w:pPr>
      <w:r w:rsidRPr="00B13287">
        <w:rPr>
          <w:rFonts w:ascii="Arial" w:hAnsi="Arial" w:cs="Arial"/>
          <w:b/>
          <w:sz w:val="20"/>
          <w:szCs w:val="20"/>
        </w:rPr>
        <w:t>Word count:</w:t>
      </w:r>
      <w:r w:rsidR="006D47E7" w:rsidRPr="00B13287">
        <w:rPr>
          <w:rFonts w:ascii="Arial" w:hAnsi="Arial" w:cs="Arial"/>
          <w:b/>
          <w:sz w:val="20"/>
          <w:szCs w:val="20"/>
        </w:rPr>
        <w:t xml:space="preserve"> </w:t>
      </w:r>
      <w:r w:rsidR="006D47E7" w:rsidRPr="00B13287">
        <w:rPr>
          <w:rFonts w:ascii="Arial" w:hAnsi="Arial" w:cs="Arial"/>
          <w:sz w:val="20"/>
          <w:szCs w:val="20"/>
        </w:rPr>
        <w:t>8</w:t>
      </w:r>
      <w:r w:rsidR="00723A56">
        <w:rPr>
          <w:rFonts w:ascii="Arial" w:hAnsi="Arial" w:cs="Arial"/>
          <w:sz w:val="20"/>
          <w:szCs w:val="20"/>
        </w:rPr>
        <w:t>34</w:t>
      </w:r>
      <w:r w:rsidR="00F63A25" w:rsidRPr="00B13287">
        <w:rPr>
          <w:rFonts w:ascii="Arial" w:hAnsi="Arial" w:cs="Arial"/>
          <w:b/>
          <w:sz w:val="20"/>
          <w:szCs w:val="20"/>
        </w:rPr>
        <w:t xml:space="preserve"> </w:t>
      </w:r>
      <w:r w:rsidRPr="00B13287">
        <w:rPr>
          <w:rFonts w:ascii="Arial" w:hAnsi="Arial" w:cs="Arial"/>
          <w:b/>
          <w:sz w:val="20"/>
          <w:szCs w:val="20"/>
        </w:rPr>
        <w:t>References:</w:t>
      </w:r>
      <w:r w:rsidR="00F63A25" w:rsidRPr="00B13287">
        <w:rPr>
          <w:rFonts w:ascii="Arial" w:hAnsi="Arial" w:cs="Arial"/>
          <w:b/>
          <w:sz w:val="20"/>
          <w:szCs w:val="20"/>
        </w:rPr>
        <w:t xml:space="preserve"> </w:t>
      </w:r>
      <w:r w:rsidR="00E24B9C">
        <w:rPr>
          <w:rFonts w:ascii="Arial" w:hAnsi="Arial" w:cs="Arial"/>
          <w:sz w:val="20"/>
          <w:szCs w:val="20"/>
        </w:rPr>
        <w:t>10</w:t>
      </w:r>
    </w:p>
    <w:p w14:paraId="069AE2D4" w14:textId="77777777" w:rsidR="0035164D" w:rsidRPr="00B13287" w:rsidRDefault="0035164D" w:rsidP="00B13287">
      <w:pPr>
        <w:rPr>
          <w:rFonts w:ascii="Arial" w:hAnsi="Arial" w:cs="Arial"/>
          <w:b/>
          <w:sz w:val="20"/>
          <w:szCs w:val="20"/>
        </w:rPr>
      </w:pPr>
    </w:p>
    <w:p w14:paraId="7EFC88F9" w14:textId="77777777" w:rsidR="008E5842" w:rsidRPr="00B13287" w:rsidRDefault="008E5842" w:rsidP="00B13287">
      <w:pPr>
        <w:rPr>
          <w:rFonts w:ascii="Arial" w:hAnsi="Arial" w:cs="Arial"/>
          <w:sz w:val="20"/>
          <w:szCs w:val="20"/>
        </w:rPr>
      </w:pPr>
      <w:r w:rsidRPr="00B13287">
        <w:rPr>
          <w:rFonts w:ascii="Arial" w:hAnsi="Arial" w:cs="Arial"/>
          <w:sz w:val="20"/>
          <w:szCs w:val="20"/>
        </w:rPr>
        <w:t>Dear Editor,</w:t>
      </w:r>
    </w:p>
    <w:p w14:paraId="391FADDF" w14:textId="77777777" w:rsidR="008E5842" w:rsidRPr="00B13287" w:rsidRDefault="008E5842" w:rsidP="00B13287">
      <w:pPr>
        <w:rPr>
          <w:rFonts w:ascii="Arial" w:hAnsi="Arial" w:cs="Arial"/>
          <w:sz w:val="20"/>
          <w:szCs w:val="20"/>
        </w:rPr>
      </w:pPr>
    </w:p>
    <w:p w14:paraId="0F5E0FC4" w14:textId="3877E92D" w:rsidR="00433CCA" w:rsidRPr="00B13287" w:rsidRDefault="001B6874" w:rsidP="00B13287">
      <w:pPr>
        <w:rPr>
          <w:rFonts w:ascii="Arial" w:hAnsi="Arial" w:cs="Arial"/>
          <w:sz w:val="20"/>
          <w:szCs w:val="20"/>
        </w:rPr>
      </w:pPr>
      <w:r w:rsidRPr="00B13287">
        <w:rPr>
          <w:rFonts w:ascii="Arial" w:hAnsi="Arial" w:cs="Arial"/>
          <w:sz w:val="20"/>
          <w:szCs w:val="20"/>
        </w:rPr>
        <w:t>Despite being a curable and preventable disease, t</w:t>
      </w:r>
      <w:r w:rsidR="00A97498" w:rsidRPr="00B13287">
        <w:rPr>
          <w:rFonts w:ascii="Arial" w:hAnsi="Arial" w:cs="Arial"/>
          <w:sz w:val="20"/>
          <w:szCs w:val="20"/>
        </w:rPr>
        <w:t xml:space="preserve">uberculosis </w:t>
      </w:r>
      <w:r w:rsidR="003E4BAB" w:rsidRPr="00B13287">
        <w:rPr>
          <w:rFonts w:ascii="Arial" w:hAnsi="Arial" w:cs="Arial"/>
          <w:sz w:val="20"/>
          <w:szCs w:val="20"/>
        </w:rPr>
        <w:t xml:space="preserve">is the leading cause of death </w:t>
      </w:r>
      <w:r w:rsidR="00B61BD1" w:rsidRPr="00B13287">
        <w:rPr>
          <w:rFonts w:ascii="Arial" w:hAnsi="Arial" w:cs="Arial"/>
          <w:sz w:val="20"/>
          <w:szCs w:val="20"/>
        </w:rPr>
        <w:t xml:space="preserve">from </w:t>
      </w:r>
      <w:r w:rsidR="00F72ABA" w:rsidRPr="00B13287">
        <w:rPr>
          <w:rFonts w:ascii="Arial" w:hAnsi="Arial" w:cs="Arial"/>
          <w:sz w:val="20"/>
          <w:szCs w:val="20"/>
        </w:rPr>
        <w:t>infection</w:t>
      </w:r>
      <w:r w:rsidRPr="00B13287">
        <w:rPr>
          <w:rFonts w:ascii="Arial" w:hAnsi="Arial" w:cs="Arial"/>
          <w:sz w:val="20"/>
          <w:szCs w:val="20"/>
        </w:rPr>
        <w:t xml:space="preserve"> worldwide</w:t>
      </w:r>
      <w:r w:rsidR="00B61BD1" w:rsidRPr="00B13287">
        <w:rPr>
          <w:rFonts w:ascii="Arial" w:hAnsi="Arial" w:cs="Arial"/>
          <w:sz w:val="20"/>
          <w:szCs w:val="20"/>
        </w:rPr>
        <w:t xml:space="preserve"> and </w:t>
      </w:r>
      <w:r w:rsidR="003E4BAB" w:rsidRPr="00B13287">
        <w:rPr>
          <w:rFonts w:ascii="Arial" w:hAnsi="Arial" w:cs="Arial"/>
          <w:sz w:val="20"/>
          <w:szCs w:val="20"/>
        </w:rPr>
        <w:t xml:space="preserve">is one of the top ten causes of death </w:t>
      </w:r>
      <w:r w:rsidR="002C32C8" w:rsidRPr="00B13287">
        <w:rPr>
          <w:rFonts w:ascii="Arial" w:hAnsi="Arial" w:cs="Arial"/>
          <w:sz w:val="20"/>
          <w:szCs w:val="20"/>
        </w:rPr>
        <w:t>from any cause</w:t>
      </w:r>
      <w:r w:rsidR="002C1695" w:rsidRPr="00B13287">
        <w:rPr>
          <w:rFonts w:ascii="Arial" w:hAnsi="Arial" w:cs="Arial"/>
          <w:sz w:val="20"/>
          <w:szCs w:val="20"/>
        </w:rPr>
        <w:t>, including</w:t>
      </w:r>
      <w:r w:rsidR="002C32C8" w:rsidRPr="00B13287">
        <w:rPr>
          <w:rFonts w:ascii="Arial" w:hAnsi="Arial" w:cs="Arial"/>
          <w:sz w:val="20"/>
          <w:szCs w:val="20"/>
        </w:rPr>
        <w:t xml:space="preserve"> </w:t>
      </w:r>
      <w:r w:rsidR="003E4BAB" w:rsidRPr="00B13287">
        <w:rPr>
          <w:rFonts w:ascii="Arial" w:hAnsi="Arial" w:cs="Arial"/>
          <w:sz w:val="20"/>
          <w:szCs w:val="20"/>
        </w:rPr>
        <w:t>in children</w:t>
      </w:r>
      <w:r w:rsidRPr="00B13287">
        <w:rPr>
          <w:rFonts w:ascii="Arial" w:hAnsi="Arial" w:cs="Arial"/>
          <w:sz w:val="20"/>
          <w:szCs w:val="20"/>
        </w:rPr>
        <w:t>.</w:t>
      </w:r>
      <w:r w:rsidR="00CA26CB" w:rsidRPr="00B13287">
        <w:rPr>
          <w:rFonts w:ascii="Arial" w:hAnsi="Arial" w:cs="Arial"/>
          <w:sz w:val="20"/>
          <w:szCs w:val="20"/>
        </w:rPr>
        <w:fldChar w:fldCharType="begin" w:fldLock="1"/>
      </w:r>
      <w:r w:rsidR="00CD5A43">
        <w:rPr>
          <w:rFonts w:ascii="Arial" w:hAnsi="Arial" w:cs="Arial"/>
          <w:sz w:val="20"/>
          <w:szCs w:val="20"/>
        </w:rPr>
        <w:instrText>ADDIN CSL_CITATION { "citationItems" : [ { "id" : "ITEM-1", "itemData" : { "ISBN" : "9789241565516", "author" : [ { "dropping-particle" : "", "family" : "World Health Organization", "given" : "", "non-dropping-particle" : "", "parse-names" : false, "suffix" : "" } ], "id" : "ITEM-1", "issued" : { "date-parts" : [ [ "2017" ] ] }, "title" : "Global Tuberculosis Report", "type" : "report" }, "uris" : [ "http://www.mendeley.com/documents/?uuid=39772cba-215a-421e-9b6a-728ef6dfa9b3" ] } ], "mendeley" : { "formattedCitation" : "&lt;sup&gt;1&lt;/sup&gt;", "plainTextFormattedCitation" : "1", "previouslyFormattedCitation" : "&lt;sup&gt;1&lt;/sup&gt;" }, "properties" : {  }, "schema" : "https://github.com/citation-style-language/schema/raw/master/csl-citation.json" }</w:instrText>
      </w:r>
      <w:r w:rsidR="00CA26CB" w:rsidRPr="00B13287">
        <w:rPr>
          <w:rFonts w:ascii="Arial" w:hAnsi="Arial" w:cs="Arial"/>
          <w:sz w:val="20"/>
          <w:szCs w:val="20"/>
        </w:rPr>
        <w:fldChar w:fldCharType="separate"/>
      </w:r>
      <w:r w:rsidR="003F59C6" w:rsidRPr="003F59C6">
        <w:rPr>
          <w:rFonts w:ascii="Arial" w:hAnsi="Arial" w:cs="Arial"/>
          <w:noProof/>
          <w:sz w:val="20"/>
          <w:szCs w:val="20"/>
          <w:vertAlign w:val="superscript"/>
        </w:rPr>
        <w:t>1</w:t>
      </w:r>
      <w:r w:rsidR="00CA26CB" w:rsidRPr="00B13287">
        <w:rPr>
          <w:rFonts w:ascii="Arial" w:hAnsi="Arial" w:cs="Arial"/>
          <w:sz w:val="20"/>
          <w:szCs w:val="20"/>
        </w:rPr>
        <w:fldChar w:fldCharType="end"/>
      </w:r>
      <w:r w:rsidRPr="00B13287">
        <w:rPr>
          <w:rFonts w:ascii="Arial" w:hAnsi="Arial" w:cs="Arial"/>
          <w:sz w:val="20"/>
          <w:szCs w:val="20"/>
        </w:rPr>
        <w:t xml:space="preserve"> </w:t>
      </w:r>
      <w:r w:rsidR="00B61BD1" w:rsidRPr="00B13287">
        <w:rPr>
          <w:rFonts w:ascii="Arial" w:hAnsi="Arial" w:cs="Arial"/>
          <w:sz w:val="20"/>
          <w:szCs w:val="20"/>
        </w:rPr>
        <w:t>Incidence is at bes</w:t>
      </w:r>
      <w:r w:rsidR="00ED20AE" w:rsidRPr="00B13287">
        <w:rPr>
          <w:rFonts w:ascii="Arial" w:hAnsi="Arial" w:cs="Arial"/>
          <w:sz w:val="20"/>
          <w:szCs w:val="20"/>
        </w:rPr>
        <w:t>t barely declining</w:t>
      </w:r>
      <w:r w:rsidRPr="00B13287">
        <w:rPr>
          <w:rFonts w:ascii="Arial" w:hAnsi="Arial" w:cs="Arial"/>
          <w:sz w:val="20"/>
          <w:szCs w:val="20"/>
        </w:rPr>
        <w:t xml:space="preserve">, </w:t>
      </w:r>
      <w:r w:rsidR="00B61BD1" w:rsidRPr="00B13287">
        <w:rPr>
          <w:rFonts w:ascii="Arial" w:hAnsi="Arial" w:cs="Arial"/>
          <w:sz w:val="20"/>
          <w:szCs w:val="20"/>
        </w:rPr>
        <w:t>increasing in some</w:t>
      </w:r>
      <w:r w:rsidR="00F72ABA" w:rsidRPr="00B13287">
        <w:rPr>
          <w:rFonts w:ascii="Arial" w:hAnsi="Arial" w:cs="Arial"/>
          <w:sz w:val="20"/>
          <w:szCs w:val="20"/>
        </w:rPr>
        <w:t xml:space="preserve"> </w:t>
      </w:r>
      <w:r w:rsidR="00B61BD1" w:rsidRPr="00B13287">
        <w:rPr>
          <w:rFonts w:ascii="Arial" w:hAnsi="Arial" w:cs="Arial"/>
          <w:sz w:val="20"/>
          <w:szCs w:val="20"/>
        </w:rPr>
        <w:t xml:space="preserve">countries, and </w:t>
      </w:r>
      <w:r w:rsidR="008247DD">
        <w:rPr>
          <w:rFonts w:ascii="Arial" w:hAnsi="Arial" w:cs="Arial"/>
          <w:sz w:val="20"/>
          <w:szCs w:val="20"/>
        </w:rPr>
        <w:t xml:space="preserve">some </w:t>
      </w:r>
      <w:r w:rsidR="00B61BD1" w:rsidRPr="00B13287">
        <w:rPr>
          <w:rFonts w:ascii="Arial" w:hAnsi="Arial" w:cs="Arial"/>
          <w:sz w:val="20"/>
          <w:szCs w:val="20"/>
        </w:rPr>
        <w:t>prevalence surveys</w:t>
      </w:r>
      <w:r w:rsidR="008247DD">
        <w:rPr>
          <w:rFonts w:ascii="Arial" w:hAnsi="Arial" w:cs="Arial"/>
          <w:sz w:val="20"/>
          <w:szCs w:val="20"/>
        </w:rPr>
        <w:t xml:space="preserve"> in high burden</w:t>
      </w:r>
      <w:r w:rsidR="00B61BD1" w:rsidRPr="00B13287">
        <w:rPr>
          <w:rFonts w:ascii="Arial" w:hAnsi="Arial" w:cs="Arial"/>
          <w:sz w:val="20"/>
          <w:szCs w:val="20"/>
        </w:rPr>
        <w:t xml:space="preserve"> </w:t>
      </w:r>
      <w:r w:rsidR="008247DD" w:rsidRPr="00B13287">
        <w:rPr>
          <w:rFonts w:ascii="Arial" w:hAnsi="Arial" w:cs="Arial"/>
          <w:sz w:val="20"/>
          <w:szCs w:val="20"/>
        </w:rPr>
        <w:t>c</w:t>
      </w:r>
      <w:r w:rsidR="008247DD">
        <w:rPr>
          <w:rFonts w:ascii="Arial" w:hAnsi="Arial" w:cs="Arial"/>
          <w:sz w:val="20"/>
          <w:szCs w:val="20"/>
        </w:rPr>
        <w:t xml:space="preserve">ountries have </w:t>
      </w:r>
      <w:r w:rsidR="00B61BD1" w:rsidRPr="00B13287">
        <w:rPr>
          <w:rFonts w:ascii="Arial" w:hAnsi="Arial" w:cs="Arial"/>
          <w:sz w:val="20"/>
          <w:szCs w:val="20"/>
        </w:rPr>
        <w:t>demonstrate</w:t>
      </w:r>
      <w:r w:rsidR="008247DD">
        <w:rPr>
          <w:rFonts w:ascii="Arial" w:hAnsi="Arial" w:cs="Arial"/>
          <w:sz w:val="20"/>
          <w:szCs w:val="20"/>
        </w:rPr>
        <w:t>d</w:t>
      </w:r>
      <w:r w:rsidR="00B61BD1" w:rsidRPr="00B13287">
        <w:rPr>
          <w:rFonts w:ascii="Arial" w:hAnsi="Arial" w:cs="Arial"/>
          <w:sz w:val="20"/>
          <w:szCs w:val="20"/>
        </w:rPr>
        <w:t xml:space="preserve"> a </w:t>
      </w:r>
      <w:r w:rsidR="008247DD">
        <w:rPr>
          <w:rFonts w:ascii="Arial" w:hAnsi="Arial" w:cs="Arial"/>
          <w:sz w:val="20"/>
          <w:szCs w:val="20"/>
        </w:rPr>
        <w:t xml:space="preserve">significantly </w:t>
      </w:r>
      <w:r w:rsidR="00B61BD1" w:rsidRPr="00B13287">
        <w:rPr>
          <w:rFonts w:ascii="Arial" w:hAnsi="Arial" w:cs="Arial"/>
          <w:sz w:val="20"/>
          <w:szCs w:val="20"/>
        </w:rPr>
        <w:t>higher tube</w:t>
      </w:r>
      <w:r w:rsidR="00F72ABA" w:rsidRPr="00B13287">
        <w:rPr>
          <w:rFonts w:ascii="Arial" w:hAnsi="Arial" w:cs="Arial"/>
          <w:sz w:val="20"/>
          <w:szCs w:val="20"/>
        </w:rPr>
        <w:t>rculosis burden than estimated.</w:t>
      </w:r>
      <w:r w:rsidR="00CA26CB" w:rsidRPr="00B13287">
        <w:rPr>
          <w:rFonts w:ascii="Arial" w:hAnsi="Arial" w:cs="Arial"/>
          <w:sz w:val="20"/>
          <w:szCs w:val="20"/>
        </w:rPr>
        <w:fldChar w:fldCharType="begin" w:fldLock="1"/>
      </w:r>
      <w:r w:rsidR="00CD5A43">
        <w:rPr>
          <w:rFonts w:ascii="Arial" w:hAnsi="Arial" w:cs="Arial"/>
          <w:sz w:val="20"/>
          <w:szCs w:val="20"/>
        </w:rPr>
        <w:instrText>ADDIN CSL_CITATION { "citationItems" : [ { "id" : "ITEM-1", "itemData" : { "ISBN" : "9789241565516", "author" : [ { "dropping-particle" : "", "family" : "World Health Organization", "given" : "", "non-dropping-particle" : "", "parse-names" : false, "suffix" : "" } ], "id" : "ITEM-1", "issued" : { "date-parts" : [ [ "2017" ] ] }, "title" : "Global Tuberculosis Report", "type" : "report" }, "uris" : [ "http://www.mendeley.com/documents/?uuid=39772cba-215a-421e-9b6a-728ef6dfa9b3" ] } ], "mendeley" : { "formattedCitation" : "&lt;sup&gt;1&lt;/sup&gt;", "plainTextFormattedCitation" : "1", "previouslyFormattedCitation" : "&lt;sup&gt;1&lt;/sup&gt;" }, "properties" : {  }, "schema" : "https://github.com/citation-style-language/schema/raw/master/csl-citation.json" }</w:instrText>
      </w:r>
      <w:r w:rsidR="00CA26CB" w:rsidRPr="00B13287">
        <w:rPr>
          <w:rFonts w:ascii="Arial" w:hAnsi="Arial" w:cs="Arial"/>
          <w:sz w:val="20"/>
          <w:szCs w:val="20"/>
        </w:rPr>
        <w:fldChar w:fldCharType="separate"/>
      </w:r>
      <w:r w:rsidR="003F59C6" w:rsidRPr="003F59C6">
        <w:rPr>
          <w:rFonts w:ascii="Arial" w:hAnsi="Arial" w:cs="Arial"/>
          <w:noProof/>
          <w:sz w:val="20"/>
          <w:szCs w:val="20"/>
          <w:vertAlign w:val="superscript"/>
        </w:rPr>
        <w:t>1</w:t>
      </w:r>
      <w:r w:rsidR="00CA26CB" w:rsidRPr="00B13287">
        <w:rPr>
          <w:rFonts w:ascii="Arial" w:hAnsi="Arial" w:cs="Arial"/>
          <w:sz w:val="20"/>
          <w:szCs w:val="20"/>
        </w:rPr>
        <w:fldChar w:fldCharType="end"/>
      </w:r>
      <w:r w:rsidR="00F72ABA" w:rsidRPr="00B13287">
        <w:rPr>
          <w:rFonts w:ascii="Arial" w:hAnsi="Arial" w:cs="Arial"/>
          <w:sz w:val="20"/>
          <w:szCs w:val="20"/>
        </w:rPr>
        <w:t xml:space="preserve"> </w:t>
      </w:r>
      <w:r w:rsidR="008D0269">
        <w:rPr>
          <w:rFonts w:ascii="Arial" w:hAnsi="Arial" w:cs="Arial"/>
          <w:sz w:val="20"/>
          <w:szCs w:val="20"/>
        </w:rPr>
        <w:t>Between a quarter and a</w:t>
      </w:r>
      <w:r w:rsidR="00B61BD1" w:rsidRPr="00B13287">
        <w:rPr>
          <w:rFonts w:ascii="Arial" w:hAnsi="Arial" w:cs="Arial"/>
          <w:sz w:val="20"/>
          <w:szCs w:val="20"/>
        </w:rPr>
        <w:t xml:space="preserve"> third of the world’</w:t>
      </w:r>
      <w:r w:rsidR="00903B87" w:rsidRPr="00B13287">
        <w:rPr>
          <w:rFonts w:ascii="Arial" w:hAnsi="Arial" w:cs="Arial"/>
          <w:sz w:val="20"/>
          <w:szCs w:val="20"/>
        </w:rPr>
        <w:t>s population is</w:t>
      </w:r>
      <w:r w:rsidR="00B61BD1" w:rsidRPr="00B13287">
        <w:rPr>
          <w:rFonts w:ascii="Arial" w:hAnsi="Arial" w:cs="Arial"/>
          <w:sz w:val="20"/>
          <w:szCs w:val="20"/>
        </w:rPr>
        <w:t xml:space="preserve"> estimated to be </w:t>
      </w:r>
      <w:r w:rsidR="00B536C6" w:rsidRPr="00B13287">
        <w:rPr>
          <w:rFonts w:ascii="Arial" w:hAnsi="Arial" w:cs="Arial"/>
          <w:sz w:val="20"/>
          <w:szCs w:val="20"/>
        </w:rPr>
        <w:t>infected with tuber</w:t>
      </w:r>
      <w:r w:rsidR="002C32C8" w:rsidRPr="00B13287">
        <w:rPr>
          <w:rFonts w:ascii="Arial" w:hAnsi="Arial" w:cs="Arial"/>
          <w:sz w:val="20"/>
          <w:szCs w:val="20"/>
        </w:rPr>
        <w:t>culosis, representing a vast</w:t>
      </w:r>
      <w:r w:rsidR="00B536C6" w:rsidRPr="00B13287">
        <w:rPr>
          <w:rFonts w:ascii="Arial" w:hAnsi="Arial" w:cs="Arial"/>
          <w:sz w:val="20"/>
          <w:szCs w:val="20"/>
        </w:rPr>
        <w:t xml:space="preserve"> </w:t>
      </w:r>
      <w:r w:rsidR="00F14505" w:rsidRPr="00B13287">
        <w:rPr>
          <w:rFonts w:ascii="Arial" w:hAnsi="Arial" w:cs="Arial"/>
          <w:sz w:val="20"/>
          <w:szCs w:val="20"/>
        </w:rPr>
        <w:t xml:space="preserve">reservoir </w:t>
      </w:r>
      <w:r w:rsidR="008E531B" w:rsidRPr="00B13287">
        <w:rPr>
          <w:rFonts w:ascii="Arial" w:hAnsi="Arial" w:cs="Arial"/>
          <w:sz w:val="20"/>
          <w:szCs w:val="20"/>
        </w:rPr>
        <w:t xml:space="preserve">from </w:t>
      </w:r>
      <w:r w:rsidR="00F14505" w:rsidRPr="00B13287">
        <w:rPr>
          <w:rFonts w:ascii="Arial" w:hAnsi="Arial" w:cs="Arial"/>
          <w:sz w:val="20"/>
          <w:szCs w:val="20"/>
        </w:rPr>
        <w:t>which new cases arise.</w:t>
      </w:r>
      <w:r w:rsidR="00CD5A43">
        <w:rPr>
          <w:rFonts w:ascii="Arial" w:hAnsi="Arial" w:cs="Arial"/>
          <w:sz w:val="20"/>
          <w:szCs w:val="20"/>
        </w:rPr>
        <w:fldChar w:fldCharType="begin" w:fldLock="1"/>
      </w:r>
      <w:r w:rsidR="00CD5A43">
        <w:rPr>
          <w:rFonts w:ascii="Arial" w:hAnsi="Arial" w:cs="Arial"/>
          <w:sz w:val="20"/>
          <w:szCs w:val="20"/>
        </w:rPr>
        <w:instrText>ADDIN CSL_CITATION { "citationItems" : [ { "id" : "ITEM-1", "itemData" : { "ISBN" : "9789241565516", "author" : [ { "dropping-particle" : "", "family" : "World Health Organization", "given" : "", "non-dropping-particle" : "", "parse-names" : false, "suffix" : "" } ], "id" : "ITEM-1", "issued" : { "date-parts" : [ [ "2017" ] ] }, "title" : "Global Tuberculosis Report", "type" : "report" }, "uris" : [ "http://www.mendeley.com/documents/?uuid=39772cba-215a-421e-9b6a-728ef6dfa9b3" ] } ], "mendeley" : { "formattedCitation" : "&lt;sup&gt;1&lt;/sup&gt;", "plainTextFormattedCitation" : "1", "previouslyFormattedCitation" : "&lt;sup&gt;1&lt;/sup&gt;" }, "properties" : {  }, "schema" : "https://github.com/citation-style-language/schema/raw/master/csl-citation.json" }</w:instrText>
      </w:r>
      <w:r w:rsidR="00CD5A43">
        <w:rPr>
          <w:rFonts w:ascii="Arial" w:hAnsi="Arial" w:cs="Arial"/>
          <w:sz w:val="20"/>
          <w:szCs w:val="20"/>
        </w:rPr>
        <w:fldChar w:fldCharType="separate"/>
      </w:r>
      <w:r w:rsidR="00CD5A43" w:rsidRPr="00CD5A43">
        <w:rPr>
          <w:rFonts w:ascii="Arial" w:hAnsi="Arial" w:cs="Arial"/>
          <w:noProof/>
          <w:sz w:val="20"/>
          <w:szCs w:val="20"/>
          <w:vertAlign w:val="superscript"/>
        </w:rPr>
        <w:t>1</w:t>
      </w:r>
      <w:r w:rsidR="00CD5A43">
        <w:rPr>
          <w:rFonts w:ascii="Arial" w:hAnsi="Arial" w:cs="Arial"/>
          <w:sz w:val="20"/>
          <w:szCs w:val="20"/>
        </w:rPr>
        <w:fldChar w:fldCharType="end"/>
      </w:r>
      <w:r w:rsidR="00ED20AE" w:rsidRPr="00B13287">
        <w:rPr>
          <w:rFonts w:ascii="Arial" w:hAnsi="Arial" w:cs="Arial"/>
          <w:sz w:val="20"/>
          <w:szCs w:val="20"/>
        </w:rPr>
        <w:t xml:space="preserve"> Many of </w:t>
      </w:r>
      <w:r w:rsidR="003F59C6">
        <w:rPr>
          <w:rFonts w:ascii="Arial" w:hAnsi="Arial" w:cs="Arial"/>
          <w:sz w:val="20"/>
          <w:szCs w:val="20"/>
        </w:rPr>
        <w:t>the</w:t>
      </w:r>
      <w:r w:rsidR="00213513">
        <w:rPr>
          <w:rFonts w:ascii="Arial" w:hAnsi="Arial" w:cs="Arial"/>
          <w:sz w:val="20"/>
          <w:szCs w:val="20"/>
        </w:rPr>
        <w:t>se people</w:t>
      </w:r>
      <w:r w:rsidR="003F59C6">
        <w:rPr>
          <w:rFonts w:ascii="Arial" w:hAnsi="Arial" w:cs="Arial"/>
          <w:sz w:val="20"/>
          <w:szCs w:val="20"/>
        </w:rPr>
        <w:t xml:space="preserve"> </w:t>
      </w:r>
      <w:r w:rsidR="00FE45F2" w:rsidRPr="00B13287">
        <w:rPr>
          <w:rFonts w:ascii="Arial" w:hAnsi="Arial" w:cs="Arial"/>
          <w:sz w:val="20"/>
          <w:szCs w:val="20"/>
        </w:rPr>
        <w:t>are never identified</w:t>
      </w:r>
      <w:r w:rsidR="00ED20AE" w:rsidRPr="00B13287">
        <w:rPr>
          <w:rFonts w:ascii="Arial" w:hAnsi="Arial" w:cs="Arial"/>
          <w:sz w:val="20"/>
          <w:szCs w:val="20"/>
        </w:rPr>
        <w:t xml:space="preserve"> or tested,</w:t>
      </w:r>
      <w:r w:rsidR="00FE45F2" w:rsidRPr="00B13287">
        <w:rPr>
          <w:rFonts w:ascii="Arial" w:hAnsi="Arial" w:cs="Arial"/>
          <w:sz w:val="20"/>
          <w:szCs w:val="20"/>
        </w:rPr>
        <w:t xml:space="preserve"> and</w:t>
      </w:r>
      <w:r w:rsidR="00D65836" w:rsidRPr="00B13287">
        <w:rPr>
          <w:rFonts w:ascii="Arial" w:hAnsi="Arial" w:cs="Arial"/>
          <w:sz w:val="20"/>
          <w:szCs w:val="20"/>
        </w:rPr>
        <w:t xml:space="preserve"> even</w:t>
      </w:r>
      <w:r w:rsidR="00B13287" w:rsidRPr="00B13287">
        <w:rPr>
          <w:rFonts w:ascii="Arial" w:hAnsi="Arial" w:cs="Arial"/>
          <w:sz w:val="20"/>
          <w:szCs w:val="20"/>
        </w:rPr>
        <w:t xml:space="preserve"> among those who</w:t>
      </w:r>
      <w:r w:rsidR="008D0269">
        <w:rPr>
          <w:rFonts w:ascii="Arial" w:hAnsi="Arial" w:cs="Arial"/>
          <w:sz w:val="20"/>
          <w:szCs w:val="20"/>
        </w:rPr>
        <w:t xml:space="preserve"> are, only a small proportion receive</w:t>
      </w:r>
      <w:r w:rsidR="00FE45F2" w:rsidRPr="00B13287">
        <w:rPr>
          <w:rFonts w:ascii="Arial" w:hAnsi="Arial" w:cs="Arial"/>
          <w:sz w:val="20"/>
          <w:szCs w:val="20"/>
        </w:rPr>
        <w:t xml:space="preserve"> preventive treatment.</w:t>
      </w:r>
      <w:r w:rsidR="00681DA5">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"10.1016/S1473-3099(16)30216-X", "ISSN" : "14744457", "PMID" : "27522233", "abstract" : "Background WHO estimates that a third of the world's population has latent tuberculosis infection and that less than 5% of those infected are diagnosed and treated to prevent tuberculosis. We aimed to systematically review studies that report the steps from initial tuberculosis screening through to treatment for latent tuberculosis infection, which we call the latent tuberculosis cascade of care. We specifically aimed to assess the number of people lost at each stage of the cascade. Methods We did a systematic review and meta-analysis of study-level observational data. We searched MEDLINE (via OVID), Embase, and Health Star for observational studies, published between 1946 and April 12, 2015, that reported primary data for diagnosis and treatment of latent tuberculosis infection. We did meta-analyses using random and fixed effects analyses to identify percentages of patients with latent tuberculosis infection completing each step in the cascade. We also estimated pooled proportions in subgroups stratified by different characteristics of interest to assess risk factors for losses. Results We identified 58 studies, describing 70 distinct cohorts and 748\u2008572 people. Steps in the cascade associated with greater losses included completion of testing (71\u00b79% [95% CI 71\u00b78\u201372\u00b70] of people intended for screening), completion of medical evaluation (43\u00b77% [42\u00b75\u201344\u00b79]), recommendation for treatment (35\u00b70% [33\u00b78\u201336\u00b74]), and completion of treatment if started (18\u00b78% [16\u00b73\u201319\u00b77]). Steps with fewer losses included receiving test results, referral for evaluation if test positive, and accepting to start therapy if recommended. Factors associated with fewer losses were immune-compromising medical indications, being part of contact investigations, and use of rifamycin-based regimens. Interpretation We identify major losses at several steps in the cascade of care for latent tuberculosis infection. Improvements in management of latent tuberculosis will need programmatic approaches to address the losses at each step in the cascade. Funders Canadian Institutes of Health Research.", "author" : [ { "dropping-particle" : "", "family" : "Alsdurf", "given" : "Hannah", "non-dropping-particle" : "", "parse-names" : false, "suffix" : "" }, { "dropping-particle" : "", "family" : "Hill", "given" : "Philip C.", "non-dropping-particle" : "", "parse-names" : false, "suffix" : "" }, { "dropping-particle" : "", "family" : "Matteelli", "given" : "Alberto", "non-dropping-particle" : "", "parse-names" : false, "suffix" : "" }, { "dropping-particle" : "", "family" : "Getahun", "given" : "Haileyesus", "non-dropping-particle" : "", "parse-names" : false, "suffix" : "" }, { "dropping-particle" : "", "family" : "Menzies", "given" : "Dick", "non-dropping-particle" : "", "parse-names" : false, "suffix" : "" } ], "container-title" : "The Lancet Infectious Diseases", "id" : "ITEM-1", "issue" : "11", "issued" : { "date-parts" : [ [ "2016" ] ] }, "page" : "1269-1278", "publisher" : "Elsevier Ltd", "title" : "The cascade of care in diagnosis and treatment of latent tuberculosis infection: a systematic review and meta-analysis", "type" : "article-journal", "volume" : "16" }, "uris" : [ "http://www.mendeley.com/documents/?uuid=c5d1b7b5-9444-4975-9be5-5a004801818f" ] } ], "mendeley" : { "formattedCitation" : "&lt;sup&gt;2&lt;/sup&gt;", "plainTextFormattedCitation" : "2", "previouslyFormattedCitation" : "&lt;sup&gt;2&lt;/sup&gt;" }, "properties" : {  }, "schema" : "https://github.com/citation-style-language/schema/raw/master/csl-citation.json" }</w:instrText>
      </w:r>
      <w:r w:rsidR="00681DA5">
        <w:rPr>
          <w:rFonts w:ascii="Arial" w:hAnsi="Arial" w:cs="Arial"/>
          <w:sz w:val="20"/>
          <w:szCs w:val="20"/>
        </w:rPr>
        <w:fldChar w:fldCharType="separate"/>
      </w:r>
      <w:r w:rsidR="00681DA5" w:rsidRPr="00681DA5">
        <w:rPr>
          <w:rFonts w:ascii="Arial" w:hAnsi="Arial" w:cs="Arial"/>
          <w:noProof/>
          <w:sz w:val="20"/>
          <w:szCs w:val="20"/>
          <w:vertAlign w:val="superscript"/>
        </w:rPr>
        <w:t>2</w:t>
      </w:r>
      <w:r w:rsidR="00681DA5">
        <w:rPr>
          <w:rFonts w:ascii="Arial" w:hAnsi="Arial" w:cs="Arial"/>
          <w:sz w:val="20"/>
          <w:szCs w:val="20"/>
        </w:rPr>
        <w:fldChar w:fldCharType="end"/>
      </w:r>
      <w:r w:rsidR="00FE45F2" w:rsidRPr="00B13287">
        <w:rPr>
          <w:rFonts w:ascii="Arial" w:hAnsi="Arial" w:cs="Arial"/>
          <w:sz w:val="20"/>
          <w:szCs w:val="20"/>
        </w:rPr>
        <w:t xml:space="preserve"> </w:t>
      </w:r>
      <w:r w:rsidR="00ED20AE" w:rsidRPr="00B13287">
        <w:rPr>
          <w:rFonts w:ascii="Arial" w:hAnsi="Arial" w:cs="Arial"/>
          <w:sz w:val="20"/>
          <w:szCs w:val="20"/>
        </w:rPr>
        <w:t xml:space="preserve">Interventions that aim to increase preventive treatment </w:t>
      </w:r>
      <w:r w:rsidR="00EE46D6" w:rsidRPr="00B13287">
        <w:rPr>
          <w:rFonts w:ascii="Arial" w:hAnsi="Arial" w:cs="Arial"/>
          <w:sz w:val="20"/>
          <w:szCs w:val="20"/>
        </w:rPr>
        <w:t xml:space="preserve">uptake and </w:t>
      </w:r>
      <w:r w:rsidR="00ED20AE" w:rsidRPr="00B13287">
        <w:rPr>
          <w:rFonts w:ascii="Arial" w:hAnsi="Arial" w:cs="Arial"/>
          <w:sz w:val="20"/>
          <w:szCs w:val="20"/>
        </w:rPr>
        <w:t>completion</w:t>
      </w:r>
      <w:r w:rsidR="00EE46D6" w:rsidRPr="00B13287">
        <w:rPr>
          <w:rFonts w:ascii="Arial" w:hAnsi="Arial" w:cs="Arial"/>
          <w:sz w:val="20"/>
          <w:szCs w:val="20"/>
        </w:rPr>
        <w:t xml:space="preserve"> </w:t>
      </w:r>
      <w:r w:rsidR="00ED20AE" w:rsidRPr="00B13287">
        <w:rPr>
          <w:rFonts w:ascii="Arial" w:hAnsi="Arial" w:cs="Arial"/>
          <w:sz w:val="20"/>
          <w:szCs w:val="20"/>
        </w:rPr>
        <w:t>are likely to have a greater impact on tuberculosis control</w:t>
      </w:r>
      <w:r w:rsidR="00D86A85">
        <w:rPr>
          <w:rFonts w:ascii="Arial" w:hAnsi="Arial" w:cs="Arial"/>
          <w:sz w:val="20"/>
          <w:szCs w:val="20"/>
        </w:rPr>
        <w:t xml:space="preserve"> and elimination</w:t>
      </w:r>
      <w:r w:rsidR="00ED20AE" w:rsidRPr="00B13287">
        <w:rPr>
          <w:rFonts w:ascii="Arial" w:hAnsi="Arial" w:cs="Arial"/>
          <w:sz w:val="20"/>
          <w:szCs w:val="20"/>
        </w:rPr>
        <w:t xml:space="preserve"> than</w:t>
      </w:r>
      <w:r w:rsidR="008D0269">
        <w:rPr>
          <w:rFonts w:ascii="Arial" w:hAnsi="Arial" w:cs="Arial"/>
          <w:sz w:val="20"/>
          <w:szCs w:val="20"/>
        </w:rPr>
        <w:t xml:space="preserve"> those focussing on improving </w:t>
      </w:r>
      <w:r w:rsidR="00ED20AE" w:rsidRPr="00B13287">
        <w:rPr>
          <w:rFonts w:ascii="Arial" w:hAnsi="Arial" w:cs="Arial"/>
          <w:sz w:val="20"/>
          <w:szCs w:val="20"/>
        </w:rPr>
        <w:t>completion of treatment</w:t>
      </w:r>
      <w:r w:rsidR="008D0269">
        <w:rPr>
          <w:rFonts w:ascii="Arial" w:hAnsi="Arial" w:cs="Arial"/>
          <w:sz w:val="20"/>
          <w:szCs w:val="20"/>
        </w:rPr>
        <w:t xml:space="preserve"> by patients</w:t>
      </w:r>
      <w:r w:rsidR="00ED20AE" w:rsidRPr="00B13287">
        <w:rPr>
          <w:rFonts w:ascii="Arial" w:hAnsi="Arial" w:cs="Arial"/>
          <w:sz w:val="20"/>
          <w:szCs w:val="20"/>
        </w:rPr>
        <w:t>.</w:t>
      </w:r>
      <w:r w:rsidR="00CA26CB"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"10.1183/09031936.00214014", "ISBN" : "10.1183/09031936.00214014", "ISSN" : "13993003", "PMID" : "25792630", "abstract" : "This paper describes an action framework for countries with low tuberculosis (TB) incidence (&lt;100 TB cases per million population) that are striving for TB elimination. The framework sets out priority interventions required for these countries to progress first towards \"pre-elimination\" (&lt;10 cases per million) and eventually the elimination of TB as a public health problem (less than one case per million). TB epidemiology in most low-incidence countries is characterised by a low rate of transmission in the general population, occasional outbreaks, a majority of TB cases generated from progression of latent TB infection (LTBI) rather than local transmission, concentration to certain vulnerable and hard-to-reach risk groups, and challenges posed by cross-border migration. Common health system challenges are that political commitment, funding, clinical expertise and general awareness of TB diminishes as TB incidence falls. The framework presents a tailored response to these challenges, grouped into eight priority action areas: 1) ensure political commitment, funding and stewardship for planning and essential services; 2) address the most vulnerable and hard-to-reach groups; 3) address special needs of migrants and cross-border issues; 4) undertake screening for active TB and LTBI in TB contacts and selected high-risk groups, and provide appropriate treatment; 5) optimise the prevention and care of drug-resistant TB; 6) ensure continued surveillance, programme monitoring and evaluation and case-based data management; 7) invest in research and new tools; and 8) support global TB prevention, care and control. The overall approach needs to be multisectorial, focusing on equitable access to high-quality diagnosis and care, and on addressing the social determinants of TB. Because of increasing globalisation and population mobility, the response needs to have both national and global dimensions.", "author" : [ { "dropping-particle" : "", "family" : "L\u00f6nnroth", "given" : "Knut", "non-dropping-particle" : "", "parse-names" : false, "suffix" : "" }, { "dropping-particle" : "", "family" : "Migliori", "given" : "Giovanni Battista", "non-dropping-particle" : "", "parse-names" : false, "suffix" : "" }, { "dropping-particle" : "", "family" : "Abubakar", "given" : "Ibrahim", "non-dropping-particle" : "", "parse-names" : false, "suffix" : "" }, { "dropping-particle" : "", "family" : "D'Ambrosio", "given" : "Lia", "non-dropping-particle" : "", "parse-names" : false, "suffix" : "" }, { "dropping-particle" : "", "family" : "Vries", "given" : "Gerard", "non-dropping-particle" : "De", "parse-names" : false, "suffix" : "" }, { "dropping-particle" : "", "family" : "Diel", "given" : "Roland", "non-dropping-particle" : "", "parse-names" : false, "suffix" : "" }, { "dropping-particle" : "", "family" : "Douglas", "given" : "Paul", "non-dropping-particle" : "", "parse-names" : false, "suffix" : "" }, { "dropping-particle" : "", "family" : "Falzon", "given" : "Dennis", "non-dropping-particle" : "", "parse-names" : false, "suffix" : "" }, { "dropping-particle" : "", "family" : "Gaudreau", "given" : "Marc Andre", "non-dropping-particle" : "", "parse-names" : false, "suffix" : "" }, { "dropping-particle" : "", "family" : "Goletti", "given" : "Delia", "non-dropping-particle" : "", "parse-names" : false, "suffix" : "" }, { "dropping-particle" : "", "family" : "Gonz\u00e1lez Ochoa", "given" : "Edilberto R.", "non-dropping-particle" : "", "parse-names" : false, "suffix" : "" }, { "dropping-particle" : "", "family" : "LoBue", "given" : "Philip", "non-dropping-particle" : "", "parse-names" : false, "suffix" : "" }, { "dropping-particle" : "", "family" : "Matteelli", "given" : "Alberto", "non-dropping-particle" : "", "parse-names" : false, "suffix" : "" }, { "dropping-particle" : "", "family" : "Njoo", "given" : "Howard", "non-dropping-particle" : "", "parse-names" : false, "suffix" : "" }, { "dropping-particle" : "", "family" : "Solovic", "given" : "Ivan", "non-dropping-particle" : "", "parse-names" : false, "suffix" : "" }, { "dropping-particle" : "", "family" : "Story", "given" : "Alistair", "non-dropping-particle" : "", "parse-names" : false, "suffix" : "" }, { "dropping-particle" : "", "family" : "Tayeb", "given" : "Tamara", "non-dropping-particle" : "", "parse-names" : false, "suffix" : "" }, { "dropping-particle" : "", "family" : "Werf", "given" : "Marieke J.", "non-dropping-particle" : "Van Der", "parse-names" : false, "suffix" : "" }, { "dropping-particle" : "", "family" : "Weil", "given" : "Diana", "non-dropping-particle" : "", "parse-names" : false, "suffix" : "" }, { "dropping-particle" : "", "family" : "Zellweger", "given" : "Jean Pierre", "non-dropping-particle" : "", "parse-names" : false, "suffix" : "" }, { "dropping-particle" : "", "family" : "Aziz", "given" : "Mohamed Abdel", "non-dropping-particle" : "", "parse-names" : false, "suffix" : "" }, { "dropping-particle" : "", "family" : "Lawati", "given" : "Mohamed R.M.", "non-dropping-particle" : "Al", "parse-names" : false, "suffix" : "" }, { "dropping-particle" : "", "family" : "Aliberti", "given" : "Stefano", "non-dropping-particle" : "", "parse-names" : false, "suffix" : "" }, { "dropping-particle" : "", "family" : "O\u00f1ate", "given" : "Wouter Arrazola", "non-dropping-particle" : "De", "parse-names" : false, "suffix" : "" }, { "dropping-particle" : "", "family" : "Barreira", "given" : "Draurio", "non-dropping-particle" : "", "parse-names" : false, "suffix" : "" }, { "dropping-particle" : "", "family" : "Bhatia", "given" : "Vineet", "non-dropping-particle" : "", "parse-names" : false, "suffix" : "" }, { "dropping-particle" : "", "family" : "Blasi", "given" : "Francesco", "non-dropping-particle" : "", "parse-names" : false, "suffix" : "" }, { "dropping-particle" : "", "family" : "Bloom", "given" : "Amy", "non-dropping-particle" : "", "parse-names" : false, "suffix" : "" }, { "dropping-particle" : "", "family" : "Bruchfeld", "given" : "Judith", "non-dropping-particle" : "", "parse-names" : false, "suffix" : "" }, { "dropping-particle" : "", "family" : "Castelli", "given" : "Francesco", "non-dropping-particle" : "", "parse-names" : false, "suffix" : "" }, { "dropping-particle" : "", "family" : "Centis", "given" : "Rosella", "non-dropping-particle" : "", "parse-names" : false, "suffix" : "" }, { "dropping-particle" : "", "family" : "Chemtob", "given" : "Daniel", "non-dropping-particle" : "", "parse-names" : false, "suffix" : "" }, { "dropping-particle" : "", "family" : "Cirillo", "given" : "Daniela M.", "non-dropping-particle" : "", "parse-names" : false, "suffix" : "" }, { "dropping-particle" : "", "family" : "Colorado", "given" : "Alberto", "non-dropping-particle" : "", "parse-names" : false, "suffix" : "" }, { "dropping-particle" : "", "family" : "Dadu", "given" : "Andrei", "non-dropping-particle" : "", "parse-names" : false, "suffix" : "" }, { "dropping-particle" : "", "family" : "Dahle", "given" : "Ulf R.", "non-dropping-particle" : "", "parse-names" : false, "suffix" : "" }, { "dropping-particle" : "", "family" : "Paoli", "given" : "Laura", "non-dropping-particle" : "De", "parse-names" : false, "suffix" : "" }, { "dropping-particle" : "", "family" : "Dias", "given" : "Hannah M.", "non-dropping-particle" : "", "parse-names" : false, "suffix" : "" }, { "dropping-particle" : "", "family" : "Duarte", "given" : "Raquel", "non-dropping-particle" : "", "parse-names" : false, "suffix" : "" }, { "dropping-particle" : "", "family" : "Fattorini", "given" : "Lanfranco", "non-dropping-particle" : "", "parse-names" : false, "suffix" : "" }, { "dropping-particle" : "", "family" : "Gaga", "given" : "Mina", "non-dropping-particle" : "", "parse-names" : false, "suffix" : "" }, { "dropping-particle" : "", "family" : "Getahun", "given" : "Haileyesus", "non-dropping-particle" : "", "parse-names" : false, "suffix" : "" }, { "dropping-particle" : "", "family" : "Glaziou", "given" : "Philippe", "non-dropping-particle" : "", "parse-names" : false, "suffix" : "" }, { "dropping-particle" : "", "family" : "Goguadze", "given" : "Lasha", "non-dropping-particle" : "", "parse-names" : false, "suffix" : "" }, { "dropping-particle" : "", "family" : "Granado", "given" : "Mirtha", "non-dropping-particle" : "Del", "parse-names" : false, "suffix" : "" }, { "dropping-particle" : "", "family" : "Haas", "given" : "Walter", "non-dropping-particle" : "", "parse-names" : false, "suffix" : "" }, { "dropping-particle" : "", "family" : "J\u00e4rvinen", "given" : "Asko", "non-dropping-particle" : "", "parse-names" : false, "suffix" : "" }, { "dropping-particle" : "", "family" : "Kwon", "given" : "Geun Yong", "non-dropping-particle" : "", "parse-names" : false, "suffix" : "" }, { "dropping-particle" : "", "family" : "Mosca", "given" : "Davide", "non-dropping-particle" : "", "parse-names" : false, "suffix" : "" }, { "dropping-particle" : "", "family" : "Nahid", "given" : "Payam", "non-dropping-particle" : "", "parse-names" : false, "suffix" : "" }, { "dropping-particle" : "", "family" : "Nishikiori", "given" : "Nobuyuki", "non-dropping-particle" : "", "parse-names" : false, "suffix" : "" }, { "dropping-particle" : "", "family" : "Noguer", "given" : "Isabel", "non-dropping-particle" : "", "parse-names" : false, "suffix" : "" }, { "dropping-particle" : "", "family" : "O'Donnell", "given" : "Joan", "non-dropping-particle" : "", "parse-names" : false, "suffix" : "" }, { "dropping-particle" : "", "family" : "Pace-Asciak", "given" : "Analita", "non-dropping-particle" : "", "parse-names" : false, "suffix" : "" }, { "dropping-particle" : "", "family" : "Pompa", "given" : "Maria G.", "non-dropping-particle" : "", "parse-names" : false, "suffix" : "" }, { "dropping-particle" : "", "family" : "Popescu", "given" : "Gilda G.", "non-dropping-particle" : "", "parse-names" : false, "suffix" : "" }, { "dropping-particle" : "", "family" : "Cordeiro", "given" : "Carlos Robalo", "non-dropping-particle" : "", "parse-names" : false, "suffix" : "" }, { "dropping-particle" : "", "family" : "R\u00f8nning", "given" : "Karin", "non-dropping-particle" : "", "parse-names" : false, "suffix" : "" }, { "dropping-particle" : "", "family" : "Ruhwald", "given" : "Morten", "non-dropping-particle" : "", "parse-names" : false, "suffix" : "" }, { "dropping-particle" : "", "family" : "Sculier", "given" : "Jean Paul", "non-dropping-particle" : "", "parse-names" : false, "suffix" : "" }, { "dropping-particle" : "", "family" : "Simunovi\u0107", "given" : "Aleksandar", "non-dropping-particle" : "", "parse-names" : false, "suffix" : "" }, { "dropping-particle" : "", "family" : "Smith-Palmer", "given" : "Alison", "non-dropping-particle" : "", "parse-names" : false, "suffix" : "" }, { "dropping-particle" : "", "family" : "Sotgiu", "given" : "Giovanni", "non-dropping-particle" : "", "parse-names" : false, "suffix" : "" }, { "dropping-particle" : "", "family" : "Sulis", "given" : "Giorgia", "non-dropping-particle" : "", "parse-names" : false, "suffix" : "" }, { "dropping-particle" : "", "family" : "Torres-Duque", "given" : "Carlos A.", "non-dropping-particle" : "", "parse-names" : false, "suffix" : "" }, { "dropping-particle" : "", "family" : "Umeki", "given" : "Kazunori", "non-dropping-particle" : "", "parse-names" : false, "suffix" : "" }, { "dropping-particle" : "", "family" : "Uplekar", "given" : "Mukund", "non-dropping-particle" : "", "parse-names" : false, "suffix" : "" }, { "dropping-particle" : "", "family" : "Weezenbeek", "given" : "Catharina", "non-dropping-particle" : "Van", "parse-names" : false, "suffix" : "" }, { "dropping-particle" : "", "family" : "Vasankari", "given" : "Tuula", "non-dropping-particle" : "", "parse-names" : false, "suffix" : "" }, { "dropping-particle" : "", "family" : "Vitillo", "given" : "Robert J.", "non-dropping-particle" : "", "parse-names" : false, "suffix" : "" }, { "dropping-particle" : "", "family" : "Voniatis", "given" : "Constantia", "non-dropping-particle" : "", "parse-names" : false, "suffix" : "" }, { "dropping-particle" : "", "family" : "Wanlin", "given" : "Maryse", "non-dropping-particle" : "", "parse-names" : false, "suffix" : "" }, { "dropping-particle" : "", "family" : "Raviglione", "given" : "Mario C.", "non-dropping-particle" : "", "parse-names" : false, "suffix" : "" } ], "container-title" : "European Respiratory Journal", "id" : "ITEM-1", "issue" : "4", "issued" : { "date-parts" : [ [ "2015" ] ] }, "page" : "928-952", "title" : "Towards tuberculosis elimination: An action framework for low-incidence countries", "type" : "article-journal", "volume" : "45" }, "uris" : [ "http://www.mendeley.com/documents/?uuid=1c42c81d-bb4d-4a3f-adcd-994e6e687c27" ] } ], "mendeley" : { "formattedCitation" : "&lt;sup&gt;3&lt;/sup&gt;", "plainTextFormattedCitation" : "3", "previouslyFormattedCitation" : "&lt;sup&gt;2,3&lt;/sup&gt;" }, "properties" : {  }, "schema" : "https://github.com/citation-style-language/schema/raw/master/csl-citation.json" }</w:instrText>
      </w:r>
      <w:r w:rsidR="00CA26CB" w:rsidRPr="00B13287">
        <w:rPr>
          <w:rFonts w:ascii="Arial" w:hAnsi="Arial" w:cs="Arial"/>
          <w:sz w:val="20"/>
          <w:szCs w:val="20"/>
        </w:rPr>
        <w:fldChar w:fldCharType="separate"/>
      </w:r>
      <w:r w:rsidR="00681DA5" w:rsidRPr="00681DA5">
        <w:rPr>
          <w:rFonts w:ascii="Arial" w:hAnsi="Arial" w:cs="Arial"/>
          <w:noProof/>
          <w:sz w:val="20"/>
          <w:szCs w:val="20"/>
          <w:vertAlign w:val="superscript"/>
        </w:rPr>
        <w:t>3</w:t>
      </w:r>
      <w:r w:rsidR="00CA26CB" w:rsidRPr="00B13287">
        <w:rPr>
          <w:rFonts w:ascii="Arial" w:hAnsi="Arial" w:cs="Arial"/>
          <w:sz w:val="20"/>
          <w:szCs w:val="20"/>
        </w:rPr>
        <w:fldChar w:fldCharType="end"/>
      </w:r>
      <w:r w:rsidR="00ED20AE" w:rsidRPr="00B13287">
        <w:rPr>
          <w:rFonts w:ascii="Arial" w:hAnsi="Arial" w:cs="Arial"/>
          <w:sz w:val="20"/>
          <w:szCs w:val="20"/>
        </w:rPr>
        <w:t xml:space="preserve"> </w:t>
      </w:r>
    </w:p>
    <w:p w14:paraId="268F9E2F" w14:textId="77777777" w:rsidR="00ED20AE" w:rsidRPr="00B13287" w:rsidRDefault="00ED20AE" w:rsidP="00B13287">
      <w:pPr>
        <w:rPr>
          <w:rFonts w:ascii="Arial" w:hAnsi="Arial" w:cs="Arial"/>
          <w:sz w:val="20"/>
          <w:szCs w:val="20"/>
        </w:rPr>
      </w:pPr>
    </w:p>
    <w:p w14:paraId="6EB42B97" w14:textId="24244DAB" w:rsidR="00FC0043" w:rsidRPr="00B13287" w:rsidRDefault="00F72ABA" w:rsidP="00B13287">
      <w:pPr>
        <w:rPr>
          <w:rFonts w:ascii="Arial" w:hAnsi="Arial" w:cs="Arial"/>
          <w:sz w:val="20"/>
          <w:szCs w:val="20"/>
        </w:rPr>
      </w:pPr>
      <w:r w:rsidRPr="00B13287">
        <w:rPr>
          <w:rFonts w:ascii="Arial" w:hAnsi="Arial" w:cs="Arial"/>
          <w:sz w:val="20"/>
          <w:szCs w:val="20"/>
        </w:rPr>
        <w:t xml:space="preserve">In </w:t>
      </w:r>
      <w:r w:rsidR="00A46454" w:rsidRPr="00B13287">
        <w:rPr>
          <w:rFonts w:ascii="Arial" w:hAnsi="Arial" w:cs="Arial"/>
          <w:sz w:val="20"/>
          <w:szCs w:val="20"/>
        </w:rPr>
        <w:t>their recent article</w:t>
      </w:r>
      <w:r w:rsidRPr="00B13287">
        <w:rPr>
          <w:rFonts w:ascii="Arial" w:hAnsi="Arial" w:cs="Arial"/>
          <w:sz w:val="20"/>
          <w:szCs w:val="20"/>
        </w:rPr>
        <w:t xml:space="preserve">, Carlos </w:t>
      </w:r>
      <w:proofErr w:type="spellStart"/>
      <w:r w:rsidRPr="00B13287">
        <w:rPr>
          <w:rFonts w:ascii="Arial" w:hAnsi="Arial" w:cs="Arial"/>
          <w:sz w:val="20"/>
          <w:szCs w:val="20"/>
        </w:rPr>
        <w:t>Acuña-Villaorduña</w:t>
      </w:r>
      <w:proofErr w:type="spellEnd"/>
      <w:r w:rsidRPr="00B13287">
        <w:rPr>
          <w:rFonts w:ascii="Arial" w:hAnsi="Arial" w:cs="Arial"/>
          <w:sz w:val="20"/>
          <w:szCs w:val="20"/>
        </w:rPr>
        <w:t xml:space="preserve"> and colleagues </w:t>
      </w:r>
      <w:r w:rsidR="00133214" w:rsidRPr="00B13287">
        <w:rPr>
          <w:rFonts w:ascii="Arial" w:hAnsi="Arial" w:cs="Arial"/>
          <w:sz w:val="20"/>
          <w:szCs w:val="20"/>
        </w:rPr>
        <w:t>demonstrat</w:t>
      </w:r>
      <w:r w:rsidR="00A46454" w:rsidRPr="00B13287">
        <w:rPr>
          <w:rFonts w:ascii="Arial" w:hAnsi="Arial" w:cs="Arial"/>
          <w:sz w:val="20"/>
          <w:szCs w:val="20"/>
        </w:rPr>
        <w:t xml:space="preserve">e once </w:t>
      </w:r>
      <w:r w:rsidR="00133214" w:rsidRPr="00B13287">
        <w:rPr>
          <w:rFonts w:ascii="Arial" w:hAnsi="Arial" w:cs="Arial"/>
          <w:sz w:val="20"/>
          <w:szCs w:val="20"/>
        </w:rPr>
        <w:t>again that contacts of patients with tuberculosis are at increased risk of tuberculosis infection and disease.</w:t>
      </w:r>
      <w:r w:rsidR="00CA26CB"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"10.1183/13993003.01578-2017", "author" : [ { "dropping-particle" : "", "family" : "Acu\u00f1a-Villaordu\u00f1a", "given" : "Carlos", "non-dropping-particle" : "", "parse-names" : false, "suffix" : "" }, { "dropping-particle" : "", "family" : "Jones-L\u00f3pez", "given" : "Edward C", "non-dropping-particle" : "", "parse-names" : false, "suffix" : "" }, { "dropping-particle" : "", "family" : "Fregona", "given" : "Geisa", "non-dropping-particle" : "", "parse-names" : false, "suffix" : "" }, { "dropping-particle" : "", "family" : "Marques-Rodrigues", "given" : "Patricia", "non-dropping-particle" : "", "parse-names" : false, "suffix" : "" }, { "dropping-particle" : "", "family" : "Gaeddert", "given" : "Mary", "non-dropping-particle" : "", "parse-names" : false, "suffix" : "" }, { "dropping-particle" : "", "family" : "Geadas", "given" : "Carolina", "non-dropping-particle" : "", "parse-names" : false, "suffix" : "" }, { "dropping-particle" : "", "family" : "Hadad", "given" : "David Jamil", "non-dropping-particle" : "", "parse-names" : false, "suffix" : "" }, { "dropping-particle" : "", "family" : "White", "given" : "Laura F", "non-dropping-particle" : "", "parse-names" : false, "suffix" : "" }, { "dropping-particle" : "", "family" : "Pereira", "given" : "Lucilia", "non-dropping-particle" : "", "parse-names" : false, "suffix" : "" }, { "dropping-particle" : "", "family" : "Molina", "given" : "Dutra", "non-dropping-particle" : "", "parse-names" : false, "suffix" : "" }, { "dropping-particle" : "", "family" : "Vinhas", "given" : "Solange", "non-dropping-particle" : "", "parse-names" : false, "suffix" : "" }, { "dropping-particle" : "", "family" : "Ribeiro-Rodrigues", "given" : "Rodrigo", "non-dropping-particle" : "", "parse-names" : false, "suffix" : "" }, { "dropping-particle" : "", "family" : "Salgame", "given" : "Padmini", "non-dropping-particle" : "", "parse-names" : false, "suffix" : "" }, { "dropping-particle" : "", "family" : "Palaci", "given" : "Moises", "non-dropping-particle" : "", "parse-names" : false, "suffix" : "" }, { "dropping-particle" : "", "family" : "Alland", "given" : "David", "non-dropping-particle" : "", "parse-names" : false, "suffix" : "" }, { "dropping-particle" : "", "family" : "Ellner", "given" : "Jerrold J", "non-dropping-particle" : "", "parse-names" : false, "suffix" : "" }, { "dropping-particle" : "", "family" : "Dietze", "given" : "Reynaldo", "non-dropping-particle" : "", "parse-names" : false, "suffix" : "" } ], "container-title" : "European Respiratory Journal", "id" : "ITEM-1", "issued" : { "date-parts" : [ [ "2018" ] ] }, "page" : "1701578", "title" : "Intensity of exposure to pulmonary tuberculosis determines risk of tuberculosis infection and disease", "type" : "article-journal", "volume" : "51" }, "uris" : [ "http://www.mendeley.com/documents/?uuid=51d892fb-634d-4bdb-b1f7-7afcc89d0ff1" ] } ], "mendeley" : { "formattedCitation" : "&lt;sup&gt;4&lt;/sup&gt;", "plainTextFormattedCitation" : "4", "previouslyFormattedCitation" : "&lt;sup&gt;4&lt;/sup&gt;" }, "properties" : {  }, "schema" : "https://github.com/citation-style-language/schema/raw/master/csl-citation.json" }</w:instrText>
      </w:r>
      <w:r w:rsidR="00CA26CB" w:rsidRPr="00B13287">
        <w:rPr>
          <w:rFonts w:ascii="Arial" w:hAnsi="Arial" w:cs="Arial"/>
          <w:sz w:val="20"/>
          <w:szCs w:val="20"/>
        </w:rPr>
        <w:fldChar w:fldCharType="separate"/>
      </w:r>
      <w:r w:rsidR="00CD5A43" w:rsidRPr="00CD5A43">
        <w:rPr>
          <w:rFonts w:ascii="Arial" w:hAnsi="Arial" w:cs="Arial"/>
          <w:noProof/>
          <w:sz w:val="20"/>
          <w:szCs w:val="20"/>
          <w:vertAlign w:val="superscript"/>
        </w:rPr>
        <w:t>4</w:t>
      </w:r>
      <w:r w:rsidR="00CA26CB" w:rsidRPr="00B13287">
        <w:rPr>
          <w:rFonts w:ascii="Arial" w:hAnsi="Arial" w:cs="Arial"/>
          <w:sz w:val="20"/>
          <w:szCs w:val="20"/>
        </w:rPr>
        <w:fldChar w:fldCharType="end"/>
      </w:r>
      <w:r w:rsidR="00133214" w:rsidRPr="00B13287">
        <w:rPr>
          <w:rFonts w:ascii="Arial" w:hAnsi="Arial" w:cs="Arial"/>
          <w:sz w:val="20"/>
          <w:szCs w:val="20"/>
        </w:rPr>
        <w:t xml:space="preserve"> </w:t>
      </w:r>
      <w:r w:rsidR="00B02092" w:rsidRPr="00B13287">
        <w:rPr>
          <w:rFonts w:ascii="Arial" w:hAnsi="Arial" w:cs="Arial"/>
          <w:sz w:val="20"/>
          <w:szCs w:val="20"/>
        </w:rPr>
        <w:t>In this study</w:t>
      </w:r>
      <w:r w:rsidR="00A46454" w:rsidRPr="00B13287">
        <w:rPr>
          <w:rFonts w:ascii="Arial" w:hAnsi="Arial" w:cs="Arial"/>
          <w:sz w:val="20"/>
          <w:szCs w:val="20"/>
        </w:rPr>
        <w:t xml:space="preserve"> of contacts of any age from </w:t>
      </w:r>
      <w:r w:rsidR="009459ED" w:rsidRPr="00B13287">
        <w:rPr>
          <w:rFonts w:ascii="Arial" w:hAnsi="Arial" w:cs="Arial"/>
          <w:sz w:val="20"/>
          <w:szCs w:val="20"/>
        </w:rPr>
        <w:t>a</w:t>
      </w:r>
      <w:r w:rsidR="00B02092" w:rsidRPr="00B13287">
        <w:rPr>
          <w:rFonts w:ascii="Arial" w:hAnsi="Arial" w:cs="Arial"/>
          <w:sz w:val="20"/>
          <w:szCs w:val="20"/>
        </w:rPr>
        <w:t xml:space="preserve"> </w:t>
      </w:r>
      <w:r w:rsidR="008D0269">
        <w:rPr>
          <w:rFonts w:ascii="Arial" w:hAnsi="Arial" w:cs="Arial"/>
          <w:sz w:val="20"/>
          <w:szCs w:val="20"/>
        </w:rPr>
        <w:t xml:space="preserve">setting with </w:t>
      </w:r>
      <w:r w:rsidR="00B02092" w:rsidRPr="00B13287">
        <w:rPr>
          <w:rFonts w:ascii="Arial" w:hAnsi="Arial" w:cs="Arial"/>
          <w:sz w:val="20"/>
          <w:szCs w:val="20"/>
        </w:rPr>
        <w:t>low tuberculosis incidence (38/100,000)</w:t>
      </w:r>
      <w:r w:rsidR="00A46454" w:rsidRPr="00B13287">
        <w:rPr>
          <w:rFonts w:ascii="Arial" w:hAnsi="Arial" w:cs="Arial"/>
          <w:sz w:val="20"/>
          <w:szCs w:val="20"/>
        </w:rPr>
        <w:t xml:space="preserve"> and </w:t>
      </w:r>
      <w:r w:rsidR="008D0269">
        <w:rPr>
          <w:rFonts w:ascii="Arial" w:hAnsi="Arial" w:cs="Arial"/>
          <w:sz w:val="20"/>
          <w:szCs w:val="20"/>
        </w:rPr>
        <w:t xml:space="preserve">HIV prevalence </w:t>
      </w:r>
      <w:r w:rsidR="00B02092" w:rsidRPr="00B13287">
        <w:rPr>
          <w:rFonts w:ascii="Arial" w:hAnsi="Arial" w:cs="Arial"/>
          <w:sz w:val="20"/>
          <w:szCs w:val="20"/>
        </w:rPr>
        <w:t xml:space="preserve">(&lt;1% of the general population), </w:t>
      </w:r>
      <w:r w:rsidR="00B4062B" w:rsidRPr="00B13287">
        <w:rPr>
          <w:rFonts w:ascii="Arial" w:hAnsi="Arial" w:cs="Arial"/>
          <w:sz w:val="20"/>
          <w:szCs w:val="20"/>
        </w:rPr>
        <w:t xml:space="preserve">507/710 (71%) contacts </w:t>
      </w:r>
      <w:r w:rsidR="005B2B9C" w:rsidRPr="00B13287">
        <w:rPr>
          <w:rFonts w:ascii="Arial" w:hAnsi="Arial" w:cs="Arial"/>
          <w:sz w:val="20"/>
          <w:szCs w:val="20"/>
        </w:rPr>
        <w:t xml:space="preserve">had tuberculosis infection </w:t>
      </w:r>
      <w:r w:rsidR="00B13287" w:rsidRPr="00B13287">
        <w:rPr>
          <w:rFonts w:ascii="Arial" w:hAnsi="Arial" w:cs="Arial"/>
          <w:sz w:val="20"/>
          <w:szCs w:val="20"/>
        </w:rPr>
        <w:t>(</w:t>
      </w:r>
      <w:r w:rsidR="005B2B9C" w:rsidRPr="00B13287">
        <w:rPr>
          <w:rFonts w:ascii="Arial" w:hAnsi="Arial" w:cs="Arial"/>
          <w:sz w:val="20"/>
          <w:szCs w:val="20"/>
        </w:rPr>
        <w:t xml:space="preserve">defined by </w:t>
      </w:r>
      <w:r w:rsidR="00B4062B" w:rsidRPr="00B13287">
        <w:rPr>
          <w:rFonts w:ascii="Arial" w:hAnsi="Arial" w:cs="Arial"/>
          <w:sz w:val="20"/>
          <w:szCs w:val="20"/>
        </w:rPr>
        <w:t xml:space="preserve">a </w:t>
      </w:r>
      <w:r w:rsidR="00185056" w:rsidRPr="00B13287">
        <w:rPr>
          <w:rFonts w:ascii="Arial" w:hAnsi="Arial" w:cs="Arial"/>
          <w:sz w:val="20"/>
          <w:szCs w:val="20"/>
        </w:rPr>
        <w:t>positive tuberculin skin test</w:t>
      </w:r>
      <w:r w:rsidR="005B2B9C" w:rsidRPr="00B13287">
        <w:rPr>
          <w:rFonts w:ascii="Arial" w:hAnsi="Arial" w:cs="Arial"/>
          <w:sz w:val="20"/>
          <w:szCs w:val="20"/>
        </w:rPr>
        <w:t xml:space="preserve"> (TST)</w:t>
      </w:r>
      <w:r w:rsidR="00185056" w:rsidRPr="00B13287">
        <w:rPr>
          <w:rFonts w:ascii="Arial" w:hAnsi="Arial" w:cs="Arial"/>
          <w:sz w:val="20"/>
          <w:szCs w:val="20"/>
        </w:rPr>
        <w:t xml:space="preserve"> or</w:t>
      </w:r>
      <w:r w:rsidR="00B4062B" w:rsidRPr="00B13287">
        <w:rPr>
          <w:rFonts w:ascii="Arial" w:hAnsi="Arial" w:cs="Arial"/>
          <w:sz w:val="20"/>
          <w:szCs w:val="20"/>
        </w:rPr>
        <w:t xml:space="preserve"> interfe</w:t>
      </w:r>
      <w:r w:rsidR="005B2B9C" w:rsidRPr="00B13287">
        <w:rPr>
          <w:rFonts w:ascii="Arial" w:hAnsi="Arial" w:cs="Arial"/>
          <w:sz w:val="20"/>
          <w:szCs w:val="20"/>
        </w:rPr>
        <w:t>ron-y-</w:t>
      </w:r>
      <w:r w:rsidR="00B4062B" w:rsidRPr="00B13287">
        <w:rPr>
          <w:rFonts w:ascii="Arial" w:hAnsi="Arial" w:cs="Arial"/>
          <w:sz w:val="20"/>
          <w:szCs w:val="20"/>
        </w:rPr>
        <w:t>release assay</w:t>
      </w:r>
      <w:r w:rsidR="005B2B9C" w:rsidRPr="00B13287">
        <w:rPr>
          <w:rFonts w:ascii="Arial" w:hAnsi="Arial" w:cs="Arial"/>
          <w:sz w:val="20"/>
          <w:szCs w:val="20"/>
        </w:rPr>
        <w:t xml:space="preserve"> (IGRA)</w:t>
      </w:r>
      <w:r w:rsidR="00B13287" w:rsidRPr="00B13287">
        <w:rPr>
          <w:rFonts w:ascii="Arial" w:hAnsi="Arial" w:cs="Arial"/>
          <w:sz w:val="20"/>
          <w:szCs w:val="20"/>
        </w:rPr>
        <w:t>)</w:t>
      </w:r>
      <w:r w:rsidR="005B2B9C" w:rsidRPr="00B13287">
        <w:rPr>
          <w:rFonts w:ascii="Arial" w:hAnsi="Arial" w:cs="Arial"/>
          <w:sz w:val="20"/>
          <w:szCs w:val="20"/>
        </w:rPr>
        <w:t xml:space="preserve">. Over five years of follow-up, </w:t>
      </w:r>
      <w:r w:rsidR="00DD7986" w:rsidRPr="00B13287">
        <w:rPr>
          <w:rFonts w:ascii="Arial" w:hAnsi="Arial" w:cs="Arial"/>
          <w:sz w:val="20"/>
          <w:szCs w:val="20"/>
        </w:rPr>
        <w:t xml:space="preserve">36/894 (4.1%) </w:t>
      </w:r>
      <w:r w:rsidR="006536A9" w:rsidRPr="00B13287">
        <w:rPr>
          <w:rFonts w:ascii="Arial" w:hAnsi="Arial" w:cs="Arial"/>
          <w:sz w:val="20"/>
          <w:szCs w:val="20"/>
        </w:rPr>
        <w:t>had co-prevalent or incident</w:t>
      </w:r>
      <w:r w:rsidR="00DD7986" w:rsidRPr="00B13287">
        <w:rPr>
          <w:rFonts w:ascii="Arial" w:hAnsi="Arial" w:cs="Arial"/>
          <w:sz w:val="20"/>
          <w:szCs w:val="20"/>
        </w:rPr>
        <w:t xml:space="preserve"> tuberculosis disease</w:t>
      </w:r>
      <w:r w:rsidR="00F57FE7" w:rsidRPr="00B13287">
        <w:rPr>
          <w:rFonts w:ascii="Arial" w:hAnsi="Arial" w:cs="Arial"/>
          <w:sz w:val="20"/>
          <w:szCs w:val="20"/>
        </w:rPr>
        <w:t>,</w:t>
      </w:r>
      <w:r w:rsidR="00DD7986" w:rsidRPr="00B13287">
        <w:rPr>
          <w:rFonts w:ascii="Arial" w:hAnsi="Arial" w:cs="Arial"/>
          <w:sz w:val="20"/>
          <w:szCs w:val="20"/>
        </w:rPr>
        <w:t xml:space="preserve"> equating to an</w:t>
      </w:r>
      <w:r w:rsidR="0035164D" w:rsidRPr="00B13287">
        <w:rPr>
          <w:rFonts w:ascii="Arial" w:hAnsi="Arial" w:cs="Arial"/>
          <w:sz w:val="20"/>
          <w:szCs w:val="20"/>
        </w:rPr>
        <w:t xml:space="preserve"> overall</w:t>
      </w:r>
      <w:r w:rsidR="00DD7986" w:rsidRPr="00B13287">
        <w:rPr>
          <w:rFonts w:ascii="Arial" w:hAnsi="Arial" w:cs="Arial"/>
          <w:sz w:val="20"/>
          <w:szCs w:val="20"/>
        </w:rPr>
        <w:t xml:space="preserve"> inciden</w:t>
      </w:r>
      <w:r w:rsidR="00F57FE7" w:rsidRPr="00B13287">
        <w:rPr>
          <w:rFonts w:ascii="Arial" w:hAnsi="Arial" w:cs="Arial"/>
          <w:sz w:val="20"/>
          <w:szCs w:val="20"/>
        </w:rPr>
        <w:t xml:space="preserve">ce of 541/100,000 person-years: </w:t>
      </w:r>
      <w:r w:rsidR="00A46454" w:rsidRPr="00B13287">
        <w:rPr>
          <w:rFonts w:ascii="Arial" w:hAnsi="Arial" w:cs="Arial"/>
          <w:sz w:val="20"/>
          <w:szCs w:val="20"/>
        </w:rPr>
        <w:t>at least</w:t>
      </w:r>
      <w:r w:rsidR="00DD7986" w:rsidRPr="00B13287">
        <w:rPr>
          <w:rFonts w:ascii="Arial" w:hAnsi="Arial" w:cs="Arial"/>
          <w:sz w:val="20"/>
          <w:szCs w:val="20"/>
        </w:rPr>
        <w:t xml:space="preserve"> 14-times that of the general population. </w:t>
      </w:r>
      <w:r w:rsidR="001720B1" w:rsidRPr="00B13287">
        <w:rPr>
          <w:rFonts w:ascii="Arial" w:hAnsi="Arial" w:cs="Arial"/>
          <w:sz w:val="20"/>
          <w:szCs w:val="20"/>
        </w:rPr>
        <w:t>Despite this markedly elevated risk</w:t>
      </w:r>
      <w:r w:rsidR="002D4C96" w:rsidRPr="00B13287">
        <w:rPr>
          <w:rFonts w:ascii="Arial" w:hAnsi="Arial" w:cs="Arial"/>
          <w:sz w:val="20"/>
          <w:szCs w:val="20"/>
        </w:rPr>
        <w:t>,</w:t>
      </w:r>
      <w:r w:rsidR="00DD7986" w:rsidRPr="00B13287">
        <w:rPr>
          <w:rFonts w:ascii="Arial" w:hAnsi="Arial" w:cs="Arial"/>
          <w:sz w:val="20"/>
          <w:szCs w:val="20"/>
        </w:rPr>
        <w:t xml:space="preserve"> only a minority (16%) of cont</w:t>
      </w:r>
      <w:r w:rsidR="00F57FE7" w:rsidRPr="00B13287">
        <w:rPr>
          <w:rFonts w:ascii="Arial" w:hAnsi="Arial" w:cs="Arial"/>
          <w:sz w:val="20"/>
          <w:szCs w:val="20"/>
        </w:rPr>
        <w:t>act</w:t>
      </w:r>
      <w:r w:rsidR="006C50DE" w:rsidRPr="00B13287">
        <w:rPr>
          <w:rFonts w:ascii="Arial" w:hAnsi="Arial" w:cs="Arial"/>
          <w:sz w:val="20"/>
          <w:szCs w:val="20"/>
        </w:rPr>
        <w:t>s</w:t>
      </w:r>
      <w:r w:rsidR="00086E84" w:rsidRPr="00B13287">
        <w:rPr>
          <w:rFonts w:ascii="Arial" w:hAnsi="Arial" w:cs="Arial"/>
          <w:sz w:val="20"/>
          <w:szCs w:val="20"/>
        </w:rPr>
        <w:t xml:space="preserve"> received preventive treatment</w:t>
      </w:r>
      <w:r w:rsidR="002D4C96" w:rsidRPr="00B13287">
        <w:rPr>
          <w:rFonts w:ascii="Arial" w:hAnsi="Arial" w:cs="Arial"/>
          <w:sz w:val="20"/>
          <w:szCs w:val="20"/>
        </w:rPr>
        <w:t>, reflecting the low rates</w:t>
      </w:r>
      <w:r w:rsidR="00FC0043" w:rsidRPr="00B13287">
        <w:rPr>
          <w:rFonts w:ascii="Arial" w:hAnsi="Arial" w:cs="Arial"/>
          <w:sz w:val="20"/>
          <w:szCs w:val="20"/>
        </w:rPr>
        <w:t xml:space="preserve"> of uptake</w:t>
      </w:r>
      <w:r w:rsidR="002D4C96" w:rsidRPr="00B13287">
        <w:rPr>
          <w:rFonts w:ascii="Arial" w:hAnsi="Arial" w:cs="Arial"/>
          <w:sz w:val="20"/>
          <w:szCs w:val="20"/>
        </w:rPr>
        <w:t xml:space="preserve"> seen globally.</w:t>
      </w:r>
      <w:r w:rsidR="00F63A25" w:rsidRPr="00B13287">
        <w:rPr>
          <w:rFonts w:ascii="Arial" w:hAnsi="Arial" w:cs="Arial"/>
          <w:sz w:val="20"/>
          <w:szCs w:val="20"/>
        </w:rPr>
        <w:fldChar w:fldCharType="begin" w:fldLock="1"/>
      </w:r>
      <w:r w:rsidR="00CD5A43">
        <w:rPr>
          <w:rFonts w:ascii="Arial" w:hAnsi="Arial" w:cs="Arial"/>
          <w:sz w:val="20"/>
          <w:szCs w:val="20"/>
        </w:rPr>
        <w:instrText>ADDIN CSL_CITATION { "citationItems" : [ { "id" : "ITEM-1", "itemData" : { "DOI" : "10.1016/S1473-3099(16)30216-X", "ISSN" : "14744457", "PMID" : "27522233", "abstract" : "Background WHO estimates that a third of the world's population has latent tuberculosis infection and that less than 5% of those infected are diagnosed and treated to prevent tuberculosis. We aimed to systematically review studies that report the steps from initial tuberculosis screening through to treatment for latent tuberculosis infection, which we call the latent tuberculosis cascade of care. We specifically aimed to assess the number of people lost at each stage of the cascade. Methods We did a systematic review and meta-analysis of study-level observational data. We searched MEDLINE (via OVID), Embase, and Health Star for observational studies, published between 1946 and April 12, 2015, that reported primary data for diagnosis and treatment of latent tuberculosis infection. We did meta-analyses using random and fixed effects analyses to identify percentages of patients with latent tuberculosis infection completing each step in the cascade. We also estimated pooled proportions in subgroups stratified by different characteristics of interest to assess risk factors for losses. Results We identified 58 studies, describing 70 distinct cohorts and 748\u2008572 people. Steps in the cascade associated with greater losses included completion of testing (71\u00b79% [95% CI 71\u00b78\u201372\u00b70] of people intended for screening), completion of medical evaluation (43\u00b77% [42\u00b75\u201344\u00b79]), recommendation for treatment (35\u00b70% [33\u00b78\u201336\u00b74]), and completion of treatment if started (18\u00b78% [16\u00b73\u201319\u00b77]). Steps with fewer losses included receiving test results, referral for evaluation if test positive, and accepting to start therapy if recommended. Factors associated with fewer losses were immune-compromising medical indications, being part of contact investigations, and use of rifamycin-based regimens. Interpretation We identify major losses at several steps in the cascade of care for latent tuberculosis infection. Improvements in management of latent tuberculosis will need programmatic approaches to address the losses at each step in the cascade. Funders Canadian Institutes of Health Research.", "author" : [ { "dropping-particle" : "", "family" : "Alsdurf", "given" : "Hannah", "non-dropping-particle" : "", "parse-names" : false, "suffix" : "" }, { "dropping-particle" : "", "family" : "Hill", "given" : "Philip C.", "non-dropping-particle" : "", "parse-names" : false, "suffix" : "" }, { "dropping-particle" : "", "family" : "Matteelli", "given" : "Alberto", "non-dropping-particle" : "", "parse-names" : false, "suffix" : "" }, { "dropping-particle" : "", "family" : "Getahun", "given" : "Haileyesus", "non-dropping-particle" : "", "parse-names" : false, "suffix" : "" }, { "dropping-particle" : "", "family" : "Menzies", "given" : "Dick", "non-dropping-particle" : "", "parse-names" : false, "suffix" : "" } ], "container-title" : "The Lancet Infectious Diseases", "id" : "ITEM-1", "issue" : "11", "issued" : { "date-parts" : [ [ "2016" ] ] }, "page" : "1269-1278", "publisher" : "Elsevier Ltd", "title" : "The cascade of care in diagnosis and treatment of latent tuberculosis infection: a systematic review and meta-analysis", "type" : "article-journal", "volume" : "16" }, "uris" : [ "http://www.mendeley.com/documents/?uuid=c5d1b7b5-9444-4975-9be5-5a004801818f" ] } ], "mendeley" : { "formattedCitation" : "&lt;sup&gt;2&lt;/sup&gt;", "plainTextFormattedCitation" : "2", "previouslyFormattedCitation" : "&lt;sup&gt;2&lt;/sup&gt;" }, "properties" : {  }, "schema" : "https://github.com/citation-style-language/schema/raw/master/csl-citation.json" }</w:instrText>
      </w:r>
      <w:r w:rsidR="00F63A25" w:rsidRPr="00B13287">
        <w:rPr>
          <w:rFonts w:ascii="Arial" w:hAnsi="Arial" w:cs="Arial"/>
          <w:sz w:val="20"/>
          <w:szCs w:val="20"/>
        </w:rPr>
        <w:fldChar w:fldCharType="separate"/>
      </w:r>
      <w:r w:rsidR="00CD5A43" w:rsidRPr="00CD5A43">
        <w:rPr>
          <w:rFonts w:ascii="Arial" w:hAnsi="Arial" w:cs="Arial"/>
          <w:noProof/>
          <w:sz w:val="20"/>
          <w:szCs w:val="20"/>
          <w:vertAlign w:val="superscript"/>
        </w:rPr>
        <w:t>2</w:t>
      </w:r>
      <w:r w:rsidR="00F63A25" w:rsidRPr="00B13287">
        <w:rPr>
          <w:rFonts w:ascii="Arial" w:hAnsi="Arial" w:cs="Arial"/>
          <w:sz w:val="20"/>
          <w:szCs w:val="20"/>
        </w:rPr>
        <w:fldChar w:fldCharType="end"/>
      </w:r>
      <w:r w:rsidR="002D4C96" w:rsidRPr="00B13287">
        <w:rPr>
          <w:rFonts w:ascii="Arial" w:hAnsi="Arial" w:cs="Arial"/>
          <w:sz w:val="20"/>
          <w:szCs w:val="20"/>
        </w:rPr>
        <w:t xml:space="preserve"> </w:t>
      </w:r>
      <w:r w:rsidR="00845E98" w:rsidRPr="00B13287">
        <w:rPr>
          <w:rFonts w:ascii="Arial" w:hAnsi="Arial" w:cs="Arial"/>
          <w:sz w:val="20"/>
          <w:szCs w:val="20"/>
        </w:rPr>
        <w:t>Whilst guidelines for preventive treatment</w:t>
      </w:r>
      <w:r w:rsidR="000152F2" w:rsidRPr="00B13287">
        <w:rPr>
          <w:rFonts w:ascii="Arial" w:hAnsi="Arial" w:cs="Arial"/>
          <w:sz w:val="20"/>
          <w:szCs w:val="20"/>
        </w:rPr>
        <w:t xml:space="preserve"> in low- and middle-income countries</w:t>
      </w:r>
      <w:r w:rsidR="008D0269">
        <w:rPr>
          <w:rFonts w:ascii="Arial" w:hAnsi="Arial" w:cs="Arial"/>
          <w:sz w:val="20"/>
          <w:szCs w:val="20"/>
        </w:rPr>
        <w:t xml:space="preserve"> (LMICs)</w:t>
      </w:r>
      <w:r w:rsidR="000152F2" w:rsidRPr="00B13287">
        <w:rPr>
          <w:rFonts w:ascii="Arial" w:hAnsi="Arial" w:cs="Arial"/>
          <w:sz w:val="20"/>
          <w:szCs w:val="20"/>
        </w:rPr>
        <w:t xml:space="preserve"> focus principally on</w:t>
      </w:r>
      <w:r w:rsidR="00845E98" w:rsidRPr="00B13287">
        <w:rPr>
          <w:rFonts w:ascii="Arial" w:hAnsi="Arial" w:cs="Arial"/>
          <w:sz w:val="20"/>
          <w:szCs w:val="20"/>
        </w:rPr>
        <w:t xml:space="preserve"> children aged &lt;5 years</w:t>
      </w:r>
      <w:r w:rsidR="00F63A25" w:rsidRPr="00B13287">
        <w:rPr>
          <w:rFonts w:ascii="Arial" w:hAnsi="Arial" w:cs="Arial"/>
          <w:sz w:val="20"/>
          <w:szCs w:val="20"/>
        </w:rPr>
        <w:t xml:space="preserve"> due to the high risk of primary progressive disease in this age group</w:t>
      </w:r>
      <w:r w:rsidR="00845E98" w:rsidRPr="00B13287">
        <w:rPr>
          <w:rFonts w:ascii="Arial" w:hAnsi="Arial" w:cs="Arial"/>
          <w:sz w:val="20"/>
          <w:szCs w:val="20"/>
        </w:rPr>
        <w:t xml:space="preserve">, it should be highlighted that in this study, </w:t>
      </w:r>
      <w:r w:rsidR="00BC230D" w:rsidRPr="00B13287">
        <w:rPr>
          <w:rFonts w:ascii="Arial" w:hAnsi="Arial" w:cs="Arial"/>
          <w:sz w:val="20"/>
          <w:szCs w:val="20"/>
        </w:rPr>
        <w:t>21/23 (91%)</w:t>
      </w:r>
      <w:r w:rsidR="00BF042E" w:rsidRPr="00B13287">
        <w:rPr>
          <w:rFonts w:ascii="Arial" w:hAnsi="Arial" w:cs="Arial"/>
          <w:sz w:val="20"/>
          <w:szCs w:val="20"/>
        </w:rPr>
        <w:t xml:space="preserve"> </w:t>
      </w:r>
      <w:r w:rsidR="00C41BA4" w:rsidRPr="00B13287">
        <w:rPr>
          <w:rFonts w:ascii="Arial" w:hAnsi="Arial" w:cs="Arial"/>
          <w:sz w:val="20"/>
          <w:szCs w:val="20"/>
        </w:rPr>
        <w:t xml:space="preserve">of the incident tuberculosis cases </w:t>
      </w:r>
      <w:r w:rsidR="00BF042E" w:rsidRPr="00B13287">
        <w:rPr>
          <w:rFonts w:ascii="Arial" w:hAnsi="Arial" w:cs="Arial"/>
          <w:sz w:val="20"/>
          <w:szCs w:val="20"/>
        </w:rPr>
        <w:t xml:space="preserve">occurred </w:t>
      </w:r>
      <w:r w:rsidR="00C41BA4" w:rsidRPr="00B13287">
        <w:rPr>
          <w:rFonts w:ascii="Arial" w:hAnsi="Arial" w:cs="Arial"/>
          <w:sz w:val="20"/>
          <w:szCs w:val="20"/>
        </w:rPr>
        <w:t>in contacts</w:t>
      </w:r>
      <w:r w:rsidR="00BF042E" w:rsidRPr="00B13287">
        <w:rPr>
          <w:rFonts w:ascii="Arial" w:hAnsi="Arial" w:cs="Arial"/>
          <w:sz w:val="20"/>
          <w:szCs w:val="20"/>
        </w:rPr>
        <w:t xml:space="preserve"> aged </w:t>
      </w:r>
      <w:r w:rsidR="006536A9" w:rsidRPr="00B13287">
        <w:rPr>
          <w:rFonts w:ascii="Arial" w:hAnsi="Arial" w:cs="Arial"/>
          <w:sz w:val="20"/>
          <w:szCs w:val="20"/>
        </w:rPr>
        <w:sym w:font="Symbol" w:char="F0B3"/>
      </w:r>
      <w:r w:rsidR="006536A9" w:rsidRPr="00B13287">
        <w:rPr>
          <w:rFonts w:ascii="Arial" w:hAnsi="Arial" w:cs="Arial"/>
          <w:sz w:val="20"/>
          <w:szCs w:val="20"/>
        </w:rPr>
        <w:t>15 years, of whom only 10% received preventive treatment.</w:t>
      </w:r>
      <w:r w:rsidR="002977BE"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"10.1183/13993003.01578-2017", "author" : [ { "dropping-particle" : "", "family" : "Acu\u00f1a-Villaordu\u00f1a", "given" : "Carlos", "non-dropping-particle" : "", "parse-names" : false, "suffix" : "" }, { "dropping-particle" : "", "family" : "Jones-L\u00f3pez", "given" : "Edward C", "non-dropping-particle" : "", "parse-names" : false, "suffix" : "" }, { "dropping-particle" : "", "family" : "Fregona", "given" : "Geisa", "non-dropping-particle" : "", "parse-names" : false, "suffix" : "" }, { "dropping-particle" : "", "family" : "Marques-Rodrigues", "given" : "Patricia", "non-dropping-particle" : "", "parse-names" : false, "suffix" : "" }, { "dropping-particle" : "", "family" : "Gaeddert", "given" : "Mary", "non-dropping-particle" : "", "parse-names" : false, "suffix" : "" }, { "dropping-particle" : "", "family" : "Geadas", "given" : "Carolina", "non-dropping-particle" : "", "parse-names" : false, "suffix" : "" }, { "dropping-particle" : "", "family" : "Hadad", "given" : "David Jamil", "non-dropping-particle" : "", "parse-names" : false, "suffix" : "" }, { "dropping-particle" : "", "family" : "White", "given" : "Laura F", "non-dropping-particle" : "", "parse-names" : false, "suffix" : "" }, { "dropping-particle" : "", "family" : "Pereira", "given" : "Lucilia", "non-dropping-particle" : "", "parse-names" : false, "suffix" : "" }, { "dropping-particle" : "", "family" : "Molina", "given" : "Dutra", "non-dropping-particle" : "", "parse-names" : false, "suffix" : "" }, { "dropping-particle" : "", "family" : "Vinhas", "given" : "Solange", "non-dropping-particle" : "", "parse-names" : false, "suffix" : "" }, { "dropping-particle" : "", "family" : "Ribeiro-Rodrigues", "given" : "Rodrigo", "non-dropping-particle" : "", "parse-names" : false, "suffix" : "" }, { "dropping-particle" : "", "family" : "Salgame", "given" : "Padmini", "non-dropping-particle" : "", "parse-names" : false, "suffix" : "" }, { "dropping-particle" : "", "family" : "Palaci", "given" : "Moises", "non-dropping-particle" : "", "parse-names" : false, "suffix" : "" }, { "dropping-particle" : "", "family" : "Alland", "given" : "David", "non-dropping-particle" : "", "parse-names" : false, "suffix" : "" }, { "dropping-particle" : "", "family" : "Ellner", "given" : "Jerrold J", "non-dropping-particle" : "", "parse-names" : false, "suffix" : "" }, { "dropping-particle" : "", "family" : "Dietze", "given" : "Reynaldo", "non-dropping-particle" : "", "parse-names" : false, "suffix" : "" } ], "container-title" : "European Respiratory Journal", "id" : "ITEM-1", "issued" : { "date-parts" : [ [ "2018" ] ] }, "page" : "1701578", "title" : "Intensity of exposure to pulmonary tuberculosis determines risk of tuberculosis infection and disease", "type" : "article-journal", "volume" : "51" }, "uris" : [ "http://www.mendeley.com/documents/?uuid=51d892fb-634d-4bdb-b1f7-7afcc89d0ff1" ] } ], "mendeley" : { "formattedCitation" : "&lt;sup&gt;4&lt;/sup&gt;", "plainTextFormattedCitation" : "4", "previouslyFormattedCitation" : "&lt;sup&gt;4&lt;/sup&gt;" }, "properties" : {  }, "schema" : "https://github.com/citation-style-language/schema/raw/master/csl-citation.json" }</w:instrText>
      </w:r>
      <w:r w:rsidR="002977BE" w:rsidRPr="00B13287">
        <w:rPr>
          <w:rFonts w:ascii="Arial" w:hAnsi="Arial" w:cs="Arial"/>
          <w:sz w:val="20"/>
          <w:szCs w:val="20"/>
        </w:rPr>
        <w:fldChar w:fldCharType="separate"/>
      </w:r>
      <w:r w:rsidR="00CD5A43" w:rsidRPr="00CD5A43">
        <w:rPr>
          <w:rFonts w:ascii="Arial" w:hAnsi="Arial" w:cs="Arial"/>
          <w:noProof/>
          <w:sz w:val="20"/>
          <w:szCs w:val="20"/>
          <w:vertAlign w:val="superscript"/>
        </w:rPr>
        <w:t>4</w:t>
      </w:r>
      <w:r w:rsidR="002977BE" w:rsidRPr="00B13287">
        <w:rPr>
          <w:rFonts w:ascii="Arial" w:hAnsi="Arial" w:cs="Arial"/>
          <w:sz w:val="20"/>
          <w:szCs w:val="20"/>
        </w:rPr>
        <w:fldChar w:fldCharType="end"/>
      </w:r>
    </w:p>
    <w:p w14:paraId="10F93ABE" w14:textId="77777777" w:rsidR="00FC0043" w:rsidRPr="00B13287" w:rsidRDefault="00FC0043" w:rsidP="00B13287">
      <w:pPr>
        <w:rPr>
          <w:rFonts w:ascii="Arial" w:hAnsi="Arial" w:cs="Arial"/>
          <w:sz w:val="20"/>
          <w:szCs w:val="20"/>
        </w:rPr>
      </w:pPr>
    </w:p>
    <w:p w14:paraId="444F3A4E" w14:textId="342B51DB" w:rsidR="001D488F" w:rsidRPr="00B13287" w:rsidRDefault="00F63A25" w:rsidP="00B13287">
      <w:pPr>
        <w:rPr>
          <w:rFonts w:ascii="Arial" w:hAnsi="Arial" w:cs="Arial"/>
          <w:sz w:val="20"/>
          <w:szCs w:val="20"/>
        </w:rPr>
      </w:pPr>
      <w:r w:rsidRPr="00B13287">
        <w:rPr>
          <w:rFonts w:ascii="Arial" w:hAnsi="Arial" w:cs="Arial"/>
          <w:sz w:val="20"/>
          <w:szCs w:val="20"/>
        </w:rPr>
        <w:t xml:space="preserve">In </w:t>
      </w:r>
      <w:r w:rsidR="008D0269">
        <w:rPr>
          <w:rFonts w:ascii="Arial" w:hAnsi="Arial" w:cs="Arial"/>
          <w:sz w:val="20"/>
          <w:szCs w:val="20"/>
        </w:rPr>
        <w:t>LMICs</w:t>
      </w:r>
      <w:r w:rsidRPr="00B13287">
        <w:rPr>
          <w:rFonts w:ascii="Arial" w:hAnsi="Arial" w:cs="Arial"/>
          <w:sz w:val="20"/>
          <w:szCs w:val="20"/>
        </w:rPr>
        <w:t>, t</w:t>
      </w:r>
      <w:r w:rsidR="00754150" w:rsidRPr="00B13287">
        <w:rPr>
          <w:rFonts w:ascii="Arial" w:hAnsi="Arial" w:cs="Arial"/>
          <w:sz w:val="20"/>
          <w:szCs w:val="20"/>
        </w:rPr>
        <w:t xml:space="preserve">he great majority of </w:t>
      </w:r>
      <w:r w:rsidR="00A0675A" w:rsidRPr="00B13287">
        <w:rPr>
          <w:rFonts w:ascii="Arial" w:hAnsi="Arial" w:cs="Arial"/>
          <w:sz w:val="20"/>
          <w:szCs w:val="20"/>
        </w:rPr>
        <w:t>patients with tuberculosis and their contacts</w:t>
      </w:r>
      <w:r w:rsidR="000E2A45" w:rsidRPr="00B13287">
        <w:rPr>
          <w:rFonts w:ascii="Arial" w:hAnsi="Arial" w:cs="Arial"/>
          <w:sz w:val="20"/>
          <w:szCs w:val="20"/>
        </w:rPr>
        <w:t xml:space="preserve"> are</w:t>
      </w:r>
      <w:r w:rsidR="00754150" w:rsidRPr="00B13287">
        <w:rPr>
          <w:rFonts w:ascii="Arial" w:hAnsi="Arial" w:cs="Arial"/>
          <w:sz w:val="20"/>
          <w:szCs w:val="20"/>
        </w:rPr>
        <w:t xml:space="preserve"> managed </w:t>
      </w:r>
      <w:r w:rsidRPr="00B13287">
        <w:rPr>
          <w:rFonts w:ascii="Arial" w:hAnsi="Arial" w:cs="Arial"/>
          <w:sz w:val="20"/>
          <w:szCs w:val="20"/>
        </w:rPr>
        <w:t>in primary care. Healthcare workers</w:t>
      </w:r>
      <w:r w:rsidR="00A46454" w:rsidRPr="00B13287">
        <w:rPr>
          <w:rFonts w:ascii="Arial" w:hAnsi="Arial" w:cs="Arial"/>
          <w:sz w:val="20"/>
          <w:szCs w:val="20"/>
        </w:rPr>
        <w:t xml:space="preserve"> consistently face the triple challenges of </w:t>
      </w:r>
      <w:r w:rsidR="00754150" w:rsidRPr="00B13287">
        <w:rPr>
          <w:rFonts w:ascii="Arial" w:hAnsi="Arial" w:cs="Arial"/>
          <w:sz w:val="20"/>
          <w:szCs w:val="20"/>
        </w:rPr>
        <w:t>insufficient human resourc</w:t>
      </w:r>
      <w:r w:rsidR="003F59C6">
        <w:rPr>
          <w:rFonts w:ascii="Arial" w:hAnsi="Arial" w:cs="Arial"/>
          <w:sz w:val="20"/>
          <w:szCs w:val="20"/>
        </w:rPr>
        <w:t xml:space="preserve">es, </w:t>
      </w:r>
      <w:r w:rsidR="00754150" w:rsidRPr="00B13287">
        <w:rPr>
          <w:rFonts w:ascii="Arial" w:hAnsi="Arial" w:cs="Arial"/>
          <w:sz w:val="20"/>
          <w:szCs w:val="20"/>
        </w:rPr>
        <w:t>scarce o</w:t>
      </w:r>
      <w:r w:rsidR="003F59C6">
        <w:rPr>
          <w:rFonts w:ascii="Arial" w:hAnsi="Arial" w:cs="Arial"/>
          <w:sz w:val="20"/>
          <w:szCs w:val="20"/>
        </w:rPr>
        <w:t>r inadequate material resources,</w:t>
      </w:r>
      <w:r w:rsidR="00754150" w:rsidRPr="00B13287">
        <w:rPr>
          <w:rFonts w:ascii="Arial" w:hAnsi="Arial" w:cs="Arial"/>
          <w:sz w:val="20"/>
          <w:szCs w:val="20"/>
        </w:rPr>
        <w:t xml:space="preserve"> and a large, heterogeneous population presenting with complex medical and social syndromes. </w:t>
      </w:r>
      <w:proofErr w:type="spellStart"/>
      <w:r w:rsidR="002C32C8" w:rsidRPr="00B13287">
        <w:rPr>
          <w:rFonts w:ascii="Arial" w:hAnsi="Arial" w:cs="Arial"/>
          <w:sz w:val="20"/>
          <w:szCs w:val="20"/>
        </w:rPr>
        <w:t>Acuña-Villaorduña</w:t>
      </w:r>
      <w:proofErr w:type="spellEnd"/>
      <w:r w:rsidR="002C32C8" w:rsidRPr="00B13287">
        <w:rPr>
          <w:rFonts w:ascii="Arial" w:hAnsi="Arial" w:cs="Arial"/>
          <w:sz w:val="20"/>
          <w:szCs w:val="20"/>
        </w:rPr>
        <w:t xml:space="preserve"> and colleagues describe how the absence of clear definitions of </w:t>
      </w:r>
      <w:r w:rsidR="002C32C8" w:rsidRPr="00E24B9C">
        <w:rPr>
          <w:rFonts w:ascii="Arial" w:hAnsi="Arial" w:cs="Arial"/>
          <w:sz w:val="20"/>
          <w:szCs w:val="20"/>
        </w:rPr>
        <w:t xml:space="preserve">contacts at highest risk </w:t>
      </w:r>
      <w:r w:rsidR="00A46454" w:rsidRPr="00E24B9C">
        <w:rPr>
          <w:rFonts w:ascii="Arial" w:hAnsi="Arial" w:cs="Arial"/>
          <w:sz w:val="20"/>
          <w:szCs w:val="20"/>
        </w:rPr>
        <w:t xml:space="preserve">of tuberculosis </w:t>
      </w:r>
      <w:r w:rsidR="002C32C8" w:rsidRPr="00E24B9C">
        <w:rPr>
          <w:rFonts w:ascii="Arial" w:hAnsi="Arial" w:cs="Arial"/>
          <w:sz w:val="20"/>
          <w:szCs w:val="20"/>
        </w:rPr>
        <w:t xml:space="preserve">prohibits effective implementation of contact investigation </w:t>
      </w:r>
      <w:r w:rsidR="00D026FD" w:rsidRPr="00E24B9C">
        <w:rPr>
          <w:rFonts w:ascii="Arial" w:hAnsi="Arial" w:cs="Arial"/>
          <w:sz w:val="20"/>
          <w:szCs w:val="20"/>
        </w:rPr>
        <w:t xml:space="preserve">and preventive treatment </w:t>
      </w:r>
      <w:r w:rsidR="002C32C8" w:rsidRPr="00E24B9C">
        <w:rPr>
          <w:rFonts w:ascii="Arial" w:hAnsi="Arial" w:cs="Arial"/>
          <w:sz w:val="20"/>
          <w:szCs w:val="20"/>
        </w:rPr>
        <w:t xml:space="preserve">in </w:t>
      </w:r>
      <w:r w:rsidR="00362737" w:rsidRPr="00E24B9C">
        <w:rPr>
          <w:rFonts w:ascii="Arial" w:hAnsi="Arial" w:cs="Arial"/>
          <w:sz w:val="20"/>
          <w:szCs w:val="20"/>
        </w:rPr>
        <w:t xml:space="preserve">these </w:t>
      </w:r>
      <w:r w:rsidR="002C32C8" w:rsidRPr="00E24B9C">
        <w:rPr>
          <w:rFonts w:ascii="Arial" w:hAnsi="Arial" w:cs="Arial"/>
          <w:sz w:val="20"/>
          <w:szCs w:val="20"/>
        </w:rPr>
        <w:t>settings</w:t>
      </w:r>
      <w:r w:rsidR="006536A9" w:rsidRPr="00E24B9C">
        <w:rPr>
          <w:rFonts w:ascii="Arial" w:hAnsi="Arial" w:cs="Arial"/>
          <w:sz w:val="20"/>
          <w:szCs w:val="20"/>
        </w:rPr>
        <w:t>.</w:t>
      </w:r>
      <w:r w:rsidR="00754150" w:rsidRPr="00E24B9C">
        <w:rPr>
          <w:rFonts w:ascii="Arial" w:hAnsi="Arial" w:cs="Arial"/>
          <w:sz w:val="20"/>
          <w:szCs w:val="20"/>
        </w:rPr>
        <w:t xml:space="preserve"> </w:t>
      </w:r>
      <w:r w:rsidR="002C32C8" w:rsidRPr="00E24B9C">
        <w:rPr>
          <w:rFonts w:ascii="Arial" w:hAnsi="Arial" w:cs="Arial"/>
          <w:sz w:val="20"/>
          <w:szCs w:val="20"/>
        </w:rPr>
        <w:t xml:space="preserve">As a potential solution, they </w:t>
      </w:r>
      <w:r w:rsidR="008D0269" w:rsidRPr="00E24B9C">
        <w:rPr>
          <w:rFonts w:ascii="Arial" w:hAnsi="Arial" w:cs="Arial"/>
          <w:sz w:val="20"/>
          <w:szCs w:val="20"/>
        </w:rPr>
        <w:t xml:space="preserve">used an adapted </w:t>
      </w:r>
      <w:proofErr w:type="spellStart"/>
      <w:r w:rsidR="008D0269" w:rsidRPr="00E24B9C">
        <w:rPr>
          <w:rFonts w:ascii="Arial" w:hAnsi="Arial" w:cs="Arial"/>
          <w:sz w:val="20"/>
          <w:szCs w:val="20"/>
        </w:rPr>
        <w:t>Mandalakas</w:t>
      </w:r>
      <w:proofErr w:type="spellEnd"/>
      <w:r w:rsidR="00BF042E" w:rsidRPr="00E24B9C">
        <w:rPr>
          <w:rFonts w:ascii="Arial" w:hAnsi="Arial" w:cs="Arial"/>
          <w:sz w:val="20"/>
          <w:szCs w:val="20"/>
        </w:rPr>
        <w:t xml:space="preserve"> score</w:t>
      </w:r>
      <w:r w:rsidR="00E63811" w:rsidRPr="00E24B9C">
        <w:rPr>
          <w:rFonts w:ascii="Arial" w:hAnsi="Arial" w:cs="Arial"/>
          <w:sz w:val="20"/>
          <w:szCs w:val="20"/>
        </w:rPr>
        <w:t xml:space="preserve"> </w:t>
      </w:r>
      <w:r w:rsidR="00903B87" w:rsidRPr="00E24B9C">
        <w:rPr>
          <w:rFonts w:ascii="Arial" w:hAnsi="Arial" w:cs="Arial"/>
          <w:sz w:val="20"/>
          <w:szCs w:val="20"/>
        </w:rPr>
        <w:t>to predict tuberculosis infection and disease</w:t>
      </w:r>
      <w:r w:rsidR="00A46454" w:rsidRPr="00E24B9C">
        <w:rPr>
          <w:rFonts w:ascii="Arial" w:hAnsi="Arial" w:cs="Arial"/>
          <w:sz w:val="20"/>
          <w:szCs w:val="20"/>
        </w:rPr>
        <w:t>.</w:t>
      </w:r>
      <w:r w:rsidR="005B4E41" w:rsidRPr="00E24B9C">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"10.5588/ijtld.12.0027", "ISBN" : "1815-7920", "ISSN" : "10273719", "PMID" : "22692027", "abstract" : "SETTING: Cape Town, South Africa.OBJECTIVE: To develop a standardized, reliable measure of household tuberculosis (TB) exposure that considers child-specific risk factors.DESIGN: We assessed TB exposure in 536 children. Children were considered Mycobacterium tuberculosis infected if two of three tests of infection were positive. Principal component analysis identified a discrete set of components that collectively described exposure and contributed to a composite contact score. Logistic regression assessed the odds of having M. tuberculosis infection given increasing contact score while controlling for age and past TB treatment.RESULTS: Four components described 68% of data variance: 1) maternal TB and sleep proximity, 2) index case infectivity, 3) duration of exposure, and 4) exposure to multiple index cases. Components were derived from 10 binary questions that contributed to a contact score (range 1\u201310, median 5, 25th\u201375th interquartile range [IQR] 4\u20137). Among children aged 3 months to 6 years with household exposure, the odds of being M. tuberculosis-infected increased by 74% (OR 1.74, 95%CI 1.42\u20132.12) with each 1-point increase in the contact score.CONCLUSIONS: Well-quantified TB exposure is a good surrogate measure of M. tuberculosis infection in child household contacts in a high-burden setting, and could guide targeted preventive treatment in children at highest risk of M. tuberculosis infection.", "author" : [ { "dropping-particle" : "", "family" : "Mandalakas", "given" : "Anna M.", "non-dropping-particle" : "", "parse-names" : false, "suffix" : "" }, { "dropping-particle" : "", "family" : "Kirchner", "given" : "H. L.", "non-dropping-particle" : "", "parse-names" : false, "suffix" : "" }, { "dropping-particle" : "", "family" : "Lombard", "given" : "C.", "non-dropping-particle" : "", "parse-names" : false, "suffix" : "" }, { "dropping-particle" : "", "family" : "Walzl", "given" : "G.", "non-dropping-particle" : "", "parse-names" : false, "suffix" : "" }, { "dropping-particle" : "", "family" : "Grewal", "given" : "H. M S", "non-dropping-particle" : "", "parse-names" : false, "suffix" : "" }, { "dropping-particle" : "", "family" : "Gie", "given" : "R. P.", "non-dropping-particle" : "", "parse-names" : false, "suffix" : "" }, { "dropping-particle" : "", "family" : "Hesseling", "given" : "A. C.", "non-dropping-particle" : "", "parse-names" : false, "suffix" : "" } ], "container-title" : "International Journal of Tuberculosis &amp; Lung Disease", "id" : "ITEM-1", "issue" : "8", "issued" : { "date-parts" : [ [ "2012" ] ] }, "page" : "1033-1039", "title" : "Well-quantified tuberculosis exposure is a reliable surrogate measure of tuberculosis infection", "type" : "article-journal", "volume" : "16" }, "uris" : [ "http://www.mendeley.com/documents/?uuid=f8d0bada-6ae7-4d79-9f04-cb138773064c" ] } ], "mendeley" : { "formattedCitation" : "&lt;sup&gt;5&lt;/sup&gt;", "plainTextFormattedCitation" : "5", "previouslyFormattedCitation" : "&lt;sup&gt;5&lt;/sup&gt;" }, "properties" : {  }, "schema" : "https://github.com/citation-style-language/schema/raw/master/csl-citation.json" }</w:instrText>
      </w:r>
      <w:r w:rsidR="005B4E41" w:rsidRPr="00E24B9C">
        <w:rPr>
          <w:rFonts w:ascii="Arial" w:hAnsi="Arial" w:cs="Arial"/>
          <w:sz w:val="20"/>
          <w:szCs w:val="20"/>
        </w:rPr>
        <w:fldChar w:fldCharType="separate"/>
      </w:r>
      <w:r w:rsidR="00CD5A43" w:rsidRPr="00CD5A43">
        <w:rPr>
          <w:rFonts w:ascii="Arial" w:hAnsi="Arial" w:cs="Arial"/>
          <w:noProof/>
          <w:sz w:val="20"/>
          <w:szCs w:val="20"/>
          <w:vertAlign w:val="superscript"/>
        </w:rPr>
        <w:t>5</w:t>
      </w:r>
      <w:r w:rsidR="005B4E41" w:rsidRPr="00E24B9C">
        <w:rPr>
          <w:rFonts w:ascii="Arial" w:hAnsi="Arial" w:cs="Arial"/>
          <w:sz w:val="20"/>
          <w:szCs w:val="20"/>
        </w:rPr>
        <w:fldChar w:fldCharType="end"/>
      </w:r>
      <w:r w:rsidR="00A46454" w:rsidRPr="00E24B9C">
        <w:rPr>
          <w:rFonts w:ascii="Arial" w:hAnsi="Arial" w:cs="Arial"/>
          <w:sz w:val="20"/>
          <w:szCs w:val="20"/>
        </w:rPr>
        <w:t xml:space="preserve"> </w:t>
      </w:r>
      <w:r w:rsidR="00E53924" w:rsidRPr="00E24B9C">
        <w:rPr>
          <w:rFonts w:ascii="Arial" w:hAnsi="Arial" w:cs="Arial"/>
          <w:sz w:val="20"/>
          <w:szCs w:val="20"/>
        </w:rPr>
        <w:t>Although higher</w:t>
      </w:r>
      <w:r w:rsidR="006F1DC3" w:rsidRPr="00E24B9C">
        <w:rPr>
          <w:rFonts w:ascii="Arial" w:hAnsi="Arial" w:cs="Arial"/>
          <w:sz w:val="20"/>
          <w:szCs w:val="20"/>
        </w:rPr>
        <w:t xml:space="preserve"> </w:t>
      </w:r>
      <w:r w:rsidR="00FC0043" w:rsidRPr="00E24B9C">
        <w:rPr>
          <w:rFonts w:ascii="Arial" w:hAnsi="Arial" w:cs="Arial"/>
          <w:sz w:val="20"/>
          <w:szCs w:val="20"/>
        </w:rPr>
        <w:t>score</w:t>
      </w:r>
      <w:r w:rsidR="00E53924" w:rsidRPr="00E24B9C">
        <w:rPr>
          <w:rFonts w:ascii="Arial" w:hAnsi="Arial" w:cs="Arial"/>
          <w:sz w:val="20"/>
          <w:szCs w:val="20"/>
        </w:rPr>
        <w:t>s</w:t>
      </w:r>
      <w:r w:rsidR="006F1DC3" w:rsidRPr="00E24B9C">
        <w:rPr>
          <w:rFonts w:ascii="Arial" w:hAnsi="Arial" w:cs="Arial"/>
          <w:sz w:val="20"/>
          <w:szCs w:val="20"/>
        </w:rPr>
        <w:t xml:space="preserve">, reflecting </w:t>
      </w:r>
      <w:r w:rsidR="00E53924" w:rsidRPr="00E24B9C">
        <w:rPr>
          <w:rFonts w:ascii="Arial" w:hAnsi="Arial" w:cs="Arial"/>
          <w:sz w:val="20"/>
          <w:szCs w:val="20"/>
        </w:rPr>
        <w:t xml:space="preserve">increased </w:t>
      </w:r>
      <w:r w:rsidR="006F1DC3" w:rsidRPr="00E24B9C">
        <w:rPr>
          <w:rFonts w:ascii="Arial" w:hAnsi="Arial" w:cs="Arial"/>
          <w:sz w:val="20"/>
          <w:szCs w:val="20"/>
        </w:rPr>
        <w:t>exposure to</w:t>
      </w:r>
      <w:r w:rsidRPr="00E24B9C">
        <w:rPr>
          <w:rFonts w:ascii="Arial" w:hAnsi="Arial" w:cs="Arial"/>
          <w:sz w:val="20"/>
          <w:szCs w:val="20"/>
        </w:rPr>
        <w:t xml:space="preserve"> potentially more</w:t>
      </w:r>
      <w:r w:rsidR="001D488F" w:rsidRPr="00E24B9C">
        <w:rPr>
          <w:rFonts w:ascii="Arial" w:hAnsi="Arial" w:cs="Arial"/>
          <w:sz w:val="20"/>
          <w:szCs w:val="20"/>
        </w:rPr>
        <w:t xml:space="preserve"> infectious index cases</w:t>
      </w:r>
      <w:r w:rsidR="006F1DC3" w:rsidRPr="00E24B9C">
        <w:rPr>
          <w:rFonts w:ascii="Arial" w:hAnsi="Arial" w:cs="Arial"/>
          <w:sz w:val="20"/>
          <w:szCs w:val="20"/>
        </w:rPr>
        <w:t>,</w:t>
      </w:r>
      <w:r w:rsidR="00E53924" w:rsidRPr="00E24B9C">
        <w:rPr>
          <w:rFonts w:ascii="Arial" w:hAnsi="Arial" w:cs="Arial"/>
          <w:sz w:val="20"/>
          <w:szCs w:val="20"/>
        </w:rPr>
        <w:t xml:space="preserve"> were associated with an</w:t>
      </w:r>
      <w:r w:rsidR="006F1DC3" w:rsidRPr="00E24B9C">
        <w:rPr>
          <w:rFonts w:ascii="Arial" w:hAnsi="Arial" w:cs="Arial"/>
          <w:sz w:val="20"/>
          <w:szCs w:val="20"/>
        </w:rPr>
        <w:t xml:space="preserve"> increased risk of </w:t>
      </w:r>
      <w:r w:rsidR="00C324E5" w:rsidRPr="00E24B9C">
        <w:rPr>
          <w:rFonts w:ascii="Arial" w:hAnsi="Arial" w:cs="Arial"/>
          <w:sz w:val="20"/>
          <w:szCs w:val="20"/>
        </w:rPr>
        <w:t xml:space="preserve">both </w:t>
      </w:r>
      <w:r w:rsidR="006F1DC3" w:rsidRPr="00E24B9C">
        <w:rPr>
          <w:rFonts w:ascii="Arial" w:hAnsi="Arial" w:cs="Arial"/>
          <w:sz w:val="20"/>
          <w:szCs w:val="20"/>
        </w:rPr>
        <w:t>infection and disease</w:t>
      </w:r>
      <w:r w:rsidR="00362737" w:rsidRPr="00E24B9C">
        <w:rPr>
          <w:rFonts w:ascii="Arial" w:hAnsi="Arial" w:cs="Arial"/>
          <w:sz w:val="20"/>
          <w:szCs w:val="20"/>
        </w:rPr>
        <w:t xml:space="preserve"> in contacts</w:t>
      </w:r>
      <w:r w:rsidR="006F1DC3" w:rsidRPr="00E24B9C">
        <w:rPr>
          <w:rFonts w:ascii="Arial" w:hAnsi="Arial" w:cs="Arial"/>
          <w:sz w:val="20"/>
          <w:szCs w:val="20"/>
        </w:rPr>
        <w:t xml:space="preserve">, </w:t>
      </w:r>
      <w:r w:rsidR="000E797B" w:rsidRPr="00E24B9C">
        <w:rPr>
          <w:rFonts w:ascii="Arial" w:hAnsi="Arial" w:cs="Arial"/>
          <w:sz w:val="20"/>
          <w:szCs w:val="20"/>
        </w:rPr>
        <w:t xml:space="preserve">the overall </w:t>
      </w:r>
      <w:r w:rsidR="00E53924" w:rsidRPr="00E24B9C">
        <w:rPr>
          <w:rFonts w:ascii="Arial" w:hAnsi="Arial" w:cs="Arial"/>
          <w:sz w:val="20"/>
          <w:szCs w:val="20"/>
        </w:rPr>
        <w:t xml:space="preserve">performance of the score for </w:t>
      </w:r>
      <w:r w:rsidR="000E797B" w:rsidRPr="00E24B9C">
        <w:rPr>
          <w:rFonts w:ascii="Arial" w:hAnsi="Arial" w:cs="Arial"/>
          <w:sz w:val="20"/>
          <w:szCs w:val="20"/>
        </w:rPr>
        <w:t>predicting infection was poor</w:t>
      </w:r>
      <w:r w:rsidR="00E53924" w:rsidRPr="00E24B9C">
        <w:rPr>
          <w:rFonts w:ascii="Arial" w:hAnsi="Arial" w:cs="Arial"/>
          <w:sz w:val="20"/>
          <w:szCs w:val="20"/>
        </w:rPr>
        <w:t xml:space="preserve">. </w:t>
      </w:r>
      <w:r w:rsidR="00A864E3" w:rsidRPr="00E24B9C">
        <w:rPr>
          <w:rFonts w:ascii="Arial" w:hAnsi="Arial" w:cs="Arial"/>
          <w:sz w:val="20"/>
          <w:szCs w:val="20"/>
        </w:rPr>
        <w:t>Notably</w:t>
      </w:r>
      <w:r w:rsidR="00303CA9" w:rsidRPr="00E24B9C">
        <w:rPr>
          <w:rFonts w:ascii="Arial" w:hAnsi="Arial" w:cs="Arial"/>
          <w:sz w:val="20"/>
          <w:szCs w:val="20"/>
        </w:rPr>
        <w:t>,</w:t>
      </w:r>
      <w:r w:rsidR="00A864E3" w:rsidRPr="00E24B9C">
        <w:rPr>
          <w:rFonts w:ascii="Arial" w:hAnsi="Arial" w:cs="Arial"/>
          <w:sz w:val="20"/>
          <w:szCs w:val="20"/>
        </w:rPr>
        <w:t xml:space="preserve"> the score’</w:t>
      </w:r>
      <w:r w:rsidR="00E1251E" w:rsidRPr="00E24B9C">
        <w:rPr>
          <w:rFonts w:ascii="Arial" w:hAnsi="Arial" w:cs="Arial"/>
          <w:sz w:val="20"/>
          <w:szCs w:val="20"/>
        </w:rPr>
        <w:t>s performance for predicting</w:t>
      </w:r>
      <w:r w:rsidR="00C41BA4" w:rsidRPr="00E24B9C">
        <w:rPr>
          <w:rFonts w:ascii="Arial" w:hAnsi="Arial" w:cs="Arial"/>
          <w:sz w:val="20"/>
          <w:szCs w:val="20"/>
        </w:rPr>
        <w:t xml:space="preserve"> tuberculosis</w:t>
      </w:r>
      <w:r w:rsidR="00303CA9" w:rsidRPr="00E24B9C">
        <w:rPr>
          <w:rFonts w:ascii="Arial" w:hAnsi="Arial" w:cs="Arial"/>
          <w:sz w:val="20"/>
          <w:szCs w:val="20"/>
        </w:rPr>
        <w:t xml:space="preserve"> </w:t>
      </w:r>
      <w:r w:rsidR="00A864E3" w:rsidRPr="00E24B9C">
        <w:rPr>
          <w:rFonts w:ascii="Arial" w:hAnsi="Arial" w:cs="Arial"/>
          <w:sz w:val="20"/>
          <w:szCs w:val="20"/>
        </w:rPr>
        <w:t>disease</w:t>
      </w:r>
      <w:r w:rsidR="003A5118" w:rsidRPr="00E24B9C">
        <w:rPr>
          <w:rFonts w:ascii="Arial" w:hAnsi="Arial" w:cs="Arial"/>
          <w:sz w:val="20"/>
          <w:szCs w:val="20"/>
        </w:rPr>
        <w:t xml:space="preserve">, the rarer but </w:t>
      </w:r>
      <w:r w:rsidR="00A864E3" w:rsidRPr="00E24B9C">
        <w:rPr>
          <w:rFonts w:ascii="Arial" w:hAnsi="Arial" w:cs="Arial"/>
          <w:sz w:val="20"/>
          <w:szCs w:val="20"/>
        </w:rPr>
        <w:t xml:space="preserve">more important outcome, was </w:t>
      </w:r>
      <w:r w:rsidR="002977BE" w:rsidRPr="00E24B9C">
        <w:rPr>
          <w:rFonts w:ascii="Arial" w:hAnsi="Arial" w:cs="Arial"/>
          <w:sz w:val="20"/>
          <w:szCs w:val="20"/>
        </w:rPr>
        <w:t xml:space="preserve">substantially </w:t>
      </w:r>
      <w:r w:rsidR="00A864E3" w:rsidRPr="00E24B9C">
        <w:rPr>
          <w:rFonts w:ascii="Arial" w:hAnsi="Arial" w:cs="Arial"/>
          <w:sz w:val="20"/>
          <w:szCs w:val="20"/>
        </w:rPr>
        <w:t xml:space="preserve">improved. </w:t>
      </w:r>
      <w:r w:rsidR="00213513" w:rsidRPr="00E24B9C">
        <w:rPr>
          <w:rFonts w:ascii="Arial" w:hAnsi="Arial" w:cs="Arial"/>
          <w:sz w:val="20"/>
          <w:szCs w:val="20"/>
        </w:rPr>
        <w:t xml:space="preserve">In their discussion and conclusion, the authors suggest that a laboratory </w:t>
      </w:r>
      <w:r w:rsidR="001D488F" w:rsidRPr="00E24B9C">
        <w:rPr>
          <w:rFonts w:ascii="Arial" w:hAnsi="Arial" w:cs="Arial"/>
          <w:sz w:val="20"/>
          <w:szCs w:val="20"/>
        </w:rPr>
        <w:t xml:space="preserve">biomarker with moderate accuracy to predict tuberculosis disease is urgently needed to guide targeted preventive treatment for </w:t>
      </w:r>
      <w:r w:rsidR="001D488F" w:rsidRPr="00E24B9C">
        <w:rPr>
          <w:rFonts w:ascii="Arial" w:hAnsi="Arial" w:cs="Arial"/>
          <w:sz w:val="20"/>
          <w:szCs w:val="20"/>
        </w:rPr>
        <w:lastRenderedPageBreak/>
        <w:t xml:space="preserve">contacts at highest risk. </w:t>
      </w:r>
      <w:r w:rsidR="00031764" w:rsidRPr="00E24B9C">
        <w:rPr>
          <w:rFonts w:ascii="Arial" w:hAnsi="Arial" w:cs="Arial"/>
          <w:sz w:val="20"/>
          <w:szCs w:val="20"/>
        </w:rPr>
        <w:t xml:space="preserve">Although such a biomarker would </w:t>
      </w:r>
      <w:r w:rsidR="000F68E0" w:rsidRPr="00E24B9C">
        <w:rPr>
          <w:rFonts w:ascii="Arial" w:hAnsi="Arial" w:cs="Arial"/>
          <w:sz w:val="20"/>
          <w:szCs w:val="20"/>
        </w:rPr>
        <w:t>evidently</w:t>
      </w:r>
      <w:r w:rsidR="00031764" w:rsidRPr="00E24B9C">
        <w:rPr>
          <w:rFonts w:ascii="Arial" w:hAnsi="Arial" w:cs="Arial"/>
          <w:sz w:val="20"/>
          <w:szCs w:val="20"/>
        </w:rPr>
        <w:t xml:space="preserve"> be welcom</w:t>
      </w:r>
      <w:r w:rsidR="00F966AB" w:rsidRPr="00E24B9C">
        <w:rPr>
          <w:rFonts w:ascii="Arial" w:hAnsi="Arial" w:cs="Arial"/>
          <w:sz w:val="20"/>
          <w:szCs w:val="20"/>
        </w:rPr>
        <w:t xml:space="preserve">e, we believe that </w:t>
      </w:r>
      <w:r w:rsidR="00DA1469" w:rsidRPr="00E24B9C">
        <w:rPr>
          <w:rFonts w:ascii="Arial" w:hAnsi="Arial" w:cs="Arial"/>
          <w:sz w:val="20"/>
          <w:szCs w:val="20"/>
        </w:rPr>
        <w:t>rather than better</w:t>
      </w:r>
      <w:r w:rsidR="0035164D" w:rsidRPr="00E24B9C">
        <w:rPr>
          <w:rFonts w:ascii="Arial" w:hAnsi="Arial" w:cs="Arial"/>
          <w:sz w:val="20"/>
          <w:szCs w:val="20"/>
        </w:rPr>
        <w:t>, expensive</w:t>
      </w:r>
      <w:r w:rsidR="00E24B9C" w:rsidRPr="00E24B9C">
        <w:rPr>
          <w:rFonts w:ascii="Arial" w:hAnsi="Arial" w:cs="Arial"/>
          <w:sz w:val="20"/>
          <w:szCs w:val="20"/>
        </w:rPr>
        <w:t>, commercial</w:t>
      </w:r>
      <w:r w:rsidR="00DA1469" w:rsidRPr="00E24B9C">
        <w:rPr>
          <w:rFonts w:ascii="Arial" w:hAnsi="Arial" w:cs="Arial"/>
          <w:sz w:val="20"/>
          <w:szCs w:val="20"/>
        </w:rPr>
        <w:t xml:space="preserve"> laboratory tests</w:t>
      </w:r>
      <w:r w:rsidR="000F68E0" w:rsidRPr="00E24B9C">
        <w:rPr>
          <w:rFonts w:ascii="Arial" w:hAnsi="Arial" w:cs="Arial"/>
          <w:sz w:val="20"/>
          <w:szCs w:val="20"/>
        </w:rPr>
        <w:t xml:space="preserve">, </w:t>
      </w:r>
      <w:r w:rsidR="00A104C1" w:rsidRPr="00E24B9C">
        <w:rPr>
          <w:rFonts w:ascii="Arial" w:hAnsi="Arial" w:cs="Arial"/>
          <w:sz w:val="20"/>
          <w:szCs w:val="20"/>
        </w:rPr>
        <w:t>more pragmatic and simple</w:t>
      </w:r>
      <w:r w:rsidR="00DA1469" w:rsidRPr="00E24B9C">
        <w:rPr>
          <w:rFonts w:ascii="Arial" w:hAnsi="Arial" w:cs="Arial"/>
          <w:sz w:val="20"/>
          <w:szCs w:val="20"/>
        </w:rPr>
        <w:t xml:space="preserve"> healthcare </w:t>
      </w:r>
      <w:r w:rsidR="000F68E0" w:rsidRPr="00E24B9C">
        <w:rPr>
          <w:rFonts w:ascii="Arial" w:hAnsi="Arial" w:cs="Arial"/>
          <w:sz w:val="20"/>
          <w:szCs w:val="20"/>
        </w:rPr>
        <w:t xml:space="preserve">policies for </w:t>
      </w:r>
      <w:r w:rsidR="00F966AB" w:rsidRPr="00E24B9C">
        <w:rPr>
          <w:rFonts w:ascii="Arial" w:hAnsi="Arial" w:cs="Arial"/>
          <w:sz w:val="20"/>
          <w:szCs w:val="20"/>
        </w:rPr>
        <w:t xml:space="preserve">contact investigation and preventive treatment </w:t>
      </w:r>
      <w:r w:rsidR="00A104C1" w:rsidRPr="00E24B9C">
        <w:rPr>
          <w:rFonts w:ascii="Arial" w:hAnsi="Arial" w:cs="Arial"/>
          <w:sz w:val="20"/>
          <w:szCs w:val="20"/>
        </w:rPr>
        <w:t xml:space="preserve">are </w:t>
      </w:r>
      <w:r w:rsidR="000F68E0" w:rsidRPr="00E24B9C">
        <w:rPr>
          <w:rFonts w:ascii="Arial" w:hAnsi="Arial" w:cs="Arial"/>
          <w:sz w:val="20"/>
          <w:szCs w:val="20"/>
        </w:rPr>
        <w:t>n</w:t>
      </w:r>
      <w:r w:rsidR="00865C4F" w:rsidRPr="00E24B9C">
        <w:rPr>
          <w:rFonts w:ascii="Arial" w:hAnsi="Arial" w:cs="Arial"/>
          <w:sz w:val="20"/>
          <w:szCs w:val="20"/>
        </w:rPr>
        <w:t>eed</w:t>
      </w:r>
      <w:r w:rsidR="00A104C1" w:rsidRPr="00E24B9C">
        <w:rPr>
          <w:rFonts w:ascii="Arial" w:hAnsi="Arial" w:cs="Arial"/>
          <w:sz w:val="20"/>
          <w:szCs w:val="20"/>
        </w:rPr>
        <w:t xml:space="preserve">ed that </w:t>
      </w:r>
      <w:r w:rsidR="00865C4F" w:rsidRPr="00E24B9C">
        <w:rPr>
          <w:rFonts w:ascii="Arial" w:hAnsi="Arial" w:cs="Arial"/>
          <w:sz w:val="20"/>
          <w:szCs w:val="20"/>
        </w:rPr>
        <w:t>reflect the re</w:t>
      </w:r>
      <w:r w:rsidR="00262FF9" w:rsidRPr="00E24B9C">
        <w:rPr>
          <w:rFonts w:ascii="Arial" w:hAnsi="Arial" w:cs="Arial"/>
          <w:sz w:val="20"/>
          <w:szCs w:val="20"/>
        </w:rPr>
        <w:t xml:space="preserve">alities of the primary care centres in </w:t>
      </w:r>
      <w:r w:rsidR="008D0269" w:rsidRPr="00E24B9C">
        <w:rPr>
          <w:rFonts w:ascii="Arial" w:hAnsi="Arial" w:cs="Arial"/>
          <w:sz w:val="20"/>
          <w:szCs w:val="20"/>
        </w:rPr>
        <w:t>LMICs</w:t>
      </w:r>
      <w:r w:rsidR="00865C4F" w:rsidRPr="00E24B9C">
        <w:rPr>
          <w:rFonts w:ascii="Arial" w:hAnsi="Arial" w:cs="Arial"/>
          <w:sz w:val="20"/>
          <w:szCs w:val="20"/>
        </w:rPr>
        <w:t xml:space="preserve"> where the</w:t>
      </w:r>
      <w:r w:rsidR="00A104C1" w:rsidRPr="00E24B9C">
        <w:rPr>
          <w:rFonts w:ascii="Arial" w:hAnsi="Arial" w:cs="Arial"/>
          <w:sz w:val="20"/>
          <w:szCs w:val="20"/>
        </w:rPr>
        <w:t>y are implemented.</w:t>
      </w:r>
    </w:p>
    <w:p w14:paraId="2E7C8D6A" w14:textId="77777777" w:rsidR="009459ED" w:rsidRPr="00B13287" w:rsidRDefault="009459ED" w:rsidP="00B13287">
      <w:pPr>
        <w:rPr>
          <w:rFonts w:ascii="Arial" w:hAnsi="Arial" w:cs="Arial"/>
          <w:sz w:val="20"/>
          <w:szCs w:val="20"/>
        </w:rPr>
      </w:pPr>
    </w:p>
    <w:p w14:paraId="7B49F57E" w14:textId="203BDE40" w:rsidR="00A46454" w:rsidRPr="00B13287" w:rsidRDefault="00362737" w:rsidP="00B13287">
      <w:pPr>
        <w:rPr>
          <w:rFonts w:ascii="Arial" w:hAnsi="Arial" w:cs="Arial"/>
          <w:sz w:val="20"/>
          <w:szCs w:val="20"/>
        </w:rPr>
      </w:pPr>
      <w:r w:rsidRPr="00B13287">
        <w:rPr>
          <w:rFonts w:ascii="Arial" w:hAnsi="Arial" w:cs="Arial"/>
          <w:sz w:val="20"/>
          <w:szCs w:val="20"/>
        </w:rPr>
        <w:t>Our research group</w:t>
      </w:r>
      <w:r w:rsidR="00D56459" w:rsidRPr="00B13287">
        <w:rPr>
          <w:rFonts w:ascii="Arial" w:hAnsi="Arial" w:cs="Arial"/>
          <w:sz w:val="20"/>
          <w:szCs w:val="20"/>
        </w:rPr>
        <w:t xml:space="preserve"> IFHAD (</w:t>
      </w:r>
      <w:r w:rsidR="00D56459" w:rsidRPr="00B13287">
        <w:rPr>
          <w:rFonts w:ascii="Arial" w:hAnsi="Arial" w:cs="Arial"/>
          <w:sz w:val="20"/>
          <w:szCs w:val="20"/>
          <w:u w:val="single"/>
        </w:rPr>
        <w:t>www.ifhad.org</w:t>
      </w:r>
      <w:r w:rsidR="00D56459" w:rsidRPr="00B13287">
        <w:rPr>
          <w:rFonts w:ascii="Arial" w:hAnsi="Arial" w:cs="Arial"/>
          <w:sz w:val="20"/>
          <w:szCs w:val="20"/>
        </w:rPr>
        <w:t>)</w:t>
      </w:r>
      <w:r w:rsidRPr="00B13287">
        <w:rPr>
          <w:rFonts w:ascii="Arial" w:hAnsi="Arial" w:cs="Arial"/>
          <w:sz w:val="20"/>
          <w:szCs w:val="20"/>
        </w:rPr>
        <w:t xml:space="preserve"> recently</w:t>
      </w:r>
      <w:r w:rsidR="009459ED" w:rsidRPr="00B13287">
        <w:rPr>
          <w:rFonts w:ascii="Arial" w:hAnsi="Arial" w:cs="Arial"/>
          <w:sz w:val="20"/>
          <w:szCs w:val="20"/>
        </w:rPr>
        <w:t xml:space="preserve"> </w:t>
      </w:r>
      <w:r w:rsidR="00031764" w:rsidRPr="00B13287">
        <w:rPr>
          <w:rFonts w:ascii="Arial" w:hAnsi="Arial" w:cs="Arial"/>
          <w:sz w:val="20"/>
          <w:szCs w:val="20"/>
        </w:rPr>
        <w:t>derived and validated a score to predict tuberculosis disease</w:t>
      </w:r>
      <w:r w:rsidR="00A97498" w:rsidRPr="00B13287">
        <w:rPr>
          <w:rFonts w:ascii="Arial" w:hAnsi="Arial" w:cs="Arial"/>
          <w:sz w:val="20"/>
          <w:szCs w:val="20"/>
        </w:rPr>
        <w:t xml:space="preserve"> among contacts aged </w:t>
      </w:r>
      <w:r w:rsidR="00A97498" w:rsidRPr="00B13287">
        <w:rPr>
          <w:rFonts w:ascii="Arial" w:hAnsi="Arial" w:cs="Arial"/>
          <w:sz w:val="20"/>
          <w:szCs w:val="20"/>
        </w:rPr>
        <w:sym w:font="Symbol" w:char="F0B3"/>
      </w:r>
      <w:r w:rsidR="00D56459" w:rsidRPr="00B13287">
        <w:rPr>
          <w:rFonts w:ascii="Arial" w:hAnsi="Arial" w:cs="Arial"/>
          <w:sz w:val="20"/>
          <w:szCs w:val="20"/>
        </w:rPr>
        <w:t>15 years</w:t>
      </w:r>
      <w:r w:rsidR="005345A4">
        <w:rPr>
          <w:rFonts w:ascii="Arial" w:hAnsi="Arial" w:cs="Arial"/>
          <w:sz w:val="20"/>
          <w:szCs w:val="20"/>
        </w:rPr>
        <w:t xml:space="preserve"> of patients with laboratory confirmed tuberculosis, including sputum-smear negative tuberculosis</w:t>
      </w:r>
      <w:r w:rsidR="00D56459" w:rsidRPr="00B13287">
        <w:rPr>
          <w:rFonts w:ascii="Arial" w:hAnsi="Arial" w:cs="Arial"/>
          <w:sz w:val="20"/>
          <w:szCs w:val="20"/>
        </w:rPr>
        <w:t>.</w:t>
      </w:r>
      <w:r w:rsidR="005B4E41"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"10.1016/S1473-3099(17)30447-4", "ISSN" : "14744457", "PMID" : "28827142", "abstract" : "Background: Contacts of tuberculosis index cases are at increased risk of developing tuberculosis. Screening, preventive therapy, and surveillance for tuberculosis are underused interventions in contacts, particularly adults. We developed a score to predict risk of tuberculosis in adult contacts of tuberculosis index cases. Methods: In 2002-06, we recruited contacts aged 15 years or older of index cases with pulmonary tuberculosis who lived in desert shanty towns in Ventanilla, Peru. We followed up contacts for tuberculosis until February, 2016. We used a Cox proportional hazards model to identify index case, contact, and household risk factors for tuberculosis from which to derive a score and classify contacts as low, medium, or high risk. We validated the score in an urban community recruited in Callao, Peru, in 2014-15. Findings: In the derivation cohort, we identified 2017 contacts of 715 index cases, and median follow-up was 10\u00b77 years (IQR 9\u00b75-11\u00b78). 178 (9%) of 2017 contacts developed tuberculosis during 19 147 person-years of follow-up (incidence 0\u00b793 per 100 person-years, 95% CI 0\u00b780-1\u00b708). Risk factors for tuberculosis were body-mass index, previous tuberculosis, age, sustained exposure to the index case, the index case being in a male patient, lower community household socioeconomic position, indoor air pollution, previous tuberculosis among household members, and living in a household with a low number of windows per room. The 10-year risks of tuberculosis in the low-risk, medium-risk, and high-risk groups were, respectively, 2\u00b78% (95% CI 1\u00b77-4\u00b74), 6\u00b72% (4\u00b78-8\u00b71), and 20\u00b76% (17\u00b73-24\u00b74). The 535 (27%) contacts classified as high risk accounted for 60% of the tuberculosis identified during follow-up. The score predicted tuberculosis independently of tuberculin skin test and index-case drug sensitivity results. In the external validation cohort, 65 (3%) of 1910 contacts developed tuberculosis during 3771 person-years of follow-up (incidence 1\u00b77 per 100 person-years, 95% CI 1\u00b74-2\u00b72). The 2\u00b75-year risks of tuberculosis in the low-risk, medium-risk, and high-risk groups were, respectively, 1\u00b74% (95% CI 0\u00b77-2\u00b78), 3\u00b79% (2\u00b75-5\u00b79), and 8\u00b76%\u00b7 (5\u00b79-12\u00b76). Interpretation: Our externally validated risk score could predict and stratify 10-year risk of developing tuberculosis in adult contacts, and could be used to prioritise tuberculosis control interventions for people most likely to benefit. Funding: Wellcome Trust, Department for International Developme\u2026", "author" : [ { "dropping-particle" : "", "family" : "Saunders", "given" : "Matthew J.", "non-dropping-particle" : "", "parse-names" : false, "suffix" : "" }, { "dropping-particle" : "", "family" : "Wingfield", "given" : "Tom", "non-dropping-particle" : "", "parse-names" : false, "suffix" : "" }, { "dropping-particle" : "", "family" : "Tovar", "given" : "Marco A.", "non-dropping-particle" : "", "parse-names" : false, "suffix" : "" }, { "dropping-particle" : "", "family" : "Baldwin", "given" : "Matthew R.", "non-dropping-particle" : "", "parse-names" : false, "suffix" : "" }, { "dropping-particle" : "", "family" : "Datta", "given" : "Sumona", "non-dropping-particle" : "", "parse-names" : false, "suffix" : "" }, { "dropping-particle" : "", "family" : "Zevallos", "given" : "Karine", "non-dropping-particle" : "", "parse-names" : false, "suffix" : "" }, { "dropping-particle" : "", "family" : "Montoya", "given" : "Rosario", "non-dropping-particle" : "", "parse-names" : false, "suffix" : "" }, { "dropping-particle" : "", "family" : "Valencia", "given" : "Teresa R.", "non-dropping-particle" : "", "parse-names" : false, "suffix" : "" }, { "dropping-particle" : "", "family" : "Friedland", "given" : "Jon S.", "non-dropping-particle" : "", "parse-names" : false, "suffix" : "" }, { "dropping-particle" : "", "family" : "Moulton", "given" : "Larry H.", "non-dropping-particle" : "", "parse-names" : false, "suffix" : "" }, { "dropping-particle" : "", "family" : "Gilman", "given" : "Robert H.", "non-dropping-particle" : "", "parse-names" : false, "suffix" : "" }, { "dropping-particle" : "", "family" : "Evans", "given" : "Carlton A.", "non-dropping-particle" : "", "parse-names" : false, "suffix" : "" } ], "container-title" : "The Lancet Infectious Diseases", "id" : "ITEM-1", "issue" : "11", "issued" : { "date-parts" : [ [ "2017" ] ] }, "page" : "1190-1199", "publisher" : "The Author(s). Published by Elsevier Ltd. This is an Open Access article under the CC BY 4.0 license", "title" : "A score to predict and stratify risk of tuberculosis in adult contacts of tuberculosis index cases: A prospective derivation and external validation cohort study", "type" : "article-journal", "volume" : "17" }, "uris" : [ "http://www.mendeley.com/documents/?uuid=e29d114d-e2f3-41a4-bda4-9239b024c4d0" ] } ], "mendeley" : { "formattedCitation" : "&lt;sup&gt;6&lt;/sup&gt;", "plainTextFormattedCitation" : "6", "previouslyFormattedCitation" : "&lt;sup&gt;6&lt;/sup&gt;" }, "properties" : {  }, "schema" : "https://github.com/citation-style-language/schema/raw/master/csl-citation.json" }</w:instrText>
      </w:r>
      <w:r w:rsidR="005B4E41" w:rsidRPr="00B13287">
        <w:rPr>
          <w:rFonts w:ascii="Arial" w:hAnsi="Arial" w:cs="Arial"/>
          <w:sz w:val="20"/>
          <w:szCs w:val="20"/>
        </w:rPr>
        <w:fldChar w:fldCharType="separate"/>
      </w:r>
      <w:r w:rsidR="00CD5A43" w:rsidRPr="00CD5A43">
        <w:rPr>
          <w:rFonts w:ascii="Arial" w:hAnsi="Arial" w:cs="Arial"/>
          <w:noProof/>
          <w:sz w:val="20"/>
          <w:szCs w:val="20"/>
          <w:vertAlign w:val="superscript"/>
        </w:rPr>
        <w:t>6</w:t>
      </w:r>
      <w:r w:rsidR="005B4E41" w:rsidRPr="00B13287">
        <w:rPr>
          <w:rFonts w:ascii="Arial" w:hAnsi="Arial" w:cs="Arial"/>
          <w:sz w:val="20"/>
          <w:szCs w:val="20"/>
        </w:rPr>
        <w:fldChar w:fldCharType="end"/>
      </w:r>
      <w:r w:rsidR="00D56459" w:rsidRPr="00B13287">
        <w:rPr>
          <w:rFonts w:ascii="Arial" w:hAnsi="Arial" w:cs="Arial"/>
          <w:sz w:val="20"/>
          <w:szCs w:val="20"/>
        </w:rPr>
        <w:t xml:space="preserve"> The IFHAD score</w:t>
      </w:r>
      <w:r w:rsidR="00031764" w:rsidRPr="00B13287">
        <w:rPr>
          <w:rFonts w:ascii="Arial" w:hAnsi="Arial" w:cs="Arial"/>
          <w:sz w:val="20"/>
          <w:szCs w:val="20"/>
        </w:rPr>
        <w:t xml:space="preserve"> incorporates </w:t>
      </w:r>
      <w:r w:rsidR="00B13287" w:rsidRPr="00B13287">
        <w:rPr>
          <w:rFonts w:ascii="Arial" w:hAnsi="Arial" w:cs="Arial"/>
          <w:sz w:val="20"/>
          <w:szCs w:val="20"/>
        </w:rPr>
        <w:t xml:space="preserve">readily collectable data at the time of contact investigation </w:t>
      </w:r>
      <w:r w:rsidR="009459ED" w:rsidRPr="00B13287">
        <w:rPr>
          <w:rFonts w:ascii="Arial" w:hAnsi="Arial" w:cs="Arial"/>
          <w:sz w:val="20"/>
          <w:szCs w:val="20"/>
        </w:rPr>
        <w:t>on index case,</w:t>
      </w:r>
      <w:r w:rsidR="00031764" w:rsidRPr="00B13287">
        <w:rPr>
          <w:rFonts w:ascii="Arial" w:hAnsi="Arial" w:cs="Arial"/>
          <w:sz w:val="20"/>
          <w:szCs w:val="20"/>
        </w:rPr>
        <w:t xml:space="preserve"> household and contact factors</w:t>
      </w:r>
      <w:r w:rsidR="00B13287">
        <w:rPr>
          <w:rFonts w:ascii="Arial" w:hAnsi="Arial" w:cs="Arial"/>
          <w:sz w:val="20"/>
          <w:szCs w:val="20"/>
        </w:rPr>
        <w:t>,</w:t>
      </w:r>
      <w:r w:rsidR="00B13287" w:rsidRPr="00B13287">
        <w:rPr>
          <w:rFonts w:ascii="Arial" w:hAnsi="Arial" w:cs="Arial"/>
          <w:sz w:val="20"/>
          <w:szCs w:val="20"/>
        </w:rPr>
        <w:t xml:space="preserve"> including exposure intensity</w:t>
      </w:r>
      <w:r w:rsidR="006D47E7" w:rsidRPr="00B13287">
        <w:rPr>
          <w:rFonts w:ascii="Arial" w:hAnsi="Arial" w:cs="Arial"/>
          <w:sz w:val="20"/>
          <w:szCs w:val="20"/>
        </w:rPr>
        <w:t>. A</w:t>
      </w:r>
      <w:r w:rsidR="00A0675A" w:rsidRPr="00B13287">
        <w:rPr>
          <w:rFonts w:ascii="Arial" w:hAnsi="Arial" w:cs="Arial"/>
          <w:sz w:val="20"/>
          <w:szCs w:val="20"/>
        </w:rPr>
        <w:t xml:space="preserve"> preliminary online version is</w:t>
      </w:r>
      <w:r w:rsidR="00D56459" w:rsidRPr="00B13287">
        <w:rPr>
          <w:rFonts w:ascii="Arial" w:hAnsi="Arial" w:cs="Arial"/>
          <w:sz w:val="20"/>
          <w:szCs w:val="20"/>
        </w:rPr>
        <w:t xml:space="preserve"> freely available at</w:t>
      </w:r>
      <w:r w:rsidR="006D47E7" w:rsidRPr="00B13287">
        <w:rPr>
          <w:rFonts w:ascii="Arial" w:hAnsi="Arial" w:cs="Arial"/>
          <w:sz w:val="20"/>
          <w:szCs w:val="20"/>
        </w:rPr>
        <w:t>:</w:t>
      </w:r>
      <w:r w:rsidR="00D56459" w:rsidRPr="00B13287">
        <w:rPr>
          <w:rFonts w:ascii="Arial" w:hAnsi="Arial" w:cs="Arial"/>
          <w:sz w:val="20"/>
          <w:szCs w:val="20"/>
        </w:rPr>
        <w:t xml:space="preserve"> </w:t>
      </w:r>
      <w:r w:rsidR="00A0675A" w:rsidRPr="00B13287">
        <w:rPr>
          <w:rFonts w:ascii="Arial" w:hAnsi="Arial" w:cs="Arial"/>
          <w:color w:val="000000" w:themeColor="text1"/>
          <w:sz w:val="20"/>
          <w:szCs w:val="20"/>
          <w:u w:val="single"/>
        </w:rPr>
        <w:t>https://jscalc.io/calc/qoLectXm5TiopbbD</w:t>
      </w:r>
      <w:r w:rsidR="00940B1B" w:rsidRPr="00B13287">
        <w:rPr>
          <w:rFonts w:ascii="Arial" w:hAnsi="Arial" w:cs="Arial"/>
          <w:color w:val="000000" w:themeColor="text1"/>
          <w:sz w:val="20"/>
          <w:szCs w:val="20"/>
        </w:rPr>
        <w:t xml:space="preserve">. </w:t>
      </w:r>
      <w:r w:rsidR="00940B1B" w:rsidRPr="00B13287">
        <w:rPr>
          <w:rFonts w:ascii="Arial" w:hAnsi="Arial" w:cs="Arial"/>
          <w:sz w:val="20"/>
          <w:szCs w:val="20"/>
        </w:rPr>
        <w:t xml:space="preserve">Through the derivation of this score, we have shown </w:t>
      </w:r>
      <w:r w:rsidR="00031764" w:rsidRPr="00B13287">
        <w:rPr>
          <w:rFonts w:ascii="Arial" w:hAnsi="Arial" w:cs="Arial"/>
          <w:sz w:val="20"/>
          <w:szCs w:val="20"/>
        </w:rPr>
        <w:t xml:space="preserve">that tuberculosis disease in </w:t>
      </w:r>
      <w:r w:rsidR="008F16E3" w:rsidRPr="00B13287">
        <w:rPr>
          <w:rFonts w:ascii="Arial" w:hAnsi="Arial" w:cs="Arial"/>
          <w:sz w:val="20"/>
          <w:szCs w:val="20"/>
        </w:rPr>
        <w:t xml:space="preserve">adult </w:t>
      </w:r>
      <w:r w:rsidR="00031764" w:rsidRPr="00B13287">
        <w:rPr>
          <w:rFonts w:ascii="Arial" w:hAnsi="Arial" w:cs="Arial"/>
          <w:sz w:val="20"/>
          <w:szCs w:val="20"/>
        </w:rPr>
        <w:t xml:space="preserve">contacts may be predicted </w:t>
      </w:r>
      <w:r w:rsidR="009459ED" w:rsidRPr="00B13287">
        <w:rPr>
          <w:rFonts w:ascii="Arial" w:hAnsi="Arial" w:cs="Arial"/>
          <w:sz w:val="20"/>
          <w:szCs w:val="20"/>
        </w:rPr>
        <w:t>without any</w:t>
      </w:r>
      <w:r w:rsidR="00031764" w:rsidRPr="00B13287">
        <w:rPr>
          <w:rFonts w:ascii="Arial" w:hAnsi="Arial" w:cs="Arial"/>
          <w:sz w:val="20"/>
          <w:szCs w:val="20"/>
        </w:rPr>
        <w:t xml:space="preserve"> laboratory or invasive testi</w:t>
      </w:r>
      <w:r w:rsidR="00D56459" w:rsidRPr="00B13287">
        <w:rPr>
          <w:rFonts w:ascii="Arial" w:hAnsi="Arial" w:cs="Arial"/>
          <w:sz w:val="20"/>
          <w:szCs w:val="20"/>
        </w:rPr>
        <w:t>ng</w:t>
      </w:r>
      <w:r w:rsidR="00B13287">
        <w:rPr>
          <w:rFonts w:ascii="Arial" w:hAnsi="Arial" w:cs="Arial"/>
          <w:sz w:val="20"/>
          <w:szCs w:val="20"/>
        </w:rPr>
        <w:t>. Importantly</w:t>
      </w:r>
      <w:r w:rsidR="00D56459" w:rsidRPr="00B13287">
        <w:rPr>
          <w:rFonts w:ascii="Arial" w:hAnsi="Arial" w:cs="Arial"/>
          <w:sz w:val="20"/>
          <w:szCs w:val="20"/>
        </w:rPr>
        <w:t xml:space="preserve">, </w:t>
      </w:r>
      <w:r w:rsidR="00B13287" w:rsidRPr="00B13287">
        <w:rPr>
          <w:rFonts w:ascii="Arial" w:hAnsi="Arial" w:cs="Arial"/>
          <w:sz w:val="20"/>
          <w:szCs w:val="20"/>
        </w:rPr>
        <w:t xml:space="preserve">inclusion of TST results </w:t>
      </w:r>
      <w:r w:rsidR="00B13287">
        <w:rPr>
          <w:rFonts w:ascii="Arial" w:hAnsi="Arial" w:cs="Arial"/>
          <w:sz w:val="20"/>
          <w:szCs w:val="20"/>
        </w:rPr>
        <w:t>to the</w:t>
      </w:r>
      <w:r w:rsidR="00B13287" w:rsidRPr="00B13287">
        <w:rPr>
          <w:rFonts w:ascii="Arial" w:hAnsi="Arial" w:cs="Arial"/>
          <w:sz w:val="20"/>
          <w:szCs w:val="20"/>
        </w:rPr>
        <w:t xml:space="preserve"> score provided no additional predictive value</w:t>
      </w:r>
      <w:r w:rsidR="00A104C1" w:rsidRPr="00B13287">
        <w:rPr>
          <w:rFonts w:ascii="Arial" w:hAnsi="Arial" w:cs="Arial"/>
          <w:sz w:val="20"/>
          <w:szCs w:val="20"/>
        </w:rPr>
        <w:t>.</w:t>
      </w:r>
      <w:r w:rsidR="00262FF9" w:rsidRPr="00B13287">
        <w:rPr>
          <w:rFonts w:ascii="Arial" w:hAnsi="Arial" w:cs="Arial"/>
          <w:sz w:val="20"/>
          <w:szCs w:val="20"/>
        </w:rPr>
        <w:t xml:space="preserve"> </w:t>
      </w:r>
      <w:r w:rsidR="00940B1B" w:rsidRPr="00B13287">
        <w:rPr>
          <w:rFonts w:ascii="Arial" w:hAnsi="Arial" w:cs="Arial"/>
          <w:sz w:val="20"/>
          <w:szCs w:val="20"/>
        </w:rPr>
        <w:t xml:space="preserve">In </w:t>
      </w:r>
      <w:r w:rsidR="0055723A" w:rsidRPr="00B13287">
        <w:rPr>
          <w:rFonts w:ascii="Arial" w:hAnsi="Arial" w:cs="Arial"/>
          <w:sz w:val="20"/>
          <w:szCs w:val="20"/>
        </w:rPr>
        <w:t>children</w:t>
      </w:r>
      <w:r w:rsidR="00940B1B" w:rsidRPr="00B13287">
        <w:rPr>
          <w:rFonts w:ascii="Arial" w:hAnsi="Arial" w:cs="Arial"/>
          <w:sz w:val="20"/>
          <w:szCs w:val="20"/>
        </w:rPr>
        <w:t>, most cases of tuberculosis</w:t>
      </w:r>
      <w:r w:rsidR="0055723A" w:rsidRPr="00B13287">
        <w:rPr>
          <w:rFonts w:ascii="Arial" w:hAnsi="Arial" w:cs="Arial"/>
          <w:sz w:val="20"/>
          <w:szCs w:val="20"/>
        </w:rPr>
        <w:t xml:space="preserve"> occur after missed opportunities for prevention</w:t>
      </w:r>
      <w:r w:rsidR="00262FF9" w:rsidRPr="00B13287">
        <w:rPr>
          <w:rFonts w:ascii="Arial" w:hAnsi="Arial" w:cs="Arial"/>
          <w:sz w:val="20"/>
          <w:szCs w:val="20"/>
        </w:rPr>
        <w:t>.</w:t>
      </w:r>
      <w:r w:rsidR="00940B1B" w:rsidRPr="00B13287">
        <w:rPr>
          <w:rFonts w:ascii="Arial" w:hAnsi="Arial" w:cs="Arial"/>
          <w:sz w:val="20"/>
          <w:szCs w:val="20"/>
        </w:rPr>
        <w:t xml:space="preserve"> Although the reasons for this are </w:t>
      </w:r>
      <w:r w:rsidR="00A0675A" w:rsidRPr="00B13287">
        <w:rPr>
          <w:rFonts w:ascii="Arial" w:hAnsi="Arial" w:cs="Arial"/>
          <w:sz w:val="20"/>
          <w:szCs w:val="20"/>
        </w:rPr>
        <w:t>complex</w:t>
      </w:r>
      <w:r w:rsidR="00940B1B" w:rsidRPr="00B13287">
        <w:rPr>
          <w:rFonts w:ascii="Arial" w:hAnsi="Arial" w:cs="Arial"/>
          <w:sz w:val="20"/>
          <w:szCs w:val="20"/>
        </w:rPr>
        <w:t xml:space="preserve">, a key barrier is </w:t>
      </w:r>
      <w:r w:rsidR="00A0675A" w:rsidRPr="00B13287">
        <w:rPr>
          <w:rFonts w:ascii="Arial" w:hAnsi="Arial" w:cs="Arial"/>
          <w:sz w:val="20"/>
          <w:szCs w:val="20"/>
        </w:rPr>
        <w:t>the perceived necessity to base diagnostic and p</w:t>
      </w:r>
      <w:r w:rsidR="006D47E7" w:rsidRPr="00B13287">
        <w:rPr>
          <w:rFonts w:ascii="Arial" w:hAnsi="Arial" w:cs="Arial"/>
          <w:sz w:val="20"/>
          <w:szCs w:val="20"/>
        </w:rPr>
        <w:t>reventive treatment</w:t>
      </w:r>
      <w:r w:rsidR="00A0675A" w:rsidRPr="00B13287">
        <w:rPr>
          <w:rFonts w:ascii="Arial" w:hAnsi="Arial" w:cs="Arial"/>
          <w:sz w:val="20"/>
          <w:szCs w:val="20"/>
        </w:rPr>
        <w:t xml:space="preserve"> decisions on TST results.  </w:t>
      </w:r>
      <w:r w:rsidR="00940B1B" w:rsidRPr="00B13287">
        <w:rPr>
          <w:rFonts w:ascii="Arial" w:hAnsi="Arial" w:cs="Arial"/>
          <w:sz w:val="20"/>
          <w:szCs w:val="20"/>
        </w:rPr>
        <w:t xml:space="preserve">A recent study of 1,718 child contacts aged &lt;16 years demonstrated </w:t>
      </w:r>
      <w:r w:rsidR="00BC70CF" w:rsidRPr="00B13287">
        <w:rPr>
          <w:rFonts w:ascii="Arial" w:hAnsi="Arial" w:cs="Arial"/>
          <w:sz w:val="20"/>
          <w:szCs w:val="20"/>
        </w:rPr>
        <w:t xml:space="preserve">that </w:t>
      </w:r>
      <w:r w:rsidR="00940B1B" w:rsidRPr="00B13287">
        <w:rPr>
          <w:rFonts w:ascii="Arial" w:hAnsi="Arial" w:cs="Arial"/>
          <w:sz w:val="20"/>
          <w:szCs w:val="20"/>
        </w:rPr>
        <w:t>a single TST result does not provide any additional predictive value for tuberculosis disease following documented household exposure.</w:t>
      </w:r>
      <w:r w:rsidR="005B4E41"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"10.1016/S2213-2600(17)30497-6", "ISSN" : "22132600", "author" : [ { "dropping-particle" : "", "family" : "Martinez", "given" : "Leonardo", "non-dropping-particle" : "", "parse-names" : false, "suffix" : "" }, { "dropping-particle" : "", "family" : "Shen", "given" : "Ye", "non-dropping-particle" : "", "parse-names" : false, "suffix" : "" }, { "dropping-particle" : "", "family" : "Handel", "given" : "Andreas", "non-dropping-particle" : "", "parse-names" : false, "suffix" : "" }, { "dropping-particle" : "", "family" : "Chakraburty", "given" : "Srijita", "non-dropping-particle" : "", "parse-names" : false, "suffix" : "" }, { "dropping-particle" : "", "family" : "Stein", "given" : "Catherine M", "non-dropping-particle" : "", "parse-names" : false, "suffix" : "" }, { "dropping-particle" : "", "family" : "Malone", "given" : "LaShaunda L", "non-dropping-particle" : "", "parse-names" : false, "suffix" : "" }, { "dropping-particle" : "", "family" : "Boom", "given" : "W Henry", "non-dropping-particle" : "", "parse-names" : false, "suffix" : "" }, { "dropping-particle" : "", "family" : "Quinn", "given" : "Frederick D", "non-dropping-particle" : "", "parse-names" : false, "suffix" : "" }, { "dropping-particle" : "", "family" : "Joloba", "given" : "Moses L", "non-dropping-particle" : "", "parse-names" : false, "suffix" : "" }, { "dropping-particle" : "", "family" : "Whalen", "given" : "Christopher C", "non-dropping-particle" : "", "parse-names" : false, "suffix" : "" }, { "dropping-particle" : "", "family" : "Zalwango", "given" : "Sarah", "non-dropping-particle" : "", "parse-names" : false, "suffix" : "" } ], "container-title" : "The Lancet Respiratory Medicine", "id" : "ITEM-1", "issued" : { "date-parts" : [ [ "2017" ] ] }, "page" : "1-12", "publisher" : "Elsevier Ltd", "title" : "Effectiveness of WHO's pragmatic screening algorithm for child contacts of tuberculosis cases in resource-constrained settings: a prospective cohort study in Uganda", "type" : "article-journal" }, "uris" : [ "http://www.mendeley.com/documents/?uuid=e3a62737-1098-4868-a228-4f55de8d31bc" ] } ], "mendeley" : { "formattedCitation" : "&lt;sup&gt;7&lt;/sup&gt;", "plainTextFormattedCitation" : "7", "previouslyFormattedCitation" : "&lt;sup&gt;7&lt;/sup&gt;" }, "properties" : {  }, "schema" : "https://github.com/citation-style-language/schema/raw/master/csl-citation.json" }</w:instrText>
      </w:r>
      <w:r w:rsidR="005B4E41" w:rsidRPr="00B13287">
        <w:rPr>
          <w:rFonts w:ascii="Arial" w:hAnsi="Arial" w:cs="Arial"/>
          <w:sz w:val="20"/>
          <w:szCs w:val="20"/>
        </w:rPr>
        <w:fldChar w:fldCharType="separate"/>
      </w:r>
      <w:r w:rsidR="00CD5A43" w:rsidRPr="00CD5A43">
        <w:rPr>
          <w:rFonts w:ascii="Arial" w:hAnsi="Arial" w:cs="Arial"/>
          <w:noProof/>
          <w:sz w:val="20"/>
          <w:szCs w:val="20"/>
          <w:vertAlign w:val="superscript"/>
        </w:rPr>
        <w:t>7</w:t>
      </w:r>
      <w:r w:rsidR="005B4E41" w:rsidRPr="00B13287">
        <w:rPr>
          <w:rFonts w:ascii="Arial" w:hAnsi="Arial" w:cs="Arial"/>
          <w:sz w:val="20"/>
          <w:szCs w:val="20"/>
        </w:rPr>
        <w:fldChar w:fldCharType="end"/>
      </w:r>
      <w:r w:rsidR="00BC70CF" w:rsidRPr="00B13287">
        <w:rPr>
          <w:rFonts w:ascii="Arial" w:hAnsi="Arial" w:cs="Arial"/>
          <w:sz w:val="20"/>
          <w:szCs w:val="20"/>
        </w:rPr>
        <w:t xml:space="preserve"> </w:t>
      </w:r>
      <w:r w:rsidR="003F59C6">
        <w:rPr>
          <w:rFonts w:ascii="Arial" w:hAnsi="Arial" w:cs="Arial"/>
          <w:sz w:val="20"/>
          <w:szCs w:val="20"/>
        </w:rPr>
        <w:t xml:space="preserve">Indeed, </w:t>
      </w:r>
      <w:r w:rsidR="00BC70CF" w:rsidRPr="00B13287">
        <w:rPr>
          <w:rFonts w:ascii="Arial" w:hAnsi="Arial" w:cs="Arial"/>
          <w:sz w:val="20"/>
          <w:szCs w:val="20"/>
        </w:rPr>
        <w:t>t</w:t>
      </w:r>
      <w:r w:rsidR="00A0675A" w:rsidRPr="00B13287">
        <w:rPr>
          <w:rFonts w:ascii="Arial" w:hAnsi="Arial" w:cs="Arial"/>
          <w:sz w:val="20"/>
          <w:szCs w:val="20"/>
        </w:rPr>
        <w:t xml:space="preserve">he </w:t>
      </w:r>
      <w:r w:rsidR="006D47E7" w:rsidRPr="00B13287">
        <w:rPr>
          <w:rFonts w:ascii="Arial" w:hAnsi="Arial" w:cs="Arial"/>
          <w:sz w:val="20"/>
          <w:szCs w:val="20"/>
        </w:rPr>
        <w:t>technical</w:t>
      </w:r>
      <w:r w:rsidR="00A0675A" w:rsidRPr="00B13287">
        <w:rPr>
          <w:rFonts w:ascii="Arial" w:hAnsi="Arial" w:cs="Arial"/>
          <w:sz w:val="20"/>
          <w:szCs w:val="20"/>
        </w:rPr>
        <w:t xml:space="preserve"> and </w:t>
      </w:r>
      <w:r w:rsidR="006D47E7" w:rsidRPr="00B13287">
        <w:rPr>
          <w:rFonts w:ascii="Arial" w:hAnsi="Arial" w:cs="Arial"/>
          <w:sz w:val="20"/>
          <w:szCs w:val="20"/>
        </w:rPr>
        <w:t>operational limitations of</w:t>
      </w:r>
      <w:r w:rsidR="00036F57" w:rsidRPr="00B13287">
        <w:rPr>
          <w:rFonts w:ascii="Arial" w:hAnsi="Arial" w:cs="Arial"/>
          <w:sz w:val="20"/>
          <w:szCs w:val="20"/>
        </w:rPr>
        <w:t xml:space="preserve"> testing for tuberculosis infection</w:t>
      </w:r>
      <w:r w:rsidR="006D47E7" w:rsidRPr="00B13287">
        <w:rPr>
          <w:rFonts w:ascii="Arial" w:hAnsi="Arial" w:cs="Arial"/>
          <w:sz w:val="20"/>
          <w:szCs w:val="20"/>
        </w:rPr>
        <w:t xml:space="preserve"> in </w:t>
      </w:r>
      <w:r w:rsidR="003F59C6">
        <w:rPr>
          <w:rFonts w:ascii="Arial" w:hAnsi="Arial" w:cs="Arial"/>
          <w:sz w:val="20"/>
          <w:szCs w:val="20"/>
        </w:rPr>
        <w:t>LMICs</w:t>
      </w:r>
      <w:r w:rsidR="00036F57" w:rsidRPr="00B13287">
        <w:rPr>
          <w:rFonts w:ascii="Arial" w:hAnsi="Arial" w:cs="Arial"/>
          <w:sz w:val="20"/>
          <w:szCs w:val="20"/>
        </w:rPr>
        <w:t xml:space="preserve"> are well described</w:t>
      </w:r>
      <w:r w:rsidR="00BC70CF"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"10.1016/S1473-3099(11)70210-9", "ISBN" : "1473-3099", "ISSN" : "14733099", "PMID" : "21846592", "abstract" : "Background: We aimed to assess whether interferon-\u03b3 release assays (IGRAs) can predict the development of active tuberculosis and whether the predictive ability of these tests is better than that of the tuberculin skin test (TST). Methods: Longitudinal studies of the predictive value for active tuberculosis of in-house or commercial IGRAs were identified through searches of PubMed, Embase, Biosis, and Web of Science and complementary manual searches up to June 30, 2011. Eligible studies included adults or children, with or without HIV, who were free of active tuberculosis at study baseline. We summarised incidence rates in forest plots and pooled data with random-effects models when appropriate. We calculated incidence rate ratios (IRR) for rates of disease progression in IGRA-positive versus IGRA-negative individuals. Findings: 15 studies had a combined sample size of 26 680 participants. Incidence of tuberculosis during a median follow-up of 4 years (IQR 2-6), even in IGRA-positive individuals, was 4-48 cases per 1000 person-years. Seven studies with no possibility of incorporation bias and reporting baseline stratification on the basis of IGRA results showed a moderate association between positive results and subsequent tuberculosis (pooled unadjusted IRR 2\u00b710, 95% CI 1\u00b742-3\u00b708). Compared with test-negative results, IGRA-positive and TST-positive results were much the same with regard to the risk of tuberculosis (pooled IRR in the five studies that used both was 2\u00b711 [95% CI 1\u00b729-3\u00b746] for IGRA vs 1\u00b760 [0\u00b794-2\u00b772] for TST at the 10 mm cutoff). However, the proportion of IGRA-positive individuals in seven of 11 studies that assessed both IGRAs and TST was generally lower than TST-positive individuals. Interpretation: Neither IGRAs nor the TST have high accuracy for the prediction of active tuberculosis, although use of IGRAs in some populations might reduce the number of people considered for preventive treatment. Until more predictive biomarkers are identified, existing tests for latent tuberculosis infection should be chosen on the basis of relative specificity in different populations, logistics, cost, and patients' preferences rather than on predictive ability alone. Funding: Special Programme for Research and Training in Tropical Diseases (WHO), Wellcome Trust, Canadian Institutes of Health Research, UK Medical Research Council, and the European and Developing Countries Clinical Trials Partnership. \u00a9 2012 Elsevier Ltd.", "author" : [ { "dropping-particle" : "", "family" : "Rangaka", "given" : "Molebogeng X.", "non-dropping-particle" : "", "parse-names" : false, "suffix" : "" }, { "dropping-particle" : "", "family" : "Wilkinson", "given" : "Katalin A.", "non-dropping-particle" : "", "parse-names" : false, "suffix" : "" }, { "dropping-particle" : "", "family" : "Glynn", "given" : "Judith R.", "non-dropping-particle" : "", "parse-names" : false, "suffix" : "" }, { "dropping-particle" : "", "family" : "Ling", "given" : "Daphne", "non-dropping-particle" : "", "parse-names" : false, "suffix" : "" }, { "dropping-particle" : "", "family" : "Menzies", "given" : "Dick", "non-dropping-particle" : "", "parse-names" : false, "suffix" : "" }, { "dropping-particle" : "", "family" : "Mwansa-Kambafwile", "given" : "Judith", "non-dropping-particle" : "", "parse-names" : false, "suffix" : "" }, { "dropping-particle" : "", "family" : "Fielding", "given" : "Katherine", "non-dropping-particle" : "", "parse-names" : false, "suffix" : "" }, { "dropping-particle" : "", "family" : "Wilkinson", "given" : "Robert J.", "non-dropping-particle" : "", "parse-names" : false, "suffix" : "" }, { "dropping-particle" : "", "family" : "Pai", "given" : "Madhukar", "non-dropping-particle" : "", "parse-names" : false, "suffix" : "" } ], "container-title" : "The Lancet Infectious Diseases", "id" : "ITEM-1", "issue" : "1", "issued" : { "date-parts" : [ [ "2012" ] ] }, "page" : "45-55", "publisher" : "Elsevier Ltd", "title" : "Predictive value of interferon-\u03b3 release assays for incident active tuberculosis: A systematic review and meta-analysis", "type" : "article-journal", "volume" : "12" }, "uris" : [ "http://www.mendeley.com/documents/?uuid=58290506-5bdc-4686-bbeb-2f981d863fe9" ] } ], "mendeley" : { "formattedCitation" : "&lt;sup&gt;8&lt;/sup&gt;", "plainTextFormattedCitation" : "8", "previouslyFormattedCitation" : "&lt;sup&gt;8&lt;/sup&gt;" }, "properties" : {  }, "schema" : "https://github.com/citation-style-language/schema/raw/master/csl-citation.json" }</w:instrText>
      </w:r>
      <w:r w:rsidR="00BC70CF" w:rsidRPr="00B13287">
        <w:rPr>
          <w:rFonts w:ascii="Arial" w:hAnsi="Arial" w:cs="Arial"/>
          <w:sz w:val="20"/>
          <w:szCs w:val="20"/>
        </w:rPr>
        <w:fldChar w:fldCharType="separate"/>
      </w:r>
      <w:r w:rsidR="00CD5A43" w:rsidRPr="00CD5A43">
        <w:rPr>
          <w:rFonts w:ascii="Arial" w:hAnsi="Arial" w:cs="Arial"/>
          <w:noProof/>
          <w:sz w:val="20"/>
          <w:szCs w:val="20"/>
          <w:vertAlign w:val="superscript"/>
        </w:rPr>
        <w:t>8</w:t>
      </w:r>
      <w:r w:rsidR="00BC70CF" w:rsidRPr="00B13287">
        <w:rPr>
          <w:rFonts w:ascii="Arial" w:hAnsi="Arial" w:cs="Arial"/>
          <w:sz w:val="20"/>
          <w:szCs w:val="20"/>
        </w:rPr>
        <w:fldChar w:fldCharType="end"/>
      </w:r>
      <w:r w:rsidR="00036F57" w:rsidRPr="00B13287">
        <w:rPr>
          <w:rFonts w:ascii="Arial" w:hAnsi="Arial" w:cs="Arial"/>
          <w:sz w:val="20"/>
          <w:szCs w:val="20"/>
        </w:rPr>
        <w:t xml:space="preserve"> and further demonstrated </w:t>
      </w:r>
      <w:r w:rsidR="00A46454" w:rsidRPr="00B13287">
        <w:rPr>
          <w:rFonts w:ascii="Arial" w:hAnsi="Arial" w:cs="Arial"/>
          <w:sz w:val="20"/>
          <w:szCs w:val="20"/>
        </w:rPr>
        <w:t xml:space="preserve">in </w:t>
      </w:r>
      <w:proofErr w:type="spellStart"/>
      <w:r w:rsidR="00A46454" w:rsidRPr="00B13287">
        <w:rPr>
          <w:rFonts w:ascii="Arial" w:hAnsi="Arial" w:cs="Arial"/>
          <w:sz w:val="20"/>
          <w:szCs w:val="20"/>
        </w:rPr>
        <w:t>Acuña-Villaorduña</w:t>
      </w:r>
      <w:proofErr w:type="spellEnd"/>
      <w:r w:rsidR="00A46454" w:rsidRPr="00B13287">
        <w:rPr>
          <w:rFonts w:ascii="Arial" w:hAnsi="Arial" w:cs="Arial"/>
          <w:sz w:val="20"/>
          <w:szCs w:val="20"/>
        </w:rPr>
        <w:t xml:space="preserve"> and colleagues study</w:t>
      </w:r>
      <w:r w:rsidR="00975FCD" w:rsidRPr="00B13287">
        <w:rPr>
          <w:rFonts w:ascii="Arial" w:hAnsi="Arial" w:cs="Arial"/>
          <w:sz w:val="20"/>
          <w:szCs w:val="20"/>
        </w:rPr>
        <w:t xml:space="preserve">: </w:t>
      </w:r>
      <w:r w:rsidR="00036F57" w:rsidRPr="00B13287">
        <w:rPr>
          <w:rFonts w:ascii="Arial" w:hAnsi="Arial" w:cs="Arial"/>
          <w:sz w:val="20"/>
          <w:szCs w:val="20"/>
        </w:rPr>
        <w:t>20% of recruited contacts h</w:t>
      </w:r>
      <w:r w:rsidR="006D47E7" w:rsidRPr="00B13287">
        <w:rPr>
          <w:rFonts w:ascii="Arial" w:hAnsi="Arial" w:cs="Arial"/>
          <w:sz w:val="20"/>
          <w:szCs w:val="20"/>
        </w:rPr>
        <w:t>ad incomplete information on TST/IGRA results</w:t>
      </w:r>
      <w:r w:rsidR="00036F57" w:rsidRPr="00B13287">
        <w:rPr>
          <w:rFonts w:ascii="Arial" w:hAnsi="Arial" w:cs="Arial"/>
          <w:sz w:val="20"/>
          <w:szCs w:val="20"/>
        </w:rPr>
        <w:t>, and</w:t>
      </w:r>
      <w:r w:rsidR="00975FCD" w:rsidRPr="00B13287">
        <w:rPr>
          <w:rFonts w:ascii="Arial" w:hAnsi="Arial" w:cs="Arial"/>
          <w:sz w:val="20"/>
          <w:szCs w:val="20"/>
        </w:rPr>
        <w:t xml:space="preserve">, </w:t>
      </w:r>
      <w:r w:rsidR="00036F57" w:rsidRPr="00B13287">
        <w:rPr>
          <w:rFonts w:ascii="Arial" w:hAnsi="Arial" w:cs="Arial"/>
          <w:sz w:val="20"/>
          <w:szCs w:val="20"/>
        </w:rPr>
        <w:t xml:space="preserve">of those with </w:t>
      </w:r>
      <w:r w:rsidR="00A46454" w:rsidRPr="00B13287">
        <w:rPr>
          <w:rFonts w:ascii="Arial" w:hAnsi="Arial" w:cs="Arial"/>
          <w:sz w:val="20"/>
          <w:szCs w:val="20"/>
        </w:rPr>
        <w:t>complete results</w:t>
      </w:r>
      <w:r w:rsidR="00036F57" w:rsidRPr="00B13287">
        <w:rPr>
          <w:rFonts w:ascii="Arial" w:hAnsi="Arial" w:cs="Arial"/>
          <w:sz w:val="20"/>
          <w:szCs w:val="20"/>
        </w:rPr>
        <w:t>, 19% had discordance between the two tests.</w:t>
      </w:r>
      <w:r w:rsidR="006D47E7"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"DOI" : "10.1183/13993003.01578-2017", "author" : [ { "dropping-particle" : "", "family" : "Acu\u00f1a-Villaordu\u00f1a", "given" : "Carlos", "non-dropping-particle" : "", "parse-names" : false, "suffix" : "" }, { "dropping-particle" : "", "family" : "Jones-L\u00f3pez", "given" : "Edward C", "non-dropping-particle" : "", "parse-names" : false, "suffix" : "" }, { "dropping-particle" : "", "family" : "Fregona", "given" : "Geisa", "non-dropping-particle" : "", "parse-names" : false, "suffix" : "" }, { "dropping-particle" : "", "family" : "Marques-Rodrigues", "given" : "Patricia", "non-dropping-particle" : "", "parse-names" : false, "suffix" : "" }, { "dropping-particle" : "", "family" : "Gaeddert", "given" : "Mary", "non-dropping-particle" : "", "parse-names" : false, "suffix" : "" }, { "dropping-particle" : "", "family" : "Geadas", "given" : "Carolina", "non-dropping-particle" : "", "parse-names" : false, "suffix" : "" }, { "dropping-particle" : "", "family" : "Hadad", "given" : "David Jamil", "non-dropping-particle" : "", "parse-names" : false, "suffix" : "" }, { "dropping-particle" : "", "family" : "White", "given" : "Laura F", "non-dropping-particle" : "", "parse-names" : false, "suffix" : "" }, { "dropping-particle" : "", "family" : "Pereira", "given" : "Lucilia", "non-dropping-particle" : "", "parse-names" : false, "suffix" : "" }, { "dropping-particle" : "", "family" : "Molina", "given" : "Dutra", "non-dropping-particle" : "", "parse-names" : false, "suffix" : "" }, { "dropping-particle" : "", "family" : "Vinhas", "given" : "Solange", "non-dropping-particle" : "", "parse-names" : false, "suffix" : "" }, { "dropping-particle" : "", "family" : "Ribeiro-Rodrigues", "given" : "Rodrigo", "non-dropping-particle" : "", "parse-names" : false, "suffix" : "" }, { "dropping-particle" : "", "family" : "Salgame", "given" : "Padmini", "non-dropping-particle" : "", "parse-names" : false, "suffix" : "" }, { "dropping-particle" : "", "family" : "Palaci", "given" : "Moises", "non-dropping-particle" : "", "parse-names" : false, "suffix" : "" }, { "dropping-particle" : "", "family" : "Alland", "given" : "David", "non-dropping-particle" : "", "parse-names" : false, "suffix" : "" }, { "dropping-particle" : "", "family" : "Ellner", "given" : "Jerrold J", "non-dropping-particle" : "", "parse-names" : false, "suffix" : "" }, { "dropping-particle" : "", "family" : "Dietze", "given" : "Reynaldo", "non-dropping-particle" : "", "parse-names" : false, "suffix" : "" } ], "container-title" : "European Respiratory Journal", "id" : "ITEM-1", "issued" : { "date-parts" : [ [ "2018" ] ] }, "page" : "1701578", "title" : "Intensity of exposure to pulmonary tuberculosis determines risk of tuberculosis infection and disease", "type" : "article-journal", "volume" : "51" }, "uris" : [ "http://www.mendeley.com/documents/?uuid=51d892fb-634d-4bdb-b1f7-7afcc89d0ff1" ] } ], "mendeley" : { "formattedCitation" : "&lt;sup&gt;4&lt;/sup&gt;", "plainTextFormattedCitation" : "4", "previouslyFormattedCitation" : "&lt;sup&gt;4&lt;/sup&gt;" }, "properties" : {  }, "schema" : "https://github.com/citation-style-language/schema/raw/master/csl-citation.json" }</w:instrText>
      </w:r>
      <w:r w:rsidR="006D47E7" w:rsidRPr="00B13287">
        <w:rPr>
          <w:rFonts w:ascii="Arial" w:hAnsi="Arial" w:cs="Arial"/>
          <w:sz w:val="20"/>
          <w:szCs w:val="20"/>
        </w:rPr>
        <w:fldChar w:fldCharType="separate"/>
      </w:r>
      <w:r w:rsidR="00CD5A43" w:rsidRPr="00CD5A43">
        <w:rPr>
          <w:rFonts w:ascii="Arial" w:hAnsi="Arial" w:cs="Arial"/>
          <w:noProof/>
          <w:sz w:val="20"/>
          <w:szCs w:val="20"/>
          <w:vertAlign w:val="superscript"/>
        </w:rPr>
        <w:t>4</w:t>
      </w:r>
      <w:r w:rsidR="006D47E7" w:rsidRPr="00B13287">
        <w:rPr>
          <w:rFonts w:ascii="Arial" w:hAnsi="Arial" w:cs="Arial"/>
          <w:sz w:val="20"/>
          <w:szCs w:val="20"/>
        </w:rPr>
        <w:fldChar w:fldCharType="end"/>
      </w:r>
      <w:r w:rsidR="00036F57" w:rsidRPr="00B13287">
        <w:rPr>
          <w:rFonts w:ascii="Arial" w:hAnsi="Arial" w:cs="Arial"/>
          <w:sz w:val="20"/>
          <w:szCs w:val="20"/>
        </w:rPr>
        <w:t xml:space="preserve"> </w:t>
      </w:r>
      <w:r w:rsidR="00A0675A" w:rsidRPr="00B13287">
        <w:rPr>
          <w:rFonts w:ascii="Arial" w:hAnsi="Arial" w:cs="Arial"/>
          <w:sz w:val="20"/>
          <w:szCs w:val="20"/>
        </w:rPr>
        <w:t xml:space="preserve"> </w:t>
      </w:r>
    </w:p>
    <w:p w14:paraId="5F5BE8BE" w14:textId="77777777" w:rsidR="0035164D" w:rsidRPr="00B13287" w:rsidRDefault="0035164D" w:rsidP="00B13287">
      <w:pPr>
        <w:rPr>
          <w:rFonts w:ascii="Arial" w:hAnsi="Arial" w:cs="Arial"/>
          <w:sz w:val="20"/>
          <w:szCs w:val="20"/>
        </w:rPr>
      </w:pPr>
    </w:p>
    <w:p w14:paraId="63FCB888" w14:textId="2A33F8BC" w:rsidR="009459ED" w:rsidRDefault="00940B1B" w:rsidP="00B13287">
      <w:pPr>
        <w:rPr>
          <w:rFonts w:ascii="Arial" w:hAnsi="Arial" w:cs="Arial"/>
          <w:sz w:val="20"/>
          <w:szCs w:val="20"/>
        </w:rPr>
      </w:pPr>
      <w:r w:rsidRPr="00B13287">
        <w:rPr>
          <w:rFonts w:ascii="Arial" w:hAnsi="Arial" w:cs="Arial"/>
          <w:sz w:val="20"/>
          <w:szCs w:val="20"/>
        </w:rPr>
        <w:t xml:space="preserve">As part of the </w:t>
      </w:r>
      <w:r w:rsidR="00A24BDB" w:rsidRPr="00B13287">
        <w:rPr>
          <w:rFonts w:ascii="Arial" w:hAnsi="Arial" w:cs="Arial"/>
          <w:sz w:val="20"/>
          <w:szCs w:val="20"/>
        </w:rPr>
        <w:t>PREVENT TB study</w:t>
      </w:r>
      <w:r w:rsidR="00F63A25" w:rsidRPr="00B13287">
        <w:rPr>
          <w:rFonts w:ascii="Arial" w:hAnsi="Arial" w:cs="Arial"/>
          <w:sz w:val="20"/>
          <w:szCs w:val="20"/>
        </w:rPr>
        <w:fldChar w:fldCharType="begin" w:fldLock="1"/>
      </w:r>
      <w:r w:rsidR="00681DA5">
        <w:rPr>
          <w:rFonts w:ascii="Arial" w:hAnsi="Arial" w:cs="Arial"/>
          <w:sz w:val="20"/>
          <w:szCs w:val="20"/>
        </w:rPr>
        <w:instrText>ADDIN CSL_CITATION { "citationItems" : [ { "id" : "ITEM-1", "itemData" : { "URL" : "https://doi.org/10.1186/ISRCTN17820976", "accessed" : { "date-parts" : [ [ "2018", "2", "6" ] ] }, "id" : "ITEM-1", "issued" : { "date-parts" : [ [ "0" ] ] }, "title" : "PREVENT TB: Improving determinants of TB cure, prevention &amp; diagnosis", "type" : "webpage" }, "uris" : [ "http://www.mendeley.com/documents/?uuid=f8649c37-5252-4170-960c-21d03cef1e6f" ] }, { "id" : "ITEM-2", "itemData" : { "DOI" : "http://dx.doi.org/10.2471/BLT.16.170167", "ISSN" : "00429686", "abstract" : "To evaluate the impact of socioeconomic support on tuberculosis preventive therapy initiation in household contacts of tuberculosis patients and on treatment success in patients. A non-blinded, household-randomized, controlled study was performed between February 2014 and June 2015 in 32 shanty towns in Peru. It included patients being treated for tuberculosis and their household contacts. Households were randomly assigned to either the standard of care provided by Peru's national tuberculosis programme (control arm) or the same standard of care plus socioeconomic support (intervention arm). Socioeconomic support comprised conditional cash transfers up to 230 United States dollars per household, community meetings and household visits. Rates of tuberculosis preventive therapy initiation and treatment success (i.e. cure or treatment completion) were compared in intervention and control arms. Overall, 282 of 312 (90%) households agreed to participate: 135 in the intervention arm and 147 in the control arm. There were 410 contacts younger than 20 years: 43% in the intervention arm initiated tuberculosis preventive therapy versus 25% in the control arm (adjusted odds ratio, aOR: 2.2; 95% confidence interval, CI: 1.1-4.1). An intention-to-treat analysis showed that treatment was successful in 64% (87/135) of patients in the intervention arm versus 53% (78/147) in the control arm (unadjusted OR: 1.6; 95% CI: 1.0-2.6). These improvements were equitable, being independent of household poverty. A tuberculosis-specific, socioeconomic support intervention increased uptake of tuberculosis preventive therapy and tuberculosis treatment success and is being evaluated in the Community Randomized Evaluation of a Socioeconomic Intervention to Prevent TB (CRESIPT) project./\u00c9valuer l'impact de l'accompagnement socio\u00e9conomique sur le commencement du traitement pr\u00e9ventif contre la tuberculose par les contacts familiaux des patients atteints de la maladie et sur la r\u00e9ussite du traitement pour les patients. Une \u00e9tude contr\u00f4l\u00e9e, non aveugle, \u00e0 r\u00e9partition al\u00e9atoire des foyers a \u00e9t\u00e9 r\u00e9alis\u00e9e entre f\u00e9vrier 2014 et juin 2015 dans 32 bidonvilles du P\u00e9rou. Elle portait sur des patients trait\u00e9s contre la tuberculose et leurs contacts familiaux. Les foyers ont \u00e9t\u00e9 choisis de fa\u00e7on al\u00e9atoire pour recevoir soit les soins standards pr\u00e9vus par le programme national de lutte contre la tuberculose du P\u00e9rou (groupe t\u00e9moin), soit les m\u00eames soins standards plus un accompagnement socio\u00e9conomiqu\u2026", "author" : [ { "dropping-particle" : "", "family" : "Wingfield", "given" : "Tom", "non-dropping-particle" : "", "parse-names" : false, "suffix" : "" }, { "dropping-particle" : "", "family" : "Tovar", "given" : "Marco A", "non-dropping-particle" : "", "parse-names" : false, "suffix" : "" }, { "dropping-particle" : "", "family" : "Huff", "given" : "Doug", "non-dropping-particle" : "", "parse-names" : false, "suffix" : "" }, { "dropping-particle" : "", "family" : "Boccia", "given" : "Delia", "non-dropping-particle" : "", "parse-names" : false, "suffix" : "" }, { "dropping-particle" : "", "family" : "Montoya", "given" : "Rosario", "non-dropping-particle" : "", "parse-names" : false, "suffix" : "" }, { "dropping-particle" : "", "family" : "Ramos", "given" : "Eric", "non-dropping-particle" : "", "parse-names" : false, "suffix" : "" }, { "dropping-particle" : "", "family" : "Datta", "given" : "Sumona", "non-dropping-particle" : "", "parse-names" : false, "suffix" : "" }, { "dropping-particle" : "", "family" : "Saunders", "given" : "Matthew J", "non-dropping-particle" : "", "parse-names" : false, "suffix" : "" }, { "dropping-particle" : "", "family" : "Lewis", "given" : "James J", "non-dropping-particle" : "", "parse-names" : false, "suffix" : "" }, { "dropping-particle" : "", "family" : "Gilman", "given" : "H", "non-dropping-particle" : "", "parse-names" : false, "suffix" : "" }, { "dropping-particle" : "", "family" : "Evans", "given" : "Carlton A", "non-dropping-particle" : "", "parse-names" : false, "suffix" : "" } ], "container-title" : "Bulletin of the World Health Organization", "id" : "ITEM-2", "issue" : "4", "issued" : { "date-parts" : [ [ "2017" ] ] }, "page" : "270-280", "title" : "A randomized controlled study of socioeconomic support to enhance tuberculosis prevention and treatment, Peru", "type" : "article-journal", "volume" : "95" }, "uris" : [ "http://www.mendeley.com/documents/?uuid=11b8b24a-7a50-4540-99ca-036917f5d6bc" ] } ], "mendeley" : { "formattedCitation" : "&lt;sup&gt;9,10&lt;/sup&gt;", "plainTextFormattedCitation" : "9,10", "previouslyFormattedCitation" : "&lt;sup&gt;9,10&lt;/sup&gt;" }, "properties" : {  }, "schema" : "https://github.com/citation-style-language/schema/raw/master/csl-citation.json" }</w:instrText>
      </w:r>
      <w:r w:rsidR="00F63A25" w:rsidRPr="00B13287">
        <w:rPr>
          <w:rFonts w:ascii="Arial" w:hAnsi="Arial" w:cs="Arial"/>
          <w:sz w:val="20"/>
          <w:szCs w:val="20"/>
        </w:rPr>
        <w:fldChar w:fldCharType="separate"/>
      </w:r>
      <w:r w:rsidR="00CD5A43" w:rsidRPr="00CD5A43">
        <w:rPr>
          <w:rFonts w:ascii="Arial" w:hAnsi="Arial" w:cs="Arial"/>
          <w:noProof/>
          <w:sz w:val="20"/>
          <w:szCs w:val="20"/>
          <w:vertAlign w:val="superscript"/>
        </w:rPr>
        <w:t>9,10</w:t>
      </w:r>
      <w:r w:rsidR="00F63A25" w:rsidRPr="00B13287">
        <w:rPr>
          <w:rFonts w:ascii="Arial" w:hAnsi="Arial" w:cs="Arial"/>
          <w:sz w:val="20"/>
          <w:szCs w:val="20"/>
        </w:rPr>
        <w:fldChar w:fldCharType="end"/>
      </w:r>
      <w:r w:rsidR="00975FCD" w:rsidRPr="00B13287">
        <w:rPr>
          <w:rFonts w:ascii="Arial" w:hAnsi="Arial" w:cs="Arial"/>
          <w:sz w:val="20"/>
          <w:szCs w:val="20"/>
        </w:rPr>
        <w:t>, our research group is</w:t>
      </w:r>
      <w:r w:rsidR="006D47E7" w:rsidRPr="00B13287">
        <w:rPr>
          <w:rFonts w:ascii="Arial" w:hAnsi="Arial" w:cs="Arial"/>
          <w:sz w:val="20"/>
          <w:szCs w:val="20"/>
        </w:rPr>
        <w:t xml:space="preserve"> </w:t>
      </w:r>
      <w:r w:rsidRPr="00B13287">
        <w:rPr>
          <w:rFonts w:ascii="Arial" w:hAnsi="Arial" w:cs="Arial"/>
          <w:sz w:val="20"/>
          <w:szCs w:val="20"/>
        </w:rPr>
        <w:t>evaluating a policy of risk-based preventive treatment</w:t>
      </w:r>
      <w:r w:rsidR="00A0675A" w:rsidRPr="00B13287">
        <w:rPr>
          <w:rFonts w:ascii="Arial" w:hAnsi="Arial" w:cs="Arial"/>
          <w:sz w:val="20"/>
          <w:szCs w:val="20"/>
        </w:rPr>
        <w:t xml:space="preserve"> for contacts</w:t>
      </w:r>
      <w:r w:rsidR="003F59C6">
        <w:rPr>
          <w:rFonts w:ascii="Arial" w:hAnsi="Arial" w:cs="Arial"/>
          <w:sz w:val="20"/>
          <w:szCs w:val="20"/>
        </w:rPr>
        <w:t xml:space="preserve"> in Peru</w:t>
      </w:r>
      <w:r w:rsidRPr="00B13287">
        <w:rPr>
          <w:rFonts w:ascii="Arial" w:hAnsi="Arial" w:cs="Arial"/>
          <w:sz w:val="20"/>
          <w:szCs w:val="20"/>
        </w:rPr>
        <w:t>, whereby all children aged &lt;15 years are recommended to take preventive treatment,</w:t>
      </w:r>
      <w:r w:rsidR="00A0675A" w:rsidRPr="00B13287">
        <w:rPr>
          <w:rFonts w:ascii="Arial" w:hAnsi="Arial" w:cs="Arial"/>
          <w:sz w:val="20"/>
          <w:szCs w:val="20"/>
        </w:rPr>
        <w:t xml:space="preserve"> irrespective of TST results, </w:t>
      </w:r>
      <w:r w:rsidRPr="00B13287">
        <w:rPr>
          <w:rFonts w:ascii="Arial" w:hAnsi="Arial" w:cs="Arial"/>
          <w:sz w:val="20"/>
          <w:szCs w:val="20"/>
        </w:rPr>
        <w:t xml:space="preserve">and adults are informed of their risk </w:t>
      </w:r>
      <w:r w:rsidR="00A0675A" w:rsidRPr="00B13287">
        <w:rPr>
          <w:rFonts w:ascii="Arial" w:hAnsi="Arial" w:cs="Arial"/>
          <w:sz w:val="20"/>
          <w:szCs w:val="20"/>
        </w:rPr>
        <w:t>using the IFHAD score</w:t>
      </w:r>
      <w:r w:rsidR="00036F57" w:rsidRPr="00B13287">
        <w:rPr>
          <w:rFonts w:ascii="Arial" w:hAnsi="Arial" w:cs="Arial"/>
          <w:sz w:val="20"/>
          <w:szCs w:val="20"/>
        </w:rPr>
        <w:t>. We aim to substantially increase uptake of preventive treatment among contacts and</w:t>
      </w:r>
      <w:r w:rsidR="00A46454" w:rsidRPr="00B13287">
        <w:rPr>
          <w:rFonts w:ascii="Arial" w:hAnsi="Arial" w:cs="Arial"/>
          <w:sz w:val="20"/>
          <w:szCs w:val="20"/>
        </w:rPr>
        <w:t xml:space="preserve">, through doing so, demonstrate that simple policies can </w:t>
      </w:r>
      <w:r w:rsidR="0035164D" w:rsidRPr="00B13287">
        <w:rPr>
          <w:rFonts w:ascii="Arial" w:hAnsi="Arial" w:cs="Arial"/>
          <w:sz w:val="20"/>
          <w:szCs w:val="20"/>
        </w:rPr>
        <w:t>be effectively</w:t>
      </w:r>
      <w:r w:rsidR="00A46454" w:rsidRPr="00B13287">
        <w:rPr>
          <w:rFonts w:ascii="Arial" w:hAnsi="Arial" w:cs="Arial"/>
          <w:sz w:val="20"/>
          <w:szCs w:val="20"/>
        </w:rPr>
        <w:t xml:space="preserve"> delivered </w:t>
      </w:r>
      <w:r w:rsidR="00F90D35" w:rsidRPr="00B13287">
        <w:rPr>
          <w:rFonts w:ascii="Arial" w:hAnsi="Arial" w:cs="Arial"/>
          <w:sz w:val="20"/>
          <w:szCs w:val="20"/>
        </w:rPr>
        <w:t xml:space="preserve">in primary care </w:t>
      </w:r>
      <w:r w:rsidR="006D47E7" w:rsidRPr="00B13287">
        <w:rPr>
          <w:rFonts w:ascii="Arial" w:hAnsi="Arial" w:cs="Arial"/>
          <w:sz w:val="20"/>
          <w:szCs w:val="20"/>
        </w:rPr>
        <w:t>to prevent tuberculosis in people at high-risk.</w:t>
      </w:r>
      <w:r w:rsidR="00A46454" w:rsidRPr="00B13287">
        <w:rPr>
          <w:rFonts w:ascii="Arial" w:hAnsi="Arial" w:cs="Arial"/>
          <w:sz w:val="20"/>
          <w:szCs w:val="20"/>
        </w:rPr>
        <w:t xml:space="preserve"> </w:t>
      </w:r>
    </w:p>
    <w:p w14:paraId="648242C3" w14:textId="77777777" w:rsidR="0025566F" w:rsidRDefault="0025566F" w:rsidP="00B13287">
      <w:pPr>
        <w:rPr>
          <w:rFonts w:ascii="Arial" w:hAnsi="Arial" w:cs="Arial"/>
          <w:sz w:val="20"/>
          <w:szCs w:val="20"/>
        </w:rPr>
      </w:pPr>
    </w:p>
    <w:p w14:paraId="74481CC9" w14:textId="485BF4FA" w:rsidR="0025566F" w:rsidRPr="0025566F" w:rsidRDefault="0025566F" w:rsidP="00B13287">
      <w:pPr>
        <w:rPr>
          <w:rFonts w:ascii="Arial" w:hAnsi="Arial" w:cs="Arial"/>
          <w:b/>
          <w:sz w:val="20"/>
          <w:szCs w:val="20"/>
        </w:rPr>
      </w:pPr>
      <w:r>
        <w:rPr>
          <w:rFonts w:ascii="Arial" w:hAnsi="Arial" w:cs="Arial"/>
          <w:b/>
          <w:sz w:val="20"/>
          <w:szCs w:val="20"/>
        </w:rPr>
        <w:t xml:space="preserve">Conflict of interest: </w:t>
      </w:r>
      <w:r w:rsidRPr="001519AA">
        <w:rPr>
          <w:rFonts w:ascii="Arial" w:eastAsia="Arial" w:hAnsi="Arial" w:cs="Arial"/>
          <w:color w:val="000000"/>
          <w:sz w:val="20"/>
          <w:szCs w:val="20"/>
        </w:rPr>
        <w:t>All the authors declare that they have no conflict of interest in relation to this publication.</w:t>
      </w:r>
    </w:p>
    <w:p w14:paraId="71402EBE" w14:textId="77777777" w:rsidR="0035164D" w:rsidRPr="00B13287" w:rsidRDefault="0035164D" w:rsidP="00B13287">
      <w:pPr>
        <w:rPr>
          <w:rFonts w:ascii="Arial" w:hAnsi="Arial" w:cs="Arial"/>
          <w:sz w:val="20"/>
          <w:szCs w:val="20"/>
        </w:rPr>
      </w:pPr>
    </w:p>
    <w:p w14:paraId="464E1A19" w14:textId="77777777" w:rsidR="0035164D" w:rsidRPr="00B13287" w:rsidRDefault="0035164D" w:rsidP="00B13287">
      <w:pPr>
        <w:rPr>
          <w:rFonts w:ascii="Arial" w:hAnsi="Arial" w:cs="Arial"/>
          <w:b/>
          <w:sz w:val="20"/>
          <w:szCs w:val="20"/>
        </w:rPr>
      </w:pPr>
      <w:r w:rsidRPr="00B13287">
        <w:rPr>
          <w:rFonts w:ascii="Arial" w:hAnsi="Arial" w:cs="Arial"/>
          <w:b/>
          <w:sz w:val="20"/>
          <w:szCs w:val="20"/>
        </w:rPr>
        <w:t>References:</w:t>
      </w:r>
    </w:p>
    <w:p w14:paraId="3D4BFA4A" w14:textId="77777777" w:rsidR="00F63A25" w:rsidRPr="00B13287" w:rsidRDefault="00F63A25" w:rsidP="00B13287">
      <w:pPr>
        <w:rPr>
          <w:rFonts w:ascii="Arial" w:hAnsi="Arial" w:cs="Arial"/>
          <w:sz w:val="20"/>
          <w:szCs w:val="20"/>
        </w:rPr>
      </w:pPr>
    </w:p>
    <w:p w14:paraId="1DFFAFE6" w14:textId="7B049C3A" w:rsidR="00681DA5" w:rsidRPr="00681DA5" w:rsidRDefault="00F63A25" w:rsidP="00681DA5">
      <w:pPr>
        <w:widowControl w:val="0"/>
        <w:autoSpaceDE w:val="0"/>
        <w:autoSpaceDN w:val="0"/>
        <w:adjustRightInd w:val="0"/>
        <w:ind w:left="640" w:hanging="640"/>
        <w:rPr>
          <w:rFonts w:ascii="Arial" w:eastAsia="Times New Roman" w:hAnsi="Arial" w:cs="Arial"/>
          <w:noProof/>
          <w:sz w:val="20"/>
        </w:rPr>
      </w:pPr>
      <w:r w:rsidRPr="00B13287">
        <w:rPr>
          <w:rFonts w:ascii="Arial" w:hAnsi="Arial" w:cs="Arial"/>
          <w:sz w:val="20"/>
          <w:szCs w:val="20"/>
        </w:rPr>
        <w:fldChar w:fldCharType="begin" w:fldLock="1"/>
      </w:r>
      <w:r w:rsidRPr="00B13287">
        <w:rPr>
          <w:rFonts w:ascii="Arial" w:hAnsi="Arial" w:cs="Arial"/>
          <w:sz w:val="20"/>
          <w:szCs w:val="20"/>
        </w:rPr>
        <w:instrText xml:space="preserve">ADDIN Mendeley Bibliography CSL_BIBLIOGRAPHY </w:instrText>
      </w:r>
      <w:r w:rsidRPr="00B13287">
        <w:rPr>
          <w:rFonts w:ascii="Arial" w:hAnsi="Arial" w:cs="Arial"/>
          <w:sz w:val="20"/>
          <w:szCs w:val="20"/>
        </w:rPr>
        <w:fldChar w:fldCharType="separate"/>
      </w:r>
      <w:r w:rsidR="00681DA5" w:rsidRPr="00681DA5">
        <w:rPr>
          <w:rFonts w:ascii="Arial" w:eastAsia="Times New Roman" w:hAnsi="Arial" w:cs="Arial"/>
          <w:noProof/>
          <w:sz w:val="20"/>
        </w:rPr>
        <w:t>1</w:t>
      </w:r>
      <w:r w:rsidR="00681DA5" w:rsidRPr="00681DA5">
        <w:rPr>
          <w:rFonts w:ascii="Arial" w:eastAsia="Times New Roman" w:hAnsi="Arial" w:cs="Arial"/>
          <w:noProof/>
          <w:sz w:val="20"/>
        </w:rPr>
        <w:tab/>
        <w:t>World Health Organization. Global Tuberculosis Report. 2017.</w:t>
      </w:r>
    </w:p>
    <w:p w14:paraId="750BBEA0"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2</w:t>
      </w:r>
      <w:r w:rsidRPr="00681DA5">
        <w:rPr>
          <w:rFonts w:ascii="Arial" w:eastAsia="Times New Roman" w:hAnsi="Arial" w:cs="Arial"/>
          <w:noProof/>
          <w:sz w:val="20"/>
        </w:rPr>
        <w:tab/>
        <w:t xml:space="preserve">Alsdurf H, Hill PC, Matteelli A, Getahun H, Menzies D. The cascade of care in diagnosis and treatment of latent tuberculosis infection: a systematic review and meta-analysis. </w:t>
      </w:r>
      <w:r w:rsidRPr="00681DA5">
        <w:rPr>
          <w:rFonts w:ascii="Arial" w:eastAsia="Times New Roman" w:hAnsi="Arial" w:cs="Arial"/>
          <w:i/>
          <w:iCs/>
          <w:noProof/>
          <w:sz w:val="20"/>
        </w:rPr>
        <w:t>Lancet Infect Dis</w:t>
      </w:r>
      <w:r w:rsidRPr="00681DA5">
        <w:rPr>
          <w:rFonts w:ascii="Arial" w:eastAsia="Times New Roman" w:hAnsi="Arial" w:cs="Arial"/>
          <w:noProof/>
          <w:sz w:val="20"/>
        </w:rPr>
        <w:t xml:space="preserve"> 2016; </w:t>
      </w:r>
      <w:r w:rsidRPr="00681DA5">
        <w:rPr>
          <w:rFonts w:ascii="Arial" w:eastAsia="Times New Roman" w:hAnsi="Arial" w:cs="Arial"/>
          <w:b/>
          <w:bCs/>
          <w:noProof/>
          <w:sz w:val="20"/>
        </w:rPr>
        <w:t>16</w:t>
      </w:r>
      <w:r w:rsidRPr="00681DA5">
        <w:rPr>
          <w:rFonts w:ascii="Arial" w:eastAsia="Times New Roman" w:hAnsi="Arial" w:cs="Arial"/>
          <w:noProof/>
          <w:sz w:val="20"/>
        </w:rPr>
        <w:t>: 1269–78.</w:t>
      </w:r>
    </w:p>
    <w:p w14:paraId="5E9D098B"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3</w:t>
      </w:r>
      <w:r w:rsidRPr="00681DA5">
        <w:rPr>
          <w:rFonts w:ascii="Arial" w:eastAsia="Times New Roman" w:hAnsi="Arial" w:cs="Arial"/>
          <w:noProof/>
          <w:sz w:val="20"/>
        </w:rPr>
        <w:tab/>
        <w:t xml:space="preserve">Lönnroth K, Migliori GB, Abubakar I, </w:t>
      </w:r>
      <w:r w:rsidRPr="00681DA5">
        <w:rPr>
          <w:rFonts w:ascii="Arial" w:eastAsia="Times New Roman" w:hAnsi="Arial" w:cs="Arial"/>
          <w:i/>
          <w:iCs/>
          <w:noProof/>
          <w:sz w:val="20"/>
        </w:rPr>
        <w:t>et al.</w:t>
      </w:r>
      <w:r w:rsidRPr="00681DA5">
        <w:rPr>
          <w:rFonts w:ascii="Arial" w:eastAsia="Times New Roman" w:hAnsi="Arial" w:cs="Arial"/>
          <w:noProof/>
          <w:sz w:val="20"/>
        </w:rPr>
        <w:t xml:space="preserve"> Towards tuberculosis elimination: An action framework for low-incidence countries. </w:t>
      </w:r>
      <w:r w:rsidRPr="00681DA5">
        <w:rPr>
          <w:rFonts w:ascii="Arial" w:eastAsia="Times New Roman" w:hAnsi="Arial" w:cs="Arial"/>
          <w:i/>
          <w:iCs/>
          <w:noProof/>
          <w:sz w:val="20"/>
        </w:rPr>
        <w:t>Eur Respir J</w:t>
      </w:r>
      <w:r w:rsidRPr="00681DA5">
        <w:rPr>
          <w:rFonts w:ascii="Arial" w:eastAsia="Times New Roman" w:hAnsi="Arial" w:cs="Arial"/>
          <w:noProof/>
          <w:sz w:val="20"/>
        </w:rPr>
        <w:t xml:space="preserve"> 2015; </w:t>
      </w:r>
      <w:r w:rsidRPr="00681DA5">
        <w:rPr>
          <w:rFonts w:ascii="Arial" w:eastAsia="Times New Roman" w:hAnsi="Arial" w:cs="Arial"/>
          <w:b/>
          <w:bCs/>
          <w:noProof/>
          <w:sz w:val="20"/>
        </w:rPr>
        <w:t>45</w:t>
      </w:r>
      <w:r w:rsidRPr="00681DA5">
        <w:rPr>
          <w:rFonts w:ascii="Arial" w:eastAsia="Times New Roman" w:hAnsi="Arial" w:cs="Arial"/>
          <w:noProof/>
          <w:sz w:val="20"/>
        </w:rPr>
        <w:t>: 928–52.</w:t>
      </w:r>
    </w:p>
    <w:p w14:paraId="4983F86E"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4</w:t>
      </w:r>
      <w:r w:rsidRPr="00681DA5">
        <w:rPr>
          <w:rFonts w:ascii="Arial" w:eastAsia="Times New Roman" w:hAnsi="Arial" w:cs="Arial"/>
          <w:noProof/>
          <w:sz w:val="20"/>
        </w:rPr>
        <w:tab/>
        <w:t xml:space="preserve">Acuña-Villaorduña C, Jones-López EC, Fregona G, </w:t>
      </w:r>
      <w:r w:rsidRPr="00681DA5">
        <w:rPr>
          <w:rFonts w:ascii="Arial" w:eastAsia="Times New Roman" w:hAnsi="Arial" w:cs="Arial"/>
          <w:i/>
          <w:iCs/>
          <w:noProof/>
          <w:sz w:val="20"/>
        </w:rPr>
        <w:t>et al.</w:t>
      </w:r>
      <w:r w:rsidRPr="00681DA5">
        <w:rPr>
          <w:rFonts w:ascii="Arial" w:eastAsia="Times New Roman" w:hAnsi="Arial" w:cs="Arial"/>
          <w:noProof/>
          <w:sz w:val="20"/>
        </w:rPr>
        <w:t xml:space="preserve"> Intensity of exposure to pulmonary tuberculosis determines risk of tuberculosis infection and disease. </w:t>
      </w:r>
      <w:r w:rsidRPr="00681DA5">
        <w:rPr>
          <w:rFonts w:ascii="Arial" w:eastAsia="Times New Roman" w:hAnsi="Arial" w:cs="Arial"/>
          <w:i/>
          <w:iCs/>
          <w:noProof/>
          <w:sz w:val="20"/>
        </w:rPr>
        <w:t>Eur Respir J</w:t>
      </w:r>
      <w:r w:rsidRPr="00681DA5">
        <w:rPr>
          <w:rFonts w:ascii="Arial" w:eastAsia="Times New Roman" w:hAnsi="Arial" w:cs="Arial"/>
          <w:noProof/>
          <w:sz w:val="20"/>
        </w:rPr>
        <w:t xml:space="preserve"> 2018; </w:t>
      </w:r>
      <w:r w:rsidRPr="00681DA5">
        <w:rPr>
          <w:rFonts w:ascii="Arial" w:eastAsia="Times New Roman" w:hAnsi="Arial" w:cs="Arial"/>
          <w:b/>
          <w:bCs/>
          <w:noProof/>
          <w:sz w:val="20"/>
        </w:rPr>
        <w:t>51</w:t>
      </w:r>
      <w:r w:rsidRPr="00681DA5">
        <w:rPr>
          <w:rFonts w:ascii="Arial" w:eastAsia="Times New Roman" w:hAnsi="Arial" w:cs="Arial"/>
          <w:noProof/>
          <w:sz w:val="20"/>
        </w:rPr>
        <w:t>: 1701578.</w:t>
      </w:r>
    </w:p>
    <w:p w14:paraId="66DE731E"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5</w:t>
      </w:r>
      <w:r w:rsidRPr="00681DA5">
        <w:rPr>
          <w:rFonts w:ascii="Arial" w:eastAsia="Times New Roman" w:hAnsi="Arial" w:cs="Arial"/>
          <w:noProof/>
          <w:sz w:val="20"/>
        </w:rPr>
        <w:tab/>
        <w:t xml:space="preserve">Mandalakas AM, Kirchner HL, Lombard C, </w:t>
      </w:r>
      <w:r w:rsidRPr="00681DA5">
        <w:rPr>
          <w:rFonts w:ascii="Arial" w:eastAsia="Times New Roman" w:hAnsi="Arial" w:cs="Arial"/>
          <w:i/>
          <w:iCs/>
          <w:noProof/>
          <w:sz w:val="20"/>
        </w:rPr>
        <w:t>et al.</w:t>
      </w:r>
      <w:r w:rsidRPr="00681DA5">
        <w:rPr>
          <w:rFonts w:ascii="Arial" w:eastAsia="Times New Roman" w:hAnsi="Arial" w:cs="Arial"/>
          <w:noProof/>
          <w:sz w:val="20"/>
        </w:rPr>
        <w:t xml:space="preserve"> Well-quantified tuberculosis exposure is a reliable surrogate measure of tuberculosis infection. </w:t>
      </w:r>
      <w:r w:rsidRPr="00681DA5">
        <w:rPr>
          <w:rFonts w:ascii="Arial" w:eastAsia="Times New Roman" w:hAnsi="Arial" w:cs="Arial"/>
          <w:i/>
          <w:iCs/>
          <w:noProof/>
          <w:sz w:val="20"/>
        </w:rPr>
        <w:t>Int J Tuberc Lung Dis</w:t>
      </w:r>
      <w:r w:rsidRPr="00681DA5">
        <w:rPr>
          <w:rFonts w:ascii="Arial" w:eastAsia="Times New Roman" w:hAnsi="Arial" w:cs="Arial"/>
          <w:noProof/>
          <w:sz w:val="20"/>
        </w:rPr>
        <w:t xml:space="preserve"> 2012; </w:t>
      </w:r>
      <w:r w:rsidRPr="00681DA5">
        <w:rPr>
          <w:rFonts w:ascii="Arial" w:eastAsia="Times New Roman" w:hAnsi="Arial" w:cs="Arial"/>
          <w:b/>
          <w:bCs/>
          <w:noProof/>
          <w:sz w:val="20"/>
        </w:rPr>
        <w:t>16</w:t>
      </w:r>
      <w:r w:rsidRPr="00681DA5">
        <w:rPr>
          <w:rFonts w:ascii="Arial" w:eastAsia="Times New Roman" w:hAnsi="Arial" w:cs="Arial"/>
          <w:noProof/>
          <w:sz w:val="20"/>
        </w:rPr>
        <w:t>: 1033–9.</w:t>
      </w:r>
    </w:p>
    <w:p w14:paraId="7EF339F5"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6</w:t>
      </w:r>
      <w:r w:rsidRPr="00681DA5">
        <w:rPr>
          <w:rFonts w:ascii="Arial" w:eastAsia="Times New Roman" w:hAnsi="Arial" w:cs="Arial"/>
          <w:noProof/>
          <w:sz w:val="20"/>
        </w:rPr>
        <w:tab/>
        <w:t xml:space="preserve">Saunders MJ, Wingfield T, Tovar MA, </w:t>
      </w:r>
      <w:r w:rsidRPr="00681DA5">
        <w:rPr>
          <w:rFonts w:ascii="Arial" w:eastAsia="Times New Roman" w:hAnsi="Arial" w:cs="Arial"/>
          <w:i/>
          <w:iCs/>
          <w:noProof/>
          <w:sz w:val="20"/>
        </w:rPr>
        <w:t>et al.</w:t>
      </w:r>
      <w:r w:rsidRPr="00681DA5">
        <w:rPr>
          <w:rFonts w:ascii="Arial" w:eastAsia="Times New Roman" w:hAnsi="Arial" w:cs="Arial"/>
          <w:noProof/>
          <w:sz w:val="20"/>
        </w:rPr>
        <w:t xml:space="preserve"> A score to predict and stratify risk of tuberculosis in adult contacts of tuberculosis index cases: A prospective derivation and external validation cohort study. </w:t>
      </w:r>
      <w:r w:rsidRPr="00681DA5">
        <w:rPr>
          <w:rFonts w:ascii="Arial" w:eastAsia="Times New Roman" w:hAnsi="Arial" w:cs="Arial"/>
          <w:i/>
          <w:iCs/>
          <w:noProof/>
          <w:sz w:val="20"/>
        </w:rPr>
        <w:t>Lancet Infect Dis</w:t>
      </w:r>
      <w:r w:rsidRPr="00681DA5">
        <w:rPr>
          <w:rFonts w:ascii="Arial" w:eastAsia="Times New Roman" w:hAnsi="Arial" w:cs="Arial"/>
          <w:noProof/>
          <w:sz w:val="20"/>
        </w:rPr>
        <w:t xml:space="preserve"> 2017; </w:t>
      </w:r>
      <w:r w:rsidRPr="00681DA5">
        <w:rPr>
          <w:rFonts w:ascii="Arial" w:eastAsia="Times New Roman" w:hAnsi="Arial" w:cs="Arial"/>
          <w:b/>
          <w:bCs/>
          <w:noProof/>
          <w:sz w:val="20"/>
        </w:rPr>
        <w:t>17</w:t>
      </w:r>
      <w:r w:rsidRPr="00681DA5">
        <w:rPr>
          <w:rFonts w:ascii="Arial" w:eastAsia="Times New Roman" w:hAnsi="Arial" w:cs="Arial"/>
          <w:noProof/>
          <w:sz w:val="20"/>
        </w:rPr>
        <w:t>: 1190–9.</w:t>
      </w:r>
    </w:p>
    <w:p w14:paraId="54037A11"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7</w:t>
      </w:r>
      <w:r w:rsidRPr="00681DA5">
        <w:rPr>
          <w:rFonts w:ascii="Arial" w:eastAsia="Times New Roman" w:hAnsi="Arial" w:cs="Arial"/>
          <w:noProof/>
          <w:sz w:val="20"/>
        </w:rPr>
        <w:tab/>
        <w:t xml:space="preserve">Martinez L, Shen Y, Handel A, </w:t>
      </w:r>
      <w:r w:rsidRPr="00681DA5">
        <w:rPr>
          <w:rFonts w:ascii="Arial" w:eastAsia="Times New Roman" w:hAnsi="Arial" w:cs="Arial"/>
          <w:i/>
          <w:iCs/>
          <w:noProof/>
          <w:sz w:val="20"/>
        </w:rPr>
        <w:t>et al.</w:t>
      </w:r>
      <w:r w:rsidRPr="00681DA5">
        <w:rPr>
          <w:rFonts w:ascii="Arial" w:eastAsia="Times New Roman" w:hAnsi="Arial" w:cs="Arial"/>
          <w:noProof/>
          <w:sz w:val="20"/>
        </w:rPr>
        <w:t xml:space="preserve"> Effectiveness of WHO’s pragmatic screening algorithm for child contacts of tuberculosis cases in resource-constrained settings: a prospective cohort study in Uganda. </w:t>
      </w:r>
      <w:r w:rsidRPr="00681DA5">
        <w:rPr>
          <w:rFonts w:ascii="Arial" w:eastAsia="Times New Roman" w:hAnsi="Arial" w:cs="Arial"/>
          <w:i/>
          <w:iCs/>
          <w:noProof/>
          <w:sz w:val="20"/>
        </w:rPr>
        <w:t>Lancet Respir Med</w:t>
      </w:r>
      <w:r w:rsidRPr="00681DA5">
        <w:rPr>
          <w:rFonts w:ascii="Arial" w:eastAsia="Times New Roman" w:hAnsi="Arial" w:cs="Arial"/>
          <w:noProof/>
          <w:sz w:val="20"/>
        </w:rPr>
        <w:t xml:space="preserve"> 2017; : 1–12.</w:t>
      </w:r>
    </w:p>
    <w:p w14:paraId="246EC701"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8</w:t>
      </w:r>
      <w:r w:rsidRPr="00681DA5">
        <w:rPr>
          <w:rFonts w:ascii="Arial" w:eastAsia="Times New Roman" w:hAnsi="Arial" w:cs="Arial"/>
          <w:noProof/>
          <w:sz w:val="20"/>
        </w:rPr>
        <w:tab/>
        <w:t xml:space="preserve">Rangaka MX, Wilkinson KA, Glynn JR, </w:t>
      </w:r>
      <w:r w:rsidRPr="00681DA5">
        <w:rPr>
          <w:rFonts w:ascii="Arial" w:eastAsia="Times New Roman" w:hAnsi="Arial" w:cs="Arial"/>
          <w:i/>
          <w:iCs/>
          <w:noProof/>
          <w:sz w:val="20"/>
        </w:rPr>
        <w:t>et al.</w:t>
      </w:r>
      <w:r w:rsidRPr="00681DA5">
        <w:rPr>
          <w:rFonts w:ascii="Arial" w:eastAsia="Times New Roman" w:hAnsi="Arial" w:cs="Arial"/>
          <w:noProof/>
          <w:sz w:val="20"/>
        </w:rPr>
        <w:t xml:space="preserve"> Predictive value of interferon-γ release assays for incident active tuberculosis: A systematic review and meta-analysis. </w:t>
      </w:r>
      <w:r w:rsidRPr="00681DA5">
        <w:rPr>
          <w:rFonts w:ascii="Arial" w:eastAsia="Times New Roman" w:hAnsi="Arial" w:cs="Arial"/>
          <w:i/>
          <w:iCs/>
          <w:noProof/>
          <w:sz w:val="20"/>
        </w:rPr>
        <w:t>Lancet Infect Dis</w:t>
      </w:r>
      <w:r w:rsidRPr="00681DA5">
        <w:rPr>
          <w:rFonts w:ascii="Arial" w:eastAsia="Times New Roman" w:hAnsi="Arial" w:cs="Arial"/>
          <w:noProof/>
          <w:sz w:val="20"/>
        </w:rPr>
        <w:t xml:space="preserve"> 2012; </w:t>
      </w:r>
      <w:r w:rsidRPr="00681DA5">
        <w:rPr>
          <w:rFonts w:ascii="Arial" w:eastAsia="Times New Roman" w:hAnsi="Arial" w:cs="Arial"/>
          <w:b/>
          <w:bCs/>
          <w:noProof/>
          <w:sz w:val="20"/>
        </w:rPr>
        <w:t>12</w:t>
      </w:r>
      <w:r w:rsidRPr="00681DA5">
        <w:rPr>
          <w:rFonts w:ascii="Arial" w:eastAsia="Times New Roman" w:hAnsi="Arial" w:cs="Arial"/>
          <w:noProof/>
          <w:sz w:val="20"/>
        </w:rPr>
        <w:t>: 45–55.</w:t>
      </w:r>
    </w:p>
    <w:p w14:paraId="48D52942" w14:textId="77777777" w:rsidR="00681DA5" w:rsidRPr="00681DA5" w:rsidRDefault="00681DA5" w:rsidP="00681DA5">
      <w:pPr>
        <w:widowControl w:val="0"/>
        <w:autoSpaceDE w:val="0"/>
        <w:autoSpaceDN w:val="0"/>
        <w:adjustRightInd w:val="0"/>
        <w:ind w:left="640" w:hanging="640"/>
        <w:rPr>
          <w:rFonts w:ascii="Arial" w:eastAsia="Times New Roman" w:hAnsi="Arial" w:cs="Arial"/>
          <w:noProof/>
          <w:sz w:val="20"/>
        </w:rPr>
      </w:pPr>
      <w:r w:rsidRPr="00681DA5">
        <w:rPr>
          <w:rFonts w:ascii="Arial" w:eastAsia="Times New Roman" w:hAnsi="Arial" w:cs="Arial"/>
          <w:noProof/>
          <w:sz w:val="20"/>
        </w:rPr>
        <w:t>9</w:t>
      </w:r>
      <w:r w:rsidRPr="00681DA5">
        <w:rPr>
          <w:rFonts w:ascii="Arial" w:eastAsia="Times New Roman" w:hAnsi="Arial" w:cs="Arial"/>
          <w:noProof/>
          <w:sz w:val="20"/>
        </w:rPr>
        <w:tab/>
        <w:t>PREVENT TB: Improving determinants of TB cure, prevention &amp; diagnosis. https://doi.org/10.1186/ISRCTN17820976 (accessed Feb 6, 2018).</w:t>
      </w:r>
    </w:p>
    <w:p w14:paraId="349CB626" w14:textId="77777777" w:rsidR="00681DA5" w:rsidRPr="00681DA5" w:rsidRDefault="00681DA5" w:rsidP="00681DA5">
      <w:pPr>
        <w:widowControl w:val="0"/>
        <w:autoSpaceDE w:val="0"/>
        <w:autoSpaceDN w:val="0"/>
        <w:adjustRightInd w:val="0"/>
        <w:ind w:left="640" w:hanging="640"/>
        <w:rPr>
          <w:rFonts w:ascii="Arial" w:hAnsi="Arial" w:cs="Arial"/>
          <w:noProof/>
          <w:sz w:val="20"/>
        </w:rPr>
      </w:pPr>
      <w:r w:rsidRPr="00681DA5">
        <w:rPr>
          <w:rFonts w:ascii="Arial" w:eastAsia="Times New Roman" w:hAnsi="Arial" w:cs="Arial"/>
          <w:noProof/>
          <w:sz w:val="20"/>
        </w:rPr>
        <w:t>10</w:t>
      </w:r>
      <w:r w:rsidRPr="00681DA5">
        <w:rPr>
          <w:rFonts w:ascii="Arial" w:eastAsia="Times New Roman" w:hAnsi="Arial" w:cs="Arial"/>
          <w:noProof/>
          <w:sz w:val="20"/>
        </w:rPr>
        <w:tab/>
        <w:t xml:space="preserve">Wingfield T, Tovar MA, Huff D, </w:t>
      </w:r>
      <w:r w:rsidRPr="00681DA5">
        <w:rPr>
          <w:rFonts w:ascii="Arial" w:eastAsia="Times New Roman" w:hAnsi="Arial" w:cs="Arial"/>
          <w:i/>
          <w:iCs/>
          <w:noProof/>
          <w:sz w:val="20"/>
        </w:rPr>
        <w:t>et al.</w:t>
      </w:r>
      <w:r w:rsidRPr="00681DA5">
        <w:rPr>
          <w:rFonts w:ascii="Arial" w:eastAsia="Times New Roman" w:hAnsi="Arial" w:cs="Arial"/>
          <w:noProof/>
          <w:sz w:val="20"/>
        </w:rPr>
        <w:t xml:space="preserve"> A randomized controlled study of socioeconomic support to enhance tuberculosis prevention and treatment, Peru. </w:t>
      </w:r>
      <w:r w:rsidRPr="00681DA5">
        <w:rPr>
          <w:rFonts w:ascii="Arial" w:eastAsia="Times New Roman" w:hAnsi="Arial" w:cs="Arial"/>
          <w:i/>
          <w:iCs/>
          <w:noProof/>
          <w:sz w:val="20"/>
        </w:rPr>
        <w:t>Bull World Health Organ</w:t>
      </w:r>
      <w:r w:rsidRPr="00681DA5">
        <w:rPr>
          <w:rFonts w:ascii="Arial" w:eastAsia="Times New Roman" w:hAnsi="Arial" w:cs="Arial"/>
          <w:noProof/>
          <w:sz w:val="20"/>
        </w:rPr>
        <w:t xml:space="preserve"> 2017; </w:t>
      </w:r>
      <w:r w:rsidRPr="00681DA5">
        <w:rPr>
          <w:rFonts w:ascii="Arial" w:eastAsia="Times New Roman" w:hAnsi="Arial" w:cs="Arial"/>
          <w:b/>
          <w:bCs/>
          <w:noProof/>
          <w:sz w:val="20"/>
        </w:rPr>
        <w:t>95</w:t>
      </w:r>
      <w:r w:rsidRPr="00681DA5">
        <w:rPr>
          <w:rFonts w:ascii="Arial" w:eastAsia="Times New Roman" w:hAnsi="Arial" w:cs="Arial"/>
          <w:noProof/>
          <w:sz w:val="20"/>
        </w:rPr>
        <w:t>: 270–80.</w:t>
      </w:r>
    </w:p>
    <w:p w14:paraId="28D1B403" w14:textId="4D938E48" w:rsidR="00F63A25" w:rsidRPr="00B13287" w:rsidRDefault="00F63A25" w:rsidP="00681DA5">
      <w:pPr>
        <w:widowControl w:val="0"/>
        <w:autoSpaceDE w:val="0"/>
        <w:autoSpaceDN w:val="0"/>
        <w:adjustRightInd w:val="0"/>
        <w:ind w:left="640" w:hanging="640"/>
        <w:rPr>
          <w:rFonts w:ascii="Arial" w:hAnsi="Arial" w:cs="Arial"/>
          <w:sz w:val="20"/>
          <w:szCs w:val="20"/>
        </w:rPr>
      </w:pPr>
      <w:r w:rsidRPr="00B13287">
        <w:rPr>
          <w:rFonts w:ascii="Arial" w:hAnsi="Arial" w:cs="Arial"/>
          <w:sz w:val="20"/>
          <w:szCs w:val="20"/>
        </w:rPr>
        <w:fldChar w:fldCharType="end"/>
      </w:r>
    </w:p>
    <w:p w14:paraId="0FF3B115" w14:textId="77777777" w:rsidR="009459ED" w:rsidRPr="00B13287" w:rsidRDefault="009459ED" w:rsidP="00B13287">
      <w:pPr>
        <w:rPr>
          <w:rFonts w:ascii="Arial" w:hAnsi="Arial" w:cs="Arial"/>
          <w:sz w:val="20"/>
          <w:szCs w:val="20"/>
        </w:rPr>
      </w:pPr>
    </w:p>
    <w:p w14:paraId="12DD2BE1" w14:textId="77777777" w:rsidR="009459ED" w:rsidRPr="00B13287" w:rsidRDefault="009459ED" w:rsidP="00B13287">
      <w:pPr>
        <w:rPr>
          <w:rFonts w:ascii="Arial" w:hAnsi="Arial" w:cs="Arial"/>
          <w:sz w:val="20"/>
          <w:szCs w:val="20"/>
        </w:rPr>
      </w:pPr>
    </w:p>
    <w:p w14:paraId="49E90186" w14:textId="77777777" w:rsidR="00F14505" w:rsidRPr="00B13287" w:rsidRDefault="00F14505" w:rsidP="00B13287">
      <w:pPr>
        <w:rPr>
          <w:rFonts w:ascii="Arial" w:hAnsi="Arial" w:cs="Arial"/>
          <w:sz w:val="20"/>
          <w:szCs w:val="20"/>
        </w:rPr>
      </w:pPr>
    </w:p>
    <w:p w14:paraId="0AEC40A8" w14:textId="77777777" w:rsidR="0076300D" w:rsidRPr="00B13287" w:rsidRDefault="0076300D" w:rsidP="00B13287">
      <w:pPr>
        <w:pStyle w:val="ListParagraph"/>
        <w:spacing w:after="0" w:line="240" w:lineRule="auto"/>
        <w:rPr>
          <w:rFonts w:ascii="Arial" w:hAnsi="Arial" w:cs="Arial"/>
          <w:sz w:val="20"/>
          <w:szCs w:val="20"/>
        </w:rPr>
      </w:pPr>
    </w:p>
    <w:p w14:paraId="58760F27" w14:textId="77777777" w:rsidR="00B04B30" w:rsidRPr="00B13287" w:rsidRDefault="00B04B30" w:rsidP="00B13287">
      <w:pPr>
        <w:rPr>
          <w:rFonts w:ascii="Arial" w:hAnsi="Arial" w:cs="Arial"/>
          <w:sz w:val="20"/>
          <w:szCs w:val="20"/>
        </w:rPr>
      </w:pPr>
    </w:p>
    <w:sectPr w:rsidR="00B04B30" w:rsidRPr="00B13287" w:rsidSect="008E5842">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41461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646E"/>
    <w:multiLevelType w:val="hybridMultilevel"/>
    <w:tmpl w:val="2E72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41763"/>
    <w:multiLevelType w:val="hybridMultilevel"/>
    <w:tmpl w:val="19FE8974"/>
    <w:lvl w:ilvl="0" w:tplc="D7487B00">
      <w:start w:val="1"/>
      <w:numFmt w:val="decimal"/>
      <w:lvlText w:val="%1)"/>
      <w:lvlJc w:val="left"/>
      <w:pPr>
        <w:ind w:left="720" w:hanging="360"/>
      </w:pPr>
      <w:rPr>
        <w:rFonts w:cs="AdvP41461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42"/>
    <w:rsid w:val="000152F2"/>
    <w:rsid w:val="00024D14"/>
    <w:rsid w:val="0002551E"/>
    <w:rsid w:val="00031764"/>
    <w:rsid w:val="00036F57"/>
    <w:rsid w:val="00052994"/>
    <w:rsid w:val="00086E84"/>
    <w:rsid w:val="000E2A45"/>
    <w:rsid w:val="000E797B"/>
    <w:rsid w:val="000F68E0"/>
    <w:rsid w:val="00110D9E"/>
    <w:rsid w:val="00133214"/>
    <w:rsid w:val="001720B1"/>
    <w:rsid w:val="00185056"/>
    <w:rsid w:val="001A3206"/>
    <w:rsid w:val="001B6874"/>
    <w:rsid w:val="001B7FAF"/>
    <w:rsid w:val="001D488F"/>
    <w:rsid w:val="001E5CE3"/>
    <w:rsid w:val="00213513"/>
    <w:rsid w:val="00247BCA"/>
    <w:rsid w:val="0025566F"/>
    <w:rsid w:val="00262FF9"/>
    <w:rsid w:val="002977BE"/>
    <w:rsid w:val="002C1695"/>
    <w:rsid w:val="002C32C8"/>
    <w:rsid w:val="002D4C96"/>
    <w:rsid w:val="00303CA9"/>
    <w:rsid w:val="0035164D"/>
    <w:rsid w:val="00362737"/>
    <w:rsid w:val="0036420A"/>
    <w:rsid w:val="003A475F"/>
    <w:rsid w:val="003A5118"/>
    <w:rsid w:val="003A5F83"/>
    <w:rsid w:val="003C6577"/>
    <w:rsid w:val="003E4BAB"/>
    <w:rsid w:val="003F59C6"/>
    <w:rsid w:val="00414678"/>
    <w:rsid w:val="00433CCA"/>
    <w:rsid w:val="00440BB8"/>
    <w:rsid w:val="00445CC8"/>
    <w:rsid w:val="0047235D"/>
    <w:rsid w:val="00477DB3"/>
    <w:rsid w:val="00494512"/>
    <w:rsid w:val="004D3360"/>
    <w:rsid w:val="004E0A86"/>
    <w:rsid w:val="005345A4"/>
    <w:rsid w:val="0054688E"/>
    <w:rsid w:val="0055723A"/>
    <w:rsid w:val="0056140F"/>
    <w:rsid w:val="00585B4C"/>
    <w:rsid w:val="005B2B9C"/>
    <w:rsid w:val="005B4E41"/>
    <w:rsid w:val="00641907"/>
    <w:rsid w:val="006536A9"/>
    <w:rsid w:val="006774DF"/>
    <w:rsid w:val="0068032C"/>
    <w:rsid w:val="00681DA5"/>
    <w:rsid w:val="006B0834"/>
    <w:rsid w:val="006C50DE"/>
    <w:rsid w:val="006D47E7"/>
    <w:rsid w:val="006F1DC3"/>
    <w:rsid w:val="00704998"/>
    <w:rsid w:val="00723A56"/>
    <w:rsid w:val="00754150"/>
    <w:rsid w:val="0076300D"/>
    <w:rsid w:val="007F6608"/>
    <w:rsid w:val="008247DD"/>
    <w:rsid w:val="00845E98"/>
    <w:rsid w:val="008643DC"/>
    <w:rsid w:val="00865C4F"/>
    <w:rsid w:val="00871A31"/>
    <w:rsid w:val="00894496"/>
    <w:rsid w:val="008D0269"/>
    <w:rsid w:val="008E531B"/>
    <w:rsid w:val="008E5842"/>
    <w:rsid w:val="008F16E3"/>
    <w:rsid w:val="00903B87"/>
    <w:rsid w:val="00926E29"/>
    <w:rsid w:val="00940B1B"/>
    <w:rsid w:val="009459ED"/>
    <w:rsid w:val="00975FCD"/>
    <w:rsid w:val="00A0675A"/>
    <w:rsid w:val="00A104C1"/>
    <w:rsid w:val="00A24BDB"/>
    <w:rsid w:val="00A46454"/>
    <w:rsid w:val="00A64974"/>
    <w:rsid w:val="00A864E3"/>
    <w:rsid w:val="00A906E9"/>
    <w:rsid w:val="00A97498"/>
    <w:rsid w:val="00A978A7"/>
    <w:rsid w:val="00B02092"/>
    <w:rsid w:val="00B045AF"/>
    <w:rsid w:val="00B04B30"/>
    <w:rsid w:val="00B13287"/>
    <w:rsid w:val="00B225D3"/>
    <w:rsid w:val="00B4062B"/>
    <w:rsid w:val="00B536C6"/>
    <w:rsid w:val="00B61BD1"/>
    <w:rsid w:val="00B7605E"/>
    <w:rsid w:val="00BC0385"/>
    <w:rsid w:val="00BC230D"/>
    <w:rsid w:val="00BC70CF"/>
    <w:rsid w:val="00BF042E"/>
    <w:rsid w:val="00BF2AFE"/>
    <w:rsid w:val="00C324E5"/>
    <w:rsid w:val="00C41BA4"/>
    <w:rsid w:val="00C63533"/>
    <w:rsid w:val="00C734DE"/>
    <w:rsid w:val="00CA26CB"/>
    <w:rsid w:val="00CC0AFA"/>
    <w:rsid w:val="00CD5A43"/>
    <w:rsid w:val="00D026FD"/>
    <w:rsid w:val="00D25D0A"/>
    <w:rsid w:val="00D56459"/>
    <w:rsid w:val="00D65836"/>
    <w:rsid w:val="00D86A85"/>
    <w:rsid w:val="00DA1469"/>
    <w:rsid w:val="00DB197B"/>
    <w:rsid w:val="00DD7986"/>
    <w:rsid w:val="00E1251E"/>
    <w:rsid w:val="00E24B9C"/>
    <w:rsid w:val="00E4126F"/>
    <w:rsid w:val="00E53924"/>
    <w:rsid w:val="00E63811"/>
    <w:rsid w:val="00EC0598"/>
    <w:rsid w:val="00ED20AE"/>
    <w:rsid w:val="00EE46D6"/>
    <w:rsid w:val="00F14505"/>
    <w:rsid w:val="00F57FE7"/>
    <w:rsid w:val="00F63A25"/>
    <w:rsid w:val="00F72ABA"/>
    <w:rsid w:val="00F90D35"/>
    <w:rsid w:val="00F966AB"/>
    <w:rsid w:val="00FC0043"/>
    <w:rsid w:val="00FE45F2"/>
    <w:rsid w:val="00FF7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43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4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842"/>
    <w:pPr>
      <w:spacing w:after="160" w:line="259" w:lineRule="auto"/>
      <w:ind w:left="720"/>
      <w:contextualSpacing/>
    </w:pPr>
    <w:rPr>
      <w:rFonts w:eastAsiaTheme="minorHAnsi"/>
      <w:sz w:val="22"/>
      <w:szCs w:val="22"/>
      <w:lang w:val="es-PE"/>
    </w:rPr>
  </w:style>
  <w:style w:type="character" w:styleId="Hyperlink">
    <w:name w:val="Hyperlink"/>
    <w:basedOn w:val="DefaultParagraphFont"/>
    <w:unhideWhenUsed/>
    <w:rsid w:val="008E5842"/>
    <w:rPr>
      <w:color w:val="0563C1" w:themeColor="hyperlink"/>
      <w:u w:val="single"/>
    </w:rPr>
  </w:style>
  <w:style w:type="paragraph" w:customStyle="1" w:styleId="p1">
    <w:name w:val="p1"/>
    <w:basedOn w:val="Normal"/>
    <w:rsid w:val="00052994"/>
    <w:rPr>
      <w:rFonts w:ascii="Arial" w:eastAsiaTheme="minorHAnsi" w:hAnsi="Arial" w:cs="Arial"/>
      <w:color w:val="222222"/>
      <w:sz w:val="19"/>
      <w:szCs w:val="19"/>
      <w:lang w:eastAsia="en-GB"/>
    </w:rPr>
  </w:style>
  <w:style w:type="paragraph" w:styleId="BalloonText">
    <w:name w:val="Balloon Text"/>
    <w:basedOn w:val="Normal"/>
    <w:link w:val="BalloonTextChar"/>
    <w:uiPriority w:val="99"/>
    <w:semiHidden/>
    <w:unhideWhenUsed/>
    <w:rsid w:val="00CD5A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5A4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35288">
      <w:bodyDiv w:val="1"/>
      <w:marLeft w:val="0"/>
      <w:marRight w:val="0"/>
      <w:marTop w:val="0"/>
      <w:marBottom w:val="0"/>
      <w:divBdr>
        <w:top w:val="none" w:sz="0" w:space="0" w:color="auto"/>
        <w:left w:val="none" w:sz="0" w:space="0" w:color="auto"/>
        <w:bottom w:val="none" w:sz="0" w:space="0" w:color="auto"/>
        <w:right w:val="none" w:sz="0" w:space="0" w:color="auto"/>
      </w:divBdr>
    </w:div>
    <w:div w:id="1934387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tthew.saunders@ifha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9426</Words>
  <Characters>53732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Matthew J</dc:creator>
  <cp:keywords/>
  <dc:description/>
  <cp:lastModifiedBy>Stacy Murtagh</cp:lastModifiedBy>
  <cp:revision>2</cp:revision>
  <dcterms:created xsi:type="dcterms:W3CDTF">2018-04-11T15:08:00Z</dcterms:created>
  <dcterms:modified xsi:type="dcterms:W3CDTF">2018-04-11T15:08:00Z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9a56a8e6-b7ed-388b-8754-fc8a9ad6dc4e</vt:lpwstr>
  </property>
  <property fmtid="{D5CDD505-2E9C-101B-9397-08002B2CF9AE}" pid="4" name="Mendeley Citation Style_1">
    <vt:lpwstr>http://www.zotero.org/styles/the-lancet-infectious-diseases</vt:lpwstr>
  </property>
</Properties>
</file>