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0C7A" w14:textId="77777777" w:rsidR="00DA1E0A" w:rsidRDefault="003E1396" w:rsidP="003E1396">
      <w:pPr>
        <w:pStyle w:val="Heading1"/>
        <w:spacing w:before="0" w:line="480" w:lineRule="auto"/>
        <w:rPr>
          <w:rFonts w:ascii="Times New Roman" w:hAnsi="Times New Roman" w:cs="Times New Roman"/>
          <w:b/>
          <w:bCs/>
          <w:color w:val="auto"/>
          <w:sz w:val="28"/>
          <w:szCs w:val="24"/>
        </w:rPr>
      </w:pPr>
      <w:bookmarkStart w:id="0" w:name="_GoBack"/>
      <w:bookmarkEnd w:id="0"/>
      <w:r>
        <w:rPr>
          <w:rFonts w:ascii="Times New Roman" w:hAnsi="Times New Roman" w:cs="Times New Roman"/>
          <w:b/>
          <w:bCs/>
          <w:color w:val="auto"/>
          <w:sz w:val="28"/>
          <w:szCs w:val="24"/>
        </w:rPr>
        <w:t>Abstract</w:t>
      </w:r>
    </w:p>
    <w:p w14:paraId="2B617B66" w14:textId="7DBE1772" w:rsidR="00DA1E0A" w:rsidRDefault="00DA1E0A" w:rsidP="00DA1E0A">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Authors of </w:t>
      </w:r>
      <w:r>
        <w:rPr>
          <w:rFonts w:ascii="Times New Roman" w:hAnsi="Times New Roman" w:cs="Times New Roman"/>
          <w:sz w:val="24"/>
          <w:szCs w:val="24"/>
        </w:rPr>
        <w:t xml:space="preserve">systematic </w:t>
      </w:r>
      <w:r w:rsidRPr="009318A2">
        <w:rPr>
          <w:rFonts w:ascii="Times New Roman" w:hAnsi="Times New Roman" w:cs="Times New Roman"/>
          <w:sz w:val="24"/>
          <w:szCs w:val="24"/>
        </w:rPr>
        <w:t>reviews may perform subgroup analyses to investigate how treatment effect varies across different subgroups of patients or trials</w:t>
      </w:r>
      <w:r w:rsidR="00077516">
        <w:rPr>
          <w:rFonts w:ascii="Times New Roman" w:hAnsi="Times New Roman" w:cs="Times New Roman"/>
          <w:sz w:val="24"/>
          <w:szCs w:val="24"/>
        </w:rPr>
        <w:t>.</w:t>
      </w:r>
      <w:r w:rsidRPr="009318A2">
        <w:rPr>
          <w:rFonts w:ascii="Times New Roman" w:hAnsi="Times New Roman" w:cs="Times New Roman"/>
          <w:sz w:val="24"/>
          <w:szCs w:val="24"/>
          <w:shd w:val="clear" w:color="auto" w:fill="FFFFFF"/>
        </w:rPr>
        <w:t xml:space="preserve"> Previous research has shown that Cochrane review authors do not sufficiently report their interpretation of subgroup analyses. </w:t>
      </w:r>
      <w:r>
        <w:rPr>
          <w:rFonts w:ascii="Times New Roman" w:hAnsi="Times New Roman" w:cs="Times New Roman"/>
          <w:sz w:val="24"/>
          <w:szCs w:val="24"/>
          <w:shd w:val="clear" w:color="auto" w:fill="FFFFFF"/>
        </w:rPr>
        <w:t xml:space="preserve">Consequently, </w:t>
      </w:r>
      <w:r w:rsidR="000C156F">
        <w:rPr>
          <w:rFonts w:ascii="Times New Roman" w:hAnsi="Times New Roman" w:cs="Times New Roman"/>
          <w:sz w:val="24"/>
          <w:szCs w:val="24"/>
        </w:rPr>
        <w:t>we developed a</w:t>
      </w:r>
      <w:r>
        <w:rPr>
          <w:rFonts w:ascii="Times New Roman" w:hAnsi="Times New Roman" w:cs="Times New Roman"/>
          <w:sz w:val="24"/>
          <w:szCs w:val="24"/>
        </w:rPr>
        <w:t xml:space="preserve"> tutorial with the aim of improving</w:t>
      </w:r>
      <w:r w:rsidRPr="009318A2">
        <w:rPr>
          <w:rFonts w:ascii="Times New Roman" w:hAnsi="Times New Roman" w:cs="Times New Roman"/>
          <w:sz w:val="24"/>
          <w:szCs w:val="24"/>
        </w:rPr>
        <w:t xml:space="preserve"> the interpretation of subgroup analyses in reviews. </w:t>
      </w:r>
      <w:r>
        <w:rPr>
          <w:rFonts w:ascii="Times New Roman" w:hAnsi="Times New Roman" w:cs="Times New Roman"/>
          <w:sz w:val="24"/>
          <w:szCs w:val="24"/>
        </w:rPr>
        <w:t>We explain</w:t>
      </w:r>
      <w:r w:rsidRPr="009318A2">
        <w:rPr>
          <w:rFonts w:ascii="Times New Roman" w:hAnsi="Times New Roman" w:cs="Times New Roman"/>
          <w:sz w:val="24"/>
          <w:szCs w:val="24"/>
        </w:rPr>
        <w:t xml:space="preserve"> the importance of interpreting subg</w:t>
      </w:r>
      <w:r>
        <w:rPr>
          <w:rFonts w:ascii="Times New Roman" w:hAnsi="Times New Roman" w:cs="Times New Roman"/>
          <w:sz w:val="24"/>
          <w:szCs w:val="24"/>
        </w:rPr>
        <w:t>roup analyses, and demonstrate</w:t>
      </w:r>
      <w:r w:rsidRPr="009318A2">
        <w:rPr>
          <w:rFonts w:ascii="Times New Roman" w:hAnsi="Times New Roman" w:cs="Times New Roman"/>
          <w:sz w:val="24"/>
          <w:szCs w:val="24"/>
        </w:rPr>
        <w:t xml:space="preserve"> how to interpret subgroup analyses using theoretical examples and a real-life subgroup analysis with clinical context.</w:t>
      </w:r>
      <w:r>
        <w:rPr>
          <w:rFonts w:ascii="Times New Roman" w:hAnsi="Times New Roman" w:cs="Times New Roman"/>
          <w:sz w:val="24"/>
          <w:szCs w:val="24"/>
        </w:rPr>
        <w:t xml:space="preserve"> Finally, we provide recommendations for the interpretation of subgroup analyses in systematic reviews.</w:t>
      </w:r>
    </w:p>
    <w:p w14:paraId="0096781D" w14:textId="006E55BC" w:rsidR="001E20E5" w:rsidRDefault="001E20E5" w:rsidP="00DA1E0A">
      <w:pPr>
        <w:pStyle w:val="NoSpacing"/>
        <w:spacing w:before="0" w:line="480" w:lineRule="auto"/>
        <w:rPr>
          <w:rFonts w:ascii="Times New Roman" w:hAnsi="Times New Roman" w:cs="Times New Roman"/>
          <w:sz w:val="24"/>
          <w:szCs w:val="24"/>
        </w:rPr>
      </w:pPr>
    </w:p>
    <w:p w14:paraId="23DBC160" w14:textId="15AD49A7" w:rsidR="001E20E5" w:rsidRDefault="001E20E5" w:rsidP="00DA1E0A">
      <w:pPr>
        <w:pStyle w:val="NoSpacing"/>
        <w:spacing w:before="0" w:line="480" w:lineRule="auto"/>
        <w:rPr>
          <w:rFonts w:ascii="Times New Roman" w:hAnsi="Times New Roman" w:cs="Times New Roman"/>
          <w:sz w:val="24"/>
          <w:szCs w:val="24"/>
        </w:rPr>
      </w:pPr>
      <w:r>
        <w:rPr>
          <w:rFonts w:ascii="Times New Roman" w:hAnsi="Times New Roman" w:cs="Times New Roman"/>
          <w:sz w:val="24"/>
          <w:szCs w:val="24"/>
        </w:rPr>
        <w:t>Keywords: Meta-analysis, systematic reviews, subgroup analyses</w:t>
      </w:r>
    </w:p>
    <w:p w14:paraId="3A8E082C" w14:textId="0DDAA361" w:rsidR="003E1396" w:rsidRPr="00284256" w:rsidRDefault="003E1396" w:rsidP="003E1396">
      <w:pPr>
        <w:pStyle w:val="Heading1"/>
        <w:spacing w:before="0" w:line="480" w:lineRule="auto"/>
        <w:rPr>
          <w:rFonts w:ascii="Times New Roman" w:hAnsi="Times New Roman" w:cs="Times New Roman"/>
          <w:b/>
          <w:bCs/>
          <w:color w:val="auto"/>
          <w:sz w:val="28"/>
          <w:szCs w:val="24"/>
        </w:rPr>
      </w:pPr>
      <w:r>
        <w:rPr>
          <w:rFonts w:ascii="Times New Roman" w:hAnsi="Times New Roman" w:cs="Times New Roman"/>
          <w:b/>
          <w:bCs/>
          <w:color w:val="auto"/>
          <w:sz w:val="28"/>
          <w:szCs w:val="24"/>
        </w:rPr>
        <w:br w:type="page"/>
      </w:r>
    </w:p>
    <w:p w14:paraId="0DE49B6D" w14:textId="13BC19D6" w:rsidR="00413A86" w:rsidRPr="00284256" w:rsidRDefault="003B23F5" w:rsidP="00B02BBD">
      <w:pPr>
        <w:pStyle w:val="Heading1"/>
        <w:spacing w:before="0" w:line="480" w:lineRule="auto"/>
        <w:rPr>
          <w:rFonts w:ascii="Times New Roman" w:hAnsi="Times New Roman" w:cs="Times New Roman"/>
          <w:b/>
          <w:bCs/>
          <w:color w:val="auto"/>
          <w:sz w:val="28"/>
          <w:szCs w:val="24"/>
        </w:rPr>
      </w:pPr>
      <w:r w:rsidRPr="00284256">
        <w:rPr>
          <w:rFonts w:ascii="Times New Roman" w:hAnsi="Times New Roman" w:cs="Times New Roman"/>
          <w:b/>
          <w:bCs/>
          <w:color w:val="auto"/>
          <w:sz w:val="28"/>
          <w:szCs w:val="24"/>
        </w:rPr>
        <w:lastRenderedPageBreak/>
        <w:t>Introduction</w:t>
      </w:r>
    </w:p>
    <w:p w14:paraId="7688E1B2" w14:textId="26E124E8" w:rsidR="007E156E" w:rsidRPr="009318A2" w:rsidRDefault="007E156E" w:rsidP="00B02BBD">
      <w:pPr>
        <w:pStyle w:val="NormalWeb"/>
        <w:shd w:val="clear" w:color="auto" w:fill="FFFFFF"/>
        <w:spacing w:before="0" w:beforeAutospacing="0" w:after="0" w:afterAutospacing="0" w:line="480" w:lineRule="auto"/>
        <w:rPr>
          <w:shd w:val="clear" w:color="auto" w:fill="FFFFFF"/>
        </w:rPr>
      </w:pPr>
      <w:r w:rsidRPr="009318A2">
        <w:t xml:space="preserve">Many systematic reviews use a statistical technique called meta-analysis to combine individual study results to obtain a pooled treatment effect estimate. </w:t>
      </w:r>
      <w:r w:rsidR="00C0190F" w:rsidRPr="009318A2">
        <w:t>R</w:t>
      </w:r>
      <w:r w:rsidRPr="009318A2">
        <w:t>eview authors may also explore how this treatment effect varies across different subgroups of patients</w:t>
      </w:r>
      <w:r w:rsidR="004005F9" w:rsidRPr="009318A2">
        <w:t xml:space="preserve"> or trials</w:t>
      </w:r>
      <w:r w:rsidRPr="009318A2">
        <w:t xml:space="preserve">, by performing subgroup analyses. </w:t>
      </w:r>
      <w:r w:rsidR="00803C90" w:rsidRPr="009318A2">
        <w:t xml:space="preserve">In a </w:t>
      </w:r>
      <w:r w:rsidR="00803C90" w:rsidRPr="009318A2">
        <w:rPr>
          <w:shd w:val="clear" w:color="auto" w:fill="FFFFFF"/>
        </w:rPr>
        <w:t xml:space="preserve">subgroup analysis, all participant data included in the meta-analysis is split into subgroups, according to patient characteristics (such as gender) or trial characteristics (such as </w:t>
      </w:r>
      <w:r w:rsidR="00F470A3" w:rsidRPr="009318A2">
        <w:rPr>
          <w:shd w:val="clear" w:color="auto" w:fill="FFFFFF"/>
        </w:rPr>
        <w:t xml:space="preserve">geographical </w:t>
      </w:r>
      <w:r w:rsidR="00803C90" w:rsidRPr="009318A2">
        <w:rPr>
          <w:shd w:val="clear" w:color="auto" w:fill="FFFFFF"/>
        </w:rPr>
        <w:t>location</w:t>
      </w:r>
      <w:r w:rsidR="008700D1" w:rsidRPr="009318A2">
        <w:rPr>
          <w:shd w:val="clear" w:color="auto" w:fill="FFFFFF"/>
        </w:rPr>
        <w:t>)</w:t>
      </w:r>
      <w:r w:rsidR="00E95CD7" w:rsidRPr="009318A2">
        <w:rPr>
          <w:shd w:val="clear" w:color="auto" w:fill="FFFFFF"/>
        </w:rPr>
        <w:t xml:space="preserve">, </w:t>
      </w:r>
      <w:r w:rsidR="00F470A3" w:rsidRPr="009318A2">
        <w:t xml:space="preserve">and </w:t>
      </w:r>
      <w:r w:rsidR="00E95CD7" w:rsidRPr="009318A2">
        <w:t xml:space="preserve">a meta-analysis </w:t>
      </w:r>
      <w:r w:rsidR="00F470A3" w:rsidRPr="009318A2">
        <w:t>is then</w:t>
      </w:r>
      <w:r w:rsidR="00E95CD7" w:rsidRPr="009318A2">
        <w:t xml:space="preserve"> performed on one or more of these subsets</w:t>
      </w:r>
      <w:r w:rsidR="00803C90" w:rsidRPr="009318A2">
        <w:rPr>
          <w:shd w:val="clear" w:color="auto" w:fill="FFFFFF"/>
        </w:rPr>
        <w:t>. </w:t>
      </w:r>
      <w:r w:rsidR="005D7648" w:rsidRPr="009318A2">
        <w:rPr>
          <w:rFonts w:eastAsia="MS PGothic"/>
        </w:rPr>
        <w:t xml:space="preserve">Such analyses can </w:t>
      </w:r>
      <w:r w:rsidRPr="009318A2">
        <w:rPr>
          <w:rFonts w:eastAsia="MS PGothic"/>
        </w:rPr>
        <w:t>be used to investigate sources of heterogeneity (differences between</w:t>
      </w:r>
      <w:r w:rsidRPr="009318A2">
        <w:rPr>
          <w:shd w:val="clear" w:color="auto" w:fill="FFFFFF"/>
        </w:rPr>
        <w:t xml:space="preserve"> treatment effects from individual </w:t>
      </w:r>
      <w:r w:rsidR="0084551E" w:rsidRPr="009318A2">
        <w:rPr>
          <w:shd w:val="clear" w:color="auto" w:fill="FFFFFF"/>
        </w:rPr>
        <w:t>trials</w:t>
      </w:r>
      <w:r w:rsidRPr="009318A2">
        <w:rPr>
          <w:shd w:val="clear" w:color="auto" w:fill="FFFFFF"/>
        </w:rPr>
        <w:t xml:space="preserve"> in the meta-analysis), or to provide estimates of treatment effect for clinically relevant subgroups of patients</w:t>
      </w:r>
      <w:r w:rsidR="00F44F6E" w:rsidRPr="009318A2">
        <w:rPr>
          <w:shd w:val="clear" w:color="auto" w:fill="FFFFFF"/>
        </w:rPr>
        <w:t xml:space="preserve">, </w:t>
      </w:r>
      <w:r w:rsidR="002F260B" w:rsidRPr="009318A2">
        <w:rPr>
          <w:shd w:val="clear" w:color="auto" w:fill="FFFFFF"/>
        </w:rPr>
        <w:t>i.e.</w:t>
      </w:r>
      <w:r w:rsidR="00F44F6E" w:rsidRPr="009318A2">
        <w:rPr>
          <w:shd w:val="clear" w:color="auto" w:fill="FFFFFF"/>
        </w:rPr>
        <w:t xml:space="preserve"> the </w:t>
      </w:r>
      <w:r w:rsidR="002F260B" w:rsidRPr="009318A2">
        <w:rPr>
          <w:shd w:val="clear" w:color="auto" w:fill="FFFFFF"/>
        </w:rPr>
        <w:t>review authors have</w:t>
      </w:r>
      <w:r w:rsidR="00F44F6E" w:rsidRPr="009318A2">
        <w:rPr>
          <w:shd w:val="clear" w:color="auto" w:fill="FFFFFF"/>
        </w:rPr>
        <w:t xml:space="preserve"> </w:t>
      </w:r>
      <w:r w:rsidRPr="009318A2">
        <w:rPr>
          <w:shd w:val="clear" w:color="auto" w:fill="FFFFFF"/>
        </w:rPr>
        <w:t xml:space="preserve">reason to believe that treatment </w:t>
      </w:r>
      <w:r w:rsidR="002F260B" w:rsidRPr="009318A2">
        <w:rPr>
          <w:shd w:val="clear" w:color="auto" w:fill="FFFFFF"/>
        </w:rPr>
        <w:t xml:space="preserve">effect </w:t>
      </w:r>
      <w:r w:rsidR="00F44F6E" w:rsidRPr="009318A2">
        <w:rPr>
          <w:shd w:val="clear" w:color="auto" w:fill="FFFFFF"/>
        </w:rPr>
        <w:t xml:space="preserve">may </w:t>
      </w:r>
      <w:r w:rsidR="002F260B" w:rsidRPr="009318A2">
        <w:rPr>
          <w:shd w:val="clear" w:color="auto" w:fill="FFFFFF"/>
        </w:rPr>
        <w:t>vary among different subgroups of patients</w:t>
      </w:r>
      <w:r w:rsidR="008700D1" w:rsidRPr="009318A2">
        <w:rPr>
          <w:shd w:val="clear" w:color="auto" w:fill="FFFFFF"/>
        </w:rPr>
        <w:t>, perhaps due to results from previously conducted studies</w:t>
      </w:r>
      <w:r w:rsidRPr="009318A2">
        <w:rPr>
          <w:shd w:val="clear" w:color="auto" w:fill="FFFFFF"/>
        </w:rPr>
        <w:t>.</w:t>
      </w:r>
    </w:p>
    <w:p w14:paraId="6DE35F02" w14:textId="77777777" w:rsidR="00B02BBD" w:rsidRDefault="00B02BBD" w:rsidP="00B02BBD">
      <w:pPr>
        <w:pStyle w:val="NormalWeb"/>
        <w:shd w:val="clear" w:color="auto" w:fill="FFFFFF"/>
        <w:spacing w:before="0" w:beforeAutospacing="0" w:after="0" w:afterAutospacing="0" w:line="480" w:lineRule="auto"/>
        <w:rPr>
          <w:rFonts w:eastAsia="MS PGothic"/>
        </w:rPr>
      </w:pPr>
    </w:p>
    <w:p w14:paraId="7BB7ABE6" w14:textId="74BC06EB" w:rsidR="003026A2" w:rsidRPr="009318A2" w:rsidRDefault="009568FA" w:rsidP="00B02BBD">
      <w:pPr>
        <w:pStyle w:val="NormalWeb"/>
        <w:shd w:val="clear" w:color="auto" w:fill="FFFFFF"/>
        <w:spacing w:before="0" w:beforeAutospacing="0" w:after="0" w:afterAutospacing="0" w:line="480" w:lineRule="auto"/>
        <w:rPr>
          <w:rFonts w:eastAsia="MS PGothic"/>
        </w:rPr>
      </w:pPr>
      <w:r w:rsidRPr="009318A2">
        <w:rPr>
          <w:rFonts w:eastAsia="MS PGothic"/>
        </w:rPr>
        <w:t xml:space="preserve">A review of 52 published Cochrane reviews showed that 63% </w:t>
      </w:r>
      <w:r w:rsidR="00CE32DE" w:rsidRPr="009318A2">
        <w:rPr>
          <w:rFonts w:eastAsia="MS PGothic"/>
        </w:rPr>
        <w:t xml:space="preserve">(33/52) </w:t>
      </w:r>
      <w:r w:rsidRPr="009318A2">
        <w:rPr>
          <w:rFonts w:eastAsia="MS PGothic"/>
        </w:rPr>
        <w:t>applied subgroup analyses</w:t>
      </w:r>
      <w:r w:rsidR="00E33EBF" w:rsidRPr="009318A2">
        <w:rPr>
          <w:rFonts w:eastAsia="MS PGothic"/>
        </w:rPr>
        <w:fldChar w:fldCharType="begin"/>
      </w:r>
      <w:r w:rsidR="00065CBC">
        <w:rPr>
          <w:rFonts w:eastAsia="MS PGothic"/>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E33EBF" w:rsidRPr="009318A2">
        <w:rPr>
          <w:rFonts w:eastAsia="MS PGothic"/>
        </w:rPr>
        <w:fldChar w:fldCharType="separate"/>
      </w:r>
      <w:r w:rsidR="00065CBC" w:rsidRPr="00065CBC">
        <w:rPr>
          <w:rFonts w:eastAsia="MS PGothic"/>
          <w:noProof/>
          <w:vertAlign w:val="superscript"/>
        </w:rPr>
        <w:t>1</w:t>
      </w:r>
      <w:r w:rsidR="00E33EBF" w:rsidRPr="009318A2">
        <w:rPr>
          <w:rFonts w:eastAsia="MS PGothic"/>
        </w:rPr>
        <w:fldChar w:fldCharType="end"/>
      </w:r>
      <w:r w:rsidR="00065CBC">
        <w:rPr>
          <w:rFonts w:eastAsia="MS PGothic"/>
        </w:rPr>
        <w:t>.</w:t>
      </w:r>
      <w:r w:rsidR="00CE32DE" w:rsidRPr="009318A2">
        <w:t xml:space="preserve"> </w:t>
      </w:r>
      <w:r w:rsidR="00F470A3" w:rsidRPr="009318A2">
        <w:t>Similarly, a review of how heterogeneity i</w:t>
      </w:r>
      <w:r w:rsidR="00065CBC">
        <w:t>s addressed in Cochrane reviews</w:t>
      </w:r>
      <w:r w:rsidR="00F470A3" w:rsidRPr="009318A2">
        <w:fldChar w:fldCharType="begin"/>
      </w:r>
      <w:r w:rsidR="00065CBC">
        <w:instrText xml:space="preserve"> ADDIN EN.CITE &lt;EndNote&gt;&lt;Cite&gt;&lt;Author&gt;Higgins&lt;/Author&gt;&lt;Year&gt;2002&lt;/Year&gt;&lt;RecNum&gt;6&lt;/RecNum&gt;&lt;DisplayText&gt;&lt;style face="superscript"&gt;2&lt;/style&gt;&lt;/DisplayText&gt;&lt;record&gt;&lt;rec-number&gt;6&lt;/rec-number&gt;&lt;foreign-keys&gt;&lt;key app="EN" db-id="ftxpf025r0ft57efetlx2warad5wrpz2t55z" timestamp="1517498150"&gt;6&lt;/key&gt;&lt;/foreign-keys&gt;&lt;ref-type name="Journal Article"&gt;17&lt;/ref-type&gt;&lt;contributors&gt;&lt;authors&gt;&lt;author&gt;Higgins, Julian&lt;/author&gt;&lt;author&gt;Thompson, Simon&lt;/author&gt;&lt;author&gt;Deeks, Jonathan&lt;/author&gt;&lt;author&gt;Altman, Douglas&lt;/author&gt;&lt;/authors&gt;&lt;/contributors&gt;&lt;titles&gt;&lt;title&gt;Statistical heterogeneity in systematic reviews of clinical trials: a critical appraisal of guidelines and practice&lt;/title&gt;&lt;secondary-title&gt;Journal of health services research &amp;amp; policy&lt;/secondary-title&gt;&lt;/titles&gt;&lt;periodical&gt;&lt;full-title&gt;Journal of health services research &amp;amp; policy&lt;/full-title&gt;&lt;/periodical&gt;&lt;pages&gt;51-61&lt;/pages&gt;&lt;volume&gt;7&lt;/volume&gt;&lt;number&gt;1&lt;/number&gt;&lt;dates&gt;&lt;year&gt;2002&lt;/year&gt;&lt;/dates&gt;&lt;isbn&gt;1355-8196&lt;/isbn&gt;&lt;urls&gt;&lt;/urls&gt;&lt;/record&gt;&lt;/Cite&gt;&lt;/EndNote&gt;</w:instrText>
      </w:r>
      <w:r w:rsidR="00F470A3" w:rsidRPr="009318A2">
        <w:fldChar w:fldCharType="separate"/>
      </w:r>
      <w:r w:rsidR="00065CBC" w:rsidRPr="00065CBC">
        <w:rPr>
          <w:noProof/>
          <w:vertAlign w:val="superscript"/>
        </w:rPr>
        <w:t>2</w:t>
      </w:r>
      <w:r w:rsidR="00F470A3" w:rsidRPr="009318A2">
        <w:fldChar w:fldCharType="end"/>
      </w:r>
      <w:r w:rsidR="00F470A3" w:rsidRPr="009318A2">
        <w:t xml:space="preserve"> </w:t>
      </w:r>
      <w:r w:rsidR="009B765B" w:rsidRPr="009318A2">
        <w:t>found that 69% (27/39)</w:t>
      </w:r>
      <w:r w:rsidR="00784C4A" w:rsidRPr="009318A2">
        <w:t xml:space="preserve"> of</w:t>
      </w:r>
      <w:r w:rsidR="009B765B" w:rsidRPr="009318A2">
        <w:t xml:space="preserve"> reviews undertook subgroup analyses. </w:t>
      </w:r>
      <w:r w:rsidR="008C3FBF" w:rsidRPr="009318A2">
        <w:t xml:space="preserve">According to Donegan </w:t>
      </w:r>
      <w:r w:rsidR="00300168" w:rsidRPr="009318A2">
        <w:t>et</w:t>
      </w:r>
      <w:r w:rsidR="008C3FBF" w:rsidRPr="009318A2">
        <w:t xml:space="preserve"> al</w:t>
      </w:r>
      <w:r w:rsidR="00300168" w:rsidRPr="009318A2">
        <w:rPr>
          <w:i/>
        </w:rPr>
        <w:t>.</w:t>
      </w:r>
      <w:r w:rsidR="008C3FBF" w:rsidRPr="009318A2">
        <w:fldChar w:fldCharType="begin"/>
      </w:r>
      <w:r w:rsidR="00065CBC">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8C3FBF" w:rsidRPr="009318A2">
        <w:fldChar w:fldCharType="separate"/>
      </w:r>
      <w:r w:rsidR="00065CBC" w:rsidRPr="00065CBC">
        <w:rPr>
          <w:noProof/>
          <w:vertAlign w:val="superscript"/>
        </w:rPr>
        <w:t>1</w:t>
      </w:r>
      <w:r w:rsidR="008C3FBF" w:rsidRPr="009318A2">
        <w:fldChar w:fldCharType="end"/>
      </w:r>
      <w:r w:rsidR="00065CBC">
        <w:t>,</w:t>
      </w:r>
      <w:r w:rsidR="008C3FBF" w:rsidRPr="009318A2">
        <w:t xml:space="preserve"> w</w:t>
      </w:r>
      <w:r w:rsidR="003026A2" w:rsidRPr="009318A2">
        <w:t xml:space="preserve">hen interpreting subgroup analyses, review authors </w:t>
      </w:r>
      <w:r w:rsidR="00D65EC1" w:rsidRPr="009318A2">
        <w:t>c</w:t>
      </w:r>
      <w:r w:rsidR="00920AF1" w:rsidRPr="009318A2">
        <w:t>ould consider</w:t>
      </w:r>
      <w:r w:rsidR="00FD4BE4" w:rsidRPr="009318A2">
        <w:t xml:space="preserve"> five key criteria</w:t>
      </w:r>
      <w:r w:rsidR="003026A2" w:rsidRPr="009318A2">
        <w:t>:</w:t>
      </w:r>
    </w:p>
    <w:p w14:paraId="2939ED41" w14:textId="4843F49B" w:rsidR="003026A2" w:rsidRPr="009318A2" w:rsidRDefault="00484AD5"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whether</w:t>
      </w:r>
      <w:r w:rsidR="0026143E" w:rsidRPr="009318A2">
        <w:rPr>
          <w:rFonts w:ascii="Times New Roman" w:hAnsi="Times New Roman" w:cs="Times New Roman"/>
          <w:sz w:val="24"/>
          <w:szCs w:val="24"/>
        </w:rPr>
        <w:t xml:space="preserve"> a statistically significant subgroup </w:t>
      </w:r>
      <w:r w:rsidR="00D65EC1" w:rsidRPr="009318A2">
        <w:rPr>
          <w:rFonts w:ascii="Times New Roman" w:hAnsi="Times New Roman" w:cs="Times New Roman"/>
          <w:sz w:val="24"/>
          <w:szCs w:val="24"/>
        </w:rPr>
        <w:t xml:space="preserve">difference </w:t>
      </w:r>
      <w:r w:rsidR="0026143E" w:rsidRPr="009318A2">
        <w:rPr>
          <w:rFonts w:ascii="Times New Roman" w:hAnsi="Times New Roman" w:cs="Times New Roman"/>
          <w:sz w:val="24"/>
          <w:szCs w:val="24"/>
        </w:rPr>
        <w:t>(</w:t>
      </w:r>
      <w:r w:rsidR="00AE7054" w:rsidRPr="009318A2">
        <w:rPr>
          <w:rFonts w:ascii="Times New Roman" w:hAnsi="Times New Roman" w:cs="Times New Roman"/>
          <w:sz w:val="24"/>
          <w:szCs w:val="24"/>
        </w:rPr>
        <w:t>interaction</w:t>
      </w:r>
      <w:r w:rsidR="0026143E" w:rsidRPr="009318A2">
        <w:rPr>
          <w:rFonts w:ascii="Times New Roman" w:hAnsi="Times New Roman" w:cs="Times New Roman"/>
          <w:sz w:val="24"/>
          <w:szCs w:val="24"/>
        </w:rPr>
        <w:t>)</w:t>
      </w:r>
      <w:r w:rsidR="00AE7054" w:rsidRPr="009318A2">
        <w:rPr>
          <w:rFonts w:ascii="Times New Roman" w:hAnsi="Times New Roman" w:cs="Times New Roman"/>
          <w:sz w:val="24"/>
          <w:szCs w:val="24"/>
        </w:rPr>
        <w:t xml:space="preserve"> </w:t>
      </w:r>
      <w:r w:rsidR="009803F8" w:rsidRPr="009318A2">
        <w:rPr>
          <w:rFonts w:ascii="Times New Roman" w:hAnsi="Times New Roman" w:cs="Times New Roman"/>
          <w:sz w:val="24"/>
          <w:szCs w:val="24"/>
        </w:rPr>
        <w:t>was detected</w:t>
      </w:r>
    </w:p>
    <w:p w14:paraId="549D4C9B" w14:textId="720BC7D8" w:rsidR="00AB6382" w:rsidRPr="009318A2" w:rsidRDefault="00FD4BE4"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covariate distribution (i.e. the number of trials and participants contributing to each subgroup)</w:t>
      </w:r>
    </w:p>
    <w:p w14:paraId="6B1A4656" w14:textId="48FE906C" w:rsidR="00FD4BE4" w:rsidRPr="009318A2" w:rsidRDefault="00AB6382"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plausibility of the interaction or lack of interaction</w:t>
      </w:r>
    </w:p>
    <w:p w14:paraId="2E4FA750" w14:textId="68F748E3" w:rsidR="003026A2" w:rsidRPr="009318A2" w:rsidRDefault="003026A2"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importance of the interaction or lack of interaction</w:t>
      </w:r>
    </w:p>
    <w:p w14:paraId="0B05BE50" w14:textId="776C0FCF" w:rsidR="003026A2" w:rsidRDefault="003026A2"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possibility of confounding</w:t>
      </w:r>
    </w:p>
    <w:p w14:paraId="07A76A3E" w14:textId="77777777" w:rsidR="00B02BBD" w:rsidRPr="00B02BBD" w:rsidRDefault="00B02BBD" w:rsidP="00B02BBD">
      <w:pPr>
        <w:spacing w:after="0" w:line="480" w:lineRule="auto"/>
        <w:rPr>
          <w:rFonts w:ascii="Times New Roman" w:hAnsi="Times New Roman" w:cs="Times New Roman"/>
          <w:sz w:val="24"/>
          <w:szCs w:val="24"/>
        </w:rPr>
      </w:pPr>
    </w:p>
    <w:p w14:paraId="2AB94BBD" w14:textId="301B2F80" w:rsidR="00E33EBF" w:rsidRPr="009318A2" w:rsidRDefault="003144AA" w:rsidP="00B02BBD">
      <w:pPr>
        <w:spacing w:after="0" w:line="480" w:lineRule="auto"/>
        <w:rPr>
          <w:rFonts w:ascii="Times New Roman" w:eastAsia="MS PGothic" w:hAnsi="Times New Roman" w:cs="Times New Roman"/>
          <w:sz w:val="24"/>
          <w:szCs w:val="24"/>
        </w:rPr>
      </w:pPr>
      <w:r>
        <w:rPr>
          <w:rFonts w:ascii="Times New Roman" w:eastAsia="MS PGothic" w:hAnsi="Times New Roman" w:cs="Times New Roman"/>
          <w:sz w:val="24"/>
          <w:szCs w:val="24"/>
        </w:rPr>
        <w:lastRenderedPageBreak/>
        <w:t>Donegan et al.</w:t>
      </w:r>
      <w:r w:rsidR="00E33EBF" w:rsidRPr="009318A2">
        <w:rPr>
          <w:rFonts w:ascii="Times New Roman" w:eastAsia="MS PGothic" w:hAnsi="Times New Roman" w:cs="Times New Roman"/>
          <w:sz w:val="24"/>
          <w:szCs w:val="24"/>
        </w:rPr>
        <w:fldChar w:fldCharType="begin"/>
      </w:r>
      <w:r w:rsidR="00065CBC">
        <w:rPr>
          <w:rFonts w:ascii="Times New Roman" w:eastAsia="MS PGothic"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E33EBF" w:rsidRPr="009318A2">
        <w:rPr>
          <w:rFonts w:ascii="Times New Roman" w:eastAsia="MS PGothic" w:hAnsi="Times New Roman" w:cs="Times New Roman"/>
          <w:sz w:val="24"/>
          <w:szCs w:val="24"/>
        </w:rPr>
        <w:fldChar w:fldCharType="separate"/>
      </w:r>
      <w:r w:rsidR="00065CBC" w:rsidRPr="00065CBC">
        <w:rPr>
          <w:rFonts w:ascii="Times New Roman" w:eastAsia="MS PGothic" w:hAnsi="Times New Roman" w:cs="Times New Roman"/>
          <w:noProof/>
          <w:sz w:val="24"/>
          <w:szCs w:val="24"/>
          <w:vertAlign w:val="superscript"/>
        </w:rPr>
        <w:t>1</w:t>
      </w:r>
      <w:r w:rsidR="00E33EBF" w:rsidRPr="009318A2">
        <w:rPr>
          <w:rFonts w:ascii="Times New Roman" w:eastAsia="MS PGothic" w:hAnsi="Times New Roman" w:cs="Times New Roman"/>
          <w:sz w:val="24"/>
          <w:szCs w:val="24"/>
        </w:rPr>
        <w:fldChar w:fldCharType="end"/>
      </w:r>
      <w:r w:rsidR="00CE32DE" w:rsidRPr="009318A2">
        <w:rPr>
          <w:rFonts w:ascii="Times New Roman" w:eastAsia="MS PGothic" w:hAnsi="Times New Roman" w:cs="Times New Roman"/>
          <w:sz w:val="24"/>
          <w:szCs w:val="24"/>
        </w:rPr>
        <w:t xml:space="preserve"> reported that</w:t>
      </w:r>
      <w:r w:rsidR="00B22097" w:rsidRPr="009318A2">
        <w:rPr>
          <w:rFonts w:ascii="Times New Roman" w:eastAsia="MS PGothic" w:hAnsi="Times New Roman" w:cs="Times New Roman"/>
          <w:sz w:val="24"/>
          <w:szCs w:val="24"/>
        </w:rPr>
        <w:t xml:space="preserve"> Cochrane review authors did not </w:t>
      </w:r>
      <w:r w:rsidR="00D66094" w:rsidRPr="009318A2">
        <w:rPr>
          <w:rFonts w:ascii="Times New Roman" w:eastAsia="MS PGothic" w:hAnsi="Times New Roman" w:cs="Times New Roman"/>
          <w:sz w:val="24"/>
          <w:szCs w:val="24"/>
        </w:rPr>
        <w:t>sufficiently</w:t>
      </w:r>
      <w:r w:rsidR="00B22097" w:rsidRPr="009318A2">
        <w:rPr>
          <w:rFonts w:ascii="Times New Roman" w:eastAsia="MS PGothic" w:hAnsi="Times New Roman" w:cs="Times New Roman"/>
          <w:sz w:val="24"/>
          <w:szCs w:val="24"/>
        </w:rPr>
        <w:t xml:space="preserve"> report their</w:t>
      </w:r>
      <w:r w:rsidR="00CE32DE" w:rsidRPr="009318A2">
        <w:rPr>
          <w:rFonts w:ascii="Times New Roman" w:eastAsia="MS PGothic" w:hAnsi="Times New Roman" w:cs="Times New Roman"/>
          <w:sz w:val="24"/>
          <w:szCs w:val="24"/>
        </w:rPr>
        <w:t xml:space="preserve"> </w:t>
      </w:r>
      <w:r w:rsidR="00E33EBF" w:rsidRPr="009318A2">
        <w:rPr>
          <w:rFonts w:ascii="Times New Roman" w:eastAsia="MS PGothic" w:hAnsi="Times New Roman" w:cs="Times New Roman"/>
          <w:sz w:val="24"/>
          <w:szCs w:val="24"/>
        </w:rPr>
        <w:t>interpretation of subgroup analyses; only 3%</w:t>
      </w:r>
      <w:r w:rsidR="00CE32DE" w:rsidRPr="009318A2">
        <w:rPr>
          <w:rFonts w:ascii="Times New Roman" w:eastAsia="MS PGothic" w:hAnsi="Times New Roman" w:cs="Times New Roman"/>
          <w:sz w:val="24"/>
          <w:szCs w:val="24"/>
        </w:rPr>
        <w:t xml:space="preserve"> (1/33)</w:t>
      </w:r>
      <w:r w:rsidR="00E33EBF" w:rsidRPr="009318A2">
        <w:rPr>
          <w:rFonts w:ascii="Times New Roman" w:eastAsia="MS PGothic" w:hAnsi="Times New Roman" w:cs="Times New Roman"/>
          <w:sz w:val="24"/>
          <w:szCs w:val="24"/>
        </w:rPr>
        <w:t xml:space="preserve"> of reviews reported whether there was an interaction for each performed subgroup analysis</w:t>
      </w:r>
      <w:r w:rsidR="009B4A97">
        <w:rPr>
          <w:rFonts w:ascii="Times New Roman" w:eastAsia="MS PGothic" w:hAnsi="Times New Roman" w:cs="Times New Roman"/>
          <w:sz w:val="24"/>
          <w:szCs w:val="24"/>
        </w:rPr>
        <w:t xml:space="preserve">, and </w:t>
      </w:r>
      <w:r w:rsidR="009B4A97" w:rsidRPr="009318A2">
        <w:rPr>
          <w:rFonts w:ascii="Times New Roman" w:eastAsia="MS PGothic" w:hAnsi="Times New Roman" w:cs="Times New Roman"/>
          <w:sz w:val="24"/>
          <w:szCs w:val="24"/>
        </w:rPr>
        <w:t xml:space="preserve">39% (13/33) reported </w:t>
      </w:r>
      <w:r w:rsidR="009B4A97">
        <w:rPr>
          <w:rFonts w:ascii="Times New Roman" w:eastAsia="MS PGothic" w:hAnsi="Times New Roman" w:cs="Times New Roman"/>
          <w:sz w:val="24"/>
          <w:szCs w:val="24"/>
        </w:rPr>
        <w:t>the covariate distribution</w:t>
      </w:r>
      <w:r w:rsidR="00CE32DE" w:rsidRPr="009318A2">
        <w:rPr>
          <w:rFonts w:ascii="Times New Roman" w:eastAsia="MS PGothic" w:hAnsi="Times New Roman" w:cs="Times New Roman"/>
          <w:sz w:val="24"/>
          <w:szCs w:val="24"/>
        </w:rPr>
        <w:t>. No review authors discussed the importance or plausibility of the interactio</w:t>
      </w:r>
      <w:r w:rsidR="00F46F6A" w:rsidRPr="009318A2">
        <w:rPr>
          <w:rFonts w:ascii="Times New Roman" w:eastAsia="MS PGothic" w:hAnsi="Times New Roman" w:cs="Times New Roman"/>
          <w:sz w:val="24"/>
          <w:szCs w:val="24"/>
        </w:rPr>
        <w:t>n/lack of interaction</w:t>
      </w:r>
      <w:r w:rsidR="00CE32DE" w:rsidRPr="009318A2">
        <w:rPr>
          <w:rFonts w:ascii="Times New Roman" w:eastAsia="MS PGothic" w:hAnsi="Times New Roman" w:cs="Times New Roman"/>
          <w:sz w:val="24"/>
          <w:szCs w:val="24"/>
        </w:rPr>
        <w:t xml:space="preserve">, or the possibility of confounding. </w:t>
      </w:r>
    </w:p>
    <w:p w14:paraId="3E45AC53" w14:textId="77777777" w:rsidR="00B02BBD" w:rsidRDefault="00B02BBD" w:rsidP="00B02BBD">
      <w:pPr>
        <w:spacing w:after="0" w:line="480" w:lineRule="auto"/>
        <w:rPr>
          <w:rFonts w:ascii="Times New Roman" w:hAnsi="Times New Roman" w:cs="Times New Roman"/>
          <w:sz w:val="24"/>
          <w:szCs w:val="24"/>
        </w:rPr>
      </w:pPr>
    </w:p>
    <w:p w14:paraId="75854E6F" w14:textId="6D31499E" w:rsidR="004330C8" w:rsidRDefault="003144AA" w:rsidP="00B02BBD">
      <w:pPr>
        <w:spacing w:after="0" w:line="480" w:lineRule="auto"/>
        <w:rPr>
          <w:rFonts w:ascii="Times New Roman" w:hAnsi="Times New Roman" w:cs="Times New Roman"/>
          <w:sz w:val="24"/>
          <w:szCs w:val="24"/>
        </w:rPr>
      </w:pPr>
      <w:r>
        <w:rPr>
          <w:rFonts w:ascii="Times New Roman" w:hAnsi="Times New Roman" w:cs="Times New Roman"/>
          <w:sz w:val="24"/>
          <w:szCs w:val="24"/>
        </w:rPr>
        <w:t>Considering these findings</w:t>
      </w:r>
      <w:r w:rsidR="009302F2"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9302F2"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1</w:t>
      </w:r>
      <w:r w:rsidR="009302F2" w:rsidRPr="009318A2">
        <w:rPr>
          <w:rFonts w:ascii="Times New Roman" w:hAnsi="Times New Roman" w:cs="Times New Roman"/>
          <w:sz w:val="24"/>
          <w:szCs w:val="24"/>
        </w:rPr>
        <w:fldChar w:fldCharType="end"/>
      </w:r>
      <w:r>
        <w:rPr>
          <w:rFonts w:ascii="Times New Roman" w:hAnsi="Times New Roman" w:cs="Times New Roman"/>
          <w:sz w:val="24"/>
          <w:szCs w:val="24"/>
        </w:rPr>
        <w:t>,</w:t>
      </w:r>
      <w:r w:rsidR="009302F2" w:rsidRPr="009318A2">
        <w:rPr>
          <w:rFonts w:ascii="Times New Roman" w:hAnsi="Times New Roman" w:cs="Times New Roman"/>
          <w:sz w:val="24"/>
          <w:szCs w:val="24"/>
        </w:rPr>
        <w:t xml:space="preserve"> it seems that there is a need to improve the interpretation of subgroup analyses by review authors in systematic reviews. </w:t>
      </w:r>
      <w:r w:rsidR="008834C1" w:rsidRPr="009318A2">
        <w:rPr>
          <w:rFonts w:ascii="Times New Roman" w:hAnsi="Times New Roman" w:cs="Times New Roman"/>
          <w:sz w:val="24"/>
          <w:szCs w:val="24"/>
        </w:rPr>
        <w:t xml:space="preserve">Firstly, </w:t>
      </w:r>
      <w:r w:rsidR="008834C1" w:rsidRPr="009318A2">
        <w:rPr>
          <w:rFonts w:ascii="Times New Roman" w:eastAsia="MS PGothic" w:hAnsi="Times New Roman" w:cs="Times New Roman"/>
          <w:sz w:val="24"/>
          <w:szCs w:val="24"/>
        </w:rPr>
        <w:t>w</w:t>
      </w:r>
      <w:r w:rsidR="00D66094" w:rsidRPr="009318A2">
        <w:rPr>
          <w:rFonts w:ascii="Times New Roman" w:eastAsia="MS PGothic" w:hAnsi="Times New Roman" w:cs="Times New Roman"/>
          <w:sz w:val="24"/>
          <w:szCs w:val="24"/>
        </w:rPr>
        <w:t xml:space="preserve">e </w:t>
      </w:r>
      <w:r w:rsidR="008834C1" w:rsidRPr="009318A2">
        <w:rPr>
          <w:rFonts w:ascii="Times New Roman" w:eastAsia="MS PGothic" w:hAnsi="Times New Roman" w:cs="Times New Roman"/>
          <w:sz w:val="24"/>
          <w:szCs w:val="24"/>
        </w:rPr>
        <w:t>hypothesise</w:t>
      </w:r>
      <w:r w:rsidR="00D66094" w:rsidRPr="009318A2">
        <w:rPr>
          <w:rFonts w:ascii="Times New Roman" w:eastAsia="MS PGothic" w:hAnsi="Times New Roman" w:cs="Times New Roman"/>
          <w:sz w:val="24"/>
          <w:szCs w:val="24"/>
        </w:rPr>
        <w:t xml:space="preserve"> that Cochrane review authors may not know how to interpret subgroup analyses, </w:t>
      </w:r>
      <w:r w:rsidR="00A95291" w:rsidRPr="009318A2">
        <w:rPr>
          <w:rFonts w:ascii="Times New Roman" w:eastAsia="MS PGothic" w:hAnsi="Times New Roman" w:cs="Times New Roman"/>
          <w:sz w:val="24"/>
          <w:szCs w:val="24"/>
        </w:rPr>
        <w:t xml:space="preserve">and </w:t>
      </w:r>
      <w:r w:rsidR="009302F2" w:rsidRPr="009318A2">
        <w:rPr>
          <w:rFonts w:ascii="Times New Roman" w:eastAsia="MS PGothic" w:hAnsi="Times New Roman" w:cs="Times New Roman"/>
          <w:sz w:val="24"/>
          <w:szCs w:val="24"/>
        </w:rPr>
        <w:t>w</w:t>
      </w:r>
      <w:r w:rsidR="00D66094" w:rsidRPr="009318A2">
        <w:rPr>
          <w:rFonts w:ascii="Times New Roman" w:eastAsia="MS PGothic" w:hAnsi="Times New Roman" w:cs="Times New Roman"/>
          <w:sz w:val="24"/>
          <w:szCs w:val="24"/>
        </w:rPr>
        <w:t xml:space="preserve">e </w:t>
      </w:r>
      <w:r w:rsidR="008834C1" w:rsidRPr="009318A2">
        <w:rPr>
          <w:rFonts w:ascii="Times New Roman" w:eastAsia="MS PGothic" w:hAnsi="Times New Roman" w:cs="Times New Roman"/>
          <w:sz w:val="24"/>
          <w:szCs w:val="24"/>
        </w:rPr>
        <w:t>report the results of a</w:t>
      </w:r>
      <w:r w:rsidR="00D66094" w:rsidRPr="009318A2">
        <w:rPr>
          <w:rFonts w:ascii="Times New Roman" w:eastAsia="MS PGothic" w:hAnsi="Times New Roman" w:cs="Times New Roman"/>
          <w:sz w:val="24"/>
          <w:szCs w:val="24"/>
        </w:rPr>
        <w:t xml:space="preserve"> survey </w:t>
      </w:r>
      <w:r w:rsidR="008834C1" w:rsidRPr="009318A2">
        <w:rPr>
          <w:rFonts w:ascii="Times New Roman" w:eastAsia="MS PGothic" w:hAnsi="Times New Roman" w:cs="Times New Roman"/>
          <w:sz w:val="24"/>
          <w:szCs w:val="24"/>
        </w:rPr>
        <w:t>that was conducted to</w:t>
      </w:r>
      <w:r w:rsidR="00D66094" w:rsidRPr="009318A2">
        <w:rPr>
          <w:rFonts w:ascii="Times New Roman" w:eastAsia="MS PGothic" w:hAnsi="Times New Roman" w:cs="Times New Roman"/>
          <w:sz w:val="24"/>
          <w:szCs w:val="24"/>
        </w:rPr>
        <w:t xml:space="preserve"> investigate </w:t>
      </w:r>
      <w:r w:rsidR="008834C1" w:rsidRPr="009318A2">
        <w:rPr>
          <w:rFonts w:ascii="Times New Roman" w:eastAsia="MS PGothic" w:hAnsi="Times New Roman" w:cs="Times New Roman"/>
          <w:sz w:val="24"/>
          <w:szCs w:val="24"/>
        </w:rPr>
        <w:t>this hypothesis</w:t>
      </w:r>
      <w:r w:rsidR="00D66094" w:rsidRPr="009318A2">
        <w:rPr>
          <w:rFonts w:ascii="Times New Roman" w:eastAsia="MS PGothic" w:hAnsi="Times New Roman" w:cs="Times New Roman"/>
          <w:sz w:val="24"/>
          <w:szCs w:val="24"/>
        </w:rPr>
        <w:t>. Secondly,</w:t>
      </w:r>
      <w:r w:rsidR="009302F2" w:rsidRPr="009318A2">
        <w:rPr>
          <w:rFonts w:ascii="Times New Roman" w:eastAsia="MS PGothic" w:hAnsi="Times New Roman" w:cs="Times New Roman"/>
          <w:sz w:val="24"/>
          <w:szCs w:val="24"/>
        </w:rPr>
        <w:t xml:space="preserve"> </w:t>
      </w:r>
      <w:r w:rsidR="008834C1" w:rsidRPr="009318A2">
        <w:rPr>
          <w:rFonts w:ascii="Times New Roman" w:eastAsia="MS PGothic" w:hAnsi="Times New Roman" w:cs="Times New Roman"/>
          <w:sz w:val="24"/>
          <w:szCs w:val="24"/>
        </w:rPr>
        <w:t xml:space="preserve">we aim </w:t>
      </w:r>
      <w:r w:rsidR="004330C8" w:rsidRPr="009318A2">
        <w:rPr>
          <w:rFonts w:ascii="Times New Roman" w:hAnsi="Times New Roman" w:cs="Times New Roman"/>
          <w:sz w:val="24"/>
          <w:szCs w:val="24"/>
        </w:rPr>
        <w:t xml:space="preserve">to </w:t>
      </w:r>
      <w:r w:rsidR="009302F2" w:rsidRPr="009318A2">
        <w:rPr>
          <w:rFonts w:ascii="Times New Roman" w:hAnsi="Times New Roman" w:cs="Times New Roman"/>
          <w:sz w:val="24"/>
          <w:szCs w:val="24"/>
        </w:rPr>
        <w:t xml:space="preserve">improve the interpretation of subgroup analyses </w:t>
      </w:r>
      <w:r w:rsidR="008834C1" w:rsidRPr="009318A2">
        <w:rPr>
          <w:rFonts w:ascii="Times New Roman" w:hAnsi="Times New Roman" w:cs="Times New Roman"/>
          <w:sz w:val="24"/>
          <w:szCs w:val="24"/>
        </w:rPr>
        <w:t xml:space="preserve">in reviews </w:t>
      </w:r>
      <w:r w:rsidR="004330C8" w:rsidRPr="009318A2">
        <w:rPr>
          <w:rFonts w:ascii="Times New Roman" w:hAnsi="Times New Roman" w:cs="Times New Roman"/>
          <w:sz w:val="24"/>
          <w:szCs w:val="24"/>
        </w:rPr>
        <w:t>by emphasising the importance of interpreting subgroup analyses, and by explaining how to interpret subgroup analyses using theoretical examples</w:t>
      </w:r>
      <w:r w:rsidR="008834C1" w:rsidRPr="009318A2">
        <w:rPr>
          <w:rFonts w:ascii="Times New Roman" w:hAnsi="Times New Roman" w:cs="Times New Roman"/>
          <w:sz w:val="24"/>
          <w:szCs w:val="24"/>
        </w:rPr>
        <w:t xml:space="preserve"> and</w:t>
      </w:r>
      <w:r w:rsidR="004330C8" w:rsidRPr="009318A2">
        <w:rPr>
          <w:rFonts w:ascii="Times New Roman" w:hAnsi="Times New Roman" w:cs="Times New Roman"/>
          <w:sz w:val="24"/>
          <w:szCs w:val="24"/>
        </w:rPr>
        <w:t xml:space="preserve"> </w:t>
      </w:r>
      <w:r w:rsidR="00627228" w:rsidRPr="009318A2">
        <w:rPr>
          <w:rFonts w:ascii="Times New Roman" w:hAnsi="Times New Roman" w:cs="Times New Roman"/>
          <w:sz w:val="24"/>
          <w:szCs w:val="24"/>
        </w:rPr>
        <w:t>a real-life subgroup analysi</w:t>
      </w:r>
      <w:r w:rsidR="004330C8" w:rsidRPr="009318A2">
        <w:rPr>
          <w:rFonts w:ascii="Times New Roman" w:hAnsi="Times New Roman" w:cs="Times New Roman"/>
          <w:sz w:val="24"/>
          <w:szCs w:val="24"/>
        </w:rPr>
        <w:t xml:space="preserve">s with clinical context. </w:t>
      </w:r>
      <w:r w:rsidR="00B44E1B" w:rsidRPr="009318A2">
        <w:rPr>
          <w:rFonts w:ascii="Times New Roman" w:hAnsi="Times New Roman" w:cs="Times New Roman"/>
          <w:sz w:val="24"/>
          <w:szCs w:val="24"/>
        </w:rPr>
        <w:t xml:space="preserve">The introduction of a subgroup analysis with clinical context allows </w:t>
      </w:r>
      <w:r w:rsidR="005C2D47" w:rsidRPr="009318A2">
        <w:rPr>
          <w:rFonts w:ascii="Times New Roman" w:hAnsi="Times New Roman" w:cs="Times New Roman"/>
          <w:sz w:val="24"/>
          <w:szCs w:val="24"/>
        </w:rPr>
        <w:t>a</w:t>
      </w:r>
      <w:r w:rsidR="00B44E1B" w:rsidRPr="009318A2">
        <w:rPr>
          <w:rFonts w:ascii="Times New Roman" w:hAnsi="Times New Roman" w:cs="Times New Roman"/>
          <w:sz w:val="24"/>
          <w:szCs w:val="24"/>
        </w:rPr>
        <w:t xml:space="preserve"> demonstration of how a subgroup analysis ought to be interpreted when clinical in</w:t>
      </w:r>
      <w:r w:rsidR="00F66FEE" w:rsidRPr="009318A2">
        <w:rPr>
          <w:rFonts w:ascii="Times New Roman" w:hAnsi="Times New Roman" w:cs="Times New Roman"/>
          <w:sz w:val="24"/>
          <w:szCs w:val="24"/>
        </w:rPr>
        <w:t>formation is known, such as the</w:t>
      </w:r>
      <w:r w:rsidR="00B44E1B" w:rsidRPr="009318A2">
        <w:rPr>
          <w:rFonts w:ascii="Times New Roman" w:hAnsi="Times New Roman" w:cs="Times New Roman"/>
          <w:sz w:val="24"/>
          <w:szCs w:val="24"/>
        </w:rPr>
        <w:t xml:space="preserve"> plausibility and importance of a subgroup effect, and the possibility of other factors confounding the subgroup analysis. </w:t>
      </w:r>
    </w:p>
    <w:p w14:paraId="5670589B" w14:textId="77777777" w:rsidR="00B02BBD" w:rsidRPr="009318A2" w:rsidRDefault="00B02BBD" w:rsidP="00B02BBD">
      <w:pPr>
        <w:spacing w:after="0" w:line="480" w:lineRule="auto"/>
        <w:rPr>
          <w:rFonts w:ascii="Times New Roman" w:hAnsi="Times New Roman" w:cs="Times New Roman"/>
          <w:sz w:val="24"/>
          <w:szCs w:val="24"/>
        </w:rPr>
      </w:pPr>
    </w:p>
    <w:p w14:paraId="315A58C7" w14:textId="07726D2D" w:rsidR="00261B14" w:rsidRPr="00284256" w:rsidRDefault="00261B14" w:rsidP="00B02BBD">
      <w:pPr>
        <w:pStyle w:val="Heading1"/>
        <w:spacing w:before="0" w:line="480" w:lineRule="auto"/>
        <w:rPr>
          <w:rFonts w:ascii="Times New Roman" w:hAnsi="Times New Roman" w:cs="Times New Roman"/>
          <w:b/>
          <w:color w:val="auto"/>
          <w:sz w:val="28"/>
          <w:szCs w:val="24"/>
        </w:rPr>
      </w:pPr>
      <w:r w:rsidRPr="00284256">
        <w:rPr>
          <w:rFonts w:ascii="Times New Roman" w:hAnsi="Times New Roman" w:cs="Times New Roman"/>
          <w:b/>
          <w:color w:val="auto"/>
          <w:sz w:val="28"/>
          <w:szCs w:val="24"/>
        </w:rPr>
        <w:t>Survey of Cochrane review authors</w:t>
      </w:r>
    </w:p>
    <w:p w14:paraId="07995E51" w14:textId="073FC3CD" w:rsidR="00261B14" w:rsidRPr="009318A2" w:rsidRDefault="00521CDA"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In order to determine whether review authors know how to interpret subgroup analyses, w</w:t>
      </w:r>
      <w:r w:rsidR="00261B14" w:rsidRPr="009318A2">
        <w:rPr>
          <w:rFonts w:ascii="Times New Roman" w:hAnsi="Times New Roman" w:cs="Times New Roman"/>
          <w:sz w:val="24"/>
          <w:szCs w:val="24"/>
        </w:rPr>
        <w:t xml:space="preserve">e surveyed the 51 authors of the 52 Cochrane reviews identified in </w:t>
      </w:r>
      <w:r w:rsidR="003144AA">
        <w:rPr>
          <w:rFonts w:ascii="Times New Roman" w:hAnsi="Times New Roman" w:cs="Times New Roman"/>
          <w:sz w:val="24"/>
          <w:szCs w:val="24"/>
        </w:rPr>
        <w:t>Donegan et al.’s</w:t>
      </w:r>
      <w:r w:rsidR="00261B14" w:rsidRPr="009318A2">
        <w:rPr>
          <w:rFonts w:ascii="Times New Roman" w:hAnsi="Times New Roman" w:cs="Times New Roman"/>
          <w:sz w:val="24"/>
          <w:szCs w:val="24"/>
        </w:rPr>
        <w:t xml:space="preserve"> </w:t>
      </w:r>
      <w:r w:rsidR="003144AA">
        <w:rPr>
          <w:rFonts w:ascii="Times New Roman" w:hAnsi="Times New Roman" w:cs="Times New Roman"/>
          <w:sz w:val="24"/>
          <w:szCs w:val="24"/>
        </w:rPr>
        <w:t>study</w:t>
      </w:r>
      <w:r w:rsidR="00261B14"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261B14"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1</w:t>
      </w:r>
      <w:r w:rsidR="00261B14" w:rsidRPr="009318A2">
        <w:rPr>
          <w:rFonts w:ascii="Times New Roman" w:hAnsi="Times New Roman" w:cs="Times New Roman"/>
          <w:sz w:val="24"/>
          <w:szCs w:val="24"/>
        </w:rPr>
        <w:fldChar w:fldCharType="end"/>
      </w:r>
      <w:r w:rsidRPr="009318A2">
        <w:rPr>
          <w:rFonts w:ascii="Times New Roman" w:hAnsi="Times New Roman" w:cs="Times New Roman"/>
          <w:sz w:val="24"/>
          <w:szCs w:val="24"/>
        </w:rPr>
        <w:t>. F</w:t>
      </w:r>
      <w:r w:rsidR="00261B14" w:rsidRPr="009318A2">
        <w:rPr>
          <w:rFonts w:ascii="Times New Roman" w:hAnsi="Times New Roman" w:cs="Times New Roman"/>
          <w:sz w:val="24"/>
          <w:szCs w:val="24"/>
        </w:rPr>
        <w:t>ull details of the search strategy, eligibility criteria, and review selection methods are provided in the original paper.</w:t>
      </w:r>
      <w:r w:rsidR="00261B14" w:rsidRPr="009318A2">
        <w:rPr>
          <w:rFonts w:ascii="Times New Roman" w:hAnsi="Times New Roman" w:cs="Times New Roman"/>
          <w:b/>
          <w:sz w:val="24"/>
          <w:szCs w:val="24"/>
        </w:rPr>
        <w:t xml:space="preserve"> </w:t>
      </w:r>
      <w:r w:rsidR="00261B14" w:rsidRPr="009318A2">
        <w:rPr>
          <w:rFonts w:ascii="Times New Roman" w:hAnsi="Times New Roman" w:cs="Times New Roman"/>
          <w:sz w:val="24"/>
          <w:szCs w:val="24"/>
        </w:rPr>
        <w:t xml:space="preserve">We asked authors to interpret five subgroup analyses using an online survey site. A forest plot was presented for each of the subgroup analyses. </w:t>
      </w:r>
      <w:r w:rsidRPr="009318A2">
        <w:rPr>
          <w:rFonts w:ascii="Times New Roman" w:hAnsi="Times New Roman" w:cs="Times New Roman"/>
          <w:sz w:val="24"/>
          <w:szCs w:val="24"/>
        </w:rPr>
        <w:t xml:space="preserve">The presented subgroup analyses had no clinical context, and consequently it was only possible to assess </w:t>
      </w:r>
      <w:r w:rsidRPr="009318A2">
        <w:rPr>
          <w:rFonts w:ascii="Times New Roman" w:hAnsi="Times New Roman" w:cs="Times New Roman"/>
          <w:sz w:val="24"/>
          <w:szCs w:val="24"/>
        </w:rPr>
        <w:lastRenderedPageBreak/>
        <w:t xml:space="preserve">whether </w:t>
      </w:r>
      <w:r w:rsidR="00F6093F" w:rsidRPr="009318A2">
        <w:rPr>
          <w:rFonts w:ascii="Times New Roman" w:hAnsi="Times New Roman" w:cs="Times New Roman"/>
          <w:sz w:val="24"/>
          <w:szCs w:val="24"/>
        </w:rPr>
        <w:t xml:space="preserve">review authors knew how to interpret subgroup analyses with regards to criteria 1) and 2) of the previously listed criteria. To fulfil criteria 3) - 5), knowledge of the clinical area is required. </w:t>
      </w:r>
    </w:p>
    <w:p w14:paraId="68CA53D1" w14:textId="77777777" w:rsidR="00B02BBD" w:rsidRDefault="00B02BBD" w:rsidP="00B02BBD">
      <w:pPr>
        <w:spacing w:after="0" w:line="480" w:lineRule="auto"/>
        <w:rPr>
          <w:rFonts w:ascii="Times New Roman" w:hAnsi="Times New Roman" w:cs="Times New Roman"/>
          <w:sz w:val="24"/>
          <w:szCs w:val="24"/>
          <w:lang w:val="en-US"/>
        </w:rPr>
      </w:pPr>
    </w:p>
    <w:p w14:paraId="7B1BF4C8" w14:textId="35F11020" w:rsidR="00261B14" w:rsidRDefault="00261B14"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lang w:val="en-US"/>
        </w:rPr>
        <w:t>We received survey responses for 28/51 (55%) review authors</w:t>
      </w:r>
      <w:r w:rsidR="00844E2F" w:rsidRPr="009318A2">
        <w:rPr>
          <w:rFonts w:ascii="Times New Roman" w:hAnsi="Times New Roman" w:cs="Times New Roman"/>
          <w:sz w:val="24"/>
          <w:szCs w:val="24"/>
          <w:lang w:val="en-US"/>
        </w:rPr>
        <w:t xml:space="preserve">. </w:t>
      </w:r>
      <w:r w:rsidR="00844E2F" w:rsidRPr="009318A2">
        <w:rPr>
          <w:rFonts w:ascii="Times New Roman" w:hAnsi="Times New Roman" w:cs="Times New Roman"/>
          <w:sz w:val="24"/>
          <w:szCs w:val="24"/>
        </w:rPr>
        <w:t xml:space="preserve">When asked whether there was a statistically significant subgroup effect, </w:t>
      </w:r>
      <w:r w:rsidR="00844E2F" w:rsidRPr="009318A2">
        <w:rPr>
          <w:rFonts w:ascii="Times New Roman" w:hAnsi="Times New Roman" w:cs="Times New Roman"/>
          <w:sz w:val="24"/>
          <w:szCs w:val="24"/>
          <w:lang w:val="en-US"/>
        </w:rPr>
        <w:t xml:space="preserve">17% of review authors “didn’t know” whether there was a statistically significant subgroup effect for at least one of the presented subgroup analyses, while 28% of review authors </w:t>
      </w:r>
      <w:r w:rsidR="00844E2F" w:rsidRPr="009318A2">
        <w:rPr>
          <w:rFonts w:ascii="Times New Roman" w:hAnsi="Times New Roman" w:cs="Times New Roman"/>
          <w:bCs/>
          <w:sz w:val="24"/>
          <w:szCs w:val="24"/>
          <w:lang w:val="en-US"/>
        </w:rPr>
        <w:t>answered</w:t>
      </w:r>
      <w:r w:rsidR="00844E2F" w:rsidRPr="009318A2">
        <w:rPr>
          <w:rFonts w:ascii="Times New Roman" w:hAnsi="Times New Roman" w:cs="Times New Roman"/>
          <w:sz w:val="24"/>
          <w:szCs w:val="24"/>
          <w:lang w:val="en-US"/>
        </w:rPr>
        <w:t xml:space="preserve"> </w:t>
      </w:r>
      <w:r w:rsidR="00844E2F" w:rsidRPr="009318A2">
        <w:rPr>
          <w:rFonts w:ascii="Times New Roman" w:hAnsi="Times New Roman" w:cs="Times New Roman"/>
          <w:bCs/>
          <w:sz w:val="24"/>
          <w:szCs w:val="24"/>
          <w:lang w:val="en-US"/>
        </w:rPr>
        <w:t xml:space="preserve">incorrectly </w:t>
      </w:r>
      <w:r w:rsidR="00844E2F" w:rsidRPr="009318A2">
        <w:rPr>
          <w:rFonts w:ascii="Times New Roman" w:hAnsi="Times New Roman" w:cs="Times New Roman"/>
          <w:sz w:val="24"/>
          <w:szCs w:val="24"/>
          <w:lang w:val="en-US"/>
        </w:rPr>
        <w:t xml:space="preserve">for at least one subgroup analysis. </w:t>
      </w:r>
      <w:r w:rsidR="00C507D5" w:rsidRPr="009318A2">
        <w:rPr>
          <w:rFonts w:ascii="Times New Roman" w:hAnsi="Times New Roman" w:cs="Times New Roman"/>
          <w:sz w:val="24"/>
          <w:szCs w:val="24"/>
        </w:rPr>
        <w:t xml:space="preserve">When asked to interpret the results of the subgroup analysis in their own words, </w:t>
      </w:r>
      <w:r w:rsidR="00844E2F" w:rsidRPr="009318A2">
        <w:rPr>
          <w:rFonts w:ascii="Times New Roman" w:hAnsi="Times New Roman" w:cs="Times New Roman"/>
          <w:sz w:val="24"/>
          <w:szCs w:val="24"/>
          <w:lang w:val="en-US"/>
        </w:rPr>
        <w:t>47.4% of review authors did not consider the covariate distribution for any of the presented subgroup analyses. These results suggest that Cochrane review authors do not know how</w:t>
      </w:r>
      <w:r w:rsidR="00383E94" w:rsidRPr="009318A2">
        <w:rPr>
          <w:rFonts w:ascii="Times New Roman" w:hAnsi="Times New Roman" w:cs="Times New Roman"/>
          <w:sz w:val="24"/>
          <w:szCs w:val="24"/>
          <w:lang w:val="en-US"/>
        </w:rPr>
        <w:t xml:space="preserve"> to interpret subgroup analyses</w:t>
      </w:r>
      <w:r w:rsidR="00F66FEE" w:rsidRPr="009318A2">
        <w:rPr>
          <w:rFonts w:ascii="Times New Roman" w:hAnsi="Times New Roman" w:cs="Times New Roman"/>
          <w:sz w:val="24"/>
          <w:szCs w:val="24"/>
          <w:lang w:val="en-US"/>
        </w:rPr>
        <w:t xml:space="preserve"> with regards to criteria 1) and 2) of the previously listed criteria</w:t>
      </w:r>
      <w:r w:rsidR="00383E94" w:rsidRPr="009318A2">
        <w:rPr>
          <w:rFonts w:ascii="Times New Roman" w:hAnsi="Times New Roman" w:cs="Times New Roman"/>
          <w:sz w:val="24"/>
          <w:szCs w:val="24"/>
          <w:lang w:val="en-US"/>
        </w:rPr>
        <w:t>.</w:t>
      </w:r>
      <w:r w:rsidR="00521CDA" w:rsidRPr="009318A2">
        <w:rPr>
          <w:rFonts w:ascii="Times New Roman" w:hAnsi="Times New Roman" w:cs="Times New Roman"/>
          <w:sz w:val="24"/>
          <w:szCs w:val="24"/>
          <w:lang w:val="en-US"/>
        </w:rPr>
        <w:t xml:space="preserve"> </w:t>
      </w:r>
    </w:p>
    <w:p w14:paraId="7C0478AF" w14:textId="77777777" w:rsidR="00B02BBD" w:rsidRPr="009318A2" w:rsidRDefault="00B02BBD" w:rsidP="00B02BBD">
      <w:pPr>
        <w:spacing w:after="0" w:line="480" w:lineRule="auto"/>
        <w:rPr>
          <w:rFonts w:ascii="Times New Roman" w:hAnsi="Times New Roman" w:cs="Times New Roman"/>
          <w:sz w:val="24"/>
          <w:szCs w:val="24"/>
          <w:lang w:val="en-US"/>
        </w:rPr>
      </w:pPr>
    </w:p>
    <w:p w14:paraId="79E8E762" w14:textId="1617C3F0" w:rsidR="00E56198" w:rsidRPr="00284256" w:rsidRDefault="00E56198" w:rsidP="00B02BBD">
      <w:pPr>
        <w:pStyle w:val="Heading1"/>
        <w:spacing w:before="0" w:line="480" w:lineRule="auto"/>
        <w:rPr>
          <w:rFonts w:ascii="Times New Roman" w:hAnsi="Times New Roman" w:cs="Times New Roman"/>
          <w:b/>
          <w:color w:val="auto"/>
          <w:sz w:val="28"/>
          <w:szCs w:val="24"/>
        </w:rPr>
      </w:pPr>
      <w:r w:rsidRPr="00284256">
        <w:rPr>
          <w:rFonts w:ascii="Times New Roman" w:hAnsi="Times New Roman" w:cs="Times New Roman"/>
          <w:b/>
          <w:color w:val="auto"/>
          <w:sz w:val="28"/>
          <w:szCs w:val="24"/>
        </w:rPr>
        <w:t xml:space="preserve">Why is it important to </w:t>
      </w:r>
      <w:r w:rsidR="0066340A" w:rsidRPr="00284256">
        <w:rPr>
          <w:rFonts w:ascii="Times New Roman" w:hAnsi="Times New Roman" w:cs="Times New Roman"/>
          <w:b/>
          <w:color w:val="auto"/>
          <w:sz w:val="28"/>
          <w:szCs w:val="24"/>
        </w:rPr>
        <w:t xml:space="preserve">perform and </w:t>
      </w:r>
      <w:r w:rsidRPr="00284256">
        <w:rPr>
          <w:rFonts w:ascii="Times New Roman" w:hAnsi="Times New Roman" w:cs="Times New Roman"/>
          <w:b/>
          <w:color w:val="auto"/>
          <w:sz w:val="28"/>
          <w:szCs w:val="24"/>
        </w:rPr>
        <w:t>interpret subgroup analyses?</w:t>
      </w:r>
    </w:p>
    <w:p w14:paraId="4DB59ED5" w14:textId="23FF61AA" w:rsidR="002F5267" w:rsidRPr="009318A2" w:rsidRDefault="00DE65BD" w:rsidP="00B02BBD">
      <w:pPr>
        <w:pStyle w:val="NormalWeb"/>
        <w:shd w:val="clear" w:color="auto" w:fill="FFFFFF"/>
        <w:spacing w:before="0" w:beforeAutospacing="0" w:after="0" w:afterAutospacing="0" w:line="480" w:lineRule="auto"/>
      </w:pPr>
      <w:r w:rsidRPr="009318A2">
        <w:t xml:space="preserve">If </w:t>
      </w:r>
      <w:r w:rsidR="0066340A" w:rsidRPr="009318A2">
        <w:t>a meta-analysis is performed across heterogenous trials</w:t>
      </w:r>
      <w:r w:rsidRPr="009318A2">
        <w:t>, it may be inappropriate to draw conclusions from the pooled treatment effect estimate</w:t>
      </w:r>
      <w:r w:rsidR="00512E10" w:rsidRPr="009318A2">
        <w:t>; however, i</w:t>
      </w:r>
      <w:r w:rsidRPr="009318A2">
        <w:t xml:space="preserve">f </w:t>
      </w:r>
      <w:r w:rsidR="00FF46D1" w:rsidRPr="009318A2">
        <w:t xml:space="preserve">the </w:t>
      </w:r>
      <w:r w:rsidR="0066340A" w:rsidRPr="009318A2">
        <w:t xml:space="preserve">same trials are subgrouped and there is no heterogeneity within trials (i.e. results for individual trials within each subgroup are similar), then valid conclusions can be drawn using results from the subgroup analysis. </w:t>
      </w:r>
      <w:r w:rsidR="00E818A3" w:rsidRPr="009318A2">
        <w:t xml:space="preserve">Therefore, interpretation of the subgroup analysis can lead to informative </w:t>
      </w:r>
      <w:r w:rsidR="00CB4450" w:rsidRPr="009318A2">
        <w:t>insights into treatment effectiveness</w:t>
      </w:r>
      <w:r w:rsidR="00DA5528" w:rsidRPr="009318A2">
        <w:t xml:space="preserve"> that would not be obtained from the non-subgrouped analysis</w:t>
      </w:r>
      <w:r w:rsidR="00CB4450" w:rsidRPr="009318A2">
        <w:t xml:space="preserve">. </w:t>
      </w:r>
    </w:p>
    <w:p w14:paraId="73864A50" w14:textId="77777777" w:rsidR="00B02BBD" w:rsidRDefault="00B02BBD" w:rsidP="00B02BBD">
      <w:pPr>
        <w:pStyle w:val="NormalWeb"/>
        <w:shd w:val="clear" w:color="auto" w:fill="FFFFFF"/>
        <w:spacing w:before="0" w:beforeAutospacing="0" w:after="0" w:afterAutospacing="0" w:line="480" w:lineRule="auto"/>
      </w:pPr>
      <w:bookmarkStart w:id="1" w:name="article1.body1.sec1.p2"/>
      <w:bookmarkEnd w:id="1"/>
    </w:p>
    <w:p w14:paraId="0B01E23C" w14:textId="062B6278" w:rsidR="0038011F" w:rsidRDefault="00DE65BD" w:rsidP="00B02BBD">
      <w:pPr>
        <w:pStyle w:val="NormalWeb"/>
        <w:shd w:val="clear" w:color="auto" w:fill="FFFFFF"/>
        <w:spacing w:before="0" w:beforeAutospacing="0" w:after="0" w:afterAutospacing="0" w:line="480" w:lineRule="auto"/>
      </w:pPr>
      <w:r w:rsidRPr="009318A2">
        <w:t>F</w:t>
      </w:r>
      <w:r w:rsidR="002F6D06" w:rsidRPr="009318A2">
        <w:t>urthermore, r</w:t>
      </w:r>
      <w:r w:rsidR="0038011F" w:rsidRPr="009318A2">
        <w:t xml:space="preserve">eview authors may choose to present results </w:t>
      </w:r>
      <w:r w:rsidR="00484AD5" w:rsidRPr="009318A2">
        <w:t>subgrouped</w:t>
      </w:r>
      <w:r w:rsidR="0038011F" w:rsidRPr="009318A2">
        <w:t xml:space="preserve"> by patient group</w:t>
      </w:r>
      <w:r w:rsidR="002F6D06" w:rsidRPr="009318A2">
        <w:t xml:space="preserve"> even if there </w:t>
      </w:r>
      <w:r w:rsidR="00EF338F" w:rsidRPr="009318A2">
        <w:t>is little or no</w:t>
      </w:r>
      <w:r w:rsidR="002F6D06" w:rsidRPr="009318A2">
        <w:t xml:space="preserve"> heterogeneity present</w:t>
      </w:r>
      <w:r w:rsidR="0038011F" w:rsidRPr="009318A2">
        <w:t xml:space="preserve">, if it is </w:t>
      </w:r>
      <w:r w:rsidR="00EF338F" w:rsidRPr="009318A2">
        <w:t>clinically important to estimate</w:t>
      </w:r>
      <w:r w:rsidR="0038011F" w:rsidRPr="009318A2">
        <w:t xml:space="preserve"> treatment effect</w:t>
      </w:r>
      <w:r w:rsidR="00EF338F" w:rsidRPr="009318A2">
        <w:t xml:space="preserve">iveness for specific </w:t>
      </w:r>
      <w:r w:rsidR="0038011F" w:rsidRPr="009318A2">
        <w:t xml:space="preserve">subgroups of patients. If subgroup analyses demonstrate that the </w:t>
      </w:r>
      <w:r w:rsidR="0038011F" w:rsidRPr="009318A2">
        <w:lastRenderedPageBreak/>
        <w:t xml:space="preserve">treatment is more or less effective for certain subgroups of patients, interpretation of these subgroup analyses can provide valuable insight into how the treatment should be used in clinical practice. </w:t>
      </w:r>
    </w:p>
    <w:p w14:paraId="496D5402" w14:textId="77777777" w:rsidR="00B02BBD" w:rsidRPr="009318A2" w:rsidRDefault="00B02BBD" w:rsidP="00B02BBD">
      <w:pPr>
        <w:pStyle w:val="NormalWeb"/>
        <w:shd w:val="clear" w:color="auto" w:fill="FFFFFF"/>
        <w:spacing w:before="0" w:beforeAutospacing="0" w:after="0" w:afterAutospacing="0" w:line="480" w:lineRule="auto"/>
      </w:pPr>
    </w:p>
    <w:p w14:paraId="6D16C75E" w14:textId="1444FDB0" w:rsidR="00C5735C" w:rsidRPr="00284256" w:rsidRDefault="00C5735C" w:rsidP="00B02BBD">
      <w:pPr>
        <w:pStyle w:val="Heading1"/>
        <w:spacing w:before="0" w:line="480" w:lineRule="auto"/>
        <w:rPr>
          <w:rFonts w:ascii="Times New Roman" w:hAnsi="Times New Roman" w:cs="Times New Roman"/>
          <w:b/>
          <w:color w:val="auto"/>
          <w:sz w:val="28"/>
          <w:szCs w:val="24"/>
        </w:rPr>
      </w:pPr>
      <w:r w:rsidRPr="00284256">
        <w:rPr>
          <w:rFonts w:ascii="Times New Roman" w:hAnsi="Times New Roman" w:cs="Times New Roman"/>
          <w:b/>
          <w:color w:val="auto"/>
          <w:sz w:val="28"/>
          <w:szCs w:val="24"/>
        </w:rPr>
        <w:t>How to interpret subgroup analyses</w:t>
      </w:r>
    </w:p>
    <w:p w14:paraId="35C50B40" w14:textId="2AD7EF34" w:rsidR="00C5735C" w:rsidRDefault="00C5735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Here, we describe how to interpret subgroup analyses with regards to each of the previously listed criteria.</w:t>
      </w:r>
    </w:p>
    <w:p w14:paraId="39005F61" w14:textId="77777777" w:rsidR="00B02BBD" w:rsidRPr="009318A2" w:rsidRDefault="00B02BBD" w:rsidP="00B02BBD">
      <w:pPr>
        <w:spacing w:after="0" w:line="480" w:lineRule="auto"/>
        <w:rPr>
          <w:rFonts w:ascii="Times New Roman" w:hAnsi="Times New Roman" w:cs="Times New Roman"/>
          <w:sz w:val="24"/>
          <w:szCs w:val="24"/>
        </w:rPr>
      </w:pPr>
    </w:p>
    <w:p w14:paraId="525A5398" w14:textId="11604EF6" w:rsidR="005F2463" w:rsidRPr="009318A2" w:rsidRDefault="005F2463"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Criteria 1: Report whether a statistically significant subgroup difference (interaction) was detected</w:t>
      </w:r>
    </w:p>
    <w:p w14:paraId="30576034" w14:textId="1FAA93DA" w:rsidR="004004D5" w:rsidRPr="009318A2" w:rsidRDefault="005F2463"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A statistically significant subgroup effect </w:t>
      </w:r>
      <w:r w:rsidRPr="009318A2">
        <w:rPr>
          <w:rFonts w:ascii="Times New Roman" w:hAnsi="Times New Roman" w:cs="Times New Roman"/>
          <w:sz w:val="24"/>
          <w:szCs w:val="24"/>
          <w:lang w:val="en-US"/>
        </w:rPr>
        <w:t xml:space="preserve">means that the covariate (trial or patient characteristic) considered in the subgroup analysis statistically significantly modifies treatment effect. </w:t>
      </w:r>
      <w:r w:rsidR="007E6F57" w:rsidRPr="009318A2">
        <w:rPr>
          <w:rFonts w:ascii="Times New Roman" w:hAnsi="Times New Roman" w:cs="Times New Roman"/>
          <w:sz w:val="24"/>
          <w:szCs w:val="24"/>
          <w:lang w:val="en-US"/>
        </w:rPr>
        <w:t>To</w:t>
      </w:r>
      <w:r w:rsidRPr="009318A2">
        <w:rPr>
          <w:rFonts w:ascii="Times New Roman" w:hAnsi="Times New Roman" w:cs="Times New Roman"/>
          <w:sz w:val="24"/>
          <w:szCs w:val="24"/>
          <w:lang w:val="en-US"/>
        </w:rPr>
        <w:t xml:space="preserve"> determine whether a statistically significant subgroup difference was detected,</w:t>
      </w:r>
      <w:r w:rsidR="00F66FEE" w:rsidRPr="009318A2">
        <w:rPr>
          <w:rFonts w:ascii="Times New Roman" w:hAnsi="Times New Roman" w:cs="Times New Roman"/>
          <w:sz w:val="24"/>
          <w:szCs w:val="24"/>
        </w:rPr>
        <w:t xml:space="preserve"> the p-</w:t>
      </w:r>
      <w:r w:rsidRPr="009318A2">
        <w:rPr>
          <w:rFonts w:ascii="Times New Roman" w:hAnsi="Times New Roman" w:cs="Times New Roman"/>
          <w:sz w:val="24"/>
          <w:szCs w:val="24"/>
        </w:rPr>
        <w:t xml:space="preserve">value from the test for subgroup differences ought to be considered. This test tests </w:t>
      </w:r>
      <w:r w:rsidR="004004D5" w:rsidRPr="009318A2">
        <w:rPr>
          <w:rFonts w:ascii="Times New Roman" w:hAnsi="Times New Roman" w:cs="Times New Roman"/>
          <w:sz w:val="24"/>
          <w:szCs w:val="24"/>
          <w:lang w:val="en-US"/>
        </w:rPr>
        <w:t>the difference between the</w:t>
      </w:r>
      <w:r w:rsidR="009B4A97">
        <w:rPr>
          <w:rFonts w:ascii="Times New Roman" w:hAnsi="Times New Roman" w:cs="Times New Roman"/>
          <w:sz w:val="24"/>
          <w:szCs w:val="24"/>
          <w:lang w:val="en-US"/>
        </w:rPr>
        <w:t xml:space="preserve"> pooled effect estimates for each</w:t>
      </w:r>
      <w:r w:rsidR="004004D5" w:rsidRPr="009318A2">
        <w:rPr>
          <w:rFonts w:ascii="Times New Roman" w:hAnsi="Times New Roman" w:cs="Times New Roman"/>
          <w:sz w:val="24"/>
          <w:szCs w:val="24"/>
          <w:lang w:val="en-US"/>
        </w:rPr>
        <w:t xml:space="preserve"> </w:t>
      </w:r>
      <w:r w:rsidR="009B4A97">
        <w:rPr>
          <w:rFonts w:ascii="Times New Roman" w:hAnsi="Times New Roman" w:cs="Times New Roman"/>
          <w:sz w:val="24"/>
          <w:szCs w:val="24"/>
          <w:lang w:val="en-US"/>
        </w:rPr>
        <w:t>subgroup</w:t>
      </w:r>
      <w:r w:rsidR="004004D5" w:rsidRPr="009318A2">
        <w:rPr>
          <w:rFonts w:ascii="Times New Roman" w:hAnsi="Times New Roman" w:cs="Times New Roman"/>
          <w:sz w:val="24"/>
          <w:szCs w:val="24"/>
          <w:lang w:val="en-US"/>
        </w:rPr>
        <w:t>. Usually, a p-value for this test of less than 0.1 indicates a statistically significant subgroup effect</w:t>
      </w:r>
      <w:r w:rsidRPr="009318A2">
        <w:rPr>
          <w:rFonts w:ascii="Times New Roman" w:hAnsi="Times New Roman" w:cs="Times New Roman"/>
          <w:sz w:val="24"/>
          <w:szCs w:val="24"/>
          <w:lang w:val="en-US"/>
        </w:rPr>
        <w:t>.</w:t>
      </w:r>
      <w:r w:rsidR="004004D5" w:rsidRPr="009318A2">
        <w:rPr>
          <w:rFonts w:ascii="Times New Roman" w:hAnsi="Times New Roman" w:cs="Times New Roman"/>
          <w:sz w:val="24"/>
          <w:szCs w:val="24"/>
          <w:lang w:val="en-US"/>
        </w:rPr>
        <w:t xml:space="preserve"> </w:t>
      </w:r>
    </w:p>
    <w:p w14:paraId="198C61BC" w14:textId="77777777" w:rsidR="00B02BBD" w:rsidRDefault="00B02BBD" w:rsidP="00B02BBD">
      <w:pPr>
        <w:spacing w:after="0" w:line="480" w:lineRule="auto"/>
        <w:rPr>
          <w:rFonts w:ascii="Times New Roman" w:hAnsi="Times New Roman" w:cs="Times New Roman"/>
          <w:sz w:val="24"/>
          <w:szCs w:val="24"/>
          <w:lang w:val="en-US"/>
        </w:rPr>
      </w:pPr>
    </w:p>
    <w:p w14:paraId="46D160D3" w14:textId="4AA8C953" w:rsidR="0007529B" w:rsidRPr="009318A2" w:rsidRDefault="004004D5"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lang w:val="en-US"/>
        </w:rPr>
        <w:t>However, there are other details that it may be useful to provide when stating whether there is a statistically significant subgroup effect. It is useful to note whether the subgroup effect is qualitative (</w:t>
      </w:r>
      <w:r w:rsidRPr="009318A2">
        <w:rPr>
          <w:rFonts w:ascii="Times New Roman" w:hAnsi="Times New Roman" w:cs="Times New Roman"/>
          <w:sz w:val="24"/>
          <w:szCs w:val="24"/>
        </w:rPr>
        <w:t>the treatment effects for each subgroup favour different treatments</w:t>
      </w:r>
      <w:r w:rsidRPr="009318A2">
        <w:rPr>
          <w:rFonts w:ascii="Times New Roman" w:hAnsi="Times New Roman" w:cs="Times New Roman"/>
          <w:sz w:val="24"/>
          <w:szCs w:val="24"/>
          <w:lang w:val="en-US"/>
        </w:rPr>
        <w:t>) or quantitative (</w:t>
      </w:r>
      <w:r w:rsidRPr="009318A2">
        <w:rPr>
          <w:rFonts w:ascii="Times New Roman" w:hAnsi="Times New Roman" w:cs="Times New Roman"/>
          <w:sz w:val="24"/>
          <w:szCs w:val="24"/>
        </w:rPr>
        <w:t>the treatment effects for each subgroup favour the same treatment but are different sizes</w:t>
      </w:r>
      <w:r w:rsidRPr="009318A2">
        <w:rPr>
          <w:rFonts w:ascii="Times New Roman" w:hAnsi="Times New Roman" w:cs="Times New Roman"/>
          <w:sz w:val="24"/>
          <w:szCs w:val="24"/>
          <w:lang w:val="en-US"/>
        </w:rPr>
        <w:t>), and also the extent of heterogeneity</w:t>
      </w:r>
      <w:r w:rsidR="007E6F57" w:rsidRPr="009318A2">
        <w:rPr>
          <w:rFonts w:ascii="Times New Roman" w:hAnsi="Times New Roman" w:cs="Times New Roman"/>
          <w:sz w:val="24"/>
          <w:szCs w:val="24"/>
          <w:lang w:val="en-US"/>
        </w:rPr>
        <w:t xml:space="preserve"> </w:t>
      </w:r>
      <w:r w:rsidR="007E6F57" w:rsidRPr="009318A2">
        <w:rPr>
          <w:rFonts w:ascii="Times New Roman" w:eastAsia="MS PGothic" w:hAnsi="Times New Roman" w:cs="Times New Roman"/>
          <w:sz w:val="24"/>
          <w:szCs w:val="24"/>
        </w:rPr>
        <w:t>(differences between</w:t>
      </w:r>
      <w:r w:rsidR="007E6F57" w:rsidRPr="009318A2">
        <w:rPr>
          <w:rFonts w:ascii="Times New Roman" w:hAnsi="Times New Roman" w:cs="Times New Roman"/>
          <w:sz w:val="24"/>
          <w:szCs w:val="24"/>
          <w:shd w:val="clear" w:color="auto" w:fill="FFFFFF"/>
        </w:rPr>
        <w:t xml:space="preserve"> treatment effects from individual trials in the meta-analysis)</w:t>
      </w:r>
      <w:r w:rsidRPr="009318A2">
        <w:rPr>
          <w:rFonts w:ascii="Times New Roman" w:hAnsi="Times New Roman" w:cs="Times New Roman"/>
          <w:sz w:val="24"/>
          <w:szCs w:val="24"/>
          <w:lang w:val="en-US"/>
        </w:rPr>
        <w:t xml:space="preserve"> within each subgroup.  If there is considerable heterogeneity within a subgroup, it may not be appropriate to draw conclusions about </w:t>
      </w:r>
      <w:r w:rsidRPr="009318A2">
        <w:rPr>
          <w:rFonts w:ascii="Times New Roman" w:hAnsi="Times New Roman" w:cs="Times New Roman"/>
          <w:sz w:val="24"/>
          <w:szCs w:val="24"/>
          <w:lang w:val="en-US"/>
        </w:rPr>
        <w:lastRenderedPageBreak/>
        <w:t>treatment effect within this subgroup without further exploration of heterogeneity. Methods for assessing heterogeneity are pr</w:t>
      </w:r>
      <w:r w:rsidR="003144AA">
        <w:rPr>
          <w:rFonts w:ascii="Times New Roman" w:hAnsi="Times New Roman" w:cs="Times New Roman"/>
          <w:sz w:val="24"/>
          <w:szCs w:val="24"/>
          <w:lang w:val="en-US"/>
        </w:rPr>
        <w:t>ovided in the Cochrane Handbook</w:t>
      </w:r>
      <w:r w:rsidRPr="009318A2">
        <w:rPr>
          <w:rFonts w:ascii="Times New Roman" w:hAnsi="Times New Roman" w:cs="Times New Roman"/>
          <w:sz w:val="24"/>
          <w:szCs w:val="24"/>
          <w:lang w:val="en-US"/>
        </w:rPr>
        <w:fldChar w:fldCharType="begin"/>
      </w:r>
      <w:r w:rsidR="00065CBC">
        <w:rPr>
          <w:rFonts w:ascii="Times New Roman" w:hAnsi="Times New Roman" w:cs="Times New Roman"/>
          <w:sz w:val="24"/>
          <w:szCs w:val="24"/>
          <w:lang w:val="en-US"/>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Pr="009318A2">
        <w:rPr>
          <w:rFonts w:ascii="Times New Roman" w:hAnsi="Times New Roman" w:cs="Times New Roman"/>
          <w:sz w:val="24"/>
          <w:szCs w:val="24"/>
          <w:lang w:val="en-US"/>
        </w:rPr>
        <w:fldChar w:fldCharType="separate"/>
      </w:r>
      <w:r w:rsidR="00065CBC" w:rsidRPr="00065CBC">
        <w:rPr>
          <w:rFonts w:ascii="Times New Roman" w:hAnsi="Times New Roman" w:cs="Times New Roman"/>
          <w:noProof/>
          <w:sz w:val="24"/>
          <w:szCs w:val="24"/>
          <w:vertAlign w:val="superscript"/>
          <w:lang w:val="en-US"/>
        </w:rPr>
        <w:t>3</w:t>
      </w:r>
      <w:r w:rsidRPr="009318A2">
        <w:rPr>
          <w:rFonts w:ascii="Times New Roman" w:hAnsi="Times New Roman" w:cs="Times New Roman"/>
          <w:sz w:val="24"/>
          <w:szCs w:val="24"/>
          <w:lang w:val="en-US"/>
        </w:rPr>
        <w:fldChar w:fldCharType="end"/>
      </w:r>
      <w:r w:rsidR="003144AA">
        <w:rPr>
          <w:rFonts w:ascii="Times New Roman" w:hAnsi="Times New Roman" w:cs="Times New Roman"/>
          <w:sz w:val="24"/>
          <w:szCs w:val="24"/>
          <w:lang w:val="en-US"/>
        </w:rPr>
        <w:t>.</w:t>
      </w:r>
    </w:p>
    <w:p w14:paraId="5CFB46FA" w14:textId="77777777" w:rsidR="00B02BBD" w:rsidRDefault="00B02BBD" w:rsidP="00B02BBD">
      <w:pPr>
        <w:spacing w:after="0" w:line="480" w:lineRule="auto"/>
        <w:rPr>
          <w:rFonts w:ascii="Times New Roman" w:hAnsi="Times New Roman" w:cs="Times New Roman"/>
          <w:sz w:val="24"/>
          <w:szCs w:val="24"/>
        </w:rPr>
      </w:pPr>
    </w:p>
    <w:p w14:paraId="4CC15CB8" w14:textId="7CB4C953" w:rsidR="004469F3" w:rsidRPr="009318A2" w:rsidRDefault="004469F3"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rPr>
        <w:t xml:space="preserve">If heterogeneity is identified, the review authors should consider whether it is appropriate and informative to present the analysis. If the subgroup analysis was performed to investigate sources of heterogeneity, then we would </w:t>
      </w:r>
      <w:r w:rsidRPr="009318A2">
        <w:rPr>
          <w:rFonts w:ascii="Times New Roman" w:hAnsi="Times New Roman" w:cs="Times New Roman"/>
          <w:sz w:val="24"/>
          <w:szCs w:val="24"/>
          <w:lang w:val="en-US"/>
        </w:rPr>
        <w:t xml:space="preserve">recommend a visual inspection of the </w:t>
      </w:r>
      <w:r w:rsidRPr="009318A2">
        <w:rPr>
          <w:rFonts w:ascii="Times New Roman" w:hAnsi="Times New Roman" w:cs="Times New Roman"/>
          <w:sz w:val="24"/>
          <w:szCs w:val="24"/>
        </w:rPr>
        <w:t>forest plots to assess whether heterogeneity is lower within the subgroups than across all trials.</w:t>
      </w:r>
      <w:r w:rsidR="002F7171">
        <w:rPr>
          <w:rFonts w:ascii="Times New Roman" w:hAnsi="Times New Roman" w:cs="Times New Roman"/>
          <w:sz w:val="24"/>
          <w:szCs w:val="24"/>
          <w:lang w:val="en-US"/>
        </w:rPr>
        <w:t xml:space="preserve"> R</w:t>
      </w:r>
      <w:r w:rsidRPr="009318A2">
        <w:rPr>
          <w:rFonts w:ascii="Times New Roman" w:hAnsi="Times New Roman" w:cs="Times New Roman"/>
          <w:sz w:val="24"/>
          <w:szCs w:val="24"/>
          <w:lang w:val="en-US"/>
        </w:rPr>
        <w:t>eview authors</w:t>
      </w:r>
      <w:r w:rsidR="002F7171">
        <w:rPr>
          <w:rFonts w:ascii="Times New Roman" w:hAnsi="Times New Roman" w:cs="Times New Roman"/>
          <w:sz w:val="24"/>
          <w:szCs w:val="24"/>
          <w:lang w:val="en-US"/>
        </w:rPr>
        <w:t xml:space="preserve"> may decide not to present the </w:t>
      </w:r>
      <w:r w:rsidRPr="009318A2">
        <w:rPr>
          <w:rFonts w:ascii="Times New Roman" w:hAnsi="Times New Roman" w:cs="Times New Roman"/>
          <w:sz w:val="24"/>
          <w:szCs w:val="24"/>
          <w:lang w:val="en-US"/>
        </w:rPr>
        <w:t xml:space="preserve">subgroup analysis in the review </w:t>
      </w:r>
      <w:r w:rsidR="00176FA5" w:rsidRPr="009318A2">
        <w:rPr>
          <w:rFonts w:ascii="Times New Roman" w:hAnsi="Times New Roman" w:cs="Times New Roman"/>
          <w:sz w:val="24"/>
          <w:szCs w:val="24"/>
          <w:lang w:val="en-US"/>
        </w:rPr>
        <w:t>if the subgroup analysis has not explained heterogeneity at all</w:t>
      </w:r>
      <w:r w:rsidRPr="009318A2">
        <w:rPr>
          <w:rFonts w:ascii="Times New Roman" w:hAnsi="Times New Roman" w:cs="Times New Roman"/>
          <w:sz w:val="24"/>
          <w:szCs w:val="24"/>
          <w:lang w:val="en-US"/>
        </w:rPr>
        <w:t xml:space="preserve">. If the subgroup analysis was performed </w:t>
      </w:r>
      <w:r w:rsidRPr="009318A2">
        <w:rPr>
          <w:rFonts w:ascii="Times New Roman" w:hAnsi="Times New Roman" w:cs="Times New Roman"/>
          <w:sz w:val="24"/>
          <w:szCs w:val="24"/>
          <w:shd w:val="clear" w:color="auto" w:fill="FFFFFF"/>
        </w:rPr>
        <w:t>to provide estimates of treatment effects for clinically relevant subgroups of patients</w:t>
      </w:r>
      <w:r w:rsidR="00176FA5" w:rsidRPr="009318A2">
        <w:rPr>
          <w:rFonts w:ascii="Times New Roman" w:hAnsi="Times New Roman" w:cs="Times New Roman"/>
          <w:sz w:val="24"/>
          <w:szCs w:val="24"/>
          <w:shd w:val="clear" w:color="auto" w:fill="FFFFFF"/>
        </w:rPr>
        <w:t>, then r</w:t>
      </w:r>
      <w:r w:rsidRPr="009318A2">
        <w:rPr>
          <w:rFonts w:ascii="Times New Roman" w:hAnsi="Times New Roman" w:cs="Times New Roman"/>
          <w:sz w:val="24"/>
          <w:szCs w:val="24"/>
          <w:shd w:val="clear" w:color="auto" w:fill="FFFFFF"/>
        </w:rPr>
        <w:t xml:space="preserve">eview authors may: </w:t>
      </w:r>
    </w:p>
    <w:p w14:paraId="310ED649" w14:textId="1C77A71B" w:rsidR="004469F3" w:rsidRPr="009318A2" w:rsidRDefault="004469F3" w:rsidP="00B02BBD">
      <w:pPr>
        <w:pStyle w:val="ListParagraph"/>
        <w:numPr>
          <w:ilvl w:val="0"/>
          <w:numId w:val="19"/>
        </w:numPr>
        <w:spacing w:after="0" w:line="480" w:lineRule="auto"/>
        <w:contextualSpacing w:val="0"/>
        <w:rPr>
          <w:rFonts w:ascii="Times New Roman" w:hAnsi="Times New Roman" w:cs="Times New Roman"/>
          <w:sz w:val="24"/>
          <w:szCs w:val="24"/>
          <w:shd w:val="clear" w:color="auto" w:fill="FFFFFF"/>
        </w:rPr>
      </w:pPr>
      <w:r w:rsidRPr="009318A2">
        <w:rPr>
          <w:rFonts w:ascii="Times New Roman" w:hAnsi="Times New Roman" w:cs="Times New Roman"/>
          <w:sz w:val="24"/>
          <w:szCs w:val="24"/>
          <w:shd w:val="clear" w:color="auto" w:fill="FFFFFF"/>
        </w:rPr>
        <w:t xml:space="preserve">decide that heterogeneity within each subgroup renders the results for each subgroup to be meaningless, and to not present this subgroup analysis, or </w:t>
      </w:r>
    </w:p>
    <w:p w14:paraId="01EBB01D" w14:textId="55E0EFFD" w:rsidR="004469F3" w:rsidRDefault="004469F3" w:rsidP="00B02BBD">
      <w:pPr>
        <w:pStyle w:val="ListParagraph"/>
        <w:numPr>
          <w:ilvl w:val="0"/>
          <w:numId w:val="19"/>
        </w:numPr>
        <w:spacing w:after="0" w:line="480" w:lineRule="auto"/>
        <w:contextualSpacing w:val="0"/>
        <w:rPr>
          <w:rFonts w:ascii="Times New Roman" w:hAnsi="Times New Roman" w:cs="Times New Roman"/>
          <w:sz w:val="24"/>
          <w:szCs w:val="24"/>
          <w:shd w:val="clear" w:color="auto" w:fill="FFFFFF"/>
        </w:rPr>
      </w:pPr>
      <w:r w:rsidRPr="009318A2">
        <w:rPr>
          <w:rFonts w:ascii="Times New Roman" w:hAnsi="Times New Roman" w:cs="Times New Roman"/>
          <w:sz w:val="24"/>
          <w:szCs w:val="24"/>
          <w:shd w:val="clear" w:color="auto" w:fill="FFFFFF"/>
        </w:rPr>
        <w:t xml:space="preserve">decide </w:t>
      </w:r>
      <w:r w:rsidR="00176FA5" w:rsidRPr="009318A2">
        <w:rPr>
          <w:rFonts w:ascii="Times New Roman" w:hAnsi="Times New Roman" w:cs="Times New Roman"/>
          <w:sz w:val="24"/>
          <w:szCs w:val="24"/>
          <w:shd w:val="clear" w:color="auto" w:fill="FFFFFF"/>
        </w:rPr>
        <w:t>that it is important to show whether</w:t>
      </w:r>
      <w:r w:rsidRPr="009318A2">
        <w:rPr>
          <w:rFonts w:ascii="Times New Roman" w:hAnsi="Times New Roman" w:cs="Times New Roman"/>
          <w:sz w:val="24"/>
          <w:szCs w:val="24"/>
          <w:shd w:val="clear" w:color="auto" w:fill="FFFFFF"/>
        </w:rPr>
        <w:t xml:space="preserve"> </w:t>
      </w:r>
      <w:r w:rsidR="00176FA5" w:rsidRPr="009318A2">
        <w:rPr>
          <w:rFonts w:ascii="Times New Roman" w:hAnsi="Times New Roman" w:cs="Times New Roman"/>
          <w:sz w:val="24"/>
          <w:szCs w:val="24"/>
          <w:shd w:val="clear" w:color="auto" w:fill="FFFFFF"/>
        </w:rPr>
        <w:t xml:space="preserve">or not </w:t>
      </w:r>
      <w:r w:rsidRPr="009318A2">
        <w:rPr>
          <w:rFonts w:ascii="Times New Roman" w:hAnsi="Times New Roman" w:cs="Times New Roman"/>
          <w:sz w:val="24"/>
          <w:szCs w:val="24"/>
          <w:shd w:val="clear" w:color="auto" w:fill="FFFFFF"/>
        </w:rPr>
        <w:t>statistically significant subgroup differences exist for this covariate</w:t>
      </w:r>
      <w:r w:rsidR="00176FA5" w:rsidRPr="009318A2">
        <w:rPr>
          <w:rFonts w:ascii="Times New Roman" w:hAnsi="Times New Roman" w:cs="Times New Roman"/>
          <w:sz w:val="24"/>
          <w:szCs w:val="24"/>
          <w:shd w:val="clear" w:color="auto" w:fill="FFFFFF"/>
        </w:rPr>
        <w:t>, and present the analysis</w:t>
      </w:r>
      <w:r w:rsidR="0098581F">
        <w:rPr>
          <w:rFonts w:ascii="Times New Roman" w:hAnsi="Times New Roman" w:cs="Times New Roman"/>
          <w:sz w:val="24"/>
          <w:szCs w:val="24"/>
          <w:shd w:val="clear" w:color="auto" w:fill="FFFFFF"/>
        </w:rPr>
        <w:t xml:space="preserve">. In this case, we </w:t>
      </w:r>
      <w:r w:rsidRPr="009318A2">
        <w:rPr>
          <w:rFonts w:ascii="Times New Roman" w:hAnsi="Times New Roman" w:cs="Times New Roman"/>
          <w:sz w:val="24"/>
          <w:szCs w:val="24"/>
          <w:shd w:val="clear" w:color="auto" w:fill="FFFFFF"/>
        </w:rPr>
        <w:t>recommend that review authors acknowledge the uncertainty in the evidence due to inconsistency between individual trial results.</w:t>
      </w:r>
    </w:p>
    <w:p w14:paraId="6943810B" w14:textId="77777777" w:rsidR="00B02BBD" w:rsidRPr="00B02BBD" w:rsidRDefault="00B02BBD" w:rsidP="00B02BBD">
      <w:pPr>
        <w:spacing w:after="0" w:line="480" w:lineRule="auto"/>
        <w:rPr>
          <w:rFonts w:ascii="Times New Roman" w:hAnsi="Times New Roman" w:cs="Times New Roman"/>
          <w:sz w:val="24"/>
          <w:szCs w:val="24"/>
          <w:shd w:val="clear" w:color="auto" w:fill="FFFFFF"/>
        </w:rPr>
      </w:pPr>
    </w:p>
    <w:p w14:paraId="31449975" w14:textId="68C8AA6D" w:rsidR="00B5604D" w:rsidRPr="009318A2" w:rsidRDefault="00B5604D"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lang w:val="en-US"/>
        </w:rPr>
        <w:t>Criteria 2:</w:t>
      </w:r>
      <w:r w:rsidR="001A4E18" w:rsidRPr="009318A2">
        <w:rPr>
          <w:rFonts w:ascii="Times New Roman" w:hAnsi="Times New Roman" w:cs="Times New Roman"/>
          <w:b/>
          <w:color w:val="auto"/>
          <w:sz w:val="24"/>
          <w:szCs w:val="24"/>
          <w:lang w:val="en-US"/>
        </w:rPr>
        <w:t xml:space="preserve"> Consider </w:t>
      </w:r>
      <w:r w:rsidR="001A4E18" w:rsidRPr="009318A2">
        <w:rPr>
          <w:rFonts w:ascii="Times New Roman" w:hAnsi="Times New Roman" w:cs="Times New Roman"/>
          <w:b/>
          <w:color w:val="auto"/>
          <w:sz w:val="24"/>
          <w:szCs w:val="24"/>
        </w:rPr>
        <w:t>the covariate distribution (i.e. the number of trials and participants contributing to each subgroup)</w:t>
      </w:r>
    </w:p>
    <w:p w14:paraId="0B1D5838" w14:textId="2B51599A" w:rsidR="00B02BBD" w:rsidRPr="009318A2" w:rsidRDefault="001A4E18"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For </w:t>
      </w:r>
      <w:r w:rsidR="002A7B31" w:rsidRPr="009318A2">
        <w:rPr>
          <w:rFonts w:ascii="Times New Roman" w:hAnsi="Times New Roman" w:cs="Times New Roman"/>
          <w:sz w:val="24"/>
          <w:szCs w:val="24"/>
        </w:rPr>
        <w:t>this criteria,</w:t>
      </w:r>
      <w:r w:rsidRPr="009318A2">
        <w:rPr>
          <w:rFonts w:ascii="Times New Roman" w:hAnsi="Times New Roman" w:cs="Times New Roman"/>
          <w:sz w:val="24"/>
          <w:szCs w:val="24"/>
        </w:rPr>
        <w:t xml:space="preserve"> the review author is required to consider the number of trials and participants contributing to each subgroup. The Cochrane H</w:t>
      </w:r>
      <w:r w:rsidR="003144AA">
        <w:rPr>
          <w:rFonts w:ascii="Times New Roman" w:hAnsi="Times New Roman" w:cs="Times New Roman"/>
          <w:sz w:val="24"/>
          <w:szCs w:val="24"/>
        </w:rPr>
        <w:t>andbook</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Pr="009318A2">
        <w:rPr>
          <w:rFonts w:ascii="Times New Roman" w:hAnsi="Times New Roman" w:cs="Times New Roman"/>
          <w:sz w:val="24"/>
          <w:szCs w:val="24"/>
        </w:rPr>
        <w:fldChar w:fldCharType="end"/>
      </w:r>
      <w:r w:rsidRPr="009318A2">
        <w:rPr>
          <w:rFonts w:ascii="Times New Roman" w:hAnsi="Times New Roman" w:cs="Times New Roman"/>
          <w:sz w:val="24"/>
          <w:szCs w:val="24"/>
        </w:rPr>
        <w:t xml:space="preserve"> advises that it is unlikely that an investigation of heterogeneity will produce useful findings unless there are at least 10 trials included in the meta-analysis, although even 10 trials may be too few if the covariate is unevenly distributed (i.e. if there is a limited amount of data for a particular subgroup). </w:t>
      </w:r>
    </w:p>
    <w:p w14:paraId="084BB629" w14:textId="72C5C9DC" w:rsidR="00C5735C" w:rsidRPr="009318A2" w:rsidRDefault="00C5735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lastRenderedPageBreak/>
        <w:t>Criteria 3: Consider the plausibility of the interaction or lack of interaction</w:t>
      </w:r>
    </w:p>
    <w:p w14:paraId="28DDEB11" w14:textId="182FF1DD" w:rsidR="002A7B31" w:rsidRDefault="00852A8B"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C</w:t>
      </w:r>
      <w:r w:rsidR="00F6093F" w:rsidRPr="009318A2">
        <w:rPr>
          <w:rFonts w:ascii="Times New Roman" w:hAnsi="Times New Roman" w:cs="Times New Roman"/>
          <w:sz w:val="24"/>
          <w:szCs w:val="24"/>
        </w:rPr>
        <w:t>onsider</w:t>
      </w:r>
      <w:r w:rsidRPr="009318A2">
        <w:rPr>
          <w:rFonts w:ascii="Times New Roman" w:hAnsi="Times New Roman" w:cs="Times New Roman"/>
          <w:sz w:val="24"/>
          <w:szCs w:val="24"/>
        </w:rPr>
        <w:t>ing</w:t>
      </w:r>
      <w:r w:rsidR="00F6093F" w:rsidRPr="009318A2">
        <w:rPr>
          <w:rFonts w:ascii="Times New Roman" w:hAnsi="Times New Roman" w:cs="Times New Roman"/>
          <w:sz w:val="24"/>
          <w:szCs w:val="24"/>
        </w:rPr>
        <w:t xml:space="preserve"> the plausibility of </w:t>
      </w:r>
      <w:r w:rsidRPr="009318A2">
        <w:rPr>
          <w:rFonts w:ascii="Times New Roman" w:hAnsi="Times New Roman" w:cs="Times New Roman"/>
          <w:sz w:val="24"/>
          <w:szCs w:val="24"/>
        </w:rPr>
        <w:t xml:space="preserve">an observed </w:t>
      </w:r>
      <w:r w:rsidR="00F6093F" w:rsidRPr="009318A2">
        <w:rPr>
          <w:rFonts w:ascii="Times New Roman" w:hAnsi="Times New Roman" w:cs="Times New Roman"/>
          <w:sz w:val="24"/>
          <w:szCs w:val="24"/>
        </w:rPr>
        <w:t>interact</w:t>
      </w:r>
      <w:r w:rsidR="00573E50" w:rsidRPr="009318A2">
        <w:rPr>
          <w:rFonts w:ascii="Times New Roman" w:hAnsi="Times New Roman" w:cs="Times New Roman"/>
          <w:sz w:val="24"/>
          <w:szCs w:val="24"/>
        </w:rPr>
        <w:t xml:space="preserve">ion, or lack of interaction, </w:t>
      </w:r>
      <w:r w:rsidRPr="009318A2">
        <w:rPr>
          <w:rFonts w:ascii="Times New Roman" w:hAnsi="Times New Roman" w:cs="Times New Roman"/>
          <w:sz w:val="24"/>
          <w:szCs w:val="24"/>
        </w:rPr>
        <w:t>can help review authors decide how believable the r</w:t>
      </w:r>
      <w:r w:rsidR="003144AA">
        <w:rPr>
          <w:rFonts w:ascii="Times New Roman" w:hAnsi="Times New Roman" w:cs="Times New Roman"/>
          <w:sz w:val="24"/>
          <w:szCs w:val="24"/>
        </w:rPr>
        <w:t>esults of subgroup analyses are</w:t>
      </w:r>
      <w:r w:rsidR="005F6CC9"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&lt;EndNote&gt;&lt;Cite&gt;&lt;Author&gt;Oxman&lt;/Author&gt;&lt;Year&gt;1992&lt;/Year&gt;&lt;RecNum&gt;7&lt;/RecNum&gt;&lt;DisplayText&gt;&lt;style face="superscript"&gt;4&lt;/style&gt;&lt;/DisplayText&gt;&lt;record&gt;&lt;rec-number&gt;7&lt;/rec-number&gt;&lt;foreign-keys&gt;&lt;key app="EN" db-id="ftxpf025r0ft57efetlx2warad5wrpz2t55z" timestamp="1517828759"&gt;7&lt;/key&gt;&lt;/foreign-keys&gt;&lt;ref-type name="Journal Article"&gt;17&lt;/ref-type&gt;&lt;contributors&gt;&lt;authors&gt;&lt;author&gt;Oxman, Andrew D&lt;/author&gt;&lt;author&gt;Guyatt, Gordon H&lt;/author&gt;&lt;/authors&gt;&lt;/contributors&gt;&lt;titles&gt;&lt;title&gt;A consumer&amp;apos;s guide to subgroup analyses&lt;/title&gt;&lt;secondary-title&gt;Annals of internal medicine&lt;/secondary-title&gt;&lt;/titles&gt;&lt;periodical&gt;&lt;full-title&gt;Annals of internal medicine&lt;/full-title&gt;&lt;/periodical&gt;&lt;pages&gt;78-84&lt;/pages&gt;&lt;volume&gt;116&lt;/volume&gt;&lt;number&gt;1&lt;/number&gt;&lt;dates&gt;&lt;year&gt;1992&lt;/year&gt;&lt;/dates&gt;&lt;isbn&gt;0003-4819&lt;/isbn&gt;&lt;urls&gt;&lt;/urls&gt;&lt;/record&gt;&lt;/Cite&gt;&lt;/EndNote&gt;</w:instrText>
      </w:r>
      <w:r w:rsidR="005F6CC9"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4</w:t>
      </w:r>
      <w:r w:rsidR="005F6CC9"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5F6CC9" w:rsidRPr="009318A2">
        <w:rPr>
          <w:rFonts w:ascii="Times New Roman" w:hAnsi="Times New Roman" w:cs="Times New Roman"/>
          <w:sz w:val="24"/>
          <w:szCs w:val="24"/>
        </w:rPr>
        <w:t xml:space="preserve"> C</w:t>
      </w:r>
      <w:r w:rsidR="00573E50" w:rsidRPr="009318A2">
        <w:rPr>
          <w:rFonts w:ascii="Times New Roman" w:hAnsi="Times New Roman" w:cs="Times New Roman"/>
          <w:sz w:val="24"/>
          <w:szCs w:val="24"/>
        </w:rPr>
        <w:t xml:space="preserve">onsidering the plausibility </w:t>
      </w:r>
      <w:r w:rsidR="005F6CC9" w:rsidRPr="009318A2">
        <w:rPr>
          <w:rFonts w:ascii="Times New Roman" w:hAnsi="Times New Roman" w:cs="Times New Roman"/>
          <w:sz w:val="24"/>
          <w:szCs w:val="24"/>
        </w:rPr>
        <w:t>of an interaction or lack of interaction may</w:t>
      </w:r>
      <w:r w:rsidR="00573E50" w:rsidRPr="009318A2">
        <w:rPr>
          <w:rFonts w:ascii="Times New Roman" w:hAnsi="Times New Roman" w:cs="Times New Roman"/>
          <w:sz w:val="24"/>
          <w:szCs w:val="24"/>
        </w:rPr>
        <w:t xml:space="preserve"> </w:t>
      </w:r>
      <w:r w:rsidR="005F6CC9" w:rsidRPr="009318A2">
        <w:rPr>
          <w:rFonts w:ascii="Times New Roman" w:hAnsi="Times New Roman" w:cs="Times New Roman"/>
          <w:sz w:val="24"/>
          <w:szCs w:val="24"/>
        </w:rPr>
        <w:t xml:space="preserve">substantiate the finding </w:t>
      </w:r>
      <w:r w:rsidR="00394274" w:rsidRPr="009318A2">
        <w:rPr>
          <w:rFonts w:ascii="Times New Roman" w:hAnsi="Times New Roman" w:cs="Times New Roman"/>
          <w:sz w:val="24"/>
          <w:szCs w:val="24"/>
        </w:rPr>
        <w:t xml:space="preserve">or </w:t>
      </w:r>
      <w:r w:rsidR="005F6CC9" w:rsidRPr="009318A2">
        <w:rPr>
          <w:rFonts w:ascii="Times New Roman" w:hAnsi="Times New Roman" w:cs="Times New Roman"/>
          <w:sz w:val="24"/>
          <w:szCs w:val="24"/>
        </w:rPr>
        <w:t>raise the possibility</w:t>
      </w:r>
      <w:r w:rsidR="00394274" w:rsidRPr="009318A2">
        <w:rPr>
          <w:rFonts w:ascii="Times New Roman" w:hAnsi="Times New Roman" w:cs="Times New Roman"/>
          <w:sz w:val="24"/>
          <w:szCs w:val="24"/>
        </w:rPr>
        <w:t xml:space="preserve"> </w:t>
      </w:r>
      <w:r w:rsidR="005F6CC9" w:rsidRPr="009318A2">
        <w:rPr>
          <w:rFonts w:ascii="Times New Roman" w:hAnsi="Times New Roman" w:cs="Times New Roman"/>
          <w:sz w:val="24"/>
          <w:szCs w:val="24"/>
        </w:rPr>
        <w:t xml:space="preserve">that the finding may be spurious. Review authors </w:t>
      </w:r>
      <w:r w:rsidR="00EE0B0D" w:rsidRPr="009318A2">
        <w:rPr>
          <w:rFonts w:ascii="Times New Roman" w:hAnsi="Times New Roman" w:cs="Times New Roman"/>
          <w:sz w:val="24"/>
          <w:szCs w:val="24"/>
        </w:rPr>
        <w:t>may</w:t>
      </w:r>
      <w:r w:rsidR="005F6CC9" w:rsidRPr="009318A2">
        <w:rPr>
          <w:rFonts w:ascii="Times New Roman" w:hAnsi="Times New Roman" w:cs="Times New Roman"/>
          <w:sz w:val="24"/>
          <w:szCs w:val="24"/>
        </w:rPr>
        <w:t xml:space="preserve"> consider </w:t>
      </w:r>
      <w:r w:rsidR="00EE0B0D" w:rsidRPr="009318A2">
        <w:rPr>
          <w:rFonts w:ascii="Times New Roman" w:hAnsi="Times New Roman" w:cs="Times New Roman"/>
          <w:sz w:val="24"/>
          <w:szCs w:val="24"/>
        </w:rPr>
        <w:t xml:space="preserve">evidence that could demonstrate plausibility of an interaction </w:t>
      </w:r>
      <w:r w:rsidR="00552118" w:rsidRPr="009318A2">
        <w:rPr>
          <w:rFonts w:ascii="Times New Roman" w:hAnsi="Times New Roman" w:cs="Times New Roman"/>
          <w:sz w:val="24"/>
          <w:szCs w:val="24"/>
        </w:rPr>
        <w:t xml:space="preserve">or lack of interaction </w:t>
      </w:r>
      <w:r w:rsidR="00EE0B0D" w:rsidRPr="009318A2">
        <w:rPr>
          <w:rFonts w:ascii="Times New Roman" w:hAnsi="Times New Roman" w:cs="Times New Roman"/>
          <w:sz w:val="24"/>
          <w:szCs w:val="24"/>
        </w:rPr>
        <w:t>such as: studies of different populations (including animal studies); studies of similar interventions; stu</w:t>
      </w:r>
      <w:r w:rsidR="00F24CA1">
        <w:rPr>
          <w:rFonts w:ascii="Times New Roman" w:hAnsi="Times New Roman" w:cs="Times New Roman"/>
          <w:sz w:val="24"/>
          <w:szCs w:val="24"/>
        </w:rPr>
        <w:t>dies of other, related outcomes</w:t>
      </w:r>
      <w:r w:rsidR="00EE0B0D"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&lt;EndNote&gt;&lt;Cite&gt;&lt;Author&gt;Oxman&lt;/Author&gt;&lt;Year&gt;1992&lt;/Year&gt;&lt;RecNum&gt;7&lt;/RecNum&gt;&lt;DisplayText&gt;&lt;style face="superscript"&gt;4&lt;/style&gt;&lt;/DisplayText&gt;&lt;record&gt;&lt;rec-number&gt;7&lt;/rec-number&gt;&lt;foreign-keys&gt;&lt;key app="EN" db-id="ftxpf025r0ft57efetlx2warad5wrpz2t55z" timestamp="1517828759"&gt;7&lt;/key&gt;&lt;/foreign-keys&gt;&lt;ref-type name="Journal Article"&gt;17&lt;/ref-type&gt;&lt;contributors&gt;&lt;authors&gt;&lt;author&gt;Oxman, Andrew D&lt;/author&gt;&lt;author&gt;Guyatt, Gordon H&lt;/author&gt;&lt;/authors&gt;&lt;/contributors&gt;&lt;titles&gt;&lt;title&gt;A consumer&amp;apos;s guide to subgroup analyses&lt;/title&gt;&lt;secondary-title&gt;Annals of internal medicine&lt;/secondary-title&gt;&lt;/titles&gt;&lt;periodical&gt;&lt;full-title&gt;Annals of internal medicine&lt;/full-title&gt;&lt;/periodical&gt;&lt;pages&gt;78-84&lt;/pages&gt;&lt;volume&gt;116&lt;/volume&gt;&lt;number&gt;1&lt;/number&gt;&lt;dates&gt;&lt;year&gt;1992&lt;/year&gt;&lt;/dates&gt;&lt;isbn&gt;0003-4819&lt;/isbn&gt;&lt;urls&gt;&lt;/urls&gt;&lt;/record&gt;&lt;/Cite&gt;&lt;/EndNote&gt;</w:instrText>
      </w:r>
      <w:r w:rsidR="00EE0B0D"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4</w:t>
      </w:r>
      <w:r w:rsidR="00EE0B0D"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p>
    <w:p w14:paraId="20218B2F" w14:textId="77777777" w:rsidR="00B02BBD" w:rsidRPr="00B02BBD" w:rsidRDefault="00B02BBD" w:rsidP="00B02BBD">
      <w:pPr>
        <w:spacing w:after="0" w:line="480" w:lineRule="auto"/>
        <w:rPr>
          <w:rFonts w:ascii="Times New Roman" w:hAnsi="Times New Roman" w:cs="Times New Roman"/>
          <w:sz w:val="24"/>
          <w:szCs w:val="24"/>
        </w:rPr>
      </w:pPr>
    </w:p>
    <w:p w14:paraId="5B97F5C5" w14:textId="648FC59D" w:rsidR="00C5735C" w:rsidRPr="009318A2" w:rsidRDefault="00C5735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Criteria 4: Consider the importance of the interaction or lack of interaction</w:t>
      </w:r>
    </w:p>
    <w:p w14:paraId="32FD819B" w14:textId="5798B137" w:rsidR="00916E32" w:rsidRDefault="00916E3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Considering the extent of biological variability, treatment effect is highly likely to vary according to patient and/or trial characteristics, such as age, gender, and drug dosage. Therefore, it would be surprising not to observe subgroup effects. However, if these differences in treatment effect are not so large that they would impact clinical decisions, then it would be unnecessary to consider these subgroup effects further. </w:t>
      </w:r>
      <w:r w:rsidR="00263CC7" w:rsidRPr="009318A2">
        <w:rPr>
          <w:rFonts w:ascii="Times New Roman" w:hAnsi="Times New Roman" w:cs="Times New Roman"/>
          <w:sz w:val="24"/>
          <w:szCs w:val="24"/>
        </w:rPr>
        <w:t>As a general rule, the larger the difference between the effect in a particular subgroup and the overall effect, the more important the resul</w:t>
      </w:r>
      <w:r w:rsidR="003144AA">
        <w:rPr>
          <w:rFonts w:ascii="Times New Roman" w:hAnsi="Times New Roman" w:cs="Times New Roman"/>
          <w:sz w:val="24"/>
          <w:szCs w:val="24"/>
        </w:rPr>
        <w:t>t</w:t>
      </w:r>
      <w:r w:rsidR="00263CC7"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&lt;EndNote&gt;&lt;Cite&gt;&lt;Author&gt;Oxman&lt;/Author&gt;&lt;Year&gt;1992&lt;/Year&gt;&lt;RecNum&gt;7&lt;/RecNum&gt;&lt;DisplayText&gt;&lt;style face="superscript"&gt;4&lt;/style&gt;&lt;/DisplayText&gt;&lt;record&gt;&lt;rec-number&gt;7&lt;/rec-number&gt;&lt;foreign-keys&gt;&lt;key app="EN" db-id="ftxpf025r0ft57efetlx2warad5wrpz2t55z" timestamp="1517828759"&gt;7&lt;/key&gt;&lt;/foreign-keys&gt;&lt;ref-type name="Journal Article"&gt;17&lt;/ref-type&gt;&lt;contributors&gt;&lt;authors&gt;&lt;author&gt;Oxman, Andrew D&lt;/author&gt;&lt;author&gt;Guyatt, Gordon H&lt;/author&gt;&lt;/authors&gt;&lt;/contributors&gt;&lt;titles&gt;&lt;title&gt;A consumer&amp;apos;s guide to subgroup analyses&lt;/title&gt;&lt;secondary-title&gt;Annals of internal medicine&lt;/secondary-title&gt;&lt;/titles&gt;&lt;periodical&gt;&lt;full-title&gt;Annals of internal medicine&lt;/full-title&gt;&lt;/periodical&gt;&lt;pages&gt;78-84&lt;/pages&gt;&lt;volume&gt;116&lt;/volume&gt;&lt;number&gt;1&lt;/number&gt;&lt;dates&gt;&lt;year&gt;1992&lt;/year&gt;&lt;/dates&gt;&lt;isbn&gt;0003-4819&lt;/isbn&gt;&lt;urls&gt;&lt;/urls&gt;&lt;/record&gt;&lt;/Cite&gt;&lt;/EndNote&gt;</w:instrText>
      </w:r>
      <w:r w:rsidR="00263CC7"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4</w:t>
      </w:r>
      <w:r w:rsidR="00263CC7"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263CC7" w:rsidRPr="009318A2">
        <w:rPr>
          <w:rFonts w:ascii="Times New Roman" w:hAnsi="Times New Roman" w:cs="Times New Roman"/>
          <w:sz w:val="24"/>
          <w:szCs w:val="24"/>
        </w:rPr>
        <w:t xml:space="preserve"> However, it is essential to consult with clinical experts in the relevant area of research to determine whether the subgroup analysis result is a clinically important finding</w:t>
      </w:r>
      <w:r w:rsidR="00263CC7" w:rsidRPr="00B02BBD">
        <w:rPr>
          <w:rFonts w:ascii="Times New Roman" w:hAnsi="Times New Roman" w:cs="Times New Roman"/>
          <w:sz w:val="24"/>
          <w:szCs w:val="24"/>
        </w:rPr>
        <w:t>.</w:t>
      </w:r>
    </w:p>
    <w:p w14:paraId="72198D55" w14:textId="77777777" w:rsidR="00B02BBD" w:rsidRPr="00B02BBD" w:rsidRDefault="00B02BBD" w:rsidP="00B02BBD">
      <w:pPr>
        <w:spacing w:after="0" w:line="480" w:lineRule="auto"/>
        <w:rPr>
          <w:rFonts w:ascii="Times New Roman" w:hAnsi="Times New Roman" w:cs="Times New Roman"/>
          <w:sz w:val="24"/>
          <w:szCs w:val="24"/>
        </w:rPr>
      </w:pPr>
    </w:p>
    <w:p w14:paraId="6FBC6D37" w14:textId="7852F7E6" w:rsidR="00C5735C" w:rsidRPr="009318A2" w:rsidRDefault="00C5735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Criteria 5: Consider the possibility of confounding</w:t>
      </w:r>
    </w:p>
    <w:p w14:paraId="5C90BB70" w14:textId="44C3910E" w:rsidR="00C5735C" w:rsidRDefault="002A7B31"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Review authors ought</w:t>
      </w:r>
      <w:r w:rsidR="00DE7C66">
        <w:rPr>
          <w:rFonts w:ascii="Times New Roman" w:hAnsi="Times New Roman" w:cs="Times New Roman"/>
          <w:sz w:val="24"/>
          <w:szCs w:val="24"/>
        </w:rPr>
        <w:t xml:space="preserve"> to consider the possibility that </w:t>
      </w:r>
      <w:r w:rsidRPr="009318A2">
        <w:rPr>
          <w:rFonts w:ascii="Times New Roman" w:hAnsi="Times New Roman" w:cs="Times New Roman"/>
          <w:sz w:val="24"/>
          <w:szCs w:val="24"/>
        </w:rPr>
        <w:t>some confounding factor may be influencing the results of the subgroup analysis, leading to incorrect conclusions. Two covariates are confounded if their influences on treatment effect can</w:t>
      </w:r>
      <w:r w:rsidR="003144AA">
        <w:rPr>
          <w:rFonts w:ascii="Times New Roman" w:hAnsi="Times New Roman" w:cs="Times New Roman"/>
          <w:sz w:val="24"/>
          <w:szCs w:val="24"/>
        </w:rPr>
        <w:t>not be separated</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Pr="009318A2">
        <w:rPr>
          <w:rFonts w:ascii="Times New Roman" w:hAnsi="Times New Roman" w:cs="Times New Roman"/>
          <w:sz w:val="24"/>
          <w:szCs w:val="24"/>
        </w:rPr>
        <w:t xml:space="preserve"> For example, consider a meta-analysis that includes trials comparing Treatment A to Treatment </w:t>
      </w:r>
      <w:r w:rsidRPr="009318A2">
        <w:rPr>
          <w:rFonts w:ascii="Times New Roman" w:hAnsi="Times New Roman" w:cs="Times New Roman"/>
          <w:sz w:val="24"/>
          <w:szCs w:val="24"/>
        </w:rPr>
        <w:lastRenderedPageBreak/>
        <w:t>B. Treatment A varies in intensiveness, so some trials compare “Intensive Treatment A” to Treatment B, and o</w:t>
      </w:r>
      <w:r w:rsidR="00DE7C66">
        <w:rPr>
          <w:rFonts w:ascii="Times New Roman" w:hAnsi="Times New Roman" w:cs="Times New Roman"/>
          <w:sz w:val="24"/>
          <w:szCs w:val="24"/>
        </w:rPr>
        <w:t>ther trials compare “Non-intensive</w:t>
      </w:r>
      <w:r w:rsidRPr="009318A2">
        <w:rPr>
          <w:rFonts w:ascii="Times New Roman" w:hAnsi="Times New Roman" w:cs="Times New Roman"/>
          <w:sz w:val="24"/>
          <w:szCs w:val="24"/>
        </w:rPr>
        <w:t xml:space="preserve"> Treatment A” to Treatment B. Now</w:t>
      </w:r>
      <w:r w:rsidR="00DE7C66">
        <w:rPr>
          <w:rFonts w:ascii="Times New Roman" w:hAnsi="Times New Roman" w:cs="Times New Roman"/>
          <w:sz w:val="24"/>
          <w:szCs w:val="24"/>
        </w:rPr>
        <w:t>,</w:t>
      </w:r>
      <w:r w:rsidRPr="009318A2">
        <w:rPr>
          <w:rFonts w:ascii="Times New Roman" w:hAnsi="Times New Roman" w:cs="Times New Roman"/>
          <w:sz w:val="24"/>
          <w:szCs w:val="24"/>
        </w:rPr>
        <w:t xml:space="preserve"> suppose a subgroup analysis was performed to investigate whether th</w:t>
      </w:r>
      <w:r w:rsidR="00DE7C66">
        <w:rPr>
          <w:rFonts w:ascii="Times New Roman" w:hAnsi="Times New Roman" w:cs="Times New Roman"/>
          <w:sz w:val="24"/>
          <w:szCs w:val="24"/>
        </w:rPr>
        <w:t>e intensiveness of T</w:t>
      </w:r>
      <w:r w:rsidRPr="009318A2">
        <w:rPr>
          <w:rFonts w:ascii="Times New Roman" w:hAnsi="Times New Roman" w:cs="Times New Roman"/>
          <w:sz w:val="24"/>
          <w:szCs w:val="24"/>
        </w:rPr>
        <w:t>reatment A modifies treatment effect, and this subgroup analysis demonstrated a statistically significant treatment effect. It would be important for the review authors to consider whether there was some other factor that may be causing the subgroup difference. For example, it may be that the trials that us</w:t>
      </w:r>
      <w:r w:rsidR="00B271E7">
        <w:rPr>
          <w:rFonts w:ascii="Times New Roman" w:hAnsi="Times New Roman" w:cs="Times New Roman"/>
          <w:sz w:val="24"/>
          <w:szCs w:val="24"/>
        </w:rPr>
        <w:t>ed a more intensive version of T</w:t>
      </w:r>
      <w:r w:rsidRPr="009318A2">
        <w:rPr>
          <w:rFonts w:ascii="Times New Roman" w:hAnsi="Times New Roman" w:cs="Times New Roman"/>
          <w:sz w:val="24"/>
          <w:szCs w:val="24"/>
        </w:rPr>
        <w:t xml:space="preserve">reatment A also recruited patients with more severe disease, and it may be that severity of disease is the true effect modifier. If this were true, it would be misleading to </w:t>
      </w:r>
      <w:r w:rsidR="00B271E7">
        <w:rPr>
          <w:rFonts w:ascii="Times New Roman" w:hAnsi="Times New Roman" w:cs="Times New Roman"/>
          <w:sz w:val="24"/>
          <w:szCs w:val="24"/>
        </w:rPr>
        <w:t>conclude that intensiveness of T</w:t>
      </w:r>
      <w:r w:rsidRPr="009318A2">
        <w:rPr>
          <w:rFonts w:ascii="Times New Roman" w:hAnsi="Times New Roman" w:cs="Times New Roman"/>
          <w:sz w:val="24"/>
          <w:szCs w:val="24"/>
        </w:rPr>
        <w:t>reatment A modifies treatment effect.</w:t>
      </w:r>
      <w:r w:rsidR="00F6093F" w:rsidRPr="009318A2">
        <w:rPr>
          <w:rFonts w:ascii="Times New Roman" w:hAnsi="Times New Roman" w:cs="Times New Roman"/>
          <w:sz w:val="24"/>
          <w:szCs w:val="24"/>
        </w:rPr>
        <w:t xml:space="preserve"> </w:t>
      </w:r>
      <w:r w:rsidR="00F66FEE" w:rsidRPr="009318A2">
        <w:rPr>
          <w:rFonts w:ascii="Times New Roman" w:hAnsi="Times New Roman" w:cs="Times New Roman"/>
          <w:sz w:val="24"/>
          <w:szCs w:val="24"/>
        </w:rPr>
        <w:t>Review authors ought to use their expertise in the clinical area to identify patient or trial characteristics that might be confounded with one another</w:t>
      </w:r>
      <w:r w:rsidR="004F6D64" w:rsidRPr="009318A2">
        <w:rPr>
          <w:rFonts w:ascii="Times New Roman" w:hAnsi="Times New Roman" w:cs="Times New Roman"/>
          <w:sz w:val="24"/>
          <w:szCs w:val="24"/>
        </w:rPr>
        <w:t xml:space="preserve">. Review authors may also compute correlations between trial or patient characteristics to </w:t>
      </w:r>
      <w:r w:rsidR="00B271E7">
        <w:rPr>
          <w:rFonts w:ascii="Times New Roman" w:hAnsi="Times New Roman" w:cs="Times New Roman"/>
          <w:sz w:val="24"/>
          <w:szCs w:val="24"/>
        </w:rPr>
        <w:t>identify confounding factors</w:t>
      </w:r>
      <w:r w:rsidR="004F6D64"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004F6D64"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004F6D64"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4F6D64" w:rsidRPr="009318A2">
        <w:rPr>
          <w:rFonts w:ascii="Times New Roman" w:hAnsi="Times New Roman" w:cs="Times New Roman"/>
          <w:sz w:val="24"/>
          <w:szCs w:val="24"/>
        </w:rPr>
        <w:t xml:space="preserve"> </w:t>
      </w:r>
    </w:p>
    <w:p w14:paraId="6A6B03FB" w14:textId="77777777" w:rsidR="00B02BBD" w:rsidRPr="009318A2" w:rsidRDefault="00B02BBD" w:rsidP="00B02BBD">
      <w:pPr>
        <w:spacing w:after="0" w:line="480" w:lineRule="auto"/>
        <w:rPr>
          <w:rFonts w:ascii="Times New Roman" w:hAnsi="Times New Roman" w:cs="Times New Roman"/>
          <w:sz w:val="24"/>
          <w:szCs w:val="24"/>
        </w:rPr>
      </w:pPr>
    </w:p>
    <w:p w14:paraId="3683BEC2" w14:textId="77777777" w:rsidR="00C5735C" w:rsidRPr="00B02BBD" w:rsidRDefault="00C5735C" w:rsidP="00B02BBD">
      <w:pPr>
        <w:pStyle w:val="Heading1"/>
        <w:spacing w:before="0" w:line="480" w:lineRule="auto"/>
        <w:rPr>
          <w:rFonts w:ascii="Times New Roman" w:hAnsi="Times New Roman" w:cs="Times New Roman"/>
          <w:b/>
          <w:color w:val="auto"/>
          <w:sz w:val="28"/>
          <w:szCs w:val="24"/>
        </w:rPr>
      </w:pPr>
      <w:r w:rsidRPr="00B02BBD">
        <w:rPr>
          <w:rFonts w:ascii="Times New Roman" w:hAnsi="Times New Roman" w:cs="Times New Roman"/>
          <w:b/>
          <w:color w:val="auto"/>
          <w:sz w:val="28"/>
          <w:szCs w:val="24"/>
        </w:rPr>
        <w:t>Theoretical examples of subgroup analyses</w:t>
      </w:r>
    </w:p>
    <w:p w14:paraId="5B9D0EA7" w14:textId="4EDEF155" w:rsidR="00077292" w:rsidRPr="009318A2" w:rsidRDefault="00C5735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Considering the previously listed criteria, this section of the tutorial will help the read</w:t>
      </w:r>
      <w:r w:rsidR="00DE5754">
        <w:rPr>
          <w:rFonts w:ascii="Times New Roman" w:hAnsi="Times New Roman" w:cs="Times New Roman"/>
          <w:sz w:val="24"/>
          <w:szCs w:val="24"/>
        </w:rPr>
        <w:t>er to interpret the results of</w:t>
      </w:r>
      <w:r w:rsidRPr="009318A2">
        <w:rPr>
          <w:rFonts w:ascii="Times New Roman" w:hAnsi="Times New Roman" w:cs="Times New Roman"/>
          <w:sz w:val="24"/>
          <w:szCs w:val="24"/>
        </w:rPr>
        <w:t xml:space="preserve"> subgroup</w:t>
      </w:r>
      <w:r w:rsidR="00DE5754">
        <w:rPr>
          <w:rFonts w:ascii="Times New Roman" w:hAnsi="Times New Roman" w:cs="Times New Roman"/>
          <w:sz w:val="24"/>
          <w:szCs w:val="24"/>
        </w:rPr>
        <w:t xml:space="preserve"> analyse</w:t>
      </w:r>
      <w:r w:rsidRPr="009318A2">
        <w:rPr>
          <w:rFonts w:ascii="Times New Roman" w:hAnsi="Times New Roman" w:cs="Times New Roman"/>
          <w:sz w:val="24"/>
          <w:szCs w:val="24"/>
        </w:rPr>
        <w:t>s with regards to criteria 1) and 2)</w:t>
      </w:r>
      <w:r w:rsidR="00077292" w:rsidRPr="009318A2">
        <w:rPr>
          <w:rFonts w:ascii="Times New Roman" w:hAnsi="Times New Roman" w:cs="Times New Roman"/>
          <w:sz w:val="24"/>
          <w:szCs w:val="24"/>
        </w:rPr>
        <w:t>, and we do this with 5 theoretical examples</w:t>
      </w:r>
      <w:r w:rsidRPr="009318A2">
        <w:rPr>
          <w:rFonts w:ascii="Times New Roman" w:hAnsi="Times New Roman" w:cs="Times New Roman"/>
          <w:sz w:val="24"/>
          <w:szCs w:val="24"/>
        </w:rPr>
        <w:t xml:space="preserve">. </w:t>
      </w:r>
      <w:r w:rsidR="00077292" w:rsidRPr="009318A2">
        <w:rPr>
          <w:rFonts w:ascii="Times New Roman" w:hAnsi="Times New Roman" w:cs="Times New Roman"/>
          <w:sz w:val="24"/>
          <w:szCs w:val="24"/>
        </w:rPr>
        <w:t>Criteria 3</w:t>
      </w:r>
      <w:r w:rsidR="00B02BBD">
        <w:rPr>
          <w:rFonts w:ascii="Times New Roman" w:hAnsi="Times New Roman" w:cs="Times New Roman"/>
          <w:sz w:val="24"/>
          <w:szCs w:val="24"/>
        </w:rPr>
        <w:t xml:space="preserve">) - </w:t>
      </w:r>
      <w:r w:rsidR="00077292" w:rsidRPr="009318A2">
        <w:rPr>
          <w:rFonts w:ascii="Times New Roman" w:hAnsi="Times New Roman" w:cs="Times New Roman"/>
          <w:sz w:val="24"/>
          <w:szCs w:val="24"/>
        </w:rPr>
        <w:t>5</w:t>
      </w:r>
      <w:r w:rsidR="00B02BBD">
        <w:rPr>
          <w:rFonts w:ascii="Times New Roman" w:hAnsi="Times New Roman" w:cs="Times New Roman"/>
          <w:sz w:val="24"/>
          <w:szCs w:val="24"/>
        </w:rPr>
        <w:t>)</w:t>
      </w:r>
      <w:r w:rsidR="00077292" w:rsidRPr="009318A2">
        <w:rPr>
          <w:rFonts w:ascii="Times New Roman" w:hAnsi="Times New Roman" w:cs="Times New Roman"/>
          <w:sz w:val="24"/>
          <w:szCs w:val="24"/>
        </w:rPr>
        <w:t xml:space="preserve"> can only be considered as part of a specific clinical</w:t>
      </w:r>
      <w:r w:rsidR="00B02BBD">
        <w:rPr>
          <w:rFonts w:ascii="Times New Roman" w:hAnsi="Times New Roman" w:cs="Times New Roman"/>
          <w:sz w:val="24"/>
          <w:szCs w:val="24"/>
        </w:rPr>
        <w:t xml:space="preserve"> question and accompanying meta-</w:t>
      </w:r>
      <w:r w:rsidR="00077292" w:rsidRPr="009318A2">
        <w:rPr>
          <w:rFonts w:ascii="Times New Roman" w:hAnsi="Times New Roman" w:cs="Times New Roman"/>
          <w:sz w:val="24"/>
          <w:szCs w:val="24"/>
        </w:rPr>
        <w:t>analysis</w:t>
      </w:r>
      <w:r w:rsidR="00DE5754">
        <w:rPr>
          <w:rFonts w:ascii="Times New Roman" w:hAnsi="Times New Roman" w:cs="Times New Roman"/>
          <w:sz w:val="24"/>
          <w:szCs w:val="24"/>
        </w:rPr>
        <w:t>,</w:t>
      </w:r>
      <w:r w:rsidR="00077292" w:rsidRPr="009318A2">
        <w:rPr>
          <w:rFonts w:ascii="Times New Roman" w:hAnsi="Times New Roman" w:cs="Times New Roman"/>
          <w:sz w:val="24"/>
          <w:szCs w:val="24"/>
        </w:rPr>
        <w:t xml:space="preserve"> and </w:t>
      </w:r>
      <w:r w:rsidR="00B02BBD">
        <w:rPr>
          <w:rFonts w:ascii="Times New Roman" w:hAnsi="Times New Roman" w:cs="Times New Roman"/>
          <w:sz w:val="24"/>
          <w:szCs w:val="24"/>
        </w:rPr>
        <w:t xml:space="preserve">are </w:t>
      </w:r>
      <w:r w:rsidR="00077292" w:rsidRPr="009318A2">
        <w:rPr>
          <w:rFonts w:ascii="Times New Roman" w:hAnsi="Times New Roman" w:cs="Times New Roman"/>
          <w:sz w:val="24"/>
          <w:szCs w:val="24"/>
        </w:rPr>
        <w:t xml:space="preserve">considered later. </w:t>
      </w:r>
    </w:p>
    <w:p w14:paraId="2349DAC7" w14:textId="41708F45" w:rsidR="00077292" w:rsidRPr="009318A2" w:rsidRDefault="0007729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The five theoretical examples</w:t>
      </w:r>
      <w:r w:rsidR="00B02BBD">
        <w:rPr>
          <w:rFonts w:ascii="Times New Roman" w:hAnsi="Times New Roman" w:cs="Times New Roman"/>
          <w:sz w:val="24"/>
          <w:szCs w:val="24"/>
        </w:rPr>
        <w:t xml:space="preserve"> cover the following scenarios:</w:t>
      </w:r>
    </w:p>
    <w:p w14:paraId="50FE9D6D" w14:textId="37E690B2" w:rsidR="004330C8" w:rsidRPr="009318A2" w:rsidRDefault="004330C8"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Statistically significant, quantitative subgroup effect</w:t>
      </w:r>
    </w:p>
    <w:p w14:paraId="6B512AE5" w14:textId="1E14734E" w:rsidR="004330C8" w:rsidRPr="009318A2" w:rsidRDefault="004330C8"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Statistically significant, qualitative subgroup effect, with substantial unexplained heterogeneity</w:t>
      </w:r>
    </w:p>
    <w:p w14:paraId="119840C5" w14:textId="4F2DE481" w:rsidR="007E103C" w:rsidRPr="009318A2" w:rsidRDefault="00DE5754" w:rsidP="00B02BBD">
      <w:pPr>
        <w:pStyle w:val="ListParagraph"/>
        <w:numPr>
          <w:ilvl w:val="0"/>
          <w:numId w:val="2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No subgroup effect</w:t>
      </w:r>
    </w:p>
    <w:p w14:paraId="0A6B58EC" w14:textId="4B8C3CE8" w:rsidR="004330C8" w:rsidRPr="009318A2" w:rsidRDefault="004330C8"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No subgroup effect, moderate unexplained heterogeneity</w:t>
      </w:r>
    </w:p>
    <w:p w14:paraId="17D4D57F" w14:textId="37548FB7" w:rsidR="0007529B" w:rsidRPr="009318A2" w:rsidRDefault="0084471A"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lastRenderedPageBreak/>
        <w:t>Statistically significant</w:t>
      </w:r>
      <w:r w:rsidR="004330C8" w:rsidRPr="009318A2">
        <w:rPr>
          <w:rFonts w:ascii="Times New Roman" w:hAnsi="Times New Roman" w:cs="Times New Roman"/>
          <w:sz w:val="24"/>
          <w:szCs w:val="24"/>
        </w:rPr>
        <w:t xml:space="preserve"> subgroup effect, uneven covariate distribution</w:t>
      </w:r>
    </w:p>
    <w:p w14:paraId="4C60D19A" w14:textId="77777777" w:rsidR="00B02BBD" w:rsidRDefault="00B02BBD" w:rsidP="00B02BBD">
      <w:pPr>
        <w:spacing w:after="0" w:line="480" w:lineRule="auto"/>
        <w:rPr>
          <w:rFonts w:ascii="Times New Roman" w:hAnsi="Times New Roman" w:cs="Times New Roman"/>
          <w:sz w:val="24"/>
          <w:szCs w:val="24"/>
        </w:rPr>
      </w:pPr>
    </w:p>
    <w:p w14:paraId="29EA988D" w14:textId="5AFF5315" w:rsidR="00383E94" w:rsidRDefault="00383E94"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The hypothetical scenario for all the subgroup analyses presented in this section of the tutorial is that the review authors want to know how treatment effect varies according to gender. The subgroup analyses were performed and the forest plots produced using Review M</w:t>
      </w:r>
      <w:r w:rsidR="003144AA">
        <w:rPr>
          <w:rFonts w:ascii="Times New Roman" w:hAnsi="Times New Roman" w:cs="Times New Roman"/>
          <w:sz w:val="24"/>
          <w:szCs w:val="24"/>
        </w:rPr>
        <w:t>anager 5.3</w:t>
      </w:r>
      <w:r w:rsidR="00DE5754">
        <w:rPr>
          <w:rFonts w:ascii="Times New Roman" w:hAnsi="Times New Roman" w:cs="Times New Roman"/>
          <w:sz w:val="24"/>
          <w:szCs w:val="24"/>
        </w:rPr>
        <w:t xml:space="preserve"> software</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&lt;EndNote&gt;&lt;Cite&gt;&lt;RecNum&gt;4&lt;/RecNum&gt;&lt;DisplayText&gt;&lt;style face="superscript"&gt;5&lt;/style&gt;&lt;/DisplayText&gt;&lt;record&gt;&lt;rec-number&gt;4&lt;/rec-number&gt;&lt;foreign-keys&gt;&lt;key app="EN" db-id="ftxpf025r0ft57efetlx2warad5wrpz2t55z" timestamp="1510842728"&gt;4&lt;/key&gt;&lt;/foreign-keys&gt;&lt;ref-type name="Journal Article"&gt;17&lt;/ref-type&gt;&lt;contributors&gt;&lt;/contributors&gt;&lt;titles&gt;&lt;title&gt;Review Manager (RevMan) [Computer Program]. Version 5.3. Copenhagen: The Nordic Cochrane Centre, The Cochrane Collaboration, 2014.&lt;/title&gt;&lt;/titles&gt;&lt;dates&gt;&lt;/dates&gt;&lt;urls&gt;&lt;/urls&gt;&lt;/record&gt;&lt;/Cite&gt;&lt;/EndNote&gt;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5</w:t>
      </w:r>
      <w:r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Pr="009318A2">
        <w:rPr>
          <w:rFonts w:ascii="Times New Roman" w:hAnsi="Times New Roman" w:cs="Times New Roman"/>
          <w:sz w:val="24"/>
          <w:szCs w:val="24"/>
        </w:rPr>
        <w:t xml:space="preserve"> </w:t>
      </w:r>
    </w:p>
    <w:p w14:paraId="012B49F0" w14:textId="77777777" w:rsidR="00B02BBD" w:rsidRPr="009318A2" w:rsidRDefault="00B02BBD" w:rsidP="00B02BBD">
      <w:pPr>
        <w:spacing w:after="0" w:line="480" w:lineRule="auto"/>
        <w:rPr>
          <w:rFonts w:ascii="Times New Roman" w:hAnsi="Times New Roman" w:cs="Times New Roman"/>
          <w:sz w:val="24"/>
          <w:szCs w:val="24"/>
        </w:rPr>
      </w:pPr>
    </w:p>
    <w:p w14:paraId="7F0897F1" w14:textId="0CF83A8B" w:rsidR="007E103C" w:rsidRPr="009318A2" w:rsidRDefault="007E103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Pr="009318A2">
        <w:rPr>
          <w:rFonts w:ascii="Times New Roman" w:hAnsi="Times New Roman" w:cs="Times New Roman"/>
          <w:b/>
          <w:color w:val="auto"/>
          <w:sz w:val="24"/>
          <w:szCs w:val="24"/>
        </w:rPr>
        <w:t xml:space="preserve"> 1: Statistically significant, quantitative subgroup effect</w:t>
      </w:r>
    </w:p>
    <w:p w14:paraId="023E703F" w14:textId="0E7E378F" w:rsidR="007E103C" w:rsidRPr="009318A2" w:rsidRDefault="00FB1928"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The subgroup analysis presented in Figure 1 shows the treatment effect of </w:t>
      </w:r>
      <w:r w:rsidR="00DE5754">
        <w:rPr>
          <w:rFonts w:ascii="Times New Roman" w:hAnsi="Times New Roman" w:cs="Times New Roman"/>
          <w:sz w:val="24"/>
          <w:szCs w:val="24"/>
        </w:rPr>
        <w:t>Intervention A</w:t>
      </w:r>
      <w:r w:rsidRPr="009318A2">
        <w:rPr>
          <w:rFonts w:ascii="Times New Roman" w:hAnsi="Times New Roman" w:cs="Times New Roman"/>
          <w:sz w:val="24"/>
          <w:szCs w:val="24"/>
        </w:rPr>
        <w:t xml:space="preserve"> versus </w:t>
      </w:r>
      <w:r w:rsidR="00DE5754">
        <w:rPr>
          <w:rFonts w:ascii="Times New Roman" w:hAnsi="Times New Roman" w:cs="Times New Roman"/>
          <w:sz w:val="24"/>
          <w:szCs w:val="24"/>
        </w:rPr>
        <w:t>Intervention B</w:t>
      </w:r>
      <w:r w:rsidRPr="009318A2">
        <w:rPr>
          <w:rFonts w:ascii="Times New Roman" w:hAnsi="Times New Roman" w:cs="Times New Roman"/>
          <w:sz w:val="24"/>
          <w:szCs w:val="24"/>
        </w:rPr>
        <w:t xml:space="preserve"> on a dichotomous outcome, for males and females separately. The results from individual trials are presented for males and females separately, and a pooled treatment effect estimate is provided for each of these subgroups. The test for subgroup differences is also provided at the bottom of the forest plot. </w:t>
      </w:r>
    </w:p>
    <w:p w14:paraId="06488FED" w14:textId="7AE542E4" w:rsidR="00B02BBD" w:rsidRDefault="00B02BBD" w:rsidP="00B02BBD">
      <w:pPr>
        <w:spacing w:after="0" w:line="480" w:lineRule="auto"/>
        <w:rPr>
          <w:rFonts w:ascii="Times New Roman" w:hAnsi="Times New Roman" w:cs="Times New Roman"/>
          <w:sz w:val="24"/>
          <w:szCs w:val="24"/>
          <w:lang w:val="en-US"/>
        </w:rPr>
      </w:pPr>
    </w:p>
    <w:p w14:paraId="61E6E240" w14:textId="6A34CA7A" w:rsidR="007E103C" w:rsidRPr="009318A2" w:rsidRDefault="00920AF1"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lang w:val="en-US"/>
        </w:rPr>
        <w:t>T</w:t>
      </w:r>
      <w:r w:rsidR="00667FAC" w:rsidRPr="009318A2">
        <w:rPr>
          <w:rFonts w:ascii="Times New Roman" w:hAnsi="Times New Roman" w:cs="Times New Roman"/>
          <w:sz w:val="24"/>
          <w:szCs w:val="24"/>
          <w:lang w:val="en-US"/>
        </w:rPr>
        <w:t xml:space="preserve">o </w:t>
      </w:r>
      <w:r w:rsidR="00DD4F09" w:rsidRPr="009318A2">
        <w:rPr>
          <w:rFonts w:ascii="Times New Roman" w:hAnsi="Times New Roman" w:cs="Times New Roman"/>
          <w:sz w:val="24"/>
          <w:szCs w:val="24"/>
          <w:lang w:val="en-US"/>
        </w:rPr>
        <w:t xml:space="preserve">report </w:t>
      </w:r>
      <w:r w:rsidR="007E103C" w:rsidRPr="009318A2">
        <w:rPr>
          <w:rFonts w:ascii="Times New Roman" w:hAnsi="Times New Roman" w:cs="Times New Roman"/>
          <w:sz w:val="24"/>
          <w:szCs w:val="24"/>
          <w:lang w:val="en-US"/>
        </w:rPr>
        <w:t>whether there is a statistically significant subgroup effect</w:t>
      </w:r>
      <w:r w:rsidR="00DD4F09" w:rsidRPr="009318A2">
        <w:rPr>
          <w:rFonts w:ascii="Times New Roman" w:hAnsi="Times New Roman" w:cs="Times New Roman"/>
          <w:sz w:val="24"/>
          <w:szCs w:val="24"/>
          <w:lang w:val="en-US"/>
        </w:rPr>
        <w:t xml:space="preserve"> (</w:t>
      </w:r>
      <w:r w:rsidR="007E103C" w:rsidRPr="009318A2">
        <w:rPr>
          <w:rFonts w:ascii="Times New Roman" w:hAnsi="Times New Roman" w:cs="Times New Roman"/>
          <w:sz w:val="24"/>
          <w:szCs w:val="24"/>
          <w:lang w:val="en-US"/>
        </w:rPr>
        <w:t xml:space="preserve">criteria 1) the review author might state: </w:t>
      </w:r>
    </w:p>
    <w:p w14:paraId="5B15416B" w14:textId="77777777" w:rsidR="005F4BAF" w:rsidRDefault="005F4BAF" w:rsidP="00B02BBD">
      <w:pPr>
        <w:spacing w:after="0" w:line="480" w:lineRule="auto"/>
        <w:rPr>
          <w:rFonts w:ascii="Times New Roman" w:hAnsi="Times New Roman" w:cs="Times New Roman"/>
          <w:i/>
          <w:sz w:val="24"/>
          <w:szCs w:val="24"/>
        </w:rPr>
      </w:pPr>
    </w:p>
    <w:p w14:paraId="3F56616E" w14:textId="7D8B10ED" w:rsidR="007E103C" w:rsidRPr="009318A2" w:rsidRDefault="007E103C"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t xml:space="preserve">“The test for subgroup differences suggests that there is a statistically significant subgroup effect (p=0.04), meaning that gender statistically significantly modifies the effect of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i</w:t>
      </w:r>
      <w:r w:rsidR="004F6D64" w:rsidRPr="009318A2">
        <w:rPr>
          <w:rFonts w:ascii="Times New Roman" w:hAnsi="Times New Roman" w:cs="Times New Roman"/>
          <w:i/>
          <w:sz w:val="24"/>
          <w:szCs w:val="24"/>
        </w:rPr>
        <w:t xml:space="preserve">n comparison to </w:t>
      </w:r>
      <w:r w:rsidR="00DE5754">
        <w:rPr>
          <w:rFonts w:ascii="Times New Roman" w:hAnsi="Times New Roman" w:cs="Times New Roman"/>
          <w:i/>
          <w:sz w:val="24"/>
          <w:szCs w:val="24"/>
        </w:rPr>
        <w:t>Intervention B</w:t>
      </w:r>
      <w:r w:rsidR="004F6D64" w:rsidRPr="009318A2">
        <w:rPr>
          <w:rFonts w:ascii="Times New Roman" w:hAnsi="Times New Roman" w:cs="Times New Roman"/>
          <w:i/>
          <w:sz w:val="24"/>
          <w:szCs w:val="24"/>
        </w:rPr>
        <w:t>.</w:t>
      </w:r>
      <w:r w:rsidR="004F6D64" w:rsidRPr="009318A2">
        <w:rPr>
          <w:rFonts w:ascii="Times New Roman" w:hAnsi="Times New Roman" w:cs="Times New Roman"/>
          <w:sz w:val="24"/>
          <w:szCs w:val="24"/>
        </w:rPr>
        <w:t xml:space="preserve"> </w:t>
      </w:r>
      <w:r w:rsidRPr="009318A2">
        <w:rPr>
          <w:rFonts w:ascii="Times New Roman" w:hAnsi="Times New Roman" w:cs="Times New Roman"/>
          <w:i/>
          <w:sz w:val="24"/>
          <w:szCs w:val="24"/>
        </w:rPr>
        <w:t xml:space="preserve">The treatment effect favours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over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 xml:space="preserve"> for both males and females, although the treatment effect is greater for males than females; therefore, the subgroup effect is quantitative. There is no heterogeneity between results from the trials within each subgroup that requires further exploration.” </w:t>
      </w:r>
    </w:p>
    <w:p w14:paraId="336A957A" w14:textId="77777777" w:rsidR="00B02BBD" w:rsidRDefault="00B02BBD" w:rsidP="00B02BBD">
      <w:pPr>
        <w:spacing w:after="0" w:line="480" w:lineRule="auto"/>
        <w:rPr>
          <w:rFonts w:ascii="Times New Roman" w:hAnsi="Times New Roman" w:cs="Times New Roman"/>
          <w:sz w:val="24"/>
          <w:szCs w:val="24"/>
        </w:rPr>
      </w:pPr>
    </w:p>
    <w:p w14:paraId="6FE480AA" w14:textId="1BE175A2" w:rsidR="007E103C" w:rsidRPr="009318A2" w:rsidRDefault="001A4E18"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rPr>
        <w:lastRenderedPageBreak/>
        <w:t>For subgroup analysis 1, there are 10 trials included in the meta-analysis, with 5 trials contributing data to each subgroup (&gt;1800 participants in each subgroup), so although clinical input is usually required to determine whether the covariate is evenly distributed, it is safe to assume in this scenario that the covariate distribution is not concerning.</w:t>
      </w:r>
      <w:r w:rsidRPr="009318A2">
        <w:rPr>
          <w:rFonts w:ascii="Times New Roman" w:hAnsi="Times New Roman" w:cs="Times New Roman"/>
          <w:sz w:val="24"/>
          <w:szCs w:val="24"/>
          <w:lang w:val="en-US"/>
        </w:rPr>
        <w:t xml:space="preserve"> </w:t>
      </w:r>
      <w:r w:rsidR="007E103C" w:rsidRPr="009318A2">
        <w:rPr>
          <w:rFonts w:ascii="Times New Roman" w:hAnsi="Times New Roman" w:cs="Times New Roman"/>
          <w:sz w:val="24"/>
          <w:szCs w:val="24"/>
        </w:rPr>
        <w:t>In addition to the above interpretation, the review author might state:</w:t>
      </w:r>
    </w:p>
    <w:p w14:paraId="4A224CE2" w14:textId="77777777" w:rsidR="005F4BAF" w:rsidRDefault="005F4BAF" w:rsidP="00B02BBD">
      <w:pPr>
        <w:spacing w:after="0" w:line="480" w:lineRule="auto"/>
        <w:rPr>
          <w:rFonts w:ascii="Times New Roman" w:hAnsi="Times New Roman" w:cs="Times New Roman"/>
          <w:sz w:val="24"/>
          <w:szCs w:val="24"/>
        </w:rPr>
      </w:pPr>
    </w:p>
    <w:p w14:paraId="56DD3497" w14:textId="3238DA7A" w:rsidR="006808FC" w:rsidRDefault="007E103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w:t>
      </w:r>
      <w:r w:rsidRPr="009318A2">
        <w:rPr>
          <w:rFonts w:ascii="Times New Roman" w:hAnsi="Times New Roman" w:cs="Times New Roman"/>
          <w:i/>
          <w:sz w:val="24"/>
          <w:szCs w:val="24"/>
        </w:rPr>
        <w:t xml:space="preserve">A sufficient number of trials (5) and participants (&gt;1800) were included in each subgroup, so the </w:t>
      </w:r>
      <w:r w:rsidR="00552DB9" w:rsidRPr="009318A2">
        <w:rPr>
          <w:rFonts w:ascii="Times New Roman" w:hAnsi="Times New Roman" w:cs="Times New Roman"/>
          <w:i/>
          <w:sz w:val="24"/>
          <w:szCs w:val="24"/>
        </w:rPr>
        <w:t>covariate distribution</w:t>
      </w:r>
      <w:r w:rsidRPr="009318A2">
        <w:rPr>
          <w:rFonts w:ascii="Times New Roman" w:hAnsi="Times New Roman" w:cs="Times New Roman"/>
          <w:i/>
          <w:sz w:val="24"/>
          <w:szCs w:val="24"/>
        </w:rPr>
        <w:t xml:space="preserve"> is not concerning for this subgroup analysis</w:t>
      </w:r>
      <w:r w:rsidRPr="009318A2">
        <w:rPr>
          <w:rFonts w:ascii="Times New Roman" w:hAnsi="Times New Roman" w:cs="Times New Roman"/>
          <w:sz w:val="24"/>
          <w:szCs w:val="24"/>
        </w:rPr>
        <w:t xml:space="preserve">.” </w:t>
      </w:r>
    </w:p>
    <w:p w14:paraId="5D7B3BE4" w14:textId="77777777" w:rsidR="00B02BBD" w:rsidRPr="009318A2" w:rsidRDefault="00B02BBD" w:rsidP="00B02BBD">
      <w:pPr>
        <w:spacing w:after="0" w:line="480" w:lineRule="auto"/>
        <w:rPr>
          <w:rFonts w:ascii="Times New Roman" w:hAnsi="Times New Roman" w:cs="Times New Roman"/>
          <w:sz w:val="24"/>
          <w:szCs w:val="24"/>
        </w:rPr>
      </w:pPr>
    </w:p>
    <w:p w14:paraId="09BA119A" w14:textId="58C434B9" w:rsidR="00322532" w:rsidRPr="009318A2" w:rsidRDefault="004330C8"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002520FB" w:rsidRPr="009318A2">
        <w:rPr>
          <w:rFonts w:ascii="Times New Roman" w:hAnsi="Times New Roman" w:cs="Times New Roman"/>
          <w:b/>
          <w:color w:val="auto"/>
          <w:sz w:val="24"/>
          <w:szCs w:val="24"/>
        </w:rPr>
        <w:t xml:space="preserve"> 2: Statistically significant, qualitative subgroup effect, with substantial unexplained heterogeneity </w:t>
      </w:r>
    </w:p>
    <w:p w14:paraId="4D6E1C4D" w14:textId="208D5EF5" w:rsidR="00EF12A8" w:rsidRPr="009318A2" w:rsidRDefault="00EC6784"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rPr>
        <w:t>For subgroup analysis 2</w:t>
      </w:r>
      <w:r w:rsidR="00241E98">
        <w:rPr>
          <w:rFonts w:ascii="Times New Roman" w:hAnsi="Times New Roman" w:cs="Times New Roman"/>
          <w:sz w:val="24"/>
          <w:szCs w:val="24"/>
        </w:rPr>
        <w:t xml:space="preserve"> (Figure 2)</w:t>
      </w:r>
      <w:r w:rsidR="001E2300" w:rsidRPr="009318A2">
        <w:rPr>
          <w:rFonts w:ascii="Times New Roman" w:hAnsi="Times New Roman" w:cs="Times New Roman"/>
          <w:sz w:val="24"/>
          <w:szCs w:val="24"/>
        </w:rPr>
        <w:t xml:space="preserve">, </w:t>
      </w:r>
      <w:r w:rsidR="00D23B75" w:rsidRPr="009318A2">
        <w:rPr>
          <w:rFonts w:ascii="Times New Roman" w:hAnsi="Times New Roman" w:cs="Times New Roman"/>
          <w:sz w:val="24"/>
          <w:szCs w:val="24"/>
        </w:rPr>
        <w:t xml:space="preserve">there is a statistically significant subgroup effect (p=0.04); however, </w:t>
      </w:r>
      <w:r w:rsidR="00EF12A8" w:rsidRPr="009318A2">
        <w:rPr>
          <w:rFonts w:ascii="Times New Roman" w:hAnsi="Times New Roman" w:cs="Times New Roman"/>
          <w:sz w:val="24"/>
          <w:szCs w:val="24"/>
        </w:rPr>
        <w:t>there is a substantial</w:t>
      </w:r>
      <w:r w:rsidR="00BF025D" w:rsidRPr="009318A2">
        <w:rPr>
          <w:rFonts w:ascii="Times New Roman" w:hAnsi="Times New Roman" w:cs="Times New Roman"/>
          <w:sz w:val="24"/>
          <w:szCs w:val="24"/>
        </w:rPr>
        <w:t xml:space="preserve"> amount of heterogeneity</w:t>
      </w:r>
      <w:r w:rsidR="007C776E" w:rsidRPr="009318A2">
        <w:rPr>
          <w:rFonts w:ascii="Times New Roman" w:hAnsi="Times New Roman" w:cs="Times New Roman"/>
          <w:sz w:val="24"/>
          <w:szCs w:val="24"/>
        </w:rPr>
        <w:t xml:space="preserve"> within each subgroup</w:t>
      </w:r>
      <w:r w:rsidR="00C5145F"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00C5145F"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00C5145F" w:rsidRPr="009318A2">
        <w:rPr>
          <w:rFonts w:ascii="Times New Roman" w:hAnsi="Times New Roman" w:cs="Times New Roman"/>
          <w:sz w:val="24"/>
          <w:szCs w:val="24"/>
        </w:rPr>
        <w:fldChar w:fldCharType="end"/>
      </w:r>
      <w:r w:rsidR="00BF025D" w:rsidRPr="009318A2">
        <w:rPr>
          <w:rFonts w:ascii="Times New Roman" w:hAnsi="Times New Roman" w:cs="Times New Roman"/>
          <w:sz w:val="24"/>
          <w:szCs w:val="24"/>
        </w:rPr>
        <w:t xml:space="preserve">. </w:t>
      </w:r>
      <w:r w:rsidR="004469F3" w:rsidRPr="009318A2">
        <w:rPr>
          <w:rFonts w:ascii="Times New Roman" w:hAnsi="Times New Roman" w:cs="Times New Roman"/>
          <w:sz w:val="24"/>
          <w:szCs w:val="24"/>
          <w:lang w:val="en-US"/>
        </w:rPr>
        <w:t>In this case, it does not appear that the subgroup analysis has explained heterogeneity (confidence intervals for the results of individual trials have poor overlap). However</w:t>
      </w:r>
      <w:r w:rsidR="00176FA5" w:rsidRPr="009318A2">
        <w:rPr>
          <w:rFonts w:ascii="Times New Roman" w:hAnsi="Times New Roman" w:cs="Times New Roman"/>
          <w:sz w:val="24"/>
          <w:szCs w:val="24"/>
          <w:shd w:val="clear" w:color="auto" w:fill="FFFFFF"/>
        </w:rPr>
        <w:t xml:space="preserve">, it might be decided that it is important to show that </w:t>
      </w:r>
      <w:r w:rsidR="00F651A0">
        <w:rPr>
          <w:rFonts w:ascii="Times New Roman" w:hAnsi="Times New Roman" w:cs="Times New Roman"/>
          <w:sz w:val="24"/>
          <w:szCs w:val="24"/>
          <w:shd w:val="clear" w:color="auto" w:fill="FFFFFF"/>
        </w:rPr>
        <w:t xml:space="preserve">there is a </w:t>
      </w:r>
      <w:r w:rsidR="00176FA5" w:rsidRPr="009318A2">
        <w:rPr>
          <w:rFonts w:ascii="Times New Roman" w:hAnsi="Times New Roman" w:cs="Times New Roman"/>
          <w:sz w:val="24"/>
          <w:szCs w:val="24"/>
          <w:shd w:val="clear" w:color="auto" w:fill="FFFFFF"/>
        </w:rPr>
        <w:t xml:space="preserve">statistically significant subgroup </w:t>
      </w:r>
      <w:r w:rsidR="00F651A0">
        <w:rPr>
          <w:rFonts w:ascii="Times New Roman" w:hAnsi="Times New Roman" w:cs="Times New Roman"/>
          <w:sz w:val="24"/>
          <w:szCs w:val="24"/>
          <w:shd w:val="clear" w:color="auto" w:fill="FFFFFF"/>
        </w:rPr>
        <w:t>effect</w:t>
      </w:r>
      <w:r w:rsidR="00176FA5" w:rsidRPr="009318A2">
        <w:rPr>
          <w:rFonts w:ascii="Times New Roman" w:hAnsi="Times New Roman" w:cs="Times New Roman"/>
          <w:sz w:val="24"/>
          <w:szCs w:val="24"/>
          <w:shd w:val="clear" w:color="auto" w:fill="FFFFFF"/>
        </w:rPr>
        <w:t>.</w:t>
      </w:r>
      <w:r w:rsidR="001D413E" w:rsidRPr="009318A2">
        <w:rPr>
          <w:rFonts w:ascii="Times New Roman" w:hAnsi="Times New Roman" w:cs="Times New Roman"/>
          <w:sz w:val="24"/>
          <w:szCs w:val="24"/>
          <w:shd w:val="clear" w:color="auto" w:fill="FFFFFF"/>
        </w:rPr>
        <w:t xml:space="preserve"> </w:t>
      </w:r>
      <w:r w:rsidR="00EF12A8" w:rsidRPr="009318A2">
        <w:rPr>
          <w:rFonts w:ascii="Times New Roman" w:hAnsi="Times New Roman" w:cs="Times New Roman"/>
          <w:sz w:val="24"/>
          <w:szCs w:val="24"/>
        </w:rPr>
        <w:t>A possible inter</w:t>
      </w:r>
      <w:r w:rsidR="00F138BB" w:rsidRPr="009318A2">
        <w:rPr>
          <w:rFonts w:ascii="Times New Roman" w:hAnsi="Times New Roman" w:cs="Times New Roman"/>
          <w:sz w:val="24"/>
          <w:szCs w:val="24"/>
        </w:rPr>
        <w:t>pretation of subgroup analysis 2</w:t>
      </w:r>
      <w:r w:rsidR="00EF12A8" w:rsidRPr="009318A2">
        <w:rPr>
          <w:rFonts w:ascii="Times New Roman" w:hAnsi="Times New Roman" w:cs="Times New Roman"/>
          <w:sz w:val="24"/>
          <w:szCs w:val="24"/>
        </w:rPr>
        <w:t xml:space="preserve"> </w:t>
      </w:r>
      <w:r w:rsidR="00171964" w:rsidRPr="009318A2">
        <w:rPr>
          <w:rFonts w:ascii="Times New Roman" w:hAnsi="Times New Roman" w:cs="Times New Roman"/>
          <w:sz w:val="24"/>
          <w:szCs w:val="24"/>
        </w:rPr>
        <w:t xml:space="preserve">(if it was decided to present the analysis) </w:t>
      </w:r>
      <w:r w:rsidR="0084551E" w:rsidRPr="009318A2">
        <w:rPr>
          <w:rFonts w:ascii="Times New Roman" w:hAnsi="Times New Roman" w:cs="Times New Roman"/>
          <w:sz w:val="24"/>
          <w:szCs w:val="24"/>
        </w:rPr>
        <w:t>is</w:t>
      </w:r>
      <w:r w:rsidR="00552DB9" w:rsidRPr="009318A2">
        <w:rPr>
          <w:rFonts w:ascii="Times New Roman" w:hAnsi="Times New Roman" w:cs="Times New Roman"/>
          <w:sz w:val="24"/>
          <w:szCs w:val="24"/>
        </w:rPr>
        <w:t xml:space="preserve"> as follows</w:t>
      </w:r>
      <w:r w:rsidR="00EF12A8" w:rsidRPr="009318A2">
        <w:rPr>
          <w:rFonts w:ascii="Times New Roman" w:hAnsi="Times New Roman" w:cs="Times New Roman"/>
          <w:sz w:val="24"/>
          <w:szCs w:val="24"/>
        </w:rPr>
        <w:t>:</w:t>
      </w:r>
    </w:p>
    <w:p w14:paraId="098D6A68" w14:textId="77777777" w:rsidR="005F4BAF" w:rsidRDefault="005F4BAF" w:rsidP="00B02BBD">
      <w:pPr>
        <w:spacing w:after="0" w:line="480" w:lineRule="auto"/>
        <w:rPr>
          <w:rFonts w:ascii="Times New Roman" w:hAnsi="Times New Roman" w:cs="Times New Roman"/>
          <w:sz w:val="24"/>
          <w:szCs w:val="24"/>
        </w:rPr>
      </w:pPr>
    </w:p>
    <w:p w14:paraId="5CFE2CCC" w14:textId="2810049B" w:rsidR="00FC5E57" w:rsidRDefault="00EF12A8" w:rsidP="00B02BBD">
      <w:pPr>
        <w:spacing w:after="0" w:line="480" w:lineRule="auto"/>
        <w:rPr>
          <w:rFonts w:ascii="Times New Roman" w:hAnsi="Times New Roman" w:cs="Times New Roman"/>
          <w:i/>
          <w:sz w:val="24"/>
          <w:szCs w:val="24"/>
        </w:rPr>
      </w:pPr>
      <w:r w:rsidRPr="009318A2">
        <w:rPr>
          <w:rFonts w:ascii="Times New Roman" w:hAnsi="Times New Roman" w:cs="Times New Roman"/>
          <w:sz w:val="24"/>
          <w:szCs w:val="24"/>
        </w:rPr>
        <w:t>“</w:t>
      </w:r>
      <w:r w:rsidR="001E2300" w:rsidRPr="009318A2">
        <w:rPr>
          <w:rFonts w:ascii="Times New Roman" w:hAnsi="Times New Roman" w:cs="Times New Roman"/>
          <w:i/>
          <w:sz w:val="24"/>
          <w:szCs w:val="24"/>
        </w:rPr>
        <w:t xml:space="preserve">The test for subgroup differences suggests that there is a statistically significant subgroup effect (p=0.04), meaning that gender significantly modifies the effect of </w:t>
      </w:r>
      <w:r w:rsidR="00DE5754">
        <w:rPr>
          <w:rFonts w:ascii="Times New Roman" w:hAnsi="Times New Roman" w:cs="Times New Roman"/>
          <w:i/>
          <w:sz w:val="24"/>
          <w:szCs w:val="24"/>
        </w:rPr>
        <w:t>Intervention A</w:t>
      </w:r>
      <w:r w:rsidR="001E2300" w:rsidRPr="009318A2">
        <w:rPr>
          <w:rFonts w:ascii="Times New Roman" w:hAnsi="Times New Roman" w:cs="Times New Roman"/>
          <w:i/>
          <w:sz w:val="24"/>
          <w:szCs w:val="24"/>
        </w:rPr>
        <w:t xml:space="preserve"> in comparison to </w:t>
      </w:r>
      <w:r w:rsidR="00DE5754">
        <w:rPr>
          <w:rFonts w:ascii="Times New Roman" w:hAnsi="Times New Roman" w:cs="Times New Roman"/>
          <w:i/>
          <w:sz w:val="24"/>
          <w:szCs w:val="24"/>
        </w:rPr>
        <w:t>Intervention B</w:t>
      </w:r>
      <w:r w:rsidR="001E2300" w:rsidRPr="009318A2">
        <w:rPr>
          <w:rFonts w:ascii="Times New Roman" w:hAnsi="Times New Roman" w:cs="Times New Roman"/>
          <w:i/>
          <w:sz w:val="24"/>
          <w:szCs w:val="24"/>
        </w:rPr>
        <w:t xml:space="preserve">.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w:t>
      </w:r>
      <w:r w:rsidR="005044FB" w:rsidRPr="009318A2">
        <w:rPr>
          <w:rFonts w:ascii="Times New Roman" w:hAnsi="Times New Roman" w:cs="Times New Roman"/>
          <w:i/>
          <w:sz w:val="24"/>
          <w:szCs w:val="24"/>
        </w:rPr>
        <w:t xml:space="preserve">is favoured </w:t>
      </w:r>
      <w:r w:rsidRPr="009318A2">
        <w:rPr>
          <w:rFonts w:ascii="Times New Roman" w:hAnsi="Times New Roman" w:cs="Times New Roman"/>
          <w:i/>
          <w:sz w:val="24"/>
          <w:szCs w:val="24"/>
        </w:rPr>
        <w:t xml:space="preserve">over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 xml:space="preserve"> for ma</w:t>
      </w:r>
      <w:r w:rsidR="00B2074E" w:rsidRPr="009318A2">
        <w:rPr>
          <w:rFonts w:ascii="Times New Roman" w:hAnsi="Times New Roman" w:cs="Times New Roman"/>
          <w:i/>
          <w:sz w:val="24"/>
          <w:szCs w:val="24"/>
        </w:rPr>
        <w:t>les,</w:t>
      </w:r>
      <w:r w:rsidRPr="009318A2">
        <w:rPr>
          <w:rFonts w:ascii="Times New Roman" w:hAnsi="Times New Roman" w:cs="Times New Roman"/>
          <w:i/>
          <w:sz w:val="24"/>
          <w:szCs w:val="24"/>
        </w:rPr>
        <w:t xml:space="preserve"> </w:t>
      </w:r>
      <w:r w:rsidR="00B2074E" w:rsidRPr="009318A2">
        <w:rPr>
          <w:rFonts w:ascii="Times New Roman" w:hAnsi="Times New Roman" w:cs="Times New Roman"/>
          <w:i/>
          <w:sz w:val="24"/>
          <w:szCs w:val="24"/>
        </w:rPr>
        <w:t>whi</w:t>
      </w:r>
      <w:r w:rsidR="005044FB" w:rsidRPr="009318A2">
        <w:rPr>
          <w:rFonts w:ascii="Times New Roman" w:hAnsi="Times New Roman" w:cs="Times New Roman"/>
          <w:i/>
          <w:sz w:val="24"/>
          <w:szCs w:val="24"/>
        </w:rPr>
        <w:t xml:space="preserve">le </w:t>
      </w:r>
      <w:r w:rsidR="00DE5754">
        <w:rPr>
          <w:rFonts w:ascii="Times New Roman" w:hAnsi="Times New Roman" w:cs="Times New Roman"/>
          <w:i/>
          <w:sz w:val="24"/>
          <w:szCs w:val="24"/>
        </w:rPr>
        <w:t>Intervention B</w:t>
      </w:r>
      <w:r w:rsidR="00B2074E" w:rsidRPr="009318A2">
        <w:rPr>
          <w:rFonts w:ascii="Times New Roman" w:hAnsi="Times New Roman" w:cs="Times New Roman"/>
          <w:i/>
          <w:sz w:val="24"/>
          <w:szCs w:val="24"/>
        </w:rPr>
        <w:t xml:space="preserve"> </w:t>
      </w:r>
      <w:r w:rsidR="005044FB" w:rsidRPr="009318A2">
        <w:rPr>
          <w:rFonts w:ascii="Times New Roman" w:hAnsi="Times New Roman" w:cs="Times New Roman"/>
          <w:i/>
          <w:sz w:val="24"/>
          <w:szCs w:val="24"/>
        </w:rPr>
        <w:t xml:space="preserve">is favoured </w:t>
      </w:r>
      <w:r w:rsidR="00B2074E" w:rsidRPr="009318A2">
        <w:rPr>
          <w:rFonts w:ascii="Times New Roman" w:hAnsi="Times New Roman" w:cs="Times New Roman"/>
          <w:i/>
          <w:sz w:val="24"/>
          <w:szCs w:val="24"/>
        </w:rPr>
        <w:t xml:space="preserve">over </w:t>
      </w:r>
      <w:r w:rsidR="00DE5754">
        <w:rPr>
          <w:rFonts w:ascii="Times New Roman" w:hAnsi="Times New Roman" w:cs="Times New Roman"/>
          <w:i/>
          <w:sz w:val="24"/>
          <w:szCs w:val="24"/>
        </w:rPr>
        <w:t>Intervention A</w:t>
      </w:r>
      <w:r w:rsidR="009B33EF" w:rsidRPr="009318A2">
        <w:rPr>
          <w:rFonts w:ascii="Times New Roman" w:hAnsi="Times New Roman" w:cs="Times New Roman"/>
          <w:i/>
          <w:sz w:val="24"/>
          <w:szCs w:val="24"/>
        </w:rPr>
        <w:t xml:space="preserve"> for f</w:t>
      </w:r>
      <w:r w:rsidR="00552DB9" w:rsidRPr="009318A2">
        <w:rPr>
          <w:rFonts w:ascii="Times New Roman" w:hAnsi="Times New Roman" w:cs="Times New Roman"/>
          <w:i/>
          <w:sz w:val="24"/>
          <w:szCs w:val="24"/>
        </w:rPr>
        <w:t>emales</w:t>
      </w:r>
      <w:r w:rsidRPr="009318A2">
        <w:rPr>
          <w:rFonts w:ascii="Times New Roman" w:hAnsi="Times New Roman" w:cs="Times New Roman"/>
          <w:i/>
          <w:sz w:val="24"/>
          <w:szCs w:val="24"/>
        </w:rPr>
        <w:t>; there</w:t>
      </w:r>
      <w:r w:rsidR="001E2300" w:rsidRPr="009318A2">
        <w:rPr>
          <w:rFonts w:ascii="Times New Roman" w:hAnsi="Times New Roman" w:cs="Times New Roman"/>
          <w:i/>
          <w:sz w:val="24"/>
          <w:szCs w:val="24"/>
        </w:rPr>
        <w:t>fore the subgroup effect is qual</w:t>
      </w:r>
      <w:r w:rsidRPr="009318A2">
        <w:rPr>
          <w:rFonts w:ascii="Times New Roman" w:hAnsi="Times New Roman" w:cs="Times New Roman"/>
          <w:i/>
          <w:sz w:val="24"/>
          <w:szCs w:val="24"/>
        </w:rPr>
        <w:t xml:space="preserve">itative. </w:t>
      </w:r>
      <w:r w:rsidR="00CE64C8" w:rsidRPr="009318A2">
        <w:rPr>
          <w:rFonts w:ascii="Times New Roman" w:hAnsi="Times New Roman" w:cs="Times New Roman"/>
          <w:i/>
          <w:sz w:val="24"/>
          <w:szCs w:val="24"/>
        </w:rPr>
        <w:t xml:space="preserve">A sufficient number of trials (5) and participants (&gt;1700) were included in each subgroup, so the </w:t>
      </w:r>
      <w:r w:rsidR="00552DB9" w:rsidRPr="009318A2">
        <w:rPr>
          <w:rFonts w:ascii="Times New Roman" w:hAnsi="Times New Roman" w:cs="Times New Roman"/>
          <w:i/>
          <w:sz w:val="24"/>
          <w:szCs w:val="24"/>
        </w:rPr>
        <w:t>covariate distribution</w:t>
      </w:r>
      <w:r w:rsidR="00CE64C8" w:rsidRPr="009318A2">
        <w:rPr>
          <w:rFonts w:ascii="Times New Roman" w:hAnsi="Times New Roman" w:cs="Times New Roman"/>
          <w:i/>
          <w:sz w:val="24"/>
          <w:szCs w:val="24"/>
        </w:rPr>
        <w:t xml:space="preserve"> is not concerning for this subgroup analysis.</w:t>
      </w:r>
      <w:r w:rsidR="00176FA5" w:rsidRPr="009318A2">
        <w:rPr>
          <w:rFonts w:ascii="Times New Roman" w:hAnsi="Times New Roman" w:cs="Times New Roman"/>
          <w:i/>
          <w:sz w:val="24"/>
          <w:szCs w:val="24"/>
        </w:rPr>
        <w:t xml:space="preserve"> </w:t>
      </w:r>
      <w:r w:rsidR="001E2300" w:rsidRPr="009318A2">
        <w:rPr>
          <w:rFonts w:ascii="Times New Roman" w:hAnsi="Times New Roman" w:cs="Times New Roman"/>
          <w:i/>
          <w:sz w:val="24"/>
          <w:szCs w:val="24"/>
        </w:rPr>
        <w:lastRenderedPageBreak/>
        <w:t>However, t</w:t>
      </w:r>
      <w:r w:rsidRPr="009318A2">
        <w:rPr>
          <w:rFonts w:ascii="Times New Roman" w:hAnsi="Times New Roman" w:cs="Times New Roman"/>
          <w:i/>
          <w:sz w:val="24"/>
          <w:szCs w:val="24"/>
        </w:rPr>
        <w:t xml:space="preserve">here is </w:t>
      </w:r>
      <w:r w:rsidR="001E2300" w:rsidRPr="009318A2">
        <w:rPr>
          <w:rFonts w:ascii="Times New Roman" w:hAnsi="Times New Roman" w:cs="Times New Roman"/>
          <w:i/>
          <w:sz w:val="24"/>
          <w:szCs w:val="24"/>
        </w:rPr>
        <w:t>substantial unexplained heterogeneity between the trials within each of these subgroups (males: I</w:t>
      </w:r>
      <w:r w:rsidR="001E2300" w:rsidRPr="009318A2">
        <w:rPr>
          <w:rFonts w:ascii="Times New Roman" w:hAnsi="Times New Roman" w:cs="Times New Roman"/>
          <w:i/>
          <w:sz w:val="24"/>
          <w:szCs w:val="24"/>
          <w:vertAlign w:val="superscript"/>
        </w:rPr>
        <w:t>2</w:t>
      </w:r>
      <w:r w:rsidR="001E2300" w:rsidRPr="009318A2">
        <w:rPr>
          <w:rFonts w:ascii="Times New Roman" w:hAnsi="Times New Roman" w:cs="Times New Roman"/>
          <w:i/>
          <w:sz w:val="24"/>
          <w:szCs w:val="24"/>
        </w:rPr>
        <w:t>=67%; females: I</w:t>
      </w:r>
      <w:r w:rsidR="001E2300" w:rsidRPr="009318A2">
        <w:rPr>
          <w:rFonts w:ascii="Times New Roman" w:hAnsi="Times New Roman" w:cs="Times New Roman"/>
          <w:i/>
          <w:sz w:val="24"/>
          <w:szCs w:val="24"/>
          <w:vertAlign w:val="superscript"/>
        </w:rPr>
        <w:t>2</w:t>
      </w:r>
      <w:r w:rsidR="001E2300" w:rsidRPr="009318A2">
        <w:rPr>
          <w:rFonts w:ascii="Times New Roman" w:hAnsi="Times New Roman" w:cs="Times New Roman"/>
          <w:i/>
          <w:sz w:val="24"/>
          <w:szCs w:val="24"/>
        </w:rPr>
        <w:t>=71%)</w:t>
      </w:r>
      <w:r w:rsidRPr="009318A2">
        <w:rPr>
          <w:rFonts w:ascii="Times New Roman" w:hAnsi="Times New Roman" w:cs="Times New Roman"/>
          <w:i/>
          <w:sz w:val="24"/>
          <w:szCs w:val="24"/>
        </w:rPr>
        <w:t>.</w:t>
      </w:r>
      <w:r w:rsidR="001716FC" w:rsidRPr="009318A2">
        <w:rPr>
          <w:rFonts w:ascii="Times New Roman" w:hAnsi="Times New Roman" w:cs="Times New Roman"/>
          <w:i/>
          <w:sz w:val="24"/>
          <w:szCs w:val="24"/>
        </w:rPr>
        <w:t xml:space="preserve"> </w:t>
      </w:r>
      <w:r w:rsidR="00F51E4E" w:rsidRPr="009318A2">
        <w:rPr>
          <w:rFonts w:ascii="Times New Roman" w:hAnsi="Times New Roman" w:cs="Times New Roman"/>
          <w:i/>
          <w:sz w:val="24"/>
          <w:szCs w:val="24"/>
        </w:rPr>
        <w:t>Therefore</w:t>
      </w:r>
      <w:r w:rsidR="0084551E" w:rsidRPr="009318A2">
        <w:rPr>
          <w:rFonts w:ascii="Times New Roman" w:hAnsi="Times New Roman" w:cs="Times New Roman"/>
          <w:i/>
          <w:sz w:val="24"/>
          <w:szCs w:val="24"/>
        </w:rPr>
        <w:t>,</w:t>
      </w:r>
      <w:r w:rsidR="00F51E4E" w:rsidRPr="009318A2">
        <w:rPr>
          <w:rFonts w:ascii="Times New Roman" w:hAnsi="Times New Roman" w:cs="Times New Roman"/>
          <w:i/>
          <w:sz w:val="24"/>
          <w:szCs w:val="24"/>
        </w:rPr>
        <w:t xml:space="preserve"> the validity of the treatment effect estimate for </w:t>
      </w:r>
      <w:r w:rsidR="00C83D98" w:rsidRPr="009318A2">
        <w:rPr>
          <w:rFonts w:ascii="Times New Roman" w:hAnsi="Times New Roman" w:cs="Times New Roman"/>
          <w:i/>
          <w:sz w:val="24"/>
          <w:szCs w:val="24"/>
        </w:rPr>
        <w:t xml:space="preserve">each </w:t>
      </w:r>
      <w:r w:rsidR="00F651A0">
        <w:rPr>
          <w:rFonts w:ascii="Times New Roman" w:hAnsi="Times New Roman" w:cs="Times New Roman"/>
          <w:i/>
          <w:sz w:val="24"/>
          <w:szCs w:val="24"/>
        </w:rPr>
        <w:t>subgroup</w:t>
      </w:r>
      <w:r w:rsidR="00F51E4E" w:rsidRPr="009318A2">
        <w:rPr>
          <w:rFonts w:ascii="Times New Roman" w:hAnsi="Times New Roman" w:cs="Times New Roman"/>
          <w:i/>
          <w:sz w:val="24"/>
          <w:szCs w:val="24"/>
        </w:rPr>
        <w:t xml:space="preserve"> is uncertain</w:t>
      </w:r>
      <w:r w:rsidR="00C83D98" w:rsidRPr="009318A2">
        <w:rPr>
          <w:rFonts w:ascii="Times New Roman" w:hAnsi="Times New Roman" w:cs="Times New Roman"/>
          <w:i/>
          <w:sz w:val="24"/>
          <w:szCs w:val="24"/>
        </w:rPr>
        <w:t>, as individual trial results are inconsistent.</w:t>
      </w:r>
      <w:r w:rsidR="00F4207C" w:rsidRPr="009318A2">
        <w:rPr>
          <w:rFonts w:ascii="Times New Roman" w:hAnsi="Times New Roman" w:cs="Times New Roman"/>
          <w:i/>
          <w:sz w:val="24"/>
          <w:szCs w:val="24"/>
        </w:rPr>
        <w:t>”</w:t>
      </w:r>
    </w:p>
    <w:p w14:paraId="08C9D35C" w14:textId="77777777" w:rsidR="00B02BBD" w:rsidRPr="009318A2" w:rsidRDefault="00B02BBD" w:rsidP="00B02BBD">
      <w:pPr>
        <w:spacing w:after="0" w:line="480" w:lineRule="auto"/>
        <w:rPr>
          <w:rFonts w:ascii="Times New Roman" w:hAnsi="Times New Roman" w:cs="Times New Roman"/>
          <w:i/>
          <w:sz w:val="24"/>
          <w:szCs w:val="24"/>
        </w:rPr>
      </w:pPr>
    </w:p>
    <w:p w14:paraId="1D856DD8" w14:textId="78BEAD85" w:rsidR="007E103C" w:rsidRPr="009318A2" w:rsidRDefault="00832D1E"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 xml:space="preserve">Subgroup analysis </w:t>
      </w:r>
      <w:r w:rsidR="00DA1C55" w:rsidRPr="009318A2">
        <w:rPr>
          <w:rFonts w:ascii="Times New Roman" w:hAnsi="Times New Roman" w:cs="Times New Roman"/>
          <w:b/>
          <w:color w:val="auto"/>
          <w:sz w:val="24"/>
          <w:szCs w:val="24"/>
        </w:rPr>
        <w:t>3</w:t>
      </w:r>
      <w:r w:rsidR="007E103C" w:rsidRPr="009318A2">
        <w:rPr>
          <w:rFonts w:ascii="Times New Roman" w:hAnsi="Times New Roman" w:cs="Times New Roman"/>
          <w:b/>
          <w:color w:val="auto"/>
          <w:sz w:val="24"/>
          <w:szCs w:val="24"/>
        </w:rPr>
        <w:t>: No subgroup effect</w:t>
      </w:r>
    </w:p>
    <w:p w14:paraId="10685D6E" w14:textId="5E42BDCC" w:rsidR="007E103C" w:rsidRPr="009318A2" w:rsidRDefault="00DA1C55"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rPr>
        <w:t>For subgroup analysis 3</w:t>
      </w:r>
      <w:r w:rsidR="00241E98">
        <w:rPr>
          <w:rFonts w:ascii="Times New Roman" w:hAnsi="Times New Roman" w:cs="Times New Roman"/>
          <w:sz w:val="24"/>
          <w:szCs w:val="24"/>
        </w:rPr>
        <w:t xml:space="preserve"> (Figure 3)</w:t>
      </w:r>
      <w:r w:rsidR="007E103C" w:rsidRPr="009318A2">
        <w:rPr>
          <w:rFonts w:ascii="Times New Roman" w:hAnsi="Times New Roman" w:cs="Times New Roman"/>
          <w:sz w:val="24"/>
          <w:szCs w:val="24"/>
        </w:rPr>
        <w:t>, the test for subgroup differences indicates that there is no statistically significant subgroup effect</w:t>
      </w:r>
      <w:r w:rsidR="0084551E" w:rsidRPr="009318A2">
        <w:rPr>
          <w:rFonts w:ascii="Times New Roman" w:hAnsi="Times New Roman" w:cs="Times New Roman"/>
          <w:sz w:val="24"/>
          <w:szCs w:val="24"/>
        </w:rPr>
        <w:t xml:space="preserve"> (p=0.16)</w:t>
      </w:r>
      <w:r w:rsidR="007E103C" w:rsidRPr="009318A2">
        <w:rPr>
          <w:rFonts w:ascii="Times New Roman" w:hAnsi="Times New Roman" w:cs="Times New Roman"/>
          <w:sz w:val="24"/>
          <w:szCs w:val="24"/>
        </w:rPr>
        <w:t xml:space="preserve">. </w:t>
      </w:r>
      <w:r w:rsidR="007E103C" w:rsidRPr="009318A2">
        <w:rPr>
          <w:rFonts w:ascii="Times New Roman" w:hAnsi="Times New Roman" w:cs="Times New Roman"/>
          <w:sz w:val="24"/>
          <w:szCs w:val="24"/>
          <w:shd w:val="clear" w:color="auto" w:fill="FFFFFF"/>
        </w:rPr>
        <w:t xml:space="preserve">There are more </w:t>
      </w:r>
      <w:r w:rsidR="0084551E" w:rsidRPr="009318A2">
        <w:rPr>
          <w:rFonts w:ascii="Times New Roman" w:hAnsi="Times New Roman" w:cs="Times New Roman"/>
          <w:sz w:val="24"/>
          <w:szCs w:val="24"/>
          <w:shd w:val="clear" w:color="auto" w:fill="FFFFFF"/>
        </w:rPr>
        <w:t>trials</w:t>
      </w:r>
      <w:r w:rsidR="007E103C" w:rsidRPr="009318A2">
        <w:rPr>
          <w:rFonts w:ascii="Times New Roman" w:hAnsi="Times New Roman" w:cs="Times New Roman"/>
          <w:sz w:val="24"/>
          <w:szCs w:val="24"/>
          <w:shd w:val="clear" w:color="auto" w:fill="FFFFFF"/>
        </w:rPr>
        <w:t xml:space="preserve"> (and participants) contributing data to the female subgroup than to the male subgroup, and </w:t>
      </w:r>
      <w:r w:rsidR="0084551E" w:rsidRPr="009318A2">
        <w:rPr>
          <w:rFonts w:ascii="Times New Roman" w:hAnsi="Times New Roman" w:cs="Times New Roman"/>
          <w:sz w:val="24"/>
          <w:szCs w:val="24"/>
          <w:shd w:val="clear" w:color="auto" w:fill="FFFFFF"/>
        </w:rPr>
        <w:t>in a real-life setting, clinical input would</w:t>
      </w:r>
      <w:r w:rsidR="007E103C" w:rsidRPr="009318A2">
        <w:rPr>
          <w:rFonts w:ascii="Times New Roman" w:hAnsi="Times New Roman" w:cs="Times New Roman"/>
          <w:sz w:val="24"/>
          <w:szCs w:val="24"/>
          <w:shd w:val="clear" w:color="auto" w:fill="FFFFFF"/>
        </w:rPr>
        <w:t xml:space="preserve"> be required to determine whether the covariate </w:t>
      </w:r>
      <w:r w:rsidR="0084551E" w:rsidRPr="009318A2">
        <w:rPr>
          <w:rFonts w:ascii="Times New Roman" w:hAnsi="Times New Roman" w:cs="Times New Roman"/>
          <w:sz w:val="24"/>
          <w:szCs w:val="24"/>
          <w:shd w:val="clear" w:color="auto" w:fill="FFFFFF"/>
        </w:rPr>
        <w:t xml:space="preserve">distribution </w:t>
      </w:r>
      <w:r w:rsidR="007E103C" w:rsidRPr="009318A2">
        <w:rPr>
          <w:rFonts w:ascii="Times New Roman" w:hAnsi="Times New Roman" w:cs="Times New Roman"/>
          <w:sz w:val="24"/>
          <w:szCs w:val="24"/>
          <w:shd w:val="clear" w:color="auto" w:fill="FFFFFF"/>
        </w:rPr>
        <w:t xml:space="preserve">is an important issue when interpreting this subgroup analysis. </w:t>
      </w:r>
    </w:p>
    <w:p w14:paraId="0E0A2A60" w14:textId="77777777" w:rsidR="00B02BBD" w:rsidRDefault="00B02BBD" w:rsidP="00B02BBD">
      <w:pPr>
        <w:spacing w:after="0" w:line="480" w:lineRule="auto"/>
        <w:rPr>
          <w:rFonts w:ascii="Times New Roman" w:hAnsi="Times New Roman" w:cs="Times New Roman"/>
          <w:sz w:val="24"/>
          <w:szCs w:val="24"/>
        </w:rPr>
      </w:pPr>
    </w:p>
    <w:p w14:paraId="0ED51151" w14:textId="71FA7425" w:rsidR="007E103C" w:rsidRPr="009318A2" w:rsidRDefault="007E103C"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rPr>
        <w:t>Since the results from all trials included in this analysis are relatively homogenous, it is unlikely that this analysis would have been performed to investigate sources of heterogeneity. It is more likely that this analysis would have been performed to</w:t>
      </w:r>
      <w:r w:rsidRPr="009318A2">
        <w:rPr>
          <w:rFonts w:ascii="Times New Roman" w:hAnsi="Times New Roman" w:cs="Times New Roman"/>
          <w:sz w:val="24"/>
          <w:szCs w:val="24"/>
          <w:shd w:val="clear" w:color="auto" w:fill="FFFFFF"/>
        </w:rPr>
        <w:t xml:space="preserve"> provide estimates of treatment effect for clinically relevant subgroups of patients.</w:t>
      </w:r>
      <w:r w:rsidRPr="009318A2">
        <w:rPr>
          <w:rFonts w:ascii="Times New Roman" w:hAnsi="Times New Roman" w:cs="Times New Roman"/>
          <w:sz w:val="24"/>
          <w:szCs w:val="24"/>
        </w:rPr>
        <w:t xml:space="preserve"> </w:t>
      </w:r>
      <w:r w:rsidRPr="009318A2">
        <w:rPr>
          <w:rFonts w:ascii="Times New Roman" w:hAnsi="Times New Roman" w:cs="Times New Roman"/>
          <w:sz w:val="24"/>
          <w:szCs w:val="24"/>
          <w:shd w:val="clear" w:color="auto" w:fill="FFFFFF"/>
        </w:rPr>
        <w:t xml:space="preserve">Review authors would need to decide whether it is important to present </w:t>
      </w:r>
      <w:r w:rsidR="00552DB9" w:rsidRPr="009318A2">
        <w:rPr>
          <w:rFonts w:ascii="Times New Roman" w:hAnsi="Times New Roman" w:cs="Times New Roman"/>
          <w:sz w:val="24"/>
          <w:szCs w:val="24"/>
          <w:shd w:val="clear" w:color="auto" w:fill="FFFFFF"/>
        </w:rPr>
        <w:t>treatment effect estimates</w:t>
      </w:r>
      <w:r w:rsidRPr="009318A2">
        <w:rPr>
          <w:rFonts w:ascii="Times New Roman" w:hAnsi="Times New Roman" w:cs="Times New Roman"/>
          <w:sz w:val="24"/>
          <w:szCs w:val="24"/>
          <w:shd w:val="clear" w:color="auto" w:fill="FFFFFF"/>
        </w:rPr>
        <w:t xml:space="preserve"> for these </w:t>
      </w:r>
      <w:r w:rsidR="003144AA" w:rsidRPr="009318A2">
        <w:rPr>
          <w:rFonts w:ascii="Times New Roman" w:hAnsi="Times New Roman" w:cs="Times New Roman"/>
          <w:sz w:val="24"/>
          <w:szCs w:val="24"/>
          <w:shd w:val="clear" w:color="auto" w:fill="FFFFFF"/>
        </w:rPr>
        <w:t>subgroups</w:t>
      </w:r>
      <w:r w:rsidRPr="009318A2">
        <w:rPr>
          <w:rFonts w:ascii="Times New Roman" w:hAnsi="Times New Roman" w:cs="Times New Roman"/>
          <w:sz w:val="24"/>
          <w:szCs w:val="24"/>
          <w:shd w:val="clear" w:color="auto" w:fill="FFFFFF"/>
        </w:rPr>
        <w:t xml:space="preserve">, or if it is not important to present this subgroup analysis since no significant subgroup effect was observed. Either way, the review authors ought to consider the </w:t>
      </w:r>
      <w:r w:rsidR="00552DB9" w:rsidRPr="009318A2">
        <w:rPr>
          <w:rFonts w:ascii="Times New Roman" w:hAnsi="Times New Roman" w:cs="Times New Roman"/>
          <w:sz w:val="24"/>
          <w:szCs w:val="24"/>
          <w:shd w:val="clear" w:color="auto" w:fill="FFFFFF"/>
        </w:rPr>
        <w:t>covariate distribution</w:t>
      </w:r>
      <w:r w:rsidRPr="009318A2">
        <w:rPr>
          <w:rFonts w:ascii="Times New Roman" w:hAnsi="Times New Roman" w:cs="Times New Roman"/>
          <w:sz w:val="24"/>
          <w:szCs w:val="24"/>
          <w:shd w:val="clear" w:color="auto" w:fill="FFFFFF"/>
        </w:rPr>
        <w:t xml:space="preserve"> before drawing any conclusions based on the results of this subgroup analysis.</w:t>
      </w:r>
    </w:p>
    <w:p w14:paraId="102710F7" w14:textId="77777777" w:rsidR="00B02BBD" w:rsidRDefault="00B02BBD" w:rsidP="00B02BBD">
      <w:pPr>
        <w:spacing w:after="0" w:line="480" w:lineRule="auto"/>
        <w:rPr>
          <w:rFonts w:ascii="Times New Roman" w:hAnsi="Times New Roman" w:cs="Times New Roman"/>
          <w:sz w:val="24"/>
          <w:szCs w:val="24"/>
        </w:rPr>
      </w:pPr>
    </w:p>
    <w:p w14:paraId="1F06076D" w14:textId="5D0B28BF" w:rsidR="007E103C" w:rsidRPr="009318A2" w:rsidRDefault="007E103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A possible inter</w:t>
      </w:r>
      <w:r w:rsidR="00DA1C55" w:rsidRPr="009318A2">
        <w:rPr>
          <w:rFonts w:ascii="Times New Roman" w:hAnsi="Times New Roman" w:cs="Times New Roman"/>
          <w:sz w:val="24"/>
          <w:szCs w:val="24"/>
        </w:rPr>
        <w:t>pretation of subgroup analysis 3</w:t>
      </w:r>
      <w:r w:rsidRPr="009318A2">
        <w:rPr>
          <w:rFonts w:ascii="Times New Roman" w:hAnsi="Times New Roman" w:cs="Times New Roman"/>
          <w:sz w:val="24"/>
          <w:szCs w:val="24"/>
        </w:rPr>
        <w:t xml:space="preserve"> (if it was decided to present the analysis) is as follows:</w:t>
      </w:r>
    </w:p>
    <w:p w14:paraId="2163CC4C" w14:textId="77777777" w:rsidR="005F4BAF" w:rsidRDefault="005F4BAF" w:rsidP="00B02BBD">
      <w:pPr>
        <w:spacing w:after="0" w:line="480" w:lineRule="auto"/>
        <w:rPr>
          <w:rFonts w:ascii="Times New Roman" w:hAnsi="Times New Roman" w:cs="Times New Roman"/>
          <w:i/>
          <w:sz w:val="24"/>
          <w:szCs w:val="24"/>
        </w:rPr>
      </w:pPr>
    </w:p>
    <w:p w14:paraId="4ABF80A4" w14:textId="610895B3" w:rsidR="007E103C" w:rsidRDefault="007E103C"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t>“The test fo</w:t>
      </w:r>
      <w:r w:rsidR="00552DB9" w:rsidRPr="009318A2">
        <w:rPr>
          <w:rFonts w:ascii="Times New Roman" w:hAnsi="Times New Roman" w:cs="Times New Roman"/>
          <w:i/>
          <w:sz w:val="24"/>
          <w:szCs w:val="24"/>
        </w:rPr>
        <w:t>r subgroup differences indicates</w:t>
      </w:r>
      <w:r w:rsidRPr="009318A2">
        <w:rPr>
          <w:rFonts w:ascii="Times New Roman" w:hAnsi="Times New Roman" w:cs="Times New Roman"/>
          <w:i/>
          <w:sz w:val="24"/>
          <w:szCs w:val="24"/>
        </w:rPr>
        <w:t xml:space="preserve"> that there is no statistically significant subgroup effect (p=0.16)</w:t>
      </w:r>
      <w:r w:rsidR="00552DB9" w:rsidRPr="009318A2">
        <w:rPr>
          <w:rFonts w:ascii="Times New Roman" w:hAnsi="Times New Roman" w:cs="Times New Roman"/>
          <w:i/>
          <w:sz w:val="24"/>
          <w:szCs w:val="24"/>
        </w:rPr>
        <w:t xml:space="preserve">, suggesting that gender does not modify the effect of </w:t>
      </w:r>
      <w:r w:rsidR="00DE5754">
        <w:rPr>
          <w:rFonts w:ascii="Times New Roman" w:hAnsi="Times New Roman" w:cs="Times New Roman"/>
          <w:i/>
          <w:sz w:val="24"/>
          <w:szCs w:val="24"/>
        </w:rPr>
        <w:t>Intervention A</w:t>
      </w:r>
      <w:r w:rsidR="00552DB9" w:rsidRPr="009318A2">
        <w:rPr>
          <w:rFonts w:ascii="Times New Roman" w:hAnsi="Times New Roman" w:cs="Times New Roman"/>
          <w:i/>
          <w:sz w:val="24"/>
          <w:szCs w:val="24"/>
        </w:rPr>
        <w:t xml:space="preserve"> in </w:t>
      </w:r>
      <w:r w:rsidR="00552DB9" w:rsidRPr="009318A2">
        <w:rPr>
          <w:rFonts w:ascii="Times New Roman" w:hAnsi="Times New Roman" w:cs="Times New Roman"/>
          <w:i/>
          <w:sz w:val="24"/>
          <w:szCs w:val="24"/>
        </w:rPr>
        <w:lastRenderedPageBreak/>
        <w:t xml:space="preserve">comparison to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 However, a smaller number of trials and participants contributed data to the female subgroup than to the male subgroup, meaning that the analysis may not be able to detect subgroup differences. It is interesting to note that the pooled effect e</w:t>
      </w:r>
      <w:r w:rsidR="00DC6267">
        <w:rPr>
          <w:rFonts w:ascii="Times New Roman" w:hAnsi="Times New Roman" w:cs="Times New Roman"/>
          <w:i/>
          <w:sz w:val="24"/>
          <w:szCs w:val="24"/>
        </w:rPr>
        <w:t>stimate for the males favours</w:t>
      </w:r>
      <w:r w:rsidR="00552DB9" w:rsidRPr="009318A2">
        <w:rPr>
          <w:rFonts w:ascii="Times New Roman" w:hAnsi="Times New Roman" w:cs="Times New Roman"/>
          <w:i/>
          <w:sz w:val="24"/>
          <w:szCs w:val="24"/>
        </w:rPr>
        <w:t xml:space="preserve">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but the pooled effect estimate for females fa</w:t>
      </w:r>
      <w:r w:rsidR="00DC6267">
        <w:rPr>
          <w:rFonts w:ascii="Times New Roman" w:hAnsi="Times New Roman" w:cs="Times New Roman"/>
          <w:i/>
          <w:sz w:val="24"/>
          <w:szCs w:val="24"/>
        </w:rPr>
        <w:t>vours</w:t>
      </w:r>
      <w:r w:rsidR="00552DB9" w:rsidRPr="009318A2">
        <w:rPr>
          <w:rFonts w:ascii="Times New Roman" w:hAnsi="Times New Roman" w:cs="Times New Roman"/>
          <w:i/>
          <w:sz w:val="24"/>
          <w:szCs w:val="24"/>
        </w:rPr>
        <w:t xml:space="preserve">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w:t>
      </w:r>
    </w:p>
    <w:p w14:paraId="29D71C1B" w14:textId="77777777" w:rsidR="00DC6267" w:rsidRPr="009318A2" w:rsidRDefault="00DC6267" w:rsidP="00B02BBD">
      <w:pPr>
        <w:spacing w:after="0" w:line="480" w:lineRule="auto"/>
        <w:rPr>
          <w:rFonts w:ascii="Times New Roman" w:hAnsi="Times New Roman" w:cs="Times New Roman"/>
          <w:i/>
          <w:sz w:val="24"/>
          <w:szCs w:val="24"/>
        </w:rPr>
      </w:pPr>
    </w:p>
    <w:p w14:paraId="4700380F" w14:textId="197A8756" w:rsidR="00B02BBD" w:rsidRPr="00241E98" w:rsidRDefault="004330C8" w:rsidP="00241E98">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00DA1C55" w:rsidRPr="009318A2">
        <w:rPr>
          <w:rFonts w:ascii="Times New Roman" w:hAnsi="Times New Roman" w:cs="Times New Roman"/>
          <w:b/>
          <w:color w:val="auto"/>
          <w:sz w:val="24"/>
          <w:szCs w:val="24"/>
        </w:rPr>
        <w:t xml:space="preserve"> 4</w:t>
      </w:r>
      <w:r w:rsidRPr="009318A2">
        <w:rPr>
          <w:rFonts w:ascii="Times New Roman" w:hAnsi="Times New Roman" w:cs="Times New Roman"/>
          <w:b/>
          <w:color w:val="auto"/>
          <w:sz w:val="24"/>
          <w:szCs w:val="24"/>
        </w:rPr>
        <w:t>: N</w:t>
      </w:r>
      <w:r w:rsidR="002520FB" w:rsidRPr="009318A2">
        <w:rPr>
          <w:rFonts w:ascii="Times New Roman" w:hAnsi="Times New Roman" w:cs="Times New Roman"/>
          <w:b/>
          <w:color w:val="auto"/>
          <w:sz w:val="24"/>
          <w:szCs w:val="24"/>
        </w:rPr>
        <w:t>o subgroup effect, moderate unexplained heterogeneity</w:t>
      </w:r>
    </w:p>
    <w:p w14:paraId="683DF09B" w14:textId="71561501" w:rsidR="00894A21" w:rsidRPr="009318A2" w:rsidRDefault="00DA1C55"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For subgroup analysis 4</w:t>
      </w:r>
      <w:r w:rsidR="00241E98">
        <w:rPr>
          <w:rFonts w:ascii="Times New Roman" w:hAnsi="Times New Roman" w:cs="Times New Roman"/>
          <w:sz w:val="24"/>
          <w:szCs w:val="24"/>
        </w:rPr>
        <w:t xml:space="preserve"> (Figure 4)</w:t>
      </w:r>
      <w:r w:rsidR="00EC6784" w:rsidRPr="009318A2">
        <w:rPr>
          <w:rFonts w:ascii="Times New Roman" w:hAnsi="Times New Roman" w:cs="Times New Roman"/>
          <w:sz w:val="24"/>
          <w:szCs w:val="24"/>
        </w:rPr>
        <w:t xml:space="preserve">, the test for subgroup differences indicates that there is no statistically significant subgroup effect. </w:t>
      </w:r>
      <w:r w:rsidR="00CE64C8" w:rsidRPr="009318A2">
        <w:rPr>
          <w:rFonts w:ascii="Times New Roman" w:hAnsi="Times New Roman" w:cs="Times New Roman"/>
          <w:sz w:val="24"/>
          <w:szCs w:val="24"/>
          <w:shd w:val="clear" w:color="auto" w:fill="FFFFFF"/>
        </w:rPr>
        <w:t xml:space="preserve">There are more </w:t>
      </w:r>
      <w:r w:rsidR="0084551E" w:rsidRPr="009318A2">
        <w:rPr>
          <w:rFonts w:ascii="Times New Roman" w:hAnsi="Times New Roman" w:cs="Times New Roman"/>
          <w:sz w:val="24"/>
          <w:szCs w:val="24"/>
          <w:shd w:val="clear" w:color="auto" w:fill="FFFFFF"/>
        </w:rPr>
        <w:t>trials</w:t>
      </w:r>
      <w:r w:rsidR="00CE64C8" w:rsidRPr="009318A2">
        <w:rPr>
          <w:rFonts w:ascii="Times New Roman" w:hAnsi="Times New Roman" w:cs="Times New Roman"/>
          <w:sz w:val="24"/>
          <w:szCs w:val="24"/>
          <w:shd w:val="clear" w:color="auto" w:fill="FFFFFF"/>
        </w:rPr>
        <w:t xml:space="preserve"> (and participants) contributing data to the female subgroup</w:t>
      </w:r>
      <w:r w:rsidR="00982BAB" w:rsidRPr="009318A2">
        <w:rPr>
          <w:rFonts w:ascii="Times New Roman" w:hAnsi="Times New Roman" w:cs="Times New Roman"/>
          <w:sz w:val="24"/>
          <w:szCs w:val="24"/>
          <w:shd w:val="clear" w:color="auto" w:fill="FFFFFF"/>
        </w:rPr>
        <w:t xml:space="preserve"> than to the male subgroup</w:t>
      </w:r>
      <w:r w:rsidR="00CE64C8" w:rsidRPr="009318A2">
        <w:rPr>
          <w:rFonts w:ascii="Times New Roman" w:hAnsi="Times New Roman" w:cs="Times New Roman"/>
          <w:sz w:val="24"/>
          <w:szCs w:val="24"/>
          <w:shd w:val="clear" w:color="auto" w:fill="FFFFFF"/>
        </w:rPr>
        <w:t xml:space="preserve">, and clinical input may be required to determine whether </w:t>
      </w:r>
      <w:r w:rsidR="00D24D30" w:rsidRPr="009318A2">
        <w:rPr>
          <w:rFonts w:ascii="Times New Roman" w:hAnsi="Times New Roman" w:cs="Times New Roman"/>
          <w:sz w:val="24"/>
          <w:szCs w:val="24"/>
          <w:shd w:val="clear" w:color="auto" w:fill="FFFFFF"/>
        </w:rPr>
        <w:t xml:space="preserve">the </w:t>
      </w:r>
      <w:r w:rsidR="00552DB9" w:rsidRPr="009318A2">
        <w:rPr>
          <w:rFonts w:ascii="Times New Roman" w:hAnsi="Times New Roman" w:cs="Times New Roman"/>
          <w:sz w:val="24"/>
          <w:szCs w:val="24"/>
          <w:shd w:val="clear" w:color="auto" w:fill="FFFFFF"/>
        </w:rPr>
        <w:t>covariate distribution</w:t>
      </w:r>
      <w:r w:rsidR="00D24D30" w:rsidRPr="009318A2">
        <w:rPr>
          <w:rFonts w:ascii="Times New Roman" w:hAnsi="Times New Roman" w:cs="Times New Roman"/>
          <w:sz w:val="24"/>
          <w:szCs w:val="24"/>
          <w:shd w:val="clear" w:color="auto" w:fill="FFFFFF"/>
        </w:rPr>
        <w:t xml:space="preserve"> is an important issue when interpreting this </w:t>
      </w:r>
      <w:r w:rsidR="003144AA" w:rsidRPr="009318A2">
        <w:rPr>
          <w:rFonts w:ascii="Times New Roman" w:hAnsi="Times New Roman" w:cs="Times New Roman"/>
          <w:sz w:val="24"/>
          <w:szCs w:val="24"/>
          <w:shd w:val="clear" w:color="auto" w:fill="FFFFFF"/>
        </w:rPr>
        <w:t>subgroup</w:t>
      </w:r>
      <w:r w:rsidR="00D24D30" w:rsidRPr="009318A2">
        <w:rPr>
          <w:rFonts w:ascii="Times New Roman" w:hAnsi="Times New Roman" w:cs="Times New Roman"/>
          <w:sz w:val="24"/>
          <w:szCs w:val="24"/>
          <w:shd w:val="clear" w:color="auto" w:fill="FFFFFF"/>
        </w:rPr>
        <w:t xml:space="preserve"> analysis. </w:t>
      </w:r>
      <w:r w:rsidR="00EC6784" w:rsidRPr="009318A2">
        <w:rPr>
          <w:rFonts w:ascii="Times New Roman" w:hAnsi="Times New Roman" w:cs="Times New Roman"/>
          <w:sz w:val="24"/>
          <w:szCs w:val="24"/>
        </w:rPr>
        <w:t xml:space="preserve">There is </w:t>
      </w:r>
      <w:r w:rsidR="006068F0" w:rsidRPr="009318A2">
        <w:rPr>
          <w:rFonts w:ascii="Times New Roman" w:hAnsi="Times New Roman" w:cs="Times New Roman"/>
          <w:sz w:val="24"/>
          <w:szCs w:val="24"/>
        </w:rPr>
        <w:t xml:space="preserve">also </w:t>
      </w:r>
      <w:r w:rsidR="00EC6784" w:rsidRPr="009318A2">
        <w:rPr>
          <w:rFonts w:ascii="Times New Roman" w:hAnsi="Times New Roman" w:cs="Times New Roman"/>
          <w:sz w:val="24"/>
          <w:szCs w:val="24"/>
        </w:rPr>
        <w:t xml:space="preserve">moderate heterogeneity between </w:t>
      </w:r>
      <w:r w:rsidR="0084551E" w:rsidRPr="009318A2">
        <w:rPr>
          <w:rFonts w:ascii="Times New Roman" w:hAnsi="Times New Roman" w:cs="Times New Roman"/>
          <w:sz w:val="24"/>
          <w:szCs w:val="24"/>
        </w:rPr>
        <w:t>trials</w:t>
      </w:r>
      <w:r w:rsidR="00EC6784" w:rsidRPr="009318A2">
        <w:rPr>
          <w:rFonts w:ascii="Times New Roman" w:hAnsi="Times New Roman" w:cs="Times New Roman"/>
          <w:sz w:val="24"/>
          <w:szCs w:val="24"/>
        </w:rPr>
        <w:t xml:space="preserve"> reporting data for the male subgroup. </w:t>
      </w:r>
    </w:p>
    <w:p w14:paraId="389C35A9" w14:textId="77777777" w:rsidR="00B02BBD" w:rsidRDefault="00B02BBD" w:rsidP="00B02BBD">
      <w:pPr>
        <w:spacing w:after="0" w:line="480" w:lineRule="auto"/>
        <w:rPr>
          <w:rFonts w:ascii="Times New Roman" w:hAnsi="Times New Roman" w:cs="Times New Roman"/>
          <w:sz w:val="24"/>
          <w:szCs w:val="24"/>
        </w:rPr>
      </w:pPr>
    </w:p>
    <w:p w14:paraId="4C13264D" w14:textId="506A11E0" w:rsidR="00EC6784" w:rsidRPr="00B02BBD" w:rsidRDefault="00431D3D" w:rsidP="00B02BBD">
      <w:p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EC6784" w:rsidRPr="009318A2">
        <w:rPr>
          <w:rFonts w:ascii="Times New Roman" w:hAnsi="Times New Roman" w:cs="Times New Roman"/>
          <w:sz w:val="24"/>
          <w:szCs w:val="24"/>
        </w:rPr>
        <w:t xml:space="preserve">eview authors would </w:t>
      </w:r>
      <w:r>
        <w:rPr>
          <w:rFonts w:ascii="Times New Roman" w:hAnsi="Times New Roman" w:cs="Times New Roman"/>
          <w:sz w:val="24"/>
          <w:szCs w:val="24"/>
        </w:rPr>
        <w:t xml:space="preserve">again </w:t>
      </w:r>
      <w:r w:rsidR="00EC6784" w:rsidRPr="009318A2">
        <w:rPr>
          <w:rFonts w:ascii="Times New Roman" w:hAnsi="Times New Roman" w:cs="Times New Roman"/>
          <w:sz w:val="24"/>
          <w:szCs w:val="24"/>
        </w:rPr>
        <w:t xml:space="preserve">need to decide whether it is informative and appropriate to present this subgroup analysis. If this subgroup analysis was performed </w:t>
      </w:r>
      <w:r w:rsidR="00552DB9" w:rsidRPr="009318A2">
        <w:rPr>
          <w:rFonts w:ascii="Times New Roman" w:hAnsi="Times New Roman" w:cs="Times New Roman"/>
          <w:sz w:val="24"/>
          <w:szCs w:val="24"/>
        </w:rPr>
        <w:t>to investigate</w:t>
      </w:r>
      <w:r w:rsidR="00EC6784" w:rsidRPr="009318A2">
        <w:rPr>
          <w:rFonts w:ascii="Times New Roman" w:hAnsi="Times New Roman" w:cs="Times New Roman"/>
          <w:sz w:val="24"/>
          <w:szCs w:val="24"/>
        </w:rPr>
        <w:t xml:space="preserve"> sources of heterogeneity, then it might not be </w:t>
      </w:r>
      <w:r w:rsidR="00EC6784" w:rsidRPr="009318A2">
        <w:rPr>
          <w:rFonts w:ascii="Times New Roman" w:hAnsi="Times New Roman" w:cs="Times New Roman"/>
          <w:sz w:val="24"/>
          <w:szCs w:val="24"/>
          <w:lang w:val="en-US"/>
        </w:rPr>
        <w:t xml:space="preserve">informative to present this subgroup analysis since heterogeneity does not appear to be lower within subgroups than across all trials. </w:t>
      </w:r>
      <w:r w:rsidR="00894A21" w:rsidRPr="009318A2">
        <w:rPr>
          <w:rFonts w:ascii="Times New Roman" w:hAnsi="Times New Roman" w:cs="Times New Roman"/>
          <w:sz w:val="24"/>
          <w:szCs w:val="24"/>
          <w:lang w:val="en-US"/>
        </w:rPr>
        <w:t xml:space="preserve">Additionally, it may have been decided that the uneven covariate </w:t>
      </w:r>
      <w:r w:rsidR="00552DB9" w:rsidRPr="009318A2">
        <w:rPr>
          <w:rFonts w:ascii="Times New Roman" w:hAnsi="Times New Roman" w:cs="Times New Roman"/>
          <w:sz w:val="24"/>
          <w:szCs w:val="24"/>
          <w:lang w:val="en-US"/>
        </w:rPr>
        <w:t xml:space="preserve">distribution </w:t>
      </w:r>
      <w:r w:rsidR="00894A21" w:rsidRPr="009318A2">
        <w:rPr>
          <w:rFonts w:ascii="Times New Roman" w:hAnsi="Times New Roman" w:cs="Times New Roman"/>
          <w:sz w:val="24"/>
          <w:szCs w:val="24"/>
          <w:lang w:val="en-US"/>
        </w:rPr>
        <w:t xml:space="preserve">means that the subgroup analysis would be unable to produce valid results. </w:t>
      </w:r>
    </w:p>
    <w:p w14:paraId="5CA731F0" w14:textId="77777777" w:rsidR="00B02BBD" w:rsidRDefault="00B02BBD" w:rsidP="00B02BBD">
      <w:pPr>
        <w:spacing w:after="0" w:line="480" w:lineRule="auto"/>
        <w:rPr>
          <w:rFonts w:ascii="Times New Roman" w:hAnsi="Times New Roman" w:cs="Times New Roman"/>
          <w:sz w:val="24"/>
          <w:szCs w:val="24"/>
          <w:lang w:val="en-US"/>
        </w:rPr>
      </w:pPr>
    </w:p>
    <w:p w14:paraId="728FCAB3" w14:textId="5023C968" w:rsidR="0072393E" w:rsidRPr="009318A2" w:rsidRDefault="00EC6784"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lang w:val="en-US"/>
        </w:rPr>
        <w:t xml:space="preserve">If the subgroup analysis was performed </w:t>
      </w:r>
      <w:r w:rsidRPr="009318A2">
        <w:rPr>
          <w:rFonts w:ascii="Times New Roman" w:hAnsi="Times New Roman" w:cs="Times New Roman"/>
          <w:sz w:val="24"/>
          <w:szCs w:val="24"/>
          <w:shd w:val="clear" w:color="auto" w:fill="FFFFFF"/>
        </w:rPr>
        <w:t>to provide estimates of treatment effect for clinically relevant subgroups of patients, then the review authors</w:t>
      </w:r>
      <w:r w:rsidR="003C2FBD" w:rsidRPr="009318A2">
        <w:rPr>
          <w:rFonts w:ascii="Times New Roman" w:hAnsi="Times New Roman" w:cs="Times New Roman"/>
          <w:sz w:val="24"/>
          <w:szCs w:val="24"/>
          <w:shd w:val="clear" w:color="auto" w:fill="FFFFFF"/>
        </w:rPr>
        <w:t xml:space="preserve"> </w:t>
      </w:r>
      <w:r w:rsidR="00B83868" w:rsidRPr="009318A2">
        <w:rPr>
          <w:rFonts w:ascii="Times New Roman" w:hAnsi="Times New Roman" w:cs="Times New Roman"/>
          <w:sz w:val="24"/>
          <w:szCs w:val="24"/>
          <w:shd w:val="clear" w:color="auto" w:fill="FFFFFF"/>
        </w:rPr>
        <w:t>may d</w:t>
      </w:r>
      <w:r w:rsidRPr="009318A2">
        <w:rPr>
          <w:rFonts w:ascii="Times New Roman" w:hAnsi="Times New Roman" w:cs="Times New Roman"/>
          <w:sz w:val="24"/>
          <w:szCs w:val="24"/>
          <w:shd w:val="clear" w:color="auto" w:fill="FFFFFF"/>
        </w:rPr>
        <w:t xml:space="preserve">ecide that heterogeneity renders the results for </w:t>
      </w:r>
      <w:r w:rsidR="00162AD8" w:rsidRPr="009318A2">
        <w:rPr>
          <w:rFonts w:ascii="Times New Roman" w:hAnsi="Times New Roman" w:cs="Times New Roman"/>
          <w:sz w:val="24"/>
          <w:szCs w:val="24"/>
          <w:shd w:val="clear" w:color="auto" w:fill="FFFFFF"/>
        </w:rPr>
        <w:t xml:space="preserve">the male </w:t>
      </w:r>
      <w:r w:rsidRPr="009318A2">
        <w:rPr>
          <w:rFonts w:ascii="Times New Roman" w:hAnsi="Times New Roman" w:cs="Times New Roman"/>
          <w:sz w:val="24"/>
          <w:szCs w:val="24"/>
          <w:shd w:val="clear" w:color="auto" w:fill="FFFFFF"/>
        </w:rPr>
        <w:t xml:space="preserve">subgroup to be meaningless, </w:t>
      </w:r>
      <w:r w:rsidR="00894A21" w:rsidRPr="009318A2">
        <w:rPr>
          <w:rFonts w:ascii="Times New Roman" w:hAnsi="Times New Roman" w:cs="Times New Roman"/>
          <w:sz w:val="24"/>
          <w:szCs w:val="24"/>
          <w:shd w:val="clear" w:color="auto" w:fill="FFFFFF"/>
        </w:rPr>
        <w:t xml:space="preserve">or that the </w:t>
      </w:r>
      <w:r w:rsidR="00552DB9" w:rsidRPr="009318A2">
        <w:rPr>
          <w:rFonts w:ascii="Times New Roman" w:hAnsi="Times New Roman" w:cs="Times New Roman"/>
          <w:sz w:val="24"/>
          <w:szCs w:val="24"/>
          <w:shd w:val="clear" w:color="auto" w:fill="FFFFFF"/>
        </w:rPr>
        <w:t>covariate distribution</w:t>
      </w:r>
      <w:r w:rsidR="00894A21" w:rsidRPr="009318A2">
        <w:rPr>
          <w:rFonts w:ascii="Times New Roman" w:hAnsi="Times New Roman" w:cs="Times New Roman"/>
          <w:sz w:val="24"/>
          <w:szCs w:val="24"/>
          <w:shd w:val="clear" w:color="auto" w:fill="FFFFFF"/>
        </w:rPr>
        <w:t xml:space="preserve"> is concerning, </w:t>
      </w:r>
      <w:r w:rsidRPr="009318A2">
        <w:rPr>
          <w:rFonts w:ascii="Times New Roman" w:hAnsi="Times New Roman" w:cs="Times New Roman"/>
          <w:sz w:val="24"/>
          <w:szCs w:val="24"/>
          <w:shd w:val="clear" w:color="auto" w:fill="FFFFFF"/>
        </w:rPr>
        <w:t>and to not present this subgroup analysis</w:t>
      </w:r>
      <w:r w:rsidR="00C5145F" w:rsidRPr="009318A2">
        <w:rPr>
          <w:rFonts w:ascii="Times New Roman" w:hAnsi="Times New Roman" w:cs="Times New Roman"/>
          <w:sz w:val="24"/>
          <w:szCs w:val="24"/>
          <w:shd w:val="clear" w:color="auto" w:fill="FFFFFF"/>
        </w:rPr>
        <w:t xml:space="preserve">. </w:t>
      </w:r>
      <w:r w:rsidR="00894A21" w:rsidRPr="009318A2">
        <w:rPr>
          <w:rFonts w:ascii="Times New Roman" w:hAnsi="Times New Roman" w:cs="Times New Roman"/>
          <w:sz w:val="24"/>
          <w:szCs w:val="24"/>
          <w:shd w:val="clear" w:color="auto" w:fill="FFFFFF"/>
        </w:rPr>
        <w:t>T</w:t>
      </w:r>
      <w:r w:rsidR="003C2FBD" w:rsidRPr="009318A2">
        <w:rPr>
          <w:rFonts w:ascii="Times New Roman" w:hAnsi="Times New Roman" w:cs="Times New Roman"/>
          <w:sz w:val="24"/>
          <w:szCs w:val="24"/>
          <w:shd w:val="clear" w:color="auto" w:fill="FFFFFF"/>
        </w:rPr>
        <w:t xml:space="preserve">hey may </w:t>
      </w:r>
      <w:r w:rsidR="00894A21" w:rsidRPr="009318A2">
        <w:rPr>
          <w:rFonts w:ascii="Times New Roman" w:hAnsi="Times New Roman" w:cs="Times New Roman"/>
          <w:sz w:val="24"/>
          <w:szCs w:val="24"/>
          <w:shd w:val="clear" w:color="auto" w:fill="FFFFFF"/>
        </w:rPr>
        <w:t xml:space="preserve">also </w:t>
      </w:r>
      <w:r w:rsidR="003C2FBD" w:rsidRPr="009318A2">
        <w:rPr>
          <w:rFonts w:ascii="Times New Roman" w:hAnsi="Times New Roman" w:cs="Times New Roman"/>
          <w:sz w:val="24"/>
          <w:szCs w:val="24"/>
          <w:shd w:val="clear" w:color="auto" w:fill="FFFFFF"/>
        </w:rPr>
        <w:t>decide</w:t>
      </w:r>
      <w:r w:rsidRPr="009318A2">
        <w:rPr>
          <w:rFonts w:ascii="Times New Roman" w:hAnsi="Times New Roman" w:cs="Times New Roman"/>
          <w:sz w:val="24"/>
          <w:szCs w:val="24"/>
          <w:shd w:val="clear" w:color="auto" w:fill="FFFFFF"/>
        </w:rPr>
        <w:t xml:space="preserve"> that it is </w:t>
      </w:r>
      <w:r w:rsidRPr="009318A2">
        <w:rPr>
          <w:rFonts w:ascii="Times New Roman" w:hAnsi="Times New Roman" w:cs="Times New Roman"/>
          <w:sz w:val="24"/>
          <w:szCs w:val="24"/>
          <w:shd w:val="clear" w:color="auto" w:fill="FFFFFF"/>
        </w:rPr>
        <w:lastRenderedPageBreak/>
        <w:t xml:space="preserve">important to </w:t>
      </w:r>
      <w:r w:rsidR="00425BFE" w:rsidRPr="009318A2">
        <w:rPr>
          <w:rFonts w:ascii="Times New Roman" w:hAnsi="Times New Roman" w:cs="Times New Roman"/>
          <w:sz w:val="24"/>
          <w:szCs w:val="24"/>
          <w:shd w:val="clear" w:color="auto" w:fill="FFFFFF"/>
        </w:rPr>
        <w:t xml:space="preserve">present estimates of treatment effect for these </w:t>
      </w:r>
      <w:r w:rsidR="00162AD8" w:rsidRPr="009318A2">
        <w:rPr>
          <w:rFonts w:ascii="Times New Roman" w:hAnsi="Times New Roman" w:cs="Times New Roman"/>
          <w:sz w:val="24"/>
          <w:szCs w:val="24"/>
          <w:shd w:val="clear" w:color="auto" w:fill="FFFFFF"/>
        </w:rPr>
        <w:t>subgroups</w:t>
      </w:r>
      <w:r w:rsidR="00425BFE" w:rsidRPr="009318A2">
        <w:rPr>
          <w:rFonts w:ascii="Times New Roman" w:hAnsi="Times New Roman" w:cs="Times New Roman"/>
          <w:sz w:val="24"/>
          <w:szCs w:val="24"/>
          <w:shd w:val="clear" w:color="auto" w:fill="FFFFFF"/>
        </w:rPr>
        <w:t xml:space="preserve">; in this case, </w:t>
      </w:r>
      <w:r w:rsidRPr="009318A2">
        <w:rPr>
          <w:rFonts w:ascii="Times New Roman" w:hAnsi="Times New Roman" w:cs="Times New Roman"/>
          <w:sz w:val="24"/>
          <w:szCs w:val="24"/>
          <w:shd w:val="clear" w:color="auto" w:fill="FFFFFF"/>
        </w:rPr>
        <w:t xml:space="preserve">we would recommend that review authors acknowledge the uncertainty in the evidence when interpreting results for a heterogenous subgroup, </w:t>
      </w:r>
      <w:r w:rsidR="00894A21" w:rsidRPr="009318A2">
        <w:rPr>
          <w:rFonts w:ascii="Times New Roman" w:hAnsi="Times New Roman" w:cs="Times New Roman"/>
          <w:sz w:val="24"/>
          <w:szCs w:val="24"/>
          <w:shd w:val="clear" w:color="auto" w:fill="FFFFFF"/>
        </w:rPr>
        <w:t xml:space="preserve">and to consider the </w:t>
      </w:r>
      <w:r w:rsidR="00552DB9" w:rsidRPr="009318A2">
        <w:rPr>
          <w:rFonts w:ascii="Times New Roman" w:hAnsi="Times New Roman" w:cs="Times New Roman"/>
          <w:sz w:val="24"/>
          <w:szCs w:val="24"/>
          <w:shd w:val="clear" w:color="auto" w:fill="FFFFFF"/>
        </w:rPr>
        <w:t>covariate distribution</w:t>
      </w:r>
      <w:r w:rsidR="00894A21" w:rsidRPr="009318A2">
        <w:rPr>
          <w:rFonts w:ascii="Times New Roman" w:hAnsi="Times New Roman" w:cs="Times New Roman"/>
          <w:sz w:val="24"/>
          <w:szCs w:val="24"/>
          <w:shd w:val="clear" w:color="auto" w:fill="FFFFFF"/>
        </w:rPr>
        <w:t xml:space="preserve">. </w:t>
      </w:r>
    </w:p>
    <w:p w14:paraId="7A993140" w14:textId="77777777" w:rsidR="00B02BBD" w:rsidRDefault="00B02BBD" w:rsidP="00B02BBD">
      <w:pPr>
        <w:spacing w:after="0" w:line="480" w:lineRule="auto"/>
        <w:rPr>
          <w:rFonts w:ascii="Times New Roman" w:hAnsi="Times New Roman" w:cs="Times New Roman"/>
          <w:sz w:val="24"/>
          <w:szCs w:val="24"/>
        </w:rPr>
      </w:pPr>
    </w:p>
    <w:p w14:paraId="61837244" w14:textId="766ACF22" w:rsidR="00EC6784" w:rsidRPr="009318A2" w:rsidRDefault="00EC6784"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A possible inter</w:t>
      </w:r>
      <w:r w:rsidR="00DA1C55" w:rsidRPr="009318A2">
        <w:rPr>
          <w:rFonts w:ascii="Times New Roman" w:hAnsi="Times New Roman" w:cs="Times New Roman"/>
          <w:sz w:val="24"/>
          <w:szCs w:val="24"/>
        </w:rPr>
        <w:t>pretation of subgroup analysis 4</w:t>
      </w:r>
      <w:r w:rsidRPr="009318A2">
        <w:rPr>
          <w:rFonts w:ascii="Times New Roman" w:hAnsi="Times New Roman" w:cs="Times New Roman"/>
          <w:sz w:val="24"/>
          <w:szCs w:val="24"/>
        </w:rPr>
        <w:t xml:space="preserve"> (if</w:t>
      </w:r>
      <w:r w:rsidR="0072393E" w:rsidRPr="009318A2">
        <w:rPr>
          <w:rFonts w:ascii="Times New Roman" w:hAnsi="Times New Roman" w:cs="Times New Roman"/>
          <w:sz w:val="24"/>
          <w:szCs w:val="24"/>
        </w:rPr>
        <w:t xml:space="preserve"> </w:t>
      </w:r>
      <w:r w:rsidRPr="009318A2">
        <w:rPr>
          <w:rFonts w:ascii="Times New Roman" w:hAnsi="Times New Roman" w:cs="Times New Roman"/>
          <w:sz w:val="24"/>
          <w:szCs w:val="24"/>
        </w:rPr>
        <w:t xml:space="preserve">it was decided </w:t>
      </w:r>
      <w:r w:rsidR="003B0971" w:rsidRPr="009318A2">
        <w:rPr>
          <w:rFonts w:ascii="Times New Roman" w:hAnsi="Times New Roman" w:cs="Times New Roman"/>
          <w:sz w:val="24"/>
          <w:szCs w:val="24"/>
        </w:rPr>
        <w:t xml:space="preserve">not </w:t>
      </w:r>
      <w:r w:rsidRPr="009318A2">
        <w:rPr>
          <w:rFonts w:ascii="Times New Roman" w:hAnsi="Times New Roman" w:cs="Times New Roman"/>
          <w:sz w:val="24"/>
          <w:szCs w:val="24"/>
        </w:rPr>
        <w:t>to present the analysis) is as follows:</w:t>
      </w:r>
    </w:p>
    <w:p w14:paraId="230BB219" w14:textId="77777777" w:rsidR="005F4BAF" w:rsidRDefault="005F4BAF" w:rsidP="00B02BBD">
      <w:pPr>
        <w:spacing w:after="0" w:line="480" w:lineRule="auto"/>
        <w:rPr>
          <w:rFonts w:ascii="Times New Roman" w:hAnsi="Times New Roman" w:cs="Times New Roman"/>
          <w:i/>
          <w:sz w:val="24"/>
          <w:szCs w:val="24"/>
        </w:rPr>
      </w:pPr>
    </w:p>
    <w:p w14:paraId="10E4C3CE" w14:textId="0ABC2099" w:rsidR="00EC6784" w:rsidRDefault="00EC6784"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t xml:space="preserve">“The test for subgroup differences </w:t>
      </w:r>
      <w:r w:rsidR="008A6D99" w:rsidRPr="009318A2">
        <w:rPr>
          <w:rFonts w:ascii="Times New Roman" w:hAnsi="Times New Roman" w:cs="Times New Roman"/>
          <w:i/>
          <w:sz w:val="24"/>
          <w:szCs w:val="24"/>
        </w:rPr>
        <w:t>indicated</w:t>
      </w:r>
      <w:r w:rsidRPr="009318A2">
        <w:rPr>
          <w:rFonts w:ascii="Times New Roman" w:hAnsi="Times New Roman" w:cs="Times New Roman"/>
          <w:i/>
          <w:sz w:val="24"/>
          <w:szCs w:val="24"/>
        </w:rPr>
        <w:t xml:space="preserve"> that there </w:t>
      </w:r>
      <w:r w:rsidR="003B0971" w:rsidRPr="009318A2">
        <w:rPr>
          <w:rFonts w:ascii="Times New Roman" w:hAnsi="Times New Roman" w:cs="Times New Roman"/>
          <w:i/>
          <w:sz w:val="24"/>
          <w:szCs w:val="24"/>
        </w:rPr>
        <w:t xml:space="preserve">is </w:t>
      </w:r>
      <w:r w:rsidR="008C5C53" w:rsidRPr="009318A2">
        <w:rPr>
          <w:rFonts w:ascii="Times New Roman" w:hAnsi="Times New Roman" w:cs="Times New Roman"/>
          <w:i/>
          <w:sz w:val="24"/>
          <w:szCs w:val="24"/>
        </w:rPr>
        <w:t>no</w:t>
      </w:r>
      <w:r w:rsidR="00982BAB" w:rsidRPr="009318A2">
        <w:rPr>
          <w:rFonts w:ascii="Times New Roman" w:hAnsi="Times New Roman" w:cs="Times New Roman"/>
          <w:i/>
          <w:sz w:val="24"/>
          <w:szCs w:val="24"/>
        </w:rPr>
        <w:t xml:space="preserve"> statistically significant</w:t>
      </w:r>
      <w:r w:rsidR="008C5C53" w:rsidRPr="009318A2">
        <w:rPr>
          <w:rFonts w:ascii="Times New Roman" w:hAnsi="Times New Roman" w:cs="Times New Roman"/>
          <w:i/>
          <w:sz w:val="24"/>
          <w:szCs w:val="24"/>
        </w:rPr>
        <w:t xml:space="preserve"> subgroup effect (p=0.15</w:t>
      </w:r>
      <w:r w:rsidR="0072393E" w:rsidRPr="009318A2">
        <w:rPr>
          <w:rFonts w:ascii="Times New Roman" w:hAnsi="Times New Roman" w:cs="Times New Roman"/>
          <w:i/>
          <w:sz w:val="24"/>
          <w:szCs w:val="24"/>
        </w:rPr>
        <w:t xml:space="preserve">, </w:t>
      </w:r>
      <w:r w:rsidR="003B0971" w:rsidRPr="009318A2">
        <w:rPr>
          <w:rFonts w:ascii="Times New Roman" w:hAnsi="Times New Roman" w:cs="Times New Roman"/>
          <w:i/>
          <w:sz w:val="24"/>
          <w:szCs w:val="24"/>
        </w:rPr>
        <w:t>analysis not presented)</w:t>
      </w:r>
      <w:r w:rsidR="00552DB9" w:rsidRPr="009318A2">
        <w:rPr>
          <w:rFonts w:ascii="Times New Roman" w:hAnsi="Times New Roman" w:cs="Times New Roman"/>
          <w:i/>
          <w:sz w:val="24"/>
          <w:szCs w:val="24"/>
        </w:rPr>
        <w:t xml:space="preserve">, suggesting that gender does not modify the effect of </w:t>
      </w:r>
      <w:r w:rsidR="00DE5754">
        <w:rPr>
          <w:rFonts w:ascii="Times New Roman" w:hAnsi="Times New Roman" w:cs="Times New Roman"/>
          <w:i/>
          <w:sz w:val="24"/>
          <w:szCs w:val="24"/>
        </w:rPr>
        <w:t>Intervention A</w:t>
      </w:r>
      <w:r w:rsidR="00552DB9" w:rsidRPr="009318A2">
        <w:rPr>
          <w:rFonts w:ascii="Times New Roman" w:hAnsi="Times New Roman" w:cs="Times New Roman"/>
          <w:i/>
          <w:sz w:val="24"/>
          <w:szCs w:val="24"/>
        </w:rPr>
        <w:t xml:space="preserve"> in comparison to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w:t>
      </w:r>
      <w:r w:rsidR="00FA3064" w:rsidRPr="009318A2">
        <w:rPr>
          <w:rFonts w:ascii="Times New Roman" w:hAnsi="Times New Roman" w:cs="Times New Roman"/>
          <w:i/>
          <w:sz w:val="24"/>
          <w:szCs w:val="24"/>
        </w:rPr>
        <w:t xml:space="preserve"> </w:t>
      </w:r>
      <w:r w:rsidR="0072393E" w:rsidRPr="009318A2">
        <w:rPr>
          <w:rFonts w:ascii="Times New Roman" w:hAnsi="Times New Roman" w:cs="Times New Roman"/>
          <w:i/>
          <w:sz w:val="24"/>
          <w:szCs w:val="24"/>
        </w:rPr>
        <w:t>However, a smaller number of trials and participants contributed data to the male subgroup than to the female subgr</w:t>
      </w:r>
      <w:r w:rsidR="00A325CC" w:rsidRPr="009318A2">
        <w:rPr>
          <w:rFonts w:ascii="Times New Roman" w:hAnsi="Times New Roman" w:cs="Times New Roman"/>
          <w:i/>
          <w:sz w:val="24"/>
          <w:szCs w:val="24"/>
        </w:rPr>
        <w:t>oup, meaning that the analysis may not be able</w:t>
      </w:r>
      <w:r w:rsidR="00156871" w:rsidRPr="009318A2">
        <w:rPr>
          <w:rFonts w:ascii="Times New Roman" w:hAnsi="Times New Roman" w:cs="Times New Roman"/>
          <w:i/>
          <w:sz w:val="24"/>
          <w:szCs w:val="24"/>
        </w:rPr>
        <w:t xml:space="preserve"> to detect subgroup differences.</w:t>
      </w:r>
      <w:r w:rsidR="00FA3064" w:rsidRPr="009318A2">
        <w:rPr>
          <w:rFonts w:ascii="Times New Roman" w:hAnsi="Times New Roman" w:cs="Times New Roman"/>
          <w:i/>
          <w:sz w:val="24"/>
          <w:szCs w:val="24"/>
        </w:rPr>
        <w:t>”</w:t>
      </w:r>
      <w:r w:rsidRPr="009318A2">
        <w:rPr>
          <w:rFonts w:ascii="Times New Roman" w:hAnsi="Times New Roman" w:cs="Times New Roman"/>
          <w:i/>
          <w:sz w:val="24"/>
          <w:szCs w:val="24"/>
        </w:rPr>
        <w:t xml:space="preserve"> </w:t>
      </w:r>
    </w:p>
    <w:p w14:paraId="6E3B43D4" w14:textId="77777777" w:rsidR="00241E98" w:rsidRPr="009318A2" w:rsidRDefault="00241E98" w:rsidP="00B02BBD">
      <w:pPr>
        <w:spacing w:after="0" w:line="480" w:lineRule="auto"/>
        <w:rPr>
          <w:rFonts w:ascii="Times New Roman" w:hAnsi="Times New Roman" w:cs="Times New Roman"/>
          <w:i/>
          <w:sz w:val="24"/>
          <w:szCs w:val="24"/>
        </w:rPr>
      </w:pPr>
    </w:p>
    <w:p w14:paraId="7015AD15" w14:textId="2B4E1C5D" w:rsidR="003144AA" w:rsidRPr="00241E98" w:rsidRDefault="004330C8" w:rsidP="00241E98">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002520FB" w:rsidRPr="009318A2">
        <w:rPr>
          <w:rFonts w:ascii="Times New Roman" w:hAnsi="Times New Roman" w:cs="Times New Roman"/>
          <w:b/>
          <w:color w:val="auto"/>
          <w:sz w:val="24"/>
          <w:szCs w:val="24"/>
        </w:rPr>
        <w:t xml:space="preserve"> </w:t>
      </w:r>
      <w:r w:rsidR="006F3541" w:rsidRPr="009318A2">
        <w:rPr>
          <w:rFonts w:ascii="Times New Roman" w:hAnsi="Times New Roman" w:cs="Times New Roman"/>
          <w:b/>
          <w:color w:val="auto"/>
          <w:sz w:val="24"/>
          <w:szCs w:val="24"/>
        </w:rPr>
        <w:t>5</w:t>
      </w:r>
      <w:r w:rsidR="002520FB" w:rsidRPr="009318A2">
        <w:rPr>
          <w:rFonts w:ascii="Times New Roman" w:hAnsi="Times New Roman" w:cs="Times New Roman"/>
          <w:b/>
          <w:color w:val="auto"/>
          <w:sz w:val="24"/>
          <w:szCs w:val="24"/>
        </w:rPr>
        <w:t xml:space="preserve">: </w:t>
      </w:r>
      <w:r w:rsidR="00177022" w:rsidRPr="009318A2">
        <w:rPr>
          <w:rFonts w:ascii="Times New Roman" w:hAnsi="Times New Roman" w:cs="Times New Roman"/>
          <w:b/>
          <w:color w:val="auto"/>
          <w:sz w:val="24"/>
          <w:szCs w:val="24"/>
        </w:rPr>
        <w:t>Statistically significant</w:t>
      </w:r>
      <w:r w:rsidR="002520FB" w:rsidRPr="009318A2">
        <w:rPr>
          <w:rFonts w:ascii="Times New Roman" w:hAnsi="Times New Roman" w:cs="Times New Roman"/>
          <w:b/>
          <w:color w:val="auto"/>
          <w:sz w:val="24"/>
          <w:szCs w:val="24"/>
        </w:rPr>
        <w:t xml:space="preserve"> subgroup effect, uneven covariate distribution</w:t>
      </w:r>
    </w:p>
    <w:p w14:paraId="7EEC4C9A" w14:textId="6CA76148" w:rsidR="00CA04DA" w:rsidRPr="009318A2" w:rsidRDefault="00832D1E"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For subgroup analysis</w:t>
      </w:r>
      <w:r w:rsidR="0063322F" w:rsidRPr="009318A2">
        <w:rPr>
          <w:rFonts w:ascii="Times New Roman" w:hAnsi="Times New Roman" w:cs="Times New Roman"/>
          <w:sz w:val="24"/>
          <w:szCs w:val="24"/>
        </w:rPr>
        <w:t xml:space="preserve"> 5</w:t>
      </w:r>
      <w:r w:rsidR="00241E98">
        <w:rPr>
          <w:rFonts w:ascii="Times New Roman" w:hAnsi="Times New Roman" w:cs="Times New Roman"/>
          <w:sz w:val="24"/>
          <w:szCs w:val="24"/>
        </w:rPr>
        <w:t xml:space="preserve"> (Figure 5)</w:t>
      </w:r>
      <w:r w:rsidR="00135E7E" w:rsidRPr="009318A2">
        <w:rPr>
          <w:rFonts w:ascii="Times New Roman" w:hAnsi="Times New Roman" w:cs="Times New Roman"/>
          <w:sz w:val="24"/>
          <w:szCs w:val="24"/>
        </w:rPr>
        <w:t>, the test for subgroup differences indicates that there is a statistically significant subgroup effect.</w:t>
      </w:r>
      <w:r w:rsidR="00C66D2B" w:rsidRPr="009318A2">
        <w:rPr>
          <w:rFonts w:ascii="Times New Roman" w:hAnsi="Times New Roman" w:cs="Times New Roman"/>
          <w:sz w:val="24"/>
          <w:szCs w:val="24"/>
        </w:rPr>
        <w:t xml:space="preserve"> However, </w:t>
      </w:r>
      <w:r w:rsidR="00C66D2B" w:rsidRPr="009318A2">
        <w:rPr>
          <w:rFonts w:ascii="Times New Roman" w:hAnsi="Times New Roman" w:cs="Times New Roman"/>
          <w:sz w:val="24"/>
          <w:szCs w:val="24"/>
          <w:shd w:val="clear" w:color="auto" w:fill="FFFFFF"/>
        </w:rPr>
        <w:t xml:space="preserve">there are far more </w:t>
      </w:r>
      <w:r w:rsidR="0084551E" w:rsidRPr="009318A2">
        <w:rPr>
          <w:rFonts w:ascii="Times New Roman" w:hAnsi="Times New Roman" w:cs="Times New Roman"/>
          <w:sz w:val="24"/>
          <w:szCs w:val="24"/>
          <w:shd w:val="clear" w:color="auto" w:fill="FFFFFF"/>
        </w:rPr>
        <w:t>trials</w:t>
      </w:r>
      <w:r w:rsidR="00C66D2B" w:rsidRPr="009318A2">
        <w:rPr>
          <w:rFonts w:ascii="Times New Roman" w:hAnsi="Times New Roman" w:cs="Times New Roman"/>
          <w:sz w:val="24"/>
          <w:szCs w:val="24"/>
          <w:shd w:val="clear" w:color="auto" w:fill="FFFFFF"/>
        </w:rPr>
        <w:t xml:space="preserve"> (and participants) contributing data to the male subgroup (5 </w:t>
      </w:r>
      <w:r w:rsidR="0084551E" w:rsidRPr="009318A2">
        <w:rPr>
          <w:rFonts w:ascii="Times New Roman" w:hAnsi="Times New Roman" w:cs="Times New Roman"/>
          <w:sz w:val="24"/>
          <w:szCs w:val="24"/>
          <w:shd w:val="clear" w:color="auto" w:fill="FFFFFF"/>
        </w:rPr>
        <w:t>trials</w:t>
      </w:r>
      <w:r w:rsidR="00C66D2B" w:rsidRPr="009318A2">
        <w:rPr>
          <w:rFonts w:ascii="Times New Roman" w:hAnsi="Times New Roman" w:cs="Times New Roman"/>
          <w:sz w:val="24"/>
          <w:szCs w:val="24"/>
          <w:shd w:val="clear" w:color="auto" w:fill="FFFFFF"/>
        </w:rPr>
        <w:t xml:space="preserve">, 2012 participants) than to the female subgroup (2 </w:t>
      </w:r>
      <w:r w:rsidR="0084551E" w:rsidRPr="009318A2">
        <w:rPr>
          <w:rFonts w:ascii="Times New Roman" w:hAnsi="Times New Roman" w:cs="Times New Roman"/>
          <w:sz w:val="24"/>
          <w:szCs w:val="24"/>
          <w:shd w:val="clear" w:color="auto" w:fill="FFFFFF"/>
        </w:rPr>
        <w:t>trials</w:t>
      </w:r>
      <w:r w:rsidR="00C66D2B" w:rsidRPr="009318A2">
        <w:rPr>
          <w:rFonts w:ascii="Times New Roman" w:hAnsi="Times New Roman" w:cs="Times New Roman"/>
          <w:sz w:val="24"/>
          <w:szCs w:val="24"/>
          <w:shd w:val="clear" w:color="auto" w:fill="FFFFFF"/>
        </w:rPr>
        <w:t>, 186 participants), and it seems unlikely that this subgroup analysis ca</w:t>
      </w:r>
      <w:r w:rsidR="00873C31" w:rsidRPr="009318A2">
        <w:rPr>
          <w:rFonts w:ascii="Times New Roman" w:hAnsi="Times New Roman" w:cs="Times New Roman"/>
          <w:sz w:val="24"/>
          <w:szCs w:val="24"/>
          <w:shd w:val="clear" w:color="auto" w:fill="FFFFFF"/>
        </w:rPr>
        <w:t xml:space="preserve">n be relied on to produce valid </w:t>
      </w:r>
      <w:r w:rsidR="00C66D2B" w:rsidRPr="009318A2">
        <w:rPr>
          <w:rFonts w:ascii="Times New Roman" w:hAnsi="Times New Roman" w:cs="Times New Roman"/>
          <w:sz w:val="24"/>
          <w:szCs w:val="24"/>
          <w:shd w:val="clear" w:color="auto" w:fill="FFFFFF"/>
        </w:rPr>
        <w:t>results.</w:t>
      </w:r>
    </w:p>
    <w:p w14:paraId="5EA63E13" w14:textId="77777777" w:rsidR="00B02BBD" w:rsidRDefault="00B02BBD" w:rsidP="00B02BBD">
      <w:pPr>
        <w:spacing w:after="0" w:line="480" w:lineRule="auto"/>
        <w:rPr>
          <w:rFonts w:ascii="Times New Roman" w:hAnsi="Times New Roman" w:cs="Times New Roman"/>
          <w:sz w:val="24"/>
          <w:szCs w:val="24"/>
        </w:rPr>
      </w:pPr>
    </w:p>
    <w:p w14:paraId="7038D0DB" w14:textId="18B47982" w:rsidR="00304513" w:rsidRPr="009318A2" w:rsidRDefault="00304513"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A possible interpretation of subgroup analysis 5 (if it was decided not to present the analysis) is as follows:</w:t>
      </w:r>
    </w:p>
    <w:p w14:paraId="04181BDB" w14:textId="77777777" w:rsidR="005F4BAF" w:rsidRDefault="005F4BAF" w:rsidP="00B02BBD">
      <w:pPr>
        <w:spacing w:after="0" w:line="480" w:lineRule="auto"/>
        <w:rPr>
          <w:rFonts w:ascii="Times New Roman" w:hAnsi="Times New Roman" w:cs="Times New Roman"/>
          <w:i/>
          <w:sz w:val="24"/>
          <w:szCs w:val="24"/>
        </w:rPr>
      </w:pPr>
    </w:p>
    <w:p w14:paraId="3A6A88BD" w14:textId="30A6A516" w:rsidR="006F3541" w:rsidRDefault="00304513"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lastRenderedPageBreak/>
        <w:t xml:space="preserve">“A subgroup analysis was performed to test whether gender modifies the effect of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in comparison to </w:t>
      </w:r>
      <w:r w:rsidR="00DE5754">
        <w:rPr>
          <w:rFonts w:ascii="Times New Roman" w:hAnsi="Times New Roman" w:cs="Times New Roman"/>
          <w:i/>
          <w:sz w:val="24"/>
          <w:szCs w:val="24"/>
        </w:rPr>
        <w:t>Intervention B</w:t>
      </w:r>
      <w:r w:rsidR="008628D9" w:rsidRPr="009318A2">
        <w:rPr>
          <w:rFonts w:ascii="Times New Roman" w:hAnsi="Times New Roman" w:cs="Times New Roman"/>
          <w:i/>
          <w:sz w:val="24"/>
          <w:szCs w:val="24"/>
        </w:rPr>
        <w:t xml:space="preserve"> (analysis not presented)</w:t>
      </w:r>
      <w:r w:rsidRPr="009318A2">
        <w:rPr>
          <w:rFonts w:ascii="Times New Roman" w:hAnsi="Times New Roman" w:cs="Times New Roman"/>
          <w:i/>
          <w:sz w:val="24"/>
          <w:szCs w:val="24"/>
        </w:rPr>
        <w:t xml:space="preserve">. However, a far smaller number of trials and participants contributed data to the </w:t>
      </w:r>
      <w:r w:rsidR="003667EA" w:rsidRPr="009318A2">
        <w:rPr>
          <w:rFonts w:ascii="Times New Roman" w:hAnsi="Times New Roman" w:cs="Times New Roman"/>
          <w:i/>
          <w:sz w:val="24"/>
          <w:szCs w:val="24"/>
        </w:rPr>
        <w:t>fe</w:t>
      </w:r>
      <w:r w:rsidRPr="009318A2">
        <w:rPr>
          <w:rFonts w:ascii="Times New Roman" w:hAnsi="Times New Roman" w:cs="Times New Roman"/>
          <w:i/>
          <w:sz w:val="24"/>
          <w:szCs w:val="24"/>
        </w:rPr>
        <w:t xml:space="preserve">male subgroup </w:t>
      </w:r>
      <w:r w:rsidR="003667EA" w:rsidRPr="009318A2">
        <w:rPr>
          <w:rFonts w:ascii="Times New Roman" w:hAnsi="Times New Roman" w:cs="Times New Roman"/>
          <w:sz w:val="24"/>
          <w:szCs w:val="24"/>
          <w:shd w:val="clear" w:color="auto" w:fill="FFFFFF"/>
        </w:rPr>
        <w:t xml:space="preserve">(2 </w:t>
      </w:r>
      <w:r w:rsidR="0084551E" w:rsidRPr="009318A2">
        <w:rPr>
          <w:rFonts w:ascii="Times New Roman" w:hAnsi="Times New Roman" w:cs="Times New Roman"/>
          <w:sz w:val="24"/>
          <w:szCs w:val="24"/>
          <w:shd w:val="clear" w:color="auto" w:fill="FFFFFF"/>
        </w:rPr>
        <w:t>trials</w:t>
      </w:r>
      <w:r w:rsidR="003667EA" w:rsidRPr="009318A2">
        <w:rPr>
          <w:rFonts w:ascii="Times New Roman" w:hAnsi="Times New Roman" w:cs="Times New Roman"/>
          <w:sz w:val="24"/>
          <w:szCs w:val="24"/>
          <w:shd w:val="clear" w:color="auto" w:fill="FFFFFF"/>
        </w:rPr>
        <w:t xml:space="preserve">, 186 participants) </w:t>
      </w:r>
      <w:r w:rsidR="003667EA" w:rsidRPr="009318A2">
        <w:rPr>
          <w:rFonts w:ascii="Times New Roman" w:hAnsi="Times New Roman" w:cs="Times New Roman"/>
          <w:i/>
          <w:sz w:val="24"/>
          <w:szCs w:val="24"/>
        </w:rPr>
        <w:t xml:space="preserve">than to the </w:t>
      </w:r>
      <w:r w:rsidRPr="009318A2">
        <w:rPr>
          <w:rFonts w:ascii="Times New Roman" w:hAnsi="Times New Roman" w:cs="Times New Roman"/>
          <w:i/>
          <w:sz w:val="24"/>
          <w:szCs w:val="24"/>
        </w:rPr>
        <w:t>male subgroup</w:t>
      </w:r>
      <w:r w:rsidR="003667EA" w:rsidRPr="009318A2">
        <w:rPr>
          <w:rFonts w:ascii="Times New Roman" w:hAnsi="Times New Roman" w:cs="Times New Roman"/>
          <w:i/>
          <w:sz w:val="24"/>
          <w:szCs w:val="24"/>
        </w:rPr>
        <w:t xml:space="preserve"> </w:t>
      </w:r>
      <w:r w:rsidR="003667EA" w:rsidRPr="009318A2">
        <w:rPr>
          <w:rFonts w:ascii="Times New Roman" w:hAnsi="Times New Roman" w:cs="Times New Roman"/>
          <w:sz w:val="24"/>
          <w:szCs w:val="24"/>
          <w:shd w:val="clear" w:color="auto" w:fill="FFFFFF"/>
        </w:rPr>
        <w:t xml:space="preserve">(5 </w:t>
      </w:r>
      <w:r w:rsidR="0084551E" w:rsidRPr="009318A2">
        <w:rPr>
          <w:rFonts w:ascii="Times New Roman" w:hAnsi="Times New Roman" w:cs="Times New Roman"/>
          <w:sz w:val="24"/>
          <w:szCs w:val="24"/>
          <w:shd w:val="clear" w:color="auto" w:fill="FFFFFF"/>
        </w:rPr>
        <w:t>trials</w:t>
      </w:r>
      <w:r w:rsidR="003667EA" w:rsidRPr="009318A2">
        <w:rPr>
          <w:rFonts w:ascii="Times New Roman" w:hAnsi="Times New Roman" w:cs="Times New Roman"/>
          <w:sz w:val="24"/>
          <w:szCs w:val="24"/>
          <w:shd w:val="clear" w:color="auto" w:fill="FFFFFF"/>
        </w:rPr>
        <w:t>, 2012 participants)</w:t>
      </w:r>
      <w:r w:rsidRPr="009318A2">
        <w:rPr>
          <w:rFonts w:ascii="Times New Roman" w:hAnsi="Times New Roman" w:cs="Times New Roman"/>
          <w:i/>
          <w:sz w:val="24"/>
          <w:szCs w:val="24"/>
        </w:rPr>
        <w:t xml:space="preserve">, meaning that the analysis </w:t>
      </w:r>
      <w:r w:rsidR="003667EA" w:rsidRPr="009318A2">
        <w:rPr>
          <w:rFonts w:ascii="Times New Roman" w:hAnsi="Times New Roman" w:cs="Times New Roman"/>
          <w:i/>
          <w:sz w:val="24"/>
          <w:szCs w:val="24"/>
        </w:rPr>
        <w:t>is unlikely to produce useful findings</w:t>
      </w:r>
      <w:r w:rsidRPr="009318A2">
        <w:rPr>
          <w:rFonts w:ascii="Times New Roman" w:hAnsi="Times New Roman" w:cs="Times New Roman"/>
          <w:i/>
          <w:sz w:val="24"/>
          <w:szCs w:val="24"/>
        </w:rPr>
        <w:t xml:space="preserve">.” </w:t>
      </w:r>
    </w:p>
    <w:p w14:paraId="10AE5CA1" w14:textId="77777777" w:rsidR="00431D3D" w:rsidRPr="009318A2" w:rsidRDefault="00431D3D" w:rsidP="00B02BBD">
      <w:pPr>
        <w:spacing w:after="0" w:line="480" w:lineRule="auto"/>
        <w:rPr>
          <w:rFonts w:ascii="Times New Roman" w:hAnsi="Times New Roman" w:cs="Times New Roman"/>
          <w:i/>
          <w:sz w:val="24"/>
          <w:szCs w:val="24"/>
        </w:rPr>
      </w:pPr>
    </w:p>
    <w:p w14:paraId="480016FD" w14:textId="1B8AF322" w:rsidR="00C43BE9" w:rsidRPr="00B02BBD" w:rsidRDefault="0080151D" w:rsidP="00B02BBD">
      <w:pPr>
        <w:pStyle w:val="Heading1"/>
        <w:spacing w:before="0" w:line="480" w:lineRule="auto"/>
        <w:rPr>
          <w:rFonts w:ascii="Times New Roman" w:hAnsi="Times New Roman" w:cs="Times New Roman"/>
          <w:b/>
          <w:color w:val="auto"/>
          <w:sz w:val="28"/>
          <w:szCs w:val="24"/>
        </w:rPr>
      </w:pPr>
      <w:r w:rsidRPr="00B02BBD">
        <w:rPr>
          <w:rFonts w:ascii="Times New Roman" w:hAnsi="Times New Roman" w:cs="Times New Roman"/>
          <w:b/>
          <w:color w:val="auto"/>
          <w:sz w:val="28"/>
          <w:szCs w:val="24"/>
        </w:rPr>
        <w:t>Real-life subgrou</w:t>
      </w:r>
      <w:r w:rsidR="00627228" w:rsidRPr="00B02BBD">
        <w:rPr>
          <w:rFonts w:ascii="Times New Roman" w:hAnsi="Times New Roman" w:cs="Times New Roman"/>
          <w:b/>
          <w:color w:val="auto"/>
          <w:sz w:val="28"/>
          <w:szCs w:val="24"/>
        </w:rPr>
        <w:t>p analysi</w:t>
      </w:r>
      <w:r w:rsidR="002520FB" w:rsidRPr="00B02BBD">
        <w:rPr>
          <w:rFonts w:ascii="Times New Roman" w:hAnsi="Times New Roman" w:cs="Times New Roman"/>
          <w:b/>
          <w:color w:val="auto"/>
          <w:sz w:val="28"/>
          <w:szCs w:val="24"/>
        </w:rPr>
        <w:t>s with clinical context</w:t>
      </w:r>
    </w:p>
    <w:p w14:paraId="02DE31DA" w14:textId="2435C0EF" w:rsidR="00A11CD1" w:rsidRPr="009318A2" w:rsidRDefault="002E4ABA"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We have previously discussed how to interpret subgro</w:t>
      </w:r>
      <w:r w:rsidR="00832D1E" w:rsidRPr="009318A2">
        <w:rPr>
          <w:rFonts w:ascii="Times New Roman" w:hAnsi="Times New Roman" w:cs="Times New Roman"/>
          <w:sz w:val="24"/>
          <w:szCs w:val="24"/>
        </w:rPr>
        <w:t xml:space="preserve">up analyses </w:t>
      </w:r>
      <w:r w:rsidR="00C661EE" w:rsidRPr="009318A2">
        <w:rPr>
          <w:rFonts w:ascii="Times New Roman" w:hAnsi="Times New Roman" w:cs="Times New Roman"/>
          <w:sz w:val="24"/>
          <w:szCs w:val="24"/>
        </w:rPr>
        <w:t>(with regards to criteria 1</w:t>
      </w:r>
      <w:r w:rsidR="00E57C4A" w:rsidRPr="009318A2">
        <w:rPr>
          <w:rFonts w:ascii="Times New Roman" w:hAnsi="Times New Roman" w:cs="Times New Roman"/>
          <w:sz w:val="24"/>
          <w:szCs w:val="24"/>
        </w:rPr>
        <w:t>)</w:t>
      </w:r>
      <w:r w:rsidR="00C661EE" w:rsidRPr="009318A2">
        <w:rPr>
          <w:rFonts w:ascii="Times New Roman" w:hAnsi="Times New Roman" w:cs="Times New Roman"/>
          <w:sz w:val="24"/>
          <w:szCs w:val="24"/>
        </w:rPr>
        <w:t xml:space="preserve"> and 2</w:t>
      </w:r>
      <w:r w:rsidR="00E57C4A" w:rsidRPr="009318A2">
        <w:rPr>
          <w:rFonts w:ascii="Times New Roman" w:hAnsi="Times New Roman" w:cs="Times New Roman"/>
          <w:sz w:val="24"/>
          <w:szCs w:val="24"/>
        </w:rPr>
        <w:t>)</w:t>
      </w:r>
      <w:r w:rsidR="00C661EE" w:rsidRPr="009318A2">
        <w:rPr>
          <w:rFonts w:ascii="Times New Roman" w:hAnsi="Times New Roman" w:cs="Times New Roman"/>
          <w:sz w:val="24"/>
          <w:szCs w:val="24"/>
        </w:rPr>
        <w:t xml:space="preserve"> of the interpretation criteria) </w:t>
      </w:r>
      <w:r w:rsidR="00832D1E" w:rsidRPr="009318A2">
        <w:rPr>
          <w:rFonts w:ascii="Times New Roman" w:hAnsi="Times New Roman" w:cs="Times New Roman"/>
          <w:sz w:val="24"/>
          <w:szCs w:val="24"/>
        </w:rPr>
        <w:t xml:space="preserve">using hypothetical </w:t>
      </w:r>
      <w:r w:rsidR="00C661EE" w:rsidRPr="009318A2">
        <w:rPr>
          <w:rFonts w:ascii="Times New Roman" w:hAnsi="Times New Roman" w:cs="Times New Roman"/>
          <w:sz w:val="24"/>
          <w:szCs w:val="24"/>
        </w:rPr>
        <w:t xml:space="preserve">scenarios. </w:t>
      </w:r>
      <w:r w:rsidR="00A11CD1" w:rsidRPr="009318A2">
        <w:rPr>
          <w:rFonts w:ascii="Times New Roman" w:hAnsi="Times New Roman" w:cs="Times New Roman"/>
          <w:sz w:val="24"/>
          <w:szCs w:val="24"/>
        </w:rPr>
        <w:t xml:space="preserve">Here we present </w:t>
      </w:r>
      <w:r w:rsidR="00627228" w:rsidRPr="009318A2">
        <w:rPr>
          <w:rFonts w:ascii="Times New Roman" w:hAnsi="Times New Roman" w:cs="Times New Roman"/>
          <w:sz w:val="24"/>
          <w:szCs w:val="24"/>
        </w:rPr>
        <w:t>an example</w:t>
      </w:r>
      <w:r w:rsidR="00A11CD1" w:rsidRPr="009318A2">
        <w:rPr>
          <w:rFonts w:ascii="Times New Roman" w:hAnsi="Times New Roman" w:cs="Times New Roman"/>
          <w:sz w:val="24"/>
          <w:szCs w:val="24"/>
        </w:rPr>
        <w:t xml:space="preserve"> of </w:t>
      </w:r>
      <w:r w:rsidR="00627228" w:rsidRPr="009318A2">
        <w:rPr>
          <w:rFonts w:ascii="Times New Roman" w:hAnsi="Times New Roman" w:cs="Times New Roman"/>
          <w:sz w:val="24"/>
          <w:szCs w:val="24"/>
        </w:rPr>
        <w:t>a subgroup analysi</w:t>
      </w:r>
      <w:r w:rsidR="00A11CD1" w:rsidRPr="009318A2">
        <w:rPr>
          <w:rFonts w:ascii="Times New Roman" w:hAnsi="Times New Roman" w:cs="Times New Roman"/>
          <w:sz w:val="24"/>
          <w:szCs w:val="24"/>
        </w:rPr>
        <w:t xml:space="preserve">s </w:t>
      </w:r>
      <w:r w:rsidRPr="009318A2">
        <w:rPr>
          <w:rFonts w:ascii="Times New Roman" w:hAnsi="Times New Roman" w:cs="Times New Roman"/>
          <w:sz w:val="24"/>
          <w:szCs w:val="24"/>
        </w:rPr>
        <w:t xml:space="preserve">from </w:t>
      </w:r>
      <w:r w:rsidR="00627228" w:rsidRPr="009318A2">
        <w:rPr>
          <w:rFonts w:ascii="Times New Roman" w:hAnsi="Times New Roman" w:cs="Times New Roman"/>
          <w:sz w:val="24"/>
          <w:szCs w:val="24"/>
        </w:rPr>
        <w:t>a published Cochrane review</w:t>
      </w:r>
      <w:r w:rsidRPr="009318A2">
        <w:rPr>
          <w:rFonts w:ascii="Times New Roman" w:hAnsi="Times New Roman" w:cs="Times New Roman"/>
          <w:sz w:val="24"/>
          <w:szCs w:val="24"/>
        </w:rPr>
        <w:t>,</w:t>
      </w:r>
      <w:r w:rsidR="00A11CD1" w:rsidRPr="009318A2">
        <w:rPr>
          <w:rFonts w:ascii="Times New Roman" w:hAnsi="Times New Roman" w:cs="Times New Roman"/>
          <w:sz w:val="24"/>
          <w:szCs w:val="24"/>
        </w:rPr>
        <w:t xml:space="preserve"> to demonstrate how</w:t>
      </w:r>
      <w:r w:rsidR="00C661EE" w:rsidRPr="009318A2">
        <w:rPr>
          <w:rFonts w:ascii="Times New Roman" w:hAnsi="Times New Roman" w:cs="Times New Roman"/>
          <w:sz w:val="24"/>
          <w:szCs w:val="24"/>
        </w:rPr>
        <w:t xml:space="preserve"> to apply this knowledge of subgroup analyses in practice</w:t>
      </w:r>
      <w:r w:rsidRPr="009318A2">
        <w:rPr>
          <w:rFonts w:ascii="Times New Roman" w:hAnsi="Times New Roman" w:cs="Times New Roman"/>
          <w:sz w:val="24"/>
          <w:szCs w:val="24"/>
        </w:rPr>
        <w:t>. W</w:t>
      </w:r>
      <w:r w:rsidR="00A11CD1" w:rsidRPr="009318A2">
        <w:rPr>
          <w:rFonts w:ascii="Times New Roman" w:hAnsi="Times New Roman" w:cs="Times New Roman"/>
          <w:sz w:val="24"/>
          <w:szCs w:val="24"/>
        </w:rPr>
        <w:t xml:space="preserve">e also demonstrate how to adhere to criteria 3) to 5) of the </w:t>
      </w:r>
      <w:r w:rsidR="00140A3C" w:rsidRPr="009318A2">
        <w:rPr>
          <w:rFonts w:ascii="Times New Roman" w:hAnsi="Times New Roman" w:cs="Times New Roman"/>
          <w:sz w:val="24"/>
          <w:szCs w:val="24"/>
        </w:rPr>
        <w:t>interpretation criteria</w:t>
      </w:r>
      <w:r w:rsidR="00A11CD1" w:rsidRPr="009318A2">
        <w:rPr>
          <w:rFonts w:ascii="Times New Roman" w:hAnsi="Times New Roman" w:cs="Times New Roman"/>
          <w:sz w:val="24"/>
          <w:szCs w:val="24"/>
        </w:rPr>
        <w:t xml:space="preserve">, as we now have clinical </w:t>
      </w:r>
      <w:r w:rsidR="00C661EE" w:rsidRPr="009318A2">
        <w:rPr>
          <w:rFonts w:ascii="Times New Roman" w:hAnsi="Times New Roman" w:cs="Times New Roman"/>
          <w:sz w:val="24"/>
          <w:szCs w:val="24"/>
        </w:rPr>
        <w:t>context for the subgroup analyse</w:t>
      </w:r>
      <w:r w:rsidR="00431D3D">
        <w:rPr>
          <w:rFonts w:ascii="Times New Roman" w:hAnsi="Times New Roman" w:cs="Times New Roman"/>
          <w:sz w:val="24"/>
          <w:szCs w:val="24"/>
        </w:rPr>
        <w:t>s, and so</w:t>
      </w:r>
      <w:r w:rsidR="00A11CD1" w:rsidRPr="009318A2">
        <w:rPr>
          <w:rFonts w:ascii="Times New Roman" w:hAnsi="Times New Roman" w:cs="Times New Roman"/>
          <w:sz w:val="24"/>
          <w:szCs w:val="24"/>
        </w:rPr>
        <w:t xml:space="preserve"> can consider the importance and plausibility </w:t>
      </w:r>
      <w:r w:rsidR="00C661EE" w:rsidRPr="009318A2">
        <w:rPr>
          <w:rFonts w:ascii="Times New Roman" w:hAnsi="Times New Roman" w:cs="Times New Roman"/>
          <w:sz w:val="24"/>
          <w:szCs w:val="24"/>
        </w:rPr>
        <w:t>of subgroup analyses</w:t>
      </w:r>
      <w:r w:rsidR="00431D3D">
        <w:rPr>
          <w:rFonts w:ascii="Times New Roman" w:hAnsi="Times New Roman" w:cs="Times New Roman"/>
          <w:sz w:val="24"/>
          <w:szCs w:val="24"/>
        </w:rPr>
        <w:t xml:space="preserve"> results</w:t>
      </w:r>
      <w:r w:rsidR="00A11CD1" w:rsidRPr="009318A2">
        <w:rPr>
          <w:rFonts w:ascii="Times New Roman" w:hAnsi="Times New Roman" w:cs="Times New Roman"/>
          <w:sz w:val="24"/>
          <w:szCs w:val="24"/>
        </w:rPr>
        <w:t>, and the possibility of confounding</w:t>
      </w:r>
      <w:r w:rsidR="00C661EE" w:rsidRPr="009318A2">
        <w:rPr>
          <w:rFonts w:ascii="Times New Roman" w:hAnsi="Times New Roman" w:cs="Times New Roman"/>
          <w:sz w:val="24"/>
          <w:szCs w:val="24"/>
        </w:rPr>
        <w:t xml:space="preserve"> factors.</w:t>
      </w:r>
    </w:p>
    <w:p w14:paraId="2C5D07D5" w14:textId="77777777" w:rsidR="00B02BBD" w:rsidRDefault="00B02BBD" w:rsidP="00B02BBD">
      <w:pPr>
        <w:spacing w:after="0" w:line="480" w:lineRule="auto"/>
        <w:rPr>
          <w:rFonts w:ascii="Times New Roman" w:hAnsi="Times New Roman" w:cs="Times New Roman"/>
          <w:sz w:val="24"/>
          <w:szCs w:val="24"/>
        </w:rPr>
      </w:pPr>
    </w:p>
    <w:p w14:paraId="5F5CCD28" w14:textId="7CB3CEF3" w:rsidR="00085C52" w:rsidRDefault="00627228" w:rsidP="00647E02">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fldChar w:fldCharType="begin"/>
      </w:r>
      <w:r w:rsidRPr="009318A2">
        <w:rPr>
          <w:rFonts w:ascii="Times New Roman" w:hAnsi="Times New Roman" w:cs="Times New Roman"/>
          <w:sz w:val="24"/>
          <w:szCs w:val="24"/>
        </w:rPr>
        <w:instrText xml:space="preserve"> REF _Ref498612998 \h </w:instrText>
      </w:r>
      <w:r w:rsidR="00DB5BA8" w:rsidRPr="009318A2">
        <w:rPr>
          <w:rFonts w:ascii="Times New Roman" w:hAnsi="Times New Roman" w:cs="Times New Roman"/>
          <w:sz w:val="24"/>
          <w:szCs w:val="24"/>
        </w:rPr>
        <w:instrText xml:space="preserve"> \* MERGEFORMAT </w:instrText>
      </w:r>
      <w:r w:rsidRPr="009318A2">
        <w:rPr>
          <w:rFonts w:ascii="Times New Roman" w:hAnsi="Times New Roman" w:cs="Times New Roman"/>
          <w:sz w:val="24"/>
          <w:szCs w:val="24"/>
        </w:rPr>
      </w:r>
      <w:r w:rsidRPr="009318A2">
        <w:rPr>
          <w:rFonts w:ascii="Times New Roman" w:hAnsi="Times New Roman" w:cs="Times New Roman"/>
          <w:sz w:val="24"/>
          <w:szCs w:val="24"/>
        </w:rPr>
        <w:fldChar w:fldCharType="separate"/>
      </w:r>
      <w:r w:rsidR="00584E59" w:rsidRPr="00584E59">
        <w:rPr>
          <w:rFonts w:ascii="Times New Roman" w:hAnsi="Times New Roman" w:cs="Times New Roman"/>
          <w:sz w:val="24"/>
          <w:szCs w:val="24"/>
        </w:rPr>
        <w:t xml:space="preserve">Figure </w:t>
      </w:r>
      <w:r w:rsidR="00584E59" w:rsidRPr="00584E59">
        <w:rPr>
          <w:rFonts w:ascii="Times New Roman" w:hAnsi="Times New Roman" w:cs="Times New Roman"/>
          <w:noProof/>
          <w:sz w:val="24"/>
          <w:szCs w:val="24"/>
        </w:rPr>
        <w:t>6</w:t>
      </w:r>
      <w:r w:rsidRPr="009318A2">
        <w:rPr>
          <w:rFonts w:ascii="Times New Roman" w:hAnsi="Times New Roman" w:cs="Times New Roman"/>
          <w:sz w:val="24"/>
          <w:szCs w:val="24"/>
        </w:rPr>
        <w:fldChar w:fldCharType="end"/>
      </w:r>
      <w:r w:rsidRPr="009318A2">
        <w:rPr>
          <w:rFonts w:ascii="Times New Roman" w:hAnsi="Times New Roman" w:cs="Times New Roman"/>
          <w:sz w:val="24"/>
          <w:szCs w:val="24"/>
        </w:rPr>
        <w:t xml:space="preserve"> presents</w:t>
      </w:r>
      <w:r w:rsidR="009C0153" w:rsidRPr="009318A2">
        <w:rPr>
          <w:rFonts w:ascii="Times New Roman" w:hAnsi="Times New Roman" w:cs="Times New Roman"/>
          <w:sz w:val="24"/>
          <w:szCs w:val="24"/>
        </w:rPr>
        <w:t xml:space="preserve"> </w:t>
      </w:r>
      <w:r w:rsidRPr="009318A2">
        <w:rPr>
          <w:rFonts w:ascii="Times New Roman" w:hAnsi="Times New Roman" w:cs="Times New Roman"/>
          <w:sz w:val="24"/>
          <w:szCs w:val="24"/>
        </w:rPr>
        <w:t>a subgroup analysis</w:t>
      </w:r>
      <w:r w:rsidR="009C0153" w:rsidRPr="009318A2">
        <w:rPr>
          <w:rFonts w:ascii="Times New Roman" w:hAnsi="Times New Roman" w:cs="Times New Roman"/>
          <w:sz w:val="24"/>
          <w:szCs w:val="24"/>
        </w:rPr>
        <w:t xml:space="preserve"> taken from the Cochrane review “Artemisinin-based combination therapy for treating uncomplicated malaria”, published by Sinc</w:t>
      </w:r>
      <w:r w:rsidR="003144AA">
        <w:rPr>
          <w:rFonts w:ascii="Times New Roman" w:hAnsi="Times New Roman" w:cs="Times New Roman"/>
          <w:sz w:val="24"/>
          <w:szCs w:val="24"/>
        </w:rPr>
        <w:t>lair et al.</w:t>
      </w:r>
      <w:r w:rsidR="009C0153"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&lt;EndNote&gt;&lt;Cite&gt;&lt;Author&gt;Sinclair&lt;/Author&gt;&lt;Year&gt;2009&lt;/Year&gt;&lt;RecNum&gt;3&lt;/RecNum&gt;&lt;DisplayText&gt;&lt;style face="superscript"&gt;6&lt;/style&gt;&lt;/DisplayText&gt;&lt;record&gt;&lt;rec-number&gt;3&lt;/rec-number&gt;&lt;foreign-keys&gt;&lt;key app="EN" db-id="ftxpf025r0ft57efetlx2warad5wrpz2t55z" timestamp="1510832848"&gt;3&lt;/key&gt;&lt;/foreign-keys&gt;&lt;ref-type name="Journal Article"&gt;17&lt;/ref-type&gt;&lt;contributors&gt;&lt;authors&gt;&lt;author&gt;Sinclair, David&lt;/author&gt;&lt;author&gt;Zani, Babalwa&lt;/author&gt;&lt;author&gt;Donegan, Sarah&lt;/author&gt;&lt;author&gt;Olliaro, Piero&lt;/author&gt;&lt;author&gt;Garner, Paul&lt;/author&gt;&lt;/authors&gt;&lt;/contributors&gt;&lt;titles&gt;&lt;title&gt;Artemisinin-based combination therapy for treating uncomplicated malaria&lt;/title&gt;&lt;secondary-title&gt;Cochrane Database of Systematic Reviews&lt;/secondary-title&gt;&lt;/titles&gt;&lt;periodical&gt;&lt;full-title&gt;Cochrane Database of Systematic Reviews&lt;/full-title&gt;&lt;/periodical&gt;&lt;number&gt;3&lt;/number&gt;&lt;keywords&gt;&lt;keyword&gt;Humans[checkword]&lt;/keyword&gt;&lt;keyword&gt;Antimalarials [therapeutic use]&lt;/keyword&gt;&lt;keyword&gt;Artemisinins [therapeutic use]&lt;/keyword&gt;&lt;keyword&gt;Drug Combinations&lt;/keyword&gt;&lt;keyword&gt;Drug Therapy, Combination&lt;/keyword&gt;&lt;keyword&gt;Ethanolamines [therapeutic use]&lt;/keyword&gt;&lt;keyword&gt;Fluorenes [therapeutic use]&lt;/keyword&gt;&lt;keyword&gt;Malaria [drug therapy]&lt;/keyword&gt;&lt;keyword&gt;Malaria, Falciparum [drug therapy]&lt;/keyword&gt;&lt;keyword&gt;Malaria, Vivax [drug therapy]&lt;/keyword&gt;&lt;keyword&gt;Mefloquine [therapeutic use]&lt;/keyword&gt;&lt;keyword&gt;Parasitemia [drug therapy] [parasitology]&lt;/keyword&gt;&lt;keyword&gt;Pyrimethamine [therapeutic use]&lt;/keyword&gt;&lt;keyword&gt;Quinolines [therapeutic use]&lt;/keyword&gt;&lt;keyword&gt;Randomized Controlled Trials as Topic&lt;/keyword&gt;&lt;keyword&gt;Sulfadoxine [therapeutic use]&lt;/keyword&gt;&lt;/keywords&gt;&lt;dates&gt;&lt;year&gt;2009&lt;/year&gt;&lt;/dates&gt;&lt;publisher&gt;John Wiley &amp;amp; Sons, Ltd&lt;/publisher&gt;&lt;isbn&gt;1465-1858&lt;/isbn&gt;&lt;accession-num&gt;CD007483&lt;/accession-num&gt;&lt;urls&gt;&lt;related-urls&gt;&lt;url&gt;http://dx.doi.org/10.1002/14651858.CD007483.pub2&lt;/url&gt;&lt;/related-urls&gt;&lt;/urls&gt;&lt;electronic-resource-num&gt;10.1002/14651858.CD007483.pub2&lt;/electronic-resource-num&gt;&lt;/record&gt;&lt;/Cite&gt;&lt;/EndNote&gt;</w:instrText>
      </w:r>
      <w:r w:rsidR="009C0153"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6</w:t>
      </w:r>
      <w:r w:rsidR="009C0153"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9C0153" w:rsidRPr="009318A2">
        <w:rPr>
          <w:rFonts w:ascii="Times New Roman" w:hAnsi="Times New Roman" w:cs="Times New Roman"/>
          <w:sz w:val="24"/>
          <w:szCs w:val="24"/>
        </w:rPr>
        <w:t xml:space="preserve"> </w:t>
      </w:r>
      <w:r w:rsidR="005F7C2C" w:rsidRPr="009318A2">
        <w:rPr>
          <w:rFonts w:ascii="Times New Roman" w:hAnsi="Times New Roman" w:cs="Times New Roman"/>
          <w:sz w:val="24"/>
          <w:szCs w:val="24"/>
        </w:rPr>
        <w:t xml:space="preserve">The </w:t>
      </w:r>
      <w:r w:rsidR="005A4113" w:rsidRPr="009318A2">
        <w:rPr>
          <w:rFonts w:ascii="Times New Roman" w:hAnsi="Times New Roman" w:cs="Times New Roman"/>
          <w:sz w:val="24"/>
          <w:szCs w:val="24"/>
        </w:rPr>
        <w:t xml:space="preserve">subgroup analysis compares the effect of two </w:t>
      </w:r>
      <w:r w:rsidR="00431D3D">
        <w:rPr>
          <w:rFonts w:ascii="Times New Roman" w:hAnsi="Times New Roman" w:cs="Times New Roman"/>
          <w:sz w:val="24"/>
          <w:szCs w:val="24"/>
        </w:rPr>
        <w:t xml:space="preserve">malaria </w:t>
      </w:r>
      <w:r w:rsidR="005A4113" w:rsidRPr="009318A2">
        <w:rPr>
          <w:rFonts w:ascii="Times New Roman" w:hAnsi="Times New Roman" w:cs="Times New Roman"/>
          <w:sz w:val="24"/>
          <w:szCs w:val="24"/>
        </w:rPr>
        <w:t xml:space="preserve">treatments, artemether-lumefantrine (AL6) and amodiaquine plus sulfadoxine-pyrimethamine (AQ+SP), on the outcome of total </w:t>
      </w:r>
      <w:r w:rsidR="00AD6715" w:rsidRPr="009318A2">
        <w:rPr>
          <w:rFonts w:ascii="Times New Roman" w:hAnsi="Times New Roman" w:cs="Times New Roman"/>
          <w:sz w:val="24"/>
          <w:szCs w:val="24"/>
        </w:rPr>
        <w:t xml:space="preserve">treatment </w:t>
      </w:r>
      <w:r w:rsidR="005A4113" w:rsidRPr="009318A2">
        <w:rPr>
          <w:rFonts w:ascii="Times New Roman" w:hAnsi="Times New Roman" w:cs="Times New Roman"/>
          <w:sz w:val="24"/>
          <w:szCs w:val="24"/>
        </w:rPr>
        <w:t xml:space="preserve">failure at day </w:t>
      </w:r>
      <w:r w:rsidR="00AD6715" w:rsidRPr="009318A2">
        <w:rPr>
          <w:rFonts w:ascii="Times New Roman" w:hAnsi="Times New Roman" w:cs="Times New Roman"/>
          <w:sz w:val="24"/>
          <w:szCs w:val="24"/>
        </w:rPr>
        <w:t xml:space="preserve">28. </w:t>
      </w:r>
      <w:r w:rsidR="00085C52" w:rsidRPr="009318A2">
        <w:rPr>
          <w:rFonts w:ascii="Times New Roman" w:hAnsi="Times New Roman" w:cs="Times New Roman"/>
          <w:sz w:val="24"/>
          <w:szCs w:val="24"/>
        </w:rPr>
        <w:t>The subgroup analysis was conducted to investigate whether geographical region</w:t>
      </w:r>
      <w:r w:rsidR="00DB5BA8" w:rsidRPr="009318A2">
        <w:rPr>
          <w:rFonts w:ascii="Times New Roman" w:hAnsi="Times New Roman" w:cs="Times New Roman"/>
          <w:sz w:val="24"/>
          <w:szCs w:val="24"/>
        </w:rPr>
        <w:t xml:space="preserve"> </w:t>
      </w:r>
      <w:r w:rsidR="00085C52" w:rsidRPr="009318A2">
        <w:rPr>
          <w:rFonts w:ascii="Times New Roman" w:hAnsi="Times New Roman" w:cs="Times New Roman"/>
          <w:sz w:val="24"/>
          <w:szCs w:val="24"/>
        </w:rPr>
        <w:t>modifies treatment effect.</w:t>
      </w:r>
      <w:bookmarkStart w:id="2" w:name="_Ref498597113"/>
    </w:p>
    <w:p w14:paraId="19173C49" w14:textId="77777777" w:rsidR="00647E02" w:rsidRPr="009318A2" w:rsidRDefault="00647E02" w:rsidP="00647E02">
      <w:pPr>
        <w:spacing w:after="0" w:line="480" w:lineRule="auto"/>
        <w:rPr>
          <w:rFonts w:ascii="Times New Roman" w:hAnsi="Times New Roman" w:cs="Times New Roman"/>
          <w:sz w:val="24"/>
          <w:szCs w:val="24"/>
        </w:rPr>
      </w:pPr>
    </w:p>
    <w:bookmarkEnd w:id="2"/>
    <w:p w14:paraId="3B462045" w14:textId="51B89773" w:rsidR="000C6EF5" w:rsidRDefault="00085C5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The results of the subgroup analysis suggest that there is a statistically</w:t>
      </w:r>
      <w:r w:rsidR="00A13D91" w:rsidRPr="009318A2">
        <w:rPr>
          <w:rFonts w:ascii="Times New Roman" w:hAnsi="Times New Roman" w:cs="Times New Roman"/>
          <w:sz w:val="24"/>
          <w:szCs w:val="24"/>
        </w:rPr>
        <w:t xml:space="preserve"> significant subgroup effect (p&lt;0.00001</w:t>
      </w:r>
      <w:r w:rsidRPr="009318A2">
        <w:rPr>
          <w:rFonts w:ascii="Times New Roman" w:hAnsi="Times New Roman" w:cs="Times New Roman"/>
          <w:sz w:val="24"/>
          <w:szCs w:val="24"/>
        </w:rPr>
        <w:t>), meaning that geographic region significantly modifies the effect of AL6 in comparison to AQ+SP. AL6</w:t>
      </w:r>
      <w:r w:rsidR="004F2CA1" w:rsidRPr="009318A2">
        <w:rPr>
          <w:rFonts w:ascii="Times New Roman" w:hAnsi="Times New Roman" w:cs="Times New Roman"/>
          <w:sz w:val="24"/>
          <w:szCs w:val="24"/>
        </w:rPr>
        <w:t xml:space="preserve"> is favoured</w:t>
      </w:r>
      <w:r w:rsidRPr="009318A2">
        <w:rPr>
          <w:rFonts w:ascii="Times New Roman" w:hAnsi="Times New Roman" w:cs="Times New Roman"/>
          <w:sz w:val="24"/>
          <w:szCs w:val="24"/>
        </w:rPr>
        <w:t xml:space="preserve"> over AQ+SP for East African populations, </w:t>
      </w:r>
      <w:r w:rsidR="00B6498D" w:rsidRPr="009318A2">
        <w:rPr>
          <w:rFonts w:ascii="Times New Roman" w:hAnsi="Times New Roman" w:cs="Times New Roman"/>
          <w:sz w:val="24"/>
          <w:szCs w:val="24"/>
        </w:rPr>
        <w:t>while</w:t>
      </w:r>
      <w:r w:rsidR="004F2CA1" w:rsidRPr="009318A2">
        <w:rPr>
          <w:rFonts w:ascii="Times New Roman" w:hAnsi="Times New Roman" w:cs="Times New Roman"/>
          <w:sz w:val="24"/>
          <w:szCs w:val="24"/>
        </w:rPr>
        <w:t xml:space="preserve"> </w:t>
      </w:r>
      <w:r w:rsidRPr="009318A2">
        <w:rPr>
          <w:rFonts w:ascii="Times New Roman" w:hAnsi="Times New Roman" w:cs="Times New Roman"/>
          <w:sz w:val="24"/>
          <w:szCs w:val="24"/>
        </w:rPr>
        <w:lastRenderedPageBreak/>
        <w:t xml:space="preserve">AQ+SP </w:t>
      </w:r>
      <w:r w:rsidR="004F2CA1" w:rsidRPr="009318A2">
        <w:rPr>
          <w:rFonts w:ascii="Times New Roman" w:hAnsi="Times New Roman" w:cs="Times New Roman"/>
          <w:sz w:val="24"/>
          <w:szCs w:val="24"/>
        </w:rPr>
        <w:t xml:space="preserve">is favoured </w:t>
      </w:r>
      <w:r w:rsidRPr="009318A2">
        <w:rPr>
          <w:rFonts w:ascii="Times New Roman" w:hAnsi="Times New Roman" w:cs="Times New Roman"/>
          <w:sz w:val="24"/>
          <w:szCs w:val="24"/>
        </w:rPr>
        <w:t xml:space="preserve">over AL6 for West African populations; therefore, the subgroup effect is qualitative. </w:t>
      </w:r>
      <w:r w:rsidR="00B6498D" w:rsidRPr="009318A2">
        <w:rPr>
          <w:rFonts w:ascii="Times New Roman" w:hAnsi="Times New Roman" w:cs="Times New Roman"/>
          <w:sz w:val="24"/>
          <w:szCs w:val="24"/>
        </w:rPr>
        <w:t>There is a relatively small amount of</w:t>
      </w:r>
      <w:r w:rsidRPr="009318A2">
        <w:rPr>
          <w:rFonts w:ascii="Times New Roman" w:hAnsi="Times New Roman" w:cs="Times New Roman"/>
          <w:sz w:val="24"/>
          <w:szCs w:val="24"/>
        </w:rPr>
        <w:t xml:space="preserve"> heterogeneity between results from the trials within </w:t>
      </w:r>
      <w:r w:rsidR="00B6498D" w:rsidRPr="009318A2">
        <w:rPr>
          <w:rFonts w:ascii="Times New Roman" w:hAnsi="Times New Roman" w:cs="Times New Roman"/>
          <w:sz w:val="24"/>
          <w:szCs w:val="24"/>
        </w:rPr>
        <w:t xml:space="preserve">the West Africa </w:t>
      </w:r>
      <w:r w:rsidRPr="009318A2">
        <w:rPr>
          <w:rFonts w:ascii="Times New Roman" w:hAnsi="Times New Roman" w:cs="Times New Roman"/>
          <w:sz w:val="24"/>
          <w:szCs w:val="24"/>
        </w:rPr>
        <w:t xml:space="preserve">subgroup </w:t>
      </w:r>
      <w:r w:rsidR="00B6498D" w:rsidRPr="009318A2">
        <w:rPr>
          <w:rFonts w:ascii="Times New Roman" w:hAnsi="Times New Roman" w:cs="Times New Roman"/>
          <w:sz w:val="24"/>
          <w:szCs w:val="24"/>
        </w:rPr>
        <w:t xml:space="preserve">(34%). </w:t>
      </w:r>
      <w:r w:rsidR="00D21333" w:rsidRPr="009318A2">
        <w:rPr>
          <w:rFonts w:ascii="Times New Roman" w:hAnsi="Times New Roman" w:cs="Times New Roman"/>
          <w:sz w:val="24"/>
          <w:szCs w:val="24"/>
        </w:rPr>
        <w:t xml:space="preserve">However, a visual inspection of the forest plot confirms that heterogeneity is lower within the subgroups than across all trials, and so the subgroup analysis explains </w:t>
      </w:r>
      <w:r w:rsidR="00C661EE" w:rsidRPr="009318A2">
        <w:rPr>
          <w:rFonts w:ascii="Times New Roman" w:hAnsi="Times New Roman" w:cs="Times New Roman"/>
          <w:sz w:val="24"/>
          <w:szCs w:val="24"/>
        </w:rPr>
        <w:t>heterogeneity</w:t>
      </w:r>
      <w:r w:rsidR="00D21333" w:rsidRPr="009318A2">
        <w:rPr>
          <w:rFonts w:ascii="Times New Roman" w:hAnsi="Times New Roman" w:cs="Times New Roman"/>
          <w:sz w:val="24"/>
          <w:szCs w:val="24"/>
        </w:rPr>
        <w:t xml:space="preserve"> </w:t>
      </w:r>
      <w:r w:rsidR="00A76ADD" w:rsidRPr="009318A2">
        <w:rPr>
          <w:rFonts w:ascii="Times New Roman" w:hAnsi="Times New Roman" w:cs="Times New Roman"/>
          <w:sz w:val="24"/>
          <w:szCs w:val="24"/>
        </w:rPr>
        <w:t>in the overall analysis</w:t>
      </w:r>
      <w:r w:rsidR="00D21333" w:rsidRPr="009318A2">
        <w:rPr>
          <w:rFonts w:ascii="Times New Roman" w:hAnsi="Times New Roman" w:cs="Times New Roman"/>
          <w:sz w:val="24"/>
          <w:szCs w:val="24"/>
        </w:rPr>
        <w:t xml:space="preserve">. </w:t>
      </w:r>
    </w:p>
    <w:p w14:paraId="406B8AF4" w14:textId="77777777" w:rsidR="00281747" w:rsidRPr="009318A2" w:rsidRDefault="00281747" w:rsidP="00B02BBD">
      <w:pPr>
        <w:spacing w:after="0" w:line="480" w:lineRule="auto"/>
        <w:rPr>
          <w:rFonts w:ascii="Times New Roman" w:hAnsi="Times New Roman" w:cs="Times New Roman"/>
          <w:sz w:val="24"/>
          <w:szCs w:val="24"/>
        </w:rPr>
      </w:pPr>
    </w:p>
    <w:p w14:paraId="5D4DD278" w14:textId="2284596B" w:rsidR="00772A7C" w:rsidRPr="009318A2" w:rsidRDefault="00F3037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Considering the covariate distribution,</w:t>
      </w:r>
      <w:r w:rsidR="00627228" w:rsidRPr="009318A2">
        <w:rPr>
          <w:rFonts w:ascii="Times New Roman" w:hAnsi="Times New Roman" w:cs="Times New Roman"/>
          <w:sz w:val="24"/>
          <w:szCs w:val="24"/>
        </w:rPr>
        <w:t xml:space="preserve"> only five trials (six</w:t>
      </w:r>
      <w:r w:rsidRPr="009318A2">
        <w:rPr>
          <w:rFonts w:ascii="Times New Roman" w:hAnsi="Times New Roman" w:cs="Times New Roman"/>
          <w:sz w:val="24"/>
          <w:szCs w:val="24"/>
        </w:rPr>
        <w:t xml:space="preserve"> cohorts of patients, since two coho</w:t>
      </w:r>
      <w:r w:rsidR="000670C3">
        <w:rPr>
          <w:rFonts w:ascii="Times New Roman" w:hAnsi="Times New Roman" w:cs="Times New Roman"/>
          <w:sz w:val="24"/>
          <w:szCs w:val="24"/>
        </w:rPr>
        <w:t>rts are included from the Zongo</w:t>
      </w:r>
      <w:r w:rsidRPr="009318A2">
        <w:rPr>
          <w:rFonts w:ascii="Times New Roman" w:hAnsi="Times New Roman" w:cs="Times New Roman"/>
          <w:sz w:val="24"/>
          <w:szCs w:val="24"/>
        </w:rPr>
        <w:t xml:space="preserve"> trial</w:t>
      </w:r>
      <w:r w:rsidR="000670C3">
        <w:rPr>
          <w:rFonts w:ascii="Times New Roman" w:hAnsi="Times New Roman" w:cs="Times New Roman"/>
          <w:sz w:val="24"/>
          <w:szCs w:val="24"/>
        </w:rPr>
        <w:fldChar w:fldCharType="begin"/>
      </w:r>
      <w:r w:rsidR="000670C3">
        <w:rPr>
          <w:rFonts w:ascii="Times New Roman" w:hAnsi="Times New Roman" w:cs="Times New Roman"/>
          <w:sz w:val="24"/>
          <w:szCs w:val="24"/>
        </w:rPr>
        <w:instrText xml:space="preserve"> ADDIN EN.CITE &lt;EndNote&gt;&lt;Cite&gt;&lt;Author&gt;Zongo&lt;/Author&gt;&lt;Year&gt;2007&lt;/Year&gt;&lt;RecNum&gt;9&lt;/RecNum&gt;&lt;DisplayText&gt;&lt;style face="superscript"&gt;7&lt;/style&gt;&lt;/DisplayText&gt;&lt;record&gt;&lt;rec-number&gt;9&lt;/rec-number&gt;&lt;foreign-keys&gt;&lt;key app="EN" db-id="ftxpf025r0ft57efetlx2warad5wrpz2t55z" timestamp="1524749090"&gt;9&lt;/key&gt;&lt;/foreign-keys&gt;&lt;ref-type name="Journal Article"&gt;17&lt;/ref-type&gt;&lt;contributors&gt;&lt;authors&gt;&lt;author&gt;Zongo, Issaka&lt;/author&gt;&lt;author&gt;Dorsey, Grant&lt;/author&gt;&lt;author&gt;Rouamba, Noel&lt;/author&gt;&lt;author&gt;Dokomajilar, Christian&lt;/author&gt;&lt;author&gt;Séré, Yves&lt;/author&gt;&lt;author&gt;Rosenthal, Philip J&lt;/author&gt;&lt;author&gt;Ouédraogo, Jean Bosco&lt;/author&gt;&lt;/authors&gt;&lt;/contributors&gt;&lt;titles&gt;&lt;title&gt;Randomized comparison of amodiaquine plus sulfadoxine-pyrimethamine, artemether-lumefantrine, and dihydroartemisinin-piperaquine for the treatment of uncomplicated Plasmodium falciparum malaria in Burkina Faso&lt;/title&gt;&lt;secondary-title&gt;Clinical infectious diseases&lt;/secondary-title&gt;&lt;/titles&gt;&lt;periodical&gt;&lt;full-title&gt;Clinical infectious diseases&lt;/full-title&gt;&lt;/periodical&gt;&lt;pages&gt;1453-1461&lt;/pages&gt;&lt;volume&gt;45&lt;/volume&gt;&lt;number&gt;11&lt;/number&gt;&lt;dates&gt;&lt;year&gt;2007&lt;/year&gt;&lt;/dates&gt;&lt;isbn&gt;1537-6591&lt;/isbn&gt;&lt;urls&gt;&lt;/urls&gt;&lt;/record&gt;&lt;/Cite&gt;&lt;/EndNote&gt;</w:instrText>
      </w:r>
      <w:r w:rsidR="000670C3">
        <w:rPr>
          <w:rFonts w:ascii="Times New Roman" w:hAnsi="Times New Roman" w:cs="Times New Roman"/>
          <w:sz w:val="24"/>
          <w:szCs w:val="24"/>
        </w:rPr>
        <w:fldChar w:fldCharType="separate"/>
      </w:r>
      <w:r w:rsidR="000670C3" w:rsidRPr="000670C3">
        <w:rPr>
          <w:rFonts w:ascii="Times New Roman" w:hAnsi="Times New Roman" w:cs="Times New Roman"/>
          <w:noProof/>
          <w:sz w:val="24"/>
          <w:szCs w:val="24"/>
          <w:vertAlign w:val="superscript"/>
        </w:rPr>
        <w:t>7</w:t>
      </w:r>
      <w:r w:rsidR="000670C3">
        <w:rPr>
          <w:rFonts w:ascii="Times New Roman" w:hAnsi="Times New Roman" w:cs="Times New Roman"/>
          <w:sz w:val="24"/>
          <w:szCs w:val="24"/>
        </w:rPr>
        <w:fldChar w:fldCharType="end"/>
      </w:r>
      <w:r w:rsidRPr="009318A2">
        <w:rPr>
          <w:rFonts w:ascii="Times New Roman" w:hAnsi="Times New Roman" w:cs="Times New Roman"/>
          <w:sz w:val="24"/>
          <w:szCs w:val="24"/>
        </w:rPr>
        <w:t xml:space="preserve">) are included in the analysis. </w:t>
      </w:r>
      <w:r w:rsidR="00627228" w:rsidRPr="009318A2">
        <w:rPr>
          <w:rFonts w:ascii="Times New Roman" w:hAnsi="Times New Roman" w:cs="Times New Roman"/>
          <w:sz w:val="24"/>
          <w:szCs w:val="24"/>
        </w:rPr>
        <w:t>Three trials</w:t>
      </w:r>
      <w:r w:rsidRPr="009318A2">
        <w:rPr>
          <w:rFonts w:ascii="Times New Roman" w:hAnsi="Times New Roman" w:cs="Times New Roman"/>
          <w:sz w:val="24"/>
          <w:szCs w:val="24"/>
        </w:rPr>
        <w:t xml:space="preserve"> contribute data to the East Africa subgroup, and </w:t>
      </w:r>
      <w:r w:rsidR="00627228" w:rsidRPr="009318A2">
        <w:rPr>
          <w:rFonts w:ascii="Times New Roman" w:hAnsi="Times New Roman" w:cs="Times New Roman"/>
          <w:sz w:val="24"/>
          <w:szCs w:val="24"/>
        </w:rPr>
        <w:t>three</w:t>
      </w:r>
      <w:r w:rsidRPr="009318A2">
        <w:rPr>
          <w:rFonts w:ascii="Times New Roman" w:hAnsi="Times New Roman" w:cs="Times New Roman"/>
          <w:sz w:val="24"/>
          <w:szCs w:val="24"/>
        </w:rPr>
        <w:t xml:space="preserve"> cohorts of patients contribute data to the West Africa subgroup.</w:t>
      </w:r>
      <w:r w:rsidR="00AB6382" w:rsidRPr="009318A2">
        <w:rPr>
          <w:rFonts w:ascii="Times New Roman" w:hAnsi="Times New Roman" w:cs="Times New Roman"/>
          <w:sz w:val="24"/>
          <w:szCs w:val="24"/>
        </w:rPr>
        <w:t xml:space="preserve"> Since the number of trials included in the analysis is small, we do not have enough evidence to confidently conclude that t</w:t>
      </w:r>
      <w:r w:rsidR="00627228" w:rsidRPr="009318A2">
        <w:rPr>
          <w:rFonts w:ascii="Times New Roman" w:hAnsi="Times New Roman" w:cs="Times New Roman"/>
          <w:sz w:val="24"/>
          <w:szCs w:val="24"/>
        </w:rPr>
        <w:t>here is a true subgroup effect. I</w:t>
      </w:r>
      <w:r w:rsidR="00AB6382" w:rsidRPr="009318A2">
        <w:rPr>
          <w:rFonts w:ascii="Times New Roman" w:hAnsi="Times New Roman" w:cs="Times New Roman"/>
          <w:sz w:val="24"/>
          <w:szCs w:val="24"/>
        </w:rPr>
        <w:t xml:space="preserve">t is </w:t>
      </w:r>
      <w:r w:rsidR="00627228" w:rsidRPr="009318A2">
        <w:rPr>
          <w:rFonts w:ascii="Times New Roman" w:hAnsi="Times New Roman" w:cs="Times New Roman"/>
          <w:sz w:val="24"/>
          <w:szCs w:val="24"/>
        </w:rPr>
        <w:t xml:space="preserve">therefore </w:t>
      </w:r>
      <w:r w:rsidR="00AB6382" w:rsidRPr="009318A2">
        <w:rPr>
          <w:rFonts w:ascii="Times New Roman" w:hAnsi="Times New Roman" w:cs="Times New Roman"/>
          <w:sz w:val="24"/>
          <w:szCs w:val="24"/>
        </w:rPr>
        <w:t>useful to consider the plausibility of the demonstrated subgroup effect</w:t>
      </w:r>
      <w:r w:rsidR="00382F58" w:rsidRPr="009318A2">
        <w:rPr>
          <w:rFonts w:ascii="Times New Roman" w:hAnsi="Times New Roman" w:cs="Times New Roman"/>
          <w:sz w:val="24"/>
          <w:szCs w:val="24"/>
        </w:rPr>
        <w:t>. I</w:t>
      </w:r>
      <w:r w:rsidR="00AB6382" w:rsidRPr="009318A2">
        <w:rPr>
          <w:rFonts w:ascii="Times New Roman" w:hAnsi="Times New Roman" w:cs="Times New Roman"/>
          <w:sz w:val="24"/>
          <w:szCs w:val="24"/>
        </w:rPr>
        <w:t xml:space="preserve">t is highly plausible that </w:t>
      </w:r>
      <w:r w:rsidR="00627228" w:rsidRPr="009318A2">
        <w:rPr>
          <w:rFonts w:ascii="Times New Roman" w:hAnsi="Times New Roman" w:cs="Times New Roman"/>
          <w:sz w:val="24"/>
          <w:szCs w:val="24"/>
        </w:rPr>
        <w:t xml:space="preserve">the </w:t>
      </w:r>
      <w:r w:rsidR="00AB6382" w:rsidRPr="009318A2">
        <w:rPr>
          <w:rFonts w:ascii="Times New Roman" w:hAnsi="Times New Roman" w:cs="Times New Roman"/>
          <w:sz w:val="24"/>
          <w:szCs w:val="24"/>
        </w:rPr>
        <w:t xml:space="preserve">effectiveness of AL6 in comparison to AQ+SP </w:t>
      </w:r>
      <w:r w:rsidR="008F745A" w:rsidRPr="009318A2">
        <w:rPr>
          <w:rFonts w:ascii="Times New Roman" w:hAnsi="Times New Roman" w:cs="Times New Roman"/>
          <w:sz w:val="24"/>
          <w:szCs w:val="24"/>
        </w:rPr>
        <w:t xml:space="preserve">is different in East and West Africa due to known differences in resistance to the antimalarial drugs. </w:t>
      </w:r>
      <w:r w:rsidR="00AB6382" w:rsidRPr="009318A2">
        <w:rPr>
          <w:rFonts w:ascii="Times New Roman" w:hAnsi="Times New Roman" w:cs="Times New Roman"/>
          <w:sz w:val="24"/>
          <w:szCs w:val="24"/>
        </w:rPr>
        <w:t>This plausibility of the demonstrated subgroup effect adds credibility to the results of the subgroup analysis.</w:t>
      </w:r>
    </w:p>
    <w:p w14:paraId="4F6F8EBF" w14:textId="77777777" w:rsidR="00B02BBD" w:rsidRDefault="00B02BBD" w:rsidP="00B02BBD">
      <w:pPr>
        <w:spacing w:after="0" w:line="480" w:lineRule="auto"/>
        <w:rPr>
          <w:rFonts w:ascii="Times New Roman" w:hAnsi="Times New Roman" w:cs="Times New Roman"/>
          <w:sz w:val="24"/>
          <w:szCs w:val="24"/>
        </w:rPr>
      </w:pPr>
    </w:p>
    <w:p w14:paraId="773DDCE1" w14:textId="04D49F7F" w:rsidR="00D21333" w:rsidRPr="009318A2" w:rsidRDefault="00AB638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Therefore, although quite possibly underpowered, this subgroup analysis </w:t>
      </w:r>
      <w:r w:rsidR="008D45BB" w:rsidRPr="009318A2">
        <w:rPr>
          <w:rFonts w:ascii="Times New Roman" w:hAnsi="Times New Roman" w:cs="Times New Roman"/>
          <w:sz w:val="24"/>
          <w:szCs w:val="24"/>
        </w:rPr>
        <w:t xml:space="preserve">suggests </w:t>
      </w:r>
      <w:r w:rsidRPr="009318A2">
        <w:rPr>
          <w:rFonts w:ascii="Times New Roman" w:hAnsi="Times New Roman" w:cs="Times New Roman"/>
          <w:sz w:val="24"/>
          <w:szCs w:val="24"/>
        </w:rPr>
        <w:t xml:space="preserve">that </w:t>
      </w:r>
      <w:r w:rsidR="008F745A" w:rsidRPr="009318A2">
        <w:rPr>
          <w:rFonts w:ascii="Times New Roman" w:hAnsi="Times New Roman" w:cs="Times New Roman"/>
          <w:sz w:val="24"/>
          <w:szCs w:val="24"/>
        </w:rPr>
        <w:t xml:space="preserve">AL6 has considerable advantages in East Africa, where absolute failure rates of </w:t>
      </w:r>
      <w:r w:rsidR="00F406C1" w:rsidRPr="009318A2">
        <w:rPr>
          <w:rFonts w:ascii="Times New Roman" w:hAnsi="Times New Roman" w:cs="Times New Roman"/>
          <w:sz w:val="24"/>
          <w:szCs w:val="24"/>
        </w:rPr>
        <w:t>AQ</w:t>
      </w:r>
      <w:r w:rsidR="00447BED" w:rsidRPr="009318A2">
        <w:rPr>
          <w:rFonts w:ascii="Times New Roman" w:hAnsi="Times New Roman" w:cs="Times New Roman"/>
          <w:sz w:val="24"/>
          <w:szCs w:val="24"/>
        </w:rPr>
        <w:t>+</w:t>
      </w:r>
      <w:r w:rsidR="00F406C1" w:rsidRPr="009318A2">
        <w:rPr>
          <w:rFonts w:ascii="Times New Roman" w:hAnsi="Times New Roman" w:cs="Times New Roman"/>
          <w:sz w:val="24"/>
          <w:szCs w:val="24"/>
        </w:rPr>
        <w:t>SP are high. However, this advan</w:t>
      </w:r>
      <w:r w:rsidR="008F745A" w:rsidRPr="009318A2">
        <w:rPr>
          <w:rFonts w:ascii="Times New Roman" w:hAnsi="Times New Roman" w:cs="Times New Roman"/>
          <w:sz w:val="24"/>
          <w:szCs w:val="24"/>
        </w:rPr>
        <w:t>t</w:t>
      </w:r>
      <w:r w:rsidR="00F406C1" w:rsidRPr="009318A2">
        <w:rPr>
          <w:rFonts w:ascii="Times New Roman" w:hAnsi="Times New Roman" w:cs="Times New Roman"/>
          <w:sz w:val="24"/>
          <w:szCs w:val="24"/>
        </w:rPr>
        <w:t>a</w:t>
      </w:r>
      <w:r w:rsidR="008F745A" w:rsidRPr="009318A2">
        <w:rPr>
          <w:rFonts w:ascii="Times New Roman" w:hAnsi="Times New Roman" w:cs="Times New Roman"/>
          <w:sz w:val="24"/>
          <w:szCs w:val="24"/>
        </w:rPr>
        <w:t>ge is not seen in West Africa, where cure rates with AQ</w:t>
      </w:r>
      <w:r w:rsidR="00A67AAA" w:rsidRPr="009318A2">
        <w:rPr>
          <w:rFonts w:ascii="Times New Roman" w:hAnsi="Times New Roman" w:cs="Times New Roman"/>
          <w:sz w:val="24"/>
          <w:szCs w:val="24"/>
        </w:rPr>
        <w:t>+</w:t>
      </w:r>
      <w:r w:rsidR="008F745A" w:rsidRPr="009318A2">
        <w:rPr>
          <w:rFonts w:ascii="Times New Roman" w:hAnsi="Times New Roman" w:cs="Times New Roman"/>
          <w:sz w:val="24"/>
          <w:szCs w:val="24"/>
        </w:rPr>
        <w:t xml:space="preserve">SP remain high. </w:t>
      </w:r>
      <w:r w:rsidR="00A67AAA" w:rsidRPr="009318A2">
        <w:rPr>
          <w:rFonts w:ascii="Times New Roman" w:hAnsi="Times New Roman" w:cs="Times New Roman"/>
          <w:sz w:val="24"/>
          <w:szCs w:val="24"/>
        </w:rPr>
        <w:t>T</w:t>
      </w:r>
      <w:r w:rsidR="008D45BB" w:rsidRPr="009318A2">
        <w:rPr>
          <w:rFonts w:ascii="Times New Roman" w:hAnsi="Times New Roman" w:cs="Times New Roman"/>
          <w:sz w:val="24"/>
          <w:szCs w:val="24"/>
        </w:rPr>
        <w:t>he importance of this subgroup analysis (i.e. criteria 4) is high.</w:t>
      </w:r>
      <w:r w:rsidR="00797182" w:rsidRPr="009318A2">
        <w:rPr>
          <w:rFonts w:ascii="Times New Roman" w:hAnsi="Times New Roman" w:cs="Times New Roman"/>
          <w:sz w:val="24"/>
          <w:szCs w:val="24"/>
        </w:rPr>
        <w:t xml:space="preserve"> It would be beneficial for m</w:t>
      </w:r>
      <w:r w:rsidR="00F30372" w:rsidRPr="009318A2">
        <w:rPr>
          <w:rFonts w:ascii="Times New Roman" w:hAnsi="Times New Roman" w:cs="Times New Roman"/>
          <w:sz w:val="24"/>
          <w:szCs w:val="24"/>
        </w:rPr>
        <w:t xml:space="preserve">ore </w:t>
      </w:r>
      <w:r w:rsidR="0084551E" w:rsidRPr="009318A2">
        <w:rPr>
          <w:rFonts w:ascii="Times New Roman" w:hAnsi="Times New Roman" w:cs="Times New Roman"/>
          <w:sz w:val="24"/>
          <w:szCs w:val="24"/>
        </w:rPr>
        <w:t>trials</w:t>
      </w:r>
      <w:r w:rsidR="00F30372" w:rsidRPr="009318A2">
        <w:rPr>
          <w:rFonts w:ascii="Times New Roman" w:hAnsi="Times New Roman" w:cs="Times New Roman"/>
          <w:sz w:val="24"/>
          <w:szCs w:val="24"/>
        </w:rPr>
        <w:t xml:space="preserve"> </w:t>
      </w:r>
      <w:r w:rsidR="00797182" w:rsidRPr="009318A2">
        <w:rPr>
          <w:rFonts w:ascii="Times New Roman" w:hAnsi="Times New Roman" w:cs="Times New Roman"/>
          <w:sz w:val="24"/>
          <w:szCs w:val="24"/>
        </w:rPr>
        <w:t xml:space="preserve">to be conducted in these areas </w:t>
      </w:r>
      <w:r w:rsidR="00F30372" w:rsidRPr="009318A2">
        <w:rPr>
          <w:rFonts w:ascii="Times New Roman" w:hAnsi="Times New Roman" w:cs="Times New Roman"/>
          <w:sz w:val="24"/>
          <w:szCs w:val="24"/>
        </w:rPr>
        <w:t xml:space="preserve">to confirm the subgroup effect. </w:t>
      </w:r>
    </w:p>
    <w:p w14:paraId="1FE97119" w14:textId="77777777" w:rsidR="00B02BBD" w:rsidRDefault="00B02BBD" w:rsidP="00B02BBD">
      <w:pPr>
        <w:spacing w:after="0" w:line="480" w:lineRule="auto"/>
        <w:rPr>
          <w:rFonts w:ascii="Times New Roman" w:hAnsi="Times New Roman" w:cs="Times New Roman"/>
          <w:sz w:val="24"/>
          <w:szCs w:val="24"/>
        </w:rPr>
      </w:pPr>
    </w:p>
    <w:p w14:paraId="4A73A387" w14:textId="4D8A4D43" w:rsidR="000A0863" w:rsidRDefault="0079718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Finally, we consider the possibility of whether some confounding factor </w:t>
      </w:r>
      <w:r w:rsidR="00871D26" w:rsidRPr="009318A2">
        <w:rPr>
          <w:rFonts w:ascii="Times New Roman" w:hAnsi="Times New Roman" w:cs="Times New Roman"/>
          <w:sz w:val="24"/>
          <w:szCs w:val="24"/>
        </w:rPr>
        <w:t>may</w:t>
      </w:r>
      <w:r w:rsidRPr="009318A2">
        <w:rPr>
          <w:rFonts w:ascii="Times New Roman" w:hAnsi="Times New Roman" w:cs="Times New Roman"/>
          <w:sz w:val="24"/>
          <w:szCs w:val="24"/>
        </w:rPr>
        <w:t xml:space="preserve"> be </w:t>
      </w:r>
      <w:r w:rsidR="00776E1D" w:rsidRPr="009318A2">
        <w:rPr>
          <w:rFonts w:ascii="Times New Roman" w:hAnsi="Times New Roman" w:cs="Times New Roman"/>
          <w:sz w:val="24"/>
          <w:szCs w:val="24"/>
        </w:rPr>
        <w:t xml:space="preserve">influencing the results of the subgroup analysis, leading to incorrect conclusions. </w:t>
      </w:r>
      <w:r w:rsidR="00663361" w:rsidRPr="009318A2">
        <w:rPr>
          <w:rFonts w:ascii="Times New Roman" w:hAnsi="Times New Roman" w:cs="Times New Roman"/>
          <w:color w:val="000000"/>
          <w:sz w:val="24"/>
          <w:szCs w:val="24"/>
          <w:shd w:val="clear" w:color="auto" w:fill="FFFFFF"/>
        </w:rPr>
        <w:t>Considering the subgroup analysis from the Sinclair et al. r</w:t>
      </w:r>
      <w:r w:rsidR="003144AA">
        <w:rPr>
          <w:rFonts w:ascii="Times New Roman" w:hAnsi="Times New Roman" w:cs="Times New Roman"/>
          <w:color w:val="000000"/>
          <w:sz w:val="24"/>
          <w:szCs w:val="24"/>
          <w:shd w:val="clear" w:color="auto" w:fill="FFFFFF"/>
        </w:rPr>
        <w:t>eview</w:t>
      </w:r>
      <w:r w:rsidR="00001114" w:rsidRPr="009318A2">
        <w:rPr>
          <w:rFonts w:ascii="Times New Roman" w:hAnsi="Times New Roman" w:cs="Times New Roman"/>
          <w:color w:val="000000"/>
          <w:sz w:val="24"/>
          <w:szCs w:val="24"/>
          <w:shd w:val="clear" w:color="auto" w:fill="FFFFFF"/>
        </w:rPr>
        <w:fldChar w:fldCharType="begin"/>
      </w:r>
      <w:r w:rsidR="00065CBC">
        <w:rPr>
          <w:rFonts w:ascii="Times New Roman" w:hAnsi="Times New Roman" w:cs="Times New Roman"/>
          <w:color w:val="000000"/>
          <w:sz w:val="24"/>
          <w:szCs w:val="24"/>
          <w:shd w:val="clear" w:color="auto" w:fill="FFFFFF"/>
        </w:rPr>
        <w:instrText xml:space="preserve"> ADDIN EN.CITE &lt;EndNote&gt;&lt;Cite&gt;&lt;Author&gt;Sinclair&lt;/Author&gt;&lt;Year&gt;2009&lt;/Year&gt;&lt;RecNum&gt;3&lt;/RecNum&gt;&lt;DisplayText&gt;&lt;style face="superscript"&gt;6&lt;/style&gt;&lt;/DisplayText&gt;&lt;record&gt;&lt;rec-number&gt;3&lt;/rec-number&gt;&lt;foreign-keys&gt;&lt;key app="EN" db-id="ftxpf025r0ft57efetlx2warad5wrpz2t55z" timestamp="1510832848"&gt;3&lt;/key&gt;&lt;/foreign-keys&gt;&lt;ref-type name="Journal Article"&gt;17&lt;/ref-type&gt;&lt;contributors&gt;&lt;authors&gt;&lt;author&gt;Sinclair, David&lt;/author&gt;&lt;author&gt;Zani, Babalwa&lt;/author&gt;&lt;author&gt;Donegan, Sarah&lt;/author&gt;&lt;author&gt;Olliaro, Piero&lt;/author&gt;&lt;author&gt;Garner, Paul&lt;/author&gt;&lt;/authors&gt;&lt;/contributors&gt;&lt;titles&gt;&lt;title&gt;Artemisinin-based combination therapy for treating uncomplicated malaria&lt;/title&gt;&lt;secondary-title&gt;Cochrane Database of Systematic Reviews&lt;/secondary-title&gt;&lt;/titles&gt;&lt;periodical&gt;&lt;full-title&gt;Cochrane Database of Systematic Reviews&lt;/full-title&gt;&lt;/periodical&gt;&lt;number&gt;3&lt;/number&gt;&lt;keywords&gt;&lt;keyword&gt;Humans[checkword]&lt;/keyword&gt;&lt;keyword&gt;Antimalarials [therapeutic use]&lt;/keyword&gt;&lt;keyword&gt;Artemisinins [therapeutic use]&lt;/keyword&gt;&lt;keyword&gt;Drug Combinations&lt;/keyword&gt;&lt;keyword&gt;Drug Therapy, Combination&lt;/keyword&gt;&lt;keyword&gt;Ethanolamines [therapeutic use]&lt;/keyword&gt;&lt;keyword&gt;Fluorenes [therapeutic use]&lt;/keyword&gt;&lt;keyword&gt;Malaria [drug therapy]&lt;/keyword&gt;&lt;keyword&gt;Malaria, Falciparum [drug therapy]&lt;/keyword&gt;&lt;keyword&gt;Malaria, Vivax [drug therapy]&lt;/keyword&gt;&lt;keyword&gt;Mefloquine [therapeutic use]&lt;/keyword&gt;&lt;keyword&gt;Parasitemia [drug therapy] [parasitology]&lt;/keyword&gt;&lt;keyword&gt;Pyrimethamine [therapeutic use]&lt;/keyword&gt;&lt;keyword&gt;Quinolines [therapeutic use]&lt;/keyword&gt;&lt;keyword&gt;Randomized Controlled Trials as Topic&lt;/keyword&gt;&lt;keyword&gt;Sulfadoxine [therapeutic use]&lt;/keyword&gt;&lt;/keywords&gt;&lt;dates&gt;&lt;year&gt;2009&lt;/year&gt;&lt;/dates&gt;&lt;publisher&gt;John Wiley &amp;amp; Sons, Ltd&lt;/publisher&gt;&lt;isbn&gt;1465-1858&lt;/isbn&gt;&lt;accession-num&gt;CD007483&lt;/accession-num&gt;&lt;urls&gt;&lt;related-urls&gt;&lt;url&gt;http://dx.doi.org/10.1002/14651858.CD007483.pub2&lt;/url&gt;&lt;/related-urls&gt;&lt;/urls&gt;&lt;electronic-resource-num&gt;10.1002/14651858.CD007483.pub2&lt;/electronic-resource-num&gt;&lt;/record&gt;&lt;/Cite&gt;&lt;/EndNote&gt;</w:instrText>
      </w:r>
      <w:r w:rsidR="00001114" w:rsidRPr="009318A2">
        <w:rPr>
          <w:rFonts w:ascii="Times New Roman" w:hAnsi="Times New Roman" w:cs="Times New Roman"/>
          <w:color w:val="000000"/>
          <w:sz w:val="24"/>
          <w:szCs w:val="24"/>
          <w:shd w:val="clear" w:color="auto" w:fill="FFFFFF"/>
        </w:rPr>
        <w:fldChar w:fldCharType="separate"/>
      </w:r>
      <w:r w:rsidR="00065CBC" w:rsidRPr="00065CBC">
        <w:rPr>
          <w:rFonts w:ascii="Times New Roman" w:hAnsi="Times New Roman" w:cs="Times New Roman"/>
          <w:noProof/>
          <w:color w:val="000000"/>
          <w:sz w:val="24"/>
          <w:szCs w:val="24"/>
          <w:shd w:val="clear" w:color="auto" w:fill="FFFFFF"/>
          <w:vertAlign w:val="superscript"/>
        </w:rPr>
        <w:t>6</w:t>
      </w:r>
      <w:r w:rsidR="00001114" w:rsidRPr="009318A2">
        <w:rPr>
          <w:rFonts w:ascii="Times New Roman" w:hAnsi="Times New Roman" w:cs="Times New Roman"/>
          <w:color w:val="000000"/>
          <w:sz w:val="24"/>
          <w:szCs w:val="24"/>
          <w:shd w:val="clear" w:color="auto" w:fill="FFFFFF"/>
        </w:rPr>
        <w:fldChar w:fldCharType="end"/>
      </w:r>
      <w:r w:rsidR="00663361" w:rsidRPr="009318A2">
        <w:rPr>
          <w:rFonts w:ascii="Times New Roman" w:hAnsi="Times New Roman" w:cs="Times New Roman"/>
          <w:sz w:val="24"/>
          <w:szCs w:val="24"/>
        </w:rPr>
        <w:t>,</w:t>
      </w:r>
      <w:r w:rsidR="00382F58" w:rsidRPr="009318A2">
        <w:rPr>
          <w:rFonts w:ascii="Times New Roman" w:hAnsi="Times New Roman" w:cs="Times New Roman"/>
          <w:sz w:val="24"/>
          <w:szCs w:val="24"/>
        </w:rPr>
        <w:t xml:space="preserve"> </w:t>
      </w:r>
      <w:r w:rsidR="004D5822" w:rsidRPr="009318A2">
        <w:rPr>
          <w:rFonts w:ascii="Times New Roman" w:hAnsi="Times New Roman" w:cs="Times New Roman"/>
          <w:sz w:val="24"/>
          <w:szCs w:val="24"/>
        </w:rPr>
        <w:t xml:space="preserve">the authors of the Cochrane review </w:t>
      </w:r>
      <w:r w:rsidRPr="009318A2">
        <w:rPr>
          <w:rFonts w:ascii="Times New Roman" w:hAnsi="Times New Roman" w:cs="Times New Roman"/>
          <w:sz w:val="24"/>
          <w:szCs w:val="24"/>
        </w:rPr>
        <w:lastRenderedPageBreak/>
        <w:t xml:space="preserve">considered key characteristics of the trials included in this subgroup analysis, </w:t>
      </w:r>
      <w:r w:rsidR="004D5822" w:rsidRPr="009318A2">
        <w:rPr>
          <w:rFonts w:ascii="Times New Roman" w:hAnsi="Times New Roman" w:cs="Times New Roman"/>
          <w:sz w:val="24"/>
          <w:szCs w:val="24"/>
        </w:rPr>
        <w:t xml:space="preserve">and </w:t>
      </w:r>
      <w:r w:rsidRPr="009318A2">
        <w:rPr>
          <w:rFonts w:ascii="Times New Roman" w:hAnsi="Times New Roman" w:cs="Times New Roman"/>
          <w:sz w:val="24"/>
          <w:szCs w:val="24"/>
        </w:rPr>
        <w:t xml:space="preserve">did not identify any potential confounding factors that could cause differences in treatment effect between the East African and West African </w:t>
      </w:r>
      <w:r w:rsidR="0084551E" w:rsidRPr="009318A2">
        <w:rPr>
          <w:rFonts w:ascii="Times New Roman" w:hAnsi="Times New Roman" w:cs="Times New Roman"/>
          <w:sz w:val="24"/>
          <w:szCs w:val="24"/>
        </w:rPr>
        <w:t>trials</w:t>
      </w:r>
      <w:r w:rsidRPr="009318A2">
        <w:rPr>
          <w:rFonts w:ascii="Times New Roman" w:hAnsi="Times New Roman" w:cs="Times New Roman"/>
          <w:sz w:val="24"/>
          <w:szCs w:val="24"/>
        </w:rPr>
        <w:t xml:space="preserve">. Therefore, confounding was not thought to be an issue </w:t>
      </w:r>
      <w:r w:rsidR="009274B5">
        <w:rPr>
          <w:rFonts w:ascii="Times New Roman" w:hAnsi="Times New Roman" w:cs="Times New Roman"/>
          <w:sz w:val="24"/>
          <w:szCs w:val="24"/>
        </w:rPr>
        <w:t>of</w:t>
      </w:r>
      <w:r w:rsidRPr="009318A2">
        <w:rPr>
          <w:rFonts w:ascii="Times New Roman" w:hAnsi="Times New Roman" w:cs="Times New Roman"/>
          <w:sz w:val="24"/>
          <w:szCs w:val="24"/>
        </w:rPr>
        <w:t xml:space="preserve"> concern.</w:t>
      </w:r>
    </w:p>
    <w:p w14:paraId="48652011" w14:textId="77777777" w:rsidR="00B02BBD" w:rsidRPr="009318A2" w:rsidRDefault="00B02BBD" w:rsidP="00B02BBD">
      <w:pPr>
        <w:spacing w:after="0" w:line="480" w:lineRule="auto"/>
        <w:rPr>
          <w:rFonts w:ascii="Times New Roman" w:hAnsi="Times New Roman" w:cs="Times New Roman"/>
          <w:color w:val="000000"/>
          <w:sz w:val="24"/>
          <w:szCs w:val="24"/>
          <w:shd w:val="clear" w:color="auto" w:fill="FFFFFF"/>
        </w:rPr>
      </w:pPr>
    </w:p>
    <w:p w14:paraId="5318AE92" w14:textId="178E0CE7" w:rsidR="000A0863" w:rsidRPr="009F550F" w:rsidRDefault="00663361" w:rsidP="009F550F">
      <w:pPr>
        <w:pStyle w:val="Heading1"/>
        <w:spacing w:before="0"/>
        <w:rPr>
          <w:rFonts w:ascii="Times New Roman" w:hAnsi="Times New Roman" w:cs="Times New Roman"/>
          <w:b/>
          <w:color w:val="auto"/>
          <w:sz w:val="28"/>
          <w:szCs w:val="24"/>
        </w:rPr>
      </w:pPr>
      <w:r w:rsidRPr="009F550F">
        <w:rPr>
          <w:rFonts w:ascii="Times New Roman" w:hAnsi="Times New Roman" w:cs="Times New Roman"/>
          <w:b/>
          <w:color w:val="auto"/>
          <w:sz w:val="28"/>
          <w:szCs w:val="24"/>
        </w:rPr>
        <w:t>Summary</w:t>
      </w:r>
      <w:r w:rsidR="009274B5" w:rsidRPr="009F550F">
        <w:rPr>
          <w:rFonts w:ascii="Times New Roman" w:hAnsi="Times New Roman" w:cs="Times New Roman"/>
          <w:b/>
          <w:color w:val="auto"/>
          <w:sz w:val="28"/>
          <w:szCs w:val="24"/>
        </w:rPr>
        <w:t xml:space="preserve"> </w:t>
      </w:r>
    </w:p>
    <w:p w14:paraId="3F91C4C6" w14:textId="77777777" w:rsidR="009F550F" w:rsidRPr="009F550F" w:rsidRDefault="009F550F" w:rsidP="009F550F"/>
    <w:p w14:paraId="4124F554" w14:textId="07266EE4" w:rsidR="005331D7" w:rsidRPr="009318A2" w:rsidRDefault="005331D7" w:rsidP="00B02BBD">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shd w:val="clear" w:color="auto" w:fill="FFFFFF"/>
        </w:rPr>
        <w:t>Previous research has shown that Cochrane review authors do not sufficiently report their interpretation of subgroup analyses i</w:t>
      </w:r>
      <w:r w:rsidR="003144AA">
        <w:rPr>
          <w:rFonts w:ascii="Times New Roman" w:hAnsi="Times New Roman" w:cs="Times New Roman"/>
          <w:sz w:val="24"/>
          <w:szCs w:val="24"/>
          <w:shd w:val="clear" w:color="auto" w:fill="FFFFFF"/>
        </w:rPr>
        <w:t>n relation to five key criteria</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1</w:t>
      </w:r>
      <w:r w:rsidRPr="009318A2">
        <w:rPr>
          <w:rFonts w:ascii="Times New Roman" w:hAnsi="Times New Roman" w:cs="Times New Roman"/>
          <w:sz w:val="24"/>
          <w:szCs w:val="24"/>
        </w:rPr>
        <w:fldChar w:fldCharType="end"/>
      </w:r>
      <w:r w:rsidRPr="009318A2">
        <w:rPr>
          <w:rFonts w:ascii="Times New Roman" w:hAnsi="Times New Roman" w:cs="Times New Roman"/>
          <w:sz w:val="24"/>
          <w:szCs w:val="24"/>
          <w:shd w:val="clear" w:color="auto" w:fill="FFFFFF"/>
        </w:rPr>
        <w:t xml:space="preserve">. The results of a survey we conducted suggest that many Cochrane review authors do not know how to interpret subgroup analyses in relation to criteria 1) and 2); it was not possible </w:t>
      </w:r>
      <w:r w:rsidRPr="009318A2">
        <w:rPr>
          <w:rFonts w:ascii="Times New Roman" w:hAnsi="Times New Roman" w:cs="Times New Roman"/>
          <w:sz w:val="24"/>
          <w:szCs w:val="24"/>
        </w:rPr>
        <w:t xml:space="preserve">to assess whether review authors knew how to interpret subgroup analyses with regards to criteria 3) - 5) as part of this survey. </w:t>
      </w:r>
    </w:p>
    <w:p w14:paraId="1EC00951" w14:textId="77777777" w:rsidR="00B02BBD" w:rsidRDefault="00B02BBD" w:rsidP="00B02BBD">
      <w:pPr>
        <w:pStyle w:val="NoSpacing"/>
        <w:spacing w:before="0" w:line="480" w:lineRule="auto"/>
        <w:rPr>
          <w:rFonts w:ascii="Times New Roman" w:hAnsi="Times New Roman" w:cs="Times New Roman"/>
          <w:sz w:val="24"/>
          <w:szCs w:val="24"/>
        </w:rPr>
      </w:pPr>
    </w:p>
    <w:p w14:paraId="41E4807E" w14:textId="7C878EFA" w:rsidR="005331D7" w:rsidRPr="009318A2" w:rsidRDefault="005331D7" w:rsidP="00B02BBD">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rPr>
        <w:t>Consequently, the aim of this tutorial is to improve the interpretation of subgroup analyses in reviews. For each subgroup analysis, we recommend that review authors:</w:t>
      </w:r>
    </w:p>
    <w:p w14:paraId="7622279B" w14:textId="77777777"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lang w:val="en-US"/>
        </w:rPr>
        <w:t>Report whether there is a statistically significant subgroup effect using the p-value from the test for subgroup differences</w:t>
      </w:r>
    </w:p>
    <w:p w14:paraId="17564A3D" w14:textId="77777777"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Report whether there are sufficient, evenly distributed trials for the subgroup analysis to produce meaningful results</w:t>
      </w:r>
    </w:p>
    <w:p w14:paraId="646AD369" w14:textId="4FB88196"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Report whether the interaction, or lack of interaction, </w:t>
      </w:r>
      <w:r w:rsidR="003144AA">
        <w:rPr>
          <w:rFonts w:ascii="Times New Roman" w:hAnsi="Times New Roman" w:cs="Times New Roman"/>
          <w:sz w:val="24"/>
          <w:szCs w:val="24"/>
        </w:rPr>
        <w:t>is</w:t>
      </w:r>
      <w:r w:rsidRPr="009318A2">
        <w:rPr>
          <w:rFonts w:ascii="Times New Roman" w:hAnsi="Times New Roman" w:cs="Times New Roman"/>
          <w:sz w:val="24"/>
          <w:szCs w:val="24"/>
        </w:rPr>
        <w:t xml:space="preserve"> plausible, and provide justification for this judgement</w:t>
      </w:r>
    </w:p>
    <w:p w14:paraId="713D4765" w14:textId="44B1B241"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Report whether the interaction, or lack of interaction, </w:t>
      </w:r>
      <w:r w:rsidR="003144AA">
        <w:rPr>
          <w:rFonts w:ascii="Times New Roman" w:hAnsi="Times New Roman" w:cs="Times New Roman"/>
          <w:sz w:val="24"/>
          <w:szCs w:val="24"/>
        </w:rPr>
        <w:t>is</w:t>
      </w:r>
      <w:r w:rsidRPr="009318A2">
        <w:rPr>
          <w:rFonts w:ascii="Times New Roman" w:hAnsi="Times New Roman" w:cs="Times New Roman"/>
          <w:sz w:val="24"/>
          <w:szCs w:val="24"/>
        </w:rPr>
        <w:t xml:space="preserve"> a clinically important finding, and provide justification for this judgement</w:t>
      </w:r>
    </w:p>
    <w:p w14:paraId="56E8EF3E" w14:textId="77777777"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Report whether any patient or trial characteristics were identified that might be confounded with the covariate of interest in the subgroup analysis</w:t>
      </w:r>
    </w:p>
    <w:p w14:paraId="1998BBBC" w14:textId="77777777" w:rsidR="00B02BBD" w:rsidRDefault="00B02BBD" w:rsidP="00B02BBD">
      <w:pPr>
        <w:pStyle w:val="NoSpacing"/>
        <w:spacing w:before="0" w:line="480" w:lineRule="auto"/>
        <w:rPr>
          <w:rFonts w:ascii="Times New Roman" w:hAnsi="Times New Roman" w:cs="Times New Roman"/>
          <w:sz w:val="24"/>
          <w:szCs w:val="24"/>
        </w:rPr>
      </w:pPr>
    </w:p>
    <w:p w14:paraId="2E439C18" w14:textId="091A91AA" w:rsidR="00284256" w:rsidRDefault="005331D7" w:rsidP="00B02BBD">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We hope that </w:t>
      </w:r>
      <w:r w:rsidR="00343645">
        <w:rPr>
          <w:rFonts w:ascii="Times New Roman" w:hAnsi="Times New Roman" w:cs="Times New Roman"/>
          <w:sz w:val="24"/>
          <w:szCs w:val="24"/>
        </w:rPr>
        <w:t>c</w:t>
      </w:r>
      <w:r w:rsidR="000B1C26" w:rsidRPr="002F6E1F">
        <w:rPr>
          <w:rFonts w:ascii="Times New Roman" w:hAnsi="Times New Roman" w:cs="Times New Roman"/>
          <w:sz w:val="24"/>
          <w:szCs w:val="24"/>
        </w:rPr>
        <w:t xml:space="preserve">areful interpretation of subgroup analyses in reviews will enable health policy makers to make the most of these valuable analyses when </w:t>
      </w:r>
      <w:r w:rsidR="002F6E1F">
        <w:rPr>
          <w:rFonts w:ascii="Times New Roman" w:hAnsi="Times New Roman" w:cs="Times New Roman"/>
          <w:sz w:val="24"/>
          <w:szCs w:val="24"/>
        </w:rPr>
        <w:t xml:space="preserve">determining </w:t>
      </w:r>
      <w:r w:rsidR="000B1C26" w:rsidRPr="002F6E1F">
        <w:rPr>
          <w:rFonts w:ascii="Times New Roman" w:hAnsi="Times New Roman" w:cs="Times New Roman"/>
          <w:sz w:val="24"/>
          <w:szCs w:val="24"/>
        </w:rPr>
        <w:t>global health policy</w:t>
      </w:r>
      <w:r w:rsidR="009F0B51" w:rsidRPr="002F6E1F">
        <w:rPr>
          <w:rFonts w:ascii="Times New Roman" w:hAnsi="Times New Roman" w:cs="Times New Roman"/>
          <w:sz w:val="24"/>
          <w:szCs w:val="24"/>
        </w:rPr>
        <w:t>.</w:t>
      </w:r>
      <w:r w:rsidR="00343645">
        <w:rPr>
          <w:rFonts w:ascii="Times New Roman" w:hAnsi="Times New Roman" w:cs="Times New Roman"/>
          <w:sz w:val="24"/>
          <w:szCs w:val="24"/>
        </w:rPr>
        <w:t xml:space="preserve"> We also hope that our tutorial will help</w:t>
      </w:r>
      <w:r w:rsidR="000B1C26" w:rsidRPr="002F6E1F">
        <w:rPr>
          <w:rFonts w:ascii="Times New Roman" w:hAnsi="Times New Roman" w:cs="Times New Roman"/>
          <w:sz w:val="24"/>
          <w:szCs w:val="24"/>
        </w:rPr>
        <w:t xml:space="preserve"> </w:t>
      </w:r>
      <w:r w:rsidR="00343645" w:rsidRPr="009318A2">
        <w:rPr>
          <w:rFonts w:ascii="Times New Roman" w:hAnsi="Times New Roman" w:cs="Times New Roman"/>
          <w:sz w:val="24"/>
          <w:szCs w:val="24"/>
        </w:rPr>
        <w:t>readers of reviews to understand subgroup analyses, and be able to critically appraise the interpretation of subgroup analyses in systematic reviews</w:t>
      </w:r>
      <w:r w:rsidR="00343645">
        <w:rPr>
          <w:rFonts w:ascii="Times New Roman" w:hAnsi="Times New Roman" w:cs="Times New Roman"/>
          <w:sz w:val="24"/>
          <w:szCs w:val="24"/>
        </w:rPr>
        <w:t>.</w:t>
      </w:r>
    </w:p>
    <w:p w14:paraId="46A6E9A4" w14:textId="1455145F" w:rsidR="009F550F" w:rsidRDefault="009F550F" w:rsidP="00B02BBD">
      <w:pPr>
        <w:pStyle w:val="NoSpacing"/>
        <w:spacing w:before="0" w:line="480" w:lineRule="auto"/>
        <w:rPr>
          <w:rFonts w:ascii="Times New Roman" w:hAnsi="Times New Roman" w:cs="Times New Roman"/>
          <w:sz w:val="24"/>
          <w:szCs w:val="24"/>
        </w:rPr>
      </w:pPr>
    </w:p>
    <w:p w14:paraId="089C4BC3" w14:textId="0C9A7D3C" w:rsidR="00C43BE9" w:rsidRDefault="00300168" w:rsidP="009F550F">
      <w:pPr>
        <w:pStyle w:val="Heading1"/>
        <w:spacing w:before="0"/>
        <w:rPr>
          <w:rFonts w:ascii="Times New Roman" w:hAnsi="Times New Roman" w:cs="Times New Roman"/>
          <w:b/>
          <w:color w:val="auto"/>
          <w:sz w:val="28"/>
          <w:szCs w:val="28"/>
        </w:rPr>
      </w:pPr>
      <w:r w:rsidRPr="009F550F">
        <w:rPr>
          <w:rFonts w:ascii="Times New Roman" w:hAnsi="Times New Roman" w:cs="Times New Roman"/>
          <w:b/>
          <w:color w:val="auto"/>
          <w:sz w:val="28"/>
          <w:szCs w:val="28"/>
        </w:rPr>
        <w:t>References</w:t>
      </w:r>
    </w:p>
    <w:p w14:paraId="1DC32B49" w14:textId="77777777" w:rsidR="009F550F" w:rsidRPr="00C85A4F" w:rsidRDefault="009F550F" w:rsidP="009F550F">
      <w:pPr>
        <w:rPr>
          <w:rFonts w:ascii="Times New Roman" w:hAnsi="Times New Roman" w:cs="Times New Roman"/>
        </w:rPr>
      </w:pPr>
    </w:p>
    <w:p w14:paraId="4EB156CA" w14:textId="77777777" w:rsidR="009C7330" w:rsidRPr="00547A69" w:rsidRDefault="00C43BE9"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sz w:val="24"/>
          <w:szCs w:val="24"/>
        </w:rPr>
        <w:fldChar w:fldCharType="begin"/>
      </w:r>
      <w:r w:rsidRPr="00547A69">
        <w:rPr>
          <w:rFonts w:ascii="Times New Roman" w:hAnsi="Times New Roman" w:cs="Times New Roman"/>
          <w:sz w:val="24"/>
          <w:szCs w:val="24"/>
        </w:rPr>
        <w:instrText xml:space="preserve"> ADDIN EN.REFLIST </w:instrText>
      </w:r>
      <w:r w:rsidRPr="00547A69">
        <w:rPr>
          <w:rFonts w:ascii="Times New Roman" w:hAnsi="Times New Roman" w:cs="Times New Roman"/>
          <w:sz w:val="24"/>
          <w:szCs w:val="24"/>
        </w:rPr>
        <w:fldChar w:fldCharType="separate"/>
      </w:r>
      <w:r w:rsidR="009C7330" w:rsidRPr="00547A69">
        <w:rPr>
          <w:rFonts w:ascii="Times New Roman" w:hAnsi="Times New Roman" w:cs="Times New Roman"/>
          <w:b/>
          <w:sz w:val="24"/>
          <w:szCs w:val="24"/>
        </w:rPr>
        <w:t>1.</w:t>
      </w:r>
      <w:r w:rsidR="009C7330" w:rsidRPr="00547A69">
        <w:rPr>
          <w:rFonts w:ascii="Times New Roman" w:hAnsi="Times New Roman" w:cs="Times New Roman"/>
          <w:sz w:val="24"/>
          <w:szCs w:val="24"/>
        </w:rPr>
        <w:tab/>
        <w:t xml:space="preserve">Donegan S, Williams L, Dias S, Tudur-Smith C, Welton N. Exploring Treatment by Covariate Interactions Using Subgroup Analysis and Meta-Regression in Cochrane Reviews: A Review of Recent Practice. </w:t>
      </w:r>
      <w:r w:rsidR="009C7330" w:rsidRPr="00547A69">
        <w:rPr>
          <w:rFonts w:ascii="Times New Roman" w:hAnsi="Times New Roman" w:cs="Times New Roman"/>
          <w:i/>
          <w:sz w:val="24"/>
          <w:szCs w:val="24"/>
        </w:rPr>
        <w:t>PLoS ONE</w:t>
      </w:r>
      <w:r w:rsidR="009C7330" w:rsidRPr="00547A69">
        <w:rPr>
          <w:rFonts w:ascii="Times New Roman" w:hAnsi="Times New Roman" w:cs="Times New Roman"/>
          <w:sz w:val="24"/>
          <w:szCs w:val="24"/>
        </w:rPr>
        <w:t xml:space="preserve"> 2015; </w:t>
      </w:r>
      <w:r w:rsidR="009C7330" w:rsidRPr="00547A69">
        <w:rPr>
          <w:rFonts w:ascii="Times New Roman" w:hAnsi="Times New Roman" w:cs="Times New Roman"/>
          <w:b/>
          <w:sz w:val="24"/>
          <w:szCs w:val="24"/>
        </w:rPr>
        <w:t>10</w:t>
      </w:r>
      <w:r w:rsidR="009C7330" w:rsidRPr="00547A69">
        <w:rPr>
          <w:rFonts w:ascii="Times New Roman" w:hAnsi="Times New Roman" w:cs="Times New Roman"/>
          <w:sz w:val="24"/>
          <w:szCs w:val="24"/>
        </w:rPr>
        <w:t>(6): e0128804.</w:t>
      </w:r>
    </w:p>
    <w:p w14:paraId="6DB78480"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2.</w:t>
      </w:r>
      <w:r w:rsidRPr="00547A69">
        <w:rPr>
          <w:rFonts w:ascii="Times New Roman" w:hAnsi="Times New Roman" w:cs="Times New Roman"/>
          <w:sz w:val="24"/>
          <w:szCs w:val="24"/>
        </w:rPr>
        <w:tab/>
        <w:t xml:space="preserve">Higgins J, Thompson S, Deeks J, Altman D. Statistical heterogeneity in systematic reviews of clinical trials: a critical appraisal of guidelines and practice. </w:t>
      </w:r>
      <w:r w:rsidRPr="00547A69">
        <w:rPr>
          <w:rFonts w:ascii="Times New Roman" w:hAnsi="Times New Roman" w:cs="Times New Roman"/>
          <w:i/>
          <w:sz w:val="24"/>
          <w:szCs w:val="24"/>
        </w:rPr>
        <w:t>Journal of health services research &amp; policy</w:t>
      </w:r>
      <w:r w:rsidRPr="00547A69">
        <w:rPr>
          <w:rFonts w:ascii="Times New Roman" w:hAnsi="Times New Roman" w:cs="Times New Roman"/>
          <w:sz w:val="24"/>
          <w:szCs w:val="24"/>
        </w:rPr>
        <w:t xml:space="preserve"> 2002; </w:t>
      </w:r>
      <w:r w:rsidRPr="00547A69">
        <w:rPr>
          <w:rFonts w:ascii="Times New Roman" w:hAnsi="Times New Roman" w:cs="Times New Roman"/>
          <w:b/>
          <w:sz w:val="24"/>
          <w:szCs w:val="24"/>
        </w:rPr>
        <w:t>7</w:t>
      </w:r>
      <w:r w:rsidRPr="00547A69">
        <w:rPr>
          <w:rFonts w:ascii="Times New Roman" w:hAnsi="Times New Roman" w:cs="Times New Roman"/>
          <w:sz w:val="24"/>
          <w:szCs w:val="24"/>
        </w:rPr>
        <w:t>(1): 51-61.</w:t>
      </w:r>
    </w:p>
    <w:p w14:paraId="10F30787" w14:textId="66BC85F0"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3.</w:t>
      </w:r>
      <w:r w:rsidRPr="00547A69">
        <w:rPr>
          <w:rFonts w:ascii="Times New Roman" w:hAnsi="Times New Roman" w:cs="Times New Roman"/>
          <w:sz w:val="24"/>
          <w:szCs w:val="24"/>
        </w:rPr>
        <w:tab/>
        <w:t xml:space="preserve">Higgins JPT, Green S, (editors). Cochrane Handbook for Systematic Reviews of Interventions. The Cochrane Collaboration 2011. Available from: </w:t>
      </w:r>
      <w:hyperlink r:id="rId8" w:history="1">
        <w:r w:rsidRPr="00547A69">
          <w:rPr>
            <w:rStyle w:val="Hyperlink"/>
            <w:rFonts w:ascii="Times New Roman" w:hAnsi="Times New Roman" w:cs="Times New Roman"/>
            <w:sz w:val="24"/>
            <w:szCs w:val="24"/>
          </w:rPr>
          <w:t>http://handbook.cochrane.org</w:t>
        </w:r>
      </w:hyperlink>
      <w:r w:rsidRPr="00547A69">
        <w:rPr>
          <w:rFonts w:ascii="Times New Roman" w:hAnsi="Times New Roman" w:cs="Times New Roman"/>
          <w:sz w:val="24"/>
          <w:szCs w:val="24"/>
        </w:rPr>
        <w:t>.</w:t>
      </w:r>
    </w:p>
    <w:p w14:paraId="4C3602B2"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4.</w:t>
      </w:r>
      <w:r w:rsidRPr="00547A69">
        <w:rPr>
          <w:rFonts w:ascii="Times New Roman" w:hAnsi="Times New Roman" w:cs="Times New Roman"/>
          <w:sz w:val="24"/>
          <w:szCs w:val="24"/>
        </w:rPr>
        <w:tab/>
        <w:t xml:space="preserve">Oxman AD, Guyatt GH. A consumer's guide to subgroup analyses. </w:t>
      </w:r>
      <w:r w:rsidRPr="00547A69">
        <w:rPr>
          <w:rFonts w:ascii="Times New Roman" w:hAnsi="Times New Roman" w:cs="Times New Roman"/>
          <w:i/>
          <w:sz w:val="24"/>
          <w:szCs w:val="24"/>
        </w:rPr>
        <w:t>Annals of internal medicine</w:t>
      </w:r>
      <w:r w:rsidRPr="00547A69">
        <w:rPr>
          <w:rFonts w:ascii="Times New Roman" w:hAnsi="Times New Roman" w:cs="Times New Roman"/>
          <w:sz w:val="24"/>
          <w:szCs w:val="24"/>
        </w:rPr>
        <w:t xml:space="preserve"> 1992; </w:t>
      </w:r>
      <w:r w:rsidRPr="00547A69">
        <w:rPr>
          <w:rFonts w:ascii="Times New Roman" w:hAnsi="Times New Roman" w:cs="Times New Roman"/>
          <w:b/>
          <w:sz w:val="24"/>
          <w:szCs w:val="24"/>
        </w:rPr>
        <w:t>116</w:t>
      </w:r>
      <w:r w:rsidRPr="00547A69">
        <w:rPr>
          <w:rFonts w:ascii="Times New Roman" w:hAnsi="Times New Roman" w:cs="Times New Roman"/>
          <w:sz w:val="24"/>
          <w:szCs w:val="24"/>
        </w:rPr>
        <w:t>(1): 78-84.</w:t>
      </w:r>
    </w:p>
    <w:p w14:paraId="3ED6DA2B"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5.</w:t>
      </w:r>
      <w:r w:rsidRPr="00547A69">
        <w:rPr>
          <w:rFonts w:ascii="Times New Roman" w:hAnsi="Times New Roman" w:cs="Times New Roman"/>
          <w:sz w:val="24"/>
          <w:szCs w:val="24"/>
        </w:rPr>
        <w:tab/>
        <w:t>Review Manager (RevMan) [Computer Program]. Version 5.3. Copenhagen: The Nordic Cochrane Centre, The Cochrane Collaboration, 2014.</w:t>
      </w:r>
    </w:p>
    <w:p w14:paraId="5E009677"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6.</w:t>
      </w:r>
      <w:r w:rsidRPr="00547A69">
        <w:rPr>
          <w:rFonts w:ascii="Times New Roman" w:hAnsi="Times New Roman" w:cs="Times New Roman"/>
          <w:sz w:val="24"/>
          <w:szCs w:val="24"/>
        </w:rPr>
        <w:tab/>
        <w:t xml:space="preserve">Sinclair D, Zani B, Donegan S, Olliaro P, Garner P. Artemisinin-based combination therapy for treating uncomplicated malaria. </w:t>
      </w:r>
      <w:r w:rsidRPr="00547A69">
        <w:rPr>
          <w:rFonts w:ascii="Times New Roman" w:hAnsi="Times New Roman" w:cs="Times New Roman"/>
          <w:i/>
          <w:sz w:val="24"/>
          <w:szCs w:val="24"/>
        </w:rPr>
        <w:t>Cochrane Database of Systematic Reviews</w:t>
      </w:r>
      <w:r w:rsidRPr="00547A69">
        <w:rPr>
          <w:rFonts w:ascii="Times New Roman" w:hAnsi="Times New Roman" w:cs="Times New Roman"/>
          <w:sz w:val="24"/>
          <w:szCs w:val="24"/>
        </w:rPr>
        <w:t xml:space="preserve"> 2009; (3).</w:t>
      </w:r>
    </w:p>
    <w:p w14:paraId="607786BC" w14:textId="1A8BA4E2" w:rsidR="009C7330" w:rsidRDefault="009C7330" w:rsidP="00547A69">
      <w:pPr>
        <w:pStyle w:val="EndNoteBibliography"/>
        <w:spacing w:line="480" w:lineRule="auto"/>
        <w:jc w:val="left"/>
        <w:rPr>
          <w:rFonts w:ascii="Times New Roman" w:hAnsi="Times New Roman" w:cs="Times New Roman"/>
          <w:sz w:val="24"/>
          <w:szCs w:val="24"/>
        </w:rPr>
      </w:pPr>
      <w:r w:rsidRPr="00547A69">
        <w:rPr>
          <w:rFonts w:ascii="Times New Roman" w:hAnsi="Times New Roman" w:cs="Times New Roman"/>
          <w:b/>
          <w:sz w:val="24"/>
          <w:szCs w:val="24"/>
        </w:rPr>
        <w:lastRenderedPageBreak/>
        <w:t>7.</w:t>
      </w:r>
      <w:r w:rsidRPr="00547A69">
        <w:rPr>
          <w:rFonts w:ascii="Times New Roman" w:hAnsi="Times New Roman" w:cs="Times New Roman"/>
          <w:sz w:val="24"/>
          <w:szCs w:val="24"/>
        </w:rPr>
        <w:tab/>
        <w:t>Zongo I, Dorsey G, Rouamba N, Dokomajilar C, Séré Y, Rosenthal PJ</w:t>
      </w:r>
      <w:r w:rsidRPr="00547A69">
        <w:rPr>
          <w:rFonts w:ascii="Times New Roman" w:hAnsi="Times New Roman" w:cs="Times New Roman"/>
          <w:i/>
          <w:sz w:val="24"/>
          <w:szCs w:val="24"/>
        </w:rPr>
        <w:t>, et al.</w:t>
      </w:r>
      <w:r w:rsidRPr="00547A69">
        <w:rPr>
          <w:rFonts w:ascii="Times New Roman" w:hAnsi="Times New Roman" w:cs="Times New Roman"/>
          <w:sz w:val="24"/>
          <w:szCs w:val="24"/>
        </w:rPr>
        <w:t xml:space="preserve"> Randomized comparison of amodiaquine plus sulfadoxine-pyrimethamine, artemether-lumefantrine, and dihydroartemisinin-piperaquine for the treatment of uncomplicated Plasmodium falciparum malaria in Burkina Faso. </w:t>
      </w:r>
      <w:r w:rsidRPr="00547A69">
        <w:rPr>
          <w:rFonts w:ascii="Times New Roman" w:hAnsi="Times New Roman" w:cs="Times New Roman"/>
          <w:i/>
          <w:sz w:val="24"/>
          <w:szCs w:val="24"/>
        </w:rPr>
        <w:t>Clinical infectious diseases</w:t>
      </w:r>
      <w:r w:rsidRPr="00547A69">
        <w:rPr>
          <w:rFonts w:ascii="Times New Roman" w:hAnsi="Times New Roman" w:cs="Times New Roman"/>
          <w:sz w:val="24"/>
          <w:szCs w:val="24"/>
        </w:rPr>
        <w:t xml:space="preserve"> 2007; </w:t>
      </w:r>
      <w:r w:rsidRPr="00547A69">
        <w:rPr>
          <w:rFonts w:ascii="Times New Roman" w:hAnsi="Times New Roman" w:cs="Times New Roman"/>
          <w:b/>
          <w:sz w:val="24"/>
          <w:szCs w:val="24"/>
        </w:rPr>
        <w:t>45</w:t>
      </w:r>
      <w:r w:rsidRPr="00547A69">
        <w:rPr>
          <w:rFonts w:ascii="Times New Roman" w:hAnsi="Times New Roman" w:cs="Times New Roman"/>
          <w:sz w:val="24"/>
          <w:szCs w:val="24"/>
        </w:rPr>
        <w:t>(11): 1453-61.</w:t>
      </w:r>
    </w:p>
    <w:p w14:paraId="7A412101" w14:textId="77777777" w:rsidR="007C3E05" w:rsidRPr="00547A69" w:rsidRDefault="007C3E05" w:rsidP="00547A69">
      <w:pPr>
        <w:pStyle w:val="EndNoteBibliography"/>
        <w:spacing w:line="480" w:lineRule="auto"/>
        <w:jc w:val="left"/>
        <w:rPr>
          <w:rFonts w:ascii="Times New Roman" w:hAnsi="Times New Roman" w:cs="Times New Roman"/>
          <w:sz w:val="24"/>
          <w:szCs w:val="24"/>
        </w:rPr>
      </w:pPr>
    </w:p>
    <w:p w14:paraId="2D2E18DB" w14:textId="2D98F83A" w:rsidR="009F550F" w:rsidRPr="000A39FF" w:rsidRDefault="00C43BE9"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sz w:val="24"/>
          <w:szCs w:val="24"/>
        </w:rPr>
        <w:fldChar w:fldCharType="end"/>
      </w:r>
      <w:r w:rsidR="009F550F" w:rsidRPr="009F550F">
        <w:rPr>
          <w:rFonts w:ascii="Times New Roman" w:hAnsi="Times New Roman" w:cs="Times New Roman"/>
          <w:b/>
          <w:sz w:val="28"/>
          <w:szCs w:val="28"/>
        </w:rPr>
        <w:t>Figures</w:t>
      </w:r>
    </w:p>
    <w:p w14:paraId="73C34CB2" w14:textId="77777777" w:rsidR="00241E98" w:rsidRPr="00B80E82" w:rsidRDefault="00241E98" w:rsidP="00B80E82">
      <w:pPr>
        <w:pStyle w:val="NoSpacing"/>
        <w:spacing w:before="0" w:line="480" w:lineRule="auto"/>
        <w:rPr>
          <w:rFonts w:ascii="Times New Roman" w:hAnsi="Times New Roman" w:cs="Times New Roman"/>
          <w:sz w:val="24"/>
          <w:szCs w:val="24"/>
        </w:rPr>
      </w:pPr>
    </w:p>
    <w:p w14:paraId="59754DCA" w14:textId="184A5322"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1</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1: Statistically significant, quantitative subgroup effect</w:t>
      </w:r>
    </w:p>
    <w:p w14:paraId="766404CF"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086DD2E5" w14:textId="77777777"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2</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2: Statistically significant, qualitative subgroup effect, substantial unexplained heterogeneity </w:t>
      </w:r>
    </w:p>
    <w:p w14:paraId="00EE5741"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2856C75E" w14:textId="19338556"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3</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3: No subgroup effect</w:t>
      </w:r>
    </w:p>
    <w:p w14:paraId="688EF7C0"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7F71554D" w14:textId="330C754F"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4</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4: No subgroup effect, moderate unexplained heterogeneity</w:t>
      </w:r>
    </w:p>
    <w:p w14:paraId="7FFD2E50"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408EB152" w14:textId="0631BA52"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5</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5: Statistically significant subgroup effect, uneven covariate distribution</w:t>
      </w:r>
    </w:p>
    <w:p w14:paraId="768EC728" w14:textId="4BB2C9CC" w:rsidR="00241E98" w:rsidRPr="00B80E82" w:rsidRDefault="00241E98" w:rsidP="00B80E82">
      <w:pPr>
        <w:pStyle w:val="NoSpacing"/>
        <w:spacing w:before="0" w:line="480" w:lineRule="auto"/>
        <w:rPr>
          <w:rFonts w:ascii="Times New Roman" w:hAnsi="Times New Roman" w:cs="Times New Roman"/>
          <w:i/>
          <w:sz w:val="24"/>
          <w:szCs w:val="24"/>
        </w:rPr>
      </w:pPr>
    </w:p>
    <w:p w14:paraId="616EF6F8" w14:textId="6DF69534" w:rsidR="00241E98" w:rsidRPr="00B80E82" w:rsidRDefault="00241E98" w:rsidP="00B80E82">
      <w:pPr>
        <w:pStyle w:val="NoSpacing"/>
        <w:spacing w:before="0" w:line="480" w:lineRule="auto"/>
        <w:rPr>
          <w:rFonts w:ascii="Times New Roman" w:hAnsi="Times New Roman" w:cs="Times New Roman"/>
          <w:i/>
          <w:sz w:val="24"/>
          <w:szCs w:val="24"/>
        </w:rPr>
      </w:pPr>
      <w:bookmarkStart w:id="3" w:name="_Ref498612998"/>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6</w:t>
      </w:r>
      <w:r w:rsidRPr="00B80E82">
        <w:rPr>
          <w:rFonts w:ascii="Times New Roman" w:hAnsi="Times New Roman" w:cs="Times New Roman"/>
          <w:i/>
          <w:sz w:val="24"/>
          <w:szCs w:val="24"/>
        </w:rPr>
        <w:fldChar w:fldCharType="end"/>
      </w:r>
      <w:bookmarkEnd w:id="3"/>
      <w:r w:rsidRPr="00B80E82">
        <w:rPr>
          <w:rFonts w:ascii="Times New Roman" w:hAnsi="Times New Roman" w:cs="Times New Roman"/>
          <w:i/>
          <w:sz w:val="24"/>
          <w:szCs w:val="24"/>
        </w:rPr>
        <w:t xml:space="preserve"> AL6 versus AQ+SP; total treatment failure at day 28</w:t>
      </w:r>
    </w:p>
    <w:p w14:paraId="79056A8C" w14:textId="77777777" w:rsidR="00241E98" w:rsidRPr="00B80E82" w:rsidRDefault="00241E98" w:rsidP="00B80E82">
      <w:pPr>
        <w:pStyle w:val="NoSpacing"/>
        <w:spacing w:before="0" w:line="480" w:lineRule="auto"/>
        <w:rPr>
          <w:rFonts w:ascii="Times New Roman" w:hAnsi="Times New Roman" w:cs="Times New Roman"/>
          <w:sz w:val="24"/>
          <w:szCs w:val="24"/>
        </w:rPr>
      </w:pPr>
      <w:r w:rsidRPr="00B80E82">
        <w:rPr>
          <w:rFonts w:ascii="Times New Roman" w:hAnsi="Times New Roman" w:cs="Times New Roman"/>
          <w:sz w:val="24"/>
          <w:szCs w:val="24"/>
        </w:rPr>
        <w:t>Source: Artemisinin-based combination therapy for treating uncomplicated malaria, published by Sinclair et al.</w:t>
      </w:r>
      <w:r w:rsidRPr="00647E02">
        <w:rPr>
          <w:rFonts w:ascii="Times New Roman" w:hAnsi="Times New Roman" w:cs="Times New Roman"/>
          <w:sz w:val="24"/>
          <w:szCs w:val="24"/>
          <w:vertAlign w:val="superscript"/>
        </w:rPr>
        <w:fldChar w:fldCharType="begin"/>
      </w:r>
      <w:r w:rsidRPr="00647E02">
        <w:rPr>
          <w:rFonts w:ascii="Times New Roman" w:hAnsi="Times New Roman" w:cs="Times New Roman"/>
          <w:sz w:val="24"/>
          <w:szCs w:val="24"/>
          <w:vertAlign w:val="superscript"/>
        </w:rPr>
        <w:instrText xml:space="preserve"> ADDIN EN.CITE &lt;EndNote&gt;&lt;Cite&gt;&lt;Author&gt;Sinclair&lt;/Author&gt;&lt;Year&gt;2009&lt;/Year&gt;&lt;RecNum&gt;3&lt;/RecNum&gt;&lt;DisplayText&gt;&lt;style face="superscript"&gt;6&lt;/style&gt;&lt;/DisplayText&gt;&lt;record&gt;&lt;rec-number&gt;3&lt;/rec-number&gt;&lt;foreign-keys&gt;&lt;key app="EN" db-id="ftxpf025r0ft57efetlx2warad5wrpz2t55z" timestamp="1510832848"&gt;3&lt;/key&gt;&lt;/foreign-keys&gt;&lt;ref-type name="Journal Article"&gt;17&lt;/ref-type&gt;&lt;contributors&gt;&lt;authors&gt;&lt;author&gt;Sinclair, David&lt;/author&gt;&lt;author&gt;Zani, Babalwa&lt;/author&gt;&lt;author&gt;Donegan, Sarah&lt;/author&gt;&lt;author&gt;Olliaro, Piero&lt;/author&gt;&lt;author&gt;Garner, Paul&lt;/author&gt;&lt;/authors&gt;&lt;/contributors&gt;&lt;titles&gt;&lt;title&gt;Artemisinin-based combination therapy for treating uncomplicated malaria&lt;/title&gt;&lt;secondary-title&gt;Cochrane Database of Systematic Reviews&lt;/secondary-title&gt;&lt;/titles&gt;&lt;periodical&gt;&lt;full-title&gt;Cochrane Database of Systematic Reviews&lt;/full-title&gt;&lt;/periodical&gt;&lt;number&gt;3&lt;/number&gt;&lt;keywords&gt;&lt;keyword&gt;Humans[checkword]&lt;/keyword&gt;&lt;keyword&gt;Antimalarials [therapeutic use]&lt;/keyword&gt;&lt;keyword&gt;Artemisinins [therapeutic use]&lt;/keyword&gt;&lt;keyword&gt;Drug Combinations&lt;/keyword&gt;&lt;keyword&gt;Drug Therapy, Combination&lt;/keyword&gt;&lt;keyword&gt;Ethanolamines [therapeutic use]&lt;/keyword&gt;&lt;keyword&gt;Fluorenes [therapeutic use]&lt;/keyword&gt;&lt;keyword&gt;Malaria [drug therapy]&lt;/keyword&gt;&lt;keyword&gt;Malaria, Falciparum [drug therapy]&lt;/keyword&gt;&lt;keyword&gt;Malaria, Vivax [drug therapy]&lt;/keyword&gt;&lt;keyword&gt;Mefloquine [therapeutic use]&lt;/keyword&gt;&lt;keyword&gt;Parasitemia [drug therapy] [parasitology]&lt;/keyword&gt;&lt;keyword&gt;Pyrimethamine [therapeutic use]&lt;/keyword&gt;&lt;keyword&gt;Quinolines [therapeutic use]&lt;/keyword&gt;&lt;keyword&gt;Randomized Controlled Trials as Topic&lt;/keyword&gt;&lt;keyword&gt;Sulfadoxine [therapeutic use]&lt;/keyword&gt;&lt;/keywords&gt;&lt;dates&gt;&lt;year&gt;2009&lt;/year&gt;&lt;/dates&gt;&lt;publisher&gt;John Wiley &amp;amp; Sons, Ltd&lt;/publisher&gt;&lt;isbn&gt;1465-1858&lt;/isbn&gt;&lt;accession-num&gt;CD007483&lt;/accession-num&gt;&lt;urls&gt;&lt;related-urls&gt;&lt;url&gt;http://dx.doi.org/10.1002/14651858.CD007483.pub2&lt;/url&gt;&lt;/related-urls&gt;&lt;/urls&gt;&lt;electronic-resource-num&gt;10.1002/14651858.CD007483.pub2&lt;/electronic-resource-num&gt;&lt;/record&gt;&lt;/Cite&gt;&lt;/EndNote&gt;</w:instrText>
      </w:r>
      <w:r w:rsidRPr="00647E02">
        <w:rPr>
          <w:rFonts w:ascii="Times New Roman" w:hAnsi="Times New Roman" w:cs="Times New Roman"/>
          <w:sz w:val="24"/>
          <w:szCs w:val="24"/>
          <w:vertAlign w:val="superscript"/>
        </w:rPr>
        <w:fldChar w:fldCharType="separate"/>
      </w:r>
      <w:r w:rsidRPr="00647E02">
        <w:rPr>
          <w:rFonts w:ascii="Times New Roman" w:hAnsi="Times New Roman" w:cs="Times New Roman"/>
          <w:sz w:val="24"/>
          <w:szCs w:val="24"/>
          <w:vertAlign w:val="superscript"/>
        </w:rPr>
        <w:t>6</w:t>
      </w:r>
      <w:r w:rsidRPr="00647E02">
        <w:rPr>
          <w:rFonts w:ascii="Times New Roman" w:hAnsi="Times New Roman" w:cs="Times New Roman"/>
          <w:sz w:val="24"/>
          <w:szCs w:val="24"/>
          <w:vertAlign w:val="superscript"/>
        </w:rPr>
        <w:fldChar w:fldCharType="end"/>
      </w:r>
      <w:r w:rsidRPr="00B80E82">
        <w:rPr>
          <w:rFonts w:ascii="Times New Roman" w:hAnsi="Times New Roman" w:cs="Times New Roman"/>
          <w:sz w:val="24"/>
          <w:szCs w:val="24"/>
        </w:rPr>
        <w:t xml:space="preserve">; Analysis 11.1. </w:t>
      </w:r>
    </w:p>
    <w:p w14:paraId="2D05E2D5" w14:textId="45FD33FA" w:rsidR="009F550F" w:rsidRPr="00B80E82" w:rsidRDefault="00241E98" w:rsidP="00B80E82">
      <w:pPr>
        <w:pStyle w:val="NoSpacing"/>
        <w:spacing w:before="0" w:line="480" w:lineRule="auto"/>
        <w:rPr>
          <w:rFonts w:ascii="Times New Roman" w:hAnsi="Times New Roman" w:cs="Times New Roman"/>
          <w:sz w:val="24"/>
          <w:szCs w:val="24"/>
        </w:rPr>
      </w:pPr>
      <w:r w:rsidRPr="00B80E82">
        <w:rPr>
          <w:rFonts w:ascii="Times New Roman" w:hAnsi="Times New Roman" w:cs="Times New Roman"/>
          <w:sz w:val="24"/>
          <w:szCs w:val="24"/>
        </w:rPr>
        <w:t>N.B.: The review did not present the test for subgroup differences in their review, but this has been presented here to aid the reader’s interpretation.</w:t>
      </w:r>
    </w:p>
    <w:sectPr w:rsidR="009F550F" w:rsidRPr="00B80E82" w:rsidSect="005E07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43D3" w14:textId="77777777" w:rsidR="0026030E" w:rsidRDefault="0026030E" w:rsidP="009318A2">
      <w:pPr>
        <w:spacing w:after="0" w:line="240" w:lineRule="auto"/>
      </w:pPr>
      <w:r>
        <w:separator/>
      </w:r>
    </w:p>
  </w:endnote>
  <w:endnote w:type="continuationSeparator" w:id="0">
    <w:p w14:paraId="315EFD52" w14:textId="77777777" w:rsidR="0026030E" w:rsidRDefault="0026030E" w:rsidP="0093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886817"/>
      <w:docPartObj>
        <w:docPartGallery w:val="Page Numbers (Bottom of Page)"/>
        <w:docPartUnique/>
      </w:docPartObj>
    </w:sdtPr>
    <w:sdtEndPr>
      <w:rPr>
        <w:noProof/>
      </w:rPr>
    </w:sdtEndPr>
    <w:sdtContent>
      <w:p w14:paraId="48F6C28B" w14:textId="23CDFEDD" w:rsidR="000B1C26" w:rsidRDefault="000B1C26">
        <w:pPr>
          <w:pStyle w:val="Footer"/>
          <w:jc w:val="center"/>
        </w:pPr>
        <w:r>
          <w:fldChar w:fldCharType="begin"/>
        </w:r>
        <w:r>
          <w:instrText xml:space="preserve"> PAGE   \* MERGEFORMAT </w:instrText>
        </w:r>
        <w:r>
          <w:fldChar w:fldCharType="separate"/>
        </w:r>
        <w:r w:rsidR="00652EE7">
          <w:rPr>
            <w:noProof/>
          </w:rPr>
          <w:t>2</w:t>
        </w:r>
        <w:r>
          <w:rPr>
            <w:noProof/>
          </w:rPr>
          <w:fldChar w:fldCharType="end"/>
        </w:r>
      </w:p>
    </w:sdtContent>
  </w:sdt>
  <w:p w14:paraId="6D332325" w14:textId="77777777" w:rsidR="000B1C26" w:rsidRDefault="000B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5D24" w14:textId="77777777" w:rsidR="0026030E" w:rsidRDefault="0026030E" w:rsidP="009318A2">
      <w:pPr>
        <w:spacing w:after="0" w:line="240" w:lineRule="auto"/>
      </w:pPr>
      <w:r>
        <w:separator/>
      </w:r>
    </w:p>
  </w:footnote>
  <w:footnote w:type="continuationSeparator" w:id="0">
    <w:p w14:paraId="53764EDA" w14:textId="77777777" w:rsidR="0026030E" w:rsidRDefault="0026030E" w:rsidP="0093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8DBB" w14:textId="4C17CEE5" w:rsidR="00C3638B" w:rsidRDefault="00C3638B" w:rsidP="00C3638B">
    <w:pPr>
      <w:pStyle w:val="Header"/>
      <w:jc w:val="center"/>
    </w:pPr>
    <w:bookmarkStart w:id="4" w:name="_Hlk502844650"/>
    <w:bookmarkStart w:id="5" w:name="_Hlk512527342"/>
    <w:bookmarkStart w:id="6" w:name="_Hlk512527343"/>
    <w:bookmarkStart w:id="7" w:name="_Hlk512527344"/>
    <w:bookmarkEnd w:id="4"/>
    <w:r w:rsidRPr="00C3638B">
      <w:rPr>
        <w:rFonts w:ascii="Times New Roman" w:hAnsi="Times New Roman" w:cs="Times New Roman"/>
        <w:bCs/>
        <w:sz w:val="24"/>
        <w:szCs w:val="24"/>
      </w:rPr>
      <w:t>Interpretation of subgroup analyses in systematic reviews: a tutorial</w:t>
    </w:r>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F61"/>
    <w:multiLevelType w:val="hybridMultilevel"/>
    <w:tmpl w:val="F3768046"/>
    <w:lvl w:ilvl="0" w:tplc="82F69912">
      <w:start w:val="1"/>
      <w:numFmt w:val="bullet"/>
      <w:lvlText w:val="•"/>
      <w:lvlJc w:val="left"/>
      <w:pPr>
        <w:tabs>
          <w:tab w:val="num" w:pos="720"/>
        </w:tabs>
        <w:ind w:left="720" w:hanging="360"/>
      </w:pPr>
      <w:rPr>
        <w:rFonts w:ascii="Arial" w:hAnsi="Arial" w:hint="default"/>
      </w:rPr>
    </w:lvl>
    <w:lvl w:ilvl="1" w:tplc="DB0E38B0">
      <w:start w:val="1"/>
      <w:numFmt w:val="bullet"/>
      <w:lvlText w:val="•"/>
      <w:lvlJc w:val="left"/>
      <w:pPr>
        <w:tabs>
          <w:tab w:val="num" w:pos="1440"/>
        </w:tabs>
        <w:ind w:left="1440" w:hanging="360"/>
      </w:pPr>
      <w:rPr>
        <w:rFonts w:ascii="Arial" w:hAnsi="Arial" w:hint="default"/>
      </w:rPr>
    </w:lvl>
    <w:lvl w:ilvl="2" w:tplc="42809116" w:tentative="1">
      <w:start w:val="1"/>
      <w:numFmt w:val="bullet"/>
      <w:lvlText w:val="•"/>
      <w:lvlJc w:val="left"/>
      <w:pPr>
        <w:tabs>
          <w:tab w:val="num" w:pos="2160"/>
        </w:tabs>
        <w:ind w:left="2160" w:hanging="360"/>
      </w:pPr>
      <w:rPr>
        <w:rFonts w:ascii="Arial" w:hAnsi="Arial" w:hint="default"/>
      </w:rPr>
    </w:lvl>
    <w:lvl w:ilvl="3" w:tplc="68002A4A" w:tentative="1">
      <w:start w:val="1"/>
      <w:numFmt w:val="bullet"/>
      <w:lvlText w:val="•"/>
      <w:lvlJc w:val="left"/>
      <w:pPr>
        <w:tabs>
          <w:tab w:val="num" w:pos="2880"/>
        </w:tabs>
        <w:ind w:left="2880" w:hanging="360"/>
      </w:pPr>
      <w:rPr>
        <w:rFonts w:ascii="Arial" w:hAnsi="Arial" w:hint="default"/>
      </w:rPr>
    </w:lvl>
    <w:lvl w:ilvl="4" w:tplc="9FC60EF2" w:tentative="1">
      <w:start w:val="1"/>
      <w:numFmt w:val="bullet"/>
      <w:lvlText w:val="•"/>
      <w:lvlJc w:val="left"/>
      <w:pPr>
        <w:tabs>
          <w:tab w:val="num" w:pos="3600"/>
        </w:tabs>
        <w:ind w:left="3600" w:hanging="360"/>
      </w:pPr>
      <w:rPr>
        <w:rFonts w:ascii="Arial" w:hAnsi="Arial" w:hint="default"/>
      </w:rPr>
    </w:lvl>
    <w:lvl w:ilvl="5" w:tplc="BB74F5DE" w:tentative="1">
      <w:start w:val="1"/>
      <w:numFmt w:val="bullet"/>
      <w:lvlText w:val="•"/>
      <w:lvlJc w:val="left"/>
      <w:pPr>
        <w:tabs>
          <w:tab w:val="num" w:pos="4320"/>
        </w:tabs>
        <w:ind w:left="4320" w:hanging="360"/>
      </w:pPr>
      <w:rPr>
        <w:rFonts w:ascii="Arial" w:hAnsi="Arial" w:hint="default"/>
      </w:rPr>
    </w:lvl>
    <w:lvl w:ilvl="6" w:tplc="08EED94C" w:tentative="1">
      <w:start w:val="1"/>
      <w:numFmt w:val="bullet"/>
      <w:lvlText w:val="•"/>
      <w:lvlJc w:val="left"/>
      <w:pPr>
        <w:tabs>
          <w:tab w:val="num" w:pos="5040"/>
        </w:tabs>
        <w:ind w:left="5040" w:hanging="360"/>
      </w:pPr>
      <w:rPr>
        <w:rFonts w:ascii="Arial" w:hAnsi="Arial" w:hint="default"/>
      </w:rPr>
    </w:lvl>
    <w:lvl w:ilvl="7" w:tplc="F6E655DC" w:tentative="1">
      <w:start w:val="1"/>
      <w:numFmt w:val="bullet"/>
      <w:lvlText w:val="•"/>
      <w:lvlJc w:val="left"/>
      <w:pPr>
        <w:tabs>
          <w:tab w:val="num" w:pos="5760"/>
        </w:tabs>
        <w:ind w:left="5760" w:hanging="360"/>
      </w:pPr>
      <w:rPr>
        <w:rFonts w:ascii="Arial" w:hAnsi="Arial" w:hint="default"/>
      </w:rPr>
    </w:lvl>
    <w:lvl w:ilvl="8" w:tplc="36D4A9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23FEF"/>
    <w:multiLevelType w:val="hybridMultilevel"/>
    <w:tmpl w:val="D67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BF5"/>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450CE"/>
    <w:multiLevelType w:val="hybridMultilevel"/>
    <w:tmpl w:val="5AA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6521"/>
    <w:multiLevelType w:val="hybridMultilevel"/>
    <w:tmpl w:val="BC66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39F0"/>
    <w:multiLevelType w:val="hybridMultilevel"/>
    <w:tmpl w:val="C67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52426"/>
    <w:multiLevelType w:val="hybridMultilevel"/>
    <w:tmpl w:val="3EF4A088"/>
    <w:lvl w:ilvl="0" w:tplc="4216B1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E0009F"/>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34496"/>
    <w:multiLevelType w:val="hybridMultilevel"/>
    <w:tmpl w:val="C014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E4BA4"/>
    <w:multiLevelType w:val="hybridMultilevel"/>
    <w:tmpl w:val="BAA2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24F2F"/>
    <w:multiLevelType w:val="hybridMultilevel"/>
    <w:tmpl w:val="0C9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A11C5"/>
    <w:multiLevelType w:val="hybridMultilevel"/>
    <w:tmpl w:val="6540D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409A9"/>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C034E"/>
    <w:multiLevelType w:val="hybridMultilevel"/>
    <w:tmpl w:val="EE7CA0BA"/>
    <w:lvl w:ilvl="0" w:tplc="824ACC36">
      <w:start w:val="1"/>
      <w:numFmt w:val="bullet"/>
      <w:lvlText w:val="•"/>
      <w:lvlJc w:val="left"/>
      <w:pPr>
        <w:tabs>
          <w:tab w:val="num" w:pos="720"/>
        </w:tabs>
        <w:ind w:left="720" w:hanging="360"/>
      </w:pPr>
      <w:rPr>
        <w:rFonts w:ascii="Arial" w:hAnsi="Arial" w:hint="default"/>
      </w:rPr>
    </w:lvl>
    <w:lvl w:ilvl="1" w:tplc="C7440558">
      <w:start w:val="1"/>
      <w:numFmt w:val="bullet"/>
      <w:lvlText w:val="•"/>
      <w:lvlJc w:val="left"/>
      <w:pPr>
        <w:tabs>
          <w:tab w:val="num" w:pos="1440"/>
        </w:tabs>
        <w:ind w:left="1440" w:hanging="360"/>
      </w:pPr>
      <w:rPr>
        <w:rFonts w:ascii="Arial" w:hAnsi="Arial" w:hint="default"/>
      </w:rPr>
    </w:lvl>
    <w:lvl w:ilvl="2" w:tplc="56F46100" w:tentative="1">
      <w:start w:val="1"/>
      <w:numFmt w:val="bullet"/>
      <w:lvlText w:val="•"/>
      <w:lvlJc w:val="left"/>
      <w:pPr>
        <w:tabs>
          <w:tab w:val="num" w:pos="2160"/>
        </w:tabs>
        <w:ind w:left="2160" w:hanging="360"/>
      </w:pPr>
      <w:rPr>
        <w:rFonts w:ascii="Arial" w:hAnsi="Arial" w:hint="default"/>
      </w:rPr>
    </w:lvl>
    <w:lvl w:ilvl="3" w:tplc="D3087AB8" w:tentative="1">
      <w:start w:val="1"/>
      <w:numFmt w:val="bullet"/>
      <w:lvlText w:val="•"/>
      <w:lvlJc w:val="left"/>
      <w:pPr>
        <w:tabs>
          <w:tab w:val="num" w:pos="2880"/>
        </w:tabs>
        <w:ind w:left="2880" w:hanging="360"/>
      </w:pPr>
      <w:rPr>
        <w:rFonts w:ascii="Arial" w:hAnsi="Arial" w:hint="default"/>
      </w:rPr>
    </w:lvl>
    <w:lvl w:ilvl="4" w:tplc="4844ECA4" w:tentative="1">
      <w:start w:val="1"/>
      <w:numFmt w:val="bullet"/>
      <w:lvlText w:val="•"/>
      <w:lvlJc w:val="left"/>
      <w:pPr>
        <w:tabs>
          <w:tab w:val="num" w:pos="3600"/>
        </w:tabs>
        <w:ind w:left="3600" w:hanging="360"/>
      </w:pPr>
      <w:rPr>
        <w:rFonts w:ascii="Arial" w:hAnsi="Arial" w:hint="default"/>
      </w:rPr>
    </w:lvl>
    <w:lvl w:ilvl="5" w:tplc="02944DB2" w:tentative="1">
      <w:start w:val="1"/>
      <w:numFmt w:val="bullet"/>
      <w:lvlText w:val="•"/>
      <w:lvlJc w:val="left"/>
      <w:pPr>
        <w:tabs>
          <w:tab w:val="num" w:pos="4320"/>
        </w:tabs>
        <w:ind w:left="4320" w:hanging="360"/>
      </w:pPr>
      <w:rPr>
        <w:rFonts w:ascii="Arial" w:hAnsi="Arial" w:hint="default"/>
      </w:rPr>
    </w:lvl>
    <w:lvl w:ilvl="6" w:tplc="FC587EF6" w:tentative="1">
      <w:start w:val="1"/>
      <w:numFmt w:val="bullet"/>
      <w:lvlText w:val="•"/>
      <w:lvlJc w:val="left"/>
      <w:pPr>
        <w:tabs>
          <w:tab w:val="num" w:pos="5040"/>
        </w:tabs>
        <w:ind w:left="5040" w:hanging="360"/>
      </w:pPr>
      <w:rPr>
        <w:rFonts w:ascii="Arial" w:hAnsi="Arial" w:hint="default"/>
      </w:rPr>
    </w:lvl>
    <w:lvl w:ilvl="7" w:tplc="3684C11C" w:tentative="1">
      <w:start w:val="1"/>
      <w:numFmt w:val="bullet"/>
      <w:lvlText w:val="•"/>
      <w:lvlJc w:val="left"/>
      <w:pPr>
        <w:tabs>
          <w:tab w:val="num" w:pos="5760"/>
        </w:tabs>
        <w:ind w:left="5760" w:hanging="360"/>
      </w:pPr>
      <w:rPr>
        <w:rFonts w:ascii="Arial" w:hAnsi="Arial" w:hint="default"/>
      </w:rPr>
    </w:lvl>
    <w:lvl w:ilvl="8" w:tplc="F29617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037A05"/>
    <w:multiLevelType w:val="hybridMultilevel"/>
    <w:tmpl w:val="E44A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92B17"/>
    <w:multiLevelType w:val="hybridMultilevel"/>
    <w:tmpl w:val="BFAA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D34C79"/>
    <w:multiLevelType w:val="hybridMultilevel"/>
    <w:tmpl w:val="1862C05A"/>
    <w:lvl w:ilvl="0" w:tplc="D20EE094">
      <w:start w:val="1"/>
      <w:numFmt w:val="bullet"/>
      <w:lvlText w:val="•"/>
      <w:lvlJc w:val="left"/>
      <w:pPr>
        <w:tabs>
          <w:tab w:val="num" w:pos="720"/>
        </w:tabs>
        <w:ind w:left="720" w:hanging="360"/>
      </w:pPr>
      <w:rPr>
        <w:rFonts w:ascii="Arial" w:hAnsi="Arial" w:hint="default"/>
      </w:rPr>
    </w:lvl>
    <w:lvl w:ilvl="1" w:tplc="4F90965A" w:tentative="1">
      <w:start w:val="1"/>
      <w:numFmt w:val="bullet"/>
      <w:lvlText w:val="•"/>
      <w:lvlJc w:val="left"/>
      <w:pPr>
        <w:tabs>
          <w:tab w:val="num" w:pos="1440"/>
        </w:tabs>
        <w:ind w:left="1440" w:hanging="360"/>
      </w:pPr>
      <w:rPr>
        <w:rFonts w:ascii="Arial" w:hAnsi="Arial" w:hint="default"/>
      </w:rPr>
    </w:lvl>
    <w:lvl w:ilvl="2" w:tplc="896A168E" w:tentative="1">
      <w:start w:val="1"/>
      <w:numFmt w:val="bullet"/>
      <w:lvlText w:val="•"/>
      <w:lvlJc w:val="left"/>
      <w:pPr>
        <w:tabs>
          <w:tab w:val="num" w:pos="2160"/>
        </w:tabs>
        <w:ind w:left="2160" w:hanging="360"/>
      </w:pPr>
      <w:rPr>
        <w:rFonts w:ascii="Arial" w:hAnsi="Arial" w:hint="default"/>
      </w:rPr>
    </w:lvl>
    <w:lvl w:ilvl="3" w:tplc="A16C4102" w:tentative="1">
      <w:start w:val="1"/>
      <w:numFmt w:val="bullet"/>
      <w:lvlText w:val="•"/>
      <w:lvlJc w:val="left"/>
      <w:pPr>
        <w:tabs>
          <w:tab w:val="num" w:pos="2880"/>
        </w:tabs>
        <w:ind w:left="2880" w:hanging="360"/>
      </w:pPr>
      <w:rPr>
        <w:rFonts w:ascii="Arial" w:hAnsi="Arial" w:hint="default"/>
      </w:rPr>
    </w:lvl>
    <w:lvl w:ilvl="4" w:tplc="5D42129E" w:tentative="1">
      <w:start w:val="1"/>
      <w:numFmt w:val="bullet"/>
      <w:lvlText w:val="•"/>
      <w:lvlJc w:val="left"/>
      <w:pPr>
        <w:tabs>
          <w:tab w:val="num" w:pos="3600"/>
        </w:tabs>
        <w:ind w:left="3600" w:hanging="360"/>
      </w:pPr>
      <w:rPr>
        <w:rFonts w:ascii="Arial" w:hAnsi="Arial" w:hint="default"/>
      </w:rPr>
    </w:lvl>
    <w:lvl w:ilvl="5" w:tplc="A0AEDEAE" w:tentative="1">
      <w:start w:val="1"/>
      <w:numFmt w:val="bullet"/>
      <w:lvlText w:val="•"/>
      <w:lvlJc w:val="left"/>
      <w:pPr>
        <w:tabs>
          <w:tab w:val="num" w:pos="4320"/>
        </w:tabs>
        <w:ind w:left="4320" w:hanging="360"/>
      </w:pPr>
      <w:rPr>
        <w:rFonts w:ascii="Arial" w:hAnsi="Arial" w:hint="default"/>
      </w:rPr>
    </w:lvl>
    <w:lvl w:ilvl="6" w:tplc="570CF5CE" w:tentative="1">
      <w:start w:val="1"/>
      <w:numFmt w:val="bullet"/>
      <w:lvlText w:val="•"/>
      <w:lvlJc w:val="left"/>
      <w:pPr>
        <w:tabs>
          <w:tab w:val="num" w:pos="5040"/>
        </w:tabs>
        <w:ind w:left="5040" w:hanging="360"/>
      </w:pPr>
      <w:rPr>
        <w:rFonts w:ascii="Arial" w:hAnsi="Arial" w:hint="default"/>
      </w:rPr>
    </w:lvl>
    <w:lvl w:ilvl="7" w:tplc="6184A332" w:tentative="1">
      <w:start w:val="1"/>
      <w:numFmt w:val="bullet"/>
      <w:lvlText w:val="•"/>
      <w:lvlJc w:val="left"/>
      <w:pPr>
        <w:tabs>
          <w:tab w:val="num" w:pos="5760"/>
        </w:tabs>
        <w:ind w:left="5760" w:hanging="360"/>
      </w:pPr>
      <w:rPr>
        <w:rFonts w:ascii="Arial" w:hAnsi="Arial" w:hint="default"/>
      </w:rPr>
    </w:lvl>
    <w:lvl w:ilvl="8" w:tplc="6750DB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CD30A3"/>
    <w:multiLevelType w:val="hybridMultilevel"/>
    <w:tmpl w:val="D7B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20443"/>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472017"/>
    <w:multiLevelType w:val="hybridMultilevel"/>
    <w:tmpl w:val="81C863C6"/>
    <w:lvl w:ilvl="0" w:tplc="846C8C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63638E"/>
    <w:multiLevelType w:val="hybridMultilevel"/>
    <w:tmpl w:val="215ADAD0"/>
    <w:lvl w:ilvl="0" w:tplc="D67E1B40">
      <w:start w:val="1"/>
      <w:numFmt w:val="bullet"/>
      <w:lvlText w:val="•"/>
      <w:lvlJc w:val="left"/>
      <w:pPr>
        <w:tabs>
          <w:tab w:val="num" w:pos="720"/>
        </w:tabs>
        <w:ind w:left="720" w:hanging="360"/>
      </w:pPr>
      <w:rPr>
        <w:rFonts w:ascii="Arial" w:hAnsi="Arial" w:hint="default"/>
      </w:rPr>
    </w:lvl>
    <w:lvl w:ilvl="1" w:tplc="A6FA5D8C" w:tentative="1">
      <w:start w:val="1"/>
      <w:numFmt w:val="bullet"/>
      <w:lvlText w:val="•"/>
      <w:lvlJc w:val="left"/>
      <w:pPr>
        <w:tabs>
          <w:tab w:val="num" w:pos="1440"/>
        </w:tabs>
        <w:ind w:left="1440" w:hanging="360"/>
      </w:pPr>
      <w:rPr>
        <w:rFonts w:ascii="Arial" w:hAnsi="Arial" w:hint="default"/>
      </w:rPr>
    </w:lvl>
    <w:lvl w:ilvl="2" w:tplc="5CF6E2E0" w:tentative="1">
      <w:start w:val="1"/>
      <w:numFmt w:val="bullet"/>
      <w:lvlText w:val="•"/>
      <w:lvlJc w:val="left"/>
      <w:pPr>
        <w:tabs>
          <w:tab w:val="num" w:pos="2160"/>
        </w:tabs>
        <w:ind w:left="2160" w:hanging="360"/>
      </w:pPr>
      <w:rPr>
        <w:rFonts w:ascii="Arial" w:hAnsi="Arial" w:hint="default"/>
      </w:rPr>
    </w:lvl>
    <w:lvl w:ilvl="3" w:tplc="59743800" w:tentative="1">
      <w:start w:val="1"/>
      <w:numFmt w:val="bullet"/>
      <w:lvlText w:val="•"/>
      <w:lvlJc w:val="left"/>
      <w:pPr>
        <w:tabs>
          <w:tab w:val="num" w:pos="2880"/>
        </w:tabs>
        <w:ind w:left="2880" w:hanging="360"/>
      </w:pPr>
      <w:rPr>
        <w:rFonts w:ascii="Arial" w:hAnsi="Arial" w:hint="default"/>
      </w:rPr>
    </w:lvl>
    <w:lvl w:ilvl="4" w:tplc="B9EE550E" w:tentative="1">
      <w:start w:val="1"/>
      <w:numFmt w:val="bullet"/>
      <w:lvlText w:val="•"/>
      <w:lvlJc w:val="left"/>
      <w:pPr>
        <w:tabs>
          <w:tab w:val="num" w:pos="3600"/>
        </w:tabs>
        <w:ind w:left="3600" w:hanging="360"/>
      </w:pPr>
      <w:rPr>
        <w:rFonts w:ascii="Arial" w:hAnsi="Arial" w:hint="default"/>
      </w:rPr>
    </w:lvl>
    <w:lvl w:ilvl="5" w:tplc="8E3896C0" w:tentative="1">
      <w:start w:val="1"/>
      <w:numFmt w:val="bullet"/>
      <w:lvlText w:val="•"/>
      <w:lvlJc w:val="left"/>
      <w:pPr>
        <w:tabs>
          <w:tab w:val="num" w:pos="4320"/>
        </w:tabs>
        <w:ind w:left="4320" w:hanging="360"/>
      </w:pPr>
      <w:rPr>
        <w:rFonts w:ascii="Arial" w:hAnsi="Arial" w:hint="default"/>
      </w:rPr>
    </w:lvl>
    <w:lvl w:ilvl="6" w:tplc="BB949DB4" w:tentative="1">
      <w:start w:val="1"/>
      <w:numFmt w:val="bullet"/>
      <w:lvlText w:val="•"/>
      <w:lvlJc w:val="left"/>
      <w:pPr>
        <w:tabs>
          <w:tab w:val="num" w:pos="5040"/>
        </w:tabs>
        <w:ind w:left="5040" w:hanging="360"/>
      </w:pPr>
      <w:rPr>
        <w:rFonts w:ascii="Arial" w:hAnsi="Arial" w:hint="default"/>
      </w:rPr>
    </w:lvl>
    <w:lvl w:ilvl="7" w:tplc="AC000E90" w:tentative="1">
      <w:start w:val="1"/>
      <w:numFmt w:val="bullet"/>
      <w:lvlText w:val="•"/>
      <w:lvlJc w:val="left"/>
      <w:pPr>
        <w:tabs>
          <w:tab w:val="num" w:pos="5760"/>
        </w:tabs>
        <w:ind w:left="5760" w:hanging="360"/>
      </w:pPr>
      <w:rPr>
        <w:rFonts w:ascii="Arial" w:hAnsi="Arial" w:hint="default"/>
      </w:rPr>
    </w:lvl>
    <w:lvl w:ilvl="8" w:tplc="1F1A75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DB1C07"/>
    <w:multiLevelType w:val="hybridMultilevel"/>
    <w:tmpl w:val="CA50E6B4"/>
    <w:lvl w:ilvl="0" w:tplc="402EAE08">
      <w:start w:val="1"/>
      <w:numFmt w:val="bullet"/>
      <w:lvlText w:val="•"/>
      <w:lvlJc w:val="left"/>
      <w:pPr>
        <w:tabs>
          <w:tab w:val="num" w:pos="720"/>
        </w:tabs>
        <w:ind w:left="720" w:hanging="360"/>
      </w:pPr>
      <w:rPr>
        <w:rFonts w:ascii="Arial" w:hAnsi="Arial" w:hint="default"/>
      </w:rPr>
    </w:lvl>
    <w:lvl w:ilvl="1" w:tplc="EEE45E3A" w:tentative="1">
      <w:start w:val="1"/>
      <w:numFmt w:val="bullet"/>
      <w:lvlText w:val="•"/>
      <w:lvlJc w:val="left"/>
      <w:pPr>
        <w:tabs>
          <w:tab w:val="num" w:pos="1440"/>
        </w:tabs>
        <w:ind w:left="1440" w:hanging="360"/>
      </w:pPr>
      <w:rPr>
        <w:rFonts w:ascii="Arial" w:hAnsi="Arial" w:hint="default"/>
      </w:rPr>
    </w:lvl>
    <w:lvl w:ilvl="2" w:tplc="64CA1118" w:tentative="1">
      <w:start w:val="1"/>
      <w:numFmt w:val="bullet"/>
      <w:lvlText w:val="•"/>
      <w:lvlJc w:val="left"/>
      <w:pPr>
        <w:tabs>
          <w:tab w:val="num" w:pos="2160"/>
        </w:tabs>
        <w:ind w:left="2160" w:hanging="360"/>
      </w:pPr>
      <w:rPr>
        <w:rFonts w:ascii="Arial" w:hAnsi="Arial" w:hint="default"/>
      </w:rPr>
    </w:lvl>
    <w:lvl w:ilvl="3" w:tplc="29CE36E8" w:tentative="1">
      <w:start w:val="1"/>
      <w:numFmt w:val="bullet"/>
      <w:lvlText w:val="•"/>
      <w:lvlJc w:val="left"/>
      <w:pPr>
        <w:tabs>
          <w:tab w:val="num" w:pos="2880"/>
        </w:tabs>
        <w:ind w:left="2880" w:hanging="360"/>
      </w:pPr>
      <w:rPr>
        <w:rFonts w:ascii="Arial" w:hAnsi="Arial" w:hint="default"/>
      </w:rPr>
    </w:lvl>
    <w:lvl w:ilvl="4" w:tplc="AE14D192" w:tentative="1">
      <w:start w:val="1"/>
      <w:numFmt w:val="bullet"/>
      <w:lvlText w:val="•"/>
      <w:lvlJc w:val="left"/>
      <w:pPr>
        <w:tabs>
          <w:tab w:val="num" w:pos="3600"/>
        </w:tabs>
        <w:ind w:left="3600" w:hanging="360"/>
      </w:pPr>
      <w:rPr>
        <w:rFonts w:ascii="Arial" w:hAnsi="Arial" w:hint="default"/>
      </w:rPr>
    </w:lvl>
    <w:lvl w:ilvl="5" w:tplc="62189AF4" w:tentative="1">
      <w:start w:val="1"/>
      <w:numFmt w:val="bullet"/>
      <w:lvlText w:val="•"/>
      <w:lvlJc w:val="left"/>
      <w:pPr>
        <w:tabs>
          <w:tab w:val="num" w:pos="4320"/>
        </w:tabs>
        <w:ind w:left="4320" w:hanging="360"/>
      </w:pPr>
      <w:rPr>
        <w:rFonts w:ascii="Arial" w:hAnsi="Arial" w:hint="default"/>
      </w:rPr>
    </w:lvl>
    <w:lvl w:ilvl="6" w:tplc="255230D2" w:tentative="1">
      <w:start w:val="1"/>
      <w:numFmt w:val="bullet"/>
      <w:lvlText w:val="•"/>
      <w:lvlJc w:val="left"/>
      <w:pPr>
        <w:tabs>
          <w:tab w:val="num" w:pos="5040"/>
        </w:tabs>
        <w:ind w:left="5040" w:hanging="360"/>
      </w:pPr>
      <w:rPr>
        <w:rFonts w:ascii="Arial" w:hAnsi="Arial" w:hint="default"/>
      </w:rPr>
    </w:lvl>
    <w:lvl w:ilvl="7" w:tplc="5B2287C6" w:tentative="1">
      <w:start w:val="1"/>
      <w:numFmt w:val="bullet"/>
      <w:lvlText w:val="•"/>
      <w:lvlJc w:val="left"/>
      <w:pPr>
        <w:tabs>
          <w:tab w:val="num" w:pos="5760"/>
        </w:tabs>
        <w:ind w:left="5760" w:hanging="360"/>
      </w:pPr>
      <w:rPr>
        <w:rFonts w:ascii="Arial" w:hAnsi="Arial" w:hint="default"/>
      </w:rPr>
    </w:lvl>
    <w:lvl w:ilvl="8" w:tplc="508C69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915A63"/>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F6CFD"/>
    <w:multiLevelType w:val="hybridMultilevel"/>
    <w:tmpl w:val="F30A5B3A"/>
    <w:lvl w:ilvl="0" w:tplc="908CD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0"/>
  </w:num>
  <w:num w:numId="4">
    <w:abstractNumId w:val="16"/>
  </w:num>
  <w:num w:numId="5">
    <w:abstractNumId w:val="0"/>
  </w:num>
  <w:num w:numId="6">
    <w:abstractNumId w:val="6"/>
  </w:num>
  <w:num w:numId="7">
    <w:abstractNumId w:val="19"/>
  </w:num>
  <w:num w:numId="8">
    <w:abstractNumId w:val="8"/>
  </w:num>
  <w:num w:numId="9">
    <w:abstractNumId w:val="17"/>
  </w:num>
  <w:num w:numId="10">
    <w:abstractNumId w:val="5"/>
  </w:num>
  <w:num w:numId="11">
    <w:abstractNumId w:val="1"/>
  </w:num>
  <w:num w:numId="12">
    <w:abstractNumId w:val="12"/>
  </w:num>
  <w:num w:numId="13">
    <w:abstractNumId w:val="22"/>
  </w:num>
  <w:num w:numId="14">
    <w:abstractNumId w:val="11"/>
  </w:num>
  <w:num w:numId="15">
    <w:abstractNumId w:val="9"/>
  </w:num>
  <w:num w:numId="16">
    <w:abstractNumId w:val="3"/>
  </w:num>
  <w:num w:numId="17">
    <w:abstractNumId w:val="4"/>
  </w:num>
  <w:num w:numId="18">
    <w:abstractNumId w:val="10"/>
  </w:num>
  <w:num w:numId="19">
    <w:abstractNumId w:val="23"/>
  </w:num>
  <w:num w:numId="20">
    <w:abstractNumId w:val="2"/>
  </w:num>
  <w:num w:numId="21">
    <w:abstractNumId w:val="18"/>
  </w:num>
  <w:num w:numId="22">
    <w:abstractNumId w:val="7"/>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EG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xpf025r0ft57efetlx2warad5wrpz2t55z&quot;&gt;subgroup&lt;record-ids&gt;&lt;item&gt;1&lt;/item&gt;&lt;item&gt;2&lt;/item&gt;&lt;item&gt;3&lt;/item&gt;&lt;item&gt;4&lt;/item&gt;&lt;item&gt;6&lt;/item&gt;&lt;item&gt;7&lt;/item&gt;&lt;item&gt;9&lt;/item&gt;&lt;/record-ids&gt;&lt;/item&gt;&lt;/Libraries&gt;"/>
  </w:docVars>
  <w:rsids>
    <w:rsidRoot w:val="00F1065A"/>
    <w:rsid w:val="00001114"/>
    <w:rsid w:val="0000713E"/>
    <w:rsid w:val="000118A2"/>
    <w:rsid w:val="0001249B"/>
    <w:rsid w:val="00015308"/>
    <w:rsid w:val="00015385"/>
    <w:rsid w:val="00022EDA"/>
    <w:rsid w:val="0002506A"/>
    <w:rsid w:val="00030873"/>
    <w:rsid w:val="00032E23"/>
    <w:rsid w:val="00033C70"/>
    <w:rsid w:val="0003585F"/>
    <w:rsid w:val="00035A9F"/>
    <w:rsid w:val="00045747"/>
    <w:rsid w:val="00060870"/>
    <w:rsid w:val="00063065"/>
    <w:rsid w:val="00063094"/>
    <w:rsid w:val="00065CBC"/>
    <w:rsid w:val="00066C88"/>
    <w:rsid w:val="000670C3"/>
    <w:rsid w:val="0007529B"/>
    <w:rsid w:val="00075B82"/>
    <w:rsid w:val="00077292"/>
    <w:rsid w:val="00077516"/>
    <w:rsid w:val="00077CED"/>
    <w:rsid w:val="00081932"/>
    <w:rsid w:val="00081BF0"/>
    <w:rsid w:val="00085C52"/>
    <w:rsid w:val="00093E94"/>
    <w:rsid w:val="000A0863"/>
    <w:rsid w:val="000A0EAB"/>
    <w:rsid w:val="000A32F3"/>
    <w:rsid w:val="000A39FF"/>
    <w:rsid w:val="000B013D"/>
    <w:rsid w:val="000B1C26"/>
    <w:rsid w:val="000C156F"/>
    <w:rsid w:val="000C6EF5"/>
    <w:rsid w:val="000C752A"/>
    <w:rsid w:val="000D26CA"/>
    <w:rsid w:val="000E523B"/>
    <w:rsid w:val="000F405F"/>
    <w:rsid w:val="00114FBD"/>
    <w:rsid w:val="00135E7E"/>
    <w:rsid w:val="00137684"/>
    <w:rsid w:val="00140391"/>
    <w:rsid w:val="00140A3C"/>
    <w:rsid w:val="00146C62"/>
    <w:rsid w:val="00146CB2"/>
    <w:rsid w:val="001514F1"/>
    <w:rsid w:val="00156871"/>
    <w:rsid w:val="00162AD8"/>
    <w:rsid w:val="0016413B"/>
    <w:rsid w:val="00165B90"/>
    <w:rsid w:val="001668A5"/>
    <w:rsid w:val="001716FC"/>
    <w:rsid w:val="00171964"/>
    <w:rsid w:val="00176FA5"/>
    <w:rsid w:val="00177022"/>
    <w:rsid w:val="00182007"/>
    <w:rsid w:val="0018237C"/>
    <w:rsid w:val="001962CA"/>
    <w:rsid w:val="001A0A19"/>
    <w:rsid w:val="001A3CE4"/>
    <w:rsid w:val="001A4E18"/>
    <w:rsid w:val="001A5EF1"/>
    <w:rsid w:val="001A7C7E"/>
    <w:rsid w:val="001B3B91"/>
    <w:rsid w:val="001B6A35"/>
    <w:rsid w:val="001C4FE1"/>
    <w:rsid w:val="001D18A2"/>
    <w:rsid w:val="001D413E"/>
    <w:rsid w:val="001D746C"/>
    <w:rsid w:val="001D7FE2"/>
    <w:rsid w:val="001E1FBE"/>
    <w:rsid w:val="001E20E5"/>
    <w:rsid w:val="001E2300"/>
    <w:rsid w:val="001E69E2"/>
    <w:rsid w:val="001F497D"/>
    <w:rsid w:val="00217532"/>
    <w:rsid w:val="002221DC"/>
    <w:rsid w:val="00224966"/>
    <w:rsid w:val="00226FA3"/>
    <w:rsid w:val="00230B9F"/>
    <w:rsid w:val="00241E98"/>
    <w:rsid w:val="002520FB"/>
    <w:rsid w:val="0025399A"/>
    <w:rsid w:val="00253CCE"/>
    <w:rsid w:val="00254D70"/>
    <w:rsid w:val="0026030E"/>
    <w:rsid w:val="0026143E"/>
    <w:rsid w:val="00261B14"/>
    <w:rsid w:val="00262D45"/>
    <w:rsid w:val="00263CC7"/>
    <w:rsid w:val="00267E97"/>
    <w:rsid w:val="0027222C"/>
    <w:rsid w:val="00275673"/>
    <w:rsid w:val="002775D7"/>
    <w:rsid w:val="00281747"/>
    <w:rsid w:val="002829A7"/>
    <w:rsid w:val="002836DC"/>
    <w:rsid w:val="00283E31"/>
    <w:rsid w:val="00284256"/>
    <w:rsid w:val="00295BBB"/>
    <w:rsid w:val="002A0BD5"/>
    <w:rsid w:val="002A6E15"/>
    <w:rsid w:val="002A7B31"/>
    <w:rsid w:val="002C5593"/>
    <w:rsid w:val="002C56AA"/>
    <w:rsid w:val="002D26EB"/>
    <w:rsid w:val="002D3203"/>
    <w:rsid w:val="002D4D0C"/>
    <w:rsid w:val="002E4ABA"/>
    <w:rsid w:val="002F260B"/>
    <w:rsid w:val="002F5267"/>
    <w:rsid w:val="002F6D06"/>
    <w:rsid w:val="002F6E1F"/>
    <w:rsid w:val="002F7171"/>
    <w:rsid w:val="00300168"/>
    <w:rsid w:val="003026A2"/>
    <w:rsid w:val="00304513"/>
    <w:rsid w:val="00306CBF"/>
    <w:rsid w:val="00310415"/>
    <w:rsid w:val="00311412"/>
    <w:rsid w:val="00312DC9"/>
    <w:rsid w:val="003144AA"/>
    <w:rsid w:val="00322532"/>
    <w:rsid w:val="00322B3C"/>
    <w:rsid w:val="0032623C"/>
    <w:rsid w:val="00326779"/>
    <w:rsid w:val="00343645"/>
    <w:rsid w:val="0035169A"/>
    <w:rsid w:val="00352FF7"/>
    <w:rsid w:val="0036176A"/>
    <w:rsid w:val="00361F1F"/>
    <w:rsid w:val="003667EA"/>
    <w:rsid w:val="003706BB"/>
    <w:rsid w:val="003800CA"/>
    <w:rsid w:val="0038011F"/>
    <w:rsid w:val="00381F7A"/>
    <w:rsid w:val="00382F58"/>
    <w:rsid w:val="00383E94"/>
    <w:rsid w:val="00394274"/>
    <w:rsid w:val="00394761"/>
    <w:rsid w:val="00395A14"/>
    <w:rsid w:val="003B0971"/>
    <w:rsid w:val="003B23F5"/>
    <w:rsid w:val="003B2487"/>
    <w:rsid w:val="003B2D59"/>
    <w:rsid w:val="003B5347"/>
    <w:rsid w:val="003B7766"/>
    <w:rsid w:val="003C2FBD"/>
    <w:rsid w:val="003C69C6"/>
    <w:rsid w:val="003D45EA"/>
    <w:rsid w:val="003E1396"/>
    <w:rsid w:val="003F5A03"/>
    <w:rsid w:val="004004D5"/>
    <w:rsid w:val="004005F9"/>
    <w:rsid w:val="00405A26"/>
    <w:rsid w:val="004073F3"/>
    <w:rsid w:val="0040799F"/>
    <w:rsid w:val="00413A86"/>
    <w:rsid w:val="00425BFE"/>
    <w:rsid w:val="00431D3D"/>
    <w:rsid w:val="004330C8"/>
    <w:rsid w:val="00434786"/>
    <w:rsid w:val="004469F3"/>
    <w:rsid w:val="004478D9"/>
    <w:rsid w:val="00447BED"/>
    <w:rsid w:val="00453EED"/>
    <w:rsid w:val="00471656"/>
    <w:rsid w:val="00481325"/>
    <w:rsid w:val="004836ED"/>
    <w:rsid w:val="00484AD5"/>
    <w:rsid w:val="00491BFE"/>
    <w:rsid w:val="004C6582"/>
    <w:rsid w:val="004D0049"/>
    <w:rsid w:val="004D0420"/>
    <w:rsid w:val="004D2B88"/>
    <w:rsid w:val="004D5822"/>
    <w:rsid w:val="004D64DD"/>
    <w:rsid w:val="004E6F59"/>
    <w:rsid w:val="004F2CA1"/>
    <w:rsid w:val="004F354E"/>
    <w:rsid w:val="004F484B"/>
    <w:rsid w:val="004F543C"/>
    <w:rsid w:val="004F6D64"/>
    <w:rsid w:val="0050357D"/>
    <w:rsid w:val="0050362B"/>
    <w:rsid w:val="0050425F"/>
    <w:rsid w:val="005044FB"/>
    <w:rsid w:val="00512E10"/>
    <w:rsid w:val="00517979"/>
    <w:rsid w:val="00521CDA"/>
    <w:rsid w:val="005261DC"/>
    <w:rsid w:val="005331D7"/>
    <w:rsid w:val="00535FAA"/>
    <w:rsid w:val="00547A69"/>
    <w:rsid w:val="00547FB1"/>
    <w:rsid w:val="005517AC"/>
    <w:rsid w:val="00552118"/>
    <w:rsid w:val="00552DB9"/>
    <w:rsid w:val="00555042"/>
    <w:rsid w:val="00573E50"/>
    <w:rsid w:val="00574400"/>
    <w:rsid w:val="00575A69"/>
    <w:rsid w:val="00584E59"/>
    <w:rsid w:val="00590495"/>
    <w:rsid w:val="005917D0"/>
    <w:rsid w:val="005A4113"/>
    <w:rsid w:val="005B561B"/>
    <w:rsid w:val="005B70F0"/>
    <w:rsid w:val="005C2D47"/>
    <w:rsid w:val="005C31C0"/>
    <w:rsid w:val="005C4BCB"/>
    <w:rsid w:val="005C5933"/>
    <w:rsid w:val="005C61A3"/>
    <w:rsid w:val="005D6CEE"/>
    <w:rsid w:val="005D7648"/>
    <w:rsid w:val="005E074B"/>
    <w:rsid w:val="005E4745"/>
    <w:rsid w:val="005E4FBC"/>
    <w:rsid w:val="005E5BCA"/>
    <w:rsid w:val="005F2463"/>
    <w:rsid w:val="005F4BAF"/>
    <w:rsid w:val="005F6CC9"/>
    <w:rsid w:val="005F7465"/>
    <w:rsid w:val="005F7C2C"/>
    <w:rsid w:val="00602997"/>
    <w:rsid w:val="006068F0"/>
    <w:rsid w:val="00612255"/>
    <w:rsid w:val="00612E76"/>
    <w:rsid w:val="0061398E"/>
    <w:rsid w:val="00623C29"/>
    <w:rsid w:val="006241A0"/>
    <w:rsid w:val="00627228"/>
    <w:rsid w:val="0063322F"/>
    <w:rsid w:val="00636BEA"/>
    <w:rsid w:val="00647E02"/>
    <w:rsid w:val="00652EE7"/>
    <w:rsid w:val="006602A8"/>
    <w:rsid w:val="00663361"/>
    <w:rsid w:val="0066340A"/>
    <w:rsid w:val="00664AA0"/>
    <w:rsid w:val="006673C5"/>
    <w:rsid w:val="00667FAC"/>
    <w:rsid w:val="006808FC"/>
    <w:rsid w:val="00691B54"/>
    <w:rsid w:val="006948A5"/>
    <w:rsid w:val="00694B7A"/>
    <w:rsid w:val="00697F7D"/>
    <w:rsid w:val="006A668C"/>
    <w:rsid w:val="006B205D"/>
    <w:rsid w:val="006C0CBD"/>
    <w:rsid w:val="006D59CB"/>
    <w:rsid w:val="006F1439"/>
    <w:rsid w:val="006F3541"/>
    <w:rsid w:val="006F7950"/>
    <w:rsid w:val="00700884"/>
    <w:rsid w:val="00704ED0"/>
    <w:rsid w:val="00705CC3"/>
    <w:rsid w:val="00715932"/>
    <w:rsid w:val="00717F7A"/>
    <w:rsid w:val="00722C8A"/>
    <w:rsid w:val="0072393E"/>
    <w:rsid w:val="00742086"/>
    <w:rsid w:val="007467B2"/>
    <w:rsid w:val="0076734A"/>
    <w:rsid w:val="00770C7D"/>
    <w:rsid w:val="00772A7C"/>
    <w:rsid w:val="00776E1D"/>
    <w:rsid w:val="0077720F"/>
    <w:rsid w:val="00780213"/>
    <w:rsid w:val="007848F3"/>
    <w:rsid w:val="00784C4A"/>
    <w:rsid w:val="00796DFF"/>
    <w:rsid w:val="00796E63"/>
    <w:rsid w:val="00797182"/>
    <w:rsid w:val="00797546"/>
    <w:rsid w:val="007A1717"/>
    <w:rsid w:val="007A3216"/>
    <w:rsid w:val="007A375D"/>
    <w:rsid w:val="007B168F"/>
    <w:rsid w:val="007B2B63"/>
    <w:rsid w:val="007C167E"/>
    <w:rsid w:val="007C3E05"/>
    <w:rsid w:val="007C776E"/>
    <w:rsid w:val="007D08DD"/>
    <w:rsid w:val="007D0A12"/>
    <w:rsid w:val="007D6962"/>
    <w:rsid w:val="007E02BE"/>
    <w:rsid w:val="007E103C"/>
    <w:rsid w:val="007E156E"/>
    <w:rsid w:val="007E305A"/>
    <w:rsid w:val="007E6F57"/>
    <w:rsid w:val="007F20B8"/>
    <w:rsid w:val="007F24BD"/>
    <w:rsid w:val="007F44E0"/>
    <w:rsid w:val="007F68D7"/>
    <w:rsid w:val="00800D8D"/>
    <w:rsid w:val="0080151D"/>
    <w:rsid w:val="00803C90"/>
    <w:rsid w:val="00811555"/>
    <w:rsid w:val="008252DB"/>
    <w:rsid w:val="00827EFC"/>
    <w:rsid w:val="00832D1E"/>
    <w:rsid w:val="008360C1"/>
    <w:rsid w:val="0084471A"/>
    <w:rsid w:val="00844E2F"/>
    <w:rsid w:val="0084551E"/>
    <w:rsid w:val="00852A8B"/>
    <w:rsid w:val="008628D9"/>
    <w:rsid w:val="00865E34"/>
    <w:rsid w:val="008668DF"/>
    <w:rsid w:val="008700D1"/>
    <w:rsid w:val="00871D26"/>
    <w:rsid w:val="00873C31"/>
    <w:rsid w:val="00875113"/>
    <w:rsid w:val="008834C1"/>
    <w:rsid w:val="00894A21"/>
    <w:rsid w:val="00897C87"/>
    <w:rsid w:val="008A1AC6"/>
    <w:rsid w:val="008A20A5"/>
    <w:rsid w:val="008A5E9D"/>
    <w:rsid w:val="008A6D99"/>
    <w:rsid w:val="008B2A0E"/>
    <w:rsid w:val="008C3FBF"/>
    <w:rsid w:val="008C5C53"/>
    <w:rsid w:val="008D38A3"/>
    <w:rsid w:val="008D45BB"/>
    <w:rsid w:val="008E5EBC"/>
    <w:rsid w:val="008F4306"/>
    <w:rsid w:val="008F745A"/>
    <w:rsid w:val="00916E32"/>
    <w:rsid w:val="00920AF1"/>
    <w:rsid w:val="009274B5"/>
    <w:rsid w:val="009302F2"/>
    <w:rsid w:val="00930D6F"/>
    <w:rsid w:val="009318A2"/>
    <w:rsid w:val="00936720"/>
    <w:rsid w:val="00940EA8"/>
    <w:rsid w:val="009568FA"/>
    <w:rsid w:val="0097200D"/>
    <w:rsid w:val="009726AA"/>
    <w:rsid w:val="009803F8"/>
    <w:rsid w:val="00982BAB"/>
    <w:rsid w:val="0098581F"/>
    <w:rsid w:val="009938F8"/>
    <w:rsid w:val="0099627B"/>
    <w:rsid w:val="009A4BF6"/>
    <w:rsid w:val="009B33EF"/>
    <w:rsid w:val="009B33FA"/>
    <w:rsid w:val="009B4A97"/>
    <w:rsid w:val="009B765B"/>
    <w:rsid w:val="009C0153"/>
    <w:rsid w:val="009C3E35"/>
    <w:rsid w:val="009C62B2"/>
    <w:rsid w:val="009C7330"/>
    <w:rsid w:val="009D3269"/>
    <w:rsid w:val="009D4635"/>
    <w:rsid w:val="009F0B51"/>
    <w:rsid w:val="009F404F"/>
    <w:rsid w:val="009F44BD"/>
    <w:rsid w:val="009F550F"/>
    <w:rsid w:val="00A02293"/>
    <w:rsid w:val="00A11CD1"/>
    <w:rsid w:val="00A13D91"/>
    <w:rsid w:val="00A14436"/>
    <w:rsid w:val="00A21613"/>
    <w:rsid w:val="00A325CC"/>
    <w:rsid w:val="00A34309"/>
    <w:rsid w:val="00A3695D"/>
    <w:rsid w:val="00A37284"/>
    <w:rsid w:val="00A40099"/>
    <w:rsid w:val="00A42B9E"/>
    <w:rsid w:val="00A53E5B"/>
    <w:rsid w:val="00A5640E"/>
    <w:rsid w:val="00A6391A"/>
    <w:rsid w:val="00A67AAA"/>
    <w:rsid w:val="00A74B66"/>
    <w:rsid w:val="00A76ADD"/>
    <w:rsid w:val="00A828B8"/>
    <w:rsid w:val="00A872C6"/>
    <w:rsid w:val="00A95291"/>
    <w:rsid w:val="00AA48ED"/>
    <w:rsid w:val="00AA6757"/>
    <w:rsid w:val="00AB6382"/>
    <w:rsid w:val="00AB72AE"/>
    <w:rsid w:val="00AC6476"/>
    <w:rsid w:val="00AC6C94"/>
    <w:rsid w:val="00AD6715"/>
    <w:rsid w:val="00AE7054"/>
    <w:rsid w:val="00AF011C"/>
    <w:rsid w:val="00AF195D"/>
    <w:rsid w:val="00AF2D0F"/>
    <w:rsid w:val="00AF7DD4"/>
    <w:rsid w:val="00B02BBD"/>
    <w:rsid w:val="00B063BD"/>
    <w:rsid w:val="00B1696E"/>
    <w:rsid w:val="00B2074E"/>
    <w:rsid w:val="00B22097"/>
    <w:rsid w:val="00B271E7"/>
    <w:rsid w:val="00B36BA6"/>
    <w:rsid w:val="00B426AE"/>
    <w:rsid w:val="00B44A2E"/>
    <w:rsid w:val="00B44E1B"/>
    <w:rsid w:val="00B53628"/>
    <w:rsid w:val="00B5604D"/>
    <w:rsid w:val="00B6498D"/>
    <w:rsid w:val="00B6583E"/>
    <w:rsid w:val="00B6761F"/>
    <w:rsid w:val="00B71676"/>
    <w:rsid w:val="00B80E82"/>
    <w:rsid w:val="00B81993"/>
    <w:rsid w:val="00B81F08"/>
    <w:rsid w:val="00B83069"/>
    <w:rsid w:val="00B83868"/>
    <w:rsid w:val="00B8449A"/>
    <w:rsid w:val="00B85C88"/>
    <w:rsid w:val="00B86ABD"/>
    <w:rsid w:val="00B96290"/>
    <w:rsid w:val="00BA063F"/>
    <w:rsid w:val="00BA47BF"/>
    <w:rsid w:val="00BA5573"/>
    <w:rsid w:val="00BA6989"/>
    <w:rsid w:val="00BB0EDD"/>
    <w:rsid w:val="00BB1886"/>
    <w:rsid w:val="00BB76D3"/>
    <w:rsid w:val="00BC7BC8"/>
    <w:rsid w:val="00BD2F91"/>
    <w:rsid w:val="00BD351A"/>
    <w:rsid w:val="00BD4CDB"/>
    <w:rsid w:val="00BE42F6"/>
    <w:rsid w:val="00BF025D"/>
    <w:rsid w:val="00C00807"/>
    <w:rsid w:val="00C0190F"/>
    <w:rsid w:val="00C06805"/>
    <w:rsid w:val="00C078C4"/>
    <w:rsid w:val="00C13E84"/>
    <w:rsid w:val="00C2458B"/>
    <w:rsid w:val="00C3638B"/>
    <w:rsid w:val="00C36AB5"/>
    <w:rsid w:val="00C42461"/>
    <w:rsid w:val="00C43BE9"/>
    <w:rsid w:val="00C46F02"/>
    <w:rsid w:val="00C507D5"/>
    <w:rsid w:val="00C5145F"/>
    <w:rsid w:val="00C55B5D"/>
    <w:rsid w:val="00C5735C"/>
    <w:rsid w:val="00C60EDE"/>
    <w:rsid w:val="00C65F78"/>
    <w:rsid w:val="00C661EE"/>
    <w:rsid w:val="00C66D2B"/>
    <w:rsid w:val="00C67E01"/>
    <w:rsid w:val="00C75A32"/>
    <w:rsid w:val="00C7685E"/>
    <w:rsid w:val="00C83D98"/>
    <w:rsid w:val="00C85A4F"/>
    <w:rsid w:val="00C86BE5"/>
    <w:rsid w:val="00C86CF0"/>
    <w:rsid w:val="00C9758C"/>
    <w:rsid w:val="00CA04DA"/>
    <w:rsid w:val="00CA1253"/>
    <w:rsid w:val="00CA668C"/>
    <w:rsid w:val="00CB4450"/>
    <w:rsid w:val="00CC4672"/>
    <w:rsid w:val="00CE32DE"/>
    <w:rsid w:val="00CE459D"/>
    <w:rsid w:val="00CE64C8"/>
    <w:rsid w:val="00CF43B9"/>
    <w:rsid w:val="00D21333"/>
    <w:rsid w:val="00D23B75"/>
    <w:rsid w:val="00D24D30"/>
    <w:rsid w:val="00D267E2"/>
    <w:rsid w:val="00D37B46"/>
    <w:rsid w:val="00D37DEA"/>
    <w:rsid w:val="00D405B5"/>
    <w:rsid w:val="00D50918"/>
    <w:rsid w:val="00D54421"/>
    <w:rsid w:val="00D54CF7"/>
    <w:rsid w:val="00D640EB"/>
    <w:rsid w:val="00D65EC1"/>
    <w:rsid w:val="00D66094"/>
    <w:rsid w:val="00D675B3"/>
    <w:rsid w:val="00D842C1"/>
    <w:rsid w:val="00D87467"/>
    <w:rsid w:val="00DA1C55"/>
    <w:rsid w:val="00DA1E0A"/>
    <w:rsid w:val="00DA5528"/>
    <w:rsid w:val="00DA559E"/>
    <w:rsid w:val="00DA6AE0"/>
    <w:rsid w:val="00DB2F1B"/>
    <w:rsid w:val="00DB5BA8"/>
    <w:rsid w:val="00DC0902"/>
    <w:rsid w:val="00DC140D"/>
    <w:rsid w:val="00DC6267"/>
    <w:rsid w:val="00DC76C7"/>
    <w:rsid w:val="00DD4F09"/>
    <w:rsid w:val="00DD6F50"/>
    <w:rsid w:val="00DE1EB3"/>
    <w:rsid w:val="00DE5754"/>
    <w:rsid w:val="00DE65BD"/>
    <w:rsid w:val="00DE6BC0"/>
    <w:rsid w:val="00DE7C66"/>
    <w:rsid w:val="00DF202B"/>
    <w:rsid w:val="00DF788D"/>
    <w:rsid w:val="00E1064B"/>
    <w:rsid w:val="00E10EA7"/>
    <w:rsid w:val="00E2626C"/>
    <w:rsid w:val="00E33E44"/>
    <w:rsid w:val="00E33EBF"/>
    <w:rsid w:val="00E35883"/>
    <w:rsid w:val="00E37F57"/>
    <w:rsid w:val="00E42D00"/>
    <w:rsid w:val="00E4710A"/>
    <w:rsid w:val="00E5593D"/>
    <w:rsid w:val="00E56198"/>
    <w:rsid w:val="00E57C4A"/>
    <w:rsid w:val="00E76C74"/>
    <w:rsid w:val="00E818A3"/>
    <w:rsid w:val="00E936ED"/>
    <w:rsid w:val="00E95CD7"/>
    <w:rsid w:val="00E96A17"/>
    <w:rsid w:val="00E96CC2"/>
    <w:rsid w:val="00EB5926"/>
    <w:rsid w:val="00EC60A6"/>
    <w:rsid w:val="00EC6784"/>
    <w:rsid w:val="00ED31A5"/>
    <w:rsid w:val="00EE0B0D"/>
    <w:rsid w:val="00EE304E"/>
    <w:rsid w:val="00EE38F6"/>
    <w:rsid w:val="00EF12A8"/>
    <w:rsid w:val="00EF338F"/>
    <w:rsid w:val="00F008BB"/>
    <w:rsid w:val="00F038A6"/>
    <w:rsid w:val="00F1065A"/>
    <w:rsid w:val="00F117AF"/>
    <w:rsid w:val="00F138BB"/>
    <w:rsid w:val="00F21637"/>
    <w:rsid w:val="00F21B5B"/>
    <w:rsid w:val="00F22D35"/>
    <w:rsid w:val="00F2421B"/>
    <w:rsid w:val="00F24CA1"/>
    <w:rsid w:val="00F30372"/>
    <w:rsid w:val="00F406C1"/>
    <w:rsid w:val="00F4207C"/>
    <w:rsid w:val="00F44505"/>
    <w:rsid w:val="00F44F6E"/>
    <w:rsid w:val="00F46F6A"/>
    <w:rsid w:val="00F470A3"/>
    <w:rsid w:val="00F50DF5"/>
    <w:rsid w:val="00F51E4E"/>
    <w:rsid w:val="00F55328"/>
    <w:rsid w:val="00F57D3F"/>
    <w:rsid w:val="00F6093F"/>
    <w:rsid w:val="00F651A0"/>
    <w:rsid w:val="00F66FEE"/>
    <w:rsid w:val="00F67B6E"/>
    <w:rsid w:val="00F73312"/>
    <w:rsid w:val="00F84E86"/>
    <w:rsid w:val="00FA3064"/>
    <w:rsid w:val="00FA6546"/>
    <w:rsid w:val="00FA6549"/>
    <w:rsid w:val="00FB1928"/>
    <w:rsid w:val="00FB193A"/>
    <w:rsid w:val="00FB2F41"/>
    <w:rsid w:val="00FB6496"/>
    <w:rsid w:val="00FB6FFD"/>
    <w:rsid w:val="00FC5E57"/>
    <w:rsid w:val="00FD1541"/>
    <w:rsid w:val="00FD4BE4"/>
    <w:rsid w:val="00FD6E86"/>
    <w:rsid w:val="00FD78D2"/>
    <w:rsid w:val="00FF3703"/>
    <w:rsid w:val="00FF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7BD6"/>
  <w15:chartTrackingRefBased/>
  <w15:docId w15:val="{5348A620-2490-4AD8-B9C7-03047F62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0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B20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30016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0016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0016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001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001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8A2"/>
    <w:rPr>
      <w:color w:val="0563C1" w:themeColor="hyperlink"/>
      <w:u w:val="single"/>
    </w:rPr>
  </w:style>
  <w:style w:type="character" w:styleId="CommentReference">
    <w:name w:val="annotation reference"/>
    <w:basedOn w:val="DefaultParagraphFont"/>
    <w:uiPriority w:val="99"/>
    <w:semiHidden/>
    <w:unhideWhenUsed/>
    <w:rsid w:val="009568FA"/>
    <w:rPr>
      <w:sz w:val="16"/>
      <w:szCs w:val="16"/>
    </w:rPr>
  </w:style>
  <w:style w:type="paragraph" w:styleId="CommentText">
    <w:name w:val="annotation text"/>
    <w:basedOn w:val="Normal"/>
    <w:link w:val="CommentTextChar"/>
    <w:uiPriority w:val="99"/>
    <w:unhideWhenUsed/>
    <w:rsid w:val="009568FA"/>
    <w:pPr>
      <w:spacing w:line="240" w:lineRule="auto"/>
    </w:pPr>
    <w:rPr>
      <w:sz w:val="20"/>
      <w:szCs w:val="20"/>
    </w:rPr>
  </w:style>
  <w:style w:type="character" w:customStyle="1" w:styleId="CommentTextChar">
    <w:name w:val="Comment Text Char"/>
    <w:basedOn w:val="DefaultParagraphFont"/>
    <w:link w:val="CommentText"/>
    <w:uiPriority w:val="99"/>
    <w:rsid w:val="009568FA"/>
    <w:rPr>
      <w:sz w:val="20"/>
      <w:szCs w:val="20"/>
    </w:rPr>
  </w:style>
  <w:style w:type="paragraph" w:styleId="CommentSubject">
    <w:name w:val="annotation subject"/>
    <w:basedOn w:val="CommentText"/>
    <w:next w:val="CommentText"/>
    <w:link w:val="CommentSubjectChar"/>
    <w:uiPriority w:val="99"/>
    <w:semiHidden/>
    <w:unhideWhenUsed/>
    <w:rsid w:val="009568FA"/>
    <w:rPr>
      <w:b/>
      <w:bCs/>
    </w:rPr>
  </w:style>
  <w:style w:type="character" w:customStyle="1" w:styleId="CommentSubjectChar">
    <w:name w:val="Comment Subject Char"/>
    <w:basedOn w:val="CommentTextChar"/>
    <w:link w:val="CommentSubject"/>
    <w:uiPriority w:val="99"/>
    <w:semiHidden/>
    <w:rsid w:val="009568FA"/>
    <w:rPr>
      <w:b/>
      <w:bCs/>
      <w:sz w:val="20"/>
      <w:szCs w:val="20"/>
    </w:rPr>
  </w:style>
  <w:style w:type="paragraph" w:styleId="BalloonText">
    <w:name w:val="Balloon Text"/>
    <w:basedOn w:val="Normal"/>
    <w:link w:val="BalloonTextChar"/>
    <w:uiPriority w:val="99"/>
    <w:semiHidden/>
    <w:unhideWhenUsed/>
    <w:rsid w:val="00956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A"/>
    <w:rPr>
      <w:rFonts w:ascii="Segoe UI" w:hAnsi="Segoe UI" w:cs="Segoe UI"/>
      <w:sz w:val="18"/>
      <w:szCs w:val="18"/>
    </w:rPr>
  </w:style>
  <w:style w:type="paragraph" w:styleId="NoSpacing">
    <w:name w:val="No Spacing"/>
    <w:uiPriority w:val="1"/>
    <w:qFormat/>
    <w:rsid w:val="00CF43B9"/>
    <w:pPr>
      <w:spacing w:before="240" w:after="0" w:line="240" w:lineRule="auto"/>
    </w:pPr>
  </w:style>
  <w:style w:type="paragraph" w:styleId="Caption">
    <w:name w:val="caption"/>
    <w:basedOn w:val="Normal"/>
    <w:next w:val="Normal"/>
    <w:uiPriority w:val="35"/>
    <w:unhideWhenUsed/>
    <w:qFormat/>
    <w:rsid w:val="00B8449A"/>
    <w:pPr>
      <w:spacing w:after="200" w:line="240" w:lineRule="auto"/>
    </w:pPr>
    <w:rPr>
      <w:i/>
      <w:iCs/>
      <w:color w:val="44546A" w:themeColor="text2"/>
      <w:sz w:val="18"/>
      <w:szCs w:val="18"/>
    </w:rPr>
  </w:style>
  <w:style w:type="paragraph" w:styleId="ListParagraph">
    <w:name w:val="List Paragraph"/>
    <w:basedOn w:val="Normal"/>
    <w:uiPriority w:val="34"/>
    <w:qFormat/>
    <w:rsid w:val="009C3E35"/>
    <w:pPr>
      <w:ind w:left="720"/>
      <w:contextualSpacing/>
    </w:pPr>
  </w:style>
  <w:style w:type="paragraph" w:customStyle="1" w:styleId="EndNoteBibliographyTitle">
    <w:name w:val="EndNote Bibliography Title"/>
    <w:basedOn w:val="Normal"/>
    <w:link w:val="EndNoteBibliographyTitleChar"/>
    <w:rsid w:val="00C43BE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3BE9"/>
    <w:rPr>
      <w:rFonts w:ascii="Calibri" w:hAnsi="Calibri" w:cs="Calibri"/>
      <w:noProof/>
      <w:lang w:val="en-US"/>
    </w:rPr>
  </w:style>
  <w:style w:type="paragraph" w:customStyle="1" w:styleId="EndNoteBibliography">
    <w:name w:val="EndNote Bibliography"/>
    <w:basedOn w:val="Normal"/>
    <w:link w:val="EndNoteBibliographyChar"/>
    <w:rsid w:val="00C43BE9"/>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C43BE9"/>
    <w:rPr>
      <w:rFonts w:ascii="Calibri" w:hAnsi="Calibri" w:cs="Calibri"/>
      <w:noProof/>
      <w:lang w:val="en-US"/>
    </w:rPr>
  </w:style>
  <w:style w:type="table" w:styleId="TableGrid">
    <w:name w:val="Table Grid"/>
    <w:basedOn w:val="TableNormal"/>
    <w:uiPriority w:val="39"/>
    <w:rsid w:val="00B8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1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FF46D1"/>
    <w:rPr>
      <w:color w:val="2B579A"/>
      <w:shd w:val="clear" w:color="auto" w:fill="E6E6E6"/>
    </w:rPr>
  </w:style>
  <w:style w:type="paragraph" w:styleId="Revision">
    <w:name w:val="Revision"/>
    <w:hidden/>
    <w:uiPriority w:val="99"/>
    <w:semiHidden/>
    <w:rsid w:val="00C86BE5"/>
    <w:pPr>
      <w:spacing w:after="0" w:line="240" w:lineRule="auto"/>
    </w:pPr>
  </w:style>
  <w:style w:type="paragraph" w:customStyle="1" w:styleId="Default">
    <w:name w:val="Default"/>
    <w:rsid w:val="00146C6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6B20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0016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001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001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001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00168"/>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00168"/>
    <w:rPr>
      <w:color w:val="808080"/>
      <w:shd w:val="clear" w:color="auto" w:fill="E6E6E6"/>
    </w:rPr>
  </w:style>
  <w:style w:type="character" w:customStyle="1" w:styleId="Heading1Char">
    <w:name w:val="Heading 1 Char"/>
    <w:basedOn w:val="DefaultParagraphFont"/>
    <w:link w:val="Heading1"/>
    <w:uiPriority w:val="9"/>
    <w:rsid w:val="002520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305A"/>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9C0153"/>
    <w:rPr>
      <w:color w:val="808080"/>
      <w:shd w:val="clear" w:color="auto" w:fill="E6E6E6"/>
    </w:rPr>
  </w:style>
  <w:style w:type="character" w:customStyle="1" w:styleId="UnresolvedMention3">
    <w:name w:val="Unresolved Mention3"/>
    <w:basedOn w:val="DefaultParagraphFont"/>
    <w:uiPriority w:val="99"/>
    <w:semiHidden/>
    <w:unhideWhenUsed/>
    <w:rsid w:val="00920AF1"/>
    <w:rPr>
      <w:color w:val="808080"/>
      <w:shd w:val="clear" w:color="auto" w:fill="E6E6E6"/>
    </w:rPr>
  </w:style>
  <w:style w:type="paragraph" w:styleId="Header">
    <w:name w:val="header"/>
    <w:basedOn w:val="Normal"/>
    <w:link w:val="HeaderChar"/>
    <w:uiPriority w:val="99"/>
    <w:unhideWhenUsed/>
    <w:rsid w:val="00931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A2"/>
  </w:style>
  <w:style w:type="paragraph" w:styleId="Footer">
    <w:name w:val="footer"/>
    <w:basedOn w:val="Normal"/>
    <w:link w:val="FooterChar"/>
    <w:uiPriority w:val="99"/>
    <w:unhideWhenUsed/>
    <w:rsid w:val="00931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A2"/>
  </w:style>
  <w:style w:type="character" w:styleId="UnresolvedMention">
    <w:name w:val="Unresolved Mention"/>
    <w:basedOn w:val="DefaultParagraphFont"/>
    <w:uiPriority w:val="99"/>
    <w:semiHidden/>
    <w:unhideWhenUsed/>
    <w:rsid w:val="00931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0101">
      <w:bodyDiv w:val="1"/>
      <w:marLeft w:val="0"/>
      <w:marRight w:val="0"/>
      <w:marTop w:val="0"/>
      <w:marBottom w:val="0"/>
      <w:divBdr>
        <w:top w:val="none" w:sz="0" w:space="0" w:color="auto"/>
        <w:left w:val="none" w:sz="0" w:space="0" w:color="auto"/>
        <w:bottom w:val="none" w:sz="0" w:space="0" w:color="auto"/>
        <w:right w:val="none" w:sz="0" w:space="0" w:color="auto"/>
      </w:divBdr>
      <w:divsChild>
        <w:div w:id="274949597">
          <w:marLeft w:val="288"/>
          <w:marRight w:val="0"/>
          <w:marTop w:val="227"/>
          <w:marBottom w:val="0"/>
          <w:divBdr>
            <w:top w:val="none" w:sz="0" w:space="0" w:color="auto"/>
            <w:left w:val="none" w:sz="0" w:space="0" w:color="auto"/>
            <w:bottom w:val="none" w:sz="0" w:space="0" w:color="auto"/>
            <w:right w:val="none" w:sz="0" w:space="0" w:color="auto"/>
          </w:divBdr>
        </w:div>
        <w:div w:id="481435537">
          <w:marLeft w:val="288"/>
          <w:marRight w:val="0"/>
          <w:marTop w:val="227"/>
          <w:marBottom w:val="0"/>
          <w:divBdr>
            <w:top w:val="none" w:sz="0" w:space="0" w:color="auto"/>
            <w:left w:val="none" w:sz="0" w:space="0" w:color="auto"/>
            <w:bottom w:val="none" w:sz="0" w:space="0" w:color="auto"/>
            <w:right w:val="none" w:sz="0" w:space="0" w:color="auto"/>
          </w:divBdr>
        </w:div>
        <w:div w:id="1574386686">
          <w:marLeft w:val="288"/>
          <w:marRight w:val="0"/>
          <w:marTop w:val="227"/>
          <w:marBottom w:val="0"/>
          <w:divBdr>
            <w:top w:val="none" w:sz="0" w:space="0" w:color="auto"/>
            <w:left w:val="none" w:sz="0" w:space="0" w:color="auto"/>
            <w:bottom w:val="none" w:sz="0" w:space="0" w:color="auto"/>
            <w:right w:val="none" w:sz="0" w:space="0" w:color="auto"/>
          </w:divBdr>
        </w:div>
      </w:divsChild>
    </w:div>
    <w:div w:id="200363641">
      <w:bodyDiv w:val="1"/>
      <w:marLeft w:val="0"/>
      <w:marRight w:val="0"/>
      <w:marTop w:val="0"/>
      <w:marBottom w:val="0"/>
      <w:divBdr>
        <w:top w:val="none" w:sz="0" w:space="0" w:color="auto"/>
        <w:left w:val="none" w:sz="0" w:space="0" w:color="auto"/>
        <w:bottom w:val="none" w:sz="0" w:space="0" w:color="auto"/>
        <w:right w:val="none" w:sz="0" w:space="0" w:color="auto"/>
      </w:divBdr>
      <w:divsChild>
        <w:div w:id="1720859863">
          <w:marLeft w:val="547"/>
          <w:marRight w:val="0"/>
          <w:marTop w:val="227"/>
          <w:marBottom w:val="0"/>
          <w:divBdr>
            <w:top w:val="none" w:sz="0" w:space="0" w:color="auto"/>
            <w:left w:val="none" w:sz="0" w:space="0" w:color="auto"/>
            <w:bottom w:val="none" w:sz="0" w:space="0" w:color="auto"/>
            <w:right w:val="none" w:sz="0" w:space="0" w:color="auto"/>
          </w:divBdr>
        </w:div>
      </w:divsChild>
    </w:div>
    <w:div w:id="209339183">
      <w:bodyDiv w:val="1"/>
      <w:marLeft w:val="0"/>
      <w:marRight w:val="0"/>
      <w:marTop w:val="0"/>
      <w:marBottom w:val="0"/>
      <w:divBdr>
        <w:top w:val="none" w:sz="0" w:space="0" w:color="auto"/>
        <w:left w:val="none" w:sz="0" w:space="0" w:color="auto"/>
        <w:bottom w:val="none" w:sz="0" w:space="0" w:color="auto"/>
        <w:right w:val="none" w:sz="0" w:space="0" w:color="auto"/>
      </w:divBdr>
      <w:divsChild>
        <w:div w:id="196436799">
          <w:marLeft w:val="821"/>
          <w:marRight w:val="0"/>
          <w:marTop w:val="227"/>
          <w:marBottom w:val="0"/>
          <w:divBdr>
            <w:top w:val="none" w:sz="0" w:space="0" w:color="auto"/>
            <w:left w:val="none" w:sz="0" w:space="0" w:color="auto"/>
            <w:bottom w:val="none" w:sz="0" w:space="0" w:color="auto"/>
            <w:right w:val="none" w:sz="0" w:space="0" w:color="auto"/>
          </w:divBdr>
        </w:div>
        <w:div w:id="607082698">
          <w:marLeft w:val="734"/>
          <w:marRight w:val="0"/>
          <w:marTop w:val="227"/>
          <w:marBottom w:val="0"/>
          <w:divBdr>
            <w:top w:val="none" w:sz="0" w:space="0" w:color="auto"/>
            <w:left w:val="none" w:sz="0" w:space="0" w:color="auto"/>
            <w:bottom w:val="none" w:sz="0" w:space="0" w:color="auto"/>
            <w:right w:val="none" w:sz="0" w:space="0" w:color="auto"/>
          </w:divBdr>
        </w:div>
        <w:div w:id="2038041426">
          <w:marLeft w:val="734"/>
          <w:marRight w:val="0"/>
          <w:marTop w:val="227"/>
          <w:marBottom w:val="0"/>
          <w:divBdr>
            <w:top w:val="none" w:sz="0" w:space="0" w:color="auto"/>
            <w:left w:val="none" w:sz="0" w:space="0" w:color="auto"/>
            <w:bottom w:val="none" w:sz="0" w:space="0" w:color="auto"/>
            <w:right w:val="none" w:sz="0" w:space="0" w:color="auto"/>
          </w:divBdr>
        </w:div>
      </w:divsChild>
    </w:div>
    <w:div w:id="559290057">
      <w:bodyDiv w:val="1"/>
      <w:marLeft w:val="0"/>
      <w:marRight w:val="0"/>
      <w:marTop w:val="0"/>
      <w:marBottom w:val="0"/>
      <w:divBdr>
        <w:top w:val="none" w:sz="0" w:space="0" w:color="auto"/>
        <w:left w:val="none" w:sz="0" w:space="0" w:color="auto"/>
        <w:bottom w:val="none" w:sz="0" w:space="0" w:color="auto"/>
        <w:right w:val="none" w:sz="0" w:space="0" w:color="auto"/>
      </w:divBdr>
      <w:divsChild>
        <w:div w:id="392167968">
          <w:marLeft w:val="547"/>
          <w:marRight w:val="0"/>
          <w:marTop w:val="227"/>
          <w:marBottom w:val="0"/>
          <w:divBdr>
            <w:top w:val="none" w:sz="0" w:space="0" w:color="auto"/>
            <w:left w:val="none" w:sz="0" w:space="0" w:color="auto"/>
            <w:bottom w:val="none" w:sz="0" w:space="0" w:color="auto"/>
            <w:right w:val="none" w:sz="0" w:space="0" w:color="auto"/>
          </w:divBdr>
        </w:div>
        <w:div w:id="693848153">
          <w:marLeft w:val="547"/>
          <w:marRight w:val="0"/>
          <w:marTop w:val="227"/>
          <w:marBottom w:val="0"/>
          <w:divBdr>
            <w:top w:val="none" w:sz="0" w:space="0" w:color="auto"/>
            <w:left w:val="none" w:sz="0" w:space="0" w:color="auto"/>
            <w:bottom w:val="none" w:sz="0" w:space="0" w:color="auto"/>
            <w:right w:val="none" w:sz="0" w:space="0" w:color="auto"/>
          </w:divBdr>
        </w:div>
        <w:div w:id="876939565">
          <w:marLeft w:val="547"/>
          <w:marRight w:val="0"/>
          <w:marTop w:val="227"/>
          <w:marBottom w:val="0"/>
          <w:divBdr>
            <w:top w:val="none" w:sz="0" w:space="0" w:color="auto"/>
            <w:left w:val="none" w:sz="0" w:space="0" w:color="auto"/>
            <w:bottom w:val="none" w:sz="0" w:space="0" w:color="auto"/>
            <w:right w:val="none" w:sz="0" w:space="0" w:color="auto"/>
          </w:divBdr>
        </w:div>
        <w:div w:id="1218202951">
          <w:marLeft w:val="547"/>
          <w:marRight w:val="0"/>
          <w:marTop w:val="227"/>
          <w:marBottom w:val="0"/>
          <w:divBdr>
            <w:top w:val="none" w:sz="0" w:space="0" w:color="auto"/>
            <w:left w:val="none" w:sz="0" w:space="0" w:color="auto"/>
            <w:bottom w:val="none" w:sz="0" w:space="0" w:color="auto"/>
            <w:right w:val="none" w:sz="0" w:space="0" w:color="auto"/>
          </w:divBdr>
        </w:div>
        <w:div w:id="1307854055">
          <w:marLeft w:val="547"/>
          <w:marRight w:val="0"/>
          <w:marTop w:val="227"/>
          <w:marBottom w:val="0"/>
          <w:divBdr>
            <w:top w:val="none" w:sz="0" w:space="0" w:color="auto"/>
            <w:left w:val="none" w:sz="0" w:space="0" w:color="auto"/>
            <w:bottom w:val="none" w:sz="0" w:space="0" w:color="auto"/>
            <w:right w:val="none" w:sz="0" w:space="0" w:color="auto"/>
          </w:divBdr>
        </w:div>
      </w:divsChild>
    </w:div>
    <w:div w:id="1357736536">
      <w:bodyDiv w:val="1"/>
      <w:marLeft w:val="0"/>
      <w:marRight w:val="0"/>
      <w:marTop w:val="0"/>
      <w:marBottom w:val="0"/>
      <w:divBdr>
        <w:top w:val="none" w:sz="0" w:space="0" w:color="auto"/>
        <w:left w:val="none" w:sz="0" w:space="0" w:color="auto"/>
        <w:bottom w:val="none" w:sz="0" w:space="0" w:color="auto"/>
        <w:right w:val="none" w:sz="0" w:space="0" w:color="auto"/>
      </w:divBdr>
    </w:div>
    <w:div w:id="1450707622">
      <w:bodyDiv w:val="1"/>
      <w:marLeft w:val="0"/>
      <w:marRight w:val="0"/>
      <w:marTop w:val="0"/>
      <w:marBottom w:val="0"/>
      <w:divBdr>
        <w:top w:val="none" w:sz="0" w:space="0" w:color="auto"/>
        <w:left w:val="none" w:sz="0" w:space="0" w:color="auto"/>
        <w:bottom w:val="none" w:sz="0" w:space="0" w:color="auto"/>
        <w:right w:val="none" w:sz="0" w:space="0" w:color="auto"/>
      </w:divBdr>
    </w:div>
    <w:div w:id="1464082034">
      <w:bodyDiv w:val="1"/>
      <w:marLeft w:val="0"/>
      <w:marRight w:val="0"/>
      <w:marTop w:val="0"/>
      <w:marBottom w:val="0"/>
      <w:divBdr>
        <w:top w:val="none" w:sz="0" w:space="0" w:color="auto"/>
        <w:left w:val="none" w:sz="0" w:space="0" w:color="auto"/>
        <w:bottom w:val="none" w:sz="0" w:space="0" w:color="auto"/>
        <w:right w:val="none" w:sz="0" w:space="0" w:color="auto"/>
      </w:divBdr>
    </w:div>
    <w:div w:id="1486972968">
      <w:bodyDiv w:val="1"/>
      <w:marLeft w:val="0"/>
      <w:marRight w:val="0"/>
      <w:marTop w:val="0"/>
      <w:marBottom w:val="0"/>
      <w:divBdr>
        <w:top w:val="none" w:sz="0" w:space="0" w:color="auto"/>
        <w:left w:val="none" w:sz="0" w:space="0" w:color="auto"/>
        <w:bottom w:val="none" w:sz="0" w:space="0" w:color="auto"/>
        <w:right w:val="none" w:sz="0" w:space="0" w:color="auto"/>
      </w:divBdr>
    </w:div>
    <w:div w:id="1554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cochra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67A0-3C7E-47C4-B18E-56FD9D42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7827</Words>
  <Characters>44619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Richardson</dc:creator>
  <cp:keywords/>
  <dc:description/>
  <cp:lastModifiedBy>Stacy Murtagh</cp:lastModifiedBy>
  <cp:revision>2</cp:revision>
  <cp:lastPrinted>2018-04-26T10:24:00Z</cp:lastPrinted>
  <dcterms:created xsi:type="dcterms:W3CDTF">2018-06-13T14:03:00Z</dcterms:created>
  <dcterms:modified xsi:type="dcterms:W3CDTF">2018-06-13T14:03:00Z</dcterms:modified>
</cp:coreProperties>
</file>