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2B13" w14:textId="2B56076A" w:rsidR="00F35018" w:rsidRPr="00942C68" w:rsidRDefault="00EF2290" w:rsidP="009B22C3">
      <w:pPr>
        <w:spacing w:after="240"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42C68">
        <w:rPr>
          <w:rFonts w:ascii="Times New Roman" w:hAnsi="Times New Roman" w:cs="Times New Roman"/>
          <w:b/>
        </w:rPr>
        <w:t xml:space="preserve">TITLE: </w:t>
      </w:r>
      <w:r w:rsidR="00F40C8D" w:rsidRPr="00942C68">
        <w:rPr>
          <w:rFonts w:ascii="Times New Roman" w:hAnsi="Times New Roman" w:cs="Times New Roman"/>
          <w:b/>
        </w:rPr>
        <w:t>Screening for tuberculosis: i</w:t>
      </w:r>
      <w:r w:rsidRPr="00942C68">
        <w:rPr>
          <w:rFonts w:ascii="Times New Roman" w:hAnsi="Times New Roman" w:cs="Times New Roman"/>
          <w:b/>
        </w:rPr>
        <w:t xml:space="preserve">t’s time to </w:t>
      </w:r>
      <w:r w:rsidR="00F40C8D" w:rsidRPr="00942C68">
        <w:rPr>
          <w:rFonts w:ascii="Times New Roman" w:hAnsi="Times New Roman" w:cs="Times New Roman"/>
          <w:b/>
        </w:rPr>
        <w:t xml:space="preserve">move </w:t>
      </w:r>
      <w:r w:rsidRPr="00942C68">
        <w:rPr>
          <w:rFonts w:ascii="Times New Roman" w:hAnsi="Times New Roman" w:cs="Times New Roman"/>
          <w:b/>
        </w:rPr>
        <w:t>beyond symptoms</w:t>
      </w:r>
    </w:p>
    <w:p w14:paraId="26A7C488" w14:textId="30C85651" w:rsidR="006D2B9B" w:rsidRPr="00942C68" w:rsidRDefault="006D2B9B" w:rsidP="009B22C3">
      <w:pPr>
        <w:spacing w:after="240" w:line="276" w:lineRule="auto"/>
        <w:jc w:val="both"/>
        <w:outlineLvl w:val="0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b/>
        </w:rPr>
        <w:t>AUTHORS:</w:t>
      </w:r>
      <w:r w:rsidRPr="00942C68">
        <w:rPr>
          <w:rFonts w:ascii="Times New Roman" w:hAnsi="Times New Roman" w:cs="Times New Roman"/>
        </w:rPr>
        <w:t xml:space="preserve"> Christina Yoon MD,</w:t>
      </w:r>
      <w:r w:rsidR="003F784A" w:rsidRPr="00942C68">
        <w:rPr>
          <w:rFonts w:ascii="Times New Roman" w:hAnsi="Times New Roman" w:cs="Times New Roman"/>
          <w:vertAlign w:val="superscript"/>
        </w:rPr>
        <w:t>1</w:t>
      </w:r>
      <w:r w:rsidRPr="00942C68">
        <w:rPr>
          <w:rFonts w:ascii="Times New Roman" w:hAnsi="Times New Roman" w:cs="Times New Roman"/>
        </w:rPr>
        <w:t xml:space="preserve"> David W. Dowdy MD,</w:t>
      </w:r>
      <w:r w:rsidR="003F784A" w:rsidRPr="00942C68">
        <w:rPr>
          <w:rFonts w:ascii="Times New Roman" w:hAnsi="Times New Roman" w:cs="Times New Roman"/>
          <w:vertAlign w:val="superscript"/>
        </w:rPr>
        <w:t>2</w:t>
      </w:r>
      <w:r w:rsidRPr="00942C68">
        <w:rPr>
          <w:rFonts w:ascii="Times New Roman" w:hAnsi="Times New Roman" w:cs="Times New Roman"/>
        </w:rPr>
        <w:t xml:space="preserve"> Hanif </w:t>
      </w:r>
      <w:proofErr w:type="spellStart"/>
      <w:r w:rsidRPr="00942C68">
        <w:rPr>
          <w:rFonts w:ascii="Times New Roman" w:hAnsi="Times New Roman" w:cs="Times New Roman"/>
        </w:rPr>
        <w:t>Esmail</w:t>
      </w:r>
      <w:proofErr w:type="spellEnd"/>
      <w:r w:rsidR="003F784A" w:rsidRPr="00942C68">
        <w:rPr>
          <w:rFonts w:ascii="Times New Roman" w:hAnsi="Times New Roman" w:cs="Times New Roman"/>
          <w:vertAlign w:val="superscript"/>
        </w:rPr>
        <w:t xml:space="preserve"> </w:t>
      </w:r>
      <w:r w:rsidR="003F784A" w:rsidRPr="00942C68">
        <w:rPr>
          <w:rFonts w:ascii="Times New Roman" w:hAnsi="Times New Roman" w:cs="Times New Roman"/>
        </w:rPr>
        <w:t>PhD,</w:t>
      </w:r>
      <w:r w:rsidR="003F784A" w:rsidRPr="00942C68">
        <w:rPr>
          <w:rFonts w:ascii="Times New Roman" w:hAnsi="Times New Roman" w:cs="Times New Roman"/>
          <w:vertAlign w:val="superscript"/>
        </w:rPr>
        <w:t>3</w:t>
      </w:r>
      <w:r w:rsidR="00AA0232" w:rsidRPr="00942C68">
        <w:rPr>
          <w:rFonts w:ascii="Times New Roman" w:hAnsi="Times New Roman" w:cs="Times New Roman"/>
          <w:vertAlign w:val="superscript"/>
        </w:rPr>
        <w:t>,4</w:t>
      </w:r>
      <w:r w:rsidRPr="00942C68">
        <w:rPr>
          <w:rFonts w:ascii="Times New Roman" w:hAnsi="Times New Roman" w:cs="Times New Roman"/>
        </w:rPr>
        <w:t xml:space="preserve"> Peter MacPherson</w:t>
      </w:r>
      <w:r w:rsidR="003F784A" w:rsidRPr="00942C68">
        <w:rPr>
          <w:rFonts w:ascii="Times New Roman" w:hAnsi="Times New Roman" w:cs="Times New Roman"/>
          <w:vertAlign w:val="superscript"/>
        </w:rPr>
        <w:t xml:space="preserve"> </w:t>
      </w:r>
      <w:r w:rsidR="003F784A" w:rsidRPr="00942C68">
        <w:rPr>
          <w:rFonts w:ascii="Times New Roman" w:hAnsi="Times New Roman" w:cs="Times New Roman"/>
        </w:rPr>
        <w:t>PhD,</w:t>
      </w:r>
      <w:r w:rsidR="00AA0232" w:rsidRPr="00942C68">
        <w:rPr>
          <w:rFonts w:ascii="Times New Roman" w:hAnsi="Times New Roman" w:cs="Times New Roman"/>
          <w:vertAlign w:val="superscript"/>
        </w:rPr>
        <w:t>5,6</w:t>
      </w:r>
      <w:r w:rsidRPr="00942C68">
        <w:rPr>
          <w:rFonts w:ascii="Times New Roman" w:hAnsi="Times New Roman" w:cs="Times New Roman"/>
        </w:rPr>
        <w:t xml:space="preserve"> Samuel G. Schumacher</w:t>
      </w:r>
      <w:r w:rsidR="003F784A" w:rsidRPr="00942C68">
        <w:rPr>
          <w:rFonts w:ascii="Times New Roman" w:hAnsi="Times New Roman" w:cs="Times New Roman"/>
        </w:rPr>
        <w:t xml:space="preserve"> PhD</w:t>
      </w:r>
      <w:r w:rsidR="00AA0232" w:rsidRPr="00942C68">
        <w:rPr>
          <w:rFonts w:ascii="Times New Roman" w:hAnsi="Times New Roman" w:cs="Times New Roman"/>
          <w:vertAlign w:val="superscript"/>
        </w:rPr>
        <w:t>7</w:t>
      </w:r>
    </w:p>
    <w:p w14:paraId="0D2B67E8" w14:textId="77777777" w:rsidR="006D2B9B" w:rsidRPr="00942C68" w:rsidRDefault="006D2B9B" w:rsidP="009B22C3">
      <w:pPr>
        <w:spacing w:after="120"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42C68">
        <w:rPr>
          <w:rFonts w:ascii="Times New Roman" w:hAnsi="Times New Roman" w:cs="Times New Roman"/>
          <w:b/>
        </w:rPr>
        <w:t xml:space="preserve">AFFILIATIONS: </w:t>
      </w:r>
    </w:p>
    <w:p w14:paraId="739E8847" w14:textId="474D1C7C" w:rsidR="003F784A" w:rsidRPr="00942C68" w:rsidRDefault="003F784A" w:rsidP="009B22C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1</w:t>
      </w:r>
      <w:r w:rsidRPr="00942C68">
        <w:rPr>
          <w:rFonts w:ascii="Times New Roman" w:hAnsi="Times New Roman" w:cs="Times New Roman"/>
        </w:rPr>
        <w:t>University of California, San Francisco, Zuckerberg San Francisco General Hospita</w:t>
      </w:r>
      <w:bookmarkStart w:id="0" w:name="_GoBack"/>
      <w:bookmarkEnd w:id="0"/>
      <w:r w:rsidRPr="00942C68">
        <w:rPr>
          <w:rFonts w:ascii="Times New Roman" w:hAnsi="Times New Roman" w:cs="Times New Roman"/>
        </w:rPr>
        <w:t>l, Department of Medicine, Division of Pulmonary &amp; Critical Care Medicine, 1001 Potrero Avenue, Building 5, Room 5K1, San Francisco, California, 94110, USA</w:t>
      </w:r>
    </w:p>
    <w:p w14:paraId="036DF586" w14:textId="744AA4D9" w:rsidR="003F784A" w:rsidRPr="00942C68" w:rsidRDefault="003F784A" w:rsidP="009B22C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2</w:t>
      </w:r>
      <w:r w:rsidRPr="00942C68">
        <w:rPr>
          <w:rFonts w:ascii="Times New Roman" w:hAnsi="Times New Roman" w:cs="Times New Roman"/>
        </w:rPr>
        <w:t>Johns Hopkins Bloomberg School of Public Health, Department of Epidemiology, 615 N. Wolfe Street, Room E6531, Baltimore, Maryland 21205, USA</w:t>
      </w:r>
    </w:p>
    <w:p w14:paraId="3E1162F6" w14:textId="6EA316EF" w:rsidR="00AA0232" w:rsidRPr="00942C68" w:rsidRDefault="00AA0232" w:rsidP="009B22C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3</w:t>
      </w:r>
      <w:r w:rsidRPr="00942C68">
        <w:rPr>
          <w:rFonts w:ascii="Times New Roman" w:hAnsi="Times New Roman" w:cs="Times New Roman"/>
        </w:rPr>
        <w:t>University of Oxford, Radcliffe Department of Medicine, John Radcliffe Hospital, Oxford, OX3 9DU, United Kingdom</w:t>
      </w:r>
    </w:p>
    <w:p w14:paraId="0A5166D2" w14:textId="01B3C3A4" w:rsidR="00AA0232" w:rsidRPr="00942C68" w:rsidRDefault="00AA0232" w:rsidP="009B22C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4</w:t>
      </w:r>
      <w:r w:rsidRPr="00942C68">
        <w:rPr>
          <w:rFonts w:ascii="Times New Roman" w:hAnsi="Times New Roman" w:cs="Times New Roman"/>
        </w:rPr>
        <w:t>University of Cape Town,</w:t>
      </w:r>
      <w:r w:rsidRPr="00942C6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42C68">
        <w:rPr>
          <w:rFonts w:ascii="Times New Roman" w:hAnsi="Times New Roman" w:cs="Times New Roman"/>
        </w:rPr>
        <w:t>Wellcome</w:t>
      </w:r>
      <w:proofErr w:type="spellEnd"/>
      <w:r w:rsidRPr="00942C68">
        <w:rPr>
          <w:rFonts w:ascii="Times New Roman" w:hAnsi="Times New Roman" w:cs="Times New Roman"/>
        </w:rPr>
        <w:t xml:space="preserve"> Centre for Infectious Diseases Research in Africa, Institute of Infectious Diseases and Molecular Medicine, Observatory 7925, South Africa</w:t>
      </w:r>
    </w:p>
    <w:p w14:paraId="6FE239D6" w14:textId="686524F2" w:rsidR="00AA0232" w:rsidRPr="00942C68" w:rsidRDefault="00AA0232" w:rsidP="009B22C3">
      <w:pPr>
        <w:spacing w:after="120" w:line="276" w:lineRule="auto"/>
        <w:jc w:val="both"/>
        <w:outlineLvl w:val="0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5</w:t>
      </w:r>
      <w:r w:rsidRPr="00942C68">
        <w:rPr>
          <w:rFonts w:ascii="Times New Roman" w:hAnsi="Times New Roman" w:cs="Times New Roman"/>
        </w:rPr>
        <w:t>Liverpool School of Tropical Medicine, Department of Clinical Sciences, Liverpool L3 QA, United Kingdom</w:t>
      </w:r>
    </w:p>
    <w:p w14:paraId="54D1C5BF" w14:textId="77777777" w:rsidR="00AA0232" w:rsidRPr="00942C68" w:rsidRDefault="00AA0232" w:rsidP="009B22C3">
      <w:pPr>
        <w:spacing w:after="120" w:line="276" w:lineRule="auto"/>
        <w:jc w:val="both"/>
        <w:outlineLvl w:val="0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6</w:t>
      </w:r>
      <w:r w:rsidRPr="00942C68">
        <w:rPr>
          <w:rFonts w:ascii="Times New Roman" w:hAnsi="Times New Roman" w:cs="Times New Roman"/>
        </w:rPr>
        <w:t xml:space="preserve">Malawi-Liverpool-Wellcome Trust Clinical Research </w:t>
      </w:r>
      <w:proofErr w:type="spellStart"/>
      <w:r w:rsidRPr="00942C68">
        <w:rPr>
          <w:rFonts w:ascii="Times New Roman" w:hAnsi="Times New Roman" w:cs="Times New Roman"/>
        </w:rPr>
        <w:t>Programme</w:t>
      </w:r>
      <w:proofErr w:type="spellEnd"/>
      <w:r w:rsidRPr="00942C68">
        <w:rPr>
          <w:rFonts w:ascii="Times New Roman" w:hAnsi="Times New Roman" w:cs="Times New Roman"/>
        </w:rPr>
        <w:t xml:space="preserve">, Queen Elizabeth Central Hospital Blantyre, </w:t>
      </w:r>
      <w:proofErr w:type="spellStart"/>
      <w:r w:rsidRPr="00942C68">
        <w:rPr>
          <w:rFonts w:ascii="Times New Roman" w:hAnsi="Times New Roman" w:cs="Times New Roman"/>
        </w:rPr>
        <w:t>Chichiri</w:t>
      </w:r>
      <w:proofErr w:type="spellEnd"/>
      <w:r w:rsidRPr="00942C68">
        <w:rPr>
          <w:rFonts w:ascii="Times New Roman" w:hAnsi="Times New Roman" w:cs="Times New Roman"/>
        </w:rPr>
        <w:t xml:space="preserve"> 3, Malawi</w:t>
      </w:r>
    </w:p>
    <w:p w14:paraId="4BD2DFC7" w14:textId="34BAA3E3" w:rsidR="006D2B9B" w:rsidRDefault="00AA0232" w:rsidP="009B22C3">
      <w:pPr>
        <w:spacing w:after="120" w:line="276" w:lineRule="auto"/>
        <w:jc w:val="both"/>
        <w:outlineLvl w:val="0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  <w:vertAlign w:val="superscript"/>
        </w:rPr>
        <w:t>7</w:t>
      </w:r>
      <w:r w:rsidR="006D2B9B" w:rsidRPr="00942C68">
        <w:rPr>
          <w:rFonts w:ascii="Times New Roman" w:hAnsi="Times New Roman" w:cs="Times New Roman"/>
        </w:rPr>
        <w:t xml:space="preserve">FIND, </w:t>
      </w:r>
      <w:r w:rsidR="00E07DF3" w:rsidRPr="00942C68">
        <w:rPr>
          <w:rFonts w:ascii="Times New Roman" w:hAnsi="Times New Roman" w:cs="Times New Roman"/>
        </w:rPr>
        <w:t xml:space="preserve">Campus Biotech, Chemin des Mines 9, 1202 </w:t>
      </w:r>
      <w:r w:rsidR="006D2B9B" w:rsidRPr="00942C68">
        <w:rPr>
          <w:rFonts w:ascii="Times New Roman" w:hAnsi="Times New Roman" w:cs="Times New Roman"/>
        </w:rPr>
        <w:t>Geneva, Switzerland</w:t>
      </w:r>
    </w:p>
    <w:p w14:paraId="6787DC83" w14:textId="77777777" w:rsidR="009B22C3" w:rsidRPr="00942C68" w:rsidRDefault="009B22C3" w:rsidP="009B22C3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1CEB2D83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  <w:b/>
        </w:rPr>
      </w:pPr>
      <w:r w:rsidRPr="00942C68">
        <w:rPr>
          <w:rFonts w:ascii="Times New Roman" w:hAnsi="Times New Roman" w:cs="Times New Roman"/>
          <w:b/>
        </w:rPr>
        <w:t xml:space="preserve">CORRESPONDING AUTHOR: </w:t>
      </w:r>
    </w:p>
    <w:p w14:paraId="053DABF9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Christina Yoon, M.D., M.A.S., M.P.H.</w:t>
      </w:r>
    </w:p>
    <w:p w14:paraId="29FB1778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Zuckerberg San Francisco General Hospital</w:t>
      </w:r>
    </w:p>
    <w:p w14:paraId="20C03049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1001 Potrero Avenue, </w:t>
      </w:r>
      <w:proofErr w:type="spellStart"/>
      <w:r w:rsidRPr="00942C68">
        <w:rPr>
          <w:rFonts w:ascii="Times New Roman" w:hAnsi="Times New Roman" w:cs="Times New Roman"/>
        </w:rPr>
        <w:t>Bldg</w:t>
      </w:r>
      <w:proofErr w:type="spellEnd"/>
      <w:r w:rsidRPr="00942C68">
        <w:rPr>
          <w:rFonts w:ascii="Times New Roman" w:hAnsi="Times New Roman" w:cs="Times New Roman"/>
        </w:rPr>
        <w:t xml:space="preserve"> 5, Room 5K1</w:t>
      </w:r>
    </w:p>
    <w:p w14:paraId="08092442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San Francisco, CA 94110</w:t>
      </w:r>
    </w:p>
    <w:p w14:paraId="61C0B33E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Office: (415) 206-3514</w:t>
      </w:r>
    </w:p>
    <w:p w14:paraId="38A9455D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Fax: (415) 695-1551</w:t>
      </w:r>
    </w:p>
    <w:p w14:paraId="50D6D395" w14:textId="77777777" w:rsidR="008C5290" w:rsidRPr="00942C68" w:rsidRDefault="008C5290" w:rsidP="008C5290">
      <w:pPr>
        <w:spacing w:line="276" w:lineRule="auto"/>
        <w:rPr>
          <w:rFonts w:ascii="Times New Roman" w:hAnsi="Times New Roman" w:cs="Times New Roman"/>
          <w:b/>
        </w:rPr>
      </w:pPr>
      <w:r w:rsidRPr="00942C68">
        <w:rPr>
          <w:rFonts w:ascii="Times New Roman" w:hAnsi="Times New Roman" w:cs="Times New Roman"/>
        </w:rPr>
        <w:t xml:space="preserve">Email: </w:t>
      </w:r>
      <w:hyperlink r:id="rId5" w:history="1">
        <w:r w:rsidRPr="00942C68">
          <w:rPr>
            <w:rStyle w:val="Hyperlink"/>
            <w:rFonts w:ascii="Times New Roman" w:hAnsi="Times New Roman" w:cs="Times New Roman"/>
          </w:rPr>
          <w:t>Christina.Yoon@ucsf.edu</w:t>
        </w:r>
      </w:hyperlink>
    </w:p>
    <w:p w14:paraId="23B02F36" w14:textId="77777777" w:rsidR="00E07DF3" w:rsidRPr="00942C68" w:rsidRDefault="00E07DF3" w:rsidP="008C5290">
      <w:pPr>
        <w:spacing w:after="240"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0F84EE87" w14:textId="692D3C48" w:rsidR="00D9402E" w:rsidRPr="00942C68" w:rsidRDefault="00EF47EB" w:rsidP="008C5290">
      <w:pPr>
        <w:spacing w:after="240"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42C68">
        <w:rPr>
          <w:rFonts w:ascii="Times New Roman" w:hAnsi="Times New Roman" w:cs="Times New Roman"/>
          <w:b/>
        </w:rPr>
        <w:t>Word count: 1,</w:t>
      </w:r>
      <w:r w:rsidR="002E6DBA" w:rsidRPr="00942C68">
        <w:rPr>
          <w:rFonts w:ascii="Times New Roman" w:hAnsi="Times New Roman" w:cs="Times New Roman"/>
          <w:b/>
        </w:rPr>
        <w:t>0</w:t>
      </w:r>
      <w:r w:rsidR="00664F43">
        <w:rPr>
          <w:rFonts w:ascii="Times New Roman" w:hAnsi="Times New Roman" w:cs="Times New Roman"/>
          <w:b/>
        </w:rPr>
        <w:t>73</w:t>
      </w:r>
      <w:r w:rsidRPr="00942C68">
        <w:rPr>
          <w:rFonts w:ascii="Times New Roman" w:hAnsi="Times New Roman" w:cs="Times New Roman"/>
          <w:b/>
        </w:rPr>
        <w:t xml:space="preserve"> words</w:t>
      </w:r>
      <w:r w:rsidR="00D9402E" w:rsidRPr="00942C68">
        <w:rPr>
          <w:rFonts w:ascii="Times New Roman" w:hAnsi="Times New Roman" w:cs="Times New Roman"/>
          <w:b/>
        </w:rPr>
        <w:br w:type="page"/>
      </w:r>
    </w:p>
    <w:p w14:paraId="613ACC54" w14:textId="31530AE7" w:rsidR="001D3F14" w:rsidRPr="00942C68" w:rsidRDefault="00082640" w:rsidP="00DE7AD0">
      <w:pPr>
        <w:spacing w:after="240" w:line="48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lastRenderedPageBreak/>
        <w:t xml:space="preserve">To accelerate </w:t>
      </w:r>
      <w:r w:rsidR="00963138" w:rsidRPr="00942C68">
        <w:rPr>
          <w:rFonts w:ascii="Times New Roman" w:hAnsi="Times New Roman" w:cs="Times New Roman"/>
        </w:rPr>
        <w:t xml:space="preserve">progress </w:t>
      </w:r>
      <w:r w:rsidR="000E704C" w:rsidRPr="00942C68">
        <w:rPr>
          <w:rFonts w:ascii="Times New Roman" w:hAnsi="Times New Roman" w:cs="Times New Roman"/>
        </w:rPr>
        <w:t>in ending the</w:t>
      </w:r>
      <w:r w:rsidR="00963138" w:rsidRP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 xml:space="preserve">global </w:t>
      </w:r>
      <w:r w:rsidR="000E704C" w:rsidRPr="00942C68">
        <w:rPr>
          <w:rFonts w:ascii="Times New Roman" w:hAnsi="Times New Roman" w:cs="Times New Roman"/>
        </w:rPr>
        <w:t>tuberculosis (TB)</w:t>
      </w:r>
      <w:r w:rsidRPr="00942C68">
        <w:rPr>
          <w:rFonts w:ascii="Times New Roman" w:hAnsi="Times New Roman" w:cs="Times New Roman"/>
        </w:rPr>
        <w:t xml:space="preserve"> epidemic, the first UN High-Level Meeting on TB resolved to </w:t>
      </w:r>
      <w:r w:rsidR="000E704C" w:rsidRPr="00942C68">
        <w:rPr>
          <w:rFonts w:ascii="Times New Roman" w:hAnsi="Times New Roman" w:cs="Times New Roman"/>
        </w:rPr>
        <w:t>close the case detection gap by diagnosing 40 million TB</w:t>
      </w:r>
      <w:r w:rsidR="000C0B32" w:rsidRPr="00942C68">
        <w:rPr>
          <w:rFonts w:ascii="Times New Roman" w:hAnsi="Times New Roman" w:cs="Times New Roman"/>
        </w:rPr>
        <w:t xml:space="preserve"> cases</w:t>
      </w:r>
      <w:r w:rsidR="000E704C" w:rsidRPr="00942C68">
        <w:rPr>
          <w:rFonts w:ascii="Times New Roman" w:hAnsi="Times New Roman" w:cs="Times New Roman"/>
        </w:rPr>
        <w:t xml:space="preserve"> by 2022.</w:t>
      </w:r>
      <w:r w:rsidR="00023CDA" w:rsidRPr="00942C68">
        <w:rPr>
          <w:rFonts w:ascii="Times New Roman" w:hAnsi="Times New Roman" w:cs="Times New Roman"/>
          <w:vertAlign w:val="superscript"/>
        </w:rPr>
        <w:t>1</w:t>
      </w:r>
      <w:r w:rsidR="000E704C" w:rsidRPr="00942C68">
        <w:rPr>
          <w:rFonts w:ascii="Times New Roman" w:hAnsi="Times New Roman" w:cs="Times New Roman"/>
        </w:rPr>
        <w:t xml:space="preserve"> However, diagnosing </w:t>
      </w:r>
      <w:r w:rsidRPr="00942C68">
        <w:rPr>
          <w:rFonts w:ascii="Times New Roman" w:hAnsi="Times New Roman" w:cs="Times New Roman"/>
        </w:rPr>
        <w:t xml:space="preserve">4 million </w:t>
      </w:r>
      <w:r w:rsidR="001929BF" w:rsidRPr="00942C68">
        <w:rPr>
          <w:rFonts w:ascii="Times New Roman" w:hAnsi="Times New Roman" w:cs="Times New Roman"/>
        </w:rPr>
        <w:t>additional</w:t>
      </w:r>
      <w:r w:rsidRPr="00942C68">
        <w:rPr>
          <w:rFonts w:ascii="Times New Roman" w:hAnsi="Times New Roman" w:cs="Times New Roman"/>
        </w:rPr>
        <w:t xml:space="preserve"> TB cases annually can only be achieved with the </w:t>
      </w:r>
      <w:r w:rsidR="00FE1196" w:rsidRPr="00942C68">
        <w:rPr>
          <w:rFonts w:ascii="Times New Roman" w:hAnsi="Times New Roman" w:cs="Times New Roman"/>
        </w:rPr>
        <w:t>immediate</w:t>
      </w:r>
      <w:r w:rsidR="000E704C" w:rsidRPr="00942C68">
        <w:rPr>
          <w:rFonts w:ascii="Times New Roman" w:hAnsi="Times New Roman" w:cs="Times New Roman"/>
        </w:rPr>
        <w:t xml:space="preserve"> and </w:t>
      </w:r>
      <w:r w:rsidR="00620AAE" w:rsidRPr="00942C68">
        <w:rPr>
          <w:rFonts w:ascii="Times New Roman" w:hAnsi="Times New Roman" w:cs="Times New Roman"/>
        </w:rPr>
        <w:t>expanded</w:t>
      </w:r>
      <w:r w:rsidR="00375798" w:rsidRP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s</w:t>
      </w:r>
      <w:r w:rsidR="00375798" w:rsidRPr="00942C68">
        <w:rPr>
          <w:rFonts w:ascii="Times New Roman" w:hAnsi="Times New Roman" w:cs="Times New Roman"/>
        </w:rPr>
        <w:t xml:space="preserve">cale-up of </w:t>
      </w:r>
      <w:r w:rsidRPr="00942C68">
        <w:rPr>
          <w:rFonts w:ascii="Times New Roman" w:hAnsi="Times New Roman" w:cs="Times New Roman"/>
        </w:rPr>
        <w:t xml:space="preserve">systematic </w:t>
      </w:r>
      <w:r w:rsidR="000E704C" w:rsidRPr="00942C68">
        <w:rPr>
          <w:rFonts w:ascii="Times New Roman" w:hAnsi="Times New Roman" w:cs="Times New Roman"/>
        </w:rPr>
        <w:t xml:space="preserve">TB </w:t>
      </w:r>
      <w:r w:rsidRPr="00942C68">
        <w:rPr>
          <w:rFonts w:ascii="Times New Roman" w:hAnsi="Times New Roman" w:cs="Times New Roman"/>
        </w:rPr>
        <w:t>screening</w:t>
      </w:r>
      <w:r w:rsidR="000E704C" w:rsidRPr="00942C68">
        <w:rPr>
          <w:rFonts w:ascii="Times New Roman" w:hAnsi="Times New Roman" w:cs="Times New Roman"/>
        </w:rPr>
        <w:t>,</w:t>
      </w:r>
      <w:r w:rsidRPr="00942C68">
        <w:rPr>
          <w:rFonts w:ascii="Times New Roman" w:hAnsi="Times New Roman" w:cs="Times New Roman"/>
        </w:rPr>
        <w:t xml:space="preserve"> followed by confirmatory </w:t>
      </w:r>
      <w:r w:rsidR="000E704C" w:rsidRPr="00942C68">
        <w:rPr>
          <w:rFonts w:ascii="Times New Roman" w:hAnsi="Times New Roman" w:cs="Times New Roman"/>
        </w:rPr>
        <w:t>testing for all those who screen</w:t>
      </w:r>
      <w:r w:rsidR="001929BF" w:rsidRPr="00942C68">
        <w:rPr>
          <w:rFonts w:ascii="Times New Roman" w:hAnsi="Times New Roman" w:cs="Times New Roman"/>
        </w:rPr>
        <w:t xml:space="preserve"> </w:t>
      </w:r>
      <w:r w:rsidR="000E704C" w:rsidRPr="00942C68">
        <w:rPr>
          <w:rFonts w:ascii="Times New Roman" w:hAnsi="Times New Roman" w:cs="Times New Roman"/>
        </w:rPr>
        <w:t>positive</w:t>
      </w:r>
      <w:r w:rsidRPr="00942C68">
        <w:rPr>
          <w:rFonts w:ascii="Times New Roman" w:hAnsi="Times New Roman" w:cs="Times New Roman"/>
        </w:rPr>
        <w:t>. Although the past decade has seen major advances</w:t>
      </w:r>
      <w:r w:rsidR="000E704C" w:rsidRPr="00942C68">
        <w:rPr>
          <w:rFonts w:ascii="Times New Roman" w:hAnsi="Times New Roman" w:cs="Times New Roman"/>
        </w:rPr>
        <w:t xml:space="preserve"> in </w:t>
      </w:r>
      <w:r w:rsidR="00A42557" w:rsidRPr="00942C68">
        <w:rPr>
          <w:rFonts w:ascii="Times New Roman" w:hAnsi="Times New Roman" w:cs="Times New Roman"/>
        </w:rPr>
        <w:t>new</w:t>
      </w:r>
      <w:r w:rsidRPr="00942C68">
        <w:rPr>
          <w:rFonts w:ascii="Times New Roman" w:hAnsi="Times New Roman" w:cs="Times New Roman"/>
        </w:rPr>
        <w:t xml:space="preserve"> confirmatory TB tests </w:t>
      </w:r>
      <w:r w:rsidR="000655EB" w:rsidRPr="00942C68">
        <w:rPr>
          <w:rFonts w:ascii="Times New Roman" w:hAnsi="Times New Roman" w:cs="Times New Roman"/>
        </w:rPr>
        <w:t xml:space="preserve">substantially </w:t>
      </w:r>
      <w:r w:rsidRPr="00942C68">
        <w:rPr>
          <w:rFonts w:ascii="Times New Roman" w:hAnsi="Times New Roman" w:cs="Times New Roman"/>
        </w:rPr>
        <w:t xml:space="preserve">more sensitive than smear microscopy </w:t>
      </w:r>
      <w:r w:rsidR="000655EB" w:rsidRPr="00942C68">
        <w:rPr>
          <w:rFonts w:ascii="Times New Roman" w:hAnsi="Times New Roman" w:cs="Times New Roman"/>
        </w:rPr>
        <w:t>(</w:t>
      </w:r>
      <w:r w:rsidR="000655EB" w:rsidRPr="00942C68">
        <w:rPr>
          <w:rFonts w:ascii="Times New Roman" w:hAnsi="Times New Roman" w:cs="Times New Roman"/>
          <w:i/>
        </w:rPr>
        <w:t>e.g.,</w:t>
      </w:r>
      <w:r w:rsidR="000655EB" w:rsidRPr="00942C68">
        <w:rPr>
          <w:rFonts w:ascii="Times New Roman" w:hAnsi="Times New Roman" w:cs="Times New Roman"/>
        </w:rPr>
        <w:t xml:space="preserve"> Xpert </w:t>
      </w:r>
      <w:r w:rsidR="00F40C8D" w:rsidRPr="00942C68">
        <w:rPr>
          <w:rFonts w:ascii="Times New Roman" w:hAnsi="Times New Roman" w:cs="Times New Roman"/>
        </w:rPr>
        <w:t xml:space="preserve">and Xpert Ultra </w:t>
      </w:r>
      <w:r w:rsidR="000655EB" w:rsidRPr="00942C68">
        <w:rPr>
          <w:rFonts w:ascii="Times New Roman" w:hAnsi="Times New Roman" w:cs="Times New Roman"/>
        </w:rPr>
        <w:t>MTB/RIF</w:t>
      </w:r>
      <w:r w:rsidR="00EC0CA4" w:rsidRPr="00942C68">
        <w:rPr>
          <w:rFonts w:ascii="Times New Roman" w:hAnsi="Times New Roman" w:cs="Times New Roman"/>
        </w:rPr>
        <w:t xml:space="preserve"> [Xpert]</w:t>
      </w:r>
      <w:r w:rsidR="000655EB" w:rsidRPr="00942C68">
        <w:rPr>
          <w:rFonts w:ascii="Times New Roman" w:hAnsi="Times New Roman" w:cs="Times New Roman"/>
        </w:rPr>
        <w:t>),</w:t>
      </w:r>
      <w:r w:rsidR="00102D37" w:rsidRPr="00942C68">
        <w:rPr>
          <w:rFonts w:ascii="Times New Roman" w:hAnsi="Times New Roman" w:cs="Times New Roman"/>
          <w:vertAlign w:val="superscript"/>
        </w:rPr>
        <w:t>2</w:t>
      </w:r>
      <w:r w:rsidR="000655EB" w:rsidRPr="00942C68">
        <w:rPr>
          <w:rFonts w:ascii="Times New Roman" w:hAnsi="Times New Roman" w:cs="Times New Roman"/>
        </w:rPr>
        <w:t xml:space="preserve"> </w:t>
      </w:r>
      <w:r w:rsidR="00FE1196" w:rsidRPr="00942C68">
        <w:rPr>
          <w:rFonts w:ascii="Times New Roman" w:hAnsi="Times New Roman" w:cs="Times New Roman"/>
        </w:rPr>
        <w:t>annual reductions in TB incidence (1</w:t>
      </w:r>
      <w:r w:rsidR="008C5290" w:rsidRPr="00942C68">
        <w:rPr>
          <w:rFonts w:ascii="Times New Roman" w:hAnsi="Times New Roman" w:cs="Times New Roman"/>
        </w:rPr>
        <w:t>·</w:t>
      </w:r>
      <w:r w:rsidR="00FE1196" w:rsidRPr="00942C68">
        <w:rPr>
          <w:rFonts w:ascii="Times New Roman" w:hAnsi="Times New Roman" w:cs="Times New Roman"/>
        </w:rPr>
        <w:t xml:space="preserve">5% per year) </w:t>
      </w:r>
      <w:r w:rsidR="00A9011B" w:rsidRPr="00942C68">
        <w:rPr>
          <w:rFonts w:ascii="Times New Roman" w:hAnsi="Times New Roman" w:cs="Times New Roman"/>
        </w:rPr>
        <w:t xml:space="preserve">are still far from the 4-5% annual </w:t>
      </w:r>
      <w:r w:rsidR="005649A7" w:rsidRPr="00942C68">
        <w:rPr>
          <w:rFonts w:ascii="Times New Roman" w:hAnsi="Times New Roman" w:cs="Times New Roman"/>
        </w:rPr>
        <w:t>decline</w:t>
      </w:r>
      <w:r w:rsidR="00A9011B" w:rsidRPr="00942C68">
        <w:rPr>
          <w:rFonts w:ascii="Times New Roman" w:hAnsi="Times New Roman" w:cs="Times New Roman"/>
        </w:rPr>
        <w:t xml:space="preserve"> needed to meet global TB elimination targets</w:t>
      </w:r>
      <w:r w:rsidR="000655EB" w:rsidRPr="00942C68">
        <w:rPr>
          <w:rFonts w:ascii="Times New Roman" w:hAnsi="Times New Roman" w:cs="Times New Roman"/>
        </w:rPr>
        <w:t>.</w:t>
      </w:r>
      <w:r w:rsidR="0022155E" w:rsidRPr="00942C68">
        <w:rPr>
          <w:rFonts w:ascii="Times New Roman" w:hAnsi="Times New Roman" w:cs="Times New Roman"/>
          <w:vertAlign w:val="superscript"/>
        </w:rPr>
        <w:t>3</w:t>
      </w:r>
      <w:r w:rsidR="005649A7" w:rsidRPr="00942C68">
        <w:rPr>
          <w:rFonts w:ascii="Times New Roman" w:hAnsi="Times New Roman" w:cs="Times New Roman"/>
        </w:rPr>
        <w:t xml:space="preserve"> To realize the full potential </w:t>
      </w:r>
      <w:r w:rsidR="006169DF" w:rsidRPr="00942C68">
        <w:rPr>
          <w:rFonts w:ascii="Times New Roman" w:hAnsi="Times New Roman" w:cs="Times New Roman"/>
        </w:rPr>
        <w:t xml:space="preserve">of </w:t>
      </w:r>
      <w:r w:rsidR="005649A7" w:rsidRPr="00942C68">
        <w:rPr>
          <w:rFonts w:ascii="Times New Roman" w:hAnsi="Times New Roman" w:cs="Times New Roman"/>
        </w:rPr>
        <w:t xml:space="preserve">sensitive confirmatory tests in achieving these ambitious goals, </w:t>
      </w:r>
      <w:r w:rsidR="00686244" w:rsidRPr="00942C68">
        <w:rPr>
          <w:rFonts w:ascii="Times New Roman" w:hAnsi="Times New Roman" w:cs="Times New Roman"/>
        </w:rPr>
        <w:t>we must</w:t>
      </w:r>
      <w:r w:rsidR="000655EB" w:rsidRPr="00942C68">
        <w:rPr>
          <w:rFonts w:ascii="Times New Roman" w:hAnsi="Times New Roman" w:cs="Times New Roman"/>
        </w:rPr>
        <w:t xml:space="preserve"> now focus our attention</w:t>
      </w:r>
      <w:r w:rsidR="00686244" w:rsidRPr="00942C68">
        <w:rPr>
          <w:rFonts w:ascii="Times New Roman" w:hAnsi="Times New Roman" w:cs="Times New Roman"/>
        </w:rPr>
        <w:t xml:space="preserve"> </w:t>
      </w:r>
      <w:r w:rsidR="008143F4" w:rsidRPr="00942C68">
        <w:rPr>
          <w:rFonts w:ascii="Times New Roman" w:hAnsi="Times New Roman" w:cs="Times New Roman"/>
        </w:rPr>
        <w:t xml:space="preserve">on </w:t>
      </w:r>
      <w:r w:rsidR="00686244" w:rsidRPr="00942C68">
        <w:rPr>
          <w:rFonts w:ascii="Times New Roman" w:hAnsi="Times New Roman" w:cs="Times New Roman"/>
        </w:rPr>
        <w:t xml:space="preserve">the step in the TB diagnostic </w:t>
      </w:r>
      <w:r w:rsidR="003175AF">
        <w:rPr>
          <w:rFonts w:ascii="Times New Roman" w:hAnsi="Times New Roman" w:cs="Times New Roman"/>
        </w:rPr>
        <w:t>cascade</w:t>
      </w:r>
      <w:r w:rsidR="003175AF" w:rsidRPr="00942C68">
        <w:rPr>
          <w:rFonts w:ascii="Times New Roman" w:hAnsi="Times New Roman" w:cs="Times New Roman"/>
        </w:rPr>
        <w:t xml:space="preserve"> </w:t>
      </w:r>
      <w:r w:rsidR="00686244" w:rsidRPr="00942C68">
        <w:rPr>
          <w:rFonts w:ascii="Times New Roman" w:hAnsi="Times New Roman" w:cs="Times New Roman"/>
        </w:rPr>
        <w:t>that “misses” the most TB patients, namely our continued reliance o</w:t>
      </w:r>
      <w:r w:rsidR="00F730FB" w:rsidRPr="00942C68">
        <w:rPr>
          <w:rFonts w:ascii="Times New Roman" w:hAnsi="Times New Roman" w:cs="Times New Roman"/>
        </w:rPr>
        <w:t>n</w:t>
      </w:r>
      <w:r w:rsidR="00686244" w:rsidRPr="00942C68">
        <w:rPr>
          <w:rFonts w:ascii="Times New Roman" w:hAnsi="Times New Roman" w:cs="Times New Roman"/>
        </w:rPr>
        <w:t xml:space="preserve"> symptoms to select patients for </w:t>
      </w:r>
      <w:r w:rsidR="00F87E81" w:rsidRPr="00942C68">
        <w:rPr>
          <w:rFonts w:ascii="Times New Roman" w:hAnsi="Times New Roman" w:cs="Times New Roman"/>
        </w:rPr>
        <w:t xml:space="preserve">confirmatory </w:t>
      </w:r>
      <w:r w:rsidR="00686244" w:rsidRPr="00942C68">
        <w:rPr>
          <w:rFonts w:ascii="Times New Roman" w:hAnsi="Times New Roman" w:cs="Times New Roman"/>
        </w:rPr>
        <w:t>testing</w:t>
      </w:r>
      <w:r w:rsidR="001D3F14" w:rsidRPr="00942C68">
        <w:rPr>
          <w:rFonts w:ascii="Times New Roman" w:hAnsi="Times New Roman" w:cs="Times New Roman"/>
        </w:rPr>
        <w:t>.</w:t>
      </w:r>
      <w:r w:rsidR="001F2C30" w:rsidRPr="00942C68">
        <w:rPr>
          <w:rFonts w:ascii="Times New Roman" w:hAnsi="Times New Roman" w:cs="Times New Roman"/>
        </w:rPr>
        <w:t xml:space="preserve"> </w:t>
      </w:r>
    </w:p>
    <w:p w14:paraId="03F70729" w14:textId="36E0A73E" w:rsidR="0035140F" w:rsidRPr="00942C68" w:rsidRDefault="000E12FE" w:rsidP="00DE7AD0">
      <w:pPr>
        <w:spacing w:after="240" w:line="480" w:lineRule="auto"/>
        <w:ind w:firstLine="72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Since 1974, cough</w:t>
      </w:r>
      <w:r w:rsidR="00F87E81" w:rsidRPr="00942C68">
        <w:rPr>
          <w:rFonts w:ascii="Times New Roman" w:hAnsi="Times New Roman" w:cs="Times New Roman"/>
        </w:rPr>
        <w:t xml:space="preserve"> ≥2 weeks</w:t>
      </w:r>
      <w:r w:rsidRPr="00942C68">
        <w:rPr>
          <w:rFonts w:ascii="Times New Roman" w:hAnsi="Times New Roman" w:cs="Times New Roman"/>
        </w:rPr>
        <w:t xml:space="preserve"> has been the primary method for </w:t>
      </w:r>
      <w:r w:rsidR="005B63C4" w:rsidRPr="00942C68">
        <w:rPr>
          <w:rFonts w:ascii="Times New Roman" w:hAnsi="Times New Roman" w:cs="Times New Roman"/>
        </w:rPr>
        <w:t>identifying patients requiring confirmatory TB testing</w:t>
      </w:r>
      <w:r w:rsidRPr="00942C68">
        <w:rPr>
          <w:rFonts w:ascii="Times New Roman" w:hAnsi="Times New Roman" w:cs="Times New Roman"/>
        </w:rPr>
        <w:t>.</w:t>
      </w:r>
      <w:r w:rsidR="0022155E" w:rsidRPr="00942C68">
        <w:rPr>
          <w:rFonts w:ascii="Times New Roman" w:hAnsi="Times New Roman" w:cs="Times New Roman"/>
          <w:vertAlign w:val="superscript"/>
        </w:rPr>
        <w:t>4</w:t>
      </w:r>
      <w:r w:rsidRPr="00942C68">
        <w:rPr>
          <w:rFonts w:ascii="Times New Roman" w:hAnsi="Times New Roman" w:cs="Times New Roman"/>
        </w:rPr>
        <w:t xml:space="preserve"> This WHO recommendation was </w:t>
      </w:r>
      <w:r w:rsidR="00063A1E" w:rsidRPr="00942C68">
        <w:rPr>
          <w:rFonts w:ascii="Times New Roman" w:hAnsi="Times New Roman" w:cs="Times New Roman"/>
        </w:rPr>
        <w:t xml:space="preserve">based on </w:t>
      </w:r>
      <w:r w:rsidR="006C7050" w:rsidRPr="00942C68">
        <w:rPr>
          <w:rFonts w:ascii="Times New Roman" w:hAnsi="Times New Roman" w:cs="Times New Roman"/>
        </w:rPr>
        <w:t xml:space="preserve">large-scale </w:t>
      </w:r>
      <w:r w:rsidR="00063A1E" w:rsidRPr="00942C68">
        <w:rPr>
          <w:rFonts w:ascii="Times New Roman" w:hAnsi="Times New Roman" w:cs="Times New Roman"/>
        </w:rPr>
        <w:t xml:space="preserve">studies </w:t>
      </w:r>
      <w:r w:rsidRPr="00942C68">
        <w:rPr>
          <w:rFonts w:ascii="Times New Roman" w:hAnsi="Times New Roman" w:cs="Times New Roman"/>
        </w:rPr>
        <w:t>demonstrat</w:t>
      </w:r>
      <w:r w:rsidR="00330ACD" w:rsidRPr="00942C68">
        <w:rPr>
          <w:rFonts w:ascii="Times New Roman" w:hAnsi="Times New Roman" w:cs="Times New Roman"/>
        </w:rPr>
        <w:t>ing</w:t>
      </w:r>
      <w:r w:rsidRPr="00942C68">
        <w:rPr>
          <w:rFonts w:ascii="Times New Roman" w:hAnsi="Times New Roman" w:cs="Times New Roman"/>
        </w:rPr>
        <w:t xml:space="preserve"> that 65% of all smear-positive TB cases could be detected </w:t>
      </w:r>
      <w:r w:rsidR="00063A1E" w:rsidRPr="00942C68">
        <w:rPr>
          <w:rFonts w:ascii="Times New Roman" w:hAnsi="Times New Roman" w:cs="Times New Roman"/>
        </w:rPr>
        <w:t>without significantly increasing</w:t>
      </w:r>
      <w:r w:rsidR="0035140F" w:rsidRPr="00942C68">
        <w:rPr>
          <w:rFonts w:ascii="Times New Roman" w:hAnsi="Times New Roman" w:cs="Times New Roman"/>
        </w:rPr>
        <w:t xml:space="preserve"> the </w:t>
      </w:r>
      <w:r w:rsidRPr="00942C68">
        <w:rPr>
          <w:rFonts w:ascii="Times New Roman" w:hAnsi="Times New Roman" w:cs="Times New Roman"/>
        </w:rPr>
        <w:t>workload</w:t>
      </w:r>
      <w:r w:rsidR="0035140F" w:rsidRPr="00942C68">
        <w:rPr>
          <w:rFonts w:ascii="Times New Roman" w:hAnsi="Times New Roman" w:cs="Times New Roman"/>
        </w:rPr>
        <w:t xml:space="preserve"> of fragile health systems</w:t>
      </w:r>
      <w:r w:rsidRPr="00942C68">
        <w:rPr>
          <w:rFonts w:ascii="Times New Roman" w:hAnsi="Times New Roman" w:cs="Times New Roman"/>
        </w:rPr>
        <w:t>.</w:t>
      </w:r>
      <w:r w:rsidR="0022155E" w:rsidRPr="00942C68">
        <w:rPr>
          <w:rFonts w:ascii="Times New Roman" w:hAnsi="Times New Roman" w:cs="Times New Roman"/>
          <w:vertAlign w:val="superscript"/>
        </w:rPr>
        <w:t>5</w:t>
      </w:r>
      <w:r w:rsidR="00063A1E" w:rsidRPr="00942C68">
        <w:rPr>
          <w:rFonts w:ascii="Times New Roman" w:hAnsi="Times New Roman" w:cs="Times New Roman"/>
        </w:rPr>
        <w:t xml:space="preserve"> Implicit in this recommendation</w:t>
      </w:r>
      <w:r w:rsidR="00A92CA0" w:rsidRPr="00942C68">
        <w:rPr>
          <w:rFonts w:ascii="Times New Roman" w:hAnsi="Times New Roman" w:cs="Times New Roman"/>
        </w:rPr>
        <w:t xml:space="preserve"> was the </w:t>
      </w:r>
      <w:r w:rsidR="00B002A7" w:rsidRPr="00942C68">
        <w:rPr>
          <w:rFonts w:ascii="Times New Roman" w:hAnsi="Times New Roman" w:cs="Times New Roman"/>
        </w:rPr>
        <w:t>understanding that</w:t>
      </w:r>
      <w:r w:rsidR="00A92CA0" w:rsidRPr="00942C68">
        <w:rPr>
          <w:rFonts w:ascii="Times New Roman" w:hAnsi="Times New Roman" w:cs="Times New Roman"/>
        </w:rPr>
        <w:t xml:space="preserve"> sensitivity would be </w:t>
      </w:r>
      <w:r w:rsidR="00B002A7" w:rsidRPr="00942C68">
        <w:rPr>
          <w:rFonts w:ascii="Times New Roman" w:hAnsi="Times New Roman" w:cs="Times New Roman"/>
        </w:rPr>
        <w:t xml:space="preserve">sacrificed </w:t>
      </w:r>
      <w:r w:rsidR="00A7737D" w:rsidRPr="00942C68">
        <w:rPr>
          <w:rFonts w:ascii="Times New Roman" w:hAnsi="Times New Roman" w:cs="Times New Roman"/>
        </w:rPr>
        <w:t>in the name of limited resources</w:t>
      </w:r>
      <w:r w:rsidR="00A87AB8">
        <w:rPr>
          <w:rFonts w:ascii="Times New Roman" w:hAnsi="Times New Roman" w:cs="Times New Roman"/>
        </w:rPr>
        <w:t xml:space="preserve">. </w:t>
      </w:r>
      <w:r w:rsidR="00A542AB">
        <w:rPr>
          <w:rFonts w:ascii="Times New Roman" w:hAnsi="Times New Roman" w:cs="Times New Roman"/>
        </w:rPr>
        <w:t xml:space="preserve">While likely appropriate at the time, it </w:t>
      </w:r>
      <w:r w:rsidR="00B002A7" w:rsidRPr="00942C68">
        <w:rPr>
          <w:rFonts w:ascii="Times New Roman" w:hAnsi="Times New Roman" w:cs="Times New Roman"/>
        </w:rPr>
        <w:t>establish</w:t>
      </w:r>
      <w:r w:rsidR="00A542AB">
        <w:rPr>
          <w:rFonts w:ascii="Times New Roman" w:hAnsi="Times New Roman" w:cs="Times New Roman"/>
        </w:rPr>
        <w:t>ed</w:t>
      </w:r>
      <w:r w:rsidR="00587E34" w:rsidRPr="00942C68">
        <w:rPr>
          <w:rFonts w:ascii="Times New Roman" w:hAnsi="Times New Roman" w:cs="Times New Roman"/>
        </w:rPr>
        <w:t xml:space="preserve"> a </w:t>
      </w:r>
      <w:r w:rsidR="00A7737D" w:rsidRPr="00942C68">
        <w:rPr>
          <w:rFonts w:ascii="Times New Roman" w:hAnsi="Times New Roman" w:cs="Times New Roman"/>
        </w:rPr>
        <w:t xml:space="preserve">precedent of </w:t>
      </w:r>
      <w:r w:rsidR="008143F4" w:rsidRPr="00942C68">
        <w:rPr>
          <w:rFonts w:ascii="Times New Roman" w:hAnsi="Times New Roman" w:cs="Times New Roman"/>
        </w:rPr>
        <w:t xml:space="preserve">tolerance for missing </w:t>
      </w:r>
      <w:r w:rsidR="005B63C4" w:rsidRPr="00942C68">
        <w:rPr>
          <w:rFonts w:ascii="Times New Roman" w:hAnsi="Times New Roman" w:cs="Times New Roman"/>
        </w:rPr>
        <w:t xml:space="preserve">a substantial proportion of all TB </w:t>
      </w:r>
      <w:r w:rsidR="00330ACD" w:rsidRPr="00942C68">
        <w:rPr>
          <w:rFonts w:ascii="Times New Roman" w:hAnsi="Times New Roman" w:cs="Times New Roman"/>
        </w:rPr>
        <w:t>cases</w:t>
      </w:r>
      <w:r w:rsidR="006B5C9F" w:rsidRPr="00942C68">
        <w:rPr>
          <w:rFonts w:ascii="Times New Roman" w:hAnsi="Times New Roman" w:cs="Times New Roman"/>
        </w:rPr>
        <w:t xml:space="preserve">. </w:t>
      </w:r>
      <w:r w:rsidR="00F40C8D" w:rsidRPr="00942C68">
        <w:rPr>
          <w:rFonts w:ascii="Times New Roman" w:hAnsi="Times New Roman" w:cs="Times New Roman"/>
        </w:rPr>
        <w:t>Indeed,</w:t>
      </w:r>
      <w:r w:rsidR="003958DF" w:rsidRPr="00942C68">
        <w:rPr>
          <w:rFonts w:ascii="Times New Roman" w:hAnsi="Times New Roman" w:cs="Times New Roman"/>
        </w:rPr>
        <w:t xml:space="preserve"> data from 18 prevalence surveys </w:t>
      </w:r>
      <w:r w:rsidR="004D3404" w:rsidRPr="00942C68">
        <w:rPr>
          <w:rFonts w:ascii="Times New Roman" w:hAnsi="Times New Roman" w:cs="Times New Roman"/>
        </w:rPr>
        <w:t>have demonstrated that</w:t>
      </w:r>
      <w:r w:rsidR="00F40C8D" w:rsidRPr="00942C68">
        <w:rPr>
          <w:rFonts w:ascii="Times New Roman" w:hAnsi="Times New Roman" w:cs="Times New Roman"/>
        </w:rPr>
        <w:t xml:space="preserve"> &gt;50% of all TB cases</w:t>
      </w:r>
      <w:r w:rsidR="008C2677" w:rsidRPr="00942C68">
        <w:rPr>
          <w:rFonts w:ascii="Times New Roman" w:hAnsi="Times New Roman" w:cs="Times New Roman"/>
        </w:rPr>
        <w:t xml:space="preserve"> do not report symptoms </w:t>
      </w:r>
      <w:r w:rsidR="00286BEA" w:rsidRPr="00942C68">
        <w:rPr>
          <w:rFonts w:ascii="Times New Roman" w:hAnsi="Times New Roman" w:cs="Times New Roman"/>
        </w:rPr>
        <w:t xml:space="preserve">and would be missed by current </w:t>
      </w:r>
      <w:r w:rsidR="000C0B32" w:rsidRPr="00942C68">
        <w:rPr>
          <w:rFonts w:ascii="Times New Roman" w:hAnsi="Times New Roman" w:cs="Times New Roman"/>
        </w:rPr>
        <w:t>diagnostic</w:t>
      </w:r>
      <w:r w:rsidR="00286BEA" w:rsidRPr="00942C68">
        <w:rPr>
          <w:rFonts w:ascii="Times New Roman" w:hAnsi="Times New Roman" w:cs="Times New Roman"/>
        </w:rPr>
        <w:t xml:space="preserve"> algorithms</w:t>
      </w:r>
      <w:r w:rsidR="003958DF" w:rsidRPr="00942C68">
        <w:rPr>
          <w:rFonts w:ascii="Times New Roman" w:hAnsi="Times New Roman" w:cs="Times New Roman"/>
        </w:rPr>
        <w:t>.</w:t>
      </w:r>
      <w:r w:rsidR="0022155E" w:rsidRPr="00942C68">
        <w:rPr>
          <w:rFonts w:ascii="Times New Roman" w:hAnsi="Times New Roman" w:cs="Times New Roman"/>
          <w:vertAlign w:val="superscript"/>
        </w:rPr>
        <w:t>6</w:t>
      </w:r>
      <w:r w:rsidR="003958DF" w:rsidRPr="00942C68">
        <w:rPr>
          <w:rFonts w:ascii="Times New Roman" w:hAnsi="Times New Roman" w:cs="Times New Roman"/>
        </w:rPr>
        <w:t xml:space="preserve"> A</w:t>
      </w:r>
      <w:r w:rsidR="00A97C8E" w:rsidRPr="00942C68">
        <w:rPr>
          <w:rFonts w:ascii="Times New Roman" w:hAnsi="Times New Roman" w:cs="Times New Roman"/>
        </w:rPr>
        <w:t xml:space="preserve">fter </w:t>
      </w:r>
      <w:r w:rsidR="000C0B32" w:rsidRPr="00942C68">
        <w:rPr>
          <w:rFonts w:ascii="Times New Roman" w:hAnsi="Times New Roman" w:cs="Times New Roman"/>
        </w:rPr>
        <w:t>45</w:t>
      </w:r>
      <w:r w:rsidR="00A97C8E" w:rsidRPr="00942C68">
        <w:rPr>
          <w:rFonts w:ascii="Times New Roman" w:hAnsi="Times New Roman" w:cs="Times New Roman"/>
        </w:rPr>
        <w:t xml:space="preserve"> years of </w:t>
      </w:r>
      <w:r w:rsidR="009027E3" w:rsidRPr="00942C68">
        <w:rPr>
          <w:rFonts w:ascii="Times New Roman" w:hAnsi="Times New Roman" w:cs="Times New Roman"/>
        </w:rPr>
        <w:t xml:space="preserve">testing patients on the basis of </w:t>
      </w:r>
      <w:r w:rsidR="00006933" w:rsidRPr="00942C68">
        <w:rPr>
          <w:rFonts w:ascii="Times New Roman" w:hAnsi="Times New Roman" w:cs="Times New Roman"/>
        </w:rPr>
        <w:t>symptom</w:t>
      </w:r>
      <w:r w:rsidR="00DF7DED" w:rsidRPr="00942C68">
        <w:rPr>
          <w:rFonts w:ascii="Times New Roman" w:hAnsi="Times New Roman" w:cs="Times New Roman"/>
        </w:rPr>
        <w:t>s</w:t>
      </w:r>
      <w:r w:rsidR="009027E3" w:rsidRPr="00942C68">
        <w:rPr>
          <w:rFonts w:ascii="Times New Roman" w:hAnsi="Times New Roman" w:cs="Times New Roman"/>
        </w:rPr>
        <w:t xml:space="preserve">, it is time to </w:t>
      </w:r>
      <w:r w:rsidR="008143F4" w:rsidRPr="00942C68">
        <w:rPr>
          <w:rFonts w:ascii="Times New Roman" w:hAnsi="Times New Roman" w:cs="Times New Roman"/>
        </w:rPr>
        <w:t xml:space="preserve">acknowledge </w:t>
      </w:r>
      <w:r w:rsidR="00330ACD" w:rsidRPr="00942C68">
        <w:rPr>
          <w:rFonts w:ascii="Times New Roman" w:hAnsi="Times New Roman" w:cs="Times New Roman"/>
        </w:rPr>
        <w:t xml:space="preserve">that </w:t>
      </w:r>
      <w:r w:rsidR="00A97C8E" w:rsidRPr="00942C68">
        <w:rPr>
          <w:rFonts w:ascii="Times New Roman" w:hAnsi="Times New Roman" w:cs="Times New Roman"/>
        </w:rPr>
        <w:t xml:space="preserve">continued use of </w:t>
      </w:r>
      <w:r w:rsidR="00006933" w:rsidRPr="00942C68">
        <w:rPr>
          <w:rFonts w:ascii="Times New Roman" w:hAnsi="Times New Roman" w:cs="Times New Roman"/>
        </w:rPr>
        <w:t>symptom</w:t>
      </w:r>
      <w:r w:rsidR="00DF7DED" w:rsidRPr="00942C68">
        <w:rPr>
          <w:rFonts w:ascii="Times New Roman" w:hAnsi="Times New Roman" w:cs="Times New Roman"/>
        </w:rPr>
        <w:t>s</w:t>
      </w:r>
      <w:r w:rsidR="00A97C8E" w:rsidRPr="00942C68">
        <w:rPr>
          <w:rFonts w:ascii="Times New Roman" w:hAnsi="Times New Roman" w:cs="Times New Roman"/>
        </w:rPr>
        <w:t xml:space="preserve"> to </w:t>
      </w:r>
      <w:r w:rsidR="00A97C8E" w:rsidRPr="00942C68">
        <w:rPr>
          <w:rFonts w:ascii="Times New Roman" w:hAnsi="Times New Roman" w:cs="Times New Roman"/>
        </w:rPr>
        <w:lastRenderedPageBreak/>
        <w:t xml:space="preserve">select patients for confirmatory testing </w:t>
      </w:r>
      <w:r w:rsidR="00163777" w:rsidRPr="00942C68">
        <w:rPr>
          <w:rFonts w:ascii="Times New Roman" w:hAnsi="Times New Roman" w:cs="Times New Roman"/>
        </w:rPr>
        <w:t>waste</w:t>
      </w:r>
      <w:r w:rsidR="002E6DBA" w:rsidRPr="00942C68">
        <w:rPr>
          <w:rFonts w:ascii="Times New Roman" w:hAnsi="Times New Roman" w:cs="Times New Roman"/>
        </w:rPr>
        <w:t>s</w:t>
      </w:r>
      <w:r w:rsidR="00915857" w:rsidRPr="00942C68">
        <w:rPr>
          <w:rFonts w:ascii="Times New Roman" w:hAnsi="Times New Roman" w:cs="Times New Roman"/>
        </w:rPr>
        <w:t xml:space="preserve"> the</w:t>
      </w:r>
      <w:r w:rsidR="00A97C8E" w:rsidRPr="00942C68">
        <w:rPr>
          <w:rFonts w:ascii="Times New Roman" w:hAnsi="Times New Roman" w:cs="Times New Roman"/>
        </w:rPr>
        <w:t xml:space="preserve"> </w:t>
      </w:r>
      <w:r w:rsidR="00A80A18" w:rsidRPr="00942C68">
        <w:rPr>
          <w:rFonts w:ascii="Times New Roman" w:hAnsi="Times New Roman" w:cs="Times New Roman"/>
        </w:rPr>
        <w:t>potential</w:t>
      </w:r>
      <w:r w:rsidR="00163777" w:rsidRPr="00942C68">
        <w:rPr>
          <w:rFonts w:ascii="Times New Roman" w:hAnsi="Times New Roman" w:cs="Times New Roman"/>
        </w:rPr>
        <w:t xml:space="preserve"> of</w:t>
      </w:r>
      <w:r w:rsidR="00A97C8E" w:rsidRPr="00942C68">
        <w:rPr>
          <w:rFonts w:ascii="Times New Roman" w:hAnsi="Times New Roman" w:cs="Times New Roman"/>
        </w:rPr>
        <w:t xml:space="preserve"> </w:t>
      </w:r>
      <w:r w:rsidR="00330ACD" w:rsidRPr="00942C68">
        <w:rPr>
          <w:rFonts w:ascii="Times New Roman" w:hAnsi="Times New Roman" w:cs="Times New Roman"/>
        </w:rPr>
        <w:t xml:space="preserve">more sensitive </w:t>
      </w:r>
      <w:r w:rsidR="002E6DBA" w:rsidRPr="00942C68">
        <w:rPr>
          <w:rFonts w:ascii="Times New Roman" w:hAnsi="Times New Roman" w:cs="Times New Roman"/>
        </w:rPr>
        <w:t xml:space="preserve">confirmatory tests </w:t>
      </w:r>
      <w:r w:rsidR="00163777" w:rsidRPr="00942C68">
        <w:rPr>
          <w:rFonts w:ascii="Times New Roman" w:hAnsi="Times New Roman" w:cs="Times New Roman"/>
        </w:rPr>
        <w:t>to transform the fight against</w:t>
      </w:r>
      <w:r w:rsidR="00E64C44" w:rsidRPr="00942C68">
        <w:rPr>
          <w:rFonts w:ascii="Times New Roman" w:hAnsi="Times New Roman" w:cs="Times New Roman"/>
        </w:rPr>
        <w:t xml:space="preserve"> TB. </w:t>
      </w:r>
    </w:p>
    <w:p w14:paraId="17F9FF19" w14:textId="5D24946C" w:rsidR="00A007F5" w:rsidRPr="00942C68" w:rsidRDefault="00C13477" w:rsidP="00734E9C">
      <w:pPr>
        <w:spacing w:after="240" w:line="480" w:lineRule="auto"/>
        <w:ind w:firstLine="72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To achieve substantial reductions in TB incidence, international policies increasingly support expanding </w:t>
      </w:r>
      <w:r w:rsidR="000037E1" w:rsidRPr="00942C68">
        <w:rPr>
          <w:rFonts w:ascii="Times New Roman" w:hAnsi="Times New Roman" w:cs="Times New Roman"/>
        </w:rPr>
        <w:t>systematic screening</w:t>
      </w:r>
      <w:r w:rsidRPr="00942C68">
        <w:rPr>
          <w:rFonts w:ascii="Times New Roman" w:hAnsi="Times New Roman" w:cs="Times New Roman"/>
        </w:rPr>
        <w:t xml:space="preserve"> to populations beyond select high-risk groups (</w:t>
      </w:r>
      <w:r w:rsidRPr="00942C68">
        <w:rPr>
          <w:rFonts w:ascii="Times New Roman" w:hAnsi="Times New Roman" w:cs="Times New Roman"/>
          <w:i/>
        </w:rPr>
        <w:t>e.g.,</w:t>
      </w:r>
      <w:r w:rsidRPr="00942C68">
        <w:rPr>
          <w:rFonts w:ascii="Times New Roman" w:hAnsi="Times New Roman" w:cs="Times New Roman"/>
        </w:rPr>
        <w:t xml:space="preserve"> people with HIV)</w:t>
      </w:r>
      <w:r w:rsidR="00006933" w:rsidRPr="00942C68">
        <w:rPr>
          <w:rFonts w:ascii="Times New Roman" w:hAnsi="Times New Roman" w:cs="Times New Roman"/>
        </w:rPr>
        <w:t xml:space="preserve"> who – while important to prioritize – represent the minority of TB cases in most settings.</w:t>
      </w:r>
      <w:r w:rsidR="0022155E" w:rsidRPr="00942C68">
        <w:rPr>
          <w:rFonts w:ascii="Times New Roman" w:hAnsi="Times New Roman" w:cs="Times New Roman"/>
          <w:vertAlign w:val="superscript"/>
        </w:rPr>
        <w:t>6</w:t>
      </w:r>
      <w:r w:rsidRPr="00942C68">
        <w:rPr>
          <w:rFonts w:ascii="Times New Roman" w:hAnsi="Times New Roman" w:cs="Times New Roman"/>
        </w:rPr>
        <w:t xml:space="preserve"> </w:t>
      </w:r>
      <w:r w:rsidR="00A353BB" w:rsidRPr="00942C68">
        <w:rPr>
          <w:rFonts w:ascii="Times New Roman" w:hAnsi="Times New Roman" w:cs="Times New Roman"/>
        </w:rPr>
        <w:t xml:space="preserve">As a public health strategy, the purpose of screening for TB </w:t>
      </w:r>
      <w:r w:rsidR="007B206F" w:rsidRPr="00942C68">
        <w:rPr>
          <w:rFonts w:ascii="Times New Roman" w:hAnsi="Times New Roman" w:cs="Times New Roman"/>
        </w:rPr>
        <w:t>(</w:t>
      </w:r>
      <w:r w:rsidR="00A353BB" w:rsidRPr="00942C68">
        <w:rPr>
          <w:rFonts w:ascii="Times New Roman" w:hAnsi="Times New Roman" w:cs="Times New Roman"/>
        </w:rPr>
        <w:t>and other infectious</w:t>
      </w:r>
      <w:r w:rsidR="00A74CC5" w:rsidRPr="00942C68">
        <w:rPr>
          <w:rFonts w:ascii="Times New Roman" w:hAnsi="Times New Roman" w:cs="Times New Roman"/>
        </w:rPr>
        <w:t xml:space="preserve"> diseases with </w:t>
      </w:r>
      <w:r w:rsidR="00A353BB" w:rsidRPr="00942C68">
        <w:rPr>
          <w:rFonts w:ascii="Times New Roman" w:hAnsi="Times New Roman" w:cs="Times New Roman"/>
        </w:rPr>
        <w:t>long incubation period</w:t>
      </w:r>
      <w:r w:rsidR="00A74CC5" w:rsidRPr="00942C68">
        <w:rPr>
          <w:rFonts w:ascii="Times New Roman" w:hAnsi="Times New Roman" w:cs="Times New Roman"/>
        </w:rPr>
        <w:t>s</w:t>
      </w:r>
      <w:r w:rsidR="007B206F" w:rsidRPr="00942C68">
        <w:rPr>
          <w:rFonts w:ascii="Times New Roman" w:hAnsi="Times New Roman" w:cs="Times New Roman"/>
        </w:rPr>
        <w:t>,</w:t>
      </w:r>
      <w:r w:rsidR="00A353BB" w:rsidRPr="00942C68">
        <w:rPr>
          <w:rFonts w:ascii="Times New Roman" w:hAnsi="Times New Roman" w:cs="Times New Roman"/>
        </w:rPr>
        <w:t xml:space="preserve"> </w:t>
      </w:r>
      <w:r w:rsidR="00A254E0" w:rsidRPr="00942C68">
        <w:rPr>
          <w:rFonts w:ascii="Times New Roman" w:hAnsi="Times New Roman" w:cs="Times New Roman"/>
        </w:rPr>
        <w:t>including</w:t>
      </w:r>
      <w:r w:rsidR="007B206F" w:rsidRPr="00942C68">
        <w:rPr>
          <w:rFonts w:ascii="Times New Roman" w:hAnsi="Times New Roman" w:cs="Times New Roman"/>
        </w:rPr>
        <w:t xml:space="preserve"> HIV and</w:t>
      </w:r>
      <w:r w:rsidR="00A353BB" w:rsidRPr="00942C68">
        <w:rPr>
          <w:rFonts w:ascii="Times New Roman" w:hAnsi="Times New Roman" w:cs="Times New Roman"/>
        </w:rPr>
        <w:t xml:space="preserve"> hepatitis C) is to detect infectious cases before symptoms develop</w:t>
      </w:r>
      <w:r w:rsidR="00A74CC5" w:rsidRPr="00942C68">
        <w:rPr>
          <w:rFonts w:ascii="Times New Roman" w:hAnsi="Times New Roman" w:cs="Times New Roman"/>
        </w:rPr>
        <w:t>,</w:t>
      </w:r>
      <w:r w:rsidR="00A353BB" w:rsidRPr="00942C68">
        <w:rPr>
          <w:rFonts w:ascii="Times New Roman" w:hAnsi="Times New Roman" w:cs="Times New Roman"/>
        </w:rPr>
        <w:t xml:space="preserve"> </w:t>
      </w:r>
      <w:r w:rsidR="00A254E0" w:rsidRPr="00942C68">
        <w:rPr>
          <w:rFonts w:ascii="Times New Roman" w:hAnsi="Times New Roman" w:cs="Times New Roman"/>
        </w:rPr>
        <w:t xml:space="preserve">thereby </w:t>
      </w:r>
      <w:r w:rsidR="00E2752B" w:rsidRPr="00942C68">
        <w:rPr>
          <w:rFonts w:ascii="Times New Roman" w:hAnsi="Times New Roman" w:cs="Times New Roman"/>
        </w:rPr>
        <w:t xml:space="preserve">curbing </w:t>
      </w:r>
      <w:r w:rsidR="00A353BB" w:rsidRPr="00942C68">
        <w:rPr>
          <w:rFonts w:ascii="Times New Roman" w:hAnsi="Times New Roman" w:cs="Times New Roman"/>
        </w:rPr>
        <w:t>transmission</w:t>
      </w:r>
      <w:r w:rsidR="007B206F" w:rsidRPr="00942C68">
        <w:rPr>
          <w:rFonts w:ascii="Times New Roman" w:hAnsi="Times New Roman" w:cs="Times New Roman"/>
        </w:rPr>
        <w:t xml:space="preserve"> and </w:t>
      </w:r>
      <w:r w:rsidR="00A254E0" w:rsidRPr="00942C68">
        <w:rPr>
          <w:rFonts w:ascii="Times New Roman" w:hAnsi="Times New Roman" w:cs="Times New Roman"/>
        </w:rPr>
        <w:t>improving</w:t>
      </w:r>
      <w:r w:rsidR="007B206F" w:rsidRPr="00942C68">
        <w:rPr>
          <w:rFonts w:ascii="Times New Roman" w:hAnsi="Times New Roman" w:cs="Times New Roman"/>
        </w:rPr>
        <w:t xml:space="preserve"> patient outcomes</w:t>
      </w:r>
      <w:r w:rsidR="00A353BB" w:rsidRPr="00942C68">
        <w:rPr>
          <w:rFonts w:ascii="Times New Roman" w:hAnsi="Times New Roman" w:cs="Times New Roman"/>
        </w:rPr>
        <w:t xml:space="preserve">. </w:t>
      </w:r>
      <w:r w:rsidR="00F6121D" w:rsidRPr="00942C68">
        <w:rPr>
          <w:rFonts w:ascii="Times New Roman" w:hAnsi="Times New Roman" w:cs="Times New Roman"/>
        </w:rPr>
        <w:t>However,</w:t>
      </w:r>
      <w:r w:rsidR="000037B6" w:rsidRPr="00942C68">
        <w:rPr>
          <w:rFonts w:ascii="Times New Roman" w:hAnsi="Times New Roman" w:cs="Times New Roman"/>
        </w:rPr>
        <w:t xml:space="preserve"> </w:t>
      </w:r>
      <w:r w:rsidR="008855A4" w:rsidRPr="00942C68">
        <w:rPr>
          <w:rFonts w:ascii="Times New Roman" w:hAnsi="Times New Roman" w:cs="Times New Roman"/>
        </w:rPr>
        <w:t xml:space="preserve">using </w:t>
      </w:r>
      <w:r w:rsidR="005374AF" w:rsidRPr="00942C68">
        <w:rPr>
          <w:rFonts w:ascii="Times New Roman" w:hAnsi="Times New Roman" w:cs="Times New Roman"/>
        </w:rPr>
        <w:t xml:space="preserve">any </w:t>
      </w:r>
      <w:r w:rsidR="008855A4" w:rsidRPr="00942C68">
        <w:rPr>
          <w:rFonts w:ascii="Times New Roman" w:hAnsi="Times New Roman" w:cs="Times New Roman"/>
        </w:rPr>
        <w:t xml:space="preserve">symptom to </w:t>
      </w:r>
      <w:r w:rsidR="0063215C" w:rsidRPr="00942C68">
        <w:rPr>
          <w:rFonts w:ascii="Times New Roman" w:hAnsi="Times New Roman" w:cs="Times New Roman"/>
        </w:rPr>
        <w:t xml:space="preserve">select </w:t>
      </w:r>
      <w:r w:rsidR="008855A4" w:rsidRPr="00942C68">
        <w:rPr>
          <w:rFonts w:ascii="Times New Roman" w:hAnsi="Times New Roman" w:cs="Times New Roman"/>
        </w:rPr>
        <w:t>individuals</w:t>
      </w:r>
      <w:r w:rsidR="008A357B" w:rsidRPr="00942C68">
        <w:rPr>
          <w:rFonts w:ascii="Times New Roman" w:hAnsi="Times New Roman" w:cs="Times New Roman"/>
        </w:rPr>
        <w:t xml:space="preserve"> for </w:t>
      </w:r>
      <w:r w:rsidR="0063215C" w:rsidRPr="00942C68">
        <w:rPr>
          <w:rFonts w:ascii="Times New Roman" w:hAnsi="Times New Roman" w:cs="Times New Roman"/>
        </w:rPr>
        <w:t xml:space="preserve">confirmatory testing </w:t>
      </w:r>
      <w:r w:rsidR="00AE38F5" w:rsidRPr="00942C68">
        <w:rPr>
          <w:rFonts w:ascii="Times New Roman" w:hAnsi="Times New Roman" w:cs="Times New Roman"/>
        </w:rPr>
        <w:t xml:space="preserve">means that </w:t>
      </w:r>
      <w:r w:rsidR="002E6DBA" w:rsidRPr="00942C68">
        <w:rPr>
          <w:rFonts w:ascii="Times New Roman" w:hAnsi="Times New Roman" w:cs="Times New Roman"/>
        </w:rPr>
        <w:t>TB cases</w:t>
      </w:r>
      <w:r w:rsidR="00AE38F5" w:rsidRPr="00942C68">
        <w:rPr>
          <w:rFonts w:ascii="Times New Roman" w:hAnsi="Times New Roman" w:cs="Times New Roman"/>
        </w:rPr>
        <w:t xml:space="preserve"> will </w:t>
      </w:r>
      <w:r w:rsidR="002E6DBA" w:rsidRPr="00942C68">
        <w:rPr>
          <w:rFonts w:ascii="Times New Roman" w:hAnsi="Times New Roman" w:cs="Times New Roman"/>
        </w:rPr>
        <w:t xml:space="preserve">only </w:t>
      </w:r>
      <w:r w:rsidR="00AE38F5" w:rsidRPr="00942C68">
        <w:rPr>
          <w:rFonts w:ascii="Times New Roman" w:hAnsi="Times New Roman" w:cs="Times New Roman"/>
        </w:rPr>
        <w:t>be diagnosed well after most transmission has already occurred</w:t>
      </w:r>
      <w:r w:rsidR="00611B40">
        <w:rPr>
          <w:rFonts w:ascii="Times New Roman" w:hAnsi="Times New Roman" w:cs="Times New Roman"/>
        </w:rPr>
        <w:t xml:space="preserve"> –</w:t>
      </w:r>
      <w:r w:rsidR="00E2752B" w:rsidRPr="00942C68">
        <w:rPr>
          <w:rFonts w:ascii="Times New Roman" w:hAnsi="Times New Roman" w:cs="Times New Roman"/>
        </w:rPr>
        <w:t xml:space="preserve"> such a strategy is now unacceptable for HIV </w:t>
      </w:r>
      <w:r w:rsidR="00611B40">
        <w:rPr>
          <w:rFonts w:ascii="Times New Roman" w:hAnsi="Times New Roman" w:cs="Times New Roman"/>
        </w:rPr>
        <w:t>and</w:t>
      </w:r>
      <w:r w:rsidR="00A74CC5" w:rsidRPr="00942C68">
        <w:rPr>
          <w:rFonts w:ascii="Times New Roman" w:hAnsi="Times New Roman" w:cs="Times New Roman"/>
        </w:rPr>
        <w:t xml:space="preserve"> we </w:t>
      </w:r>
      <w:r w:rsidR="00A254E0" w:rsidRPr="00942C68">
        <w:rPr>
          <w:rFonts w:ascii="Times New Roman" w:hAnsi="Times New Roman" w:cs="Times New Roman"/>
        </w:rPr>
        <w:t xml:space="preserve">should </w:t>
      </w:r>
      <w:r w:rsidR="00A74CC5" w:rsidRPr="00942C68">
        <w:rPr>
          <w:rFonts w:ascii="Times New Roman" w:hAnsi="Times New Roman" w:cs="Times New Roman"/>
        </w:rPr>
        <w:t>have the same expectations for TB</w:t>
      </w:r>
      <w:r w:rsidR="00AE38F5" w:rsidRPr="00942C68">
        <w:rPr>
          <w:rFonts w:ascii="Times New Roman" w:hAnsi="Times New Roman" w:cs="Times New Roman"/>
        </w:rPr>
        <w:t xml:space="preserve">. </w:t>
      </w:r>
    </w:p>
    <w:p w14:paraId="08CA529E" w14:textId="74BFFDA1" w:rsidR="00FC7492" w:rsidRPr="00942C68" w:rsidRDefault="009B2454" w:rsidP="00FC7492">
      <w:pPr>
        <w:spacing w:after="240" w:line="480" w:lineRule="auto"/>
        <w:ind w:firstLine="72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The main and perhaps only advantage of symptom-based TB screening </w:t>
      </w:r>
      <w:r w:rsidR="0022155E" w:rsidRPr="00942C68">
        <w:rPr>
          <w:rFonts w:ascii="Times New Roman" w:hAnsi="Times New Roman" w:cs="Times New Roman"/>
        </w:rPr>
        <w:t xml:space="preserve">is </w:t>
      </w:r>
      <w:r w:rsidRPr="00942C68">
        <w:rPr>
          <w:rFonts w:ascii="Times New Roman" w:hAnsi="Times New Roman" w:cs="Times New Roman"/>
        </w:rPr>
        <w:t>that it</w:t>
      </w:r>
      <w:r w:rsidR="00662F4E" w:rsidRPr="00942C68">
        <w:rPr>
          <w:rFonts w:ascii="Times New Roman" w:hAnsi="Times New Roman" w:cs="Times New Roman"/>
        </w:rPr>
        <w:t xml:space="preserve"> i</w:t>
      </w:r>
      <w:r w:rsidR="007306B4" w:rsidRPr="00942C68">
        <w:rPr>
          <w:rFonts w:ascii="Times New Roman" w:hAnsi="Times New Roman" w:cs="Times New Roman"/>
        </w:rPr>
        <w:t>s “free</w:t>
      </w:r>
      <w:r w:rsidRPr="00942C68">
        <w:rPr>
          <w:rFonts w:ascii="Times New Roman" w:hAnsi="Times New Roman" w:cs="Times New Roman"/>
        </w:rPr>
        <w:t>”</w:t>
      </w:r>
      <w:r w:rsidR="007306B4" w:rsidRPr="00942C68">
        <w:rPr>
          <w:rFonts w:ascii="Times New Roman" w:hAnsi="Times New Roman" w:cs="Times New Roman"/>
        </w:rPr>
        <w:t xml:space="preserve"> and can be performed at the point-of-contact. </w:t>
      </w:r>
      <w:r w:rsidR="008D01C2" w:rsidRPr="00942C68">
        <w:rPr>
          <w:rFonts w:ascii="Times New Roman" w:hAnsi="Times New Roman" w:cs="Times New Roman"/>
        </w:rPr>
        <w:t xml:space="preserve">Although </w:t>
      </w:r>
      <w:r w:rsidR="00662F4E" w:rsidRPr="00942C68">
        <w:rPr>
          <w:rFonts w:ascii="Times New Roman" w:hAnsi="Times New Roman" w:cs="Times New Roman"/>
        </w:rPr>
        <w:t>these</w:t>
      </w:r>
      <w:r w:rsidR="008D01C2" w:rsidRPr="00942C68">
        <w:rPr>
          <w:rFonts w:ascii="Times New Roman" w:hAnsi="Times New Roman" w:cs="Times New Roman"/>
        </w:rPr>
        <w:t xml:space="preserve"> characteristics</w:t>
      </w:r>
      <w:r w:rsidR="00662F4E" w:rsidRPr="00942C68">
        <w:rPr>
          <w:rFonts w:ascii="Times New Roman" w:hAnsi="Times New Roman" w:cs="Times New Roman"/>
        </w:rPr>
        <w:t xml:space="preserve"> make symptom screening easy to</w:t>
      </w:r>
      <w:r w:rsidR="008D01C2" w:rsidRPr="00942C68">
        <w:rPr>
          <w:rFonts w:ascii="Times New Roman" w:hAnsi="Times New Roman" w:cs="Times New Roman"/>
        </w:rPr>
        <w:t xml:space="preserve"> </w:t>
      </w:r>
      <w:r w:rsidR="00662F4E" w:rsidRPr="00942C68">
        <w:rPr>
          <w:rFonts w:ascii="Times New Roman" w:hAnsi="Times New Roman" w:cs="Times New Roman"/>
        </w:rPr>
        <w:t>perform</w:t>
      </w:r>
      <w:r w:rsidR="008D01C2" w:rsidRPr="00942C68">
        <w:rPr>
          <w:rFonts w:ascii="Times New Roman" w:hAnsi="Times New Roman" w:cs="Times New Roman"/>
        </w:rPr>
        <w:t xml:space="preserve">, </w:t>
      </w:r>
      <w:r w:rsidR="00092AA5" w:rsidRPr="00942C68">
        <w:rPr>
          <w:rFonts w:ascii="Times New Roman" w:hAnsi="Times New Roman" w:cs="Times New Roman"/>
        </w:rPr>
        <w:t>the inherent subjectivity of symptom screening</w:t>
      </w:r>
      <w:r w:rsidR="00E521AE" w:rsidRPr="00942C68">
        <w:rPr>
          <w:rFonts w:ascii="Times New Roman" w:hAnsi="Times New Roman" w:cs="Times New Roman"/>
        </w:rPr>
        <w:t>, for both the patient and the interviewer,</w:t>
      </w:r>
      <w:r w:rsidR="00092AA5" w:rsidRPr="00942C68">
        <w:rPr>
          <w:rFonts w:ascii="Times New Roman" w:hAnsi="Times New Roman" w:cs="Times New Roman"/>
        </w:rPr>
        <w:t xml:space="preserve"> ensures that </w:t>
      </w:r>
      <w:r w:rsidR="00F44EA8">
        <w:rPr>
          <w:rFonts w:ascii="Times New Roman" w:hAnsi="Times New Roman" w:cs="Times New Roman"/>
        </w:rPr>
        <w:t xml:space="preserve">both standardized implementation and monitoring of systematic screening </w:t>
      </w:r>
      <w:r w:rsidR="00F22307">
        <w:rPr>
          <w:rFonts w:ascii="Times New Roman" w:hAnsi="Times New Roman" w:cs="Times New Roman"/>
        </w:rPr>
        <w:t xml:space="preserve">will be </w:t>
      </w:r>
      <w:r w:rsidR="00F22307" w:rsidRPr="00942C68">
        <w:rPr>
          <w:rFonts w:ascii="Times New Roman" w:hAnsi="Times New Roman" w:cs="Times New Roman"/>
        </w:rPr>
        <w:t>poor</w:t>
      </w:r>
      <w:r w:rsidR="00E521AE" w:rsidRPr="00942C68">
        <w:rPr>
          <w:rFonts w:ascii="Times New Roman" w:hAnsi="Times New Roman" w:cs="Times New Roman"/>
        </w:rPr>
        <w:t xml:space="preserve">. Depending on how symptoms are assessed, patients may offer different answers, resulting in responses that </w:t>
      </w:r>
      <w:r w:rsidR="00F9093C" w:rsidRPr="00942C68">
        <w:rPr>
          <w:rFonts w:ascii="Times New Roman" w:hAnsi="Times New Roman" w:cs="Times New Roman"/>
        </w:rPr>
        <w:t>may</w:t>
      </w:r>
      <w:r w:rsidR="00E521AE" w:rsidRPr="00942C68">
        <w:rPr>
          <w:rFonts w:ascii="Times New Roman" w:hAnsi="Times New Roman" w:cs="Times New Roman"/>
        </w:rPr>
        <w:t xml:space="preserve"> not </w:t>
      </w:r>
      <w:r w:rsidR="00F9093C" w:rsidRPr="00942C68">
        <w:rPr>
          <w:rFonts w:ascii="Times New Roman" w:hAnsi="Times New Roman" w:cs="Times New Roman"/>
        </w:rPr>
        <w:t xml:space="preserve">be </w:t>
      </w:r>
      <w:r w:rsidR="00FD5726" w:rsidRPr="00942C68">
        <w:rPr>
          <w:rFonts w:ascii="Times New Roman" w:hAnsi="Times New Roman" w:cs="Times New Roman"/>
        </w:rPr>
        <w:t xml:space="preserve">accurate and/or </w:t>
      </w:r>
      <w:r w:rsidR="00E521AE" w:rsidRPr="00942C68">
        <w:rPr>
          <w:rFonts w:ascii="Times New Roman" w:hAnsi="Times New Roman" w:cs="Times New Roman"/>
        </w:rPr>
        <w:t xml:space="preserve">reproducible. Similarly, </w:t>
      </w:r>
      <w:r w:rsidR="00F22307">
        <w:rPr>
          <w:rFonts w:ascii="Times New Roman" w:hAnsi="Times New Roman" w:cs="Times New Roman"/>
        </w:rPr>
        <w:t xml:space="preserve">healthcare workers </w:t>
      </w:r>
      <w:r w:rsidR="00F9093C" w:rsidRPr="00942C68">
        <w:rPr>
          <w:rFonts w:ascii="Times New Roman" w:hAnsi="Times New Roman" w:cs="Times New Roman"/>
        </w:rPr>
        <w:t>may not recognize reported symptoms as concerning for TB</w:t>
      </w:r>
      <w:r w:rsidR="00FD5726" w:rsidRPr="00942C68">
        <w:rPr>
          <w:rFonts w:ascii="Times New Roman" w:hAnsi="Times New Roman" w:cs="Times New Roman"/>
        </w:rPr>
        <w:t xml:space="preserve"> </w:t>
      </w:r>
      <w:r w:rsidR="00F9093C" w:rsidRPr="00942C68">
        <w:rPr>
          <w:rFonts w:ascii="Times New Roman" w:hAnsi="Times New Roman" w:cs="Times New Roman"/>
        </w:rPr>
        <w:t xml:space="preserve">or may apply different criteria for suspected TB, resulting in non-adherence to screening protocols. </w:t>
      </w:r>
      <w:r w:rsidR="008C603B" w:rsidRPr="00942C68">
        <w:rPr>
          <w:rFonts w:ascii="Times New Roman" w:hAnsi="Times New Roman" w:cs="Times New Roman"/>
        </w:rPr>
        <w:t>The</w:t>
      </w:r>
      <w:r w:rsidR="00B27118" w:rsidRPr="00942C68">
        <w:rPr>
          <w:rFonts w:ascii="Times New Roman" w:hAnsi="Times New Roman" w:cs="Times New Roman"/>
        </w:rPr>
        <w:t>se</w:t>
      </w:r>
      <w:r w:rsidR="008C603B" w:rsidRPr="00942C68">
        <w:rPr>
          <w:rFonts w:ascii="Times New Roman" w:hAnsi="Times New Roman" w:cs="Times New Roman"/>
        </w:rPr>
        <w:t xml:space="preserve"> limitations underscore the need for an objectively measured replacement test to screen individuals for active TB. Such a </w:t>
      </w:r>
      <w:r w:rsidR="008C603B" w:rsidRPr="00942C68">
        <w:rPr>
          <w:rFonts w:ascii="Times New Roman" w:hAnsi="Times New Roman" w:cs="Times New Roman"/>
        </w:rPr>
        <w:lastRenderedPageBreak/>
        <w:t xml:space="preserve">test would enable straightforward and confident decision-making by </w:t>
      </w:r>
      <w:r w:rsidR="00F22307">
        <w:rPr>
          <w:rFonts w:ascii="Times New Roman" w:hAnsi="Times New Roman" w:cs="Times New Roman"/>
        </w:rPr>
        <w:t>healthcare workers</w:t>
      </w:r>
      <w:r w:rsidR="00DE7AD0" w:rsidRPr="00942C68">
        <w:rPr>
          <w:rFonts w:ascii="Times New Roman" w:hAnsi="Times New Roman" w:cs="Times New Roman"/>
        </w:rPr>
        <w:t xml:space="preserve">, facilitating standardized </w:t>
      </w:r>
      <w:r w:rsidR="00BE26A1" w:rsidRPr="00942C68">
        <w:rPr>
          <w:rFonts w:ascii="Times New Roman" w:hAnsi="Times New Roman" w:cs="Times New Roman"/>
        </w:rPr>
        <w:t>selection of patients for confirmatory testing</w:t>
      </w:r>
      <w:r w:rsidR="00F859F0" w:rsidRPr="00942C68">
        <w:rPr>
          <w:rFonts w:ascii="Times New Roman" w:hAnsi="Times New Roman" w:cs="Times New Roman"/>
        </w:rPr>
        <w:t>.</w:t>
      </w:r>
    </w:p>
    <w:p w14:paraId="436FB1AD" w14:textId="12CD4CDB" w:rsidR="00D12790" w:rsidRPr="00942C68" w:rsidRDefault="00316044" w:rsidP="00FC7492">
      <w:pPr>
        <w:spacing w:after="240" w:line="480" w:lineRule="auto"/>
        <w:ind w:firstLine="72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At present, n</w:t>
      </w:r>
      <w:r w:rsidR="00FC7492" w:rsidRPr="00942C68">
        <w:rPr>
          <w:rFonts w:ascii="Times New Roman" w:hAnsi="Times New Roman" w:cs="Times New Roman"/>
        </w:rPr>
        <w:t xml:space="preserve">o established </w:t>
      </w:r>
      <w:r w:rsidR="008E22C6" w:rsidRPr="00942C68">
        <w:rPr>
          <w:rFonts w:ascii="Times New Roman" w:hAnsi="Times New Roman" w:cs="Times New Roman"/>
        </w:rPr>
        <w:t>TB screening test</w:t>
      </w:r>
      <w:r w:rsidR="00FC7492" w:rsidRPr="00942C68">
        <w:rPr>
          <w:rFonts w:ascii="Times New Roman" w:hAnsi="Times New Roman" w:cs="Times New Roman"/>
        </w:rPr>
        <w:t xml:space="preserve"> </w:t>
      </w:r>
      <w:r w:rsidR="008E22C6" w:rsidRPr="00942C68">
        <w:rPr>
          <w:rFonts w:ascii="Times New Roman" w:hAnsi="Times New Roman" w:cs="Times New Roman"/>
        </w:rPr>
        <w:t>possesses</w:t>
      </w:r>
      <w:r w:rsidRPr="00942C68">
        <w:rPr>
          <w:rFonts w:ascii="Times New Roman" w:hAnsi="Times New Roman" w:cs="Times New Roman"/>
        </w:rPr>
        <w:t xml:space="preserve"> the minimum diagnostic accuracy (≥90% sensitivity, ≥70% specificity) or</w:t>
      </w:r>
      <w:r w:rsidR="008E22C6" w:rsidRP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operational characteristics (≤2USD</w:t>
      </w:r>
      <w:r w:rsidR="00BE685D" w:rsidRPr="00942C68">
        <w:rPr>
          <w:rFonts w:ascii="Times New Roman" w:hAnsi="Times New Roman" w:cs="Times New Roman"/>
        </w:rPr>
        <w:t>/</w:t>
      </w:r>
      <w:r w:rsidRPr="00942C68">
        <w:rPr>
          <w:rFonts w:ascii="Times New Roman" w:hAnsi="Times New Roman" w:cs="Times New Roman"/>
        </w:rPr>
        <w:t xml:space="preserve">test, non-sputum-based, </w:t>
      </w:r>
      <w:r w:rsidR="00884FAE" w:rsidRPr="00942C68">
        <w:rPr>
          <w:rFonts w:ascii="Times New Roman" w:hAnsi="Times New Roman" w:cs="Times New Roman"/>
        </w:rPr>
        <w:t xml:space="preserve">available at the point-of-contact) </w:t>
      </w:r>
      <w:r w:rsidRPr="00942C68">
        <w:rPr>
          <w:rFonts w:ascii="Times New Roman" w:hAnsi="Times New Roman" w:cs="Times New Roman"/>
        </w:rPr>
        <w:t>recommended by the WHO.</w:t>
      </w:r>
      <w:r w:rsidR="00AA05A5" w:rsidRPr="00942C68">
        <w:rPr>
          <w:rFonts w:ascii="Times New Roman" w:hAnsi="Times New Roman" w:cs="Times New Roman"/>
          <w:vertAlign w:val="superscript"/>
        </w:rPr>
        <w:t>7</w:t>
      </w:r>
      <w:r w:rsidRPr="00942C68">
        <w:rPr>
          <w:rFonts w:ascii="Times New Roman" w:hAnsi="Times New Roman" w:cs="Times New Roman"/>
        </w:rPr>
        <w:t xml:space="preserve"> </w:t>
      </w:r>
      <w:r w:rsidR="008143F4" w:rsidRPr="00942C68">
        <w:rPr>
          <w:rFonts w:ascii="Times New Roman" w:hAnsi="Times New Roman" w:cs="Times New Roman"/>
        </w:rPr>
        <w:t>Chest x-ray (</w:t>
      </w:r>
      <w:r w:rsidR="00B27118" w:rsidRPr="00942C68">
        <w:rPr>
          <w:rFonts w:ascii="Times New Roman" w:hAnsi="Times New Roman" w:cs="Times New Roman"/>
        </w:rPr>
        <w:t>CXR</w:t>
      </w:r>
      <w:r w:rsidR="008143F4" w:rsidRPr="00942C68">
        <w:rPr>
          <w:rFonts w:ascii="Times New Roman" w:hAnsi="Times New Roman" w:cs="Times New Roman"/>
        </w:rPr>
        <w:t>)</w:t>
      </w:r>
      <w:r w:rsidR="00430C6A" w:rsidRPr="00942C68">
        <w:rPr>
          <w:rFonts w:ascii="Times New Roman" w:hAnsi="Times New Roman" w:cs="Times New Roman"/>
        </w:rPr>
        <w:t xml:space="preserve"> – the only recommended alternative to symptom-based TB screening</w:t>
      </w:r>
      <w:r w:rsidR="0022155E" w:rsidRPr="00942C68">
        <w:rPr>
          <w:rFonts w:ascii="Times New Roman" w:hAnsi="Times New Roman" w:cs="Times New Roman"/>
          <w:vertAlign w:val="superscript"/>
        </w:rPr>
        <w:t>6</w:t>
      </w:r>
      <w:r w:rsidR="00430C6A" w:rsidRPr="00942C68">
        <w:rPr>
          <w:rFonts w:ascii="Times New Roman" w:hAnsi="Times New Roman" w:cs="Times New Roman"/>
        </w:rPr>
        <w:t xml:space="preserve"> – </w:t>
      </w:r>
      <w:r w:rsidR="008143F4" w:rsidRPr="00942C68">
        <w:rPr>
          <w:rFonts w:ascii="Times New Roman" w:hAnsi="Times New Roman" w:cs="Times New Roman"/>
        </w:rPr>
        <w:t xml:space="preserve">can be </w:t>
      </w:r>
      <w:r w:rsidR="00430C6A" w:rsidRPr="00942C68">
        <w:rPr>
          <w:rFonts w:ascii="Times New Roman" w:hAnsi="Times New Roman" w:cs="Times New Roman"/>
        </w:rPr>
        <w:t>highly sensitive for active TB</w:t>
      </w:r>
      <w:r w:rsidR="008143F4" w:rsidRPr="00942C68">
        <w:rPr>
          <w:rFonts w:ascii="Times New Roman" w:hAnsi="Times New Roman" w:cs="Times New Roman"/>
        </w:rPr>
        <w:t xml:space="preserve"> but has low specificity</w:t>
      </w:r>
      <w:r w:rsidR="008143F4" w:rsidRPr="00942C68">
        <w:rPr>
          <w:rFonts w:ascii="Times New Roman" w:hAnsi="Times New Roman" w:cs="Times New Roman"/>
          <w:vertAlign w:val="superscript"/>
        </w:rPr>
        <w:t>8</w:t>
      </w:r>
      <w:r w:rsidR="008143F4" w:rsidRPr="00942C68">
        <w:rPr>
          <w:rFonts w:ascii="Times New Roman" w:hAnsi="Times New Roman" w:cs="Times New Roman"/>
        </w:rPr>
        <w:t xml:space="preserve"> and more importantly, </w:t>
      </w:r>
      <w:r w:rsidR="006907B4" w:rsidRPr="00942C68">
        <w:rPr>
          <w:rFonts w:ascii="Times New Roman" w:hAnsi="Times New Roman" w:cs="Times New Roman"/>
        </w:rPr>
        <w:t xml:space="preserve"> requires </w:t>
      </w:r>
      <w:r w:rsidR="008143F4" w:rsidRPr="00942C68">
        <w:rPr>
          <w:rFonts w:ascii="Times New Roman" w:hAnsi="Times New Roman" w:cs="Times New Roman"/>
        </w:rPr>
        <w:t xml:space="preserve">costly infrastructure and </w:t>
      </w:r>
      <w:r w:rsidR="006907B4" w:rsidRPr="00942C68">
        <w:rPr>
          <w:rFonts w:ascii="Times New Roman" w:hAnsi="Times New Roman" w:cs="Times New Roman"/>
        </w:rPr>
        <w:t>trained interpreters</w:t>
      </w:r>
      <w:r w:rsidR="009E106B" w:rsidRPr="00942C68">
        <w:rPr>
          <w:rFonts w:ascii="Times New Roman" w:hAnsi="Times New Roman" w:cs="Times New Roman"/>
        </w:rPr>
        <w:t xml:space="preserve"> to </w:t>
      </w:r>
      <w:r w:rsidR="008F41A4" w:rsidRPr="00942C68">
        <w:rPr>
          <w:rFonts w:ascii="Times New Roman" w:hAnsi="Times New Roman" w:cs="Times New Roman"/>
        </w:rPr>
        <w:t xml:space="preserve">ensure consistent </w:t>
      </w:r>
      <w:r w:rsidR="009E106B" w:rsidRPr="00942C68">
        <w:rPr>
          <w:rFonts w:ascii="Times New Roman" w:hAnsi="Times New Roman" w:cs="Times New Roman"/>
        </w:rPr>
        <w:t>test performance</w:t>
      </w:r>
      <w:r w:rsidR="00696474" w:rsidRPr="00942C68">
        <w:rPr>
          <w:rFonts w:ascii="Times New Roman" w:hAnsi="Times New Roman" w:cs="Times New Roman"/>
        </w:rPr>
        <w:t xml:space="preserve">, neither of which are </w:t>
      </w:r>
      <w:r w:rsidR="00533B22" w:rsidRPr="00942C68">
        <w:rPr>
          <w:rFonts w:ascii="Times New Roman" w:hAnsi="Times New Roman" w:cs="Times New Roman"/>
        </w:rPr>
        <w:t>routinely available at lower-level clinics where the majority of TB patients first present for care</w:t>
      </w:r>
      <w:r w:rsidR="006907B4" w:rsidRPr="00942C68">
        <w:rPr>
          <w:rFonts w:ascii="Times New Roman" w:hAnsi="Times New Roman" w:cs="Times New Roman"/>
        </w:rPr>
        <w:t xml:space="preserve">. </w:t>
      </w:r>
      <w:r w:rsidR="0078552B" w:rsidRPr="00942C68">
        <w:rPr>
          <w:rFonts w:ascii="Times New Roman" w:hAnsi="Times New Roman" w:cs="Times New Roman"/>
        </w:rPr>
        <w:t xml:space="preserve">Because </w:t>
      </w:r>
      <w:r w:rsidR="006907B4" w:rsidRPr="00942C68">
        <w:rPr>
          <w:rFonts w:ascii="Times New Roman" w:hAnsi="Times New Roman" w:cs="Times New Roman"/>
        </w:rPr>
        <w:t>computer</w:t>
      </w:r>
      <w:r w:rsidR="00F87E81" w:rsidRPr="00942C68">
        <w:rPr>
          <w:rFonts w:ascii="Times New Roman" w:hAnsi="Times New Roman" w:cs="Times New Roman"/>
        </w:rPr>
        <w:t>-</w:t>
      </w:r>
      <w:r w:rsidR="006907B4" w:rsidRPr="00942C68">
        <w:rPr>
          <w:rFonts w:ascii="Times New Roman" w:hAnsi="Times New Roman" w:cs="Times New Roman"/>
        </w:rPr>
        <w:t>aided detection software has the potential to standardize recognition of radiographic abnormalities</w:t>
      </w:r>
      <w:r w:rsidR="00E2752B" w:rsidRPr="00942C68">
        <w:rPr>
          <w:rFonts w:ascii="Times New Roman" w:hAnsi="Times New Roman" w:cs="Times New Roman"/>
        </w:rPr>
        <w:t xml:space="preserve"> </w:t>
      </w:r>
      <w:r w:rsidR="00D20973" w:rsidRPr="00942C68">
        <w:rPr>
          <w:rFonts w:ascii="Times New Roman" w:hAnsi="Times New Roman" w:cs="Times New Roman"/>
        </w:rPr>
        <w:t>and</w:t>
      </w:r>
      <w:r w:rsidR="00696474" w:rsidRPr="00942C68">
        <w:rPr>
          <w:rFonts w:ascii="Times New Roman" w:hAnsi="Times New Roman" w:cs="Times New Roman"/>
        </w:rPr>
        <w:t xml:space="preserve"> reduc</w:t>
      </w:r>
      <w:r w:rsidR="00D20973" w:rsidRPr="00942C68">
        <w:rPr>
          <w:rFonts w:ascii="Times New Roman" w:hAnsi="Times New Roman" w:cs="Times New Roman"/>
        </w:rPr>
        <w:t>e</w:t>
      </w:r>
      <w:r w:rsidR="00696474" w:rsidRPr="00942C68">
        <w:rPr>
          <w:rFonts w:ascii="Times New Roman" w:hAnsi="Times New Roman" w:cs="Times New Roman"/>
        </w:rPr>
        <w:t xml:space="preserve"> cost and personnel requirements</w:t>
      </w:r>
      <w:r w:rsidR="00D20973" w:rsidRPr="00942C68">
        <w:rPr>
          <w:rFonts w:ascii="Times New Roman" w:hAnsi="Times New Roman" w:cs="Times New Roman"/>
        </w:rPr>
        <w:t>,</w:t>
      </w:r>
      <w:r w:rsidR="00696474" w:rsidRPr="00942C68">
        <w:rPr>
          <w:rFonts w:ascii="Times New Roman" w:hAnsi="Times New Roman" w:cs="Times New Roman"/>
        </w:rPr>
        <w:t xml:space="preserve"> relative to standard CXR</w:t>
      </w:r>
      <w:r w:rsidR="006907B4" w:rsidRPr="00942C68">
        <w:rPr>
          <w:rFonts w:ascii="Times New Roman" w:hAnsi="Times New Roman" w:cs="Times New Roman"/>
        </w:rPr>
        <w:t>,</w:t>
      </w:r>
      <w:r w:rsidR="00AA05A5" w:rsidRPr="00942C68">
        <w:rPr>
          <w:rFonts w:ascii="Times New Roman" w:hAnsi="Times New Roman" w:cs="Times New Roman"/>
          <w:vertAlign w:val="superscript"/>
        </w:rPr>
        <w:t>9</w:t>
      </w:r>
      <w:r w:rsidR="006907B4" w:rsidRPr="00942C68">
        <w:rPr>
          <w:rFonts w:ascii="Times New Roman" w:hAnsi="Times New Roman" w:cs="Times New Roman"/>
        </w:rPr>
        <w:t xml:space="preserve"> </w:t>
      </w:r>
      <w:r w:rsidR="00D91F21" w:rsidRPr="00942C68">
        <w:rPr>
          <w:rFonts w:ascii="Times New Roman" w:hAnsi="Times New Roman" w:cs="Times New Roman"/>
        </w:rPr>
        <w:t>ongoing</w:t>
      </w:r>
      <w:r w:rsidR="0078552B" w:rsidRPr="00942C68">
        <w:rPr>
          <w:rFonts w:ascii="Times New Roman" w:hAnsi="Times New Roman" w:cs="Times New Roman"/>
        </w:rPr>
        <w:t xml:space="preserve"> investigation</w:t>
      </w:r>
      <w:r w:rsidR="00D147F1" w:rsidRPr="00942C68">
        <w:rPr>
          <w:rFonts w:ascii="Times New Roman" w:hAnsi="Times New Roman" w:cs="Times New Roman"/>
        </w:rPr>
        <w:t xml:space="preserve"> is strongly warranted</w:t>
      </w:r>
      <w:r w:rsidR="00AF139D" w:rsidRPr="00942C68">
        <w:rPr>
          <w:rFonts w:ascii="Times New Roman" w:hAnsi="Times New Roman" w:cs="Times New Roman"/>
        </w:rPr>
        <w:t xml:space="preserve">. </w:t>
      </w:r>
      <w:r w:rsidR="00533B22" w:rsidRPr="00942C68">
        <w:rPr>
          <w:rFonts w:ascii="Times New Roman" w:hAnsi="Times New Roman" w:cs="Times New Roman"/>
        </w:rPr>
        <w:t xml:space="preserve">However, </w:t>
      </w:r>
      <w:r w:rsidR="002F2AC1" w:rsidRPr="00942C68">
        <w:rPr>
          <w:rFonts w:ascii="Times New Roman" w:hAnsi="Times New Roman" w:cs="Times New Roman"/>
        </w:rPr>
        <w:t xml:space="preserve">identification of </w:t>
      </w:r>
      <w:r w:rsidR="006E4A57" w:rsidRPr="00942C68">
        <w:rPr>
          <w:rFonts w:ascii="Times New Roman" w:hAnsi="Times New Roman" w:cs="Times New Roman"/>
        </w:rPr>
        <w:t xml:space="preserve">TB screening tests </w:t>
      </w:r>
      <w:r w:rsidR="00E2752B" w:rsidRPr="00942C68">
        <w:rPr>
          <w:rFonts w:ascii="Times New Roman" w:hAnsi="Times New Roman" w:cs="Times New Roman"/>
        </w:rPr>
        <w:t>meeting</w:t>
      </w:r>
      <w:r w:rsidR="000C0B32" w:rsidRPr="00942C68">
        <w:rPr>
          <w:rFonts w:ascii="Times New Roman" w:hAnsi="Times New Roman" w:cs="Times New Roman"/>
        </w:rPr>
        <w:t xml:space="preserve"> WHO-recommended </w:t>
      </w:r>
      <w:r w:rsidR="006E4A57" w:rsidRPr="00942C68">
        <w:rPr>
          <w:rFonts w:ascii="Times New Roman" w:hAnsi="Times New Roman" w:cs="Times New Roman"/>
        </w:rPr>
        <w:t xml:space="preserve">performance and operational characteristics </w:t>
      </w:r>
      <w:r w:rsidR="002F2AC1" w:rsidRPr="00942C68">
        <w:rPr>
          <w:rFonts w:ascii="Times New Roman" w:hAnsi="Times New Roman" w:cs="Times New Roman"/>
        </w:rPr>
        <w:t>are urgently needed</w:t>
      </w:r>
      <w:r w:rsidR="006E4A57" w:rsidRPr="00942C68">
        <w:rPr>
          <w:rFonts w:ascii="Times New Roman" w:hAnsi="Times New Roman" w:cs="Times New Roman"/>
        </w:rPr>
        <w:t>.</w:t>
      </w:r>
      <w:r w:rsidR="00AA05A5" w:rsidRPr="00942C68">
        <w:rPr>
          <w:rFonts w:ascii="Times New Roman" w:hAnsi="Times New Roman" w:cs="Times New Roman"/>
          <w:vertAlign w:val="superscript"/>
        </w:rPr>
        <w:t>7</w:t>
      </w:r>
      <w:r w:rsidR="006E4A57" w:rsidRPr="00942C68">
        <w:rPr>
          <w:rFonts w:ascii="Times New Roman" w:hAnsi="Times New Roman" w:cs="Times New Roman"/>
        </w:rPr>
        <w:t xml:space="preserve"> </w:t>
      </w:r>
    </w:p>
    <w:p w14:paraId="63A25C76" w14:textId="4BE46BE4" w:rsidR="002326EB" w:rsidRPr="00942C68" w:rsidRDefault="0078552B" w:rsidP="0030084F">
      <w:pPr>
        <w:spacing w:after="120" w:line="480" w:lineRule="auto"/>
        <w:ind w:firstLine="72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Relative to the TB confirmatory test pipeline, the number of novel TB screening tests in development or under evaluation is limited</w:t>
      </w:r>
      <w:r w:rsidR="00E07DF3" w:rsidRPr="00942C68">
        <w:rPr>
          <w:rFonts w:ascii="Times New Roman" w:hAnsi="Times New Roman" w:cs="Times New Roman"/>
        </w:rPr>
        <w:t xml:space="preserve"> (Table 1)</w:t>
      </w:r>
      <w:r w:rsidR="00A97F69" w:rsidRPr="00942C68">
        <w:rPr>
          <w:rFonts w:ascii="Times New Roman" w:hAnsi="Times New Roman" w:cs="Times New Roman"/>
        </w:rPr>
        <w:t>.</w:t>
      </w:r>
      <w:r w:rsidR="00D038B4" w:rsidRPr="00942C68">
        <w:rPr>
          <w:rFonts w:ascii="Times New Roman" w:hAnsi="Times New Roman" w:cs="Times New Roman"/>
        </w:rPr>
        <w:t xml:space="preserve"> C-reactive protein</w:t>
      </w:r>
      <w:r w:rsidR="00EA00EE" w:rsidRPr="00942C68">
        <w:rPr>
          <w:rFonts w:ascii="Times New Roman" w:hAnsi="Times New Roman" w:cs="Times New Roman"/>
        </w:rPr>
        <w:t xml:space="preserve"> (CRP</w:t>
      </w:r>
      <w:r w:rsidR="002F2AC1" w:rsidRPr="00942C68">
        <w:rPr>
          <w:rFonts w:ascii="Times New Roman" w:hAnsi="Times New Roman" w:cs="Times New Roman"/>
        </w:rPr>
        <w:t>; 8 mg/L cut-point</w:t>
      </w:r>
      <w:r w:rsidR="00EA00EE" w:rsidRPr="00942C68">
        <w:rPr>
          <w:rFonts w:ascii="Times New Roman" w:hAnsi="Times New Roman" w:cs="Times New Roman"/>
        </w:rPr>
        <w:t>)</w:t>
      </w:r>
      <w:r w:rsidR="002F2AC1" w:rsidRPr="00942C68">
        <w:rPr>
          <w:rFonts w:ascii="Times New Roman" w:hAnsi="Times New Roman" w:cs="Times New Roman"/>
        </w:rPr>
        <w:t xml:space="preserve"> </w:t>
      </w:r>
      <w:r w:rsidR="00EA00EE" w:rsidRPr="00942C68">
        <w:rPr>
          <w:rFonts w:ascii="Times New Roman" w:hAnsi="Times New Roman" w:cs="Times New Roman"/>
        </w:rPr>
        <w:t xml:space="preserve">has thus far shown the greatest promise in terms of </w:t>
      </w:r>
      <w:r w:rsidR="00F87E81" w:rsidRPr="00942C68">
        <w:rPr>
          <w:rFonts w:ascii="Times New Roman" w:hAnsi="Times New Roman" w:cs="Times New Roman"/>
        </w:rPr>
        <w:t>accuracy (</w:t>
      </w:r>
      <w:r w:rsidR="00EA00EE" w:rsidRPr="00942C68">
        <w:rPr>
          <w:rFonts w:ascii="Times New Roman" w:hAnsi="Times New Roman" w:cs="Times New Roman"/>
        </w:rPr>
        <w:t xml:space="preserve">sensitivity </w:t>
      </w:r>
      <w:r w:rsidR="00EC0CA4" w:rsidRPr="00942C68">
        <w:rPr>
          <w:rFonts w:ascii="Times New Roman" w:hAnsi="Times New Roman" w:cs="Times New Roman"/>
        </w:rPr>
        <w:t>90</w:t>
      </w:r>
      <w:r w:rsidR="00EA00EE" w:rsidRPr="00942C68">
        <w:rPr>
          <w:rFonts w:ascii="Times New Roman" w:hAnsi="Times New Roman" w:cs="Times New Roman"/>
        </w:rPr>
        <w:t>%</w:t>
      </w:r>
      <w:r w:rsidR="00F87E81" w:rsidRPr="00942C68">
        <w:rPr>
          <w:rFonts w:ascii="Times New Roman" w:hAnsi="Times New Roman" w:cs="Times New Roman"/>
        </w:rPr>
        <w:t xml:space="preserve"> and specificity 70%,</w:t>
      </w:r>
      <w:r w:rsidR="00B71F7B" w:rsidRPr="00942C68">
        <w:rPr>
          <w:rFonts w:ascii="Times New Roman" w:hAnsi="Times New Roman" w:cs="Times New Roman"/>
        </w:rPr>
        <w:t xml:space="preserve"> in reference to culture</w:t>
      </w:r>
      <w:r w:rsidR="00EA00EE" w:rsidRPr="00942C68">
        <w:rPr>
          <w:rFonts w:ascii="Times New Roman" w:hAnsi="Times New Roman" w:cs="Times New Roman"/>
        </w:rPr>
        <w:t>), cost</w:t>
      </w:r>
      <w:r w:rsidR="00E2752B" w:rsidRPr="00942C68">
        <w:rPr>
          <w:rFonts w:ascii="Times New Roman" w:hAnsi="Times New Roman" w:cs="Times New Roman"/>
        </w:rPr>
        <w:t xml:space="preserve"> (≤2USD/</w:t>
      </w:r>
      <w:r w:rsidR="00BE685D" w:rsidRPr="00942C68">
        <w:rPr>
          <w:rFonts w:ascii="Times New Roman" w:hAnsi="Times New Roman" w:cs="Times New Roman"/>
        </w:rPr>
        <w:t>test</w:t>
      </w:r>
      <w:r w:rsidR="00E2752B" w:rsidRPr="00942C68">
        <w:rPr>
          <w:rFonts w:ascii="Times New Roman" w:hAnsi="Times New Roman" w:cs="Times New Roman"/>
        </w:rPr>
        <w:t>)</w:t>
      </w:r>
      <w:r w:rsidR="00733092" w:rsidRPr="00942C68">
        <w:rPr>
          <w:rFonts w:ascii="Times New Roman" w:hAnsi="Times New Roman" w:cs="Times New Roman"/>
        </w:rPr>
        <w:t xml:space="preserve">, </w:t>
      </w:r>
      <w:r w:rsidR="00A72EA0" w:rsidRPr="00942C68">
        <w:rPr>
          <w:rFonts w:ascii="Times New Roman" w:hAnsi="Times New Roman" w:cs="Times New Roman"/>
        </w:rPr>
        <w:t>and</w:t>
      </w:r>
      <w:r w:rsidR="00EA00EE" w:rsidRPr="00942C68">
        <w:rPr>
          <w:rFonts w:ascii="Times New Roman" w:hAnsi="Times New Roman" w:cs="Times New Roman"/>
        </w:rPr>
        <w:t xml:space="preserve"> </w:t>
      </w:r>
      <w:r w:rsidR="00A72EA0" w:rsidRPr="00942C68">
        <w:rPr>
          <w:rFonts w:ascii="Times New Roman" w:hAnsi="Times New Roman" w:cs="Times New Roman"/>
        </w:rPr>
        <w:t>point-of-care implementation</w:t>
      </w:r>
      <w:r w:rsidR="00EA00EE" w:rsidRPr="00942C68">
        <w:rPr>
          <w:rFonts w:ascii="Times New Roman" w:hAnsi="Times New Roman" w:cs="Times New Roman"/>
        </w:rPr>
        <w:t>.</w:t>
      </w:r>
      <w:r w:rsidR="006272E7" w:rsidRPr="00942C68">
        <w:rPr>
          <w:rFonts w:ascii="Times New Roman" w:hAnsi="Times New Roman" w:cs="Times New Roman"/>
          <w:vertAlign w:val="superscript"/>
        </w:rPr>
        <w:t>1</w:t>
      </w:r>
      <w:r w:rsidR="00AA05A5" w:rsidRPr="00942C68">
        <w:rPr>
          <w:rFonts w:ascii="Times New Roman" w:hAnsi="Times New Roman" w:cs="Times New Roman"/>
          <w:vertAlign w:val="superscript"/>
        </w:rPr>
        <w:t>0</w:t>
      </w:r>
      <w:r w:rsidR="00EA00EE" w:rsidRPr="00942C68">
        <w:rPr>
          <w:rFonts w:ascii="Times New Roman" w:hAnsi="Times New Roman" w:cs="Times New Roman"/>
        </w:rPr>
        <w:t xml:space="preserve"> However, </w:t>
      </w:r>
      <w:r w:rsidR="00C85AD8" w:rsidRPr="00942C68">
        <w:rPr>
          <w:rFonts w:ascii="Times New Roman" w:hAnsi="Times New Roman" w:cs="Times New Roman"/>
        </w:rPr>
        <w:t xml:space="preserve">prospective </w:t>
      </w:r>
      <w:r w:rsidR="00EA00EE" w:rsidRPr="00942C68">
        <w:rPr>
          <w:rFonts w:ascii="Times New Roman" w:hAnsi="Times New Roman" w:cs="Times New Roman"/>
        </w:rPr>
        <w:t>evaluation has been limited to patients with advanced HIV</w:t>
      </w:r>
      <w:r w:rsidR="00C85AD8" w:rsidRPr="00942C68">
        <w:rPr>
          <w:rFonts w:ascii="Times New Roman" w:hAnsi="Times New Roman" w:cs="Times New Roman"/>
        </w:rPr>
        <w:t xml:space="preserve"> and </w:t>
      </w:r>
      <w:r w:rsidR="00B769DB" w:rsidRPr="00942C68">
        <w:rPr>
          <w:rFonts w:ascii="Times New Roman" w:hAnsi="Times New Roman" w:cs="Times New Roman"/>
        </w:rPr>
        <w:t xml:space="preserve">studies suggest that </w:t>
      </w:r>
      <w:r w:rsidR="0030084F" w:rsidRPr="00942C68">
        <w:rPr>
          <w:rFonts w:ascii="Times New Roman" w:hAnsi="Times New Roman" w:cs="Times New Roman"/>
        </w:rPr>
        <w:t xml:space="preserve">CRP will </w:t>
      </w:r>
      <w:r w:rsidR="00D91F21" w:rsidRPr="00942C68">
        <w:rPr>
          <w:rFonts w:ascii="Times New Roman" w:hAnsi="Times New Roman" w:cs="Times New Roman"/>
        </w:rPr>
        <w:t xml:space="preserve">likely </w:t>
      </w:r>
      <w:r w:rsidR="00330ACD" w:rsidRPr="00942C68">
        <w:rPr>
          <w:rFonts w:ascii="Times New Roman" w:hAnsi="Times New Roman" w:cs="Times New Roman"/>
        </w:rPr>
        <w:t xml:space="preserve">not </w:t>
      </w:r>
      <w:r w:rsidR="0030084F" w:rsidRPr="00942C68">
        <w:rPr>
          <w:rFonts w:ascii="Times New Roman" w:hAnsi="Times New Roman" w:cs="Times New Roman"/>
        </w:rPr>
        <w:t>meet these same standards if applied to HIV subgroups with lower TB risk.</w:t>
      </w:r>
      <w:r w:rsidR="006272E7" w:rsidRPr="00942C68">
        <w:rPr>
          <w:rFonts w:ascii="Times New Roman" w:hAnsi="Times New Roman" w:cs="Times New Roman"/>
          <w:vertAlign w:val="superscript"/>
        </w:rPr>
        <w:t>1</w:t>
      </w:r>
      <w:r w:rsidR="00AA05A5" w:rsidRPr="00942C68">
        <w:rPr>
          <w:rFonts w:ascii="Times New Roman" w:hAnsi="Times New Roman" w:cs="Times New Roman"/>
          <w:vertAlign w:val="superscript"/>
        </w:rPr>
        <w:t>0</w:t>
      </w:r>
      <w:r w:rsidR="0030084F" w:rsidRPr="00942C68">
        <w:rPr>
          <w:rFonts w:ascii="Times New Roman" w:hAnsi="Times New Roman" w:cs="Times New Roman"/>
        </w:rPr>
        <w:t xml:space="preserve"> These results </w:t>
      </w:r>
      <w:r w:rsidR="00430C6A" w:rsidRPr="00942C68">
        <w:rPr>
          <w:rFonts w:ascii="Times New Roman" w:hAnsi="Times New Roman" w:cs="Times New Roman"/>
        </w:rPr>
        <w:t>are</w:t>
      </w:r>
      <w:r w:rsidR="0030084F" w:rsidRPr="00942C68">
        <w:rPr>
          <w:rFonts w:ascii="Times New Roman" w:hAnsi="Times New Roman" w:cs="Times New Roman"/>
        </w:rPr>
        <w:t xml:space="preserve"> an important reminder that the diagnostic accuracy of any test depends on key characteristics of the </w:t>
      </w:r>
      <w:r w:rsidR="008C3D77" w:rsidRPr="00942C68">
        <w:rPr>
          <w:rFonts w:ascii="Times New Roman" w:hAnsi="Times New Roman" w:cs="Times New Roman"/>
        </w:rPr>
        <w:t xml:space="preserve">intended </w:t>
      </w:r>
      <w:r w:rsidR="0030084F" w:rsidRPr="00942C68">
        <w:rPr>
          <w:rFonts w:ascii="Times New Roman" w:hAnsi="Times New Roman" w:cs="Times New Roman"/>
        </w:rPr>
        <w:t xml:space="preserve">population: sensitivity depends on the spectrum of clinical TB severity in the population </w:t>
      </w:r>
      <w:r w:rsidR="0030084F" w:rsidRPr="00942C68">
        <w:rPr>
          <w:rFonts w:ascii="Times New Roman" w:hAnsi="Times New Roman" w:cs="Times New Roman"/>
        </w:rPr>
        <w:lastRenderedPageBreak/>
        <w:t xml:space="preserve">while specificity depends on the </w:t>
      </w:r>
      <w:r w:rsidR="006F4138" w:rsidRPr="00942C68">
        <w:rPr>
          <w:rFonts w:ascii="Times New Roman" w:hAnsi="Times New Roman" w:cs="Times New Roman"/>
        </w:rPr>
        <w:t xml:space="preserve">prevalence of </w:t>
      </w:r>
      <w:r w:rsidR="000C0B32" w:rsidRPr="00942C68">
        <w:rPr>
          <w:rFonts w:ascii="Times New Roman" w:hAnsi="Times New Roman" w:cs="Times New Roman"/>
        </w:rPr>
        <w:t>conditions</w:t>
      </w:r>
      <w:r w:rsidR="00C30E43" w:rsidRPr="00942C68">
        <w:rPr>
          <w:rFonts w:ascii="Times New Roman" w:hAnsi="Times New Roman" w:cs="Times New Roman"/>
        </w:rPr>
        <w:t xml:space="preserve"> </w:t>
      </w:r>
      <w:r w:rsidR="00D91F21" w:rsidRPr="00942C68">
        <w:rPr>
          <w:rFonts w:ascii="Times New Roman" w:hAnsi="Times New Roman" w:cs="Times New Roman"/>
        </w:rPr>
        <w:t xml:space="preserve">that can </w:t>
      </w:r>
      <w:r w:rsidR="002E6DBA" w:rsidRPr="00942C68">
        <w:rPr>
          <w:rFonts w:ascii="Times New Roman" w:hAnsi="Times New Roman" w:cs="Times New Roman"/>
        </w:rPr>
        <w:t>cause</w:t>
      </w:r>
      <w:r w:rsidR="00D91F21" w:rsidRPr="00942C68">
        <w:rPr>
          <w:rFonts w:ascii="Times New Roman" w:hAnsi="Times New Roman" w:cs="Times New Roman"/>
        </w:rPr>
        <w:t xml:space="preserve"> false-positive test results</w:t>
      </w:r>
      <w:r w:rsidR="0030084F" w:rsidRPr="00942C68">
        <w:rPr>
          <w:rFonts w:ascii="Times New Roman" w:hAnsi="Times New Roman" w:cs="Times New Roman"/>
        </w:rPr>
        <w:t xml:space="preserve">. </w:t>
      </w:r>
      <w:r w:rsidR="002326EB" w:rsidRPr="00942C68">
        <w:rPr>
          <w:rFonts w:ascii="Times New Roman" w:hAnsi="Times New Roman" w:cs="Times New Roman"/>
        </w:rPr>
        <w:t xml:space="preserve">Therefore, it </w:t>
      </w:r>
      <w:r w:rsidR="007A508C">
        <w:rPr>
          <w:rFonts w:ascii="Times New Roman" w:hAnsi="Times New Roman" w:cs="Times New Roman"/>
        </w:rPr>
        <w:t>may be</w:t>
      </w:r>
      <w:r w:rsidR="007A508C" w:rsidRPr="00942C68">
        <w:rPr>
          <w:rFonts w:ascii="Times New Roman" w:hAnsi="Times New Roman" w:cs="Times New Roman"/>
        </w:rPr>
        <w:t xml:space="preserve"> </w:t>
      </w:r>
      <w:r w:rsidR="002326EB" w:rsidRPr="00942C68">
        <w:rPr>
          <w:rFonts w:ascii="Times New Roman" w:hAnsi="Times New Roman" w:cs="Times New Roman"/>
        </w:rPr>
        <w:t xml:space="preserve">unrealistic to expect </w:t>
      </w:r>
      <w:r w:rsidR="007A508C">
        <w:rPr>
          <w:rFonts w:ascii="Times New Roman" w:hAnsi="Times New Roman" w:cs="Times New Roman"/>
        </w:rPr>
        <w:t xml:space="preserve">that </w:t>
      </w:r>
      <w:r w:rsidR="002326EB" w:rsidRPr="00942C68">
        <w:rPr>
          <w:rFonts w:ascii="Times New Roman" w:hAnsi="Times New Roman" w:cs="Times New Roman"/>
        </w:rPr>
        <w:t xml:space="preserve">a single test or test cut-point </w:t>
      </w:r>
      <w:r w:rsidR="00D91F21" w:rsidRPr="00942C68">
        <w:rPr>
          <w:rFonts w:ascii="Times New Roman" w:hAnsi="Times New Roman" w:cs="Times New Roman"/>
        </w:rPr>
        <w:t>will be appropriate for</w:t>
      </w:r>
      <w:r w:rsidR="002326EB" w:rsidRPr="00942C68">
        <w:rPr>
          <w:rFonts w:ascii="Times New Roman" w:hAnsi="Times New Roman" w:cs="Times New Roman"/>
        </w:rPr>
        <w:t xml:space="preserve"> all populations</w:t>
      </w:r>
      <w:r w:rsidR="0022155E" w:rsidRPr="00942C68">
        <w:rPr>
          <w:rFonts w:ascii="Times New Roman" w:hAnsi="Times New Roman" w:cs="Times New Roman"/>
        </w:rPr>
        <w:t xml:space="preserve"> and</w:t>
      </w:r>
      <w:r w:rsidR="002326EB" w:rsidRPr="00942C68">
        <w:rPr>
          <w:rFonts w:ascii="Times New Roman" w:hAnsi="Times New Roman" w:cs="Times New Roman"/>
        </w:rPr>
        <w:t xml:space="preserve"> </w:t>
      </w:r>
      <w:r w:rsidR="003A5FD7">
        <w:rPr>
          <w:rFonts w:ascii="Times New Roman" w:hAnsi="Times New Roman" w:cs="Times New Roman"/>
        </w:rPr>
        <w:t xml:space="preserve">settings; </w:t>
      </w:r>
      <w:r w:rsidR="0022155E" w:rsidRPr="00942C68">
        <w:rPr>
          <w:rFonts w:ascii="Times New Roman" w:hAnsi="Times New Roman" w:cs="Times New Roman"/>
        </w:rPr>
        <w:t>we</w:t>
      </w:r>
      <w:r w:rsidR="002326EB" w:rsidRPr="00942C68">
        <w:rPr>
          <w:rFonts w:ascii="Times New Roman" w:hAnsi="Times New Roman" w:cs="Times New Roman"/>
        </w:rPr>
        <w:t xml:space="preserve"> must anticipate that </w:t>
      </w:r>
      <w:r w:rsidR="00AD4B25" w:rsidRPr="00942C68">
        <w:rPr>
          <w:rFonts w:ascii="Times New Roman" w:hAnsi="Times New Roman" w:cs="Times New Roman"/>
        </w:rPr>
        <w:t xml:space="preserve">different </w:t>
      </w:r>
      <w:r w:rsidR="002326EB" w:rsidRPr="00942C68">
        <w:rPr>
          <w:rFonts w:ascii="Times New Roman" w:hAnsi="Times New Roman" w:cs="Times New Roman"/>
        </w:rPr>
        <w:t xml:space="preserve">strategies </w:t>
      </w:r>
      <w:r w:rsidR="00D91F21" w:rsidRPr="00942C68">
        <w:rPr>
          <w:rFonts w:ascii="Times New Roman" w:hAnsi="Times New Roman" w:cs="Times New Roman"/>
        </w:rPr>
        <w:t xml:space="preserve">will be needed </w:t>
      </w:r>
      <w:r w:rsidR="00AD4B25" w:rsidRPr="00942C68">
        <w:rPr>
          <w:rFonts w:ascii="Times New Roman" w:hAnsi="Times New Roman" w:cs="Times New Roman"/>
        </w:rPr>
        <w:t>to screen different populations for TB.</w:t>
      </w:r>
      <w:r w:rsidR="00B71F7B" w:rsidRPr="00942C68">
        <w:rPr>
          <w:rFonts w:ascii="Times New Roman" w:hAnsi="Times New Roman" w:cs="Times New Roman"/>
        </w:rPr>
        <w:t xml:space="preserve"> While novel approaches to TB biomarker discovery have identified </w:t>
      </w:r>
      <w:r w:rsidR="008C3D77" w:rsidRPr="00942C68">
        <w:rPr>
          <w:rFonts w:ascii="Times New Roman" w:hAnsi="Times New Roman" w:cs="Times New Roman"/>
        </w:rPr>
        <w:t xml:space="preserve">tools </w:t>
      </w:r>
      <w:r w:rsidR="00B71F7B" w:rsidRPr="00942C68">
        <w:rPr>
          <w:rFonts w:ascii="Times New Roman" w:hAnsi="Times New Roman" w:cs="Times New Roman"/>
        </w:rPr>
        <w:t>(</w:t>
      </w:r>
      <w:r w:rsidR="00B71F7B" w:rsidRPr="00942C68">
        <w:rPr>
          <w:rFonts w:ascii="Times New Roman" w:hAnsi="Times New Roman" w:cs="Times New Roman"/>
          <w:i/>
        </w:rPr>
        <w:t>e.g.,</w:t>
      </w:r>
      <w:r w:rsidR="00B71F7B" w:rsidRPr="00942C68">
        <w:rPr>
          <w:rFonts w:ascii="Times New Roman" w:hAnsi="Times New Roman" w:cs="Times New Roman"/>
        </w:rPr>
        <w:t xml:space="preserve"> RNA</w:t>
      </w:r>
      <w:r w:rsidR="0022155E" w:rsidRPr="00942C68">
        <w:rPr>
          <w:rFonts w:ascii="Times New Roman" w:hAnsi="Times New Roman" w:cs="Times New Roman"/>
          <w:vertAlign w:val="superscript"/>
        </w:rPr>
        <w:t>1</w:t>
      </w:r>
      <w:r w:rsidR="00AA05A5" w:rsidRPr="00942C68">
        <w:rPr>
          <w:rFonts w:ascii="Times New Roman" w:hAnsi="Times New Roman" w:cs="Times New Roman"/>
          <w:vertAlign w:val="superscript"/>
        </w:rPr>
        <w:t>1</w:t>
      </w:r>
      <w:r w:rsidR="00B71F7B" w:rsidRPr="00942C68">
        <w:rPr>
          <w:rFonts w:ascii="Times New Roman" w:hAnsi="Times New Roman" w:cs="Times New Roman"/>
        </w:rPr>
        <w:t xml:space="preserve"> and protein</w:t>
      </w:r>
      <w:r w:rsidR="00AA05A5" w:rsidRPr="00942C68">
        <w:rPr>
          <w:rFonts w:ascii="Times New Roman" w:hAnsi="Times New Roman" w:cs="Times New Roman"/>
          <w:vertAlign w:val="superscript"/>
        </w:rPr>
        <w:t>12</w:t>
      </w:r>
      <w:r w:rsidR="00B71F7B" w:rsidRPr="00942C68">
        <w:rPr>
          <w:rFonts w:ascii="Times New Roman" w:hAnsi="Times New Roman" w:cs="Times New Roman"/>
        </w:rPr>
        <w:t xml:space="preserve"> signatures</w:t>
      </w:r>
      <w:r w:rsidR="00AA05A5" w:rsidRPr="00942C68">
        <w:rPr>
          <w:rFonts w:ascii="Times New Roman" w:hAnsi="Times New Roman" w:cs="Times New Roman"/>
        </w:rPr>
        <w:t>,</w:t>
      </w:r>
      <w:r w:rsidR="00AA05A5" w:rsidRPr="00942C68">
        <w:rPr>
          <w:rFonts w:ascii="Times New Roman" w:hAnsi="Times New Roman" w:cs="Times New Roman"/>
          <w:vertAlign w:val="superscript"/>
        </w:rPr>
        <w:t xml:space="preserve"> </w:t>
      </w:r>
      <w:r w:rsidR="00AA05A5" w:rsidRPr="00942C68">
        <w:rPr>
          <w:rFonts w:ascii="Times New Roman" w:hAnsi="Times New Roman" w:cs="Times New Roman"/>
          <w:i/>
        </w:rPr>
        <w:t>Mtb</w:t>
      </w:r>
      <w:r w:rsidR="00AA05A5" w:rsidRPr="00942C68">
        <w:rPr>
          <w:rFonts w:ascii="Times New Roman" w:hAnsi="Times New Roman" w:cs="Times New Roman"/>
        </w:rPr>
        <w:t xml:space="preserve"> antigen</w:t>
      </w:r>
      <w:r w:rsidR="00AA0232" w:rsidRPr="00942C68">
        <w:rPr>
          <w:rFonts w:ascii="Times New Roman" w:hAnsi="Times New Roman" w:cs="Times New Roman"/>
        </w:rPr>
        <w:t xml:space="preserve"> peptides</w:t>
      </w:r>
      <w:r w:rsidR="00AA05A5" w:rsidRPr="00942C68">
        <w:rPr>
          <w:rFonts w:ascii="Times New Roman" w:hAnsi="Times New Roman" w:cs="Times New Roman"/>
          <w:vertAlign w:val="superscript"/>
        </w:rPr>
        <w:t>13</w:t>
      </w:r>
      <w:r w:rsidR="00B71F7B" w:rsidRPr="00942C68">
        <w:rPr>
          <w:rFonts w:ascii="Times New Roman" w:hAnsi="Times New Roman" w:cs="Times New Roman"/>
        </w:rPr>
        <w:t xml:space="preserve">) potentially more sensitive and specific than CRP, </w:t>
      </w:r>
      <w:r w:rsidR="00A254E0" w:rsidRPr="00942C68">
        <w:rPr>
          <w:rFonts w:ascii="Times New Roman" w:hAnsi="Times New Roman" w:cs="Times New Roman"/>
        </w:rPr>
        <w:t xml:space="preserve">these tests are currently in the proof-of-concept stage </w:t>
      </w:r>
      <w:r w:rsidR="00365DBD" w:rsidRPr="00942C68">
        <w:rPr>
          <w:rFonts w:ascii="Times New Roman" w:hAnsi="Times New Roman" w:cs="Times New Roman"/>
        </w:rPr>
        <w:t>where</w:t>
      </w:r>
      <w:r w:rsidR="00A254E0" w:rsidRPr="00942C68">
        <w:rPr>
          <w:rFonts w:ascii="Times New Roman" w:hAnsi="Times New Roman" w:cs="Times New Roman"/>
        </w:rPr>
        <w:t xml:space="preserve"> </w:t>
      </w:r>
      <w:r w:rsidR="00B71F7B" w:rsidRPr="00942C68">
        <w:rPr>
          <w:rFonts w:ascii="Times New Roman" w:hAnsi="Times New Roman" w:cs="Times New Roman"/>
        </w:rPr>
        <w:t>evaluation has been largely limited to patients with presumptive TB</w:t>
      </w:r>
      <w:r w:rsidR="00A254E0" w:rsidRPr="00942C68">
        <w:rPr>
          <w:rFonts w:ascii="Times New Roman" w:hAnsi="Times New Roman" w:cs="Times New Roman"/>
        </w:rPr>
        <w:t xml:space="preserve"> </w:t>
      </w:r>
      <w:r w:rsidR="00365DBD" w:rsidRPr="00942C68">
        <w:rPr>
          <w:rFonts w:ascii="Times New Roman" w:hAnsi="Times New Roman" w:cs="Times New Roman"/>
        </w:rPr>
        <w:t>(</w:t>
      </w:r>
      <w:r w:rsidR="00A254E0" w:rsidRPr="00942C68">
        <w:rPr>
          <w:rFonts w:ascii="Times New Roman" w:hAnsi="Times New Roman" w:cs="Times New Roman"/>
        </w:rPr>
        <w:t xml:space="preserve">not in the context of TB screening) and significant challenges </w:t>
      </w:r>
      <w:r w:rsidR="00365DBD" w:rsidRPr="00942C68">
        <w:rPr>
          <w:rFonts w:ascii="Times New Roman" w:hAnsi="Times New Roman" w:cs="Times New Roman"/>
        </w:rPr>
        <w:t xml:space="preserve">remain in translating these </w:t>
      </w:r>
      <w:r w:rsidR="002804A1" w:rsidRPr="00942C68">
        <w:rPr>
          <w:rFonts w:ascii="Times New Roman" w:hAnsi="Times New Roman" w:cs="Times New Roman"/>
        </w:rPr>
        <w:t xml:space="preserve">novel approaches </w:t>
      </w:r>
      <w:r w:rsidR="00A254E0" w:rsidRPr="00942C68">
        <w:rPr>
          <w:rFonts w:ascii="Times New Roman" w:hAnsi="Times New Roman" w:cs="Times New Roman"/>
        </w:rPr>
        <w:t>to affordable tests</w:t>
      </w:r>
      <w:r w:rsidR="00AD42F4" w:rsidRPr="00942C68">
        <w:rPr>
          <w:rFonts w:ascii="Times New Roman" w:hAnsi="Times New Roman" w:cs="Times New Roman"/>
        </w:rPr>
        <w:t xml:space="preserve">. </w:t>
      </w:r>
    </w:p>
    <w:p w14:paraId="04C4984B" w14:textId="243DA55A" w:rsidR="000314E9" w:rsidRDefault="00A26F7C" w:rsidP="00EF47EB">
      <w:pPr>
        <w:spacing w:after="120"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942C68">
        <w:rPr>
          <w:rFonts w:ascii="Times New Roman" w:hAnsi="Times New Roman" w:cs="Times New Roman"/>
        </w:rPr>
        <w:t xml:space="preserve">In </w:t>
      </w:r>
      <w:r w:rsidR="0083599C" w:rsidRPr="00942C68">
        <w:rPr>
          <w:rFonts w:ascii="Times New Roman" w:hAnsi="Times New Roman" w:cs="Times New Roman"/>
        </w:rPr>
        <w:t>summary,</w:t>
      </w:r>
      <w:r w:rsidRPr="00942C68">
        <w:rPr>
          <w:rFonts w:ascii="Times New Roman" w:hAnsi="Times New Roman" w:cs="Times New Roman"/>
        </w:rPr>
        <w:t xml:space="preserve"> </w:t>
      </w:r>
      <w:r w:rsidR="00F935CA" w:rsidRPr="00942C68">
        <w:rPr>
          <w:rFonts w:ascii="Times New Roman" w:hAnsi="Times New Roman" w:cs="Times New Roman"/>
        </w:rPr>
        <w:t>t</w:t>
      </w:r>
      <w:r w:rsidRPr="00942C68">
        <w:rPr>
          <w:rFonts w:ascii="Times New Roman" w:hAnsi="Times New Roman" w:cs="Times New Roman"/>
        </w:rPr>
        <w:t xml:space="preserve">he lack of adequate TB screening tests </w:t>
      </w:r>
      <w:r w:rsidR="0083599C" w:rsidRPr="00942C68">
        <w:rPr>
          <w:rFonts w:ascii="Times New Roman" w:hAnsi="Times New Roman" w:cs="Times New Roman"/>
        </w:rPr>
        <w:t>represents a major</w:t>
      </w:r>
      <w:r w:rsidRPr="00942C68">
        <w:rPr>
          <w:rFonts w:ascii="Times New Roman" w:hAnsi="Times New Roman" w:cs="Times New Roman"/>
        </w:rPr>
        <w:t xml:space="preserve"> obstacle to detecting the ‘missing millions.’ </w:t>
      </w:r>
      <w:r w:rsidR="00831C6F" w:rsidRPr="00942C68">
        <w:rPr>
          <w:rFonts w:ascii="Times New Roman" w:hAnsi="Times New Roman" w:cs="Times New Roman"/>
        </w:rPr>
        <w:t>To</w:t>
      </w:r>
      <w:r w:rsidRPr="00942C68">
        <w:rPr>
          <w:rFonts w:ascii="Times New Roman" w:hAnsi="Times New Roman" w:cs="Times New Roman"/>
        </w:rPr>
        <w:t xml:space="preserve"> develop </w:t>
      </w:r>
      <w:r w:rsidR="005D281B" w:rsidRPr="00942C68">
        <w:rPr>
          <w:rFonts w:ascii="Times New Roman" w:hAnsi="Times New Roman" w:cs="Times New Roman"/>
        </w:rPr>
        <w:t>more</w:t>
      </w:r>
      <w:r w:rsidRPr="00942C68">
        <w:rPr>
          <w:rFonts w:ascii="Times New Roman" w:hAnsi="Times New Roman" w:cs="Times New Roman"/>
        </w:rPr>
        <w:t xml:space="preserve"> effective TB screening strategies, we must first </w:t>
      </w:r>
      <w:r w:rsidR="00906359" w:rsidRPr="00942C68">
        <w:rPr>
          <w:rFonts w:ascii="Times New Roman" w:hAnsi="Times New Roman" w:cs="Times New Roman"/>
        </w:rPr>
        <w:t xml:space="preserve">recognize </w:t>
      </w:r>
      <w:r w:rsidR="00436D7B" w:rsidRPr="00942C68">
        <w:rPr>
          <w:rFonts w:ascii="Times New Roman" w:hAnsi="Times New Roman" w:cs="Times New Roman"/>
        </w:rPr>
        <w:t>symptom</w:t>
      </w:r>
      <w:r w:rsidR="0083599C" w:rsidRPr="00942C68">
        <w:rPr>
          <w:rFonts w:ascii="Times New Roman" w:hAnsi="Times New Roman" w:cs="Times New Roman"/>
        </w:rPr>
        <w:t xml:space="preserve"> screening</w:t>
      </w:r>
      <w:r w:rsidR="00906359" w:rsidRPr="00942C68">
        <w:rPr>
          <w:rFonts w:ascii="Times New Roman" w:hAnsi="Times New Roman" w:cs="Times New Roman"/>
        </w:rPr>
        <w:t xml:space="preserve"> </w:t>
      </w:r>
      <w:r w:rsidR="0083599C" w:rsidRPr="00942C68">
        <w:rPr>
          <w:rFonts w:ascii="Times New Roman" w:hAnsi="Times New Roman" w:cs="Times New Roman"/>
        </w:rPr>
        <w:t>as insufficiently sensitive in populations who account for the majority of TB cases worldwide</w:t>
      </w:r>
      <w:r w:rsidRPr="00942C68">
        <w:rPr>
          <w:rFonts w:ascii="Times New Roman" w:hAnsi="Times New Roman" w:cs="Times New Roman"/>
        </w:rPr>
        <w:t>. Next,</w:t>
      </w:r>
      <w:r w:rsidR="00F935CA" w:rsidRPr="00942C68">
        <w:rPr>
          <w:rFonts w:ascii="Times New Roman" w:hAnsi="Times New Roman" w:cs="Times New Roman"/>
        </w:rPr>
        <w:t xml:space="preserve"> </w:t>
      </w:r>
      <w:r w:rsidR="0083599C" w:rsidRPr="00942C68">
        <w:rPr>
          <w:rFonts w:ascii="Times New Roman" w:hAnsi="Times New Roman" w:cs="Times New Roman"/>
        </w:rPr>
        <w:t xml:space="preserve">we must </w:t>
      </w:r>
      <w:r w:rsidR="00F935CA" w:rsidRPr="00942C68">
        <w:rPr>
          <w:rFonts w:ascii="Times New Roman" w:hAnsi="Times New Roman" w:cs="Times New Roman"/>
        </w:rPr>
        <w:t xml:space="preserve">substantially </w:t>
      </w:r>
      <w:r w:rsidR="002E6DBA" w:rsidRPr="00942C68">
        <w:rPr>
          <w:rFonts w:ascii="Times New Roman" w:hAnsi="Times New Roman" w:cs="Times New Roman"/>
        </w:rPr>
        <w:t xml:space="preserve">increase investment </w:t>
      </w:r>
      <w:r w:rsidR="00333825" w:rsidRPr="00942C68">
        <w:rPr>
          <w:rFonts w:ascii="Times New Roman" w:hAnsi="Times New Roman" w:cs="Times New Roman"/>
        </w:rPr>
        <w:t>in</w:t>
      </w:r>
      <w:r w:rsidR="0083599C" w:rsidRPr="00942C68">
        <w:rPr>
          <w:rFonts w:ascii="Times New Roman" w:hAnsi="Times New Roman" w:cs="Times New Roman"/>
        </w:rPr>
        <w:t>to develop</w:t>
      </w:r>
      <w:r w:rsidR="00333825" w:rsidRPr="00942C68">
        <w:rPr>
          <w:rFonts w:ascii="Times New Roman" w:hAnsi="Times New Roman" w:cs="Times New Roman"/>
        </w:rPr>
        <w:t>ing</w:t>
      </w:r>
      <w:r w:rsidR="0083599C" w:rsidRPr="00942C68">
        <w:rPr>
          <w:rFonts w:ascii="Times New Roman" w:hAnsi="Times New Roman" w:cs="Times New Roman"/>
        </w:rPr>
        <w:t xml:space="preserve"> screening tests</w:t>
      </w:r>
      <w:r w:rsidR="00AD42F4" w:rsidRPr="00942C68">
        <w:rPr>
          <w:rFonts w:ascii="Times New Roman" w:hAnsi="Times New Roman" w:cs="Times New Roman"/>
        </w:rPr>
        <w:t xml:space="preserve"> </w:t>
      </w:r>
      <w:r w:rsidR="008C3D77" w:rsidRPr="00942C68">
        <w:rPr>
          <w:rFonts w:ascii="Times New Roman" w:hAnsi="Times New Roman" w:cs="Times New Roman"/>
        </w:rPr>
        <w:t xml:space="preserve">meeting </w:t>
      </w:r>
      <w:r w:rsidR="00BE685D" w:rsidRPr="00942C68">
        <w:rPr>
          <w:rFonts w:ascii="Times New Roman" w:hAnsi="Times New Roman" w:cs="Times New Roman"/>
        </w:rPr>
        <w:t>desired</w:t>
      </w:r>
      <w:r w:rsidR="008C3D77" w:rsidRPr="00942C68">
        <w:rPr>
          <w:rFonts w:ascii="Times New Roman" w:hAnsi="Times New Roman" w:cs="Times New Roman"/>
        </w:rPr>
        <w:t xml:space="preserve"> performance and operational characteristics </w:t>
      </w:r>
      <w:r w:rsidR="00333825" w:rsidRPr="00942C68">
        <w:rPr>
          <w:rFonts w:ascii="Times New Roman" w:hAnsi="Times New Roman" w:cs="Times New Roman"/>
        </w:rPr>
        <w:t xml:space="preserve">and </w:t>
      </w:r>
      <w:r w:rsidR="00844697" w:rsidRPr="00942C68">
        <w:rPr>
          <w:rFonts w:ascii="Times New Roman" w:hAnsi="Times New Roman" w:cs="Times New Roman"/>
        </w:rPr>
        <w:t xml:space="preserve">evaluating </w:t>
      </w:r>
      <w:r w:rsidR="008C3D77" w:rsidRPr="00942C68">
        <w:rPr>
          <w:rFonts w:ascii="Times New Roman" w:hAnsi="Times New Roman" w:cs="Times New Roman"/>
        </w:rPr>
        <w:t>promising</w:t>
      </w:r>
      <w:r w:rsidR="00333825" w:rsidRPr="00942C68">
        <w:rPr>
          <w:rFonts w:ascii="Times New Roman" w:hAnsi="Times New Roman" w:cs="Times New Roman"/>
        </w:rPr>
        <w:t xml:space="preserve"> tools in w</w:t>
      </w:r>
      <w:r w:rsidR="00F935CA" w:rsidRPr="00942C68">
        <w:rPr>
          <w:rFonts w:ascii="Times New Roman" w:hAnsi="Times New Roman" w:cs="Times New Roman"/>
        </w:rPr>
        <w:t xml:space="preserve">ell-characterized TB screening cohorts </w:t>
      </w:r>
      <w:r w:rsidR="00333825" w:rsidRPr="00942C68">
        <w:rPr>
          <w:rFonts w:ascii="Times New Roman" w:hAnsi="Times New Roman" w:cs="Times New Roman"/>
        </w:rPr>
        <w:t>that</w:t>
      </w:r>
      <w:r w:rsidR="00F935CA" w:rsidRPr="00942C68">
        <w:rPr>
          <w:rFonts w:ascii="Times New Roman" w:hAnsi="Times New Roman" w:cs="Times New Roman"/>
        </w:rPr>
        <w:t xml:space="preserve"> include populations </w:t>
      </w:r>
      <w:r w:rsidR="00E01AE4" w:rsidRPr="00942C68">
        <w:rPr>
          <w:rFonts w:ascii="Times New Roman" w:hAnsi="Times New Roman" w:cs="Times New Roman"/>
        </w:rPr>
        <w:t xml:space="preserve">not currently targeted for </w:t>
      </w:r>
      <w:r w:rsidR="00844697" w:rsidRPr="00942C68">
        <w:rPr>
          <w:rFonts w:ascii="Times New Roman" w:hAnsi="Times New Roman" w:cs="Times New Roman"/>
        </w:rPr>
        <w:t>systematic screening</w:t>
      </w:r>
      <w:r w:rsidR="00E01AE4" w:rsidRPr="00942C68">
        <w:rPr>
          <w:rFonts w:ascii="Times New Roman" w:hAnsi="Times New Roman" w:cs="Times New Roman"/>
        </w:rPr>
        <w:t xml:space="preserve">. </w:t>
      </w:r>
      <w:r w:rsidR="00487948" w:rsidRPr="00942C68">
        <w:rPr>
          <w:rFonts w:ascii="Times New Roman" w:hAnsi="Times New Roman" w:cs="Times New Roman"/>
        </w:rPr>
        <w:t>Lastly</w:t>
      </w:r>
      <w:r w:rsidR="00E01AE4" w:rsidRPr="00942C68">
        <w:rPr>
          <w:rFonts w:ascii="Times New Roman" w:hAnsi="Times New Roman" w:cs="Times New Roman"/>
        </w:rPr>
        <w:t>,</w:t>
      </w:r>
      <w:r w:rsidR="00F935CA" w:rsidRPr="00942C68">
        <w:rPr>
          <w:rFonts w:ascii="Times New Roman" w:hAnsi="Times New Roman" w:cs="Times New Roman"/>
        </w:rPr>
        <w:t xml:space="preserve"> </w:t>
      </w:r>
      <w:r w:rsidR="002E6DBA" w:rsidRPr="00942C68">
        <w:rPr>
          <w:rFonts w:ascii="Times New Roman" w:hAnsi="Times New Roman" w:cs="Times New Roman"/>
        </w:rPr>
        <w:t xml:space="preserve">we must not discourage </w:t>
      </w:r>
      <w:r w:rsidR="0083599C" w:rsidRPr="00942C68">
        <w:rPr>
          <w:rFonts w:ascii="Times New Roman" w:hAnsi="Times New Roman" w:cs="Times New Roman"/>
        </w:rPr>
        <w:t xml:space="preserve">development and </w:t>
      </w:r>
      <w:r w:rsidR="00E01AE4" w:rsidRPr="00942C68">
        <w:rPr>
          <w:rFonts w:ascii="Times New Roman" w:hAnsi="Times New Roman" w:cs="Times New Roman"/>
        </w:rPr>
        <w:t xml:space="preserve">implementation </w:t>
      </w:r>
      <w:r w:rsidR="009F1C49" w:rsidRPr="00942C68">
        <w:rPr>
          <w:rFonts w:ascii="Times New Roman" w:hAnsi="Times New Roman" w:cs="Times New Roman"/>
        </w:rPr>
        <w:t xml:space="preserve">of TB screening tests </w:t>
      </w:r>
      <w:r w:rsidR="0083599C" w:rsidRPr="00942C68">
        <w:rPr>
          <w:rFonts w:ascii="Times New Roman" w:hAnsi="Times New Roman" w:cs="Times New Roman"/>
        </w:rPr>
        <w:t xml:space="preserve">that </w:t>
      </w:r>
      <w:r w:rsidR="002E6DBA" w:rsidRPr="00942C68">
        <w:rPr>
          <w:rFonts w:ascii="Times New Roman" w:hAnsi="Times New Roman" w:cs="Times New Roman"/>
        </w:rPr>
        <w:t>may only benefit specific key</w:t>
      </w:r>
      <w:r w:rsidR="009F1C49" w:rsidRPr="00942C68">
        <w:rPr>
          <w:rFonts w:ascii="Times New Roman" w:hAnsi="Times New Roman" w:cs="Times New Roman"/>
        </w:rPr>
        <w:t xml:space="preserve"> </w:t>
      </w:r>
      <w:r w:rsidR="0083599C" w:rsidRPr="00942C68">
        <w:rPr>
          <w:rFonts w:ascii="Times New Roman" w:hAnsi="Times New Roman" w:cs="Times New Roman"/>
        </w:rPr>
        <w:t>populations</w:t>
      </w:r>
      <w:r w:rsidR="00F935CA" w:rsidRPr="00942C68">
        <w:rPr>
          <w:rFonts w:ascii="Times New Roman" w:hAnsi="Times New Roman" w:cs="Times New Roman"/>
        </w:rPr>
        <w:t xml:space="preserve">. </w:t>
      </w:r>
      <w:r w:rsidRPr="00942C68">
        <w:rPr>
          <w:rFonts w:ascii="Times New Roman" w:hAnsi="Times New Roman" w:cs="Times New Roman"/>
        </w:rPr>
        <w:t xml:space="preserve">Modeling studies suggest that identification of effective TB screening tests </w:t>
      </w:r>
      <w:r w:rsidR="0083599C" w:rsidRPr="00942C68">
        <w:rPr>
          <w:rFonts w:ascii="Times New Roman" w:hAnsi="Times New Roman" w:cs="Times New Roman"/>
        </w:rPr>
        <w:t>c</w:t>
      </w:r>
      <w:r w:rsidR="00F935CA" w:rsidRPr="00942C68">
        <w:rPr>
          <w:rFonts w:ascii="Times New Roman" w:hAnsi="Times New Roman" w:cs="Times New Roman"/>
        </w:rPr>
        <w:t xml:space="preserve">ould </w:t>
      </w:r>
      <w:r w:rsidR="00906359" w:rsidRPr="00942C68">
        <w:rPr>
          <w:rFonts w:ascii="Times New Roman" w:hAnsi="Times New Roman" w:cs="Times New Roman"/>
        </w:rPr>
        <w:t>substantially reduce TB</w:t>
      </w:r>
      <w:r w:rsidRPr="00942C68">
        <w:rPr>
          <w:rFonts w:ascii="Times New Roman" w:hAnsi="Times New Roman" w:cs="Times New Roman"/>
        </w:rPr>
        <w:t xml:space="preserve"> </w:t>
      </w:r>
      <w:r w:rsidR="00831C6F" w:rsidRPr="00942C68">
        <w:rPr>
          <w:rFonts w:ascii="Times New Roman" w:hAnsi="Times New Roman" w:cs="Times New Roman"/>
        </w:rPr>
        <w:t>incidence and mortality</w:t>
      </w:r>
      <w:r w:rsidR="002E6DBA" w:rsidRPr="00942C68">
        <w:rPr>
          <w:rFonts w:ascii="Times New Roman" w:hAnsi="Times New Roman" w:cs="Times New Roman"/>
        </w:rPr>
        <w:t>,</w:t>
      </w:r>
      <w:r w:rsidR="00AA05A5" w:rsidRPr="00942C68">
        <w:rPr>
          <w:rFonts w:ascii="Times New Roman" w:hAnsi="Times New Roman" w:cs="Times New Roman"/>
          <w:vertAlign w:val="superscript"/>
        </w:rPr>
        <w:t>14</w:t>
      </w:r>
      <w:r w:rsidR="00F935CA" w:rsidRPr="00942C68">
        <w:rPr>
          <w:rFonts w:ascii="Times New Roman" w:hAnsi="Times New Roman" w:cs="Times New Roman"/>
        </w:rPr>
        <w:t xml:space="preserve"> </w:t>
      </w:r>
      <w:r w:rsidR="00906359" w:rsidRPr="00942C68">
        <w:rPr>
          <w:rFonts w:ascii="Times New Roman" w:hAnsi="Times New Roman" w:cs="Times New Roman"/>
        </w:rPr>
        <w:t xml:space="preserve">and </w:t>
      </w:r>
      <w:r w:rsidR="005355D1" w:rsidRPr="00942C68">
        <w:rPr>
          <w:rFonts w:ascii="Times New Roman" w:hAnsi="Times New Roman" w:cs="Times New Roman"/>
        </w:rPr>
        <w:t>t</w:t>
      </w:r>
      <w:r w:rsidR="00A82764" w:rsidRPr="00942C68">
        <w:rPr>
          <w:rFonts w:ascii="Times New Roman" w:hAnsi="Times New Roman" w:cs="Times New Roman"/>
        </w:rPr>
        <w:t>he potential clinical and public health impact of such test</w:t>
      </w:r>
      <w:r w:rsidR="0083599C" w:rsidRPr="00942C68">
        <w:rPr>
          <w:rFonts w:ascii="Times New Roman" w:hAnsi="Times New Roman" w:cs="Times New Roman"/>
        </w:rPr>
        <w:t>s</w:t>
      </w:r>
      <w:r w:rsidR="00A82764" w:rsidRPr="00942C68">
        <w:rPr>
          <w:rFonts w:ascii="Times New Roman" w:hAnsi="Times New Roman" w:cs="Times New Roman"/>
        </w:rPr>
        <w:t xml:space="preserve"> </w:t>
      </w:r>
      <w:r w:rsidR="00D6467C" w:rsidRPr="00942C68">
        <w:rPr>
          <w:rFonts w:ascii="Times New Roman" w:hAnsi="Times New Roman" w:cs="Times New Roman"/>
        </w:rPr>
        <w:t>argue strongly for increased attention as important components of a comprehensive strategy to end TB globally</w:t>
      </w:r>
      <w:r w:rsidR="00A82764" w:rsidRPr="00942C68">
        <w:rPr>
          <w:rFonts w:ascii="Times New Roman" w:hAnsi="Times New Roman" w:cs="Times New Roman"/>
        </w:rPr>
        <w:t>.</w:t>
      </w:r>
      <w:r w:rsidR="000314E9">
        <w:rPr>
          <w:rFonts w:ascii="Verdana" w:hAnsi="Verdana"/>
          <w:sz w:val="22"/>
          <w:szCs w:val="22"/>
        </w:rPr>
        <w:br w:type="page"/>
      </w:r>
    </w:p>
    <w:p w14:paraId="3922284D" w14:textId="47E013F8" w:rsidR="000314E9" w:rsidRPr="008C5290" w:rsidRDefault="000314E9" w:rsidP="008C5290">
      <w:pPr>
        <w:spacing w:after="120"/>
        <w:ind w:left="-720"/>
        <w:jc w:val="both"/>
        <w:rPr>
          <w:rFonts w:ascii="Times New Roman" w:hAnsi="Times New Roman" w:cs="Times New Roman"/>
          <w:sz w:val="20"/>
          <w:szCs w:val="20"/>
        </w:rPr>
      </w:pPr>
      <w:r w:rsidRPr="008C529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1. Characteristics of currently available and novel tests to screen for active TB. </w:t>
      </w:r>
    </w:p>
    <w:tbl>
      <w:tblPr>
        <w:tblpPr w:leftFromText="180" w:rightFromText="180" w:vertAnchor="page" w:horzAnchor="page" w:tblpX="1149" w:tblpY="1871"/>
        <w:tblW w:w="9488" w:type="dxa"/>
        <w:tblLayout w:type="fixed"/>
        <w:tblLook w:val="01E0" w:firstRow="1" w:lastRow="1" w:firstColumn="1" w:lastColumn="1" w:noHBand="0" w:noVBand="0"/>
      </w:tblPr>
      <w:tblGrid>
        <w:gridCol w:w="2340"/>
        <w:gridCol w:w="1548"/>
        <w:gridCol w:w="990"/>
        <w:gridCol w:w="1620"/>
        <w:gridCol w:w="2990"/>
      </w:tblGrid>
      <w:tr w:rsidR="00942C68" w:rsidRPr="00942C68" w14:paraId="6EE9D99F" w14:textId="77777777" w:rsidTr="00323058">
        <w:trPr>
          <w:trHeight w:val="704"/>
        </w:trPr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B1344" w14:textId="77777777" w:rsidR="000314E9" w:rsidRPr="00942C68" w:rsidRDefault="000314E9" w:rsidP="008C5290">
            <w:pPr>
              <w:tabs>
                <w:tab w:val="left" w:pos="3960"/>
              </w:tabs>
              <w:spacing w:before="60" w:after="6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TB screening test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14:paraId="6AEF0CAA" w14:textId="0422D00A" w:rsidR="000314E9" w:rsidRPr="00942C68" w:rsidRDefault="000314E9" w:rsidP="008C5290">
            <w:pPr>
              <w:spacing w:before="60" w:after="6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Sensitivity ≥90%, specificity ≥70%</w:t>
            </w:r>
            <w:r w:rsidR="00FB0AC8"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FC5C459" w14:textId="5CD6F820" w:rsidR="000314E9" w:rsidRPr="00942C68" w:rsidRDefault="000314E9" w:rsidP="008C5290">
            <w:pPr>
              <w:spacing w:before="60" w:after="6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≤2USD</w:t>
            </w:r>
            <w:r w:rsidR="00FB0AC8"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10A8E6F" w14:textId="77777777" w:rsidR="000314E9" w:rsidRPr="00942C68" w:rsidRDefault="000314E9" w:rsidP="008C5290">
            <w:pPr>
              <w:spacing w:after="4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Available at lower-level clinics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14:paraId="5D06F4CA" w14:textId="77777777" w:rsidR="000314E9" w:rsidRPr="00942C68" w:rsidRDefault="000314E9" w:rsidP="008C5290">
            <w:pPr>
              <w:spacing w:after="4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limitations</w:t>
            </w:r>
          </w:p>
        </w:tc>
      </w:tr>
      <w:tr w:rsidR="00942C68" w:rsidRPr="00942C68" w14:paraId="0FBFAE5E" w14:textId="77777777" w:rsidTr="00323058"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C4EACB7" w14:textId="77777777" w:rsidR="000314E9" w:rsidRPr="00942C68" w:rsidRDefault="000314E9" w:rsidP="008C5290">
            <w:pPr>
              <w:spacing w:before="40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Currently recommended: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14:paraId="11449704" w14:textId="77777777" w:rsidR="000314E9" w:rsidRPr="00942C68" w:rsidRDefault="000314E9" w:rsidP="008C5290">
            <w:pPr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F622037" w14:textId="77777777" w:rsidR="000314E9" w:rsidRPr="00942C68" w:rsidRDefault="000314E9" w:rsidP="008C5290">
            <w:pPr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27A9474" w14:textId="77777777" w:rsidR="000314E9" w:rsidRPr="00942C68" w:rsidRDefault="000314E9" w:rsidP="008C5290">
            <w:pPr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14:paraId="739E0200" w14:textId="77777777" w:rsidR="000314E9" w:rsidRPr="00942C68" w:rsidRDefault="000314E9" w:rsidP="008C5290">
            <w:pPr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68" w:rsidRPr="00942C68" w14:paraId="7B7221D3" w14:textId="77777777" w:rsidTr="00323058">
        <w:tc>
          <w:tcPr>
            <w:tcW w:w="2340" w:type="dxa"/>
            <w:vAlign w:val="center"/>
          </w:tcPr>
          <w:p w14:paraId="47910312" w14:textId="77777777" w:rsidR="000314E9" w:rsidRPr="00942C68" w:rsidRDefault="000314E9" w:rsidP="008C5290">
            <w:pPr>
              <w:ind w:left="1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Symptom screening</w:t>
            </w:r>
          </w:p>
        </w:tc>
        <w:tc>
          <w:tcPr>
            <w:tcW w:w="1548" w:type="dxa"/>
            <w:vAlign w:val="center"/>
          </w:tcPr>
          <w:p w14:paraId="212FA8DA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vAlign w:val="center"/>
          </w:tcPr>
          <w:p w14:paraId="3C6D6878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4C4DA30D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90" w:type="dxa"/>
            <w:vAlign w:val="center"/>
          </w:tcPr>
          <w:p w14:paraId="5975134C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Subjective</w:t>
            </w:r>
          </w:p>
        </w:tc>
      </w:tr>
      <w:tr w:rsidR="00942C68" w:rsidRPr="00942C68" w14:paraId="3E1F9971" w14:textId="77777777" w:rsidTr="00323058">
        <w:tc>
          <w:tcPr>
            <w:tcW w:w="2340" w:type="dxa"/>
            <w:vAlign w:val="center"/>
          </w:tcPr>
          <w:p w14:paraId="648885F9" w14:textId="77777777" w:rsidR="000314E9" w:rsidRPr="00942C68" w:rsidRDefault="000314E9" w:rsidP="008C5290">
            <w:pPr>
              <w:ind w:left="1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CXR</w:t>
            </w:r>
          </w:p>
        </w:tc>
        <w:tc>
          <w:tcPr>
            <w:tcW w:w="1548" w:type="dxa"/>
            <w:vAlign w:val="center"/>
          </w:tcPr>
          <w:p w14:paraId="64889811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vAlign w:val="center"/>
          </w:tcPr>
          <w:p w14:paraId="673EB29E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6B574D8F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90" w:type="dxa"/>
            <w:vAlign w:val="center"/>
          </w:tcPr>
          <w:p w14:paraId="0F4751F3" w14:textId="53ADEEE6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Subjective, high </w:t>
            </w:r>
            <w:r w:rsidR="00FB0AC8"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 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requirements</w:t>
            </w:r>
          </w:p>
        </w:tc>
      </w:tr>
      <w:tr w:rsidR="00942C68" w:rsidRPr="00942C68" w14:paraId="0340E441" w14:textId="77777777" w:rsidTr="00323058">
        <w:tc>
          <w:tcPr>
            <w:tcW w:w="2340" w:type="dxa"/>
            <w:vAlign w:val="center"/>
          </w:tcPr>
          <w:p w14:paraId="6FDE42E8" w14:textId="77777777" w:rsidR="000314E9" w:rsidRPr="00942C68" w:rsidRDefault="000314E9" w:rsidP="008C5290">
            <w:pPr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Under evaluation:</w:t>
            </w:r>
          </w:p>
        </w:tc>
        <w:tc>
          <w:tcPr>
            <w:tcW w:w="1548" w:type="dxa"/>
            <w:vAlign w:val="center"/>
          </w:tcPr>
          <w:p w14:paraId="3CB9A41C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D99A51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01EE98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582AF68A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68" w:rsidRPr="00942C68" w14:paraId="07540877" w14:textId="77777777" w:rsidTr="00323058">
        <w:tc>
          <w:tcPr>
            <w:tcW w:w="2340" w:type="dxa"/>
            <w:vAlign w:val="center"/>
          </w:tcPr>
          <w:p w14:paraId="6B81361A" w14:textId="77777777" w:rsidR="000314E9" w:rsidRPr="00942C68" w:rsidRDefault="000314E9" w:rsidP="008C5290">
            <w:pPr>
              <w:ind w:left="1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548" w:type="dxa"/>
            <w:vAlign w:val="center"/>
          </w:tcPr>
          <w:p w14:paraId="57056EE5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67C23E2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63793CA9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90" w:type="dxa"/>
            <w:vAlign w:val="center"/>
          </w:tcPr>
          <w:p w14:paraId="3D191C00" w14:textId="4AE4FD85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Utility may be limited to ART-naïve patients with advanced HIV</w:t>
            </w:r>
          </w:p>
        </w:tc>
      </w:tr>
      <w:tr w:rsidR="00942C68" w:rsidRPr="00942C68" w14:paraId="58554F63" w14:textId="77777777" w:rsidTr="00323058">
        <w:tc>
          <w:tcPr>
            <w:tcW w:w="2340" w:type="dxa"/>
            <w:vAlign w:val="center"/>
          </w:tcPr>
          <w:p w14:paraId="3DD57640" w14:textId="77777777" w:rsidR="000314E9" w:rsidRPr="00942C68" w:rsidRDefault="000314E9" w:rsidP="00323058">
            <w:pPr>
              <w:spacing w:after="120"/>
              <w:ind w:left="162" w:right="-115"/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CXR with CAD</w:t>
            </w:r>
          </w:p>
        </w:tc>
        <w:tc>
          <w:tcPr>
            <w:tcW w:w="1548" w:type="dxa"/>
            <w:vAlign w:val="center"/>
          </w:tcPr>
          <w:p w14:paraId="412657DB" w14:textId="77777777" w:rsidR="000314E9" w:rsidRPr="00942C68" w:rsidRDefault="000314E9" w:rsidP="00323058">
            <w:pPr>
              <w:spacing w:after="120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vAlign w:val="center"/>
          </w:tcPr>
          <w:p w14:paraId="770547E5" w14:textId="77777777" w:rsidR="000314E9" w:rsidRPr="00942C68" w:rsidRDefault="000314E9" w:rsidP="00323058">
            <w:pPr>
              <w:spacing w:after="120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20A40624" w14:textId="77777777" w:rsidR="000314E9" w:rsidRPr="00942C68" w:rsidRDefault="000314E9" w:rsidP="00323058">
            <w:pPr>
              <w:spacing w:after="120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90" w:type="dxa"/>
            <w:vAlign w:val="center"/>
          </w:tcPr>
          <w:p w14:paraId="4F8C66EC" w14:textId="7511747B" w:rsidR="000314E9" w:rsidRPr="00942C68" w:rsidRDefault="00942C68" w:rsidP="00323058">
            <w:pPr>
              <w:spacing w:after="120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0314E9"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314E9"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feasibility</w:t>
            </w:r>
            <w:r w:rsidR="00E07DF3"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implementation</w:t>
            </w:r>
            <w:r w:rsidR="00580091" w:rsidRPr="005800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942C68" w:rsidRPr="00942C68" w14:paraId="2057ADBF" w14:textId="77777777" w:rsidTr="00323058">
        <w:tc>
          <w:tcPr>
            <w:tcW w:w="2340" w:type="dxa"/>
            <w:vAlign w:val="center"/>
          </w:tcPr>
          <w:p w14:paraId="26ECBC65" w14:textId="77777777" w:rsidR="000314E9" w:rsidRPr="00942C68" w:rsidRDefault="000314E9" w:rsidP="008C5290">
            <w:pPr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Proof-of-concept:</w:t>
            </w:r>
          </w:p>
        </w:tc>
        <w:tc>
          <w:tcPr>
            <w:tcW w:w="1548" w:type="dxa"/>
            <w:vAlign w:val="center"/>
          </w:tcPr>
          <w:p w14:paraId="63042563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1B37BC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35E8EE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3B35F729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68" w:rsidRPr="00942C68" w14:paraId="7D00D2E3" w14:textId="77777777" w:rsidTr="00323058">
        <w:tc>
          <w:tcPr>
            <w:tcW w:w="2340" w:type="dxa"/>
            <w:vAlign w:val="center"/>
          </w:tcPr>
          <w:p w14:paraId="5EB147A9" w14:textId="77777777" w:rsidR="000314E9" w:rsidRPr="00942C68" w:rsidRDefault="000314E9" w:rsidP="008C5290">
            <w:pPr>
              <w:ind w:left="1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5-transcript signature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548" w:type="dxa"/>
            <w:vAlign w:val="center"/>
          </w:tcPr>
          <w:p w14:paraId="5216FEFA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Yes*</w:t>
            </w:r>
          </w:p>
        </w:tc>
        <w:tc>
          <w:tcPr>
            <w:tcW w:w="990" w:type="dxa"/>
            <w:vAlign w:val="center"/>
          </w:tcPr>
          <w:p w14:paraId="57409BD4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620" w:type="dxa"/>
            <w:vAlign w:val="center"/>
          </w:tcPr>
          <w:p w14:paraId="64A6FA24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2990" w:type="dxa"/>
            <w:vAlign w:val="center"/>
          </w:tcPr>
          <w:p w14:paraId="74D72705" w14:textId="1112E69B" w:rsidR="000314E9" w:rsidRPr="00942C68" w:rsidRDefault="00486455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feasibility of implementation</w:t>
            </w:r>
            <w:r w:rsidR="00EE22AC" w:rsidRPr="00EE2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942C68" w:rsidRPr="00942C68" w14:paraId="34647447" w14:textId="77777777" w:rsidTr="00323058">
        <w:tc>
          <w:tcPr>
            <w:tcW w:w="2340" w:type="dxa"/>
            <w:vAlign w:val="center"/>
          </w:tcPr>
          <w:p w14:paraId="23A75A35" w14:textId="77777777" w:rsidR="000314E9" w:rsidRPr="00942C68" w:rsidRDefault="000314E9" w:rsidP="008C5290">
            <w:pPr>
              <w:ind w:left="1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6-protein signature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48" w:type="dxa"/>
            <w:vAlign w:val="center"/>
          </w:tcPr>
          <w:p w14:paraId="663C73F3" w14:textId="297D4917" w:rsidR="000314E9" w:rsidRPr="00942C68" w:rsidRDefault="00DE1658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="000314E9"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90" w:type="dxa"/>
            <w:vAlign w:val="center"/>
          </w:tcPr>
          <w:p w14:paraId="3839232B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620" w:type="dxa"/>
            <w:vAlign w:val="center"/>
          </w:tcPr>
          <w:p w14:paraId="03070610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2990" w:type="dxa"/>
            <w:vAlign w:val="center"/>
          </w:tcPr>
          <w:p w14:paraId="3F803455" w14:textId="1D258D3F" w:rsidR="000314E9" w:rsidRPr="00942C68" w:rsidRDefault="00486455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feasibility of implementation</w:t>
            </w:r>
            <w:r w:rsidR="00EE22AC" w:rsidRPr="00EE2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942C68" w:rsidRPr="00942C68" w14:paraId="489A3336" w14:textId="77777777" w:rsidTr="00323058"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0CCD98A5" w14:textId="77777777" w:rsidR="000314E9" w:rsidRPr="00942C68" w:rsidRDefault="000314E9" w:rsidP="008C5290">
            <w:pPr>
              <w:ind w:left="1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ESAT-6+CFP-10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4665A50B" w14:textId="4669CF79" w:rsidR="000314E9" w:rsidRPr="00942C68" w:rsidRDefault="00DE1658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="000314E9" w:rsidRPr="00942C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44796C31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01385B70" w14:textId="77777777" w:rsidR="000314E9" w:rsidRPr="00942C68" w:rsidRDefault="000314E9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2990" w:type="dxa"/>
            <w:tcBorders>
              <w:bottom w:val="single" w:sz="18" w:space="0" w:color="auto"/>
            </w:tcBorders>
            <w:vAlign w:val="center"/>
          </w:tcPr>
          <w:p w14:paraId="6A187DAD" w14:textId="44A8618F" w:rsidR="000314E9" w:rsidRPr="00942C68" w:rsidRDefault="00486455" w:rsidP="008C52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feasibility of implementation</w:t>
            </w:r>
            <w:r w:rsidR="00EE22AC" w:rsidRPr="00EE2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</w:tbl>
    <w:p w14:paraId="205DDE16" w14:textId="1CB6DC41" w:rsidR="000314E9" w:rsidRPr="008C5290" w:rsidRDefault="000314E9" w:rsidP="00323058">
      <w:pPr>
        <w:tabs>
          <w:tab w:val="left" w:pos="8640"/>
        </w:tabs>
        <w:ind w:left="-720" w:right="90"/>
        <w:jc w:val="both"/>
        <w:rPr>
          <w:rFonts w:ascii="Times New Roman" w:hAnsi="Times New Roman" w:cs="Times New Roman"/>
          <w:sz w:val="20"/>
          <w:szCs w:val="20"/>
        </w:rPr>
      </w:pPr>
      <w:r w:rsidRPr="008C5290">
        <w:rPr>
          <w:rFonts w:ascii="Times New Roman" w:hAnsi="Times New Roman" w:cs="Times New Roman"/>
          <w:b/>
          <w:sz w:val="20"/>
          <w:szCs w:val="20"/>
          <w:u w:val="single"/>
        </w:rPr>
        <w:t>Abbreviations</w:t>
      </w:r>
      <w:r w:rsidRPr="008C5290">
        <w:rPr>
          <w:rFonts w:ascii="Times New Roman" w:hAnsi="Times New Roman" w:cs="Times New Roman"/>
          <w:b/>
          <w:sz w:val="20"/>
          <w:szCs w:val="20"/>
        </w:rPr>
        <w:t>:</w:t>
      </w:r>
      <w:r w:rsidRPr="008C5290">
        <w:rPr>
          <w:rFonts w:ascii="Times New Roman" w:hAnsi="Times New Roman" w:cs="Times New Roman"/>
          <w:sz w:val="20"/>
          <w:szCs w:val="20"/>
        </w:rPr>
        <w:t xml:space="preserve"> TB (tuberculosis); USD (US dollars); CXR (chest x-ray); CAD (computer-aided detection); ART (antiretroviral therapy). </w:t>
      </w:r>
    </w:p>
    <w:p w14:paraId="4C1DBE92" w14:textId="17396CE2" w:rsidR="000314E9" w:rsidRPr="00EE22AC" w:rsidRDefault="000314E9" w:rsidP="00323058">
      <w:pPr>
        <w:tabs>
          <w:tab w:val="left" w:pos="8640"/>
        </w:tabs>
        <w:ind w:left="-720" w:right="90"/>
        <w:jc w:val="both"/>
        <w:rPr>
          <w:rFonts w:ascii="Times New Roman" w:hAnsi="Times New Roman" w:cs="Times New Roman"/>
          <w:sz w:val="20"/>
          <w:szCs w:val="20"/>
        </w:rPr>
      </w:pPr>
      <w:r w:rsidRPr="008C5290">
        <w:rPr>
          <w:rFonts w:ascii="Times New Roman" w:hAnsi="Times New Roman" w:cs="Times New Roman"/>
          <w:b/>
          <w:sz w:val="20"/>
          <w:szCs w:val="20"/>
          <w:u w:val="single"/>
        </w:rPr>
        <w:t>Legend</w:t>
      </w:r>
      <w:r w:rsidRPr="008C5290">
        <w:rPr>
          <w:rFonts w:ascii="Times New Roman" w:hAnsi="Times New Roman" w:cs="Times New Roman"/>
          <w:b/>
          <w:sz w:val="20"/>
          <w:szCs w:val="20"/>
        </w:rPr>
        <w:t>:</w:t>
      </w:r>
      <w:r w:rsidRPr="008C5290">
        <w:rPr>
          <w:rFonts w:ascii="Times New Roman" w:hAnsi="Times New Roman" w:cs="Times New Roman"/>
          <w:sz w:val="20"/>
          <w:szCs w:val="20"/>
        </w:rPr>
        <w:t xml:space="preserve"> </w:t>
      </w:r>
      <w:r w:rsidR="00FB0AC8" w:rsidRPr="008C52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‡</w:t>
      </w:r>
      <w:r w:rsidR="00FB0AC8" w:rsidRPr="008C5290">
        <w:rPr>
          <w:rFonts w:ascii="Times New Roman" w:eastAsia="Times New Roman" w:hAnsi="Times New Roman" w:cs="Times New Roman"/>
          <w:sz w:val="20"/>
          <w:szCs w:val="20"/>
        </w:rPr>
        <w:t xml:space="preserve">Based on the WHO target product profile for an effective TB screening test. </w:t>
      </w:r>
      <w:r w:rsidRPr="008C5290">
        <w:rPr>
          <w:rFonts w:ascii="Times New Roman" w:hAnsi="Times New Roman" w:cs="Times New Roman"/>
          <w:sz w:val="20"/>
          <w:szCs w:val="20"/>
        </w:rPr>
        <w:t xml:space="preserve">*Evaluation limited to case-control studies of ART-naïve PLHIV undergoing TB screening. </w:t>
      </w:r>
      <w:r w:rsidRPr="008C5290">
        <w:rPr>
          <w:rFonts w:ascii="Times New Roman" w:eastAsia="Times New Roman" w:hAnsi="Times New Roman" w:cs="Times New Roman"/>
          <w:sz w:val="20"/>
          <w:szCs w:val="20"/>
        </w:rPr>
        <w:t>†Evaluation limited to patients with presumptive TB</w:t>
      </w:r>
      <w:r w:rsidRPr="00EE22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E22AC" w:rsidRPr="00EE22A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#</w:t>
      </w:r>
      <w:r w:rsidR="00486455">
        <w:rPr>
          <w:rFonts w:ascii="Times New Roman" w:hAnsi="Times New Roman" w:cs="Times New Roman"/>
          <w:sz w:val="20"/>
          <w:szCs w:val="20"/>
        </w:rPr>
        <w:t xml:space="preserve">Cost and feasibility of implementation will depend on </w:t>
      </w:r>
      <w:r w:rsidR="00580091">
        <w:rPr>
          <w:rFonts w:ascii="Times New Roman" w:hAnsi="Times New Roman" w:cs="Times New Roman"/>
          <w:sz w:val="20"/>
          <w:szCs w:val="20"/>
        </w:rPr>
        <w:t xml:space="preserve">the </w:t>
      </w:r>
      <w:r w:rsidR="00486455">
        <w:rPr>
          <w:rFonts w:ascii="Times New Roman" w:hAnsi="Times New Roman" w:cs="Times New Roman"/>
          <w:sz w:val="20"/>
          <w:szCs w:val="20"/>
        </w:rPr>
        <w:t xml:space="preserve">ability to translate these approaches to </w:t>
      </w:r>
      <w:r w:rsidR="005D6C13">
        <w:rPr>
          <w:rFonts w:ascii="Times New Roman" w:hAnsi="Times New Roman" w:cs="Times New Roman"/>
          <w:sz w:val="20"/>
          <w:szCs w:val="20"/>
        </w:rPr>
        <w:t xml:space="preserve">simple and affordable </w:t>
      </w:r>
      <w:r w:rsidR="00486455">
        <w:rPr>
          <w:rFonts w:ascii="Times New Roman" w:hAnsi="Times New Roman" w:cs="Times New Roman"/>
          <w:sz w:val="20"/>
          <w:szCs w:val="20"/>
        </w:rPr>
        <w:t>TB screening tests</w:t>
      </w:r>
      <w:r w:rsidR="00580091">
        <w:rPr>
          <w:rFonts w:ascii="Times New Roman" w:hAnsi="Times New Roman" w:cs="Times New Roman"/>
          <w:sz w:val="20"/>
          <w:szCs w:val="20"/>
        </w:rPr>
        <w:t>.</w:t>
      </w:r>
      <w:r w:rsidR="00EE22AC" w:rsidRPr="00EE22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AA89A" w14:textId="77777777" w:rsidR="000314E9" w:rsidRDefault="000314E9" w:rsidP="000314E9">
      <w:pPr>
        <w:spacing w:after="120" w:line="480" w:lineRule="auto"/>
        <w:jc w:val="both"/>
        <w:rPr>
          <w:rFonts w:ascii="Verdana" w:hAnsi="Verdana"/>
          <w:sz w:val="22"/>
          <w:szCs w:val="22"/>
        </w:rPr>
      </w:pPr>
    </w:p>
    <w:p w14:paraId="3568C79F" w14:textId="77777777" w:rsidR="00EF47EB" w:rsidRDefault="00EF47EB" w:rsidP="006D2B9B">
      <w:pPr>
        <w:spacing w:after="120" w:line="480" w:lineRule="auto"/>
        <w:ind w:left="180" w:hanging="1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1884C2C8" w14:textId="6173E017" w:rsidR="00EF2290" w:rsidRPr="00942C68" w:rsidRDefault="00102D37" w:rsidP="009B22C3">
      <w:pPr>
        <w:spacing w:after="120" w:line="48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942C68">
        <w:rPr>
          <w:rFonts w:ascii="Times New Roman" w:hAnsi="Times New Roman" w:cs="Times New Roman"/>
          <w:b/>
        </w:rPr>
        <w:lastRenderedPageBreak/>
        <w:t xml:space="preserve">REFERENCES: </w:t>
      </w:r>
    </w:p>
    <w:p w14:paraId="1DB340E3" w14:textId="22DCC585" w:rsidR="00102D37" w:rsidRPr="00942C68" w:rsidRDefault="00102D37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>U</w:t>
      </w:r>
      <w:r w:rsidR="006A78E1" w:rsidRPr="00942C68">
        <w:rPr>
          <w:rFonts w:ascii="Times New Roman" w:hAnsi="Times New Roman" w:cs="Times New Roman"/>
        </w:rPr>
        <w:t xml:space="preserve">nited Nations General Assembly. </w:t>
      </w:r>
      <w:r w:rsidR="009F36FB" w:rsidRPr="00942C68">
        <w:rPr>
          <w:rFonts w:ascii="Times New Roman" w:hAnsi="Times New Roman" w:cs="Times New Roman"/>
        </w:rPr>
        <w:t xml:space="preserve">73/3. </w:t>
      </w:r>
      <w:r w:rsidR="006A78E1" w:rsidRPr="00942C68">
        <w:rPr>
          <w:rFonts w:ascii="Times New Roman" w:hAnsi="Times New Roman" w:cs="Times New Roman"/>
        </w:rPr>
        <w:t xml:space="preserve">Political declaration of the high-level meeting of the General Assembly on the fight against tuberculosis. </w:t>
      </w:r>
      <w:r w:rsidR="009F36FB" w:rsidRPr="00942C68">
        <w:rPr>
          <w:rFonts w:ascii="Times New Roman" w:hAnsi="Times New Roman" w:cs="Times New Roman"/>
        </w:rPr>
        <w:t xml:space="preserve">Resolution adopted by the General Assembly on 10 October 2018. </w:t>
      </w:r>
      <w:r w:rsidR="00266751" w:rsidRPr="00942C68">
        <w:rPr>
          <w:rFonts w:ascii="Times New Roman" w:hAnsi="Times New Roman" w:cs="Times New Roman"/>
        </w:rPr>
        <w:t xml:space="preserve">Available at: </w:t>
      </w:r>
      <w:r w:rsidR="009F36FB" w:rsidRPr="00942C68">
        <w:rPr>
          <w:rFonts w:ascii="Times New Roman" w:hAnsi="Times New Roman" w:cs="Times New Roman"/>
        </w:rPr>
        <w:t>http://www.un.org/en/ga/search/view_doc.asp?symbol=A/RES/73/3</w:t>
      </w:r>
    </w:p>
    <w:p w14:paraId="71C7FC3B" w14:textId="47A95AA9" w:rsidR="009B22C3" w:rsidRPr="00942C68" w:rsidRDefault="008664C5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Dorman SE, Schumacher SG, Alland D, Nabeta P, Armstrong DT, King B, Hall SL, </w:t>
      </w:r>
      <w:proofErr w:type="spellStart"/>
      <w:r w:rsidRPr="00942C68">
        <w:rPr>
          <w:rFonts w:ascii="Times New Roman" w:hAnsi="Times New Roman" w:cs="Times New Roman"/>
        </w:rPr>
        <w:t>Chakravorty</w:t>
      </w:r>
      <w:proofErr w:type="spellEnd"/>
      <w:r w:rsidRPr="00942C68">
        <w:rPr>
          <w:rFonts w:ascii="Times New Roman" w:hAnsi="Times New Roman" w:cs="Times New Roman"/>
        </w:rPr>
        <w:t xml:space="preserve"> S, Cirillo DM, </w:t>
      </w:r>
      <w:proofErr w:type="spellStart"/>
      <w:r w:rsidRPr="00942C68">
        <w:rPr>
          <w:rFonts w:ascii="Times New Roman" w:hAnsi="Times New Roman" w:cs="Times New Roman"/>
        </w:rPr>
        <w:t>Tukvadze</w:t>
      </w:r>
      <w:proofErr w:type="spellEnd"/>
      <w:r w:rsidRPr="00942C68">
        <w:rPr>
          <w:rFonts w:ascii="Times New Roman" w:hAnsi="Times New Roman" w:cs="Times New Roman"/>
        </w:rPr>
        <w:t xml:space="preserve"> N, </w:t>
      </w:r>
      <w:proofErr w:type="spellStart"/>
      <w:r w:rsidRPr="00942C68">
        <w:rPr>
          <w:rFonts w:ascii="Times New Roman" w:hAnsi="Times New Roman" w:cs="Times New Roman"/>
        </w:rPr>
        <w:t>Bablishvili</w:t>
      </w:r>
      <w:proofErr w:type="spellEnd"/>
      <w:r w:rsidRPr="00942C68">
        <w:rPr>
          <w:rFonts w:ascii="Times New Roman" w:hAnsi="Times New Roman" w:cs="Times New Roman"/>
        </w:rPr>
        <w:t xml:space="preserve"> N, Stevens W, Scott L, Rodrigues C, </w:t>
      </w:r>
      <w:proofErr w:type="spellStart"/>
      <w:r w:rsidRPr="00942C68">
        <w:rPr>
          <w:rFonts w:ascii="Times New Roman" w:hAnsi="Times New Roman" w:cs="Times New Roman"/>
        </w:rPr>
        <w:t>Kazi</w:t>
      </w:r>
      <w:proofErr w:type="spellEnd"/>
      <w:r w:rsidRPr="00942C68">
        <w:rPr>
          <w:rFonts w:ascii="Times New Roman" w:hAnsi="Times New Roman" w:cs="Times New Roman"/>
        </w:rPr>
        <w:t xml:space="preserve"> MI, </w:t>
      </w:r>
      <w:proofErr w:type="spellStart"/>
      <w:r w:rsidRPr="00942C68">
        <w:rPr>
          <w:rFonts w:ascii="Times New Roman" w:hAnsi="Times New Roman" w:cs="Times New Roman"/>
        </w:rPr>
        <w:t>Joloba</w:t>
      </w:r>
      <w:proofErr w:type="spellEnd"/>
      <w:r w:rsidRPr="00942C68">
        <w:rPr>
          <w:rFonts w:ascii="Times New Roman" w:hAnsi="Times New Roman" w:cs="Times New Roman"/>
        </w:rPr>
        <w:t xml:space="preserve"> M, </w:t>
      </w:r>
      <w:proofErr w:type="spellStart"/>
      <w:r w:rsidRPr="00942C68">
        <w:rPr>
          <w:rFonts w:ascii="Times New Roman" w:hAnsi="Times New Roman" w:cs="Times New Roman"/>
        </w:rPr>
        <w:t>Nakiyingi</w:t>
      </w:r>
      <w:proofErr w:type="spellEnd"/>
      <w:r w:rsidRPr="00942C68">
        <w:rPr>
          <w:rFonts w:ascii="Times New Roman" w:hAnsi="Times New Roman" w:cs="Times New Roman"/>
        </w:rPr>
        <w:t xml:space="preserve"> L, Nicol MP, </w:t>
      </w:r>
      <w:proofErr w:type="spellStart"/>
      <w:r w:rsidRPr="00942C68">
        <w:rPr>
          <w:rFonts w:ascii="Times New Roman" w:hAnsi="Times New Roman" w:cs="Times New Roman"/>
        </w:rPr>
        <w:t>Ghebrekristos</w:t>
      </w:r>
      <w:proofErr w:type="spellEnd"/>
      <w:r w:rsidRPr="00942C68">
        <w:rPr>
          <w:rFonts w:ascii="Times New Roman" w:hAnsi="Times New Roman" w:cs="Times New Roman"/>
        </w:rPr>
        <w:t xml:space="preserve"> Y, </w:t>
      </w:r>
      <w:proofErr w:type="spellStart"/>
      <w:r w:rsidRPr="00942C68">
        <w:rPr>
          <w:rFonts w:ascii="Times New Roman" w:hAnsi="Times New Roman" w:cs="Times New Roman"/>
        </w:rPr>
        <w:t>Anyango</w:t>
      </w:r>
      <w:proofErr w:type="spellEnd"/>
      <w:r w:rsidRPr="00942C68">
        <w:rPr>
          <w:rFonts w:ascii="Times New Roman" w:hAnsi="Times New Roman" w:cs="Times New Roman"/>
        </w:rPr>
        <w:t xml:space="preserve"> I, </w:t>
      </w:r>
      <w:proofErr w:type="spellStart"/>
      <w:r w:rsidRPr="00942C68">
        <w:rPr>
          <w:rFonts w:ascii="Times New Roman" w:hAnsi="Times New Roman" w:cs="Times New Roman"/>
        </w:rPr>
        <w:t>Murithi</w:t>
      </w:r>
      <w:proofErr w:type="spellEnd"/>
      <w:r w:rsidRPr="00942C68">
        <w:rPr>
          <w:rFonts w:ascii="Times New Roman" w:hAnsi="Times New Roman" w:cs="Times New Roman"/>
        </w:rPr>
        <w:t xml:space="preserve"> W, </w:t>
      </w:r>
      <w:proofErr w:type="spellStart"/>
      <w:r w:rsidRPr="00942C68">
        <w:rPr>
          <w:rFonts w:ascii="Times New Roman" w:hAnsi="Times New Roman" w:cs="Times New Roman"/>
        </w:rPr>
        <w:t>Dietze</w:t>
      </w:r>
      <w:proofErr w:type="spellEnd"/>
      <w:r w:rsidRPr="00942C68">
        <w:rPr>
          <w:rFonts w:ascii="Times New Roman" w:hAnsi="Times New Roman" w:cs="Times New Roman"/>
        </w:rPr>
        <w:t xml:space="preserve"> R, </w:t>
      </w:r>
      <w:proofErr w:type="spellStart"/>
      <w:r w:rsidRPr="00942C68">
        <w:rPr>
          <w:rFonts w:ascii="Times New Roman" w:hAnsi="Times New Roman" w:cs="Times New Roman"/>
        </w:rPr>
        <w:t>Lyrio</w:t>
      </w:r>
      <w:proofErr w:type="spellEnd"/>
      <w:r w:rsidRPr="00942C68">
        <w:rPr>
          <w:rFonts w:ascii="Times New Roman" w:hAnsi="Times New Roman" w:cs="Times New Roman"/>
        </w:rPr>
        <w:t xml:space="preserve"> Peres R, </w:t>
      </w:r>
      <w:proofErr w:type="spellStart"/>
      <w:r w:rsidRPr="00942C68">
        <w:rPr>
          <w:rFonts w:ascii="Times New Roman" w:hAnsi="Times New Roman" w:cs="Times New Roman"/>
        </w:rPr>
        <w:t>Skrahina</w:t>
      </w:r>
      <w:proofErr w:type="spellEnd"/>
      <w:r w:rsidRPr="00942C68">
        <w:rPr>
          <w:rFonts w:ascii="Times New Roman" w:hAnsi="Times New Roman" w:cs="Times New Roman"/>
        </w:rPr>
        <w:t xml:space="preserve"> A, </w:t>
      </w:r>
      <w:proofErr w:type="spellStart"/>
      <w:r w:rsidRPr="00942C68">
        <w:rPr>
          <w:rFonts w:ascii="Times New Roman" w:hAnsi="Times New Roman" w:cs="Times New Roman"/>
        </w:rPr>
        <w:t>Auchynka</w:t>
      </w:r>
      <w:proofErr w:type="spellEnd"/>
      <w:r w:rsidRPr="00942C68">
        <w:rPr>
          <w:rFonts w:ascii="Times New Roman" w:hAnsi="Times New Roman" w:cs="Times New Roman"/>
        </w:rPr>
        <w:t xml:space="preserve"> V, Chopra KK, Hanif M, Liu X, Yuan X, Boehme CC, </w:t>
      </w:r>
      <w:proofErr w:type="spellStart"/>
      <w:r w:rsidRPr="00942C68">
        <w:rPr>
          <w:rFonts w:ascii="Times New Roman" w:hAnsi="Times New Roman" w:cs="Times New Roman"/>
        </w:rPr>
        <w:t>Ellner</w:t>
      </w:r>
      <w:proofErr w:type="spellEnd"/>
      <w:r w:rsidRPr="00942C68">
        <w:rPr>
          <w:rFonts w:ascii="Times New Roman" w:hAnsi="Times New Roman" w:cs="Times New Roman"/>
        </w:rPr>
        <w:t xml:space="preserve"> JJ, </w:t>
      </w:r>
      <w:proofErr w:type="spellStart"/>
      <w:r w:rsidRPr="00942C68">
        <w:rPr>
          <w:rFonts w:ascii="Times New Roman" w:hAnsi="Times New Roman" w:cs="Times New Roman"/>
        </w:rPr>
        <w:t>Denkinger</w:t>
      </w:r>
      <w:proofErr w:type="spellEnd"/>
      <w:r w:rsidRPr="00942C68">
        <w:rPr>
          <w:rFonts w:ascii="Times New Roman" w:hAnsi="Times New Roman" w:cs="Times New Roman"/>
        </w:rPr>
        <w:t xml:space="preserve"> CM. Xpert MTB/RIF Ultra for detection of Mycobacterium tuberculosis and rifampicin resistance: a prospective multicenter diagnostic accuracy study. </w:t>
      </w:r>
      <w:r w:rsidRPr="00942C68">
        <w:rPr>
          <w:rFonts w:ascii="Times New Roman" w:hAnsi="Times New Roman" w:cs="Times New Roman"/>
          <w:i/>
        </w:rPr>
        <w:t>Lancet Infect Dis</w:t>
      </w:r>
      <w:r w:rsidRPr="00942C68">
        <w:rPr>
          <w:rFonts w:ascii="Times New Roman" w:hAnsi="Times New Roman" w:cs="Times New Roman"/>
        </w:rPr>
        <w:t xml:space="preserve"> 2018;18(1):</w:t>
      </w:r>
      <w:r w:rsid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76-84.</w:t>
      </w:r>
    </w:p>
    <w:p w14:paraId="24E05D6E" w14:textId="06FB705C" w:rsidR="008664C5" w:rsidRPr="009B22C3" w:rsidRDefault="008664C5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B22C3">
        <w:rPr>
          <w:rFonts w:ascii="Times New Roman" w:hAnsi="Times New Roman" w:cs="Times New Roman"/>
        </w:rPr>
        <w:t xml:space="preserve">WHO. Global Tuberculosis Report 2018. Geneva, Switzerland. </w:t>
      </w:r>
      <w:r w:rsidRPr="009B22C3">
        <w:rPr>
          <w:rFonts w:ascii="Times New Roman" w:hAnsi="Times New Roman" w:cs="Times New Roman"/>
          <w:i/>
        </w:rPr>
        <w:t>World Health Organization</w:t>
      </w:r>
      <w:r w:rsidRPr="009B22C3">
        <w:rPr>
          <w:rFonts w:ascii="Times New Roman" w:hAnsi="Times New Roman" w:cs="Times New Roman"/>
        </w:rPr>
        <w:t xml:space="preserve"> 2018.</w:t>
      </w:r>
    </w:p>
    <w:p w14:paraId="5DB040EA" w14:textId="77123716" w:rsidR="002B4DB8" w:rsidRPr="00942C68" w:rsidRDefault="002B4DB8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WHO. WHO Expert Committee on Tuberculosis: Ninth Report. WHO Technical Report Series No. 552. Geneva, Switzerland. </w:t>
      </w:r>
      <w:r w:rsidRPr="00942C68">
        <w:rPr>
          <w:rFonts w:ascii="Times New Roman" w:hAnsi="Times New Roman" w:cs="Times New Roman"/>
          <w:i/>
        </w:rPr>
        <w:t>World Health Organization</w:t>
      </w:r>
      <w:r w:rsidRPr="00942C68">
        <w:rPr>
          <w:rFonts w:ascii="Times New Roman" w:hAnsi="Times New Roman" w:cs="Times New Roman"/>
        </w:rPr>
        <w:t xml:space="preserve"> 1974.</w:t>
      </w:r>
    </w:p>
    <w:p w14:paraId="17F246CE" w14:textId="4707E6F3" w:rsidR="009B22C3" w:rsidRPr="00942C68" w:rsidRDefault="002B4DB8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Baily GVJ, </w:t>
      </w:r>
      <w:proofErr w:type="spellStart"/>
      <w:r w:rsidRPr="00942C68">
        <w:rPr>
          <w:rFonts w:ascii="Times New Roman" w:hAnsi="Times New Roman" w:cs="Times New Roman"/>
        </w:rPr>
        <w:t>Savic</w:t>
      </w:r>
      <w:proofErr w:type="spellEnd"/>
      <w:r w:rsidRPr="00942C68">
        <w:rPr>
          <w:rFonts w:ascii="Times New Roman" w:hAnsi="Times New Roman" w:cs="Times New Roman"/>
        </w:rPr>
        <w:t xml:space="preserve"> D, </w:t>
      </w:r>
      <w:proofErr w:type="spellStart"/>
      <w:r w:rsidRPr="00942C68">
        <w:rPr>
          <w:rFonts w:ascii="Times New Roman" w:hAnsi="Times New Roman" w:cs="Times New Roman"/>
        </w:rPr>
        <w:t>Gothi</w:t>
      </w:r>
      <w:proofErr w:type="spellEnd"/>
      <w:r w:rsidRPr="00942C68">
        <w:rPr>
          <w:rFonts w:ascii="Times New Roman" w:hAnsi="Times New Roman" w:cs="Times New Roman"/>
        </w:rPr>
        <w:t xml:space="preserve"> GD, Naidu VB, Nair SS. Potential yield of pulmonary tuberculosis cases by direct microscopy of sputum in a district of South India. </w:t>
      </w:r>
      <w:r w:rsidRPr="00942C68">
        <w:rPr>
          <w:rFonts w:ascii="Times New Roman" w:hAnsi="Times New Roman" w:cs="Times New Roman"/>
          <w:i/>
        </w:rPr>
        <w:t>Bull World Health Org</w:t>
      </w:r>
      <w:r w:rsidRPr="00942C68">
        <w:rPr>
          <w:rFonts w:ascii="Times New Roman" w:hAnsi="Times New Roman" w:cs="Times New Roman"/>
        </w:rPr>
        <w:t xml:space="preserve"> 1968;37:</w:t>
      </w:r>
      <w:r w:rsid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875-92.</w:t>
      </w:r>
    </w:p>
    <w:p w14:paraId="73F4131A" w14:textId="1533E527" w:rsidR="009B22C3" w:rsidRPr="009B22C3" w:rsidRDefault="006A78E1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B22C3">
        <w:rPr>
          <w:rFonts w:ascii="Times New Roman" w:hAnsi="Times New Roman" w:cs="Times New Roman"/>
        </w:rPr>
        <w:t>WHO.</w:t>
      </w:r>
      <w:r w:rsidR="002B4DB8" w:rsidRPr="009B22C3">
        <w:rPr>
          <w:rFonts w:ascii="Times New Roman" w:hAnsi="Times New Roman" w:cs="Times New Roman"/>
        </w:rPr>
        <w:t xml:space="preserve"> </w:t>
      </w:r>
      <w:r w:rsidR="002B4DB8" w:rsidRPr="009B22C3">
        <w:rPr>
          <w:rFonts w:ascii="Times New Roman" w:eastAsia="Times New Roman" w:hAnsi="Times New Roman" w:cs="Times New Roman"/>
        </w:rPr>
        <w:t xml:space="preserve">Systematic screening for active tuberculosis: principles and recommendations. </w:t>
      </w:r>
      <w:r w:rsidRPr="009B22C3">
        <w:rPr>
          <w:rFonts w:ascii="Times New Roman" w:hAnsi="Times New Roman" w:cs="Times New Roman"/>
        </w:rPr>
        <w:t xml:space="preserve">Geneva, Switzerland. </w:t>
      </w:r>
      <w:r w:rsidRPr="009B22C3">
        <w:rPr>
          <w:rFonts w:ascii="Times New Roman" w:hAnsi="Times New Roman" w:cs="Times New Roman"/>
          <w:i/>
        </w:rPr>
        <w:t>World Health Organization</w:t>
      </w:r>
      <w:r w:rsidR="002B4DB8" w:rsidRPr="009B22C3">
        <w:rPr>
          <w:rFonts w:ascii="Times New Roman" w:hAnsi="Times New Roman" w:cs="Times New Roman"/>
        </w:rPr>
        <w:t xml:space="preserve"> 20</w:t>
      </w:r>
      <w:r w:rsidR="002B4DB8" w:rsidRPr="009B22C3">
        <w:rPr>
          <w:rFonts w:ascii="Times New Roman" w:eastAsia="Times New Roman" w:hAnsi="Times New Roman" w:cs="Times New Roman"/>
        </w:rPr>
        <w:t xml:space="preserve">13. </w:t>
      </w:r>
    </w:p>
    <w:p w14:paraId="00A73BE9" w14:textId="02EAB9BA" w:rsidR="009B22C3" w:rsidRPr="009B22C3" w:rsidRDefault="006A78E1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B22C3">
        <w:rPr>
          <w:rFonts w:ascii="Times New Roman" w:hAnsi="Times New Roman" w:cs="Times New Roman"/>
        </w:rPr>
        <w:t xml:space="preserve">WHO. High-priority target product profiles for new tuberculosis diagnostics: report of a consensus meeting. Geneva, Switzerland. </w:t>
      </w:r>
      <w:r w:rsidRPr="009B22C3">
        <w:rPr>
          <w:rFonts w:ascii="Times New Roman" w:hAnsi="Times New Roman" w:cs="Times New Roman"/>
          <w:i/>
        </w:rPr>
        <w:t>World Health Organization</w:t>
      </w:r>
      <w:r w:rsidRPr="009B22C3">
        <w:rPr>
          <w:rFonts w:ascii="Times New Roman" w:hAnsi="Times New Roman" w:cs="Times New Roman"/>
        </w:rPr>
        <w:t xml:space="preserve"> 2014.</w:t>
      </w:r>
    </w:p>
    <w:p w14:paraId="311D53C0" w14:textId="77777777" w:rsidR="006272E7" w:rsidRPr="009B22C3" w:rsidRDefault="006272E7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B22C3">
        <w:rPr>
          <w:rFonts w:ascii="Times New Roman" w:hAnsi="Times New Roman" w:cs="Times New Roman"/>
        </w:rPr>
        <w:lastRenderedPageBreak/>
        <w:t>Van’t</w:t>
      </w:r>
      <w:proofErr w:type="spellEnd"/>
      <w:r w:rsidRPr="009B22C3">
        <w:rPr>
          <w:rFonts w:ascii="Times New Roman" w:hAnsi="Times New Roman" w:cs="Times New Roman"/>
        </w:rPr>
        <w:t xml:space="preserve"> </w:t>
      </w:r>
      <w:proofErr w:type="spellStart"/>
      <w:r w:rsidRPr="009B22C3">
        <w:rPr>
          <w:rFonts w:ascii="Times New Roman" w:hAnsi="Times New Roman" w:cs="Times New Roman"/>
        </w:rPr>
        <w:t>Hoog</w:t>
      </w:r>
      <w:proofErr w:type="spellEnd"/>
      <w:r w:rsidRPr="009B22C3">
        <w:rPr>
          <w:rFonts w:ascii="Times New Roman" w:hAnsi="Times New Roman" w:cs="Times New Roman"/>
        </w:rPr>
        <w:t xml:space="preserve"> AH, </w:t>
      </w:r>
      <w:proofErr w:type="spellStart"/>
      <w:r w:rsidRPr="009B22C3">
        <w:rPr>
          <w:rFonts w:ascii="Times New Roman" w:hAnsi="Times New Roman" w:cs="Times New Roman"/>
        </w:rPr>
        <w:t>Langendam</w:t>
      </w:r>
      <w:proofErr w:type="spellEnd"/>
      <w:r w:rsidRPr="009B22C3">
        <w:rPr>
          <w:rFonts w:ascii="Times New Roman" w:hAnsi="Times New Roman" w:cs="Times New Roman"/>
        </w:rPr>
        <w:t xml:space="preserve"> MW, Mitchell E, </w:t>
      </w:r>
      <w:proofErr w:type="spellStart"/>
      <w:r w:rsidRPr="009B22C3">
        <w:rPr>
          <w:rFonts w:ascii="Times New Roman" w:hAnsi="Times New Roman" w:cs="Times New Roman"/>
        </w:rPr>
        <w:t>Cobelens</w:t>
      </w:r>
      <w:proofErr w:type="spellEnd"/>
      <w:r w:rsidRPr="009B22C3">
        <w:rPr>
          <w:rFonts w:ascii="Times New Roman" w:hAnsi="Times New Roman" w:cs="Times New Roman"/>
        </w:rPr>
        <w:t xml:space="preserve"> FG, Sinclair D, </w:t>
      </w:r>
      <w:proofErr w:type="spellStart"/>
      <w:r w:rsidRPr="009B22C3">
        <w:rPr>
          <w:rFonts w:ascii="Times New Roman" w:hAnsi="Times New Roman" w:cs="Times New Roman"/>
        </w:rPr>
        <w:t>Leeflang</w:t>
      </w:r>
      <w:proofErr w:type="spellEnd"/>
      <w:r w:rsidRPr="009B22C3">
        <w:rPr>
          <w:rFonts w:ascii="Times New Roman" w:hAnsi="Times New Roman" w:cs="Times New Roman"/>
        </w:rPr>
        <w:t xml:space="preserve"> MMG, </w:t>
      </w:r>
      <w:proofErr w:type="spellStart"/>
      <w:r w:rsidRPr="009B22C3">
        <w:rPr>
          <w:rFonts w:ascii="Times New Roman" w:hAnsi="Times New Roman" w:cs="Times New Roman"/>
        </w:rPr>
        <w:t>Lonnroth</w:t>
      </w:r>
      <w:proofErr w:type="spellEnd"/>
      <w:r w:rsidRPr="009B22C3">
        <w:rPr>
          <w:rFonts w:ascii="Times New Roman" w:hAnsi="Times New Roman" w:cs="Times New Roman"/>
        </w:rPr>
        <w:t xml:space="preserve"> K. A systematic review of the sensitivity and specificity of symptom- and chest-radiography screening for active pulmonary tuberculosis in HIV-negative persons and persons with unknown HIV status. Geneva, Switzerland. </w:t>
      </w:r>
      <w:r w:rsidRPr="009B22C3">
        <w:rPr>
          <w:rFonts w:ascii="Times New Roman" w:hAnsi="Times New Roman" w:cs="Times New Roman"/>
          <w:i/>
        </w:rPr>
        <w:t>World Health Organization</w:t>
      </w:r>
      <w:r w:rsidRPr="009B22C3">
        <w:rPr>
          <w:rFonts w:ascii="Times New Roman" w:hAnsi="Times New Roman" w:cs="Times New Roman"/>
        </w:rPr>
        <w:t xml:space="preserve"> 2013. </w:t>
      </w:r>
    </w:p>
    <w:p w14:paraId="74499474" w14:textId="0DE74475" w:rsidR="006A78E1" w:rsidRPr="00942C68" w:rsidRDefault="006A78E1" w:rsidP="009B22C3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line="48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Rahman MT, </w:t>
      </w:r>
      <w:proofErr w:type="spellStart"/>
      <w:r w:rsidRPr="00942C68">
        <w:rPr>
          <w:rFonts w:ascii="Times New Roman" w:hAnsi="Times New Roman" w:cs="Times New Roman"/>
        </w:rPr>
        <w:t>Codlin</w:t>
      </w:r>
      <w:proofErr w:type="spellEnd"/>
      <w:r w:rsidRPr="00942C68">
        <w:rPr>
          <w:rFonts w:ascii="Times New Roman" w:hAnsi="Times New Roman" w:cs="Times New Roman"/>
        </w:rPr>
        <w:t xml:space="preserve"> AJ, Rahman MM, Nahar A, </w:t>
      </w:r>
      <w:proofErr w:type="spellStart"/>
      <w:r w:rsidRPr="00942C68">
        <w:rPr>
          <w:rFonts w:ascii="Times New Roman" w:hAnsi="Times New Roman" w:cs="Times New Roman"/>
        </w:rPr>
        <w:t>Reja</w:t>
      </w:r>
      <w:proofErr w:type="spellEnd"/>
      <w:r w:rsidRPr="00942C68">
        <w:rPr>
          <w:rFonts w:ascii="Times New Roman" w:hAnsi="Times New Roman" w:cs="Times New Roman"/>
        </w:rPr>
        <w:t xml:space="preserve"> M, Islam T, Qin ZZ, Khan MAS, Banu S, Creswell J. An evaluation of automated chest radiography reading software for tuberculosis screening among public- and private-sector patients. </w:t>
      </w:r>
      <w:r w:rsidRPr="00942C68">
        <w:rPr>
          <w:rFonts w:ascii="Times New Roman" w:hAnsi="Times New Roman" w:cs="Times New Roman"/>
          <w:i/>
        </w:rPr>
        <w:t>Eur Respir J</w:t>
      </w:r>
      <w:r w:rsidRPr="00942C68">
        <w:rPr>
          <w:rFonts w:ascii="Times New Roman" w:hAnsi="Times New Roman" w:cs="Times New Roman"/>
        </w:rPr>
        <w:t xml:space="preserve"> 2017;49(5). </w:t>
      </w:r>
      <w:proofErr w:type="spellStart"/>
      <w:r w:rsidRPr="00942C68">
        <w:rPr>
          <w:rFonts w:ascii="Times New Roman" w:hAnsi="Times New Roman" w:cs="Times New Roman"/>
        </w:rPr>
        <w:t>Pii</w:t>
      </w:r>
      <w:proofErr w:type="spellEnd"/>
      <w:r w:rsidRPr="00942C68">
        <w:rPr>
          <w:rFonts w:ascii="Times New Roman" w:hAnsi="Times New Roman" w:cs="Times New Roman"/>
        </w:rPr>
        <w:t>:</w:t>
      </w:r>
      <w:r w:rsid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1602159.</w:t>
      </w:r>
    </w:p>
    <w:p w14:paraId="472B5641" w14:textId="54C10CFA" w:rsidR="00436D7B" w:rsidRPr="00942C68" w:rsidRDefault="006272E7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r w:rsidRPr="00942C68">
        <w:rPr>
          <w:rFonts w:ascii="Times New Roman" w:hAnsi="Times New Roman" w:cs="Times New Roman"/>
        </w:rPr>
        <w:t xml:space="preserve">Yoon C, </w:t>
      </w:r>
      <w:proofErr w:type="spellStart"/>
      <w:r w:rsidRPr="00942C68">
        <w:rPr>
          <w:rFonts w:ascii="Times New Roman" w:hAnsi="Times New Roman" w:cs="Times New Roman"/>
        </w:rPr>
        <w:t>Semitala</w:t>
      </w:r>
      <w:proofErr w:type="spellEnd"/>
      <w:r w:rsidRPr="00942C68">
        <w:rPr>
          <w:rFonts w:ascii="Times New Roman" w:hAnsi="Times New Roman" w:cs="Times New Roman"/>
        </w:rPr>
        <w:t xml:space="preserve"> F, </w:t>
      </w:r>
      <w:proofErr w:type="spellStart"/>
      <w:r w:rsidRPr="00942C68">
        <w:rPr>
          <w:rFonts w:ascii="Times New Roman" w:hAnsi="Times New Roman" w:cs="Times New Roman"/>
        </w:rPr>
        <w:t>Atuhumuza</w:t>
      </w:r>
      <w:proofErr w:type="spellEnd"/>
      <w:r w:rsidRPr="00942C68">
        <w:rPr>
          <w:rFonts w:ascii="Times New Roman" w:hAnsi="Times New Roman" w:cs="Times New Roman"/>
        </w:rPr>
        <w:t xml:space="preserve"> E, </w:t>
      </w:r>
      <w:proofErr w:type="spellStart"/>
      <w:r w:rsidRPr="00942C68">
        <w:rPr>
          <w:rFonts w:ascii="Times New Roman" w:hAnsi="Times New Roman" w:cs="Times New Roman"/>
        </w:rPr>
        <w:t>Katende</w:t>
      </w:r>
      <w:proofErr w:type="spellEnd"/>
      <w:r w:rsidRPr="00942C68">
        <w:rPr>
          <w:rFonts w:ascii="Times New Roman" w:hAnsi="Times New Roman" w:cs="Times New Roman"/>
        </w:rPr>
        <w:t xml:space="preserve"> J, </w:t>
      </w:r>
      <w:proofErr w:type="spellStart"/>
      <w:r w:rsidRPr="00942C68">
        <w:rPr>
          <w:rFonts w:ascii="Times New Roman" w:hAnsi="Times New Roman" w:cs="Times New Roman"/>
        </w:rPr>
        <w:t>Mwebe</w:t>
      </w:r>
      <w:proofErr w:type="spellEnd"/>
      <w:r w:rsidRPr="00942C68">
        <w:rPr>
          <w:rFonts w:ascii="Times New Roman" w:hAnsi="Times New Roman" w:cs="Times New Roman"/>
        </w:rPr>
        <w:t xml:space="preserve"> S, </w:t>
      </w:r>
      <w:proofErr w:type="spellStart"/>
      <w:r w:rsidRPr="00942C68">
        <w:rPr>
          <w:rFonts w:ascii="Times New Roman" w:hAnsi="Times New Roman" w:cs="Times New Roman"/>
        </w:rPr>
        <w:t>Asege</w:t>
      </w:r>
      <w:proofErr w:type="spellEnd"/>
      <w:r w:rsidRPr="00942C68">
        <w:rPr>
          <w:rFonts w:ascii="Times New Roman" w:hAnsi="Times New Roman" w:cs="Times New Roman"/>
        </w:rPr>
        <w:t xml:space="preserve"> L, Armstrong DT, </w:t>
      </w:r>
      <w:proofErr w:type="spellStart"/>
      <w:r w:rsidRPr="00942C68">
        <w:rPr>
          <w:rFonts w:ascii="Times New Roman" w:hAnsi="Times New Roman" w:cs="Times New Roman"/>
        </w:rPr>
        <w:t>Andama</w:t>
      </w:r>
      <w:proofErr w:type="spellEnd"/>
      <w:r w:rsidRPr="00942C68">
        <w:rPr>
          <w:rFonts w:ascii="Times New Roman" w:hAnsi="Times New Roman" w:cs="Times New Roman"/>
        </w:rPr>
        <w:t xml:space="preserve"> AO, Dowdy DW, Davis JL, Huang L, </w:t>
      </w:r>
      <w:proofErr w:type="spellStart"/>
      <w:r w:rsidRPr="00942C68">
        <w:rPr>
          <w:rFonts w:ascii="Times New Roman" w:hAnsi="Times New Roman" w:cs="Times New Roman"/>
        </w:rPr>
        <w:t>Kamya</w:t>
      </w:r>
      <w:proofErr w:type="spellEnd"/>
      <w:r w:rsidRPr="00942C68">
        <w:rPr>
          <w:rFonts w:ascii="Times New Roman" w:hAnsi="Times New Roman" w:cs="Times New Roman"/>
        </w:rPr>
        <w:t xml:space="preserve"> M, </w:t>
      </w:r>
      <w:proofErr w:type="spellStart"/>
      <w:r w:rsidRPr="00942C68">
        <w:rPr>
          <w:rFonts w:ascii="Times New Roman" w:hAnsi="Times New Roman" w:cs="Times New Roman"/>
        </w:rPr>
        <w:t>Cattamanchi</w:t>
      </w:r>
      <w:proofErr w:type="spellEnd"/>
      <w:r w:rsidRPr="00942C68">
        <w:rPr>
          <w:rFonts w:ascii="Times New Roman" w:hAnsi="Times New Roman" w:cs="Times New Roman"/>
        </w:rPr>
        <w:t xml:space="preserve"> A. Point-of-care C-reactive protein-based tuberculosis screening to improve implementation of intensified case finding and preventive therapy among people living with HIV. </w:t>
      </w:r>
      <w:r w:rsidRPr="00942C68">
        <w:rPr>
          <w:rFonts w:ascii="Times New Roman" w:hAnsi="Times New Roman" w:cs="Times New Roman"/>
          <w:i/>
        </w:rPr>
        <w:t>Lancet Infect Dis</w:t>
      </w:r>
      <w:r w:rsidRPr="00942C68">
        <w:rPr>
          <w:rFonts w:ascii="Times New Roman" w:hAnsi="Times New Roman" w:cs="Times New Roman"/>
        </w:rPr>
        <w:t xml:space="preserve"> 2017;17(12):</w:t>
      </w:r>
      <w:r w:rsid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1285-92.</w:t>
      </w:r>
    </w:p>
    <w:p w14:paraId="52B9C8BF" w14:textId="0D1BB55B" w:rsidR="00436D7B" w:rsidRPr="00942C68" w:rsidRDefault="006272E7" w:rsidP="009B22C3">
      <w:pPr>
        <w:pStyle w:val="ListParagraph"/>
        <w:numPr>
          <w:ilvl w:val="0"/>
          <w:numId w:val="9"/>
        </w:numPr>
        <w:tabs>
          <w:tab w:val="left" w:pos="540"/>
        </w:tabs>
        <w:spacing w:after="120"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42C68">
        <w:rPr>
          <w:rFonts w:ascii="Times New Roman" w:hAnsi="Times New Roman" w:cs="Times New Roman"/>
        </w:rPr>
        <w:t>Rajan</w:t>
      </w:r>
      <w:proofErr w:type="spellEnd"/>
      <w:r w:rsidRPr="00942C68">
        <w:rPr>
          <w:rFonts w:ascii="Times New Roman" w:hAnsi="Times New Roman" w:cs="Times New Roman"/>
        </w:rPr>
        <w:t xml:space="preserve"> JV, </w:t>
      </w:r>
      <w:proofErr w:type="spellStart"/>
      <w:r w:rsidRPr="00942C68">
        <w:rPr>
          <w:rFonts w:ascii="Times New Roman" w:hAnsi="Times New Roman" w:cs="Times New Roman"/>
        </w:rPr>
        <w:t>Semitala</w:t>
      </w:r>
      <w:proofErr w:type="spellEnd"/>
      <w:r w:rsidRPr="00942C68">
        <w:rPr>
          <w:rFonts w:ascii="Times New Roman" w:hAnsi="Times New Roman" w:cs="Times New Roman"/>
        </w:rPr>
        <w:t xml:space="preserve"> FC, Mehta T, </w:t>
      </w:r>
      <w:proofErr w:type="spellStart"/>
      <w:r w:rsidRPr="00942C68">
        <w:rPr>
          <w:rFonts w:ascii="Times New Roman" w:hAnsi="Times New Roman" w:cs="Times New Roman"/>
        </w:rPr>
        <w:t>Seielstad</w:t>
      </w:r>
      <w:proofErr w:type="spellEnd"/>
      <w:r w:rsidRPr="00942C68">
        <w:rPr>
          <w:rFonts w:ascii="Times New Roman" w:hAnsi="Times New Roman" w:cs="Times New Roman"/>
        </w:rPr>
        <w:t xml:space="preserve"> M, Montalvo L, </w:t>
      </w:r>
      <w:proofErr w:type="spellStart"/>
      <w:r w:rsidRPr="00942C68">
        <w:rPr>
          <w:rFonts w:ascii="Times New Roman" w:hAnsi="Times New Roman" w:cs="Times New Roman"/>
        </w:rPr>
        <w:t>Andama</w:t>
      </w:r>
      <w:proofErr w:type="spellEnd"/>
      <w:r w:rsidRPr="00942C68">
        <w:rPr>
          <w:rFonts w:ascii="Times New Roman" w:hAnsi="Times New Roman" w:cs="Times New Roman"/>
        </w:rPr>
        <w:t xml:space="preserve"> A, </w:t>
      </w:r>
      <w:proofErr w:type="spellStart"/>
      <w:r w:rsidRPr="00942C68">
        <w:rPr>
          <w:rFonts w:ascii="Times New Roman" w:hAnsi="Times New Roman" w:cs="Times New Roman"/>
        </w:rPr>
        <w:t>Asege</w:t>
      </w:r>
      <w:proofErr w:type="spellEnd"/>
      <w:r w:rsidRPr="00942C68">
        <w:rPr>
          <w:rFonts w:ascii="Times New Roman" w:hAnsi="Times New Roman" w:cs="Times New Roman"/>
        </w:rPr>
        <w:t xml:space="preserve"> L, </w:t>
      </w:r>
      <w:proofErr w:type="spellStart"/>
      <w:r w:rsidRPr="00942C68">
        <w:rPr>
          <w:rFonts w:ascii="Times New Roman" w:hAnsi="Times New Roman" w:cs="Times New Roman"/>
        </w:rPr>
        <w:t>Nakaye</w:t>
      </w:r>
      <w:proofErr w:type="spellEnd"/>
      <w:r w:rsidRPr="00942C68">
        <w:rPr>
          <w:rFonts w:ascii="Times New Roman" w:hAnsi="Times New Roman" w:cs="Times New Roman"/>
        </w:rPr>
        <w:t xml:space="preserve"> M, </w:t>
      </w:r>
      <w:proofErr w:type="spellStart"/>
      <w:r w:rsidRPr="00942C68">
        <w:rPr>
          <w:rFonts w:ascii="Times New Roman" w:hAnsi="Times New Roman" w:cs="Times New Roman"/>
        </w:rPr>
        <w:t>Katende</w:t>
      </w:r>
      <w:proofErr w:type="spellEnd"/>
      <w:r w:rsidRPr="00942C68">
        <w:rPr>
          <w:rFonts w:ascii="Times New Roman" w:hAnsi="Times New Roman" w:cs="Times New Roman"/>
        </w:rPr>
        <w:t xml:space="preserve"> J, </w:t>
      </w:r>
      <w:proofErr w:type="spellStart"/>
      <w:r w:rsidRPr="00942C68">
        <w:rPr>
          <w:rFonts w:ascii="Times New Roman" w:hAnsi="Times New Roman" w:cs="Times New Roman"/>
        </w:rPr>
        <w:t>Mwebe</w:t>
      </w:r>
      <w:proofErr w:type="spellEnd"/>
      <w:r w:rsidRPr="00942C68">
        <w:rPr>
          <w:rFonts w:ascii="Times New Roman" w:hAnsi="Times New Roman" w:cs="Times New Roman"/>
        </w:rPr>
        <w:t xml:space="preserve"> S, </w:t>
      </w:r>
      <w:proofErr w:type="spellStart"/>
      <w:r w:rsidRPr="00942C68">
        <w:rPr>
          <w:rFonts w:ascii="Times New Roman" w:hAnsi="Times New Roman" w:cs="Times New Roman"/>
        </w:rPr>
        <w:t>Kamya</w:t>
      </w:r>
      <w:proofErr w:type="spellEnd"/>
      <w:r w:rsidRPr="00942C68">
        <w:rPr>
          <w:rFonts w:ascii="Times New Roman" w:hAnsi="Times New Roman" w:cs="Times New Roman"/>
        </w:rPr>
        <w:t xml:space="preserve"> MR, Yoon C, </w:t>
      </w:r>
      <w:proofErr w:type="spellStart"/>
      <w:r w:rsidRPr="00942C68">
        <w:rPr>
          <w:rFonts w:ascii="Times New Roman" w:hAnsi="Times New Roman" w:cs="Times New Roman"/>
        </w:rPr>
        <w:t>Cattamanchi</w:t>
      </w:r>
      <w:proofErr w:type="spellEnd"/>
      <w:r w:rsidRPr="00942C68">
        <w:rPr>
          <w:rFonts w:ascii="Times New Roman" w:hAnsi="Times New Roman" w:cs="Times New Roman"/>
        </w:rPr>
        <w:t xml:space="preserve"> A. A novel, 5-transcript, whole-blood gene-expression signature for tuberculosis screening among people living with human immunodeficiency virus. </w:t>
      </w:r>
      <w:r w:rsidRPr="00942C68">
        <w:rPr>
          <w:rFonts w:ascii="Times New Roman" w:hAnsi="Times New Roman" w:cs="Times New Roman"/>
          <w:i/>
        </w:rPr>
        <w:t>Clin Infect Dis</w:t>
      </w:r>
      <w:r w:rsidR="00436D7B" w:rsidRPr="00942C68">
        <w:rPr>
          <w:rFonts w:ascii="Times New Roman" w:hAnsi="Times New Roman" w:cs="Times New Roman"/>
        </w:rPr>
        <w:t xml:space="preserve"> 2018. </w:t>
      </w:r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>doi</w:t>
      </w:r>
      <w:proofErr w:type="spellEnd"/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>: 10.1093/</w:t>
      </w:r>
      <w:proofErr w:type="spellStart"/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>cid</w:t>
      </w:r>
      <w:proofErr w:type="spellEnd"/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>/ciy835. [</w:t>
      </w:r>
      <w:proofErr w:type="spellStart"/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>Epub</w:t>
      </w:r>
      <w:proofErr w:type="spellEnd"/>
      <w:r w:rsidR="00436D7B" w:rsidRPr="00942C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ahead of print]</w:t>
      </w:r>
    </w:p>
    <w:p w14:paraId="5A409910" w14:textId="2606DDE2" w:rsidR="00436D7B" w:rsidRPr="00942C68" w:rsidRDefault="00436D7B" w:rsidP="009B22C3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48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De Groote MA, Sterling DG, </w:t>
      </w:r>
      <w:proofErr w:type="spellStart"/>
      <w:r w:rsidRPr="00942C68">
        <w:rPr>
          <w:rFonts w:ascii="Times New Roman" w:eastAsia="Arial" w:hAnsi="Times New Roman" w:cs="Times New Roman"/>
          <w:color w:val="000000"/>
          <w:lang w:bidi="x-none"/>
        </w:rPr>
        <w:t>Hraha</w:t>
      </w:r>
      <w:proofErr w:type="spellEnd"/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T, Russell T, Green LS, Wall K, Kraemer S, </w:t>
      </w:r>
      <w:proofErr w:type="spellStart"/>
      <w:r w:rsidRPr="00942C68">
        <w:rPr>
          <w:rFonts w:ascii="Times New Roman" w:eastAsia="Arial" w:hAnsi="Times New Roman" w:cs="Times New Roman"/>
          <w:color w:val="000000"/>
          <w:lang w:bidi="x-none"/>
        </w:rPr>
        <w:t>Ostroff</w:t>
      </w:r>
      <w:proofErr w:type="spellEnd"/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R, </w:t>
      </w:r>
      <w:proofErr w:type="spellStart"/>
      <w:r w:rsidRPr="00942C68">
        <w:rPr>
          <w:rFonts w:ascii="Times New Roman" w:eastAsia="Arial" w:hAnsi="Times New Roman" w:cs="Times New Roman"/>
          <w:color w:val="000000"/>
          <w:lang w:bidi="x-none"/>
        </w:rPr>
        <w:t>Janjic</w:t>
      </w:r>
      <w:proofErr w:type="spellEnd"/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N, Ochsner UA. Discovery and validation of a six-marker serum protein signature for the diagnosis of active pulmonary tuberculosis. </w:t>
      </w:r>
      <w:r w:rsidRPr="00942C68">
        <w:rPr>
          <w:rFonts w:ascii="Times New Roman" w:eastAsia="Arial" w:hAnsi="Times New Roman" w:cs="Times New Roman"/>
          <w:i/>
          <w:color w:val="000000"/>
          <w:lang w:bidi="x-none"/>
        </w:rPr>
        <w:t>J Clin Microbiol</w:t>
      </w:r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2017;55(10):</w:t>
      </w:r>
      <w:r w:rsidR="00942C68">
        <w:rPr>
          <w:rFonts w:ascii="Times New Roman" w:eastAsia="Arial" w:hAnsi="Times New Roman" w:cs="Times New Roman"/>
          <w:color w:val="000000"/>
          <w:lang w:bidi="x-none"/>
        </w:rPr>
        <w:t xml:space="preserve"> </w:t>
      </w:r>
      <w:r w:rsidRPr="00942C68">
        <w:rPr>
          <w:rFonts w:ascii="Times New Roman" w:eastAsia="Arial" w:hAnsi="Times New Roman" w:cs="Times New Roman"/>
          <w:color w:val="000000"/>
          <w:lang w:bidi="x-none"/>
        </w:rPr>
        <w:t>3057-71.</w:t>
      </w:r>
    </w:p>
    <w:p w14:paraId="0FC4A4D0" w14:textId="38E8BA58" w:rsidR="00436D7B" w:rsidRPr="00942C68" w:rsidRDefault="00436D7B" w:rsidP="009B22C3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48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42C68">
        <w:rPr>
          <w:rFonts w:ascii="Times New Roman" w:eastAsia="Arial" w:hAnsi="Times New Roman" w:cs="Times New Roman"/>
          <w:color w:val="000000"/>
          <w:lang w:bidi="x-none"/>
        </w:rPr>
        <w:lastRenderedPageBreak/>
        <w:t xml:space="preserve">Liu C, Zhao Z, Fan J, Lyon CJ, Wu HJ, </w:t>
      </w:r>
      <w:proofErr w:type="spellStart"/>
      <w:r w:rsidRPr="00942C68">
        <w:rPr>
          <w:rFonts w:ascii="Times New Roman" w:eastAsia="Arial" w:hAnsi="Times New Roman" w:cs="Times New Roman"/>
          <w:color w:val="000000"/>
          <w:lang w:bidi="x-none"/>
        </w:rPr>
        <w:t>Nedelkov</w:t>
      </w:r>
      <w:proofErr w:type="spellEnd"/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D, </w:t>
      </w:r>
      <w:proofErr w:type="spellStart"/>
      <w:r w:rsidRPr="00942C68">
        <w:rPr>
          <w:rFonts w:ascii="Times New Roman" w:eastAsia="Arial" w:hAnsi="Times New Roman" w:cs="Times New Roman"/>
          <w:color w:val="000000"/>
          <w:lang w:bidi="x-none"/>
        </w:rPr>
        <w:t>Zelazny</w:t>
      </w:r>
      <w:proofErr w:type="spellEnd"/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AM, Oliver KN, Cazares LH, Holland SM, </w:t>
      </w:r>
      <w:proofErr w:type="spellStart"/>
      <w:r w:rsidRPr="00942C68">
        <w:rPr>
          <w:rFonts w:ascii="Times New Roman" w:eastAsia="Arial" w:hAnsi="Times New Roman" w:cs="Times New Roman"/>
          <w:color w:val="000000"/>
          <w:lang w:bidi="x-none"/>
        </w:rPr>
        <w:t>Graviss</w:t>
      </w:r>
      <w:proofErr w:type="spellEnd"/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EA, Hu Y. Quantification of circulating Mycobacterium tuberculosis antigen peptides allows rapid diagnosis of active disease and treatment monitoring. </w:t>
      </w:r>
      <w:r w:rsidRPr="00942C68">
        <w:rPr>
          <w:rFonts w:ascii="Times New Roman" w:eastAsia="Arial" w:hAnsi="Times New Roman" w:cs="Times New Roman"/>
          <w:i/>
          <w:color w:val="000000"/>
          <w:lang w:bidi="x-none"/>
        </w:rPr>
        <w:t xml:space="preserve">Proc Natl </w:t>
      </w:r>
      <w:proofErr w:type="spellStart"/>
      <w:r w:rsidRPr="00942C68">
        <w:rPr>
          <w:rFonts w:ascii="Times New Roman" w:eastAsia="Arial" w:hAnsi="Times New Roman" w:cs="Times New Roman"/>
          <w:i/>
          <w:color w:val="000000"/>
          <w:lang w:bidi="x-none"/>
        </w:rPr>
        <w:t>Acad</w:t>
      </w:r>
      <w:proofErr w:type="spellEnd"/>
      <w:r w:rsidRPr="00942C68">
        <w:rPr>
          <w:rFonts w:ascii="Times New Roman" w:eastAsia="Arial" w:hAnsi="Times New Roman" w:cs="Times New Roman"/>
          <w:i/>
          <w:color w:val="000000"/>
          <w:lang w:bidi="x-none"/>
        </w:rPr>
        <w:t xml:space="preserve"> Sci USA</w:t>
      </w:r>
      <w:r w:rsidRPr="00942C68">
        <w:rPr>
          <w:rFonts w:ascii="Times New Roman" w:eastAsia="Arial" w:hAnsi="Times New Roman" w:cs="Times New Roman"/>
          <w:color w:val="000000"/>
          <w:lang w:bidi="x-none"/>
        </w:rPr>
        <w:t xml:space="preserve"> 2017. 114(15):</w:t>
      </w:r>
      <w:r w:rsidR="00942C68">
        <w:rPr>
          <w:rFonts w:ascii="Times New Roman" w:eastAsia="Arial" w:hAnsi="Times New Roman" w:cs="Times New Roman"/>
          <w:color w:val="000000"/>
          <w:lang w:bidi="x-none"/>
        </w:rPr>
        <w:t xml:space="preserve"> </w:t>
      </w:r>
      <w:r w:rsidRPr="00942C68">
        <w:rPr>
          <w:rFonts w:ascii="Times New Roman" w:eastAsia="Arial" w:hAnsi="Times New Roman" w:cs="Times New Roman"/>
          <w:color w:val="000000"/>
          <w:lang w:bidi="x-none"/>
        </w:rPr>
        <w:t>3969-74.</w:t>
      </w:r>
    </w:p>
    <w:p w14:paraId="531EA047" w14:textId="185096DF" w:rsidR="006272E7" w:rsidRPr="00942C68" w:rsidRDefault="00487948" w:rsidP="009B22C3">
      <w:pPr>
        <w:widowControl w:val="0"/>
        <w:numPr>
          <w:ilvl w:val="0"/>
          <w:numId w:val="9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spacing w:line="48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942C68">
        <w:rPr>
          <w:rFonts w:ascii="Times New Roman" w:hAnsi="Times New Roman" w:cs="Times New Roman"/>
        </w:rPr>
        <w:t>Van’t</w:t>
      </w:r>
      <w:proofErr w:type="spellEnd"/>
      <w:r w:rsidRPr="00942C68">
        <w:rPr>
          <w:rFonts w:ascii="Times New Roman" w:hAnsi="Times New Roman" w:cs="Times New Roman"/>
        </w:rPr>
        <w:t xml:space="preserve"> </w:t>
      </w:r>
      <w:proofErr w:type="spellStart"/>
      <w:r w:rsidRPr="00942C68">
        <w:rPr>
          <w:rFonts w:ascii="Times New Roman" w:hAnsi="Times New Roman" w:cs="Times New Roman"/>
        </w:rPr>
        <w:t>Hoog</w:t>
      </w:r>
      <w:proofErr w:type="spellEnd"/>
      <w:r w:rsidRPr="00942C68">
        <w:rPr>
          <w:rFonts w:ascii="Times New Roman" w:hAnsi="Times New Roman" w:cs="Times New Roman"/>
        </w:rPr>
        <w:t xml:space="preserve"> AH, </w:t>
      </w:r>
      <w:proofErr w:type="spellStart"/>
      <w:r w:rsidRPr="00942C68">
        <w:rPr>
          <w:rFonts w:ascii="Times New Roman" w:hAnsi="Times New Roman" w:cs="Times New Roman"/>
        </w:rPr>
        <w:t>Cobelens</w:t>
      </w:r>
      <w:proofErr w:type="spellEnd"/>
      <w:r w:rsidRPr="00942C68">
        <w:rPr>
          <w:rFonts w:ascii="Times New Roman" w:hAnsi="Times New Roman" w:cs="Times New Roman"/>
        </w:rPr>
        <w:t xml:space="preserve"> F, </w:t>
      </w:r>
      <w:proofErr w:type="spellStart"/>
      <w:r w:rsidRPr="00942C68">
        <w:rPr>
          <w:rFonts w:ascii="Times New Roman" w:hAnsi="Times New Roman" w:cs="Times New Roman"/>
        </w:rPr>
        <w:t>Vassall</w:t>
      </w:r>
      <w:proofErr w:type="spellEnd"/>
      <w:r w:rsidRPr="00942C68">
        <w:rPr>
          <w:rFonts w:ascii="Times New Roman" w:hAnsi="Times New Roman" w:cs="Times New Roman"/>
        </w:rPr>
        <w:t xml:space="preserve"> A, van </w:t>
      </w:r>
      <w:proofErr w:type="spellStart"/>
      <w:r w:rsidRPr="00942C68">
        <w:rPr>
          <w:rFonts w:ascii="Times New Roman" w:hAnsi="Times New Roman" w:cs="Times New Roman"/>
        </w:rPr>
        <w:t>Kampen</w:t>
      </w:r>
      <w:proofErr w:type="spellEnd"/>
      <w:r w:rsidRPr="00942C68">
        <w:rPr>
          <w:rFonts w:ascii="Times New Roman" w:hAnsi="Times New Roman" w:cs="Times New Roman"/>
        </w:rPr>
        <w:t xml:space="preserve"> S, Dorman SE, </w:t>
      </w:r>
      <w:proofErr w:type="spellStart"/>
      <w:r w:rsidRPr="00942C68">
        <w:rPr>
          <w:rFonts w:ascii="Times New Roman" w:hAnsi="Times New Roman" w:cs="Times New Roman"/>
        </w:rPr>
        <w:t>Alland</w:t>
      </w:r>
      <w:proofErr w:type="spellEnd"/>
      <w:r w:rsidRPr="00942C68">
        <w:rPr>
          <w:rFonts w:ascii="Times New Roman" w:hAnsi="Times New Roman" w:cs="Times New Roman"/>
        </w:rPr>
        <w:t xml:space="preserve"> D, </w:t>
      </w:r>
      <w:proofErr w:type="spellStart"/>
      <w:r w:rsidRPr="00942C68">
        <w:rPr>
          <w:rFonts w:ascii="Times New Roman" w:hAnsi="Times New Roman" w:cs="Times New Roman"/>
        </w:rPr>
        <w:t>Ellner</w:t>
      </w:r>
      <w:proofErr w:type="spellEnd"/>
      <w:r w:rsidRPr="00942C68">
        <w:rPr>
          <w:rFonts w:ascii="Times New Roman" w:hAnsi="Times New Roman" w:cs="Times New Roman"/>
        </w:rPr>
        <w:t xml:space="preserve"> J. Optimal triage test characteristics to improve the cost-effectiveness of the Xpert MTB/RIF assay for TB diagnosis: a decision analysis. </w:t>
      </w:r>
      <w:r w:rsidRPr="00942C68">
        <w:rPr>
          <w:rFonts w:ascii="Times New Roman" w:hAnsi="Times New Roman" w:cs="Times New Roman"/>
          <w:i/>
        </w:rPr>
        <w:t>PLoS O</w:t>
      </w:r>
      <w:r w:rsidR="00942C68" w:rsidRPr="00942C68">
        <w:rPr>
          <w:rFonts w:ascii="Times New Roman" w:hAnsi="Times New Roman" w:cs="Times New Roman"/>
          <w:i/>
        </w:rPr>
        <w:t>ne</w:t>
      </w:r>
      <w:r w:rsidRPr="00942C68">
        <w:rPr>
          <w:rFonts w:ascii="Times New Roman" w:hAnsi="Times New Roman" w:cs="Times New Roman"/>
        </w:rPr>
        <w:t xml:space="preserve"> 2013;8(12):</w:t>
      </w:r>
      <w:r w:rsidR="00942C68">
        <w:rPr>
          <w:rFonts w:ascii="Times New Roman" w:hAnsi="Times New Roman" w:cs="Times New Roman"/>
        </w:rPr>
        <w:t xml:space="preserve"> </w:t>
      </w:r>
      <w:r w:rsidRPr="00942C68">
        <w:rPr>
          <w:rFonts w:ascii="Times New Roman" w:hAnsi="Times New Roman" w:cs="Times New Roman"/>
        </w:rPr>
        <w:t>e82786.</w:t>
      </w:r>
    </w:p>
    <w:sectPr w:rsidR="006272E7" w:rsidRPr="00942C68" w:rsidSect="00F35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70886A"/>
    <w:lvl w:ilvl="0" w:tplc="DF0ED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A6D00"/>
    <w:multiLevelType w:val="hybridMultilevel"/>
    <w:tmpl w:val="D7D4987A"/>
    <w:lvl w:ilvl="0" w:tplc="047C53D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29B4"/>
    <w:multiLevelType w:val="hybridMultilevel"/>
    <w:tmpl w:val="2ED4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310"/>
    <w:multiLevelType w:val="hybridMultilevel"/>
    <w:tmpl w:val="DAAEC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F3FFD"/>
    <w:multiLevelType w:val="hybridMultilevel"/>
    <w:tmpl w:val="FB521646"/>
    <w:lvl w:ilvl="0" w:tplc="C5EECA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0C44"/>
    <w:multiLevelType w:val="hybridMultilevel"/>
    <w:tmpl w:val="93F2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2DB"/>
    <w:multiLevelType w:val="hybridMultilevel"/>
    <w:tmpl w:val="0A3C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91"/>
    <w:multiLevelType w:val="hybridMultilevel"/>
    <w:tmpl w:val="96BAE436"/>
    <w:lvl w:ilvl="0" w:tplc="858A6D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4799"/>
    <w:multiLevelType w:val="hybridMultilevel"/>
    <w:tmpl w:val="9B64EC80"/>
    <w:lvl w:ilvl="0" w:tplc="9BB86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87226"/>
    <w:multiLevelType w:val="hybridMultilevel"/>
    <w:tmpl w:val="CB540844"/>
    <w:lvl w:ilvl="0" w:tplc="678CEC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0"/>
    <w:rsid w:val="0000105F"/>
    <w:rsid w:val="000037B6"/>
    <w:rsid w:val="000037E1"/>
    <w:rsid w:val="0000393C"/>
    <w:rsid w:val="00006933"/>
    <w:rsid w:val="00010554"/>
    <w:rsid w:val="00013081"/>
    <w:rsid w:val="000149A2"/>
    <w:rsid w:val="00015593"/>
    <w:rsid w:val="00023CDA"/>
    <w:rsid w:val="000314E9"/>
    <w:rsid w:val="000342E2"/>
    <w:rsid w:val="000368CC"/>
    <w:rsid w:val="0004551B"/>
    <w:rsid w:val="00063764"/>
    <w:rsid w:val="00063A1E"/>
    <w:rsid w:val="000655EB"/>
    <w:rsid w:val="00066E47"/>
    <w:rsid w:val="00071EA9"/>
    <w:rsid w:val="00073B0E"/>
    <w:rsid w:val="000758A7"/>
    <w:rsid w:val="00082640"/>
    <w:rsid w:val="0009062C"/>
    <w:rsid w:val="0009112A"/>
    <w:rsid w:val="00091160"/>
    <w:rsid w:val="00092AA5"/>
    <w:rsid w:val="000B0CF8"/>
    <w:rsid w:val="000C0B32"/>
    <w:rsid w:val="000C2B61"/>
    <w:rsid w:val="000E12FE"/>
    <w:rsid w:val="000E1D2E"/>
    <w:rsid w:val="000E1D41"/>
    <w:rsid w:val="000E6EA4"/>
    <w:rsid w:val="000E704C"/>
    <w:rsid w:val="00102D37"/>
    <w:rsid w:val="001035BD"/>
    <w:rsid w:val="00116315"/>
    <w:rsid w:val="00126CF5"/>
    <w:rsid w:val="00130C9C"/>
    <w:rsid w:val="00132459"/>
    <w:rsid w:val="001330C9"/>
    <w:rsid w:val="0015260B"/>
    <w:rsid w:val="00154DBF"/>
    <w:rsid w:val="0015525C"/>
    <w:rsid w:val="0016269B"/>
    <w:rsid w:val="00163777"/>
    <w:rsid w:val="001667AB"/>
    <w:rsid w:val="001702B5"/>
    <w:rsid w:val="001801AF"/>
    <w:rsid w:val="001878BF"/>
    <w:rsid w:val="001929BF"/>
    <w:rsid w:val="00192A86"/>
    <w:rsid w:val="00194BB9"/>
    <w:rsid w:val="001973CE"/>
    <w:rsid w:val="001A2C7C"/>
    <w:rsid w:val="001C503D"/>
    <w:rsid w:val="001C6805"/>
    <w:rsid w:val="001D3F14"/>
    <w:rsid w:val="001E5B68"/>
    <w:rsid w:val="001F03CB"/>
    <w:rsid w:val="001F2C30"/>
    <w:rsid w:val="00202E15"/>
    <w:rsid w:val="0020694E"/>
    <w:rsid w:val="00214866"/>
    <w:rsid w:val="002157BF"/>
    <w:rsid w:val="0022155E"/>
    <w:rsid w:val="00222D8F"/>
    <w:rsid w:val="002271B1"/>
    <w:rsid w:val="002326EB"/>
    <w:rsid w:val="002359A1"/>
    <w:rsid w:val="00241022"/>
    <w:rsid w:val="00261B3F"/>
    <w:rsid w:val="00265059"/>
    <w:rsid w:val="00266645"/>
    <w:rsid w:val="00266751"/>
    <w:rsid w:val="002804A1"/>
    <w:rsid w:val="00282644"/>
    <w:rsid w:val="00283C82"/>
    <w:rsid w:val="00286BEA"/>
    <w:rsid w:val="002A2F1B"/>
    <w:rsid w:val="002A679D"/>
    <w:rsid w:val="002A6B15"/>
    <w:rsid w:val="002B2B54"/>
    <w:rsid w:val="002B3108"/>
    <w:rsid w:val="002B4DB8"/>
    <w:rsid w:val="002C2A89"/>
    <w:rsid w:val="002C5DBC"/>
    <w:rsid w:val="002C7B56"/>
    <w:rsid w:val="002D0C5F"/>
    <w:rsid w:val="002D2F33"/>
    <w:rsid w:val="002E1516"/>
    <w:rsid w:val="002E6DBA"/>
    <w:rsid w:val="002F2AC1"/>
    <w:rsid w:val="0030084F"/>
    <w:rsid w:val="0030422C"/>
    <w:rsid w:val="0031045B"/>
    <w:rsid w:val="003108A2"/>
    <w:rsid w:val="00316044"/>
    <w:rsid w:val="003175AF"/>
    <w:rsid w:val="00317E83"/>
    <w:rsid w:val="00323058"/>
    <w:rsid w:val="00330ACD"/>
    <w:rsid w:val="00333825"/>
    <w:rsid w:val="003345F4"/>
    <w:rsid w:val="00341428"/>
    <w:rsid w:val="0035140F"/>
    <w:rsid w:val="0035199C"/>
    <w:rsid w:val="00352DD7"/>
    <w:rsid w:val="00365DBD"/>
    <w:rsid w:val="00375040"/>
    <w:rsid w:val="00375798"/>
    <w:rsid w:val="003767BA"/>
    <w:rsid w:val="003774A6"/>
    <w:rsid w:val="00377C35"/>
    <w:rsid w:val="00380EEA"/>
    <w:rsid w:val="003853D1"/>
    <w:rsid w:val="003876F6"/>
    <w:rsid w:val="0039495B"/>
    <w:rsid w:val="003958DF"/>
    <w:rsid w:val="003A08A1"/>
    <w:rsid w:val="003A5FD7"/>
    <w:rsid w:val="003B44CB"/>
    <w:rsid w:val="003B5E2C"/>
    <w:rsid w:val="003C02E2"/>
    <w:rsid w:val="003E1CB3"/>
    <w:rsid w:val="003E280D"/>
    <w:rsid w:val="003E3D4C"/>
    <w:rsid w:val="003E743A"/>
    <w:rsid w:val="003F232C"/>
    <w:rsid w:val="003F2A66"/>
    <w:rsid w:val="003F6938"/>
    <w:rsid w:val="003F775F"/>
    <w:rsid w:val="003F784A"/>
    <w:rsid w:val="00412189"/>
    <w:rsid w:val="0042136A"/>
    <w:rsid w:val="00424ADF"/>
    <w:rsid w:val="00430C6A"/>
    <w:rsid w:val="00436585"/>
    <w:rsid w:val="00436D7B"/>
    <w:rsid w:val="004424AD"/>
    <w:rsid w:val="004510D8"/>
    <w:rsid w:val="00464F6F"/>
    <w:rsid w:val="004655EF"/>
    <w:rsid w:val="0046722F"/>
    <w:rsid w:val="00473B02"/>
    <w:rsid w:val="00486455"/>
    <w:rsid w:val="00487948"/>
    <w:rsid w:val="0049063C"/>
    <w:rsid w:val="004954EE"/>
    <w:rsid w:val="00497632"/>
    <w:rsid w:val="004A03A1"/>
    <w:rsid w:val="004A31D0"/>
    <w:rsid w:val="004B122F"/>
    <w:rsid w:val="004C09D1"/>
    <w:rsid w:val="004D3404"/>
    <w:rsid w:val="004D6AC8"/>
    <w:rsid w:val="004E10A0"/>
    <w:rsid w:val="004F0C22"/>
    <w:rsid w:val="004F5AD0"/>
    <w:rsid w:val="0050208A"/>
    <w:rsid w:val="00513823"/>
    <w:rsid w:val="005147A2"/>
    <w:rsid w:val="00516067"/>
    <w:rsid w:val="00526BCE"/>
    <w:rsid w:val="00533B22"/>
    <w:rsid w:val="005355D1"/>
    <w:rsid w:val="005374AF"/>
    <w:rsid w:val="00547484"/>
    <w:rsid w:val="00554EAD"/>
    <w:rsid w:val="00555812"/>
    <w:rsid w:val="005649A7"/>
    <w:rsid w:val="00564D8A"/>
    <w:rsid w:val="00566B87"/>
    <w:rsid w:val="005739EB"/>
    <w:rsid w:val="00573FDD"/>
    <w:rsid w:val="00580091"/>
    <w:rsid w:val="0058124E"/>
    <w:rsid w:val="00587E34"/>
    <w:rsid w:val="0059073F"/>
    <w:rsid w:val="0059221F"/>
    <w:rsid w:val="005A707F"/>
    <w:rsid w:val="005B165F"/>
    <w:rsid w:val="005B3F9D"/>
    <w:rsid w:val="005B63C4"/>
    <w:rsid w:val="005D281B"/>
    <w:rsid w:val="005D6C13"/>
    <w:rsid w:val="005F611B"/>
    <w:rsid w:val="006077E9"/>
    <w:rsid w:val="00611B40"/>
    <w:rsid w:val="006169DF"/>
    <w:rsid w:val="00620AAE"/>
    <w:rsid w:val="00625F81"/>
    <w:rsid w:val="006272E7"/>
    <w:rsid w:val="00627650"/>
    <w:rsid w:val="0063215C"/>
    <w:rsid w:val="00636226"/>
    <w:rsid w:val="00643ABA"/>
    <w:rsid w:val="0065597A"/>
    <w:rsid w:val="00662F4E"/>
    <w:rsid w:val="00664F43"/>
    <w:rsid w:val="0067744E"/>
    <w:rsid w:val="00686244"/>
    <w:rsid w:val="006907B4"/>
    <w:rsid w:val="0069474D"/>
    <w:rsid w:val="00696474"/>
    <w:rsid w:val="006A1726"/>
    <w:rsid w:val="006A29BC"/>
    <w:rsid w:val="006A34EB"/>
    <w:rsid w:val="006A4280"/>
    <w:rsid w:val="006A45EA"/>
    <w:rsid w:val="006A503F"/>
    <w:rsid w:val="006A78E1"/>
    <w:rsid w:val="006B5C9F"/>
    <w:rsid w:val="006B64C0"/>
    <w:rsid w:val="006B77DB"/>
    <w:rsid w:val="006C7050"/>
    <w:rsid w:val="006D2B9B"/>
    <w:rsid w:val="006D2EE9"/>
    <w:rsid w:val="006D668F"/>
    <w:rsid w:val="006E4A57"/>
    <w:rsid w:val="006F4138"/>
    <w:rsid w:val="00714206"/>
    <w:rsid w:val="00715A71"/>
    <w:rsid w:val="007306B4"/>
    <w:rsid w:val="00733092"/>
    <w:rsid w:val="00734E9C"/>
    <w:rsid w:val="00741A10"/>
    <w:rsid w:val="00744685"/>
    <w:rsid w:val="00756813"/>
    <w:rsid w:val="0075776B"/>
    <w:rsid w:val="00771432"/>
    <w:rsid w:val="007721C6"/>
    <w:rsid w:val="00776FD1"/>
    <w:rsid w:val="00777DD8"/>
    <w:rsid w:val="0078552B"/>
    <w:rsid w:val="0079292C"/>
    <w:rsid w:val="007A2C86"/>
    <w:rsid w:val="007A49F9"/>
    <w:rsid w:val="007A508C"/>
    <w:rsid w:val="007B206F"/>
    <w:rsid w:val="007B43B0"/>
    <w:rsid w:val="007C2B35"/>
    <w:rsid w:val="007C3A8C"/>
    <w:rsid w:val="007D40CA"/>
    <w:rsid w:val="007D7943"/>
    <w:rsid w:val="007E1749"/>
    <w:rsid w:val="007F78EF"/>
    <w:rsid w:val="00810852"/>
    <w:rsid w:val="008143F4"/>
    <w:rsid w:val="00816EB6"/>
    <w:rsid w:val="00831C6F"/>
    <w:rsid w:val="0083599C"/>
    <w:rsid w:val="0084168F"/>
    <w:rsid w:val="00844697"/>
    <w:rsid w:val="00851767"/>
    <w:rsid w:val="008556DF"/>
    <w:rsid w:val="00855827"/>
    <w:rsid w:val="0086236A"/>
    <w:rsid w:val="00864B0F"/>
    <w:rsid w:val="008664C5"/>
    <w:rsid w:val="00874A9E"/>
    <w:rsid w:val="0088078B"/>
    <w:rsid w:val="00884FAE"/>
    <w:rsid w:val="008855A4"/>
    <w:rsid w:val="008A357B"/>
    <w:rsid w:val="008B3358"/>
    <w:rsid w:val="008C1B63"/>
    <w:rsid w:val="008C2677"/>
    <w:rsid w:val="008C3D77"/>
    <w:rsid w:val="008C5290"/>
    <w:rsid w:val="008C603B"/>
    <w:rsid w:val="008D01C2"/>
    <w:rsid w:val="008D0952"/>
    <w:rsid w:val="008D1354"/>
    <w:rsid w:val="008D3D0B"/>
    <w:rsid w:val="008D5508"/>
    <w:rsid w:val="008E22C6"/>
    <w:rsid w:val="008F0EB1"/>
    <w:rsid w:val="008F41A4"/>
    <w:rsid w:val="009027E3"/>
    <w:rsid w:val="00906359"/>
    <w:rsid w:val="00915857"/>
    <w:rsid w:val="00921CAD"/>
    <w:rsid w:val="00940D82"/>
    <w:rsid w:val="00942C68"/>
    <w:rsid w:val="0095139B"/>
    <w:rsid w:val="00951E38"/>
    <w:rsid w:val="00960E90"/>
    <w:rsid w:val="00963138"/>
    <w:rsid w:val="009700A9"/>
    <w:rsid w:val="00977676"/>
    <w:rsid w:val="0098479C"/>
    <w:rsid w:val="009857CB"/>
    <w:rsid w:val="00986716"/>
    <w:rsid w:val="009953AC"/>
    <w:rsid w:val="009A73C1"/>
    <w:rsid w:val="009A79A9"/>
    <w:rsid w:val="009B22C3"/>
    <w:rsid w:val="009B2454"/>
    <w:rsid w:val="009C0019"/>
    <w:rsid w:val="009D343A"/>
    <w:rsid w:val="009E106B"/>
    <w:rsid w:val="009E7682"/>
    <w:rsid w:val="009F1C49"/>
    <w:rsid w:val="009F36FB"/>
    <w:rsid w:val="00A007F5"/>
    <w:rsid w:val="00A04AAA"/>
    <w:rsid w:val="00A05CED"/>
    <w:rsid w:val="00A10B55"/>
    <w:rsid w:val="00A138A4"/>
    <w:rsid w:val="00A23D4B"/>
    <w:rsid w:val="00A254E0"/>
    <w:rsid w:val="00A26F7C"/>
    <w:rsid w:val="00A353BB"/>
    <w:rsid w:val="00A42557"/>
    <w:rsid w:val="00A42F60"/>
    <w:rsid w:val="00A45CE2"/>
    <w:rsid w:val="00A542AB"/>
    <w:rsid w:val="00A72EA0"/>
    <w:rsid w:val="00A74CC5"/>
    <w:rsid w:val="00A7737D"/>
    <w:rsid w:val="00A778E5"/>
    <w:rsid w:val="00A803A9"/>
    <w:rsid w:val="00A80A18"/>
    <w:rsid w:val="00A81615"/>
    <w:rsid w:val="00A818E4"/>
    <w:rsid w:val="00A82764"/>
    <w:rsid w:val="00A87AB8"/>
    <w:rsid w:val="00A9011B"/>
    <w:rsid w:val="00A91C30"/>
    <w:rsid w:val="00A92CA0"/>
    <w:rsid w:val="00A94F37"/>
    <w:rsid w:val="00A97C8E"/>
    <w:rsid w:val="00A97F69"/>
    <w:rsid w:val="00AA0232"/>
    <w:rsid w:val="00AA05A5"/>
    <w:rsid w:val="00AA7191"/>
    <w:rsid w:val="00AB0338"/>
    <w:rsid w:val="00AB4B56"/>
    <w:rsid w:val="00AB4BE1"/>
    <w:rsid w:val="00AB6399"/>
    <w:rsid w:val="00AC11A4"/>
    <w:rsid w:val="00AC7D07"/>
    <w:rsid w:val="00AD42F4"/>
    <w:rsid w:val="00AD4B25"/>
    <w:rsid w:val="00AD5531"/>
    <w:rsid w:val="00AE00A6"/>
    <w:rsid w:val="00AE272D"/>
    <w:rsid w:val="00AE38F5"/>
    <w:rsid w:val="00AF139D"/>
    <w:rsid w:val="00AF46C6"/>
    <w:rsid w:val="00B002A7"/>
    <w:rsid w:val="00B00531"/>
    <w:rsid w:val="00B05E3E"/>
    <w:rsid w:val="00B10069"/>
    <w:rsid w:val="00B10293"/>
    <w:rsid w:val="00B1091F"/>
    <w:rsid w:val="00B2181D"/>
    <w:rsid w:val="00B23FCA"/>
    <w:rsid w:val="00B27118"/>
    <w:rsid w:val="00B33D16"/>
    <w:rsid w:val="00B6632A"/>
    <w:rsid w:val="00B677E6"/>
    <w:rsid w:val="00B71F7B"/>
    <w:rsid w:val="00B769DB"/>
    <w:rsid w:val="00B855CD"/>
    <w:rsid w:val="00B85799"/>
    <w:rsid w:val="00B9126A"/>
    <w:rsid w:val="00B92DE6"/>
    <w:rsid w:val="00BA0945"/>
    <w:rsid w:val="00BB540F"/>
    <w:rsid w:val="00BC10CC"/>
    <w:rsid w:val="00BC1D3B"/>
    <w:rsid w:val="00BC2985"/>
    <w:rsid w:val="00BE26A1"/>
    <w:rsid w:val="00BE518A"/>
    <w:rsid w:val="00BE685D"/>
    <w:rsid w:val="00C10C8F"/>
    <w:rsid w:val="00C13477"/>
    <w:rsid w:val="00C1509F"/>
    <w:rsid w:val="00C15F43"/>
    <w:rsid w:val="00C16ED2"/>
    <w:rsid w:val="00C21A76"/>
    <w:rsid w:val="00C26689"/>
    <w:rsid w:val="00C30741"/>
    <w:rsid w:val="00C30E43"/>
    <w:rsid w:val="00C34D36"/>
    <w:rsid w:val="00C453F3"/>
    <w:rsid w:val="00C47FB9"/>
    <w:rsid w:val="00C50DCA"/>
    <w:rsid w:val="00C6003D"/>
    <w:rsid w:val="00C6196A"/>
    <w:rsid w:val="00C74D93"/>
    <w:rsid w:val="00C85AD8"/>
    <w:rsid w:val="00C86E3B"/>
    <w:rsid w:val="00C9455B"/>
    <w:rsid w:val="00CB6CBC"/>
    <w:rsid w:val="00CC48D0"/>
    <w:rsid w:val="00CD046A"/>
    <w:rsid w:val="00CD733E"/>
    <w:rsid w:val="00CF7AE5"/>
    <w:rsid w:val="00D00313"/>
    <w:rsid w:val="00D022C0"/>
    <w:rsid w:val="00D038B4"/>
    <w:rsid w:val="00D05494"/>
    <w:rsid w:val="00D06521"/>
    <w:rsid w:val="00D070AF"/>
    <w:rsid w:val="00D076B6"/>
    <w:rsid w:val="00D12790"/>
    <w:rsid w:val="00D147F1"/>
    <w:rsid w:val="00D172E8"/>
    <w:rsid w:val="00D20973"/>
    <w:rsid w:val="00D21E34"/>
    <w:rsid w:val="00D2301E"/>
    <w:rsid w:val="00D26E30"/>
    <w:rsid w:val="00D34E13"/>
    <w:rsid w:val="00D42484"/>
    <w:rsid w:val="00D4449F"/>
    <w:rsid w:val="00D54940"/>
    <w:rsid w:val="00D57359"/>
    <w:rsid w:val="00D60E86"/>
    <w:rsid w:val="00D615E7"/>
    <w:rsid w:val="00D6319E"/>
    <w:rsid w:val="00D6467C"/>
    <w:rsid w:val="00D650A9"/>
    <w:rsid w:val="00D65F6D"/>
    <w:rsid w:val="00D66691"/>
    <w:rsid w:val="00D709F2"/>
    <w:rsid w:val="00D711EC"/>
    <w:rsid w:val="00D71E2B"/>
    <w:rsid w:val="00D743FC"/>
    <w:rsid w:val="00D7741B"/>
    <w:rsid w:val="00D86ACF"/>
    <w:rsid w:val="00D86FBC"/>
    <w:rsid w:val="00D91F21"/>
    <w:rsid w:val="00D9214F"/>
    <w:rsid w:val="00D92F50"/>
    <w:rsid w:val="00D9402E"/>
    <w:rsid w:val="00DA2D05"/>
    <w:rsid w:val="00DB61DC"/>
    <w:rsid w:val="00DD2CCF"/>
    <w:rsid w:val="00DE1658"/>
    <w:rsid w:val="00DE5A46"/>
    <w:rsid w:val="00DE7AD0"/>
    <w:rsid w:val="00DF01A6"/>
    <w:rsid w:val="00DF73BF"/>
    <w:rsid w:val="00DF7DED"/>
    <w:rsid w:val="00E01AE4"/>
    <w:rsid w:val="00E03F6C"/>
    <w:rsid w:val="00E044E5"/>
    <w:rsid w:val="00E07DF3"/>
    <w:rsid w:val="00E106C2"/>
    <w:rsid w:val="00E13D1D"/>
    <w:rsid w:val="00E201F9"/>
    <w:rsid w:val="00E238C0"/>
    <w:rsid w:val="00E250B5"/>
    <w:rsid w:val="00E2752B"/>
    <w:rsid w:val="00E30FB5"/>
    <w:rsid w:val="00E359F8"/>
    <w:rsid w:val="00E430BC"/>
    <w:rsid w:val="00E47605"/>
    <w:rsid w:val="00E521AE"/>
    <w:rsid w:val="00E64071"/>
    <w:rsid w:val="00E64513"/>
    <w:rsid w:val="00E64C44"/>
    <w:rsid w:val="00E72A71"/>
    <w:rsid w:val="00E75FB5"/>
    <w:rsid w:val="00E839F9"/>
    <w:rsid w:val="00E9181F"/>
    <w:rsid w:val="00EA00EE"/>
    <w:rsid w:val="00EA3269"/>
    <w:rsid w:val="00EB2535"/>
    <w:rsid w:val="00EB5915"/>
    <w:rsid w:val="00EC0CA4"/>
    <w:rsid w:val="00EC14BB"/>
    <w:rsid w:val="00EE22AC"/>
    <w:rsid w:val="00EE6976"/>
    <w:rsid w:val="00EF2290"/>
    <w:rsid w:val="00EF47EB"/>
    <w:rsid w:val="00EF4DB2"/>
    <w:rsid w:val="00F03C8D"/>
    <w:rsid w:val="00F07E4F"/>
    <w:rsid w:val="00F11D55"/>
    <w:rsid w:val="00F14410"/>
    <w:rsid w:val="00F14DEB"/>
    <w:rsid w:val="00F21413"/>
    <w:rsid w:val="00F22307"/>
    <w:rsid w:val="00F27144"/>
    <w:rsid w:val="00F31896"/>
    <w:rsid w:val="00F35018"/>
    <w:rsid w:val="00F40C8D"/>
    <w:rsid w:val="00F44EA8"/>
    <w:rsid w:val="00F6121D"/>
    <w:rsid w:val="00F72965"/>
    <w:rsid w:val="00F730FB"/>
    <w:rsid w:val="00F74D1B"/>
    <w:rsid w:val="00F83710"/>
    <w:rsid w:val="00F859F0"/>
    <w:rsid w:val="00F87E81"/>
    <w:rsid w:val="00F9093C"/>
    <w:rsid w:val="00F90C51"/>
    <w:rsid w:val="00F935CA"/>
    <w:rsid w:val="00FA04C4"/>
    <w:rsid w:val="00FA1D82"/>
    <w:rsid w:val="00FA65EB"/>
    <w:rsid w:val="00FB0AC8"/>
    <w:rsid w:val="00FB25D3"/>
    <w:rsid w:val="00FC7492"/>
    <w:rsid w:val="00FC7E67"/>
    <w:rsid w:val="00FD5726"/>
    <w:rsid w:val="00FD7EEA"/>
    <w:rsid w:val="00FE1196"/>
    <w:rsid w:val="00FE11F6"/>
    <w:rsid w:val="00FE2164"/>
    <w:rsid w:val="00FF1DDE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9D8D4"/>
  <w14:defaultImageDpi w14:val="300"/>
  <w15:docId w15:val="{CBBAB10B-93C8-47B8-8D9D-433B1CF0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50A9"/>
  </w:style>
  <w:style w:type="character" w:customStyle="1" w:styleId="CommentTextChar">
    <w:name w:val="Comment Text Char"/>
    <w:basedOn w:val="DefaultParagraphFont"/>
    <w:link w:val="CommentText"/>
    <w:uiPriority w:val="99"/>
    <w:rsid w:val="00D650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D82"/>
  </w:style>
  <w:style w:type="paragraph" w:styleId="ListParagraph">
    <w:name w:val="List Paragraph"/>
    <w:basedOn w:val="Normal"/>
    <w:uiPriority w:val="34"/>
    <w:qFormat/>
    <w:rsid w:val="00102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a.Yoon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Yoon</dc:creator>
  <cp:keywords/>
  <dc:description/>
  <cp:lastModifiedBy>Stacy Murtagh</cp:lastModifiedBy>
  <cp:revision>2</cp:revision>
  <dcterms:created xsi:type="dcterms:W3CDTF">2019-03-08T09:46:00Z</dcterms:created>
  <dcterms:modified xsi:type="dcterms:W3CDTF">2019-03-08T09:46:00Z</dcterms:modified>
</cp:coreProperties>
</file>