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886C9" w14:textId="77777777" w:rsidR="00EB46CC" w:rsidRPr="00475D9F" w:rsidRDefault="00EB46CC" w:rsidP="00EB46CC">
      <w:pPr>
        <w:rPr>
          <w:rFonts w:ascii="Times New Roman" w:hAnsi="Times New Roman" w:cs="Times New Roman"/>
          <w:b/>
          <w:sz w:val="24"/>
          <w:szCs w:val="24"/>
        </w:rPr>
      </w:pPr>
      <w:r w:rsidRPr="00475D9F">
        <w:rPr>
          <w:rFonts w:ascii="Times New Roman" w:hAnsi="Times New Roman" w:cs="Times New Roman"/>
          <w:b/>
          <w:sz w:val="24"/>
          <w:szCs w:val="24"/>
        </w:rPr>
        <w:t xml:space="preserve">Business unusual: </w:t>
      </w:r>
      <w:bookmarkStart w:id="0" w:name="_GoBack"/>
      <w:r w:rsidRPr="00475D9F">
        <w:rPr>
          <w:rFonts w:ascii="Times New Roman" w:hAnsi="Times New Roman" w:cs="Times New Roman"/>
          <w:b/>
          <w:sz w:val="24"/>
          <w:szCs w:val="24"/>
        </w:rPr>
        <w:t xml:space="preserve">The time is ripe for gender transformative </w:t>
      </w:r>
      <w:bookmarkEnd w:id="0"/>
      <w:r w:rsidRPr="00475D9F">
        <w:rPr>
          <w:rFonts w:ascii="Times New Roman" w:hAnsi="Times New Roman" w:cs="Times New Roman"/>
          <w:b/>
          <w:sz w:val="24"/>
          <w:szCs w:val="24"/>
        </w:rPr>
        <w:t xml:space="preserve">change in the health workforce </w:t>
      </w:r>
    </w:p>
    <w:p w14:paraId="650796F9"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Global Health Workforce Network’s Gender Equity Hub</w:t>
      </w:r>
    </w:p>
    <w:p w14:paraId="6F37B302"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Contributing authors: Myra Betron</w:t>
      </w:r>
      <w:r w:rsidRPr="00475D9F">
        <w:rPr>
          <w:rFonts w:ascii="Times New Roman" w:hAnsi="Times New Roman" w:cs="Times New Roman"/>
          <w:sz w:val="24"/>
          <w:szCs w:val="24"/>
          <w:vertAlign w:val="superscript"/>
        </w:rPr>
        <w:t>1</w:t>
      </w:r>
      <w:r w:rsidRPr="00475D9F">
        <w:rPr>
          <w:rFonts w:ascii="Times New Roman" w:hAnsi="Times New Roman" w:cs="Times New Roman"/>
          <w:sz w:val="24"/>
          <w:szCs w:val="24"/>
        </w:rPr>
        <w:t>, Ivy Bourgeault</w:t>
      </w:r>
      <w:r w:rsidRPr="00475D9F">
        <w:rPr>
          <w:rFonts w:ascii="Times New Roman" w:hAnsi="Times New Roman" w:cs="Times New Roman"/>
          <w:sz w:val="24"/>
          <w:szCs w:val="24"/>
          <w:vertAlign w:val="superscript"/>
        </w:rPr>
        <w:t>2</w:t>
      </w:r>
      <w:r w:rsidRPr="00475D9F">
        <w:rPr>
          <w:rFonts w:ascii="Times New Roman" w:hAnsi="Times New Roman" w:cs="Times New Roman"/>
          <w:sz w:val="24"/>
          <w:szCs w:val="24"/>
        </w:rPr>
        <w:t xml:space="preserve">, </w:t>
      </w:r>
      <w:proofErr w:type="spellStart"/>
      <w:r w:rsidRPr="00475D9F">
        <w:rPr>
          <w:rFonts w:ascii="Times New Roman" w:hAnsi="Times New Roman" w:cs="Times New Roman"/>
          <w:sz w:val="24"/>
          <w:szCs w:val="24"/>
        </w:rPr>
        <w:t>Mehr</w:t>
      </w:r>
      <w:proofErr w:type="spellEnd"/>
      <w:r w:rsidRPr="00475D9F">
        <w:rPr>
          <w:rFonts w:ascii="Times New Roman" w:hAnsi="Times New Roman" w:cs="Times New Roman"/>
          <w:sz w:val="24"/>
          <w:szCs w:val="24"/>
        </w:rPr>
        <w:t xml:space="preserve"> Manzoor</w:t>
      </w:r>
      <w:r w:rsidRPr="00475D9F">
        <w:rPr>
          <w:rFonts w:ascii="Times New Roman" w:hAnsi="Times New Roman" w:cs="Times New Roman"/>
          <w:sz w:val="24"/>
          <w:szCs w:val="24"/>
          <w:vertAlign w:val="superscript"/>
        </w:rPr>
        <w:t>3</w:t>
      </w:r>
      <w:r w:rsidRPr="00475D9F">
        <w:rPr>
          <w:rFonts w:ascii="Times New Roman" w:hAnsi="Times New Roman" w:cs="Times New Roman"/>
          <w:sz w:val="24"/>
          <w:szCs w:val="24"/>
        </w:rPr>
        <w:t xml:space="preserve">, </w:t>
      </w:r>
      <w:proofErr w:type="spellStart"/>
      <w:r w:rsidRPr="00475D9F">
        <w:rPr>
          <w:rFonts w:ascii="Times New Roman" w:hAnsi="Times New Roman" w:cs="Times New Roman"/>
          <w:sz w:val="24"/>
          <w:szCs w:val="24"/>
        </w:rPr>
        <w:t>Ema</w:t>
      </w:r>
      <w:proofErr w:type="spellEnd"/>
      <w:r w:rsidRPr="00475D9F">
        <w:rPr>
          <w:rFonts w:ascii="Times New Roman" w:hAnsi="Times New Roman" w:cs="Times New Roman"/>
          <w:sz w:val="24"/>
          <w:szCs w:val="24"/>
        </w:rPr>
        <w:t xml:space="preserve"> Paulino</w:t>
      </w:r>
      <w:r w:rsidRPr="00475D9F">
        <w:rPr>
          <w:rFonts w:ascii="Times New Roman" w:hAnsi="Times New Roman" w:cs="Times New Roman"/>
          <w:sz w:val="24"/>
          <w:szCs w:val="24"/>
          <w:vertAlign w:val="superscript"/>
        </w:rPr>
        <w:t>4</w:t>
      </w:r>
      <w:r w:rsidRPr="00475D9F">
        <w:rPr>
          <w:rFonts w:ascii="Times New Roman" w:hAnsi="Times New Roman" w:cs="Times New Roman"/>
          <w:sz w:val="24"/>
          <w:szCs w:val="24"/>
        </w:rPr>
        <w:t>, Rosalind Steege</w:t>
      </w:r>
      <w:r w:rsidRPr="00475D9F">
        <w:rPr>
          <w:rFonts w:ascii="Times New Roman" w:hAnsi="Times New Roman" w:cs="Times New Roman"/>
          <w:sz w:val="24"/>
          <w:szCs w:val="24"/>
          <w:vertAlign w:val="superscript"/>
        </w:rPr>
        <w:t>5</w:t>
      </w:r>
      <w:r w:rsidRPr="00475D9F">
        <w:rPr>
          <w:rFonts w:ascii="Times New Roman" w:hAnsi="Times New Roman" w:cs="Times New Roman"/>
          <w:sz w:val="24"/>
          <w:szCs w:val="24"/>
        </w:rPr>
        <w:t>, Kelly Thompson</w:t>
      </w:r>
      <w:r w:rsidRPr="00475D9F">
        <w:rPr>
          <w:rFonts w:ascii="Times New Roman" w:hAnsi="Times New Roman" w:cs="Times New Roman"/>
          <w:sz w:val="24"/>
          <w:szCs w:val="24"/>
          <w:vertAlign w:val="superscript"/>
        </w:rPr>
        <w:t>3</w:t>
      </w:r>
      <w:r w:rsidRPr="00475D9F">
        <w:rPr>
          <w:rFonts w:ascii="Times New Roman" w:hAnsi="Times New Roman" w:cs="Times New Roman"/>
          <w:sz w:val="24"/>
          <w:szCs w:val="24"/>
        </w:rPr>
        <w:t>, Tana Wuliji</w:t>
      </w:r>
      <w:r w:rsidRPr="00475D9F">
        <w:rPr>
          <w:rFonts w:ascii="Times New Roman" w:hAnsi="Times New Roman" w:cs="Times New Roman"/>
          <w:sz w:val="24"/>
          <w:szCs w:val="24"/>
          <w:vertAlign w:val="superscript"/>
        </w:rPr>
        <w:t>6</w:t>
      </w:r>
    </w:p>
    <w:p w14:paraId="46DB4ACA" w14:textId="77777777" w:rsidR="00EB46CC" w:rsidRPr="00475D9F" w:rsidRDefault="00EB46CC">
      <w:pPr>
        <w:rPr>
          <w:rFonts w:ascii="Times New Roman" w:hAnsi="Times New Roman" w:cs="Times New Roman"/>
          <w:sz w:val="24"/>
          <w:szCs w:val="24"/>
        </w:rPr>
      </w:pPr>
    </w:p>
    <w:p w14:paraId="65D0F2FC"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vertAlign w:val="superscript"/>
        </w:rPr>
        <w:t>1</w:t>
      </w:r>
      <w:r w:rsidRPr="00475D9F">
        <w:rPr>
          <w:rFonts w:ascii="Times New Roman" w:hAnsi="Times New Roman" w:cs="Times New Roman"/>
          <w:sz w:val="24"/>
          <w:szCs w:val="24"/>
        </w:rPr>
        <w:t>Jphiego</w:t>
      </w:r>
    </w:p>
    <w:p w14:paraId="1C0691F4"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vertAlign w:val="superscript"/>
        </w:rPr>
        <w:t>2</w:t>
      </w:r>
      <w:r w:rsidRPr="00475D9F">
        <w:rPr>
          <w:rFonts w:ascii="Times New Roman" w:hAnsi="Times New Roman" w:cs="Times New Roman"/>
          <w:sz w:val="24"/>
          <w:szCs w:val="24"/>
        </w:rPr>
        <w:t>Telfer School of Management at the University of Ottawa</w:t>
      </w:r>
    </w:p>
    <w:p w14:paraId="431A0067"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vertAlign w:val="superscript"/>
        </w:rPr>
        <w:t xml:space="preserve">3 </w:t>
      </w:r>
      <w:r w:rsidRPr="00475D9F">
        <w:rPr>
          <w:rFonts w:ascii="Times New Roman" w:hAnsi="Times New Roman" w:cs="Times New Roman"/>
          <w:sz w:val="24"/>
          <w:szCs w:val="24"/>
        </w:rPr>
        <w:t>Women in Global Health</w:t>
      </w:r>
    </w:p>
    <w:p w14:paraId="578E4330"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vertAlign w:val="superscript"/>
        </w:rPr>
        <w:t>4</w:t>
      </w:r>
      <w:r w:rsidRPr="00475D9F">
        <w:rPr>
          <w:rFonts w:ascii="Times New Roman" w:hAnsi="Times New Roman" w:cs="Times New Roman"/>
          <w:sz w:val="24"/>
          <w:szCs w:val="24"/>
        </w:rPr>
        <w:t>International Pharmaceutical Federation</w:t>
      </w:r>
    </w:p>
    <w:p w14:paraId="07B46521"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vertAlign w:val="superscript"/>
        </w:rPr>
        <w:t>5</w:t>
      </w:r>
      <w:r w:rsidRPr="00475D9F">
        <w:rPr>
          <w:rFonts w:ascii="Times New Roman" w:hAnsi="Times New Roman" w:cs="Times New Roman"/>
          <w:sz w:val="24"/>
          <w:szCs w:val="24"/>
        </w:rPr>
        <w:t>Liverpool School of Tropical Medicine</w:t>
      </w:r>
    </w:p>
    <w:p w14:paraId="2E984A8D"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vertAlign w:val="superscript"/>
        </w:rPr>
        <w:t>6</w:t>
      </w:r>
      <w:r w:rsidRPr="00475D9F">
        <w:rPr>
          <w:rFonts w:ascii="Times New Roman" w:hAnsi="Times New Roman" w:cs="Times New Roman"/>
          <w:sz w:val="24"/>
          <w:szCs w:val="24"/>
        </w:rPr>
        <w:t>World Health Organization</w:t>
      </w:r>
    </w:p>
    <w:p w14:paraId="2370D978" w14:textId="77777777" w:rsidR="00EB46CC" w:rsidRPr="00475D9F" w:rsidRDefault="00EB46CC">
      <w:pPr>
        <w:rPr>
          <w:rFonts w:ascii="Times New Roman" w:hAnsi="Times New Roman" w:cs="Times New Roman"/>
          <w:b/>
          <w:sz w:val="24"/>
          <w:szCs w:val="24"/>
        </w:rPr>
      </w:pPr>
    </w:p>
    <w:p w14:paraId="3B5386B1"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Corresponding Author:</w:t>
      </w:r>
    </w:p>
    <w:p w14:paraId="0E6313B0"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 xml:space="preserve">Kelly Thompson, Women in Global Health, 30901 </w:t>
      </w:r>
      <w:proofErr w:type="spellStart"/>
      <w:r w:rsidRPr="00475D9F">
        <w:rPr>
          <w:rFonts w:ascii="Times New Roman" w:hAnsi="Times New Roman" w:cs="Times New Roman"/>
          <w:sz w:val="24"/>
          <w:szCs w:val="24"/>
        </w:rPr>
        <w:t>Wiegman</w:t>
      </w:r>
      <w:proofErr w:type="spellEnd"/>
      <w:r w:rsidRPr="00475D9F">
        <w:rPr>
          <w:rFonts w:ascii="Times New Roman" w:hAnsi="Times New Roman" w:cs="Times New Roman"/>
          <w:sz w:val="24"/>
          <w:szCs w:val="24"/>
        </w:rPr>
        <w:t xml:space="preserve"> Road, Hayward, CA 94544 USA, </w:t>
      </w:r>
      <w:hyperlink r:id="rId7" w:history="1">
        <w:r w:rsidRPr="00475D9F">
          <w:rPr>
            <w:rStyle w:val="Hyperlink"/>
            <w:rFonts w:ascii="Times New Roman" w:hAnsi="Times New Roman" w:cs="Times New Roman"/>
            <w:sz w:val="24"/>
            <w:szCs w:val="24"/>
          </w:rPr>
          <w:t>kelly.thompson@womeningh.org</w:t>
        </w:r>
      </w:hyperlink>
    </w:p>
    <w:p w14:paraId="09F7032F" w14:textId="77777777" w:rsidR="00EB46CC" w:rsidRPr="00475D9F" w:rsidRDefault="00EB46CC">
      <w:pPr>
        <w:rPr>
          <w:rFonts w:ascii="Times New Roman" w:hAnsi="Times New Roman" w:cs="Times New Roman"/>
          <w:sz w:val="24"/>
          <w:szCs w:val="24"/>
        </w:rPr>
      </w:pPr>
    </w:p>
    <w:p w14:paraId="6441D70C"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Author’s Contributions:</w:t>
      </w:r>
    </w:p>
    <w:p w14:paraId="4CE3D14F"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 xml:space="preserve">The manuscript is being submitted on behalf of the Global Health Workforce Network's Gender Equity Hub.  The members of the hub who contributed directly to the writing of this manuscript are listed below. All authors contributed equally to the development of the article, including framing, research, writing and review.  </w:t>
      </w:r>
    </w:p>
    <w:p w14:paraId="5AE19765" w14:textId="77777777" w:rsidR="00EB46CC" w:rsidRPr="00475D9F" w:rsidRDefault="00EB46CC">
      <w:pPr>
        <w:rPr>
          <w:rFonts w:ascii="Times New Roman" w:hAnsi="Times New Roman" w:cs="Times New Roman"/>
          <w:sz w:val="24"/>
          <w:szCs w:val="24"/>
        </w:rPr>
      </w:pPr>
    </w:p>
    <w:p w14:paraId="1B79D369"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Conflict of Interest Statements:</w:t>
      </w:r>
    </w:p>
    <w:p w14:paraId="2BB03531"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There are no conflicts to report.</w:t>
      </w:r>
    </w:p>
    <w:p w14:paraId="21F56EAC" w14:textId="77777777" w:rsidR="00EB46CC" w:rsidRPr="00475D9F" w:rsidRDefault="00EB46CC">
      <w:pPr>
        <w:rPr>
          <w:rFonts w:ascii="Times New Roman" w:hAnsi="Times New Roman" w:cs="Times New Roman"/>
          <w:sz w:val="24"/>
          <w:szCs w:val="24"/>
        </w:rPr>
      </w:pPr>
    </w:p>
    <w:p w14:paraId="5FA3761A"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Role of funding:</w:t>
      </w:r>
    </w:p>
    <w:p w14:paraId="1CF6B770" w14:textId="77777777" w:rsidR="00EB46CC" w:rsidRPr="00475D9F" w:rsidRDefault="00EB46CC">
      <w:pPr>
        <w:rPr>
          <w:rFonts w:ascii="Times New Roman" w:hAnsi="Times New Roman" w:cs="Times New Roman"/>
          <w:sz w:val="24"/>
          <w:szCs w:val="24"/>
        </w:rPr>
      </w:pPr>
      <w:r w:rsidRPr="00475D9F">
        <w:rPr>
          <w:rFonts w:ascii="Times New Roman" w:hAnsi="Times New Roman" w:cs="Times New Roman"/>
          <w:sz w:val="24"/>
          <w:szCs w:val="24"/>
        </w:rPr>
        <w:t xml:space="preserve">No funding was received for the completion of this manuscript. </w:t>
      </w:r>
    </w:p>
    <w:p w14:paraId="3FE7FE0F" w14:textId="77777777" w:rsidR="00EB46CC" w:rsidRPr="00475D9F" w:rsidRDefault="00EB46CC">
      <w:pPr>
        <w:rPr>
          <w:rFonts w:ascii="Times New Roman" w:hAnsi="Times New Roman" w:cs="Times New Roman"/>
          <w:sz w:val="24"/>
          <w:szCs w:val="24"/>
        </w:rPr>
      </w:pPr>
    </w:p>
    <w:p w14:paraId="420A4C08" w14:textId="77777777" w:rsidR="00EB46CC" w:rsidRPr="00475D9F" w:rsidRDefault="00EB46CC">
      <w:pPr>
        <w:rPr>
          <w:rFonts w:ascii="Times New Roman" w:hAnsi="Times New Roman" w:cs="Times New Roman"/>
          <w:b/>
          <w:sz w:val="24"/>
          <w:szCs w:val="24"/>
        </w:rPr>
      </w:pPr>
    </w:p>
    <w:p w14:paraId="2013ACCB" w14:textId="77777777" w:rsidR="00EB46CC" w:rsidRPr="00475D9F" w:rsidRDefault="00EB46CC">
      <w:pPr>
        <w:rPr>
          <w:rFonts w:ascii="Times New Roman" w:hAnsi="Times New Roman" w:cs="Times New Roman"/>
          <w:b/>
          <w:sz w:val="24"/>
          <w:szCs w:val="24"/>
        </w:rPr>
      </w:pPr>
    </w:p>
    <w:p w14:paraId="2DD8B214" w14:textId="77777777" w:rsidR="00EB46CC" w:rsidRPr="00475D9F" w:rsidRDefault="00EB46CC">
      <w:pPr>
        <w:rPr>
          <w:rFonts w:ascii="Times New Roman" w:hAnsi="Times New Roman" w:cs="Times New Roman"/>
          <w:b/>
          <w:sz w:val="24"/>
          <w:szCs w:val="24"/>
        </w:rPr>
      </w:pPr>
      <w:r w:rsidRPr="00475D9F">
        <w:rPr>
          <w:rFonts w:ascii="Times New Roman" w:hAnsi="Times New Roman" w:cs="Times New Roman"/>
          <w:b/>
          <w:sz w:val="24"/>
          <w:szCs w:val="24"/>
        </w:rPr>
        <w:t>Abstract</w:t>
      </w:r>
    </w:p>
    <w:p w14:paraId="6D3463EF" w14:textId="46681B2F" w:rsidR="00EB46CC" w:rsidRDefault="00EB46CC">
      <w:pPr>
        <w:rPr>
          <w:rFonts w:ascii="Times New Roman" w:hAnsi="Times New Roman" w:cs="Times New Roman"/>
          <w:sz w:val="24"/>
          <w:szCs w:val="24"/>
        </w:rPr>
      </w:pPr>
      <w:r w:rsidRPr="00475D9F">
        <w:rPr>
          <w:rFonts w:ascii="Times New Roman" w:hAnsi="Times New Roman" w:cs="Times New Roman"/>
          <w:sz w:val="24"/>
          <w:szCs w:val="24"/>
        </w:rPr>
        <w:t xml:space="preserve">The viewpoint, submitted on behalf of the Global Health Workforce Network's Gender Equity </w:t>
      </w:r>
      <w:proofErr w:type="gramStart"/>
      <w:r w:rsidRPr="00475D9F">
        <w:rPr>
          <w:rFonts w:ascii="Times New Roman" w:hAnsi="Times New Roman" w:cs="Times New Roman"/>
          <w:sz w:val="24"/>
          <w:szCs w:val="24"/>
        </w:rPr>
        <w:t>Hub,  seeks</w:t>
      </w:r>
      <w:proofErr w:type="gramEnd"/>
      <w:r w:rsidRPr="00475D9F">
        <w:rPr>
          <w:rFonts w:ascii="Times New Roman" w:hAnsi="Times New Roman" w:cs="Times New Roman"/>
          <w:sz w:val="24"/>
          <w:szCs w:val="24"/>
        </w:rPr>
        <w:t xml:space="preserve"> to briefly introduce the issues currently facing women in the health workforce including, lack of women in leadership and decision-making, the gender wage gap, and discrimination, violence and harassment.  The piece focuses on identifying solutions utilizing the learnings from other sectors.  With the end goal of creating a gender transformative approach to promote gender equity in the health workforce.</w:t>
      </w:r>
    </w:p>
    <w:p w14:paraId="22E7B51D" w14:textId="2E1BE79D" w:rsidR="0076452D" w:rsidRDefault="0076452D">
      <w:pPr>
        <w:rPr>
          <w:rFonts w:ascii="Times New Roman" w:hAnsi="Times New Roman" w:cs="Times New Roman"/>
          <w:sz w:val="24"/>
          <w:szCs w:val="24"/>
        </w:rPr>
      </w:pPr>
    </w:p>
    <w:p w14:paraId="7F912FD9" w14:textId="74DC4F7E" w:rsidR="0076452D" w:rsidRPr="0076452D" w:rsidRDefault="0076452D">
      <w:pPr>
        <w:rPr>
          <w:rFonts w:ascii="Times New Roman" w:hAnsi="Times New Roman" w:cs="Times New Roman"/>
          <w:sz w:val="24"/>
          <w:szCs w:val="24"/>
        </w:rPr>
      </w:pPr>
      <w:r>
        <w:rPr>
          <w:rFonts w:ascii="Times New Roman" w:hAnsi="Times New Roman" w:cs="Times New Roman"/>
          <w:b/>
          <w:sz w:val="24"/>
          <w:szCs w:val="24"/>
        </w:rPr>
        <w:t xml:space="preserve">Word Count: </w:t>
      </w:r>
      <w:r>
        <w:rPr>
          <w:rFonts w:ascii="Times New Roman" w:hAnsi="Times New Roman" w:cs="Times New Roman"/>
          <w:sz w:val="24"/>
          <w:szCs w:val="24"/>
        </w:rPr>
        <w:t>1471</w:t>
      </w:r>
    </w:p>
    <w:p w14:paraId="394F0504" w14:textId="77777777" w:rsidR="00036DFE" w:rsidRPr="00475D9F" w:rsidRDefault="00036DFE">
      <w:pPr>
        <w:rPr>
          <w:rFonts w:ascii="Times New Roman" w:hAnsi="Times New Roman" w:cs="Times New Roman"/>
          <w:sz w:val="24"/>
          <w:szCs w:val="24"/>
        </w:rPr>
      </w:pPr>
      <w:r w:rsidRPr="00475D9F">
        <w:rPr>
          <w:rFonts w:ascii="Times New Roman" w:hAnsi="Times New Roman" w:cs="Times New Roman"/>
          <w:sz w:val="24"/>
          <w:szCs w:val="24"/>
        </w:rPr>
        <w:br w:type="page"/>
      </w:r>
    </w:p>
    <w:p w14:paraId="79020F2B" w14:textId="7D468C09" w:rsidR="00AE3241" w:rsidRPr="00475D9F" w:rsidRDefault="00866EC5">
      <w:pPr>
        <w:rPr>
          <w:rFonts w:ascii="Times New Roman" w:hAnsi="Times New Roman" w:cs="Times New Roman"/>
          <w:sz w:val="24"/>
          <w:szCs w:val="24"/>
        </w:rPr>
      </w:pPr>
      <w:r w:rsidRPr="00475D9F">
        <w:rPr>
          <w:rFonts w:ascii="Times New Roman" w:hAnsi="Times New Roman" w:cs="Times New Roman"/>
          <w:b/>
          <w:sz w:val="24"/>
          <w:szCs w:val="24"/>
        </w:rPr>
        <w:lastRenderedPageBreak/>
        <w:t>Introduction</w:t>
      </w:r>
    </w:p>
    <w:p w14:paraId="5F0CD024" w14:textId="22559B41"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 xml:space="preserve">The dominant narrative of women and global health commonly focuses on </w:t>
      </w:r>
      <w:proofErr w:type="gramStart"/>
      <w:r w:rsidRPr="00475D9F">
        <w:rPr>
          <w:rFonts w:ascii="Times New Roman" w:hAnsi="Times New Roman" w:cs="Times New Roman"/>
          <w:sz w:val="24"/>
          <w:szCs w:val="24"/>
        </w:rPr>
        <w:t xml:space="preserve">women </w:t>
      </w:r>
      <w:r w:rsidR="00B717D7" w:rsidRPr="00475D9F">
        <w:rPr>
          <w:rFonts w:ascii="Times New Roman" w:hAnsi="Times New Roman" w:cs="Times New Roman"/>
          <w:sz w:val="24"/>
          <w:szCs w:val="24"/>
        </w:rPr>
        <w:t xml:space="preserve"> as</w:t>
      </w:r>
      <w:proofErr w:type="gramEnd"/>
      <w:r w:rsidR="00B717D7" w:rsidRPr="00475D9F">
        <w:rPr>
          <w:rFonts w:ascii="Times New Roman" w:hAnsi="Times New Roman" w:cs="Times New Roman"/>
          <w:sz w:val="24"/>
          <w:szCs w:val="24"/>
        </w:rPr>
        <w:t xml:space="preserve"> the recipients of health care services, particularly maternal and reproductive health services,</w:t>
      </w:r>
      <w:r w:rsidRPr="00475D9F">
        <w:rPr>
          <w:rFonts w:ascii="Times New Roman" w:hAnsi="Times New Roman" w:cs="Times New Roman"/>
          <w:sz w:val="24"/>
          <w:szCs w:val="24"/>
        </w:rPr>
        <w:t xml:space="preserve"> but this misses the point that it is largely women who make health for all possible both as caregivers and health workers. Women comprise seven out of ten health and social care workers and contribute $3 trillion annually to global healthcare, half in the form of unpaid care work</w:t>
      </w:r>
      <w:r w:rsidR="00B717D7" w:rsidRPr="00475D9F">
        <w:rPr>
          <w:rFonts w:ascii="Times New Roman" w:hAnsi="Times New Roman" w:cs="Times New Roman"/>
          <w:sz w:val="24"/>
          <w:szCs w:val="24"/>
        </w:rPr>
        <w:t>.</w:t>
      </w:r>
      <w:r w:rsidR="00B717D7" w:rsidRPr="00475D9F">
        <w:rPr>
          <w:rFonts w:ascii="Times New Roman" w:hAnsi="Times New Roman" w:cs="Times New Roman"/>
          <w:sz w:val="24"/>
          <w:szCs w:val="24"/>
          <w:vertAlign w:val="superscript"/>
        </w:rPr>
        <w:t>1,</w:t>
      </w:r>
      <w:proofErr w:type="gramStart"/>
      <w:r w:rsidR="00B717D7" w:rsidRPr="00475D9F">
        <w:rPr>
          <w:rFonts w:ascii="Times New Roman" w:hAnsi="Times New Roman" w:cs="Times New Roman"/>
          <w:sz w:val="24"/>
          <w:szCs w:val="24"/>
          <w:vertAlign w:val="superscript"/>
        </w:rPr>
        <w:t>2</w:t>
      </w:r>
      <w:r w:rsidR="00B717D7" w:rsidRPr="00475D9F">
        <w:rPr>
          <w:rFonts w:ascii="Times New Roman" w:hAnsi="Times New Roman" w:cs="Times New Roman"/>
          <w:sz w:val="24"/>
          <w:szCs w:val="24"/>
        </w:rPr>
        <w:t xml:space="preserve"> </w:t>
      </w:r>
      <w:r w:rsidRPr="00475D9F">
        <w:rPr>
          <w:rFonts w:ascii="Times New Roman" w:hAnsi="Times New Roman" w:cs="Times New Roman"/>
          <w:sz w:val="24"/>
          <w:szCs w:val="24"/>
        </w:rPr>
        <w:t xml:space="preserve"> The</w:t>
      </w:r>
      <w:proofErr w:type="gramEnd"/>
      <w:r w:rsidRPr="00475D9F">
        <w:rPr>
          <w:rFonts w:ascii="Times New Roman" w:hAnsi="Times New Roman" w:cs="Times New Roman"/>
          <w:sz w:val="24"/>
          <w:szCs w:val="24"/>
        </w:rPr>
        <w:t xml:space="preserve"> reduction of mortality rates across all age groups over the past half century is largely due to this under-recogn</w:t>
      </w:r>
      <w:r w:rsidR="00B717D7" w:rsidRPr="00475D9F">
        <w:rPr>
          <w:rFonts w:ascii="Times New Roman" w:hAnsi="Times New Roman" w:cs="Times New Roman"/>
          <w:sz w:val="24"/>
          <w:szCs w:val="24"/>
        </w:rPr>
        <w:t>ized contribution of women.</w:t>
      </w:r>
      <w:r w:rsidR="00B717D7" w:rsidRPr="00475D9F">
        <w:rPr>
          <w:rFonts w:ascii="Times New Roman" w:hAnsi="Times New Roman" w:cs="Times New Roman"/>
          <w:sz w:val="24"/>
          <w:szCs w:val="24"/>
          <w:vertAlign w:val="superscript"/>
        </w:rPr>
        <w:t>3</w:t>
      </w:r>
      <w:r w:rsidR="00B717D7" w:rsidRPr="00475D9F">
        <w:rPr>
          <w:rFonts w:ascii="Times New Roman" w:hAnsi="Times New Roman" w:cs="Times New Roman"/>
          <w:sz w:val="24"/>
          <w:szCs w:val="24"/>
        </w:rPr>
        <w:t xml:space="preserve"> </w:t>
      </w:r>
      <w:r w:rsidRPr="00475D9F">
        <w:rPr>
          <w:rFonts w:ascii="Times New Roman" w:hAnsi="Times New Roman" w:cs="Times New Roman"/>
          <w:sz w:val="24"/>
          <w:szCs w:val="24"/>
        </w:rPr>
        <w:t>Under-investments into health and social workforce, undermines the prospects of achieving health related Sustainable Development Goals (SDGs). A shortfall of almost 18 million health wo</w:t>
      </w:r>
      <w:r w:rsidR="00B717D7" w:rsidRPr="00475D9F">
        <w:rPr>
          <w:rFonts w:ascii="Times New Roman" w:hAnsi="Times New Roman" w:cs="Times New Roman"/>
          <w:sz w:val="24"/>
          <w:szCs w:val="24"/>
        </w:rPr>
        <w:t xml:space="preserve">rkers are projected by 2030 </w:t>
      </w:r>
      <w:r w:rsidRPr="00475D9F">
        <w:rPr>
          <w:rFonts w:ascii="Times New Roman" w:hAnsi="Times New Roman" w:cs="Times New Roman"/>
          <w:sz w:val="24"/>
          <w:szCs w:val="24"/>
        </w:rPr>
        <w:t>- and investments in women health workers are the answer to reversing these trends</w:t>
      </w:r>
      <w:r w:rsidR="00B717D7" w:rsidRPr="00475D9F">
        <w:rPr>
          <w:rFonts w:ascii="Times New Roman" w:hAnsi="Times New Roman" w:cs="Times New Roman"/>
          <w:sz w:val="24"/>
          <w:szCs w:val="24"/>
          <w:vertAlign w:val="superscript"/>
        </w:rPr>
        <w:t>4</w:t>
      </w:r>
      <w:r w:rsidRPr="00475D9F">
        <w:rPr>
          <w:rFonts w:ascii="Times New Roman" w:hAnsi="Times New Roman" w:cs="Times New Roman"/>
          <w:sz w:val="24"/>
          <w:szCs w:val="24"/>
        </w:rPr>
        <w:t xml:space="preserve">. There is dire need for global health leaders to recognise importance of gender-transformative changes in the health and social workforce and to rectify the lack of attention to gender dimensions of health service provision. </w:t>
      </w:r>
    </w:p>
    <w:p w14:paraId="0999E819" w14:textId="4DF1ECD2"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 xml:space="preserve">Global development dialogues deplore the stagnating rates of </w:t>
      </w:r>
      <w:r w:rsidR="00E32024" w:rsidRPr="00475D9F">
        <w:rPr>
          <w:rFonts w:ascii="Times New Roman" w:hAnsi="Times New Roman" w:cs="Times New Roman"/>
          <w:sz w:val="24"/>
          <w:szCs w:val="24"/>
        </w:rPr>
        <w:t>women’s labour participation</w:t>
      </w:r>
      <w:r w:rsidRPr="00475D9F">
        <w:rPr>
          <w:rFonts w:ascii="Times New Roman" w:hAnsi="Times New Roman" w:cs="Times New Roman"/>
          <w:sz w:val="24"/>
          <w:szCs w:val="24"/>
        </w:rPr>
        <w:t>.</w:t>
      </w:r>
      <w:r w:rsidR="00E32024" w:rsidRPr="00475D9F">
        <w:rPr>
          <w:rFonts w:ascii="Times New Roman" w:hAnsi="Times New Roman" w:cs="Times New Roman"/>
          <w:sz w:val="24"/>
          <w:szCs w:val="24"/>
          <w:vertAlign w:val="superscript"/>
        </w:rPr>
        <w:t>5</w:t>
      </w:r>
      <w:r w:rsidRPr="00475D9F">
        <w:rPr>
          <w:rFonts w:ascii="Times New Roman" w:hAnsi="Times New Roman" w:cs="Times New Roman"/>
          <w:sz w:val="24"/>
          <w:szCs w:val="24"/>
        </w:rPr>
        <w:t xml:space="preserve"> It is estimated that if G20 leaders reach their commitment to reduce the gender gap in labour participation by 25 per cent by the year 2025, it would add US$ 5.8 tr</w:t>
      </w:r>
      <w:r w:rsidR="00E32024" w:rsidRPr="00475D9F">
        <w:rPr>
          <w:rFonts w:ascii="Times New Roman" w:hAnsi="Times New Roman" w:cs="Times New Roman"/>
          <w:sz w:val="24"/>
          <w:szCs w:val="24"/>
        </w:rPr>
        <w:t>illion to the global economy</w:t>
      </w:r>
      <w:r w:rsidRPr="00475D9F">
        <w:rPr>
          <w:rFonts w:ascii="Times New Roman" w:hAnsi="Times New Roman" w:cs="Times New Roman"/>
          <w:sz w:val="24"/>
          <w:szCs w:val="24"/>
        </w:rPr>
        <w:t>.</w:t>
      </w:r>
      <w:r w:rsidR="00E32024" w:rsidRPr="00475D9F">
        <w:rPr>
          <w:rFonts w:ascii="Times New Roman" w:hAnsi="Times New Roman" w:cs="Times New Roman"/>
          <w:sz w:val="24"/>
          <w:szCs w:val="24"/>
          <w:vertAlign w:val="superscript"/>
        </w:rPr>
        <w:t>5</w:t>
      </w:r>
      <w:r w:rsidRPr="00475D9F">
        <w:rPr>
          <w:rFonts w:ascii="Times New Roman" w:hAnsi="Times New Roman" w:cs="Times New Roman"/>
          <w:sz w:val="24"/>
          <w:szCs w:val="24"/>
        </w:rPr>
        <w:t xml:space="preserve"> The health and social sectors offer a solution as women’s participation in these sectors is more than any other sector. Connecting the gender, health workforce and decent work agendas is a win-win that could generate gender-transformative dividends across the SDGs. This calls for a new narrative, one that rightfully recognises women in global health as the change agents driving health for all. </w:t>
      </w:r>
    </w:p>
    <w:p w14:paraId="7069B396" w14:textId="2A332042" w:rsidR="00AE3241" w:rsidRPr="00475D9F" w:rsidRDefault="00866EC5">
      <w:pPr>
        <w:rPr>
          <w:rFonts w:ascii="Times New Roman" w:hAnsi="Times New Roman" w:cs="Times New Roman"/>
          <w:sz w:val="24"/>
          <w:szCs w:val="24"/>
        </w:rPr>
      </w:pPr>
      <w:r w:rsidRPr="00475D9F">
        <w:rPr>
          <w:rFonts w:ascii="Times New Roman" w:hAnsi="Times New Roman" w:cs="Times New Roman"/>
          <w:b/>
          <w:sz w:val="24"/>
          <w:szCs w:val="24"/>
        </w:rPr>
        <w:t xml:space="preserve">Key problems </w:t>
      </w:r>
    </w:p>
    <w:p w14:paraId="221B7DA7" w14:textId="60D627FA"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A key challenge to gender transformative change in the health workforce can be traced to women’s relative absence from decision-ma</w:t>
      </w:r>
      <w:r w:rsidR="00E32024" w:rsidRPr="00475D9F">
        <w:rPr>
          <w:rFonts w:ascii="Times New Roman" w:hAnsi="Times New Roman" w:cs="Times New Roman"/>
          <w:sz w:val="24"/>
          <w:szCs w:val="24"/>
        </w:rPr>
        <w:t xml:space="preserve">king and leadership positions. </w:t>
      </w:r>
      <w:r w:rsidRPr="00475D9F">
        <w:rPr>
          <w:rFonts w:ascii="Times New Roman" w:hAnsi="Times New Roman" w:cs="Times New Roman"/>
          <w:sz w:val="24"/>
          <w:szCs w:val="24"/>
        </w:rPr>
        <w:t>This is true of professions typically occupied by women</w:t>
      </w:r>
      <w:r w:rsidR="00E32024" w:rsidRPr="00475D9F">
        <w:rPr>
          <w:rFonts w:ascii="Times New Roman" w:hAnsi="Times New Roman" w:cs="Times New Roman"/>
          <w:sz w:val="24"/>
          <w:szCs w:val="24"/>
          <w:vertAlign w:val="superscript"/>
        </w:rPr>
        <w:t>6</w:t>
      </w:r>
      <w:r w:rsidR="00E32024" w:rsidRPr="00475D9F">
        <w:rPr>
          <w:rFonts w:ascii="Times New Roman" w:hAnsi="Times New Roman" w:cs="Times New Roman"/>
          <w:sz w:val="24"/>
          <w:szCs w:val="24"/>
        </w:rPr>
        <w:t>,</w:t>
      </w:r>
      <w:r w:rsidRPr="00475D9F">
        <w:rPr>
          <w:rFonts w:ascii="Times New Roman" w:hAnsi="Times New Roman" w:cs="Times New Roman"/>
          <w:sz w:val="24"/>
          <w:szCs w:val="24"/>
        </w:rPr>
        <w:t xml:space="preserve"> and those where more women have recently made inroads.</w:t>
      </w:r>
      <w:r w:rsidR="00E32024" w:rsidRPr="00475D9F">
        <w:rPr>
          <w:rFonts w:ascii="Times New Roman" w:hAnsi="Times New Roman" w:cs="Times New Roman"/>
          <w:sz w:val="24"/>
          <w:szCs w:val="24"/>
          <w:vertAlign w:val="superscript"/>
        </w:rPr>
        <w:t>7</w:t>
      </w:r>
      <w:r w:rsidR="00E32024" w:rsidRPr="00475D9F">
        <w:rPr>
          <w:rFonts w:ascii="Times New Roman" w:hAnsi="Times New Roman" w:cs="Times New Roman"/>
          <w:sz w:val="24"/>
          <w:szCs w:val="24"/>
        </w:rPr>
        <w:t xml:space="preserve"> </w:t>
      </w:r>
      <w:r w:rsidRPr="00475D9F">
        <w:rPr>
          <w:rFonts w:ascii="Times New Roman" w:hAnsi="Times New Roman" w:cs="Times New Roman"/>
          <w:sz w:val="24"/>
          <w:szCs w:val="24"/>
        </w:rPr>
        <w:t>Female representation in policy making positions remains low even in global health agencies such as the World Health Organization (WHO), where until recently women made up less th</w:t>
      </w:r>
      <w:r w:rsidR="00DF13E8" w:rsidRPr="00475D9F">
        <w:rPr>
          <w:rFonts w:ascii="Times New Roman" w:hAnsi="Times New Roman" w:cs="Times New Roman"/>
          <w:sz w:val="24"/>
          <w:szCs w:val="24"/>
        </w:rPr>
        <w:t>an 25% of senior positions.</w:t>
      </w:r>
      <w:r w:rsidR="00DF13E8" w:rsidRPr="00475D9F">
        <w:rPr>
          <w:rFonts w:ascii="Times New Roman" w:hAnsi="Times New Roman" w:cs="Times New Roman"/>
          <w:sz w:val="24"/>
          <w:szCs w:val="24"/>
          <w:vertAlign w:val="superscript"/>
        </w:rPr>
        <w:t xml:space="preserve">8 </w:t>
      </w:r>
      <w:r w:rsidRPr="00475D9F">
        <w:rPr>
          <w:rFonts w:ascii="Times New Roman" w:hAnsi="Times New Roman" w:cs="Times New Roman"/>
          <w:sz w:val="24"/>
          <w:szCs w:val="24"/>
        </w:rPr>
        <w:t>Consequently, policy making remains a male dominated space and policies are implici</w:t>
      </w:r>
      <w:r w:rsidR="00421630" w:rsidRPr="00475D9F">
        <w:rPr>
          <w:rFonts w:ascii="Times New Roman" w:hAnsi="Times New Roman" w:cs="Times New Roman"/>
          <w:sz w:val="24"/>
          <w:szCs w:val="24"/>
        </w:rPr>
        <w:t>tly set to male norms.</w:t>
      </w:r>
      <w:r w:rsidRPr="00475D9F">
        <w:rPr>
          <w:rFonts w:ascii="Times New Roman" w:hAnsi="Times New Roman" w:cs="Times New Roman"/>
          <w:sz w:val="24"/>
          <w:szCs w:val="24"/>
        </w:rPr>
        <w:t xml:space="preserve"> The lack of gender parity in healthcare leadership is not due to lack of interest, difference in career commitment, or years of education; it is due to systemic gender bias, lack of opportunity for advancement, and a 'glass ceiling' that exists within health care ju</w:t>
      </w:r>
      <w:r w:rsidR="00DF13E8" w:rsidRPr="00475D9F">
        <w:rPr>
          <w:rFonts w:ascii="Times New Roman" w:hAnsi="Times New Roman" w:cs="Times New Roman"/>
          <w:sz w:val="24"/>
          <w:szCs w:val="24"/>
        </w:rPr>
        <w:t>st as in other sectors</w:t>
      </w:r>
      <w:r w:rsidRPr="00475D9F">
        <w:rPr>
          <w:rFonts w:ascii="Times New Roman" w:hAnsi="Times New Roman" w:cs="Times New Roman"/>
          <w:sz w:val="24"/>
          <w:szCs w:val="24"/>
        </w:rPr>
        <w:t>.</w:t>
      </w:r>
      <w:r w:rsidR="00DF13E8" w:rsidRPr="00475D9F">
        <w:rPr>
          <w:rFonts w:ascii="Times New Roman" w:hAnsi="Times New Roman" w:cs="Times New Roman"/>
          <w:sz w:val="24"/>
          <w:szCs w:val="24"/>
          <w:vertAlign w:val="superscript"/>
        </w:rPr>
        <w:t>9</w:t>
      </w:r>
      <w:r w:rsidRPr="00475D9F">
        <w:rPr>
          <w:rFonts w:ascii="Times New Roman" w:hAnsi="Times New Roman" w:cs="Times New Roman"/>
          <w:sz w:val="24"/>
          <w:szCs w:val="24"/>
        </w:rPr>
        <w:t xml:space="preserve"> </w:t>
      </w:r>
    </w:p>
    <w:p w14:paraId="13B02266" w14:textId="4840ED3B" w:rsidR="00AE3241" w:rsidRPr="00475D9F" w:rsidRDefault="00866EC5">
      <w:pPr>
        <w:rPr>
          <w:rFonts w:ascii="Times New Roman" w:hAnsi="Times New Roman" w:cs="Times New Roman"/>
          <w:sz w:val="24"/>
          <w:szCs w:val="24"/>
        </w:rPr>
      </w:pPr>
      <w:bookmarkStart w:id="1" w:name="_st0hkqjpby4q" w:colFirst="0" w:colLast="0"/>
      <w:bookmarkEnd w:id="1"/>
      <w:r w:rsidRPr="00475D9F">
        <w:rPr>
          <w:rFonts w:ascii="Times New Roman" w:hAnsi="Times New Roman" w:cs="Times New Roman"/>
          <w:sz w:val="24"/>
          <w:szCs w:val="24"/>
        </w:rPr>
        <w:t>Other forms of discrimination include wage gaps between men and women. The 2017 Global</w:t>
      </w:r>
      <w:r w:rsidR="00421630" w:rsidRPr="00475D9F">
        <w:rPr>
          <w:rFonts w:ascii="Times New Roman" w:hAnsi="Times New Roman" w:cs="Times New Roman"/>
          <w:sz w:val="24"/>
          <w:szCs w:val="24"/>
        </w:rPr>
        <w:t xml:space="preserve"> Gender Gap Report estimates the average gender wage gap in each country at between 16% and 21%</w:t>
      </w:r>
      <w:r w:rsidRPr="00475D9F">
        <w:rPr>
          <w:rFonts w:ascii="Times New Roman" w:hAnsi="Times New Roman" w:cs="Times New Roman"/>
          <w:sz w:val="24"/>
          <w:szCs w:val="24"/>
        </w:rPr>
        <w:t>.</w:t>
      </w:r>
      <w:r w:rsidR="00421630" w:rsidRPr="00475D9F">
        <w:rPr>
          <w:rFonts w:ascii="Times New Roman" w:hAnsi="Times New Roman" w:cs="Times New Roman"/>
          <w:sz w:val="24"/>
          <w:szCs w:val="24"/>
          <w:vertAlign w:val="superscript"/>
        </w:rPr>
        <w:t>10</w:t>
      </w:r>
      <w:r w:rsidRPr="00475D9F">
        <w:rPr>
          <w:rFonts w:ascii="Times New Roman" w:hAnsi="Times New Roman" w:cs="Times New Roman"/>
          <w:sz w:val="24"/>
          <w:szCs w:val="24"/>
        </w:rPr>
        <w:t xml:space="preserve"> The gender pay gap may be even greater in the health and social care sector, estimated at 26% in high-income countries and 29% in upper-middle income countries.</w:t>
      </w:r>
      <w:r w:rsidR="000F0FB3" w:rsidRPr="00475D9F">
        <w:rPr>
          <w:rFonts w:ascii="Times New Roman" w:hAnsi="Times New Roman" w:cs="Times New Roman"/>
          <w:sz w:val="24"/>
          <w:szCs w:val="24"/>
          <w:vertAlign w:val="superscript"/>
        </w:rPr>
        <w:t>1</w:t>
      </w:r>
      <w:r w:rsidRPr="00475D9F">
        <w:rPr>
          <w:rFonts w:ascii="Times New Roman" w:hAnsi="Times New Roman" w:cs="Times New Roman"/>
          <w:sz w:val="24"/>
          <w:szCs w:val="24"/>
        </w:rPr>
        <w:t xml:space="preserve"> What is clear is that more evidence and data is needed from middle- and low- income countries, WHO is currently working with the ILO to analyse labour force survey data to generate more insights. In sectors that are female dominated, work is o</w:t>
      </w:r>
      <w:r w:rsidR="003E47CC" w:rsidRPr="00475D9F">
        <w:rPr>
          <w:rFonts w:ascii="Times New Roman" w:hAnsi="Times New Roman" w:cs="Times New Roman"/>
          <w:sz w:val="24"/>
          <w:szCs w:val="24"/>
        </w:rPr>
        <w:t>ften undervalued and pays less.</w:t>
      </w:r>
      <w:r w:rsidRPr="00475D9F">
        <w:rPr>
          <w:rFonts w:ascii="Times New Roman" w:hAnsi="Times New Roman" w:cs="Times New Roman"/>
          <w:sz w:val="24"/>
          <w:szCs w:val="24"/>
        </w:rPr>
        <w:t xml:space="preserve"> This is evident in the case of community health workers, where women do not have decent work opportunities. Both un- and </w:t>
      </w:r>
      <w:r w:rsidRPr="00475D9F">
        <w:rPr>
          <w:rFonts w:ascii="Times New Roman" w:hAnsi="Times New Roman" w:cs="Times New Roman"/>
          <w:sz w:val="24"/>
          <w:szCs w:val="24"/>
        </w:rPr>
        <w:lastRenderedPageBreak/>
        <w:t>under-compensation – can be traced to the devaluing of skills of [largely female] health workers, where their tasks/roles are assumed to be an extension of the undifferentiated role of women in the household.</w:t>
      </w:r>
    </w:p>
    <w:p w14:paraId="67245568" w14:textId="6F874BFE"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The devaluation of women’s work in the health sector can also be linked to their disproportionate experience of violence and harassment in the workplace from both internal sources, i.e. male counterparts, and external sources, i.e. pati</w:t>
      </w:r>
      <w:r w:rsidR="003E47CC" w:rsidRPr="00475D9F">
        <w:rPr>
          <w:rFonts w:ascii="Times New Roman" w:hAnsi="Times New Roman" w:cs="Times New Roman"/>
          <w:sz w:val="24"/>
          <w:szCs w:val="24"/>
        </w:rPr>
        <w:t>ents or clients</w:t>
      </w:r>
      <w:r w:rsidRPr="00475D9F">
        <w:rPr>
          <w:rFonts w:ascii="Times New Roman" w:hAnsi="Times New Roman" w:cs="Times New Roman"/>
          <w:sz w:val="24"/>
          <w:szCs w:val="24"/>
        </w:rPr>
        <w:t>.</w:t>
      </w:r>
      <w:r w:rsidR="003E47CC" w:rsidRPr="00475D9F">
        <w:rPr>
          <w:rFonts w:ascii="Times New Roman" w:hAnsi="Times New Roman" w:cs="Times New Roman"/>
          <w:sz w:val="24"/>
          <w:szCs w:val="24"/>
          <w:vertAlign w:val="superscript"/>
        </w:rPr>
        <w:t>11</w:t>
      </w:r>
      <w:r w:rsidRPr="00475D9F">
        <w:rPr>
          <w:rFonts w:ascii="Times New Roman" w:hAnsi="Times New Roman" w:cs="Times New Roman"/>
          <w:sz w:val="24"/>
          <w:szCs w:val="24"/>
        </w:rPr>
        <w:t xml:space="preserve"> Health workers in Canada had twice the number of violence-related lost-time injuries in 2015 when compared to police and correctional services combined.</w:t>
      </w:r>
      <w:r w:rsidR="003E47CC" w:rsidRPr="00475D9F">
        <w:rPr>
          <w:rFonts w:ascii="Times New Roman" w:hAnsi="Times New Roman" w:cs="Times New Roman"/>
          <w:sz w:val="24"/>
          <w:szCs w:val="24"/>
          <w:vertAlign w:val="superscript"/>
        </w:rPr>
        <w:t>12</w:t>
      </w:r>
      <w:r w:rsidRPr="00475D9F">
        <w:rPr>
          <w:rFonts w:ascii="Times New Roman" w:hAnsi="Times New Roman" w:cs="Times New Roman"/>
          <w:sz w:val="24"/>
          <w:szCs w:val="24"/>
        </w:rPr>
        <w:t xml:space="preserve"> In Rwanda, female health workers experience much higher rates of sexual harass</w:t>
      </w:r>
      <w:r w:rsidR="003E47CC" w:rsidRPr="00475D9F">
        <w:rPr>
          <w:rFonts w:ascii="Times New Roman" w:hAnsi="Times New Roman" w:cs="Times New Roman"/>
          <w:sz w:val="24"/>
          <w:szCs w:val="24"/>
        </w:rPr>
        <w:t>ment than male colleagues</w:t>
      </w:r>
      <w:r w:rsidR="003E47CC" w:rsidRPr="00475D9F">
        <w:rPr>
          <w:rFonts w:ascii="Times New Roman" w:hAnsi="Times New Roman" w:cs="Times New Roman"/>
          <w:sz w:val="24"/>
          <w:szCs w:val="24"/>
          <w:vertAlign w:val="superscript"/>
        </w:rPr>
        <w:t>11</w:t>
      </w:r>
      <w:r w:rsidRPr="00475D9F">
        <w:rPr>
          <w:rFonts w:ascii="Times New Roman" w:hAnsi="Times New Roman" w:cs="Times New Roman"/>
          <w:sz w:val="24"/>
          <w:szCs w:val="24"/>
        </w:rPr>
        <w:t xml:space="preserve"> and in Pakistan, ‘Lady Health Workers’ have reported harassment from both upper management</w:t>
      </w:r>
      <w:r w:rsidR="003E47CC" w:rsidRPr="00475D9F">
        <w:rPr>
          <w:rFonts w:ascii="Times New Roman" w:hAnsi="Times New Roman" w:cs="Times New Roman"/>
          <w:sz w:val="24"/>
          <w:szCs w:val="24"/>
        </w:rPr>
        <w:t xml:space="preserve"> and lower level male staff</w:t>
      </w:r>
      <w:r w:rsidRPr="00475D9F">
        <w:rPr>
          <w:rFonts w:ascii="Times New Roman" w:hAnsi="Times New Roman" w:cs="Times New Roman"/>
          <w:sz w:val="24"/>
          <w:szCs w:val="24"/>
        </w:rPr>
        <w:t>.</w:t>
      </w:r>
      <w:r w:rsidR="003E47CC" w:rsidRPr="00475D9F">
        <w:rPr>
          <w:rFonts w:ascii="Times New Roman" w:hAnsi="Times New Roman" w:cs="Times New Roman"/>
          <w:sz w:val="24"/>
          <w:szCs w:val="24"/>
          <w:vertAlign w:val="superscript"/>
        </w:rPr>
        <w:t>13</w:t>
      </w:r>
      <w:r w:rsidRPr="00475D9F">
        <w:rPr>
          <w:rFonts w:ascii="Times New Roman" w:hAnsi="Times New Roman" w:cs="Times New Roman"/>
          <w:sz w:val="24"/>
          <w:szCs w:val="24"/>
        </w:rPr>
        <w:t xml:space="preserve"> Violence and harassment not only limits many health workers’ abilities to effectively complete their life saving duties but stifles their voice when advocating for advancement and increased responsibility.</w:t>
      </w:r>
    </w:p>
    <w:p w14:paraId="77ED5304" w14:textId="1DF51EBD" w:rsidR="00AE3241" w:rsidRPr="00475D9F" w:rsidRDefault="00866EC5">
      <w:pPr>
        <w:rPr>
          <w:rFonts w:ascii="Times New Roman" w:hAnsi="Times New Roman" w:cs="Times New Roman"/>
          <w:sz w:val="24"/>
          <w:szCs w:val="24"/>
        </w:rPr>
      </w:pPr>
      <w:r w:rsidRPr="00475D9F">
        <w:rPr>
          <w:rFonts w:ascii="Times New Roman" w:hAnsi="Times New Roman" w:cs="Times New Roman"/>
          <w:b/>
          <w:sz w:val="24"/>
          <w:szCs w:val="24"/>
        </w:rPr>
        <w:t xml:space="preserve">Solutions </w:t>
      </w:r>
    </w:p>
    <w:p w14:paraId="6696B14B" w14:textId="22986413"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While a plethora of literature highlights the problems outlined above, there is little focus on the policies and interventions that tackle the patriarchal gender norms and practices. We require a fundamental shift in the way women are perceived in global health and the workplace. We propose gende</w:t>
      </w:r>
      <w:r w:rsidR="003E47CC" w:rsidRPr="00475D9F">
        <w:rPr>
          <w:rFonts w:ascii="Times New Roman" w:hAnsi="Times New Roman" w:cs="Times New Roman"/>
          <w:sz w:val="24"/>
          <w:szCs w:val="24"/>
        </w:rPr>
        <w:t>r transformative approaches</w:t>
      </w:r>
      <w:r w:rsidR="003E47CC" w:rsidRPr="00475D9F">
        <w:rPr>
          <w:rFonts w:ascii="Times New Roman" w:hAnsi="Times New Roman" w:cs="Times New Roman"/>
          <w:sz w:val="24"/>
          <w:szCs w:val="24"/>
          <w:vertAlign w:val="superscript"/>
        </w:rPr>
        <w:t>14</w:t>
      </w:r>
      <w:r w:rsidRPr="00475D9F">
        <w:rPr>
          <w:rFonts w:ascii="Times New Roman" w:hAnsi="Times New Roman" w:cs="Times New Roman"/>
          <w:sz w:val="24"/>
          <w:szCs w:val="24"/>
        </w:rPr>
        <w:t xml:space="preserve"> to promote gender equity in</w:t>
      </w:r>
      <w:r w:rsidR="003E47CC" w:rsidRPr="00475D9F">
        <w:rPr>
          <w:rFonts w:ascii="Times New Roman" w:hAnsi="Times New Roman" w:cs="Times New Roman"/>
          <w:sz w:val="24"/>
          <w:szCs w:val="24"/>
        </w:rPr>
        <w:t xml:space="preserve"> the</w:t>
      </w:r>
      <w:r w:rsidRPr="00475D9F">
        <w:rPr>
          <w:rFonts w:ascii="Times New Roman" w:hAnsi="Times New Roman" w:cs="Times New Roman"/>
          <w:sz w:val="24"/>
          <w:szCs w:val="24"/>
        </w:rPr>
        <w:t xml:space="preserve"> health workforce that equally support the recruitment, retention and upward mobility of women in the health workforce, across all cadres, including at the community level, from pre-service to in-service. Failure to do so would result in a missed opportunity to promote gender transformativ</w:t>
      </w:r>
      <w:r w:rsidR="003E47CC" w:rsidRPr="00475D9F">
        <w:rPr>
          <w:rFonts w:ascii="Times New Roman" w:hAnsi="Times New Roman" w:cs="Times New Roman"/>
          <w:sz w:val="24"/>
          <w:szCs w:val="24"/>
        </w:rPr>
        <w:t>e change from the ground up</w:t>
      </w:r>
      <w:r w:rsidRPr="00475D9F">
        <w:rPr>
          <w:rFonts w:ascii="Times New Roman" w:hAnsi="Times New Roman" w:cs="Times New Roman"/>
          <w:sz w:val="24"/>
          <w:szCs w:val="24"/>
        </w:rPr>
        <w:t>.</w:t>
      </w:r>
      <w:r w:rsidR="003E47CC" w:rsidRPr="00475D9F">
        <w:rPr>
          <w:rFonts w:ascii="Times New Roman" w:hAnsi="Times New Roman" w:cs="Times New Roman"/>
          <w:sz w:val="24"/>
          <w:szCs w:val="24"/>
          <w:vertAlign w:val="superscript"/>
        </w:rPr>
        <w:t>15</w:t>
      </w:r>
      <w:r w:rsidRPr="00475D9F">
        <w:rPr>
          <w:rFonts w:ascii="Times New Roman" w:hAnsi="Times New Roman" w:cs="Times New Roman"/>
          <w:sz w:val="24"/>
          <w:szCs w:val="24"/>
        </w:rPr>
        <w:t xml:space="preserve"> Greater female representation in policy making positions is also critical to ensuring women’s voice is active in policy making, thereby bringing about gender transformative policy change at national, district and community levels. To this point, we must recognise that men have a vital role to play in the fight for gender equity. Candid and open dialogue within the workplace can be an effective springboard into action but more so we need to change the narrative, challenging the misconception that gender is synonymous with women. We require more emphasis on the benefits that gender equity brings to society as a whole; gains for women do not equate to losses for men. </w:t>
      </w:r>
    </w:p>
    <w:p w14:paraId="3E1C795D" w14:textId="6783ED56"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Comprehensive maternity and paternity leave structures across all health workforce cadres, reserving a representative proportion of leadership roles for women, working exclusively with partners and suppliers who show commitment to gender equity and establishing mentoring schemes for women may prove effective starting points. There are many lessons we can draw from other industries and sectors. The International Labo</w:t>
      </w:r>
      <w:r w:rsidR="00820341" w:rsidRPr="00475D9F">
        <w:rPr>
          <w:rFonts w:ascii="Times New Roman" w:hAnsi="Times New Roman" w:cs="Times New Roman"/>
          <w:sz w:val="24"/>
          <w:szCs w:val="24"/>
        </w:rPr>
        <w:t>u</w:t>
      </w:r>
      <w:r w:rsidRPr="00475D9F">
        <w:rPr>
          <w:rFonts w:ascii="Times New Roman" w:hAnsi="Times New Roman" w:cs="Times New Roman"/>
          <w:sz w:val="24"/>
          <w:szCs w:val="24"/>
        </w:rPr>
        <w:t>r Organization, for example, has developed policies to address issues around decent work, sexual harassment, gender pay gap, maternity leave and flexible working hours at both nation</w:t>
      </w:r>
      <w:r w:rsidR="003E47CC" w:rsidRPr="00475D9F">
        <w:rPr>
          <w:rFonts w:ascii="Times New Roman" w:hAnsi="Times New Roman" w:cs="Times New Roman"/>
          <w:sz w:val="24"/>
          <w:szCs w:val="24"/>
        </w:rPr>
        <w:t>al and international levels.</w:t>
      </w:r>
      <w:r w:rsidR="003E47CC" w:rsidRPr="00475D9F">
        <w:rPr>
          <w:rFonts w:ascii="Times New Roman" w:hAnsi="Times New Roman" w:cs="Times New Roman"/>
          <w:sz w:val="24"/>
          <w:szCs w:val="24"/>
          <w:vertAlign w:val="superscript"/>
        </w:rPr>
        <w:t>16</w:t>
      </w:r>
      <w:r w:rsidRPr="00475D9F">
        <w:rPr>
          <w:rFonts w:ascii="Times New Roman" w:hAnsi="Times New Roman" w:cs="Times New Roman"/>
          <w:sz w:val="24"/>
          <w:szCs w:val="24"/>
        </w:rPr>
        <w:t xml:space="preserve"> </w:t>
      </w:r>
    </w:p>
    <w:p w14:paraId="6568CCEF" w14:textId="23FDDA3C"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It will be necessary, however, to go beyond traditional workplace trainings and policies and employ social behaviour change strategies, which may draw on the fields of social psychology, behavioural psychology, anthropology, and economics, to design multi-pronged strategies to facilitate change.  For example, an evidenced-based method for transforming gender norms in health and development progra</w:t>
      </w:r>
      <w:r w:rsidR="003E47CC" w:rsidRPr="00475D9F">
        <w:rPr>
          <w:rFonts w:ascii="Times New Roman" w:hAnsi="Times New Roman" w:cs="Times New Roman"/>
          <w:sz w:val="24"/>
          <w:szCs w:val="24"/>
        </w:rPr>
        <w:t>ms, drawn on critical pedagogy,</w:t>
      </w:r>
      <w:r w:rsidRPr="00475D9F">
        <w:rPr>
          <w:rFonts w:ascii="Times New Roman" w:hAnsi="Times New Roman" w:cs="Times New Roman"/>
          <w:sz w:val="24"/>
          <w:szCs w:val="24"/>
        </w:rPr>
        <w:t xml:space="preserve"> is an educational method that </w:t>
      </w:r>
      <w:r w:rsidRPr="00475D9F">
        <w:rPr>
          <w:rFonts w:ascii="Times New Roman" w:hAnsi="Times New Roman" w:cs="Times New Roman"/>
          <w:sz w:val="24"/>
          <w:szCs w:val="24"/>
        </w:rPr>
        <w:lastRenderedPageBreak/>
        <w:t>awakens critical consciousness through continuous reflective dialogue in groups.</w:t>
      </w:r>
      <w:r w:rsidR="003E47CC" w:rsidRPr="00475D9F">
        <w:rPr>
          <w:rFonts w:ascii="Times New Roman" w:hAnsi="Times New Roman" w:cs="Times New Roman"/>
          <w:sz w:val="24"/>
          <w:szCs w:val="24"/>
          <w:vertAlign w:val="superscript"/>
        </w:rPr>
        <w:t>17</w:t>
      </w:r>
      <w:r w:rsidRPr="00475D9F">
        <w:rPr>
          <w:rFonts w:ascii="Times New Roman" w:hAnsi="Times New Roman" w:cs="Times New Roman"/>
          <w:sz w:val="24"/>
          <w:szCs w:val="24"/>
        </w:rPr>
        <w:t xml:space="preserve"> These interventions can create socio-cultural shifts within health workforce institutions and can promote accountability when policies are violated by creating on-going feedback loops. Emerging qualitative methodologies such as life histories, have also been shown to be a valuable tool in contexts where health workers constitute a marginalized community (e.g. mid-level cadres, rural health workers areas, and post-conflict staff)</w:t>
      </w:r>
      <w:r w:rsidR="003368F5" w:rsidRPr="00475D9F">
        <w:rPr>
          <w:rFonts w:ascii="Times New Roman" w:hAnsi="Times New Roman" w:cs="Times New Roman"/>
          <w:sz w:val="24"/>
          <w:szCs w:val="24"/>
        </w:rPr>
        <w:t>.</w:t>
      </w:r>
      <w:r w:rsidR="003368F5" w:rsidRPr="00475D9F">
        <w:rPr>
          <w:rFonts w:ascii="Times New Roman" w:hAnsi="Times New Roman" w:cs="Times New Roman"/>
          <w:sz w:val="24"/>
          <w:szCs w:val="24"/>
          <w:vertAlign w:val="superscript"/>
        </w:rPr>
        <w:t>18</w:t>
      </w:r>
      <w:r w:rsidRPr="00475D9F">
        <w:rPr>
          <w:rFonts w:ascii="Times New Roman" w:hAnsi="Times New Roman" w:cs="Times New Roman"/>
          <w:sz w:val="24"/>
          <w:szCs w:val="24"/>
        </w:rPr>
        <w:t xml:space="preserve"> </w:t>
      </w:r>
    </w:p>
    <w:p w14:paraId="008AD91A" w14:textId="611AB798"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The need to employ gender transformative approaches is critical to meaningful, lasting change. Failures of sexual harassment policies and training constitute just one example of well-intentioned policy or awareness-raising approaches that have fallen short of preventing what we now know as commonplace, yet often unreported sexual harassment in the workplace.</w:t>
      </w:r>
      <w:r w:rsidR="00D920D6" w:rsidRPr="00475D9F">
        <w:rPr>
          <w:rFonts w:ascii="Times New Roman" w:hAnsi="Times New Roman" w:cs="Times New Roman"/>
          <w:sz w:val="24"/>
          <w:szCs w:val="24"/>
          <w:vertAlign w:val="superscript"/>
        </w:rPr>
        <w:t>19</w:t>
      </w:r>
      <w:r w:rsidRPr="00475D9F">
        <w:rPr>
          <w:rFonts w:ascii="Times New Roman" w:hAnsi="Times New Roman" w:cs="Times New Roman"/>
          <w:sz w:val="24"/>
          <w:szCs w:val="24"/>
        </w:rPr>
        <w:t xml:space="preserve">  Evidenced-based strategies include empowering bystanders to intervene, teaching civil behaviour for all staff, and facilitating participatory dialogue about power rel</w:t>
      </w:r>
      <w:r w:rsidR="00820341" w:rsidRPr="00475D9F">
        <w:rPr>
          <w:rFonts w:ascii="Times New Roman" w:hAnsi="Times New Roman" w:cs="Times New Roman"/>
          <w:sz w:val="24"/>
          <w:szCs w:val="24"/>
        </w:rPr>
        <w:t>ations repeatedly over time</w:t>
      </w:r>
      <w:r w:rsidRPr="00475D9F">
        <w:rPr>
          <w:rFonts w:ascii="Times New Roman" w:hAnsi="Times New Roman" w:cs="Times New Roman"/>
          <w:sz w:val="24"/>
          <w:szCs w:val="24"/>
        </w:rPr>
        <w:t>.</w:t>
      </w:r>
      <w:r w:rsidR="00820341" w:rsidRPr="00475D9F">
        <w:rPr>
          <w:rFonts w:ascii="Times New Roman" w:hAnsi="Times New Roman" w:cs="Times New Roman"/>
          <w:sz w:val="24"/>
          <w:szCs w:val="24"/>
          <w:vertAlign w:val="superscript"/>
        </w:rPr>
        <w:t>20</w:t>
      </w:r>
      <w:r w:rsidRPr="00475D9F">
        <w:rPr>
          <w:rFonts w:ascii="Times New Roman" w:hAnsi="Times New Roman" w:cs="Times New Roman"/>
          <w:sz w:val="24"/>
          <w:szCs w:val="24"/>
        </w:rPr>
        <w:t xml:space="preserve">  All these interventions draw on established theories of behaviour change, such as social learning theory, theory of planned behaviour and the stages of change—all of which acknowledge that individuals need help not only recognizing a problem, but also a community that fosters change through positive reinforcement of desired behaviours. </w:t>
      </w:r>
    </w:p>
    <w:p w14:paraId="69B7599D" w14:textId="679125E8" w:rsidR="00AE3241" w:rsidRPr="00475D9F" w:rsidRDefault="00866EC5">
      <w:pPr>
        <w:rPr>
          <w:rFonts w:ascii="Times New Roman" w:hAnsi="Times New Roman" w:cs="Times New Roman"/>
          <w:sz w:val="24"/>
          <w:szCs w:val="24"/>
        </w:rPr>
      </w:pPr>
      <w:r w:rsidRPr="00475D9F">
        <w:rPr>
          <w:rFonts w:ascii="Times New Roman" w:hAnsi="Times New Roman" w:cs="Times New Roman"/>
          <w:b/>
          <w:sz w:val="24"/>
          <w:szCs w:val="24"/>
        </w:rPr>
        <w:t xml:space="preserve">Conclusion </w:t>
      </w:r>
    </w:p>
    <w:p w14:paraId="39F5CB75" w14:textId="451D1321"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Women are the power behind health for all and it is time to assert this mis</w:t>
      </w:r>
      <w:r w:rsidR="00475D9F" w:rsidRPr="00475D9F">
        <w:rPr>
          <w:rFonts w:ascii="Times New Roman" w:hAnsi="Times New Roman" w:cs="Times New Roman"/>
          <w:sz w:val="24"/>
          <w:szCs w:val="24"/>
        </w:rPr>
        <w:t>sing</w:t>
      </w:r>
      <w:r w:rsidR="0076452D">
        <w:rPr>
          <w:rFonts w:ascii="Times New Roman" w:hAnsi="Times New Roman" w:cs="Times New Roman"/>
          <w:sz w:val="24"/>
          <w:szCs w:val="24"/>
        </w:rPr>
        <w:t xml:space="preserve"> narrative at the centre</w:t>
      </w:r>
      <w:r w:rsidR="00475D9F" w:rsidRPr="00475D9F">
        <w:rPr>
          <w:rFonts w:ascii="Times New Roman" w:hAnsi="Times New Roman" w:cs="Times New Roman"/>
          <w:sz w:val="24"/>
          <w:szCs w:val="24"/>
        </w:rPr>
        <w:t xml:space="preserve"> of </w:t>
      </w:r>
      <w:r w:rsidRPr="00475D9F">
        <w:rPr>
          <w:rFonts w:ascii="Times New Roman" w:hAnsi="Times New Roman" w:cs="Times New Roman"/>
          <w:sz w:val="24"/>
          <w:szCs w:val="24"/>
        </w:rPr>
        <w:t xml:space="preserve">global health. Gender transformative interventions and reforms in the health and social workforce offer solutions not only to address gender discrimination in health </w:t>
      </w:r>
      <w:proofErr w:type="gramStart"/>
      <w:r w:rsidRPr="00475D9F">
        <w:rPr>
          <w:rFonts w:ascii="Times New Roman" w:hAnsi="Times New Roman" w:cs="Times New Roman"/>
          <w:sz w:val="24"/>
          <w:szCs w:val="24"/>
        </w:rPr>
        <w:t>systems, but</w:t>
      </w:r>
      <w:proofErr w:type="gramEnd"/>
      <w:r w:rsidRPr="00475D9F">
        <w:rPr>
          <w:rFonts w:ascii="Times New Roman" w:hAnsi="Times New Roman" w:cs="Times New Roman"/>
          <w:sz w:val="24"/>
          <w:szCs w:val="24"/>
        </w:rPr>
        <w:t xml:space="preserve"> given that women contribute more to the health and social sector than any other sector, to also advance the broader gender equity agenda. Gender transformative approaches require implementation acr</w:t>
      </w:r>
      <w:r w:rsidR="00475D9F" w:rsidRPr="00475D9F">
        <w:rPr>
          <w:rFonts w:ascii="Times New Roman" w:hAnsi="Times New Roman" w:cs="Times New Roman"/>
          <w:sz w:val="24"/>
          <w:szCs w:val="24"/>
        </w:rPr>
        <w:t xml:space="preserve">oss all </w:t>
      </w:r>
      <w:r w:rsidRPr="00475D9F">
        <w:rPr>
          <w:rFonts w:ascii="Times New Roman" w:hAnsi="Times New Roman" w:cs="Times New Roman"/>
          <w:sz w:val="24"/>
          <w:szCs w:val="24"/>
        </w:rPr>
        <w:t xml:space="preserve">levels of the health system to address the multiple barriers to women’s empowerment. Critically, a gendered lens needs to be adopted </w:t>
      </w:r>
      <w:proofErr w:type="gramStart"/>
      <w:r w:rsidRPr="00475D9F">
        <w:rPr>
          <w:rFonts w:ascii="Times New Roman" w:hAnsi="Times New Roman" w:cs="Times New Roman"/>
          <w:sz w:val="24"/>
          <w:szCs w:val="24"/>
        </w:rPr>
        <w:t>in order to</w:t>
      </w:r>
      <w:proofErr w:type="gramEnd"/>
      <w:r w:rsidRPr="00475D9F">
        <w:rPr>
          <w:rFonts w:ascii="Times New Roman" w:hAnsi="Times New Roman" w:cs="Times New Roman"/>
          <w:sz w:val="24"/>
          <w:szCs w:val="24"/>
        </w:rPr>
        <w:t xml:space="preserve"> rapidly reduce the sexual harassment and violence plaguing the sector, progress on this to date has been too slow.  </w:t>
      </w:r>
    </w:p>
    <w:p w14:paraId="67A923DD" w14:textId="07739FA6" w:rsidR="00AE3241" w:rsidRPr="00475D9F" w:rsidRDefault="00866EC5">
      <w:pPr>
        <w:rPr>
          <w:rFonts w:ascii="Times New Roman" w:hAnsi="Times New Roman" w:cs="Times New Roman"/>
          <w:sz w:val="24"/>
          <w:szCs w:val="24"/>
        </w:rPr>
      </w:pPr>
      <w:r w:rsidRPr="00475D9F">
        <w:rPr>
          <w:rFonts w:ascii="Times New Roman" w:hAnsi="Times New Roman" w:cs="Times New Roman"/>
          <w:sz w:val="24"/>
          <w:szCs w:val="24"/>
        </w:rPr>
        <w:t>The Global Health Workforce Network</w:t>
      </w:r>
      <w:r w:rsidR="00475D9F" w:rsidRPr="00475D9F">
        <w:rPr>
          <w:rFonts w:ascii="Times New Roman" w:hAnsi="Times New Roman" w:cs="Times New Roman"/>
          <w:sz w:val="24"/>
          <w:szCs w:val="24"/>
        </w:rPr>
        <w:t>’s</w:t>
      </w:r>
      <w:r w:rsidRPr="00475D9F">
        <w:rPr>
          <w:rFonts w:ascii="Times New Roman" w:hAnsi="Times New Roman" w:cs="Times New Roman"/>
          <w:sz w:val="24"/>
          <w:szCs w:val="24"/>
        </w:rPr>
        <w:t xml:space="preserve"> Gender Equity Hub was established at the 4th Global Forum on Human Resources for Health as an </w:t>
      </w:r>
      <w:proofErr w:type="gramStart"/>
      <w:r w:rsidRPr="00475D9F">
        <w:rPr>
          <w:rFonts w:ascii="Times New Roman" w:hAnsi="Times New Roman" w:cs="Times New Roman"/>
          <w:sz w:val="24"/>
          <w:szCs w:val="24"/>
        </w:rPr>
        <w:t>action oriented</w:t>
      </w:r>
      <w:proofErr w:type="gramEnd"/>
      <w:r w:rsidRPr="00475D9F">
        <w:rPr>
          <w:rFonts w:ascii="Times New Roman" w:hAnsi="Times New Roman" w:cs="Times New Roman"/>
          <w:sz w:val="24"/>
          <w:szCs w:val="24"/>
        </w:rPr>
        <w:t xml:space="preserve"> community to connect the dots across contexts and catapult progress in the gender-transformative approaches to health workforce</w:t>
      </w:r>
      <w:r w:rsidR="00475D9F" w:rsidRPr="00475D9F">
        <w:rPr>
          <w:rFonts w:ascii="Times New Roman" w:hAnsi="Times New Roman" w:cs="Times New Roman"/>
          <w:sz w:val="24"/>
          <w:szCs w:val="24"/>
        </w:rPr>
        <w:t xml:space="preserve">. It seeks to do this by achieving two key deliverables in the ILO-OECD-WHO </w:t>
      </w:r>
      <w:r w:rsidR="00475D9F" w:rsidRPr="00475D9F">
        <w:rPr>
          <w:rFonts w:ascii="Times New Roman" w:hAnsi="Times New Roman" w:cs="Times New Roman"/>
          <w:i/>
          <w:sz w:val="24"/>
          <w:szCs w:val="24"/>
        </w:rPr>
        <w:t xml:space="preserve">Working for Health </w:t>
      </w:r>
      <w:r w:rsidR="00475D9F" w:rsidRPr="00475D9F">
        <w:rPr>
          <w:rFonts w:ascii="Times New Roman" w:hAnsi="Times New Roman" w:cs="Times New Roman"/>
          <w:sz w:val="24"/>
          <w:szCs w:val="24"/>
        </w:rPr>
        <w:t>five-year action plan:  the development of gender-transformative global policy guidance</w:t>
      </w:r>
      <w:r w:rsidR="0076452D">
        <w:rPr>
          <w:rFonts w:ascii="Times New Roman" w:hAnsi="Times New Roman" w:cs="Times New Roman"/>
          <w:sz w:val="24"/>
          <w:szCs w:val="24"/>
        </w:rPr>
        <w:t>,</w:t>
      </w:r>
      <w:r w:rsidR="00475D9F" w:rsidRPr="00475D9F">
        <w:rPr>
          <w:rFonts w:ascii="Times New Roman" w:hAnsi="Times New Roman" w:cs="Times New Roman"/>
          <w:sz w:val="24"/>
          <w:szCs w:val="24"/>
        </w:rPr>
        <w:t xml:space="preserve"> and support to build implementation capacity to overcome gender biases and inequalities in the education and labour market.  Action is needed now to develop a fit for purpose, gender transformative health workforce. </w:t>
      </w:r>
    </w:p>
    <w:p w14:paraId="5ED1D1E4" w14:textId="5646BE4E" w:rsidR="00AE3241" w:rsidRPr="00475D9F" w:rsidRDefault="00036DFE">
      <w:pPr>
        <w:rPr>
          <w:rFonts w:ascii="Times New Roman" w:hAnsi="Times New Roman" w:cs="Times New Roman"/>
          <w:b/>
          <w:sz w:val="24"/>
          <w:szCs w:val="24"/>
        </w:rPr>
      </w:pPr>
      <w:r w:rsidRPr="00475D9F">
        <w:rPr>
          <w:rFonts w:ascii="Times New Roman" w:hAnsi="Times New Roman" w:cs="Times New Roman"/>
          <w:b/>
          <w:sz w:val="24"/>
          <w:szCs w:val="24"/>
        </w:rPr>
        <w:t>References</w:t>
      </w:r>
    </w:p>
    <w:p w14:paraId="2F4BDB49"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r w:rsidRPr="00475D9F">
        <w:rPr>
          <w:rFonts w:ascii="Times New Roman" w:eastAsia="Arial" w:hAnsi="Times New Roman" w:cs="Times New Roman"/>
          <w:sz w:val="24"/>
          <w:szCs w:val="24"/>
        </w:rPr>
        <w:t xml:space="preserve">International Labour Organization. Report for discussion at the Tripartite Meeting on Improving Employment and Working Conditions in Health Services. 2017. </w:t>
      </w:r>
    </w:p>
    <w:p w14:paraId="0C2845A8"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r w:rsidRPr="00475D9F">
        <w:rPr>
          <w:rFonts w:ascii="Times New Roman" w:eastAsia="Arial" w:hAnsi="Times New Roman" w:cs="Times New Roman"/>
          <w:sz w:val="24"/>
          <w:szCs w:val="24"/>
        </w:rPr>
        <w:t>Langer A, et al. Women and health: the key for sustainable development. The Lancet 2015; 386: 1165-210.</w:t>
      </w:r>
    </w:p>
    <w:p w14:paraId="0004F21C"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r w:rsidRPr="00475D9F">
        <w:rPr>
          <w:rFonts w:ascii="Times New Roman" w:eastAsia="Arial" w:hAnsi="Times New Roman" w:cs="Times New Roman"/>
          <w:sz w:val="24"/>
          <w:szCs w:val="24"/>
        </w:rPr>
        <w:lastRenderedPageBreak/>
        <w:t>GBD 2016 Mortality Collaborators. Global, regional and national under-5 mortality, adult mortality, age-specific mortality, and life expectancy, 1970-2016: a systematic analysis. The Lancet, 2017; 390: 1084-1150.</w:t>
      </w:r>
    </w:p>
    <w:p w14:paraId="58C8D8DD"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r w:rsidRPr="00475D9F">
        <w:rPr>
          <w:rFonts w:ascii="Times New Roman" w:eastAsia="Arial" w:hAnsi="Times New Roman" w:cs="Times New Roman"/>
          <w:sz w:val="24"/>
          <w:szCs w:val="24"/>
        </w:rPr>
        <w:t xml:space="preserve">Scheffler, Richard M., et al. Forecasting the imbalances in the global health </w:t>
      </w:r>
      <w:proofErr w:type="spellStart"/>
      <w:r w:rsidRPr="00475D9F">
        <w:rPr>
          <w:rFonts w:ascii="Times New Roman" w:eastAsia="Arial" w:hAnsi="Times New Roman" w:cs="Times New Roman"/>
          <w:sz w:val="24"/>
          <w:szCs w:val="24"/>
        </w:rPr>
        <w:t>labor</w:t>
      </w:r>
      <w:proofErr w:type="spellEnd"/>
      <w:r w:rsidRPr="00475D9F">
        <w:rPr>
          <w:rFonts w:ascii="Times New Roman" w:eastAsia="Arial" w:hAnsi="Times New Roman" w:cs="Times New Roman"/>
          <w:sz w:val="24"/>
          <w:szCs w:val="24"/>
        </w:rPr>
        <w:t xml:space="preserve"> market and devising policy responses. Human Resources for Health, 2018; 16:5.</w:t>
      </w:r>
    </w:p>
    <w:p w14:paraId="2C347513"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r w:rsidRPr="00475D9F">
        <w:rPr>
          <w:rFonts w:ascii="Times New Roman" w:eastAsia="Arial" w:hAnsi="Times New Roman" w:cs="Times New Roman"/>
          <w:sz w:val="24"/>
          <w:szCs w:val="24"/>
        </w:rPr>
        <w:t xml:space="preserve">International Labour Organization. World Employment and Social Outlook: Trends for women 2017. 2017. </w:t>
      </w:r>
    </w:p>
    <w:p w14:paraId="737C129F"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r w:rsidRPr="00475D9F">
        <w:rPr>
          <w:rFonts w:ascii="Times New Roman" w:eastAsia="Arial" w:hAnsi="Times New Roman" w:cs="Times New Roman"/>
          <w:sz w:val="24"/>
          <w:szCs w:val="24"/>
        </w:rPr>
        <w:t xml:space="preserve">McMurry, T.B. The image of male nurses and nursing leadership mobility. </w:t>
      </w:r>
      <w:proofErr w:type="spellStart"/>
      <w:r w:rsidRPr="00475D9F">
        <w:rPr>
          <w:rFonts w:ascii="Times New Roman" w:eastAsia="Arial" w:hAnsi="Times New Roman" w:cs="Times New Roman"/>
          <w:sz w:val="24"/>
          <w:szCs w:val="24"/>
        </w:rPr>
        <w:t>Nurs</w:t>
      </w:r>
      <w:proofErr w:type="spellEnd"/>
      <w:r w:rsidRPr="00475D9F">
        <w:rPr>
          <w:rFonts w:ascii="Times New Roman" w:eastAsia="Arial" w:hAnsi="Times New Roman" w:cs="Times New Roman"/>
          <w:sz w:val="24"/>
          <w:szCs w:val="24"/>
        </w:rPr>
        <w:t xml:space="preserve"> Forum. 2011 Jan-Mar; 46(1):22-8.</w:t>
      </w:r>
    </w:p>
    <w:p w14:paraId="79E34ADB"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proofErr w:type="spellStart"/>
      <w:r w:rsidRPr="00475D9F">
        <w:rPr>
          <w:rFonts w:ascii="Times New Roman" w:eastAsia="Arial" w:hAnsi="Times New Roman" w:cs="Times New Roman"/>
          <w:sz w:val="24"/>
          <w:szCs w:val="24"/>
        </w:rPr>
        <w:t>Girod</w:t>
      </w:r>
      <w:proofErr w:type="spellEnd"/>
      <w:r w:rsidRPr="00475D9F">
        <w:rPr>
          <w:rFonts w:ascii="Times New Roman" w:eastAsia="Arial" w:hAnsi="Times New Roman" w:cs="Times New Roman"/>
          <w:sz w:val="24"/>
          <w:szCs w:val="24"/>
        </w:rPr>
        <w:t xml:space="preserve">, S, et al. Reducing implicit gender leadership bias in academic medicine with an education intervention. </w:t>
      </w:r>
      <w:proofErr w:type="spellStart"/>
      <w:r w:rsidRPr="00475D9F">
        <w:rPr>
          <w:rFonts w:ascii="Times New Roman" w:eastAsia="Arial" w:hAnsi="Times New Roman" w:cs="Times New Roman"/>
          <w:sz w:val="24"/>
          <w:szCs w:val="24"/>
        </w:rPr>
        <w:t>Acad</w:t>
      </w:r>
      <w:proofErr w:type="spellEnd"/>
      <w:r w:rsidRPr="00475D9F">
        <w:rPr>
          <w:rFonts w:ascii="Times New Roman" w:eastAsia="Arial" w:hAnsi="Times New Roman" w:cs="Times New Roman"/>
          <w:sz w:val="24"/>
          <w:szCs w:val="24"/>
        </w:rPr>
        <w:t xml:space="preserve"> Med.2016 Aug; 91(8):1143-50.</w:t>
      </w:r>
    </w:p>
    <w:p w14:paraId="1FBB9F62" w14:textId="77777777" w:rsidR="00475D9F" w:rsidRPr="00475D9F" w:rsidRDefault="00475D9F" w:rsidP="00475D9F">
      <w:pPr>
        <w:pStyle w:val="ListParagraph"/>
        <w:numPr>
          <w:ilvl w:val="0"/>
          <w:numId w:val="1"/>
        </w:numPr>
        <w:rPr>
          <w:rFonts w:ascii="Times New Roman" w:eastAsia="Arial" w:hAnsi="Times New Roman" w:cs="Times New Roman"/>
          <w:sz w:val="24"/>
          <w:szCs w:val="24"/>
        </w:rPr>
      </w:pPr>
      <w:r w:rsidRPr="00475D9F">
        <w:rPr>
          <w:rFonts w:ascii="Times New Roman" w:eastAsia="Arial" w:hAnsi="Times New Roman" w:cs="Times New Roman"/>
          <w:sz w:val="24"/>
          <w:szCs w:val="24"/>
        </w:rPr>
        <w:t xml:space="preserve">United Nations High Level Commission on Health Employment and Economic Development. 2016. Working for Health and Growth: Investing in the Health Workforce. Geneva: World Health Organization. </w:t>
      </w:r>
    </w:p>
    <w:p w14:paraId="7BDE34C3" w14:textId="77777777" w:rsidR="00475D9F" w:rsidRPr="00475D9F" w:rsidRDefault="00475D9F" w:rsidP="00475D9F">
      <w:pPr>
        <w:pStyle w:val="ListParagraph"/>
        <w:numPr>
          <w:ilvl w:val="0"/>
          <w:numId w:val="1"/>
        </w:numPr>
        <w:rPr>
          <w:rFonts w:ascii="Times New Roman" w:hAnsi="Times New Roman" w:cs="Times New Roman"/>
          <w:sz w:val="24"/>
          <w:szCs w:val="24"/>
        </w:rPr>
      </w:pPr>
      <w:r w:rsidRPr="00475D9F">
        <w:rPr>
          <w:rFonts w:ascii="Times New Roman" w:hAnsi="Times New Roman" w:cs="Times New Roman"/>
          <w:sz w:val="24"/>
          <w:szCs w:val="24"/>
        </w:rPr>
        <w:t xml:space="preserve">Newman C. Time to address gender discrimination and inequality in the health workforce. Hum </w:t>
      </w:r>
      <w:proofErr w:type="spellStart"/>
      <w:r w:rsidRPr="00475D9F">
        <w:rPr>
          <w:rFonts w:ascii="Times New Roman" w:hAnsi="Times New Roman" w:cs="Times New Roman"/>
          <w:sz w:val="24"/>
          <w:szCs w:val="24"/>
        </w:rPr>
        <w:t>Resour</w:t>
      </w:r>
      <w:proofErr w:type="spellEnd"/>
      <w:r w:rsidRPr="00475D9F">
        <w:rPr>
          <w:rFonts w:ascii="Times New Roman" w:hAnsi="Times New Roman" w:cs="Times New Roman"/>
          <w:sz w:val="24"/>
          <w:szCs w:val="24"/>
        </w:rPr>
        <w:t xml:space="preserve"> Health. </w:t>
      </w:r>
      <w:proofErr w:type="gramStart"/>
      <w:r w:rsidRPr="00475D9F">
        <w:rPr>
          <w:rFonts w:ascii="Times New Roman" w:hAnsi="Times New Roman" w:cs="Times New Roman"/>
          <w:sz w:val="24"/>
          <w:szCs w:val="24"/>
        </w:rPr>
        <w:t>2014;12:25</w:t>
      </w:r>
      <w:proofErr w:type="gramEnd"/>
      <w:r w:rsidRPr="00475D9F">
        <w:rPr>
          <w:rFonts w:ascii="Times New Roman" w:hAnsi="Times New Roman" w:cs="Times New Roman"/>
          <w:sz w:val="24"/>
          <w:szCs w:val="24"/>
        </w:rPr>
        <w:t>.</w:t>
      </w:r>
    </w:p>
    <w:p w14:paraId="169B0598" w14:textId="77777777" w:rsidR="00475D9F" w:rsidRPr="00475D9F" w:rsidRDefault="00475D9F" w:rsidP="00475D9F">
      <w:pPr>
        <w:pStyle w:val="ListParagraph"/>
        <w:numPr>
          <w:ilvl w:val="0"/>
          <w:numId w:val="1"/>
        </w:numPr>
        <w:rPr>
          <w:rFonts w:ascii="Times New Roman" w:hAnsi="Times New Roman" w:cs="Times New Roman"/>
          <w:sz w:val="24"/>
          <w:szCs w:val="24"/>
        </w:rPr>
      </w:pPr>
      <w:r w:rsidRPr="00475D9F">
        <w:rPr>
          <w:rFonts w:ascii="Times New Roman" w:eastAsia="Arial" w:hAnsi="Times New Roman" w:cs="Times New Roman"/>
          <w:sz w:val="24"/>
          <w:szCs w:val="24"/>
        </w:rPr>
        <w:t>World Economic Forum, The Global Gender Gap Report 2017, 2017.</w:t>
      </w:r>
    </w:p>
    <w:p w14:paraId="5432494C" w14:textId="77777777" w:rsidR="00475D9F" w:rsidRPr="00475D9F" w:rsidRDefault="00475D9F" w:rsidP="00475D9F">
      <w:pPr>
        <w:pStyle w:val="ListParagraph"/>
        <w:numPr>
          <w:ilvl w:val="0"/>
          <w:numId w:val="1"/>
        </w:numPr>
        <w:rPr>
          <w:rFonts w:ascii="Times New Roman" w:hAnsi="Times New Roman" w:cs="Times New Roman"/>
          <w:sz w:val="24"/>
          <w:szCs w:val="24"/>
        </w:rPr>
      </w:pPr>
      <w:r w:rsidRPr="00475D9F">
        <w:rPr>
          <w:rFonts w:ascii="Times New Roman" w:eastAsia="Arial" w:hAnsi="Times New Roman" w:cs="Times New Roman"/>
          <w:sz w:val="24"/>
          <w:szCs w:val="24"/>
        </w:rPr>
        <w:t>Newman, C, et al. Workplace violence and gender discrimination in Rwanda’s health workforce: Increasing safety and gender equality. Human Resources for Health, 2011;9:19.</w:t>
      </w:r>
    </w:p>
    <w:p w14:paraId="2832C17A" w14:textId="77777777" w:rsidR="00475D9F" w:rsidRPr="00475D9F" w:rsidRDefault="00475D9F" w:rsidP="00475D9F">
      <w:pPr>
        <w:pStyle w:val="ListParagraph"/>
        <w:numPr>
          <w:ilvl w:val="0"/>
          <w:numId w:val="1"/>
        </w:numPr>
        <w:rPr>
          <w:rFonts w:ascii="Times New Roman" w:hAnsi="Times New Roman" w:cs="Times New Roman"/>
          <w:sz w:val="24"/>
          <w:szCs w:val="24"/>
        </w:rPr>
      </w:pPr>
      <w:r w:rsidRPr="00475D9F">
        <w:rPr>
          <w:rFonts w:ascii="Times New Roman" w:eastAsia="Arial" w:hAnsi="Times New Roman" w:cs="Times New Roman"/>
          <w:sz w:val="24"/>
          <w:szCs w:val="24"/>
        </w:rPr>
        <w:t xml:space="preserve">The Canadian Federation of Nurses Unions. Enough is Enough: Putting a stop to violence in the health care sector. 2017. </w:t>
      </w:r>
    </w:p>
    <w:p w14:paraId="3E352921" w14:textId="77777777" w:rsidR="00475D9F" w:rsidRPr="00475D9F" w:rsidRDefault="00475D9F" w:rsidP="00475D9F">
      <w:pPr>
        <w:pStyle w:val="ListParagraph"/>
        <w:numPr>
          <w:ilvl w:val="0"/>
          <w:numId w:val="1"/>
        </w:numPr>
        <w:rPr>
          <w:rFonts w:ascii="Times New Roman" w:hAnsi="Times New Roman" w:cs="Times New Roman"/>
          <w:sz w:val="24"/>
          <w:szCs w:val="24"/>
        </w:rPr>
      </w:pPr>
      <w:r w:rsidRPr="00475D9F">
        <w:rPr>
          <w:rFonts w:ascii="Times New Roman" w:eastAsia="Arial" w:hAnsi="Times New Roman" w:cs="Times New Roman"/>
          <w:sz w:val="24"/>
          <w:szCs w:val="24"/>
        </w:rPr>
        <w:t>Mumtaz, Z, et al. Gender based barriers to primary health care provision in Pakistan: The experience of female providers. Health Policy and Planning. 2003;18(3):261-9.</w:t>
      </w:r>
    </w:p>
    <w:p w14:paraId="1877BF97" w14:textId="77777777" w:rsidR="00475D9F" w:rsidRPr="00475D9F" w:rsidRDefault="00475D9F" w:rsidP="00475D9F">
      <w:pPr>
        <w:pStyle w:val="ListParagraph"/>
        <w:numPr>
          <w:ilvl w:val="0"/>
          <w:numId w:val="1"/>
        </w:numPr>
        <w:rPr>
          <w:rFonts w:ascii="Times New Roman" w:hAnsi="Times New Roman" w:cs="Times New Roman"/>
          <w:sz w:val="24"/>
          <w:szCs w:val="24"/>
        </w:rPr>
      </w:pPr>
      <w:r w:rsidRPr="00475D9F">
        <w:rPr>
          <w:rFonts w:ascii="Times New Roman" w:eastAsia="Arial" w:hAnsi="Times New Roman" w:cs="Times New Roman"/>
          <w:sz w:val="24"/>
          <w:szCs w:val="24"/>
        </w:rPr>
        <w:t>Ann Pederson, Lorraine Greaves, &amp; Poole, N. Gender - transformative health promotion for women: a framework for action. Health Promotion International, 2015; 30(1), 140-150.</w:t>
      </w:r>
    </w:p>
    <w:p w14:paraId="44FDCD36" w14:textId="77777777" w:rsidR="00475D9F" w:rsidRPr="00475D9F" w:rsidRDefault="00475D9F" w:rsidP="00475D9F">
      <w:pPr>
        <w:pStyle w:val="ListParagraph"/>
        <w:numPr>
          <w:ilvl w:val="0"/>
          <w:numId w:val="1"/>
        </w:numPr>
        <w:rPr>
          <w:rFonts w:ascii="Times New Roman" w:hAnsi="Times New Roman" w:cs="Times New Roman"/>
          <w:sz w:val="24"/>
          <w:szCs w:val="24"/>
        </w:rPr>
      </w:pPr>
      <w:r w:rsidRPr="00475D9F">
        <w:rPr>
          <w:rFonts w:ascii="Times New Roman" w:eastAsia="Arial" w:hAnsi="Times New Roman" w:cs="Times New Roman"/>
          <w:sz w:val="24"/>
          <w:szCs w:val="24"/>
        </w:rPr>
        <w:t xml:space="preserve">Steege, R. Taegtmeyer, M. McCollum, R. Hawkins, K. Tolhurst, R. Gomez, W. </w:t>
      </w:r>
      <w:r w:rsidRPr="00475D9F">
        <w:rPr>
          <w:rFonts w:ascii="Times New Roman" w:eastAsia="Arial" w:hAnsi="Times New Roman" w:cs="Times New Roman"/>
          <w:i/>
          <w:sz w:val="24"/>
          <w:szCs w:val="24"/>
        </w:rPr>
        <w:t>et al</w:t>
      </w:r>
      <w:r w:rsidRPr="00475D9F">
        <w:rPr>
          <w:rFonts w:ascii="Times New Roman" w:eastAsia="Arial" w:hAnsi="Times New Roman" w:cs="Times New Roman"/>
          <w:sz w:val="24"/>
          <w:szCs w:val="24"/>
        </w:rPr>
        <w:t>. (2017) How does gender impact the working lives of close to community service providers? Empirical research, a review and conceptual framework. Manuscript submitted for publication.</w:t>
      </w:r>
    </w:p>
    <w:p w14:paraId="57B663C9" w14:textId="77777777" w:rsidR="00475D9F" w:rsidRPr="00475D9F" w:rsidRDefault="00475D9F" w:rsidP="00475D9F">
      <w:pPr>
        <w:pStyle w:val="ListParagraph"/>
        <w:numPr>
          <w:ilvl w:val="0"/>
          <w:numId w:val="1"/>
        </w:numPr>
        <w:rPr>
          <w:rFonts w:ascii="Times New Roman" w:hAnsi="Times New Roman" w:cs="Times New Roman"/>
          <w:color w:val="000000" w:themeColor="text1"/>
          <w:sz w:val="24"/>
          <w:szCs w:val="24"/>
        </w:rPr>
      </w:pPr>
      <w:r w:rsidRPr="00475D9F">
        <w:rPr>
          <w:rFonts w:ascii="Times New Roman" w:hAnsi="Times New Roman" w:cs="Times New Roman"/>
          <w:sz w:val="24"/>
          <w:szCs w:val="24"/>
        </w:rPr>
        <w:t xml:space="preserve">International Labour Organization. Closing the gender pay gap: A review of the issues, policy </w:t>
      </w:r>
      <w:r w:rsidRPr="00475D9F">
        <w:rPr>
          <w:rFonts w:ascii="Times New Roman" w:hAnsi="Times New Roman" w:cs="Times New Roman"/>
          <w:color w:val="000000" w:themeColor="text1"/>
          <w:sz w:val="24"/>
          <w:szCs w:val="24"/>
        </w:rPr>
        <w:t xml:space="preserve">mechanisms and international evidence. 2016. </w:t>
      </w:r>
    </w:p>
    <w:p w14:paraId="0B1F07B0" w14:textId="77777777" w:rsidR="00475D9F" w:rsidRPr="00475D9F" w:rsidRDefault="00BC4683" w:rsidP="00475D9F">
      <w:pPr>
        <w:pStyle w:val="ListParagraph"/>
        <w:numPr>
          <w:ilvl w:val="0"/>
          <w:numId w:val="1"/>
        </w:numPr>
        <w:rPr>
          <w:rFonts w:ascii="Times New Roman" w:hAnsi="Times New Roman" w:cs="Times New Roman"/>
          <w:color w:val="000000" w:themeColor="text1"/>
          <w:sz w:val="24"/>
          <w:szCs w:val="24"/>
        </w:rPr>
      </w:pPr>
      <w:hyperlink r:id="rId8">
        <w:r w:rsidR="00475D9F" w:rsidRPr="00475D9F">
          <w:rPr>
            <w:rFonts w:ascii="Times New Roman" w:eastAsia="Arial" w:hAnsi="Times New Roman" w:cs="Times New Roman"/>
            <w:color w:val="000000" w:themeColor="text1"/>
            <w:sz w:val="24"/>
            <w:szCs w:val="24"/>
          </w:rPr>
          <w:t>Cottingham S</w:t>
        </w:r>
      </w:hyperlink>
      <w:r w:rsidR="00475D9F" w:rsidRPr="00475D9F">
        <w:rPr>
          <w:rFonts w:ascii="Times New Roman" w:eastAsia="Arial" w:hAnsi="Times New Roman" w:cs="Times New Roman"/>
          <w:color w:val="000000" w:themeColor="text1"/>
          <w:sz w:val="24"/>
          <w:szCs w:val="24"/>
        </w:rPr>
        <w:t>,</w:t>
      </w:r>
      <w:hyperlink r:id="rId9">
        <w:r w:rsidR="00475D9F" w:rsidRPr="00475D9F">
          <w:rPr>
            <w:rFonts w:ascii="Times New Roman" w:eastAsia="Arial" w:hAnsi="Times New Roman" w:cs="Times New Roman"/>
            <w:color w:val="000000" w:themeColor="text1"/>
            <w:sz w:val="24"/>
            <w:szCs w:val="24"/>
          </w:rPr>
          <w:t xml:space="preserve"> </w:t>
        </w:r>
      </w:hyperlink>
      <w:hyperlink r:id="rId10">
        <w:r w:rsidR="00475D9F" w:rsidRPr="00475D9F">
          <w:rPr>
            <w:rFonts w:ascii="Times New Roman" w:eastAsia="Arial" w:hAnsi="Times New Roman" w:cs="Times New Roman"/>
            <w:color w:val="000000" w:themeColor="text1"/>
            <w:sz w:val="24"/>
            <w:szCs w:val="24"/>
          </w:rPr>
          <w:t>Metcalf K</w:t>
        </w:r>
      </w:hyperlink>
      <w:r w:rsidR="00475D9F" w:rsidRPr="00475D9F">
        <w:rPr>
          <w:rFonts w:ascii="Times New Roman" w:eastAsia="Arial" w:hAnsi="Times New Roman" w:cs="Times New Roman"/>
          <w:color w:val="000000" w:themeColor="text1"/>
          <w:sz w:val="24"/>
          <w:szCs w:val="24"/>
        </w:rPr>
        <w:t>,</w:t>
      </w:r>
      <w:hyperlink r:id="rId11">
        <w:r w:rsidR="00475D9F" w:rsidRPr="00475D9F">
          <w:rPr>
            <w:rFonts w:ascii="Times New Roman" w:eastAsia="Arial" w:hAnsi="Times New Roman" w:cs="Times New Roman"/>
            <w:color w:val="000000" w:themeColor="text1"/>
            <w:sz w:val="24"/>
            <w:szCs w:val="24"/>
          </w:rPr>
          <w:t xml:space="preserve"> </w:t>
        </w:r>
      </w:hyperlink>
      <w:hyperlink r:id="rId12">
        <w:proofErr w:type="spellStart"/>
        <w:r w:rsidR="00475D9F" w:rsidRPr="00475D9F">
          <w:rPr>
            <w:rFonts w:ascii="Times New Roman" w:eastAsia="Arial" w:hAnsi="Times New Roman" w:cs="Times New Roman"/>
            <w:color w:val="000000" w:themeColor="text1"/>
            <w:sz w:val="24"/>
            <w:szCs w:val="24"/>
          </w:rPr>
          <w:t>Phnuyal</w:t>
        </w:r>
        <w:proofErr w:type="spellEnd"/>
        <w:r w:rsidR="00475D9F" w:rsidRPr="00475D9F">
          <w:rPr>
            <w:rFonts w:ascii="Times New Roman" w:eastAsia="Arial" w:hAnsi="Times New Roman" w:cs="Times New Roman"/>
            <w:color w:val="000000" w:themeColor="text1"/>
            <w:sz w:val="24"/>
            <w:szCs w:val="24"/>
          </w:rPr>
          <w:t xml:space="preserve"> B</w:t>
        </w:r>
      </w:hyperlink>
      <w:r w:rsidR="00475D9F" w:rsidRPr="00475D9F">
        <w:rPr>
          <w:rFonts w:ascii="Times New Roman" w:eastAsia="Arial" w:hAnsi="Times New Roman" w:cs="Times New Roman"/>
          <w:color w:val="000000" w:themeColor="text1"/>
          <w:sz w:val="24"/>
          <w:szCs w:val="24"/>
        </w:rPr>
        <w:t xml:space="preserve">.(1998). The REFLECT approach to literacy and social change: a gender </w:t>
      </w:r>
      <w:proofErr w:type="gramStart"/>
      <w:r w:rsidR="00475D9F" w:rsidRPr="00475D9F">
        <w:rPr>
          <w:rFonts w:ascii="Times New Roman" w:eastAsia="Arial" w:hAnsi="Times New Roman" w:cs="Times New Roman"/>
          <w:color w:val="000000" w:themeColor="text1"/>
          <w:sz w:val="24"/>
          <w:szCs w:val="24"/>
        </w:rPr>
        <w:t>perspective .</w:t>
      </w:r>
      <w:proofErr w:type="spellStart"/>
      <w:proofErr w:type="gramEnd"/>
      <w:r>
        <w:rPr>
          <w:rFonts w:ascii="Times New Roman" w:eastAsia="Arial" w:hAnsi="Times New Roman" w:cs="Times New Roman"/>
          <w:color w:val="000000" w:themeColor="text1"/>
          <w:sz w:val="24"/>
          <w:szCs w:val="24"/>
        </w:rPr>
        <w:fldChar w:fldCharType="begin"/>
      </w:r>
      <w:r>
        <w:rPr>
          <w:rFonts w:ascii="Times New Roman" w:eastAsia="Arial" w:hAnsi="Times New Roman" w:cs="Times New Roman"/>
          <w:color w:val="000000" w:themeColor="text1"/>
          <w:sz w:val="24"/>
          <w:szCs w:val="24"/>
        </w:rPr>
        <w:instrText xml:space="preserve"> HYPERLINK "https://www.ncbi.nlm.nih.gov/pubmed/12294044" \h </w:instrText>
      </w:r>
      <w:r>
        <w:rPr>
          <w:rFonts w:ascii="Times New Roman" w:eastAsia="Arial" w:hAnsi="Times New Roman" w:cs="Times New Roman"/>
          <w:color w:val="000000" w:themeColor="text1"/>
          <w:sz w:val="24"/>
          <w:szCs w:val="24"/>
        </w:rPr>
        <w:fldChar w:fldCharType="separate"/>
      </w:r>
      <w:r w:rsidR="00475D9F" w:rsidRPr="00475D9F">
        <w:rPr>
          <w:rFonts w:ascii="Times New Roman" w:eastAsia="Arial" w:hAnsi="Times New Roman" w:cs="Times New Roman"/>
          <w:color w:val="000000" w:themeColor="text1"/>
          <w:sz w:val="24"/>
          <w:szCs w:val="24"/>
        </w:rPr>
        <w:t>Gend</w:t>
      </w:r>
      <w:proofErr w:type="spellEnd"/>
      <w:r w:rsidR="00475D9F" w:rsidRPr="00475D9F">
        <w:rPr>
          <w:rFonts w:ascii="Times New Roman" w:eastAsia="Arial" w:hAnsi="Times New Roman" w:cs="Times New Roman"/>
          <w:color w:val="000000" w:themeColor="text1"/>
          <w:sz w:val="24"/>
          <w:szCs w:val="24"/>
        </w:rPr>
        <w:t xml:space="preserve"> Dev.</w:t>
      </w:r>
      <w:r>
        <w:rPr>
          <w:rFonts w:ascii="Times New Roman" w:eastAsia="Arial" w:hAnsi="Times New Roman" w:cs="Times New Roman"/>
          <w:color w:val="000000" w:themeColor="text1"/>
          <w:sz w:val="24"/>
          <w:szCs w:val="24"/>
        </w:rPr>
        <w:fldChar w:fldCharType="end"/>
      </w:r>
      <w:r w:rsidR="00475D9F" w:rsidRPr="00475D9F">
        <w:rPr>
          <w:rFonts w:ascii="Times New Roman" w:eastAsia="Arial" w:hAnsi="Times New Roman" w:cs="Times New Roman"/>
          <w:color w:val="000000" w:themeColor="text1"/>
          <w:sz w:val="24"/>
          <w:szCs w:val="24"/>
        </w:rPr>
        <w:t xml:space="preserve"> 1998 Jul;6(2):27-34.</w:t>
      </w:r>
    </w:p>
    <w:p w14:paraId="4076B378" w14:textId="77777777" w:rsidR="00475D9F" w:rsidRPr="00475D9F" w:rsidRDefault="00475D9F" w:rsidP="00475D9F">
      <w:pPr>
        <w:pStyle w:val="ListParagraph"/>
        <w:numPr>
          <w:ilvl w:val="0"/>
          <w:numId w:val="1"/>
        </w:numPr>
        <w:rPr>
          <w:rFonts w:ascii="Times New Roman" w:hAnsi="Times New Roman" w:cs="Times New Roman"/>
          <w:color w:val="000000" w:themeColor="text1"/>
          <w:sz w:val="24"/>
          <w:szCs w:val="24"/>
        </w:rPr>
      </w:pPr>
      <w:r w:rsidRPr="00475D9F">
        <w:rPr>
          <w:rFonts w:ascii="Times New Roman" w:eastAsia="Arial" w:hAnsi="Times New Roman" w:cs="Times New Roman"/>
          <w:sz w:val="24"/>
          <w:szCs w:val="24"/>
        </w:rPr>
        <w:t xml:space="preserve">Witter S, </w:t>
      </w:r>
      <w:proofErr w:type="spellStart"/>
      <w:r w:rsidRPr="00475D9F">
        <w:rPr>
          <w:rFonts w:ascii="Times New Roman" w:eastAsia="Arial" w:hAnsi="Times New Roman" w:cs="Times New Roman"/>
          <w:sz w:val="24"/>
          <w:szCs w:val="24"/>
        </w:rPr>
        <w:t>Namakula</w:t>
      </w:r>
      <w:proofErr w:type="spellEnd"/>
      <w:r w:rsidRPr="00475D9F">
        <w:rPr>
          <w:rFonts w:ascii="Times New Roman" w:eastAsia="Arial" w:hAnsi="Times New Roman" w:cs="Times New Roman"/>
          <w:sz w:val="24"/>
          <w:szCs w:val="24"/>
        </w:rPr>
        <w:t xml:space="preserve"> J, Alonso-</w:t>
      </w:r>
      <w:proofErr w:type="spellStart"/>
      <w:r w:rsidRPr="00475D9F">
        <w:rPr>
          <w:rFonts w:ascii="Times New Roman" w:eastAsia="Arial" w:hAnsi="Times New Roman" w:cs="Times New Roman"/>
          <w:sz w:val="24"/>
          <w:szCs w:val="24"/>
        </w:rPr>
        <w:t>Garbayo</w:t>
      </w:r>
      <w:proofErr w:type="spellEnd"/>
      <w:r w:rsidRPr="00475D9F">
        <w:rPr>
          <w:rFonts w:ascii="Times New Roman" w:eastAsia="Arial" w:hAnsi="Times New Roman" w:cs="Times New Roman"/>
          <w:sz w:val="24"/>
          <w:szCs w:val="24"/>
        </w:rPr>
        <w:t xml:space="preserve"> A, </w:t>
      </w:r>
      <w:proofErr w:type="spellStart"/>
      <w:r w:rsidRPr="00475D9F">
        <w:rPr>
          <w:rFonts w:ascii="Times New Roman" w:eastAsia="Arial" w:hAnsi="Times New Roman" w:cs="Times New Roman"/>
          <w:sz w:val="24"/>
          <w:szCs w:val="24"/>
        </w:rPr>
        <w:t>Wurie</w:t>
      </w:r>
      <w:proofErr w:type="spellEnd"/>
      <w:r w:rsidRPr="00475D9F">
        <w:rPr>
          <w:rFonts w:ascii="Times New Roman" w:eastAsia="Arial" w:hAnsi="Times New Roman" w:cs="Times New Roman"/>
          <w:sz w:val="24"/>
          <w:szCs w:val="24"/>
        </w:rPr>
        <w:t xml:space="preserve"> H, Theobald S, </w:t>
      </w:r>
      <w:proofErr w:type="spellStart"/>
      <w:r w:rsidRPr="00475D9F">
        <w:rPr>
          <w:rFonts w:ascii="Times New Roman" w:eastAsia="Arial" w:hAnsi="Times New Roman" w:cs="Times New Roman"/>
          <w:sz w:val="24"/>
          <w:szCs w:val="24"/>
        </w:rPr>
        <w:t>Mashange</w:t>
      </w:r>
      <w:proofErr w:type="spellEnd"/>
      <w:r w:rsidRPr="00475D9F">
        <w:rPr>
          <w:rFonts w:ascii="Times New Roman" w:eastAsia="Arial" w:hAnsi="Times New Roman" w:cs="Times New Roman"/>
          <w:sz w:val="24"/>
          <w:szCs w:val="24"/>
        </w:rPr>
        <w:t xml:space="preserve"> W, et al. Experiences of using life histories with health workers in post-conflict and crisis settings: methodological reflections. Health Policy and Planning. 2017;32(4):595-601.</w:t>
      </w:r>
    </w:p>
    <w:p w14:paraId="24CFD5D7" w14:textId="77777777" w:rsidR="00475D9F" w:rsidRPr="00475D9F" w:rsidRDefault="00475D9F" w:rsidP="00475D9F">
      <w:pPr>
        <w:pStyle w:val="ListParagraph"/>
        <w:numPr>
          <w:ilvl w:val="0"/>
          <w:numId w:val="1"/>
        </w:numPr>
        <w:rPr>
          <w:rFonts w:ascii="Times New Roman" w:hAnsi="Times New Roman" w:cs="Times New Roman"/>
          <w:color w:val="000000" w:themeColor="text1"/>
          <w:sz w:val="24"/>
          <w:szCs w:val="24"/>
        </w:rPr>
      </w:pPr>
      <w:r w:rsidRPr="00475D9F">
        <w:rPr>
          <w:rFonts w:ascii="Times New Roman" w:eastAsia="Arial" w:hAnsi="Times New Roman" w:cs="Times New Roman"/>
          <w:sz w:val="24"/>
          <w:szCs w:val="24"/>
        </w:rPr>
        <w:t xml:space="preserve">Miller, C.C., Sexual Harassment Training Doesn’t Work. But Some Things Do. The New York Times. 2018. Available from: </w:t>
      </w:r>
      <w:hyperlink r:id="rId13" w:history="1">
        <w:r w:rsidRPr="00475D9F">
          <w:rPr>
            <w:rStyle w:val="Hyperlink"/>
            <w:rFonts w:ascii="Times New Roman" w:eastAsia="Arial" w:hAnsi="Times New Roman" w:cs="Times New Roman"/>
            <w:sz w:val="24"/>
            <w:szCs w:val="24"/>
          </w:rPr>
          <w:t>https://www.nytimes.com/2017/12/11/upshot/sexual-harassment-workplace-prevention-effective.html</w:t>
        </w:r>
      </w:hyperlink>
      <w:r w:rsidRPr="00475D9F">
        <w:rPr>
          <w:rFonts w:ascii="Times New Roman" w:eastAsia="Arial" w:hAnsi="Times New Roman" w:cs="Times New Roman"/>
          <w:sz w:val="24"/>
          <w:szCs w:val="24"/>
        </w:rPr>
        <w:t>.</w:t>
      </w:r>
    </w:p>
    <w:p w14:paraId="544B6B60" w14:textId="77777777" w:rsidR="00475D9F" w:rsidRPr="00475D9F" w:rsidRDefault="00475D9F" w:rsidP="00475D9F">
      <w:pPr>
        <w:pStyle w:val="ListParagraph"/>
        <w:numPr>
          <w:ilvl w:val="0"/>
          <w:numId w:val="1"/>
        </w:numPr>
        <w:rPr>
          <w:rFonts w:ascii="Times New Roman" w:hAnsi="Times New Roman" w:cs="Times New Roman"/>
          <w:color w:val="000000" w:themeColor="text1"/>
          <w:sz w:val="24"/>
          <w:szCs w:val="24"/>
        </w:rPr>
      </w:pPr>
      <w:r w:rsidRPr="00475D9F">
        <w:rPr>
          <w:rFonts w:ascii="Times New Roman" w:eastAsia="Arial" w:hAnsi="Times New Roman" w:cs="Times New Roman"/>
          <w:sz w:val="24"/>
          <w:szCs w:val="24"/>
        </w:rPr>
        <w:t xml:space="preserve">Abramsky T, Devries K, Kiss L, </w:t>
      </w:r>
      <w:proofErr w:type="spellStart"/>
      <w:r w:rsidRPr="00475D9F">
        <w:rPr>
          <w:rFonts w:ascii="Times New Roman" w:eastAsia="Arial" w:hAnsi="Times New Roman" w:cs="Times New Roman"/>
          <w:sz w:val="24"/>
          <w:szCs w:val="24"/>
        </w:rPr>
        <w:t>Nakuti</w:t>
      </w:r>
      <w:proofErr w:type="spellEnd"/>
      <w:r w:rsidRPr="00475D9F">
        <w:rPr>
          <w:rFonts w:ascii="Times New Roman" w:eastAsia="Arial" w:hAnsi="Times New Roman" w:cs="Times New Roman"/>
          <w:sz w:val="24"/>
          <w:szCs w:val="24"/>
        </w:rPr>
        <w:t xml:space="preserve"> J, </w:t>
      </w:r>
      <w:proofErr w:type="spellStart"/>
      <w:r w:rsidRPr="00475D9F">
        <w:rPr>
          <w:rFonts w:ascii="Times New Roman" w:eastAsia="Arial" w:hAnsi="Times New Roman" w:cs="Times New Roman"/>
          <w:sz w:val="24"/>
          <w:szCs w:val="24"/>
        </w:rPr>
        <w:t>Kyegombe</w:t>
      </w:r>
      <w:proofErr w:type="spellEnd"/>
      <w:r w:rsidRPr="00475D9F">
        <w:rPr>
          <w:rFonts w:ascii="Times New Roman" w:eastAsia="Arial" w:hAnsi="Times New Roman" w:cs="Times New Roman"/>
          <w:sz w:val="24"/>
          <w:szCs w:val="24"/>
        </w:rPr>
        <w:t xml:space="preserve"> N, </w:t>
      </w:r>
      <w:proofErr w:type="spellStart"/>
      <w:r w:rsidRPr="00475D9F">
        <w:rPr>
          <w:rFonts w:ascii="Times New Roman" w:eastAsia="Arial" w:hAnsi="Times New Roman" w:cs="Times New Roman"/>
          <w:sz w:val="24"/>
          <w:szCs w:val="24"/>
        </w:rPr>
        <w:t>Starmann</w:t>
      </w:r>
      <w:proofErr w:type="spellEnd"/>
      <w:r w:rsidRPr="00475D9F">
        <w:rPr>
          <w:rFonts w:ascii="Times New Roman" w:eastAsia="Arial" w:hAnsi="Times New Roman" w:cs="Times New Roman"/>
          <w:sz w:val="24"/>
          <w:szCs w:val="24"/>
        </w:rPr>
        <w:t xml:space="preserve"> E, et al. Findings from the SASA! Study: a cluster randomized controlled trial to assess the impact of a </w:t>
      </w:r>
      <w:r w:rsidRPr="00475D9F">
        <w:rPr>
          <w:rFonts w:ascii="Times New Roman" w:eastAsia="Arial" w:hAnsi="Times New Roman" w:cs="Times New Roman"/>
          <w:sz w:val="24"/>
          <w:szCs w:val="24"/>
        </w:rPr>
        <w:lastRenderedPageBreak/>
        <w:t>community mobilization intervention to prevent violence against women and reduce HIV risk in Kampala, Uganda. BMC Medicine. 2014;12(1):122.</w:t>
      </w:r>
    </w:p>
    <w:p w14:paraId="1C9DBD14" w14:textId="77777777" w:rsidR="00AE3241" w:rsidRPr="00475D9F" w:rsidRDefault="00AE3241">
      <w:pPr>
        <w:rPr>
          <w:rFonts w:ascii="Times New Roman" w:hAnsi="Times New Roman" w:cs="Times New Roman"/>
          <w:sz w:val="24"/>
          <w:szCs w:val="24"/>
        </w:rPr>
      </w:pPr>
    </w:p>
    <w:sectPr w:rsidR="00AE3241" w:rsidRPr="00475D9F">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0F79F" w14:textId="77777777" w:rsidR="00BC4683" w:rsidRDefault="00BC4683" w:rsidP="00B717D7">
      <w:pPr>
        <w:spacing w:after="0" w:line="240" w:lineRule="auto"/>
      </w:pPr>
      <w:r>
        <w:separator/>
      </w:r>
    </w:p>
  </w:endnote>
  <w:endnote w:type="continuationSeparator" w:id="0">
    <w:p w14:paraId="45045180" w14:textId="77777777" w:rsidR="00BC4683" w:rsidRDefault="00BC4683" w:rsidP="00B7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E9BEB" w14:textId="77777777" w:rsidR="00BC4683" w:rsidRDefault="00BC4683" w:rsidP="00B717D7">
      <w:pPr>
        <w:spacing w:after="0" w:line="240" w:lineRule="auto"/>
      </w:pPr>
      <w:r>
        <w:separator/>
      </w:r>
    </w:p>
  </w:footnote>
  <w:footnote w:type="continuationSeparator" w:id="0">
    <w:p w14:paraId="0AC61818" w14:textId="77777777" w:rsidR="00BC4683" w:rsidRDefault="00BC4683" w:rsidP="00B71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023D"/>
    <w:multiLevelType w:val="hybridMultilevel"/>
    <w:tmpl w:val="E5FA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41"/>
    <w:rsid w:val="00036DFE"/>
    <w:rsid w:val="000F0FB3"/>
    <w:rsid w:val="00224306"/>
    <w:rsid w:val="00332C04"/>
    <w:rsid w:val="003368F5"/>
    <w:rsid w:val="00381ED8"/>
    <w:rsid w:val="003E47CC"/>
    <w:rsid w:val="003F1C4D"/>
    <w:rsid w:val="00421630"/>
    <w:rsid w:val="00475D9F"/>
    <w:rsid w:val="00740A55"/>
    <w:rsid w:val="0076452D"/>
    <w:rsid w:val="007F2C2D"/>
    <w:rsid w:val="00820341"/>
    <w:rsid w:val="00866EC5"/>
    <w:rsid w:val="00A42858"/>
    <w:rsid w:val="00AA7930"/>
    <w:rsid w:val="00AE3241"/>
    <w:rsid w:val="00B717D7"/>
    <w:rsid w:val="00BC4683"/>
    <w:rsid w:val="00D920D6"/>
    <w:rsid w:val="00DF13E8"/>
    <w:rsid w:val="00E32024"/>
    <w:rsid w:val="00EB4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086C"/>
  <w15:docId w15:val="{71E9B014-AE6A-D146-9128-8E0B51E4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46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46CC"/>
    <w:rPr>
      <w:rFonts w:ascii="Times New Roman" w:hAnsi="Times New Roman" w:cs="Times New Roman"/>
      <w:sz w:val="18"/>
      <w:szCs w:val="18"/>
    </w:rPr>
  </w:style>
  <w:style w:type="character" w:styleId="Hyperlink">
    <w:name w:val="Hyperlink"/>
    <w:basedOn w:val="DefaultParagraphFont"/>
    <w:uiPriority w:val="99"/>
    <w:unhideWhenUsed/>
    <w:rsid w:val="00EB46CC"/>
    <w:rPr>
      <w:color w:val="0000FF" w:themeColor="hyperlink"/>
      <w:u w:val="single"/>
    </w:rPr>
  </w:style>
  <w:style w:type="character" w:customStyle="1" w:styleId="UnresolvedMention1">
    <w:name w:val="Unresolved Mention1"/>
    <w:basedOn w:val="DefaultParagraphFont"/>
    <w:uiPriority w:val="99"/>
    <w:semiHidden/>
    <w:unhideWhenUsed/>
    <w:rsid w:val="00EB46CC"/>
    <w:rPr>
      <w:color w:val="808080"/>
      <w:shd w:val="clear" w:color="auto" w:fill="E6E6E6"/>
    </w:rPr>
  </w:style>
  <w:style w:type="paragraph" w:styleId="FootnoteText">
    <w:name w:val="footnote text"/>
    <w:basedOn w:val="Normal"/>
    <w:link w:val="FootnoteTextChar"/>
    <w:uiPriority w:val="99"/>
    <w:semiHidden/>
    <w:unhideWhenUsed/>
    <w:rsid w:val="00B71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7D7"/>
    <w:rPr>
      <w:sz w:val="20"/>
      <w:szCs w:val="20"/>
    </w:rPr>
  </w:style>
  <w:style w:type="character" w:styleId="FootnoteReference">
    <w:name w:val="footnote reference"/>
    <w:basedOn w:val="DefaultParagraphFont"/>
    <w:uiPriority w:val="99"/>
    <w:semiHidden/>
    <w:unhideWhenUsed/>
    <w:rsid w:val="00B717D7"/>
    <w:rPr>
      <w:vertAlign w:val="superscript"/>
    </w:rPr>
  </w:style>
  <w:style w:type="paragraph" w:styleId="CommentSubject">
    <w:name w:val="annotation subject"/>
    <w:basedOn w:val="CommentText"/>
    <w:next w:val="CommentText"/>
    <w:link w:val="CommentSubjectChar"/>
    <w:uiPriority w:val="99"/>
    <w:semiHidden/>
    <w:unhideWhenUsed/>
    <w:rsid w:val="00DF13E8"/>
    <w:rPr>
      <w:b/>
      <w:bCs/>
    </w:rPr>
  </w:style>
  <w:style w:type="character" w:customStyle="1" w:styleId="CommentSubjectChar">
    <w:name w:val="Comment Subject Char"/>
    <w:basedOn w:val="CommentTextChar"/>
    <w:link w:val="CommentSubject"/>
    <w:uiPriority w:val="99"/>
    <w:semiHidden/>
    <w:rsid w:val="00DF13E8"/>
    <w:rPr>
      <w:b/>
      <w:bCs/>
      <w:sz w:val="20"/>
      <w:szCs w:val="20"/>
    </w:rPr>
  </w:style>
  <w:style w:type="paragraph" w:styleId="ListParagraph">
    <w:name w:val="List Paragraph"/>
    <w:basedOn w:val="Normal"/>
    <w:uiPriority w:val="34"/>
    <w:qFormat/>
    <w:rsid w:val="0047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ottingham%20S%5BAuthor%5D&amp;cauthor=true&amp;cauthor_uid=12294044" TargetMode="External"/><Relationship Id="rId13" Type="http://schemas.openxmlformats.org/officeDocument/2006/relationships/hyperlink" Target="https://www.nytimes.com/2017/12/11/upshot/sexual-harassment-workplace-prevention-effective.html" TargetMode="External"/><Relationship Id="rId3" Type="http://schemas.openxmlformats.org/officeDocument/2006/relationships/settings" Target="settings.xml"/><Relationship Id="rId7" Type="http://schemas.openxmlformats.org/officeDocument/2006/relationships/hyperlink" Target="mailto:kelly.thompson@womeningh.org" TargetMode="External"/><Relationship Id="rId12" Type="http://schemas.openxmlformats.org/officeDocument/2006/relationships/hyperlink" Target="https://www.ncbi.nlm.nih.gov/pubmed/?term=Phnuyal%20B%5BAuthor%5D&amp;cauthor=true&amp;cauthor_uid=12294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Phnuyal%20B%5BAuthor%5D&amp;cauthor=true&amp;cauthor_uid=122940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term=Metcalf%20K%5BAuthor%5D&amp;cauthor=true&amp;cauthor_uid=12294044" TargetMode="External"/><Relationship Id="rId4" Type="http://schemas.openxmlformats.org/officeDocument/2006/relationships/webSettings" Target="webSettings.xml"/><Relationship Id="rId9" Type="http://schemas.openxmlformats.org/officeDocument/2006/relationships/hyperlink" Target="https://www.ncbi.nlm.nih.gov/pubmed/?term=Metcalf%20K%5BAuthor%5D&amp;cauthor=true&amp;cauthor_uid=1229404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WULIJI, Tana</dc:creator>
  <cp:lastModifiedBy>Stacy Murtagh</cp:lastModifiedBy>
  <cp:revision>2</cp:revision>
  <dcterms:created xsi:type="dcterms:W3CDTF">2019-07-03T14:50:00Z</dcterms:created>
  <dcterms:modified xsi:type="dcterms:W3CDTF">2019-07-03T14:50:00Z</dcterms:modified>
</cp:coreProperties>
</file>