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46" w:rsidRPr="008245E6" w:rsidRDefault="0035346D" w:rsidP="00D10752">
      <w:pPr>
        <w:pStyle w:val="Subtitle"/>
        <w:spacing w:after="100" w:afterAutospacing="1"/>
        <w:jc w:val="left"/>
        <w:rPr>
          <w:rFonts w:ascii="Times New Roman" w:hAnsi="Times New Roman"/>
          <w:b/>
          <w:sz w:val="32"/>
          <w:szCs w:val="32"/>
          <w:lang w:eastAsia="zh-CN"/>
        </w:rPr>
      </w:pPr>
      <w:r>
        <w:rPr>
          <w:rFonts w:ascii="Times New Roman" w:hAnsi="Times New Roman"/>
          <w:b/>
          <w:sz w:val="32"/>
          <w:szCs w:val="32"/>
          <w:lang w:eastAsia="zh-CN"/>
        </w:rPr>
        <w:t>T</w:t>
      </w:r>
      <w:r w:rsidR="008163BD">
        <w:rPr>
          <w:rFonts w:ascii="Times New Roman" w:hAnsi="Times New Roman" w:hint="eastAsia"/>
          <w:b/>
          <w:sz w:val="32"/>
          <w:szCs w:val="32"/>
          <w:lang w:eastAsia="zh-CN"/>
        </w:rPr>
        <w:t>uberculosis</w:t>
      </w:r>
      <w:r>
        <w:rPr>
          <w:rFonts w:ascii="Times New Roman" w:hAnsi="Times New Roman"/>
          <w:b/>
          <w:sz w:val="32"/>
          <w:szCs w:val="32"/>
          <w:lang w:eastAsia="zh-CN"/>
        </w:rPr>
        <w:t xml:space="preserve"> patient expenditure on </w:t>
      </w:r>
      <w:r w:rsidR="00022771">
        <w:rPr>
          <w:rFonts w:ascii="Times New Roman" w:hAnsi="Times New Roman"/>
          <w:b/>
          <w:sz w:val="32"/>
          <w:szCs w:val="32"/>
          <w:lang w:eastAsia="zh-CN"/>
        </w:rPr>
        <w:t xml:space="preserve">drugs and </w:t>
      </w:r>
      <w:r>
        <w:rPr>
          <w:rFonts w:ascii="Times New Roman" w:hAnsi="Times New Roman"/>
          <w:b/>
          <w:sz w:val="32"/>
          <w:szCs w:val="32"/>
          <w:lang w:eastAsia="zh-CN"/>
        </w:rPr>
        <w:t xml:space="preserve">tests </w:t>
      </w:r>
      <w:r>
        <w:rPr>
          <w:rFonts w:ascii="Times New Roman" w:hAnsi="Times New Roman"/>
          <w:b/>
          <w:sz w:val="32"/>
          <w:szCs w:val="32"/>
        </w:rPr>
        <w:t xml:space="preserve">in subsidised, </w:t>
      </w:r>
      <w:r w:rsidR="00022771">
        <w:rPr>
          <w:rFonts w:ascii="Times New Roman" w:hAnsi="Times New Roman"/>
          <w:b/>
          <w:sz w:val="32"/>
          <w:szCs w:val="32"/>
          <w:lang w:eastAsia="zh-CN"/>
        </w:rPr>
        <w:t>public</w:t>
      </w:r>
      <w:r w:rsidR="002F132C">
        <w:rPr>
          <w:rFonts w:ascii="Times New Roman" w:hAnsi="Times New Roman" w:hint="eastAsia"/>
          <w:b/>
          <w:sz w:val="32"/>
          <w:szCs w:val="32"/>
          <w:lang w:eastAsia="zh-CN"/>
        </w:rPr>
        <w:t xml:space="preserve"> </w:t>
      </w:r>
      <w:r>
        <w:rPr>
          <w:rFonts w:ascii="Times New Roman" w:hAnsi="Times New Roman"/>
          <w:b/>
          <w:sz w:val="32"/>
          <w:szCs w:val="32"/>
          <w:lang w:eastAsia="zh-CN"/>
        </w:rPr>
        <w:t xml:space="preserve">services </w:t>
      </w:r>
      <w:r w:rsidR="00245646" w:rsidRPr="008245E6">
        <w:rPr>
          <w:rFonts w:ascii="Times New Roman" w:hAnsi="Times New Roman"/>
          <w:b/>
          <w:sz w:val="32"/>
          <w:szCs w:val="32"/>
        </w:rPr>
        <w:t>in China: a descriptive study</w:t>
      </w:r>
    </w:p>
    <w:p w:rsidR="008245E6" w:rsidRPr="008245E6" w:rsidRDefault="008245E6" w:rsidP="008245E6">
      <w:pPr>
        <w:rPr>
          <w:lang w:eastAsia="zh-CN"/>
        </w:rPr>
      </w:pPr>
    </w:p>
    <w:p w:rsidR="00245646" w:rsidRPr="008245E6" w:rsidRDefault="00245646" w:rsidP="00911FFF">
      <w:pPr>
        <w:jc w:val="left"/>
        <w:rPr>
          <w:rFonts w:ascii="Times New Roman" w:hAnsi="Times New Roman"/>
          <w:b/>
          <w:sz w:val="22"/>
          <w:szCs w:val="22"/>
          <w:vertAlign w:val="superscript"/>
          <w:lang w:eastAsia="zh-CN"/>
        </w:rPr>
      </w:pPr>
      <w:r w:rsidRPr="008245E6">
        <w:rPr>
          <w:rFonts w:ascii="Times New Roman" w:hAnsi="Times New Roman"/>
          <w:b/>
          <w:sz w:val="22"/>
          <w:szCs w:val="22"/>
        </w:rPr>
        <w:t>Qin Liu</w:t>
      </w:r>
      <w:r w:rsidRPr="008245E6">
        <w:rPr>
          <w:rFonts w:ascii="Times New Roman" w:hAnsi="Times New Roman"/>
          <w:b/>
          <w:sz w:val="22"/>
          <w:szCs w:val="22"/>
          <w:vertAlign w:val="superscript"/>
        </w:rPr>
        <w:t>a</w:t>
      </w:r>
      <w:r w:rsidRPr="008245E6">
        <w:rPr>
          <w:rFonts w:ascii="Times New Roman" w:hAnsi="Times New Roman"/>
          <w:b/>
          <w:sz w:val="22"/>
          <w:szCs w:val="22"/>
        </w:rPr>
        <w:t>, Helen Smith</w:t>
      </w:r>
      <w:r w:rsidRPr="008245E6">
        <w:rPr>
          <w:rFonts w:ascii="Times New Roman" w:hAnsi="Times New Roman"/>
          <w:b/>
          <w:sz w:val="22"/>
          <w:szCs w:val="22"/>
          <w:vertAlign w:val="superscript"/>
        </w:rPr>
        <w:t>b</w:t>
      </w:r>
      <w:r w:rsidRPr="008245E6">
        <w:rPr>
          <w:rFonts w:ascii="Times New Roman" w:hAnsi="Times New Roman"/>
          <w:b/>
          <w:sz w:val="22"/>
          <w:szCs w:val="22"/>
        </w:rPr>
        <w:t>, Yang Wang</w:t>
      </w:r>
      <w:r w:rsidRPr="008245E6">
        <w:rPr>
          <w:rFonts w:ascii="Times New Roman" w:hAnsi="Times New Roman"/>
          <w:b/>
          <w:sz w:val="22"/>
          <w:szCs w:val="22"/>
          <w:vertAlign w:val="superscript"/>
        </w:rPr>
        <w:t>a*</w:t>
      </w:r>
      <w:r w:rsidRPr="008245E6">
        <w:rPr>
          <w:rFonts w:ascii="Times New Roman" w:hAnsi="Times New Roman"/>
          <w:b/>
          <w:sz w:val="22"/>
          <w:szCs w:val="22"/>
        </w:rPr>
        <w:t xml:space="preserve">, </w:t>
      </w:r>
      <w:r w:rsidRPr="008245E6">
        <w:rPr>
          <w:rFonts w:ascii="Times New Roman" w:hAnsi="Times New Roman"/>
          <w:b/>
          <w:sz w:val="22"/>
          <w:szCs w:val="22"/>
          <w:lang w:eastAsia="zh-CN"/>
        </w:rPr>
        <w:t>Shenglan Tang</w:t>
      </w:r>
      <w:r w:rsidR="00DD631B" w:rsidRPr="008245E6">
        <w:rPr>
          <w:rFonts w:ascii="Times New Roman" w:hAnsi="Times New Roman"/>
          <w:b/>
          <w:sz w:val="22"/>
          <w:szCs w:val="22"/>
          <w:vertAlign w:val="superscript"/>
        </w:rPr>
        <w:t>b</w:t>
      </w:r>
      <w:r w:rsidRPr="008245E6">
        <w:rPr>
          <w:rFonts w:ascii="Times New Roman" w:hAnsi="Times New Roman"/>
          <w:b/>
          <w:sz w:val="22"/>
          <w:szCs w:val="22"/>
          <w:lang w:eastAsia="zh-CN"/>
        </w:rPr>
        <w:t xml:space="preserve">, </w:t>
      </w:r>
      <w:r w:rsidRPr="008245E6">
        <w:rPr>
          <w:rFonts w:ascii="Times New Roman" w:hAnsi="Times New Roman"/>
          <w:b/>
          <w:sz w:val="22"/>
          <w:szCs w:val="22"/>
        </w:rPr>
        <w:t>Qingliang Wang</w:t>
      </w:r>
      <w:r w:rsidRPr="008245E6">
        <w:rPr>
          <w:rFonts w:ascii="Times New Roman" w:hAnsi="Times New Roman"/>
          <w:b/>
          <w:sz w:val="22"/>
          <w:szCs w:val="22"/>
          <w:vertAlign w:val="superscript"/>
        </w:rPr>
        <w:t>a</w:t>
      </w:r>
      <w:r w:rsidRPr="008245E6">
        <w:rPr>
          <w:rFonts w:ascii="Times New Roman" w:hAnsi="Times New Roman"/>
          <w:b/>
          <w:sz w:val="22"/>
          <w:szCs w:val="22"/>
        </w:rPr>
        <w:t>, Paul Garner</w:t>
      </w:r>
      <w:r w:rsidRPr="008245E6">
        <w:rPr>
          <w:rFonts w:ascii="Times New Roman" w:hAnsi="Times New Roman"/>
          <w:b/>
          <w:sz w:val="22"/>
          <w:szCs w:val="22"/>
          <w:vertAlign w:val="superscript"/>
        </w:rPr>
        <w:t>b</w:t>
      </w:r>
    </w:p>
    <w:p w:rsidR="008245E6" w:rsidRPr="00CB5EA5" w:rsidRDefault="008245E6" w:rsidP="00911FFF">
      <w:pPr>
        <w:jc w:val="left"/>
        <w:rPr>
          <w:rFonts w:ascii="Times New Roman" w:hAnsi="Times New Roman"/>
          <w:sz w:val="22"/>
          <w:szCs w:val="22"/>
          <w:lang w:eastAsia="zh-CN"/>
        </w:rPr>
      </w:pPr>
    </w:p>
    <w:p w:rsidR="00245646" w:rsidRPr="008245E6" w:rsidRDefault="00245646" w:rsidP="00911FFF">
      <w:pPr>
        <w:jc w:val="left"/>
        <w:rPr>
          <w:rFonts w:ascii="Times New Roman" w:hAnsi="Times New Roman"/>
          <w:sz w:val="22"/>
          <w:szCs w:val="22"/>
        </w:rPr>
      </w:pPr>
      <w:r w:rsidRPr="008245E6">
        <w:rPr>
          <w:rFonts w:ascii="Times New Roman" w:hAnsi="Times New Roman"/>
          <w:sz w:val="22"/>
          <w:szCs w:val="22"/>
          <w:vertAlign w:val="superscript"/>
        </w:rPr>
        <w:t>a</w:t>
      </w:r>
      <w:r w:rsidRPr="008245E6">
        <w:rPr>
          <w:rFonts w:ascii="Times New Roman" w:hAnsi="Times New Roman"/>
          <w:sz w:val="22"/>
          <w:szCs w:val="22"/>
        </w:rPr>
        <w:t xml:space="preserve"> Chongqing Medical University, No. 1 Yixueyuan Road, Chongqing, 400016, China</w:t>
      </w:r>
    </w:p>
    <w:p w:rsidR="00245646" w:rsidRPr="008245E6" w:rsidRDefault="00245646" w:rsidP="00911FFF">
      <w:pPr>
        <w:jc w:val="left"/>
        <w:rPr>
          <w:rFonts w:ascii="Times New Roman" w:hAnsi="Times New Roman"/>
          <w:sz w:val="22"/>
          <w:szCs w:val="22"/>
          <w:lang w:eastAsia="zh-CN"/>
        </w:rPr>
      </w:pPr>
      <w:r w:rsidRPr="008245E6">
        <w:rPr>
          <w:rFonts w:ascii="Times New Roman" w:hAnsi="Times New Roman"/>
          <w:sz w:val="22"/>
          <w:szCs w:val="22"/>
          <w:vertAlign w:val="superscript"/>
        </w:rPr>
        <w:t>b</w:t>
      </w:r>
      <w:r w:rsidRPr="008245E6">
        <w:rPr>
          <w:rFonts w:ascii="Times New Roman" w:hAnsi="Times New Roman"/>
          <w:sz w:val="22"/>
          <w:szCs w:val="22"/>
        </w:rPr>
        <w:t xml:space="preserve"> Liverpool School of Tropical Medicine, Pembroke Place, Liverpool, L3 5QA, UK</w:t>
      </w:r>
    </w:p>
    <w:p w:rsidR="00245646" w:rsidRDefault="00245646" w:rsidP="00911FFF">
      <w:pPr>
        <w:jc w:val="left"/>
        <w:rPr>
          <w:rFonts w:ascii="Times New Roman" w:hAnsi="Times New Roman"/>
          <w:sz w:val="22"/>
          <w:szCs w:val="22"/>
          <w:lang w:eastAsia="zh-CN"/>
        </w:rPr>
      </w:pPr>
      <w:r w:rsidRPr="008245E6">
        <w:rPr>
          <w:rFonts w:ascii="Times New Roman" w:hAnsi="Times New Roman"/>
          <w:sz w:val="22"/>
          <w:szCs w:val="22"/>
        </w:rPr>
        <w:t>* Corresponding author (email:</w:t>
      </w:r>
      <w:r w:rsidRPr="008245E6">
        <w:rPr>
          <w:rFonts w:ascii="Times New Roman" w:hAnsi="Times New Roman"/>
          <w:sz w:val="22"/>
          <w:szCs w:val="22"/>
          <w:lang w:eastAsia="zh-CN"/>
        </w:rPr>
        <w:t xml:space="preserve"> </w:t>
      </w:r>
      <w:hyperlink r:id="rId8" w:history="1">
        <w:r w:rsidRPr="008245E6">
          <w:rPr>
            <w:rStyle w:val="Hyperlink"/>
            <w:rFonts w:ascii="Times New Roman" w:hAnsi="Times New Roman"/>
            <w:sz w:val="22"/>
            <w:szCs w:val="22"/>
          </w:rPr>
          <w:t>chinaehcrpc@163.com</w:t>
        </w:r>
      </w:hyperlink>
      <w:r w:rsidRPr="008245E6">
        <w:rPr>
          <w:rFonts w:ascii="Times New Roman" w:hAnsi="Times New Roman"/>
          <w:sz w:val="22"/>
          <w:szCs w:val="22"/>
          <w:lang w:eastAsia="zh-CN"/>
        </w:rPr>
        <w:t xml:space="preserve"> </w:t>
      </w:r>
      <w:r w:rsidRPr="008245E6">
        <w:rPr>
          <w:rFonts w:ascii="Times New Roman" w:hAnsi="Times New Roman"/>
          <w:sz w:val="22"/>
          <w:szCs w:val="22"/>
        </w:rPr>
        <w:t>)</w:t>
      </w:r>
    </w:p>
    <w:p w:rsidR="006C5DAD" w:rsidRDefault="006C5DAD" w:rsidP="00911FFF">
      <w:pPr>
        <w:jc w:val="left"/>
        <w:rPr>
          <w:rFonts w:ascii="Times New Roman" w:hAnsi="Times New Roman"/>
          <w:sz w:val="22"/>
          <w:szCs w:val="22"/>
          <w:lang w:eastAsia="zh-CN"/>
        </w:rPr>
      </w:pPr>
    </w:p>
    <w:p w:rsidR="007A25FF" w:rsidRDefault="007A25FF" w:rsidP="00911FFF">
      <w:pPr>
        <w:jc w:val="left"/>
        <w:rPr>
          <w:rFonts w:ascii="Times New Roman" w:hAnsi="Times New Roman"/>
          <w:sz w:val="22"/>
          <w:szCs w:val="22"/>
          <w:lang w:eastAsia="zh-CN"/>
        </w:rPr>
      </w:pPr>
    </w:p>
    <w:p w:rsidR="006C5DAD" w:rsidRPr="008245E6" w:rsidRDefault="006C5DAD" w:rsidP="00911FFF">
      <w:pPr>
        <w:jc w:val="left"/>
        <w:rPr>
          <w:rFonts w:ascii="Times New Roman" w:hAnsi="Times New Roman"/>
          <w:sz w:val="22"/>
          <w:szCs w:val="22"/>
          <w:lang w:eastAsia="zh-CN"/>
        </w:rPr>
      </w:pPr>
      <w:r>
        <w:rPr>
          <w:rFonts w:ascii="Times New Roman" w:hAnsi="Times New Roman" w:hint="eastAsia"/>
          <w:sz w:val="22"/>
          <w:szCs w:val="22"/>
          <w:lang w:eastAsia="zh-CN"/>
        </w:rPr>
        <w:t>(</w:t>
      </w:r>
      <w:r w:rsidRPr="00E24E47">
        <w:rPr>
          <w:rFonts w:ascii="Times New Roman" w:hAnsi="Times New Roman" w:hint="eastAsia"/>
          <w:sz w:val="22"/>
          <w:szCs w:val="22"/>
          <w:u w:val="single"/>
          <w:lang w:eastAsia="zh-CN"/>
        </w:rPr>
        <w:t>Word count for the body of the text</w:t>
      </w:r>
      <w:r>
        <w:rPr>
          <w:rFonts w:ascii="Times New Roman" w:hAnsi="Times New Roman" w:hint="eastAsia"/>
          <w:sz w:val="22"/>
          <w:szCs w:val="22"/>
          <w:lang w:eastAsia="zh-CN"/>
        </w:rPr>
        <w:t xml:space="preserve">: </w:t>
      </w:r>
      <w:r w:rsidR="001F6831">
        <w:rPr>
          <w:rFonts w:ascii="Times New Roman" w:hAnsi="Times New Roman" w:hint="eastAsia"/>
          <w:b/>
          <w:sz w:val="22"/>
          <w:szCs w:val="22"/>
          <w:lang w:eastAsia="zh-CN"/>
        </w:rPr>
        <w:t>3</w:t>
      </w:r>
      <w:r w:rsidR="00893F0C">
        <w:rPr>
          <w:rFonts w:ascii="Times New Roman" w:hAnsi="Times New Roman" w:hint="eastAsia"/>
          <w:b/>
          <w:sz w:val="22"/>
          <w:szCs w:val="22"/>
          <w:lang w:eastAsia="zh-CN"/>
        </w:rPr>
        <w:t>08</w:t>
      </w:r>
      <w:r w:rsidR="001A02C5">
        <w:rPr>
          <w:rFonts w:ascii="Times New Roman" w:hAnsi="Times New Roman" w:hint="eastAsia"/>
          <w:b/>
          <w:sz w:val="22"/>
          <w:szCs w:val="22"/>
          <w:lang w:eastAsia="zh-CN"/>
        </w:rPr>
        <w:t>3</w:t>
      </w:r>
      <w:r w:rsidR="001F6831" w:rsidRPr="00E24E47">
        <w:rPr>
          <w:rFonts w:ascii="Times New Roman" w:hAnsi="Times New Roman" w:hint="eastAsia"/>
          <w:b/>
          <w:sz w:val="22"/>
          <w:szCs w:val="22"/>
          <w:lang w:eastAsia="zh-CN"/>
        </w:rPr>
        <w:t xml:space="preserve"> </w:t>
      </w:r>
      <w:r w:rsidR="00E24E47" w:rsidRPr="00E24E47">
        <w:rPr>
          <w:rFonts w:ascii="Times New Roman" w:hAnsi="Times New Roman" w:hint="eastAsia"/>
          <w:b/>
          <w:sz w:val="22"/>
          <w:szCs w:val="22"/>
          <w:lang w:eastAsia="zh-CN"/>
        </w:rPr>
        <w:t>word</w:t>
      </w:r>
      <w:r>
        <w:rPr>
          <w:rFonts w:ascii="Times New Roman" w:hAnsi="Times New Roman" w:hint="eastAsia"/>
          <w:sz w:val="22"/>
          <w:szCs w:val="22"/>
          <w:lang w:eastAsia="zh-CN"/>
        </w:rPr>
        <w:t>)</w:t>
      </w:r>
    </w:p>
    <w:p w:rsidR="00245646" w:rsidRPr="00CB5EA5" w:rsidRDefault="008245E6" w:rsidP="005E5215">
      <w:pPr>
        <w:spacing w:after="0" w:line="240" w:lineRule="auto"/>
        <w:jc w:val="left"/>
        <w:rPr>
          <w:rFonts w:ascii="Times New Roman" w:hAnsi="Times New Roman"/>
          <w:b/>
          <w:sz w:val="28"/>
          <w:szCs w:val="28"/>
          <w:lang w:eastAsia="zh-CN"/>
        </w:rPr>
      </w:pPr>
      <w:r>
        <w:rPr>
          <w:rFonts w:ascii="Times New Roman" w:hAnsi="Times New Roman"/>
          <w:b/>
          <w:sz w:val="28"/>
          <w:szCs w:val="28"/>
        </w:rPr>
        <w:br w:type="page"/>
      </w:r>
      <w:r w:rsidR="00245646" w:rsidRPr="00A75BF4">
        <w:rPr>
          <w:rFonts w:ascii="Times New Roman" w:hAnsi="Times New Roman"/>
          <w:b/>
          <w:sz w:val="28"/>
          <w:szCs w:val="28"/>
        </w:rPr>
        <w:lastRenderedPageBreak/>
        <w:t>Abstract</w:t>
      </w:r>
    </w:p>
    <w:p w:rsidR="0061109F" w:rsidRPr="00CB5EA5" w:rsidRDefault="00245646" w:rsidP="00871918">
      <w:pPr>
        <w:spacing w:after="100" w:afterAutospacing="1" w:line="240" w:lineRule="auto"/>
        <w:jc w:val="left"/>
        <w:rPr>
          <w:rFonts w:ascii="Times New Roman" w:hAnsi="Times New Roman"/>
          <w:sz w:val="22"/>
          <w:szCs w:val="22"/>
          <w:lang w:eastAsia="zh-CN"/>
        </w:rPr>
      </w:pPr>
      <w:r w:rsidRPr="00A75BF4">
        <w:rPr>
          <w:rFonts w:ascii="Times New Roman" w:hAnsi="Times New Roman"/>
          <w:i/>
          <w:sz w:val="22"/>
          <w:szCs w:val="22"/>
        </w:rPr>
        <w:t>Objective</w:t>
      </w:r>
      <w:r w:rsidRPr="00A75BF4">
        <w:rPr>
          <w:rFonts w:ascii="Times New Roman" w:hAnsi="Times New Roman"/>
          <w:sz w:val="22"/>
          <w:szCs w:val="22"/>
        </w:rPr>
        <w:t>:</w:t>
      </w:r>
      <w:r w:rsidRPr="00A75BF4">
        <w:rPr>
          <w:rFonts w:ascii="Times New Roman" w:hAnsi="Times New Roman"/>
          <w:sz w:val="22"/>
          <w:szCs w:val="22"/>
          <w:lang w:eastAsia="zh-CN"/>
        </w:rPr>
        <w:t xml:space="preserve"> </w:t>
      </w:r>
      <w:r w:rsidR="002E547E">
        <w:rPr>
          <w:rFonts w:ascii="Times New Roman" w:hAnsi="Times New Roman" w:hint="eastAsia"/>
          <w:sz w:val="22"/>
          <w:szCs w:val="22"/>
          <w:lang w:eastAsia="zh-CN"/>
        </w:rPr>
        <w:t>T</w:t>
      </w:r>
      <w:r w:rsidRPr="00A75BF4">
        <w:rPr>
          <w:rFonts w:ascii="Times New Roman" w:hAnsi="Times New Roman"/>
          <w:sz w:val="22"/>
          <w:szCs w:val="22"/>
          <w:lang w:eastAsia="zh-CN"/>
        </w:rPr>
        <w:t xml:space="preserve">o </w:t>
      </w:r>
      <w:r w:rsidR="00022771">
        <w:rPr>
          <w:rFonts w:ascii="Times New Roman" w:hAnsi="Times New Roman"/>
          <w:sz w:val="22"/>
          <w:szCs w:val="22"/>
          <w:lang w:eastAsia="zh-CN"/>
        </w:rPr>
        <w:t xml:space="preserve">measure patient expenditure on </w:t>
      </w:r>
      <w:r w:rsidR="0061109F">
        <w:rPr>
          <w:rFonts w:ascii="Times New Roman" w:hAnsi="Times New Roman"/>
          <w:sz w:val="22"/>
          <w:szCs w:val="22"/>
          <w:lang w:eastAsia="zh-CN"/>
        </w:rPr>
        <w:t>additional drugs</w:t>
      </w:r>
      <w:r w:rsidR="0052245E">
        <w:rPr>
          <w:rFonts w:ascii="Times New Roman" w:hAnsi="Times New Roman"/>
          <w:sz w:val="22"/>
          <w:szCs w:val="22"/>
          <w:lang w:eastAsia="zh-CN"/>
        </w:rPr>
        <w:t xml:space="preserve"> and </w:t>
      </w:r>
      <w:r w:rsidR="001D438C">
        <w:rPr>
          <w:rFonts w:ascii="Times New Roman" w:hAnsi="Times New Roman"/>
          <w:sz w:val="22"/>
          <w:szCs w:val="22"/>
          <w:lang w:eastAsia="zh-CN"/>
        </w:rPr>
        <w:t>tests</w:t>
      </w:r>
      <w:r w:rsidR="0061109F">
        <w:rPr>
          <w:rFonts w:ascii="Times New Roman" w:hAnsi="Times New Roman"/>
          <w:sz w:val="22"/>
          <w:szCs w:val="22"/>
          <w:lang w:eastAsia="zh-CN"/>
        </w:rPr>
        <w:t xml:space="preserve"> </w:t>
      </w:r>
      <w:r w:rsidR="00022771">
        <w:rPr>
          <w:rFonts w:ascii="Times New Roman" w:hAnsi="Times New Roman"/>
          <w:sz w:val="22"/>
          <w:szCs w:val="22"/>
          <w:lang w:eastAsia="zh-CN"/>
        </w:rPr>
        <w:t>in public services where TB drugs are supplied for free.</w:t>
      </w:r>
      <w:r w:rsidR="0052245E">
        <w:rPr>
          <w:rFonts w:ascii="Times New Roman" w:hAnsi="Times New Roman"/>
          <w:sz w:val="22"/>
          <w:szCs w:val="22"/>
          <w:lang w:eastAsia="zh-CN"/>
        </w:rPr>
        <w:t xml:space="preserve"> </w:t>
      </w:r>
    </w:p>
    <w:p w:rsidR="003334CF" w:rsidRDefault="00245646" w:rsidP="00871918">
      <w:pPr>
        <w:spacing w:after="100" w:afterAutospacing="1" w:line="240" w:lineRule="auto"/>
        <w:jc w:val="left"/>
        <w:rPr>
          <w:rFonts w:ascii="Times New Roman" w:hAnsi="Times New Roman"/>
          <w:sz w:val="22"/>
          <w:szCs w:val="22"/>
          <w:lang w:eastAsia="zh-CN"/>
        </w:rPr>
      </w:pPr>
      <w:r w:rsidRPr="00A75BF4">
        <w:rPr>
          <w:rFonts w:ascii="Times New Roman" w:hAnsi="Times New Roman"/>
          <w:i/>
          <w:sz w:val="22"/>
          <w:szCs w:val="22"/>
        </w:rPr>
        <w:t>Methods</w:t>
      </w:r>
      <w:r w:rsidRPr="00A75BF4">
        <w:rPr>
          <w:rFonts w:ascii="Times New Roman" w:hAnsi="Times New Roman"/>
          <w:sz w:val="22"/>
          <w:szCs w:val="22"/>
        </w:rPr>
        <w:t>:</w:t>
      </w:r>
      <w:r w:rsidRPr="00A75BF4">
        <w:rPr>
          <w:rFonts w:ascii="Times New Roman" w:hAnsi="Times New Roman"/>
          <w:sz w:val="22"/>
          <w:szCs w:val="22"/>
          <w:lang w:eastAsia="zh-CN"/>
        </w:rPr>
        <w:t xml:space="preserve"> </w:t>
      </w:r>
      <w:r w:rsidR="00022771">
        <w:rPr>
          <w:rFonts w:ascii="Times New Roman" w:hAnsi="Times New Roman"/>
          <w:sz w:val="22"/>
          <w:szCs w:val="22"/>
          <w:lang w:eastAsia="zh-CN"/>
        </w:rPr>
        <w:t xml:space="preserve">Questionnaire </w:t>
      </w:r>
      <w:r w:rsidRPr="00A75BF4">
        <w:rPr>
          <w:rFonts w:ascii="Times New Roman" w:hAnsi="Times New Roman"/>
          <w:sz w:val="22"/>
          <w:szCs w:val="22"/>
          <w:lang w:eastAsia="zh-CN"/>
        </w:rPr>
        <w:t>survey</w:t>
      </w:r>
      <w:r w:rsidR="00022771">
        <w:rPr>
          <w:rFonts w:ascii="Times New Roman" w:hAnsi="Times New Roman"/>
          <w:sz w:val="22"/>
          <w:szCs w:val="22"/>
          <w:lang w:eastAsia="zh-CN"/>
        </w:rPr>
        <w:t xml:space="preserve"> of patients currently on treatment</w:t>
      </w:r>
      <w:r>
        <w:rPr>
          <w:rFonts w:ascii="Times New Roman" w:hAnsi="Times New Roman"/>
          <w:sz w:val="22"/>
          <w:szCs w:val="22"/>
          <w:lang w:eastAsia="zh-CN"/>
        </w:rPr>
        <w:t xml:space="preserve"> </w:t>
      </w:r>
      <w:r w:rsidRPr="00A75BF4">
        <w:rPr>
          <w:rFonts w:ascii="Times New Roman" w:hAnsi="Times New Roman"/>
          <w:sz w:val="22"/>
          <w:szCs w:val="22"/>
          <w:lang w:eastAsia="zh-CN"/>
        </w:rPr>
        <w:t xml:space="preserve">in eight TB dispensaries </w:t>
      </w:r>
      <w:r w:rsidR="0061109F">
        <w:rPr>
          <w:rFonts w:ascii="Times New Roman" w:hAnsi="Times New Roman"/>
          <w:sz w:val="22"/>
          <w:szCs w:val="22"/>
          <w:lang w:eastAsia="zh-CN"/>
        </w:rPr>
        <w:t xml:space="preserve">in two </w:t>
      </w:r>
      <w:r w:rsidR="00AA69AB">
        <w:rPr>
          <w:rFonts w:ascii="Times New Roman" w:hAnsi="Times New Roman"/>
          <w:sz w:val="22"/>
          <w:szCs w:val="22"/>
          <w:lang w:eastAsia="zh-CN"/>
        </w:rPr>
        <w:t>p</w:t>
      </w:r>
      <w:r w:rsidRPr="00A75BF4">
        <w:rPr>
          <w:rFonts w:ascii="Times New Roman" w:hAnsi="Times New Roman"/>
          <w:sz w:val="22"/>
          <w:szCs w:val="22"/>
          <w:lang w:eastAsia="zh-CN"/>
        </w:rPr>
        <w:t>rovinces</w:t>
      </w:r>
      <w:r w:rsidR="00022771">
        <w:rPr>
          <w:rFonts w:ascii="Times New Roman" w:hAnsi="Times New Roman"/>
          <w:sz w:val="22"/>
          <w:szCs w:val="22"/>
          <w:lang w:eastAsia="zh-CN"/>
        </w:rPr>
        <w:t xml:space="preserve">; </w:t>
      </w:r>
      <w:r>
        <w:rPr>
          <w:rFonts w:ascii="Times New Roman" w:hAnsi="Times New Roman"/>
          <w:sz w:val="22"/>
          <w:szCs w:val="22"/>
          <w:lang w:eastAsia="zh-CN"/>
        </w:rPr>
        <w:t xml:space="preserve">in depth </w:t>
      </w:r>
      <w:r w:rsidRPr="00A75BF4">
        <w:rPr>
          <w:rFonts w:ascii="Times New Roman" w:hAnsi="Times New Roman"/>
          <w:sz w:val="22"/>
          <w:szCs w:val="22"/>
          <w:lang w:eastAsia="zh-CN"/>
        </w:rPr>
        <w:t>interviews with providers at the facilities</w:t>
      </w:r>
      <w:r w:rsidR="00BA696A">
        <w:rPr>
          <w:rFonts w:ascii="Times New Roman" w:hAnsi="Times New Roman"/>
          <w:sz w:val="22"/>
          <w:szCs w:val="22"/>
          <w:lang w:eastAsia="zh-CN"/>
        </w:rPr>
        <w:t>.</w:t>
      </w:r>
      <w:r>
        <w:rPr>
          <w:rFonts w:ascii="Times New Roman" w:hAnsi="Times New Roman"/>
          <w:sz w:val="22"/>
          <w:szCs w:val="22"/>
          <w:lang w:eastAsia="zh-CN"/>
        </w:rPr>
        <w:t xml:space="preserve"> </w:t>
      </w:r>
    </w:p>
    <w:p w:rsidR="00245646" w:rsidRPr="00CB5EA5" w:rsidRDefault="00245646" w:rsidP="00871918">
      <w:pPr>
        <w:spacing w:after="100" w:afterAutospacing="1" w:line="240" w:lineRule="auto"/>
        <w:jc w:val="left"/>
        <w:rPr>
          <w:rFonts w:ascii="Times New Roman" w:hAnsi="Times New Roman"/>
          <w:sz w:val="22"/>
          <w:szCs w:val="22"/>
          <w:lang w:eastAsia="zh-CN"/>
        </w:rPr>
      </w:pPr>
      <w:r>
        <w:rPr>
          <w:rFonts w:ascii="Times New Roman" w:hAnsi="Times New Roman"/>
          <w:i/>
          <w:sz w:val="22"/>
          <w:szCs w:val="22"/>
        </w:rPr>
        <w:t>Results</w:t>
      </w:r>
      <w:r>
        <w:rPr>
          <w:rFonts w:ascii="Times New Roman" w:hAnsi="Times New Roman"/>
          <w:sz w:val="22"/>
          <w:szCs w:val="22"/>
        </w:rPr>
        <w:t>:</w:t>
      </w:r>
      <w:r>
        <w:rPr>
          <w:rFonts w:ascii="Times New Roman" w:hAnsi="Times New Roman"/>
          <w:sz w:val="22"/>
          <w:szCs w:val="22"/>
          <w:lang w:eastAsia="zh-CN"/>
        </w:rPr>
        <w:t xml:space="preserve"> </w:t>
      </w:r>
      <w:r w:rsidR="00022771">
        <w:rPr>
          <w:rFonts w:ascii="Times New Roman" w:hAnsi="Times New Roman"/>
          <w:sz w:val="22"/>
          <w:szCs w:val="22"/>
          <w:lang w:eastAsia="zh-CN"/>
        </w:rPr>
        <w:t xml:space="preserve">Eighty six percent of </w:t>
      </w:r>
      <w:r>
        <w:rPr>
          <w:rFonts w:ascii="Times New Roman" w:hAnsi="Times New Roman"/>
          <w:sz w:val="22"/>
          <w:szCs w:val="22"/>
          <w:lang w:eastAsia="zh-CN"/>
        </w:rPr>
        <w:t>patients</w:t>
      </w:r>
      <w:r w:rsidR="00FB350D">
        <w:rPr>
          <w:rFonts w:ascii="Times New Roman" w:hAnsi="Times New Roman"/>
          <w:sz w:val="22"/>
          <w:szCs w:val="22"/>
          <w:lang w:eastAsia="zh-CN"/>
        </w:rPr>
        <w:t xml:space="preserve"> </w:t>
      </w:r>
      <w:r>
        <w:rPr>
          <w:rFonts w:ascii="Times New Roman" w:hAnsi="Times New Roman"/>
          <w:sz w:val="22"/>
          <w:szCs w:val="22"/>
          <w:lang w:eastAsia="zh-CN"/>
        </w:rPr>
        <w:t>were prescribed liver protection drugs</w:t>
      </w:r>
      <w:r w:rsidR="00022771">
        <w:rPr>
          <w:rFonts w:ascii="Times New Roman" w:hAnsi="Times New Roman"/>
          <w:sz w:val="22"/>
          <w:szCs w:val="22"/>
          <w:lang w:eastAsia="zh-CN"/>
        </w:rPr>
        <w:t xml:space="preserve"> (141/163), 93% </w:t>
      </w:r>
      <w:r>
        <w:rPr>
          <w:rFonts w:ascii="Times New Roman" w:hAnsi="Times New Roman"/>
          <w:sz w:val="22"/>
          <w:szCs w:val="22"/>
          <w:lang w:eastAsia="zh-CN"/>
        </w:rPr>
        <w:t>had one or more tests in the last month</w:t>
      </w:r>
      <w:r w:rsidR="00FB350D">
        <w:rPr>
          <w:rFonts w:ascii="Times New Roman" w:hAnsi="Times New Roman"/>
          <w:sz w:val="22"/>
          <w:szCs w:val="22"/>
          <w:lang w:eastAsia="zh-CN"/>
        </w:rPr>
        <w:t xml:space="preserve"> (</w:t>
      </w:r>
      <w:r w:rsidR="00EB499D">
        <w:rPr>
          <w:rFonts w:ascii="Times New Roman" w:hAnsi="Times New Roman"/>
          <w:sz w:val="22"/>
          <w:szCs w:val="22"/>
          <w:lang w:eastAsia="zh-CN"/>
        </w:rPr>
        <w:t>n=</w:t>
      </w:r>
      <w:r w:rsidR="00FB350D">
        <w:rPr>
          <w:rFonts w:ascii="Times New Roman" w:hAnsi="Times New Roman"/>
          <w:sz w:val="22"/>
          <w:szCs w:val="22"/>
          <w:lang w:eastAsia="zh-CN"/>
        </w:rPr>
        <w:t>151)</w:t>
      </w:r>
      <w:r w:rsidR="00022771">
        <w:rPr>
          <w:rFonts w:ascii="Times New Roman" w:hAnsi="Times New Roman"/>
          <w:sz w:val="22"/>
          <w:szCs w:val="22"/>
          <w:lang w:eastAsia="zh-CN"/>
        </w:rPr>
        <w:t xml:space="preserve">, </w:t>
      </w:r>
      <w:r w:rsidR="00EB499D">
        <w:rPr>
          <w:rFonts w:ascii="Times New Roman" w:hAnsi="Times New Roman"/>
          <w:sz w:val="22"/>
          <w:szCs w:val="22"/>
          <w:lang w:eastAsia="zh-CN"/>
        </w:rPr>
        <w:t xml:space="preserve">and </w:t>
      </w:r>
      <w:r w:rsidR="00022771">
        <w:rPr>
          <w:rFonts w:ascii="Times New Roman" w:hAnsi="Times New Roman"/>
          <w:sz w:val="22"/>
          <w:szCs w:val="22"/>
          <w:lang w:eastAsia="zh-CN"/>
        </w:rPr>
        <w:t xml:space="preserve">almost a quarter (23%, n=38) were on treatment past </w:t>
      </w:r>
      <w:r w:rsidR="006A5826">
        <w:rPr>
          <w:rFonts w:ascii="Times New Roman" w:hAnsi="Times New Roman"/>
          <w:sz w:val="22"/>
          <w:szCs w:val="22"/>
          <w:lang w:eastAsia="zh-CN"/>
        </w:rPr>
        <w:t xml:space="preserve">the World Health Organization </w:t>
      </w:r>
      <w:r w:rsidR="00022771">
        <w:rPr>
          <w:rFonts w:ascii="Times New Roman" w:hAnsi="Times New Roman"/>
          <w:sz w:val="22"/>
          <w:szCs w:val="22"/>
          <w:lang w:eastAsia="zh-CN"/>
        </w:rPr>
        <w:t xml:space="preserve">recommended treatment </w:t>
      </w:r>
      <w:r w:rsidR="006A5826">
        <w:rPr>
          <w:rFonts w:ascii="Times New Roman" w:hAnsi="Times New Roman"/>
          <w:sz w:val="22"/>
          <w:szCs w:val="22"/>
          <w:lang w:eastAsia="zh-CN"/>
        </w:rPr>
        <w:t>duration</w:t>
      </w:r>
      <w:r w:rsidR="00022771">
        <w:rPr>
          <w:rFonts w:ascii="Times New Roman" w:hAnsi="Times New Roman"/>
          <w:sz w:val="22"/>
          <w:szCs w:val="22"/>
          <w:lang w:eastAsia="zh-CN"/>
        </w:rPr>
        <w:t>.</w:t>
      </w:r>
      <w:r w:rsidR="00EB499D">
        <w:rPr>
          <w:rFonts w:ascii="Times New Roman" w:hAnsi="Times New Roman"/>
          <w:sz w:val="22"/>
          <w:szCs w:val="22"/>
          <w:lang w:eastAsia="zh-CN"/>
        </w:rPr>
        <w:t xml:space="preserve"> All </w:t>
      </w:r>
      <w:r w:rsidR="001D438C">
        <w:rPr>
          <w:rFonts w:ascii="Times New Roman" w:hAnsi="Times New Roman"/>
          <w:sz w:val="22"/>
          <w:szCs w:val="22"/>
          <w:lang w:eastAsia="zh-CN"/>
        </w:rPr>
        <w:t>but 2 patients were charged</w:t>
      </w:r>
      <w:r w:rsidR="00022771">
        <w:rPr>
          <w:rFonts w:ascii="Times New Roman" w:hAnsi="Times New Roman"/>
          <w:sz w:val="22"/>
          <w:szCs w:val="22"/>
          <w:lang w:eastAsia="zh-CN"/>
        </w:rPr>
        <w:t xml:space="preserve"> for something in</w:t>
      </w:r>
      <w:r w:rsidR="001D438C">
        <w:rPr>
          <w:rFonts w:ascii="Times New Roman" w:hAnsi="Times New Roman"/>
          <w:sz w:val="22"/>
          <w:szCs w:val="22"/>
          <w:lang w:eastAsia="zh-CN"/>
        </w:rPr>
        <w:t xml:space="preserve"> cash at each visit</w:t>
      </w:r>
      <w:r w:rsidR="00022771">
        <w:rPr>
          <w:rFonts w:ascii="Times New Roman" w:hAnsi="Times New Roman"/>
          <w:sz w:val="22"/>
          <w:szCs w:val="22"/>
          <w:lang w:eastAsia="zh-CN"/>
        </w:rPr>
        <w:t>:</w:t>
      </w:r>
      <w:r w:rsidR="001D438C">
        <w:rPr>
          <w:rFonts w:ascii="Times New Roman" w:hAnsi="Times New Roman"/>
          <w:sz w:val="22"/>
          <w:szCs w:val="22"/>
          <w:lang w:eastAsia="zh-CN"/>
        </w:rPr>
        <w:t xml:space="preserve"> on average </w:t>
      </w:r>
      <w:r>
        <w:rPr>
          <w:rFonts w:ascii="Times New Roman" w:hAnsi="Times New Roman"/>
          <w:sz w:val="22"/>
          <w:szCs w:val="22"/>
          <w:lang w:eastAsia="zh-CN"/>
        </w:rPr>
        <w:t>28</w:t>
      </w:r>
      <w:r w:rsidR="00022771">
        <w:rPr>
          <w:rFonts w:ascii="Times New Roman" w:hAnsi="Times New Roman"/>
          <w:sz w:val="22"/>
          <w:szCs w:val="22"/>
          <w:lang w:eastAsia="zh-CN"/>
        </w:rPr>
        <w:t>7</w:t>
      </w:r>
      <w:r w:rsidR="00FB350D">
        <w:rPr>
          <w:rFonts w:ascii="Times New Roman" w:hAnsi="Times New Roman"/>
          <w:sz w:val="22"/>
          <w:szCs w:val="22"/>
          <w:lang w:eastAsia="zh-CN"/>
        </w:rPr>
        <w:t xml:space="preserve"> </w:t>
      </w:r>
      <w:r w:rsidR="006B78D2">
        <w:rPr>
          <w:rFonts w:ascii="Times New Roman" w:hAnsi="Times New Roman" w:hint="eastAsia"/>
          <w:sz w:val="22"/>
          <w:szCs w:val="22"/>
          <w:lang w:eastAsia="zh-CN"/>
        </w:rPr>
        <w:t xml:space="preserve">Chinese </w:t>
      </w:r>
      <w:r w:rsidR="000401B7">
        <w:rPr>
          <w:rFonts w:ascii="Times New Roman" w:hAnsi="Times New Roman"/>
          <w:sz w:val="22"/>
          <w:szCs w:val="22"/>
          <w:lang w:eastAsia="zh-CN"/>
        </w:rPr>
        <w:t xml:space="preserve">Yuan </w:t>
      </w:r>
      <w:r>
        <w:rPr>
          <w:rFonts w:ascii="Times New Roman" w:hAnsi="Times New Roman"/>
          <w:sz w:val="22"/>
          <w:szCs w:val="22"/>
          <w:lang w:eastAsia="zh-CN"/>
        </w:rPr>
        <w:t>(40 US dollars)</w:t>
      </w:r>
      <w:r w:rsidR="001D438C">
        <w:rPr>
          <w:rFonts w:ascii="Times New Roman" w:hAnsi="Times New Roman"/>
          <w:sz w:val="22"/>
          <w:szCs w:val="22"/>
          <w:lang w:eastAsia="zh-CN"/>
        </w:rPr>
        <w:t xml:space="preserve"> in the previous month</w:t>
      </w:r>
      <w:r>
        <w:rPr>
          <w:rFonts w:ascii="Times New Roman" w:hAnsi="Times New Roman"/>
          <w:sz w:val="22"/>
          <w:szCs w:val="22"/>
          <w:lang w:eastAsia="zh-CN"/>
        </w:rPr>
        <w:t xml:space="preserve">. For patients below the poverty line, drug and test expenditure </w:t>
      </w:r>
      <w:r w:rsidR="00022771">
        <w:rPr>
          <w:rFonts w:ascii="Times New Roman" w:hAnsi="Times New Roman"/>
          <w:sz w:val="22"/>
          <w:szCs w:val="22"/>
          <w:lang w:eastAsia="zh-CN"/>
        </w:rPr>
        <w:t xml:space="preserve">was </w:t>
      </w:r>
      <w:r>
        <w:rPr>
          <w:rFonts w:ascii="Times New Roman" w:hAnsi="Times New Roman"/>
          <w:sz w:val="22"/>
          <w:szCs w:val="22"/>
          <w:lang w:eastAsia="zh-CN"/>
        </w:rPr>
        <w:t>1.85 times their average household monthly income</w:t>
      </w:r>
      <w:r w:rsidR="006A5826">
        <w:rPr>
          <w:rFonts w:ascii="Times New Roman" w:hAnsi="Times New Roman"/>
          <w:sz w:val="22"/>
          <w:szCs w:val="22"/>
          <w:lang w:eastAsia="zh-CN"/>
        </w:rPr>
        <w:t>.</w:t>
      </w:r>
      <w:r w:rsidR="00EB499D">
        <w:rPr>
          <w:rFonts w:ascii="Times New Roman" w:hAnsi="Times New Roman"/>
          <w:sz w:val="22"/>
          <w:szCs w:val="22"/>
          <w:lang w:eastAsia="zh-CN"/>
        </w:rPr>
        <w:t xml:space="preserve"> </w:t>
      </w:r>
      <w:r w:rsidR="001C05BF">
        <w:rPr>
          <w:rFonts w:ascii="Times New Roman" w:hAnsi="Times New Roman"/>
          <w:sz w:val="22"/>
          <w:szCs w:val="22"/>
          <w:lang w:eastAsia="zh-CN"/>
        </w:rPr>
        <w:t>Average c</w:t>
      </w:r>
      <w:r w:rsidR="006A5826">
        <w:rPr>
          <w:rFonts w:ascii="Times New Roman" w:hAnsi="Times New Roman"/>
          <w:sz w:val="22"/>
          <w:szCs w:val="22"/>
          <w:lang w:eastAsia="zh-CN"/>
        </w:rPr>
        <w:t xml:space="preserve">harges </w:t>
      </w:r>
      <w:r w:rsidR="00EB499D">
        <w:rPr>
          <w:rFonts w:ascii="Times New Roman" w:hAnsi="Times New Roman"/>
          <w:sz w:val="22"/>
          <w:szCs w:val="22"/>
          <w:lang w:eastAsia="zh-CN"/>
        </w:rPr>
        <w:t>varied little between income categories</w:t>
      </w:r>
      <w:r>
        <w:rPr>
          <w:rFonts w:ascii="Times New Roman" w:hAnsi="Times New Roman"/>
          <w:sz w:val="22"/>
          <w:szCs w:val="22"/>
          <w:lang w:eastAsia="zh-CN"/>
        </w:rPr>
        <w:t xml:space="preserve">. </w:t>
      </w:r>
      <w:r w:rsidR="00FB350D">
        <w:rPr>
          <w:rFonts w:ascii="Times New Roman" w:hAnsi="Times New Roman"/>
          <w:sz w:val="22"/>
          <w:szCs w:val="22"/>
          <w:lang w:eastAsia="zh-CN"/>
        </w:rPr>
        <w:t xml:space="preserve">In </w:t>
      </w:r>
      <w:r w:rsidR="006A5826">
        <w:rPr>
          <w:rFonts w:ascii="Times New Roman" w:hAnsi="Times New Roman"/>
          <w:sz w:val="22"/>
          <w:szCs w:val="22"/>
          <w:lang w:eastAsia="zh-CN"/>
        </w:rPr>
        <w:t xml:space="preserve">terms of </w:t>
      </w:r>
      <w:r w:rsidR="001C05BF">
        <w:rPr>
          <w:rFonts w:ascii="Times New Roman" w:hAnsi="Times New Roman"/>
          <w:sz w:val="22"/>
          <w:szCs w:val="22"/>
          <w:lang w:eastAsia="zh-CN"/>
        </w:rPr>
        <w:t>actual</w:t>
      </w:r>
      <w:r w:rsidR="006A5826">
        <w:rPr>
          <w:rFonts w:ascii="Times New Roman" w:hAnsi="Times New Roman"/>
          <w:sz w:val="22"/>
          <w:szCs w:val="22"/>
          <w:lang w:eastAsia="zh-CN"/>
        </w:rPr>
        <w:t xml:space="preserve"> </w:t>
      </w:r>
      <w:r w:rsidR="00FB350D">
        <w:rPr>
          <w:rFonts w:ascii="Times New Roman" w:hAnsi="Times New Roman"/>
          <w:sz w:val="22"/>
          <w:szCs w:val="22"/>
        </w:rPr>
        <w:t>anti-tuberculosis drugs prescribed, 17.8% (29/163) of regimens were inadequate by international standards.</w:t>
      </w:r>
      <w:r w:rsidR="002E547E">
        <w:rPr>
          <w:rFonts w:ascii="Times New Roman" w:hAnsi="Times New Roman" w:hint="eastAsia"/>
          <w:sz w:val="22"/>
          <w:szCs w:val="22"/>
          <w:lang w:eastAsia="zh-CN"/>
        </w:rPr>
        <w:t xml:space="preserve"> </w:t>
      </w:r>
      <w:r w:rsidR="00FB350D">
        <w:rPr>
          <w:rFonts w:ascii="Times New Roman" w:hAnsi="Times New Roman"/>
          <w:sz w:val="22"/>
          <w:szCs w:val="22"/>
          <w:lang w:eastAsia="zh-CN"/>
        </w:rPr>
        <w:t xml:space="preserve">Providers reported </w:t>
      </w:r>
      <w:r>
        <w:rPr>
          <w:rFonts w:ascii="Times New Roman" w:hAnsi="Times New Roman"/>
          <w:sz w:val="22"/>
          <w:szCs w:val="22"/>
          <w:lang w:eastAsia="zh-CN"/>
        </w:rPr>
        <w:t>they prescribe liver protection drugs to avoid medical negligence</w:t>
      </w:r>
      <w:r w:rsidR="006A5826">
        <w:rPr>
          <w:rFonts w:ascii="Times New Roman" w:hAnsi="Times New Roman"/>
          <w:sz w:val="22"/>
          <w:szCs w:val="22"/>
          <w:lang w:eastAsia="zh-CN"/>
        </w:rPr>
        <w:t xml:space="preserve">, and </w:t>
      </w:r>
      <w:r w:rsidR="001D438C">
        <w:rPr>
          <w:rFonts w:ascii="Times New Roman" w:hAnsi="Times New Roman"/>
          <w:sz w:val="22"/>
          <w:szCs w:val="22"/>
          <w:lang w:eastAsia="zh-CN"/>
        </w:rPr>
        <w:t xml:space="preserve">they believed </w:t>
      </w:r>
      <w:r w:rsidR="006A5826">
        <w:rPr>
          <w:rFonts w:ascii="Times New Roman" w:hAnsi="Times New Roman"/>
          <w:sz w:val="22"/>
          <w:szCs w:val="22"/>
          <w:lang w:eastAsia="zh-CN"/>
        </w:rPr>
        <w:t xml:space="preserve">they were </w:t>
      </w:r>
      <w:r w:rsidR="001D438C">
        <w:rPr>
          <w:rFonts w:ascii="Times New Roman" w:hAnsi="Times New Roman"/>
          <w:sz w:val="22"/>
          <w:szCs w:val="22"/>
          <w:lang w:eastAsia="zh-CN"/>
        </w:rPr>
        <w:t xml:space="preserve">effective; and </w:t>
      </w:r>
      <w:r w:rsidR="006A5826">
        <w:rPr>
          <w:rFonts w:ascii="Times New Roman" w:hAnsi="Times New Roman"/>
          <w:sz w:val="22"/>
          <w:szCs w:val="22"/>
          <w:lang w:eastAsia="zh-CN"/>
        </w:rPr>
        <w:t xml:space="preserve">the </w:t>
      </w:r>
      <w:r>
        <w:rPr>
          <w:rFonts w:ascii="Times New Roman" w:hAnsi="Times New Roman"/>
          <w:sz w:val="22"/>
          <w:szCs w:val="22"/>
          <w:lang w:eastAsia="zh-CN"/>
        </w:rPr>
        <w:t>government subsid</w:t>
      </w:r>
      <w:r w:rsidR="001D438C">
        <w:rPr>
          <w:rFonts w:ascii="Times New Roman" w:hAnsi="Times New Roman"/>
          <w:sz w:val="22"/>
          <w:szCs w:val="22"/>
          <w:lang w:eastAsia="zh-CN"/>
        </w:rPr>
        <w:t xml:space="preserve">y </w:t>
      </w:r>
      <w:r>
        <w:rPr>
          <w:rFonts w:ascii="Times New Roman" w:hAnsi="Times New Roman"/>
          <w:sz w:val="22"/>
          <w:szCs w:val="22"/>
          <w:lang w:eastAsia="zh-CN"/>
        </w:rPr>
        <w:t xml:space="preserve">for providing TB </w:t>
      </w:r>
      <w:r w:rsidR="001D438C">
        <w:rPr>
          <w:rFonts w:ascii="Times New Roman" w:hAnsi="Times New Roman"/>
          <w:sz w:val="22"/>
          <w:szCs w:val="22"/>
          <w:lang w:eastAsia="zh-CN"/>
        </w:rPr>
        <w:t xml:space="preserve">treatment </w:t>
      </w:r>
      <w:r w:rsidR="006A5826">
        <w:rPr>
          <w:rFonts w:ascii="Times New Roman" w:hAnsi="Times New Roman"/>
          <w:sz w:val="22"/>
          <w:szCs w:val="22"/>
          <w:lang w:eastAsia="zh-CN"/>
        </w:rPr>
        <w:t>was simply not enough.</w:t>
      </w:r>
    </w:p>
    <w:p w:rsidR="001D438C" w:rsidRDefault="00245646" w:rsidP="003B4CCE">
      <w:pPr>
        <w:spacing w:after="100" w:afterAutospacing="1" w:line="240" w:lineRule="auto"/>
        <w:jc w:val="left"/>
        <w:rPr>
          <w:rFonts w:ascii="Times New Roman" w:hAnsi="Times New Roman"/>
          <w:sz w:val="22"/>
          <w:szCs w:val="22"/>
          <w:lang w:eastAsia="zh-CN"/>
        </w:rPr>
      </w:pPr>
      <w:r>
        <w:rPr>
          <w:rFonts w:ascii="Times New Roman" w:hAnsi="Times New Roman"/>
          <w:i/>
          <w:sz w:val="22"/>
          <w:szCs w:val="22"/>
        </w:rPr>
        <w:t>Conclusions</w:t>
      </w:r>
      <w:r>
        <w:rPr>
          <w:rFonts w:ascii="Times New Roman" w:hAnsi="Times New Roman"/>
          <w:sz w:val="22"/>
          <w:szCs w:val="22"/>
        </w:rPr>
        <w:t>:</w:t>
      </w:r>
      <w:r>
        <w:rPr>
          <w:rFonts w:ascii="Times New Roman" w:hAnsi="Times New Roman"/>
          <w:sz w:val="22"/>
          <w:szCs w:val="22"/>
          <w:lang w:eastAsia="zh-CN"/>
        </w:rPr>
        <w:t xml:space="preserve"> </w:t>
      </w:r>
      <w:r w:rsidR="001D438C">
        <w:rPr>
          <w:rFonts w:ascii="Times New Roman" w:hAnsi="Times New Roman"/>
          <w:sz w:val="22"/>
          <w:szCs w:val="22"/>
          <w:lang w:eastAsia="zh-CN"/>
        </w:rPr>
        <w:t xml:space="preserve">Despite </w:t>
      </w:r>
      <w:r w:rsidR="003B4CCE">
        <w:rPr>
          <w:rFonts w:ascii="Times New Roman" w:hAnsi="Times New Roman"/>
          <w:sz w:val="22"/>
          <w:szCs w:val="22"/>
          <w:lang w:eastAsia="zh-CN"/>
        </w:rPr>
        <w:t>an ostensibly fully subsidised TB programme in China</w:t>
      </w:r>
      <w:r w:rsidR="001D438C">
        <w:rPr>
          <w:rFonts w:ascii="Times New Roman" w:hAnsi="Times New Roman"/>
          <w:sz w:val="22"/>
          <w:szCs w:val="22"/>
          <w:lang w:eastAsia="zh-CN"/>
        </w:rPr>
        <w:t xml:space="preserve">, </w:t>
      </w:r>
      <w:r w:rsidR="002F132C">
        <w:rPr>
          <w:rFonts w:ascii="Times New Roman" w:hAnsi="Times New Roman" w:hint="eastAsia"/>
          <w:sz w:val="22"/>
          <w:szCs w:val="22"/>
          <w:lang w:eastAsia="zh-CN"/>
        </w:rPr>
        <w:t xml:space="preserve">our results show that, according to our sample, </w:t>
      </w:r>
      <w:r w:rsidR="00EB499D">
        <w:rPr>
          <w:rFonts w:ascii="Times New Roman" w:hAnsi="Times New Roman"/>
          <w:sz w:val="22"/>
          <w:szCs w:val="22"/>
          <w:lang w:eastAsia="zh-CN"/>
        </w:rPr>
        <w:t xml:space="preserve">patients are charged </w:t>
      </w:r>
      <w:r w:rsidR="003B4CCE">
        <w:rPr>
          <w:rFonts w:ascii="Times New Roman" w:hAnsi="Times New Roman"/>
          <w:sz w:val="22"/>
          <w:szCs w:val="22"/>
          <w:lang w:eastAsia="zh-CN"/>
        </w:rPr>
        <w:t>substantive</w:t>
      </w:r>
      <w:r w:rsidR="00EB499D">
        <w:rPr>
          <w:rFonts w:ascii="Times New Roman" w:hAnsi="Times New Roman"/>
          <w:sz w:val="22"/>
          <w:szCs w:val="22"/>
          <w:lang w:eastAsia="zh-CN"/>
        </w:rPr>
        <w:t xml:space="preserve"> amounts irrespective of income</w:t>
      </w:r>
      <w:r w:rsidR="003B4CCE">
        <w:rPr>
          <w:rFonts w:ascii="Times New Roman" w:hAnsi="Times New Roman"/>
          <w:sz w:val="22"/>
          <w:szCs w:val="22"/>
          <w:lang w:eastAsia="zh-CN"/>
        </w:rPr>
        <w:t>.</w:t>
      </w:r>
      <w:r w:rsidR="001D438C">
        <w:rPr>
          <w:rFonts w:ascii="Times New Roman" w:hAnsi="Times New Roman"/>
          <w:sz w:val="22"/>
          <w:szCs w:val="22"/>
          <w:lang w:eastAsia="zh-CN"/>
        </w:rPr>
        <w:t xml:space="preserve"> </w:t>
      </w:r>
      <w:r w:rsidR="00EB499D">
        <w:rPr>
          <w:rFonts w:ascii="Times New Roman" w:hAnsi="Times New Roman"/>
          <w:sz w:val="22"/>
          <w:szCs w:val="22"/>
          <w:lang w:eastAsia="zh-CN"/>
        </w:rPr>
        <w:t>Research is needed to confirm these practices are widespread but this needs to be coupled with financing strategies to tackle it.</w:t>
      </w:r>
      <w:r w:rsidR="006A5826">
        <w:rPr>
          <w:rFonts w:ascii="Times New Roman" w:hAnsi="Times New Roman"/>
          <w:sz w:val="22"/>
          <w:szCs w:val="22"/>
          <w:lang w:eastAsia="zh-CN"/>
        </w:rPr>
        <w:t xml:space="preserve"> </w:t>
      </w:r>
    </w:p>
    <w:p w:rsidR="00245646" w:rsidRDefault="00245646" w:rsidP="00911FFF">
      <w:pPr>
        <w:jc w:val="left"/>
        <w:rPr>
          <w:rFonts w:ascii="Times New Roman" w:hAnsi="Times New Roman"/>
          <w:sz w:val="22"/>
          <w:szCs w:val="22"/>
          <w:lang w:eastAsia="zh-CN"/>
        </w:rPr>
      </w:pPr>
      <w:r>
        <w:rPr>
          <w:rFonts w:ascii="Times New Roman" w:hAnsi="Times New Roman"/>
          <w:b/>
          <w:sz w:val="22"/>
          <w:szCs w:val="22"/>
        </w:rPr>
        <w:t>Key words</w:t>
      </w:r>
      <w:r>
        <w:rPr>
          <w:rFonts w:ascii="Times New Roman" w:hAnsi="Times New Roman"/>
          <w:sz w:val="22"/>
          <w:szCs w:val="22"/>
        </w:rPr>
        <w:t>: tuberculosis, costs, treatment, liver protection drugs, China</w:t>
      </w:r>
    </w:p>
    <w:p w:rsidR="00245646" w:rsidRPr="00CB5EA5" w:rsidRDefault="005F01BC" w:rsidP="00911FFF">
      <w:pPr>
        <w:jc w:val="left"/>
        <w:rPr>
          <w:rFonts w:ascii="Times New Roman" w:hAnsi="Times New Roman"/>
          <w:b/>
          <w:sz w:val="28"/>
          <w:szCs w:val="28"/>
        </w:rPr>
      </w:pPr>
      <w:r>
        <w:rPr>
          <w:rFonts w:ascii="Times New Roman" w:hAnsi="Times New Roman"/>
          <w:b/>
          <w:sz w:val="28"/>
          <w:szCs w:val="28"/>
        </w:rPr>
        <w:br w:type="page"/>
      </w:r>
      <w:r w:rsidR="00245646">
        <w:rPr>
          <w:rFonts w:ascii="Times New Roman" w:hAnsi="Times New Roman"/>
          <w:b/>
          <w:sz w:val="28"/>
          <w:szCs w:val="28"/>
        </w:rPr>
        <w:lastRenderedPageBreak/>
        <w:t xml:space="preserve">Introduction </w:t>
      </w:r>
    </w:p>
    <w:p w:rsidR="00235ADA" w:rsidRDefault="00245646" w:rsidP="00911FFF">
      <w:pPr>
        <w:jc w:val="left"/>
        <w:rPr>
          <w:rFonts w:ascii="Times New Roman" w:hAnsi="Times New Roman"/>
          <w:sz w:val="22"/>
          <w:szCs w:val="22"/>
        </w:rPr>
      </w:pPr>
      <w:r>
        <w:rPr>
          <w:rFonts w:ascii="Times New Roman" w:hAnsi="Times New Roman"/>
          <w:sz w:val="22"/>
          <w:szCs w:val="22"/>
        </w:rPr>
        <w:t xml:space="preserve">The government in </w:t>
      </w:r>
      <w:smartTag w:uri="urn:schemas-microsoft-com:office:smarttags" w:element="place">
        <w:smartTag w:uri="urn:schemas-microsoft-com:office:smarttags" w:element="country-region">
          <w:r>
            <w:rPr>
              <w:rFonts w:ascii="Times New Roman" w:hAnsi="Times New Roman"/>
              <w:sz w:val="22"/>
              <w:szCs w:val="22"/>
            </w:rPr>
            <w:t>China</w:t>
          </w:r>
        </w:smartTag>
      </w:smartTag>
      <w:r>
        <w:rPr>
          <w:rFonts w:ascii="Times New Roman" w:hAnsi="Times New Roman"/>
          <w:sz w:val="22"/>
          <w:szCs w:val="22"/>
        </w:rPr>
        <w:t xml:space="preserve"> has been tackling tuberculosis </w:t>
      </w:r>
      <w:r>
        <w:rPr>
          <w:rFonts w:ascii="Times New Roman" w:hAnsi="Times New Roman"/>
          <w:sz w:val="22"/>
          <w:szCs w:val="22"/>
          <w:lang w:eastAsia="zh-CN"/>
        </w:rPr>
        <w:t xml:space="preserve">(TB) </w:t>
      </w:r>
      <w:r>
        <w:rPr>
          <w:rFonts w:ascii="Times New Roman" w:hAnsi="Times New Roman"/>
          <w:sz w:val="22"/>
          <w:szCs w:val="22"/>
        </w:rPr>
        <w:t xml:space="preserve">for over 50 years </w:t>
      </w:r>
      <w:r>
        <w:rPr>
          <w:rStyle w:val="EndnoteReference"/>
          <w:rFonts w:ascii="Times New Roman" w:hAnsi="Times New Roman"/>
          <w:color w:val="FF0000"/>
          <w:sz w:val="22"/>
          <w:szCs w:val="22"/>
        </w:rPr>
        <w:t>[</w:t>
      </w:r>
      <w:r>
        <w:rPr>
          <w:rFonts w:ascii="Times New Roman" w:hAnsi="Times New Roman"/>
          <w:color w:val="FF0000"/>
          <w:sz w:val="22"/>
          <w:szCs w:val="22"/>
          <w:vertAlign w:val="superscript"/>
        </w:rPr>
        <w:t>1</w:t>
      </w:r>
      <w:r>
        <w:rPr>
          <w:rStyle w:val="EndnoteReference"/>
          <w:rFonts w:ascii="Times New Roman" w:hAnsi="Times New Roman"/>
          <w:color w:val="FF0000"/>
          <w:sz w:val="22"/>
          <w:szCs w:val="22"/>
        </w:rPr>
        <w:t>]</w:t>
      </w:r>
      <w:r w:rsidRPr="00A75BF4">
        <w:rPr>
          <w:rFonts w:ascii="Times New Roman" w:hAnsi="Times New Roman"/>
          <w:sz w:val="22"/>
          <w:szCs w:val="22"/>
        </w:rPr>
        <w:t>. Since 2000, renewed government commitment has been matched with additional financial support from the Global Fund, World Bank and bilateral aid donors.</w:t>
      </w:r>
      <w:r w:rsidR="00235ADA" w:rsidRPr="00235ADA">
        <w:rPr>
          <w:rFonts w:ascii="Times New Roman" w:hAnsi="Times New Roman"/>
          <w:sz w:val="22"/>
          <w:szCs w:val="22"/>
          <w:lang w:eastAsia="zh-CN"/>
        </w:rPr>
        <w:t xml:space="preserve"> </w:t>
      </w:r>
      <w:r w:rsidR="00322EED" w:rsidRPr="00A75BF4">
        <w:rPr>
          <w:rFonts w:ascii="Times New Roman" w:hAnsi="Times New Roman"/>
          <w:sz w:val="22"/>
          <w:szCs w:val="22"/>
        </w:rPr>
        <w:t xml:space="preserve">The </w:t>
      </w:r>
      <w:r w:rsidR="00235ADA" w:rsidRPr="00A75BF4">
        <w:rPr>
          <w:rFonts w:ascii="Times New Roman" w:hAnsi="Times New Roman"/>
          <w:sz w:val="22"/>
          <w:szCs w:val="22"/>
        </w:rPr>
        <w:t>national TB control guidelines</w:t>
      </w:r>
      <w:r w:rsidR="00322EED">
        <w:rPr>
          <w:rFonts w:ascii="Times New Roman" w:hAnsi="Times New Roman"/>
          <w:sz w:val="22"/>
          <w:szCs w:val="22"/>
        </w:rPr>
        <w:t xml:space="preserve"> include </w:t>
      </w:r>
      <w:r w:rsidR="00235ADA" w:rsidRPr="00A75BF4">
        <w:rPr>
          <w:rFonts w:ascii="Times New Roman" w:hAnsi="Times New Roman"/>
          <w:sz w:val="22"/>
          <w:szCs w:val="22"/>
        </w:rPr>
        <w:t xml:space="preserve">free anti-TB drugs </w:t>
      </w:r>
      <w:r w:rsidR="00235ADA" w:rsidRPr="00A75BF4">
        <w:rPr>
          <w:rFonts w:ascii="Times New Roman" w:hAnsi="Times New Roman"/>
          <w:sz w:val="22"/>
          <w:szCs w:val="22"/>
          <w:lang w:eastAsia="zh-CN"/>
        </w:rPr>
        <w:t xml:space="preserve">for </w:t>
      </w:r>
      <w:r w:rsidR="00235ADA" w:rsidRPr="00A75BF4">
        <w:rPr>
          <w:rFonts w:ascii="Times New Roman" w:hAnsi="Times New Roman"/>
          <w:sz w:val="22"/>
          <w:szCs w:val="22"/>
        </w:rPr>
        <w:t xml:space="preserve">six months </w:t>
      </w:r>
      <w:r w:rsidR="00235ADA" w:rsidRPr="00A75BF4">
        <w:rPr>
          <w:rFonts w:ascii="Times New Roman" w:hAnsi="Times New Roman"/>
          <w:sz w:val="22"/>
          <w:szCs w:val="22"/>
          <w:lang w:eastAsia="zh-CN"/>
        </w:rPr>
        <w:t xml:space="preserve">to </w:t>
      </w:r>
      <w:r w:rsidR="00235ADA" w:rsidRPr="00A75BF4">
        <w:rPr>
          <w:rFonts w:ascii="Times New Roman" w:hAnsi="Times New Roman"/>
          <w:sz w:val="22"/>
          <w:szCs w:val="22"/>
        </w:rPr>
        <w:t>new</w:t>
      </w:r>
      <w:r w:rsidR="00235ADA">
        <w:rPr>
          <w:rFonts w:ascii="Times New Roman" w:hAnsi="Times New Roman"/>
          <w:sz w:val="22"/>
          <w:szCs w:val="22"/>
        </w:rPr>
        <w:t xml:space="preserve"> TB</w:t>
      </w:r>
      <w:r w:rsidR="00235ADA" w:rsidRPr="00A75BF4">
        <w:rPr>
          <w:rFonts w:ascii="Times New Roman" w:hAnsi="Times New Roman"/>
          <w:sz w:val="22"/>
          <w:szCs w:val="22"/>
        </w:rPr>
        <w:t xml:space="preserve"> </w:t>
      </w:r>
      <w:r w:rsidR="00A67EA0">
        <w:rPr>
          <w:rFonts w:ascii="Times New Roman" w:hAnsi="Times New Roman"/>
          <w:sz w:val="22"/>
          <w:szCs w:val="22"/>
        </w:rPr>
        <w:t>patients</w:t>
      </w:r>
      <w:r w:rsidR="00235ADA" w:rsidRPr="00A75BF4">
        <w:rPr>
          <w:rFonts w:ascii="Times New Roman" w:hAnsi="Times New Roman"/>
          <w:sz w:val="22"/>
          <w:szCs w:val="22"/>
          <w:lang w:eastAsia="zh-CN"/>
        </w:rPr>
        <w:t xml:space="preserve">, </w:t>
      </w:r>
      <w:r w:rsidR="00235ADA" w:rsidRPr="00A75BF4">
        <w:rPr>
          <w:rFonts w:ascii="Times New Roman" w:hAnsi="Times New Roman"/>
          <w:sz w:val="22"/>
          <w:szCs w:val="22"/>
        </w:rPr>
        <w:t xml:space="preserve">and </w:t>
      </w:r>
      <w:r w:rsidR="00235ADA">
        <w:rPr>
          <w:rFonts w:ascii="Times New Roman" w:hAnsi="Times New Roman"/>
          <w:sz w:val="22"/>
          <w:szCs w:val="22"/>
        </w:rPr>
        <w:t xml:space="preserve">for </w:t>
      </w:r>
      <w:r w:rsidR="00235ADA" w:rsidRPr="00A75BF4">
        <w:rPr>
          <w:rFonts w:ascii="Times New Roman" w:hAnsi="Times New Roman"/>
          <w:sz w:val="22"/>
          <w:szCs w:val="22"/>
          <w:lang w:eastAsia="zh-CN"/>
        </w:rPr>
        <w:t xml:space="preserve">eight months to </w:t>
      </w:r>
      <w:r w:rsidR="00235ADA" w:rsidRPr="00A75BF4">
        <w:rPr>
          <w:rFonts w:ascii="Times New Roman" w:hAnsi="Times New Roman"/>
          <w:sz w:val="22"/>
          <w:szCs w:val="22"/>
        </w:rPr>
        <w:t xml:space="preserve">re-treatment </w:t>
      </w:r>
      <w:r w:rsidR="00A67EA0">
        <w:rPr>
          <w:rFonts w:ascii="Times New Roman" w:hAnsi="Times New Roman"/>
          <w:sz w:val="22"/>
          <w:szCs w:val="22"/>
        </w:rPr>
        <w:t>patients</w:t>
      </w:r>
      <w:r w:rsidR="00235ADA" w:rsidRPr="00A75BF4">
        <w:rPr>
          <w:rFonts w:ascii="Times New Roman" w:hAnsi="Times New Roman"/>
          <w:sz w:val="22"/>
          <w:szCs w:val="22"/>
          <w:lang w:eastAsia="zh-CN"/>
        </w:rPr>
        <w:t xml:space="preserve">. </w:t>
      </w:r>
      <w:r w:rsidR="00EB499D" w:rsidRPr="00A75BF4">
        <w:rPr>
          <w:rFonts w:ascii="Times New Roman" w:hAnsi="Times New Roman"/>
          <w:sz w:val="22"/>
          <w:szCs w:val="22"/>
        </w:rPr>
        <w:t xml:space="preserve">Tests </w:t>
      </w:r>
      <w:r w:rsidR="00235ADA" w:rsidRPr="00A75BF4">
        <w:rPr>
          <w:rFonts w:ascii="Times New Roman" w:hAnsi="Times New Roman"/>
          <w:sz w:val="22"/>
          <w:szCs w:val="22"/>
          <w:lang w:eastAsia="zh-CN"/>
        </w:rPr>
        <w:t xml:space="preserve">include one free X-ray test for </w:t>
      </w:r>
      <w:r w:rsidR="00235ADA">
        <w:rPr>
          <w:rFonts w:ascii="Times New Roman" w:hAnsi="Times New Roman"/>
          <w:sz w:val="22"/>
          <w:szCs w:val="22"/>
          <w:lang w:eastAsia="zh-CN"/>
        </w:rPr>
        <w:t xml:space="preserve">a </w:t>
      </w:r>
      <w:r w:rsidR="00235ADA" w:rsidRPr="00A75BF4">
        <w:rPr>
          <w:rFonts w:ascii="Times New Roman" w:hAnsi="Times New Roman"/>
          <w:sz w:val="22"/>
          <w:szCs w:val="22"/>
          <w:lang w:eastAsia="zh-CN"/>
        </w:rPr>
        <w:t>TB suspect at first visit, one free sputum smear test for suspects whose X-ray test</w:t>
      </w:r>
      <w:r w:rsidR="00235ADA">
        <w:rPr>
          <w:rFonts w:ascii="Times New Roman" w:hAnsi="Times New Roman"/>
          <w:sz w:val="22"/>
          <w:szCs w:val="22"/>
          <w:lang w:eastAsia="zh-CN"/>
        </w:rPr>
        <w:t>s</w:t>
      </w:r>
      <w:r w:rsidR="00235ADA" w:rsidRPr="00A75BF4">
        <w:rPr>
          <w:rFonts w:ascii="Times New Roman" w:hAnsi="Times New Roman"/>
          <w:sz w:val="22"/>
          <w:szCs w:val="22"/>
          <w:lang w:eastAsia="zh-CN"/>
        </w:rPr>
        <w:t xml:space="preserve"> are abnormal, and one free sputum smear test for patients under free anti-TB treatment</w:t>
      </w:r>
      <w:r w:rsidR="00167EF9">
        <w:rPr>
          <w:rFonts w:ascii="Times New Roman" w:hAnsi="Times New Roman"/>
          <w:sz w:val="22"/>
          <w:szCs w:val="22"/>
        </w:rPr>
        <w:t>, and providers are given a subsidy to provide the drugs.</w:t>
      </w:r>
    </w:p>
    <w:p w:rsidR="0050000B" w:rsidRDefault="00235ADA" w:rsidP="0050000B">
      <w:pPr>
        <w:jc w:val="left"/>
        <w:rPr>
          <w:rFonts w:ascii="Times New Roman" w:hAnsi="Times New Roman"/>
          <w:sz w:val="22"/>
          <w:szCs w:val="22"/>
          <w:lang w:eastAsia="zh-CN"/>
        </w:rPr>
      </w:pPr>
      <w:r>
        <w:rPr>
          <w:rFonts w:ascii="Times New Roman" w:hAnsi="Times New Roman"/>
          <w:sz w:val="22"/>
          <w:szCs w:val="22"/>
        </w:rPr>
        <w:t xml:space="preserve">However, there is evidence that </w:t>
      </w:r>
      <w:r w:rsidR="006A5826">
        <w:rPr>
          <w:rFonts w:ascii="Times New Roman" w:hAnsi="Times New Roman"/>
          <w:sz w:val="22"/>
          <w:szCs w:val="22"/>
        </w:rPr>
        <w:t xml:space="preserve">patients still pay </w:t>
      </w:r>
      <w:r w:rsidR="001C05BF">
        <w:rPr>
          <w:rFonts w:ascii="Times New Roman" w:hAnsi="Times New Roman"/>
          <w:sz w:val="22"/>
          <w:szCs w:val="22"/>
        </w:rPr>
        <w:t>(</w:t>
      </w:r>
      <w:r w:rsidR="001C05BF">
        <w:rPr>
          <w:rFonts w:ascii="Times New Roman" w:hAnsi="Times New Roman"/>
          <w:sz w:val="22"/>
          <w:szCs w:val="22"/>
          <w:lang w:eastAsia="zh-CN"/>
        </w:rPr>
        <w:t>t</w:t>
      </w:r>
      <w:r w:rsidR="001C05BF">
        <w:rPr>
          <w:rFonts w:ascii="Times New Roman" w:hAnsi="Times New Roman" w:hint="eastAsia"/>
          <w:sz w:val="22"/>
          <w:szCs w:val="22"/>
          <w:lang w:eastAsia="zh-CN"/>
        </w:rPr>
        <w:t>able 1</w:t>
      </w:r>
      <w:r w:rsidR="001C05BF">
        <w:rPr>
          <w:rFonts w:ascii="Times New Roman" w:hAnsi="Times New Roman"/>
          <w:sz w:val="22"/>
          <w:szCs w:val="22"/>
          <w:lang w:eastAsia="zh-CN"/>
        </w:rPr>
        <w:t>)</w:t>
      </w:r>
      <w:r w:rsidR="001C05BF">
        <w:rPr>
          <w:rFonts w:ascii="Times New Roman" w:hAnsi="Times New Roman" w:hint="eastAsia"/>
          <w:sz w:val="22"/>
          <w:szCs w:val="22"/>
          <w:lang w:eastAsia="zh-CN"/>
        </w:rPr>
        <w:t xml:space="preserve"> </w:t>
      </w:r>
      <w:r w:rsidR="00245646">
        <w:rPr>
          <w:rStyle w:val="EndnoteReference"/>
          <w:rFonts w:ascii="Times New Roman" w:hAnsi="Times New Roman"/>
          <w:color w:val="FF0000"/>
          <w:sz w:val="22"/>
          <w:szCs w:val="22"/>
        </w:rPr>
        <w:t>[2,3,4</w:t>
      </w:r>
      <w:r w:rsidR="00245646" w:rsidRPr="005E5215">
        <w:rPr>
          <w:rStyle w:val="EndnoteReference"/>
          <w:rFonts w:ascii="Times New Roman" w:hAnsi="Times New Roman"/>
          <w:color w:val="FF0000"/>
          <w:sz w:val="22"/>
          <w:szCs w:val="22"/>
        </w:rPr>
        <w:t>,</w:t>
      </w:r>
      <w:r w:rsidR="00245646">
        <w:rPr>
          <w:rFonts w:ascii="Times New Roman" w:hAnsi="Times New Roman"/>
          <w:color w:val="FF0000"/>
          <w:sz w:val="22"/>
          <w:szCs w:val="22"/>
          <w:vertAlign w:val="superscript"/>
        </w:rPr>
        <w:t>5</w:t>
      </w:r>
      <w:r w:rsidR="00245646">
        <w:rPr>
          <w:rStyle w:val="EndnoteReference"/>
          <w:rFonts w:ascii="Times New Roman" w:hAnsi="Times New Roman"/>
          <w:color w:val="FF0000"/>
          <w:sz w:val="22"/>
          <w:szCs w:val="22"/>
        </w:rPr>
        <w:t>]</w:t>
      </w:r>
      <w:r w:rsidR="00245646" w:rsidRPr="00A75BF4">
        <w:rPr>
          <w:rFonts w:ascii="Times New Roman" w:hAnsi="Times New Roman"/>
          <w:sz w:val="22"/>
          <w:szCs w:val="22"/>
        </w:rPr>
        <w:t>.</w:t>
      </w:r>
      <w:r w:rsidR="001C05BF">
        <w:rPr>
          <w:rFonts w:ascii="Times New Roman" w:hAnsi="Times New Roman"/>
          <w:sz w:val="22"/>
          <w:szCs w:val="22"/>
        </w:rPr>
        <w:t xml:space="preserve"> </w:t>
      </w:r>
      <w:r w:rsidR="00167EF9" w:rsidRPr="00A75BF4">
        <w:rPr>
          <w:rFonts w:ascii="Times New Roman" w:hAnsi="Times New Roman"/>
          <w:sz w:val="22"/>
          <w:szCs w:val="22"/>
        </w:rPr>
        <w:t>Even</w:t>
      </w:r>
      <w:r w:rsidR="00167EF9" w:rsidRPr="00A75BF4">
        <w:rPr>
          <w:rFonts w:ascii="Times New Roman" w:hAnsi="Times New Roman"/>
          <w:sz w:val="22"/>
          <w:szCs w:val="22"/>
          <w:lang w:eastAsia="zh-CN"/>
        </w:rPr>
        <w:t xml:space="preserve"> </w:t>
      </w:r>
      <w:r w:rsidR="00245646" w:rsidRPr="00A75BF4">
        <w:rPr>
          <w:rFonts w:ascii="Times New Roman" w:hAnsi="Times New Roman"/>
          <w:sz w:val="22"/>
          <w:szCs w:val="22"/>
        </w:rPr>
        <w:t>in provinces where TB drugs are free, patients are still charged for drugs</w:t>
      </w:r>
      <w:r w:rsidR="00245646">
        <w:rPr>
          <w:rStyle w:val="EndnoteReference"/>
          <w:rFonts w:ascii="Times New Roman" w:hAnsi="Times New Roman"/>
          <w:color w:val="FF0000"/>
          <w:sz w:val="22"/>
          <w:szCs w:val="22"/>
        </w:rPr>
        <w:t xml:space="preserve"> [</w:t>
      </w:r>
      <w:r w:rsidR="00245646">
        <w:rPr>
          <w:rStyle w:val="EndnoteReference"/>
          <w:rFonts w:ascii="Times New Roman" w:hAnsi="Times New Roman"/>
          <w:color w:val="FF0000"/>
          <w:sz w:val="22"/>
          <w:szCs w:val="22"/>
          <w:lang w:eastAsia="zh-CN"/>
        </w:rPr>
        <w:t>7</w:t>
      </w:r>
      <w:r w:rsidR="00245646">
        <w:rPr>
          <w:rStyle w:val="EndnoteReference"/>
          <w:rFonts w:ascii="Times New Roman" w:hAnsi="Times New Roman"/>
          <w:color w:val="FF0000"/>
          <w:sz w:val="22"/>
          <w:szCs w:val="22"/>
        </w:rPr>
        <w:t>]</w:t>
      </w:r>
      <w:r w:rsidR="00245646" w:rsidRPr="00A75BF4">
        <w:rPr>
          <w:rFonts w:ascii="Times New Roman" w:hAnsi="Times New Roman"/>
          <w:sz w:val="22"/>
          <w:szCs w:val="22"/>
          <w:lang w:eastAsia="zh-CN"/>
        </w:rPr>
        <w:t xml:space="preserve"> </w:t>
      </w:r>
      <w:r w:rsidR="00245646">
        <w:rPr>
          <w:rFonts w:ascii="Times New Roman" w:hAnsi="Times New Roman"/>
          <w:sz w:val="22"/>
          <w:szCs w:val="22"/>
          <w:lang w:eastAsia="zh-CN"/>
        </w:rPr>
        <w:t xml:space="preserve">. </w:t>
      </w:r>
      <w:r w:rsidR="00322EED">
        <w:rPr>
          <w:rFonts w:ascii="Times New Roman" w:hAnsi="Times New Roman"/>
          <w:sz w:val="22"/>
          <w:szCs w:val="22"/>
          <w:lang w:eastAsia="zh-CN"/>
        </w:rPr>
        <w:t xml:space="preserve">One </w:t>
      </w:r>
      <w:r w:rsidR="00167EF9">
        <w:rPr>
          <w:rFonts w:ascii="Times New Roman" w:hAnsi="Times New Roman"/>
          <w:sz w:val="22"/>
          <w:szCs w:val="22"/>
          <w:lang w:eastAsia="zh-CN"/>
        </w:rPr>
        <w:t xml:space="preserve">study </w:t>
      </w:r>
      <w:r w:rsidR="00D247AE">
        <w:rPr>
          <w:rFonts w:ascii="Times New Roman" w:hAnsi="Times New Roman"/>
          <w:sz w:val="22"/>
          <w:szCs w:val="22"/>
          <w:lang w:eastAsia="zh-CN"/>
        </w:rPr>
        <w:t xml:space="preserve">has stratified by the income level of the patient (if costs vary with income, then the burden is spread; but if fixed then lower income groups are particularly disadvantaged). They </w:t>
      </w:r>
      <w:r w:rsidR="00167EF9">
        <w:rPr>
          <w:rFonts w:ascii="Times New Roman" w:hAnsi="Times New Roman"/>
          <w:sz w:val="22"/>
          <w:szCs w:val="22"/>
          <w:lang w:eastAsia="zh-CN"/>
        </w:rPr>
        <w:t>estimated that the expenditure was 35% of monthly household income in lower income groups</w:t>
      </w:r>
      <w:r w:rsidR="00D247AE">
        <w:rPr>
          <w:rFonts w:ascii="Times New Roman" w:hAnsi="Times New Roman"/>
          <w:sz w:val="22"/>
          <w:szCs w:val="22"/>
          <w:lang w:eastAsia="zh-CN"/>
        </w:rPr>
        <w:t xml:space="preserve"> </w:t>
      </w:r>
      <w:r w:rsidR="00D247AE" w:rsidRPr="0027736A">
        <w:rPr>
          <w:rStyle w:val="EndnoteReference"/>
          <w:color w:val="FF0000"/>
        </w:rPr>
        <w:t>[</w:t>
      </w:r>
      <w:r w:rsidR="0027736A">
        <w:rPr>
          <w:rStyle w:val="EndnoteReference"/>
          <w:rFonts w:ascii="Times New Roman" w:hAnsi="Times New Roman"/>
          <w:color w:val="FF0000"/>
          <w:sz w:val="22"/>
          <w:szCs w:val="22"/>
        </w:rPr>
        <w:t>7</w:t>
      </w:r>
      <w:r w:rsidR="00D247AE" w:rsidRPr="0027736A">
        <w:rPr>
          <w:rStyle w:val="EndnoteReference"/>
          <w:color w:val="FF0000"/>
        </w:rPr>
        <w:t>]</w:t>
      </w:r>
      <w:r w:rsidR="00D247AE">
        <w:rPr>
          <w:rFonts w:ascii="Times New Roman" w:hAnsi="Times New Roman"/>
          <w:sz w:val="22"/>
          <w:szCs w:val="22"/>
          <w:lang w:eastAsia="zh-CN"/>
        </w:rPr>
        <w:t xml:space="preserve"> compared to 17% in the higher income group</w:t>
      </w:r>
      <w:r w:rsidR="00322EED">
        <w:rPr>
          <w:rFonts w:ascii="Times New Roman" w:hAnsi="Times New Roman"/>
          <w:sz w:val="22"/>
          <w:szCs w:val="22"/>
          <w:lang w:eastAsia="zh-CN"/>
        </w:rPr>
        <w:t xml:space="preserve">, but the </w:t>
      </w:r>
      <w:r w:rsidR="0043183B">
        <w:rPr>
          <w:rFonts w:ascii="Times New Roman" w:hAnsi="Times New Roman"/>
          <w:sz w:val="22"/>
          <w:szCs w:val="22"/>
          <w:lang w:eastAsia="zh-CN"/>
        </w:rPr>
        <w:t xml:space="preserve">denominator and cut offs </w:t>
      </w:r>
      <w:r w:rsidR="00322EED">
        <w:rPr>
          <w:rFonts w:ascii="Times New Roman" w:hAnsi="Times New Roman"/>
          <w:sz w:val="22"/>
          <w:szCs w:val="22"/>
          <w:lang w:eastAsia="zh-CN"/>
        </w:rPr>
        <w:t xml:space="preserve">were </w:t>
      </w:r>
      <w:r w:rsidR="0043183B">
        <w:rPr>
          <w:rFonts w:ascii="Times New Roman" w:hAnsi="Times New Roman"/>
          <w:sz w:val="22"/>
          <w:szCs w:val="22"/>
          <w:lang w:eastAsia="zh-CN"/>
        </w:rPr>
        <w:t>not given</w:t>
      </w:r>
      <w:r w:rsidR="00322EED">
        <w:rPr>
          <w:rFonts w:ascii="Times New Roman" w:hAnsi="Times New Roman"/>
          <w:sz w:val="22"/>
          <w:szCs w:val="22"/>
          <w:lang w:eastAsia="zh-CN"/>
        </w:rPr>
        <w:t xml:space="preserve"> in the paper</w:t>
      </w:r>
      <w:r w:rsidR="00D247AE">
        <w:rPr>
          <w:rFonts w:ascii="Times New Roman" w:hAnsi="Times New Roman"/>
          <w:sz w:val="22"/>
          <w:szCs w:val="22"/>
          <w:lang w:eastAsia="zh-CN"/>
        </w:rPr>
        <w:t xml:space="preserve">. </w:t>
      </w:r>
    </w:p>
    <w:p w:rsidR="00CE7E4A" w:rsidRDefault="001C05BF" w:rsidP="005F01BC">
      <w:pPr>
        <w:jc w:val="left"/>
        <w:rPr>
          <w:rFonts w:ascii="Times New Roman" w:hAnsi="Times New Roman"/>
          <w:sz w:val="22"/>
          <w:szCs w:val="22"/>
        </w:rPr>
      </w:pPr>
      <w:r>
        <w:rPr>
          <w:rFonts w:ascii="Times New Roman" w:hAnsi="Times New Roman"/>
          <w:sz w:val="22"/>
          <w:szCs w:val="22"/>
          <w:lang w:eastAsia="zh-CN"/>
        </w:rPr>
        <w:t xml:space="preserve">There </w:t>
      </w:r>
      <w:r w:rsidR="00D247AE">
        <w:rPr>
          <w:rFonts w:ascii="Times New Roman" w:hAnsi="Times New Roman"/>
          <w:sz w:val="22"/>
          <w:szCs w:val="22"/>
          <w:lang w:eastAsia="zh-CN"/>
        </w:rPr>
        <w:t xml:space="preserve">has been little </w:t>
      </w:r>
      <w:r w:rsidR="005A04EE">
        <w:rPr>
          <w:rFonts w:ascii="Times New Roman" w:hAnsi="Times New Roman"/>
          <w:sz w:val="22"/>
          <w:szCs w:val="22"/>
          <w:lang w:eastAsia="zh-CN"/>
        </w:rPr>
        <w:t>research</w:t>
      </w:r>
      <w:r w:rsidR="00D247AE">
        <w:rPr>
          <w:rFonts w:ascii="Times New Roman" w:hAnsi="Times New Roman"/>
          <w:sz w:val="22"/>
          <w:szCs w:val="22"/>
          <w:lang w:eastAsia="zh-CN"/>
        </w:rPr>
        <w:t xml:space="preserve"> on w</w:t>
      </w:r>
      <w:r w:rsidR="00167EF9">
        <w:rPr>
          <w:rFonts w:ascii="Times New Roman" w:hAnsi="Times New Roman"/>
          <w:sz w:val="22"/>
          <w:szCs w:val="22"/>
          <w:lang w:eastAsia="zh-CN"/>
        </w:rPr>
        <w:t xml:space="preserve">hat the charges are made up </w:t>
      </w:r>
      <w:r w:rsidR="00D247AE">
        <w:rPr>
          <w:rFonts w:ascii="Times New Roman" w:hAnsi="Times New Roman"/>
          <w:sz w:val="22"/>
          <w:szCs w:val="22"/>
          <w:lang w:eastAsia="zh-CN"/>
        </w:rPr>
        <w:t>of</w:t>
      </w:r>
      <w:r w:rsidR="00167EF9">
        <w:rPr>
          <w:rFonts w:ascii="Times New Roman" w:hAnsi="Times New Roman"/>
          <w:sz w:val="22"/>
          <w:szCs w:val="22"/>
          <w:lang w:eastAsia="zh-CN"/>
        </w:rPr>
        <w:t xml:space="preserve">. </w:t>
      </w:r>
      <w:r w:rsidR="00167EF9" w:rsidRPr="00A75BF4">
        <w:rPr>
          <w:rFonts w:ascii="Times New Roman" w:hAnsi="Times New Roman"/>
          <w:sz w:val="22"/>
          <w:szCs w:val="22"/>
        </w:rPr>
        <w:t xml:space="preserve">Xu and colleagues found that health </w:t>
      </w:r>
      <w:r w:rsidR="00167EF9">
        <w:rPr>
          <w:rFonts w:ascii="Times New Roman" w:hAnsi="Times New Roman"/>
          <w:sz w:val="22"/>
          <w:szCs w:val="22"/>
        </w:rPr>
        <w:t>facilities in the study areas</w:t>
      </w:r>
      <w:r w:rsidR="00167EF9" w:rsidRPr="00A75BF4">
        <w:rPr>
          <w:rFonts w:ascii="Times New Roman" w:hAnsi="Times New Roman"/>
          <w:sz w:val="22"/>
          <w:szCs w:val="22"/>
        </w:rPr>
        <w:t xml:space="preserve"> charge TB patients to </w:t>
      </w:r>
      <w:r w:rsidR="00167EF9">
        <w:rPr>
          <w:rFonts w:ascii="Times New Roman" w:hAnsi="Times New Roman"/>
          <w:sz w:val="22"/>
          <w:szCs w:val="22"/>
        </w:rPr>
        <w:t>increase</w:t>
      </w:r>
      <w:r w:rsidR="00167EF9" w:rsidRPr="00A75BF4">
        <w:rPr>
          <w:rFonts w:ascii="Times New Roman" w:hAnsi="Times New Roman"/>
          <w:sz w:val="22"/>
          <w:szCs w:val="22"/>
        </w:rPr>
        <w:t xml:space="preserve"> their income</w:t>
      </w:r>
      <w:r w:rsidR="00D247AE">
        <w:rPr>
          <w:rFonts w:ascii="Times New Roman" w:hAnsi="Times New Roman"/>
          <w:sz w:val="22"/>
          <w:szCs w:val="22"/>
        </w:rPr>
        <w:t xml:space="preserve"> through excessive tests</w:t>
      </w:r>
      <w:r w:rsidR="00167EF9">
        <w:rPr>
          <w:rStyle w:val="EndnoteReference"/>
          <w:rFonts w:ascii="Times New Roman" w:hAnsi="Times New Roman"/>
          <w:color w:val="FF0000"/>
          <w:sz w:val="22"/>
          <w:szCs w:val="22"/>
        </w:rPr>
        <w:t xml:space="preserve"> [</w:t>
      </w:r>
      <w:r w:rsidR="00167EF9">
        <w:rPr>
          <w:rStyle w:val="EndnoteReference"/>
          <w:rFonts w:ascii="Times New Roman" w:hAnsi="Times New Roman"/>
          <w:color w:val="FF0000"/>
          <w:sz w:val="22"/>
          <w:szCs w:val="22"/>
          <w:lang w:eastAsia="zh-CN"/>
        </w:rPr>
        <w:t>6</w:t>
      </w:r>
      <w:r w:rsidR="00167EF9">
        <w:rPr>
          <w:rStyle w:val="EndnoteReference"/>
          <w:rFonts w:ascii="Times New Roman" w:hAnsi="Times New Roman"/>
          <w:color w:val="FF0000"/>
          <w:sz w:val="22"/>
          <w:szCs w:val="22"/>
        </w:rPr>
        <w:t>]</w:t>
      </w:r>
      <w:r w:rsidR="00CC141A">
        <w:rPr>
          <w:rFonts w:ascii="Times New Roman" w:hAnsi="Times New Roman" w:hint="eastAsia"/>
          <w:sz w:val="22"/>
          <w:szCs w:val="22"/>
          <w:lang w:eastAsia="zh-CN"/>
        </w:rPr>
        <w:t xml:space="preserve">. </w:t>
      </w:r>
      <w:r w:rsidR="00167EF9">
        <w:rPr>
          <w:rFonts w:ascii="Times New Roman" w:hAnsi="Times New Roman"/>
          <w:sz w:val="22"/>
          <w:szCs w:val="22"/>
          <w:lang w:eastAsia="zh-CN"/>
        </w:rPr>
        <w:t xml:space="preserve">In earlier work, </w:t>
      </w:r>
      <w:r w:rsidR="0050000B">
        <w:rPr>
          <w:rFonts w:ascii="Times New Roman" w:hAnsi="Times New Roman"/>
          <w:sz w:val="22"/>
          <w:szCs w:val="22"/>
        </w:rPr>
        <w:t xml:space="preserve">we </w:t>
      </w:r>
      <w:r w:rsidR="00167EF9">
        <w:rPr>
          <w:rFonts w:ascii="Times New Roman" w:hAnsi="Times New Roman"/>
          <w:sz w:val="22"/>
          <w:szCs w:val="22"/>
        </w:rPr>
        <w:t xml:space="preserve">discovered </w:t>
      </w:r>
      <w:r w:rsidR="0050000B">
        <w:rPr>
          <w:rFonts w:ascii="Times New Roman" w:hAnsi="Times New Roman"/>
          <w:sz w:val="22"/>
          <w:szCs w:val="22"/>
        </w:rPr>
        <w:t xml:space="preserve">that </w:t>
      </w:r>
      <w:r w:rsidR="00245646">
        <w:rPr>
          <w:rStyle w:val="EndnoteReference"/>
          <w:rFonts w:ascii="Times New Roman" w:hAnsi="Times New Roman"/>
          <w:color w:val="FF0000"/>
          <w:sz w:val="22"/>
          <w:szCs w:val="22"/>
        </w:rPr>
        <w:t>[</w:t>
      </w:r>
      <w:r w:rsidR="00245646">
        <w:rPr>
          <w:rStyle w:val="EndnoteReference"/>
          <w:rFonts w:ascii="Times New Roman" w:hAnsi="Times New Roman"/>
          <w:color w:val="FF0000"/>
          <w:sz w:val="22"/>
          <w:szCs w:val="22"/>
          <w:lang w:eastAsia="zh-CN"/>
        </w:rPr>
        <w:t>8</w:t>
      </w:r>
      <w:r w:rsidR="00245646">
        <w:rPr>
          <w:rStyle w:val="EndnoteReference"/>
          <w:rFonts w:ascii="Times New Roman" w:hAnsi="Times New Roman"/>
          <w:color w:val="FF0000"/>
          <w:sz w:val="22"/>
          <w:szCs w:val="22"/>
        </w:rPr>
        <w:t>]</w:t>
      </w:r>
      <w:r w:rsidR="00245646" w:rsidRPr="00A75BF4">
        <w:rPr>
          <w:rFonts w:ascii="Times New Roman" w:hAnsi="Times New Roman"/>
          <w:color w:val="FF0000"/>
          <w:sz w:val="22"/>
          <w:szCs w:val="22"/>
        </w:rPr>
        <w:t xml:space="preserve"> </w:t>
      </w:r>
      <w:r w:rsidR="00245646">
        <w:rPr>
          <w:rFonts w:ascii="Times New Roman" w:hAnsi="Times New Roman"/>
          <w:sz w:val="22"/>
          <w:szCs w:val="22"/>
        </w:rPr>
        <w:t xml:space="preserve">many </w:t>
      </w:r>
      <w:r w:rsidR="00245646" w:rsidRPr="00A75BF4">
        <w:rPr>
          <w:rFonts w:ascii="Times New Roman" w:hAnsi="Times New Roman"/>
          <w:sz w:val="22"/>
          <w:szCs w:val="22"/>
        </w:rPr>
        <w:t xml:space="preserve">patients </w:t>
      </w:r>
      <w:r w:rsidR="00245646">
        <w:rPr>
          <w:rFonts w:ascii="Times New Roman" w:hAnsi="Times New Roman"/>
          <w:sz w:val="22"/>
          <w:szCs w:val="22"/>
        </w:rPr>
        <w:t xml:space="preserve">are prescribed </w:t>
      </w:r>
      <w:r w:rsidR="0050000B">
        <w:rPr>
          <w:rFonts w:ascii="Times New Roman" w:hAnsi="Times New Roman"/>
          <w:sz w:val="22"/>
          <w:szCs w:val="22"/>
        </w:rPr>
        <w:t>“</w:t>
      </w:r>
      <w:r w:rsidR="00245646" w:rsidRPr="00A75BF4">
        <w:rPr>
          <w:rFonts w:ascii="Times New Roman" w:hAnsi="Times New Roman"/>
          <w:sz w:val="22"/>
          <w:szCs w:val="22"/>
        </w:rPr>
        <w:t xml:space="preserve">liver </w:t>
      </w:r>
      <w:r w:rsidR="0050000B">
        <w:rPr>
          <w:rFonts w:ascii="Times New Roman" w:hAnsi="Times New Roman"/>
          <w:sz w:val="22"/>
          <w:szCs w:val="22"/>
        </w:rPr>
        <w:t>protection” drugs</w:t>
      </w:r>
      <w:r w:rsidR="00167EF9">
        <w:rPr>
          <w:rFonts w:ascii="Times New Roman" w:hAnsi="Times New Roman"/>
          <w:sz w:val="22"/>
          <w:szCs w:val="22"/>
        </w:rPr>
        <w:t xml:space="preserve">, for which there is no research or rationale for </w:t>
      </w:r>
      <w:r w:rsidR="00CC141A">
        <w:rPr>
          <w:rFonts w:ascii="Times New Roman" w:hAnsi="Times New Roman"/>
          <w:sz w:val="22"/>
          <w:szCs w:val="22"/>
        </w:rPr>
        <w:t>use</w:t>
      </w:r>
      <w:r w:rsidR="00687A89" w:rsidRPr="00687A89">
        <w:rPr>
          <w:rStyle w:val="EndnoteReference"/>
          <w:rFonts w:hint="eastAsia"/>
          <w:color w:val="FF0000"/>
        </w:rPr>
        <w:t>[13]</w:t>
      </w:r>
      <w:r w:rsidR="00167EF9">
        <w:rPr>
          <w:rFonts w:ascii="Times New Roman" w:hAnsi="Times New Roman"/>
          <w:sz w:val="22"/>
          <w:szCs w:val="22"/>
        </w:rPr>
        <w:t>.</w:t>
      </w:r>
      <w:r w:rsidR="00D247AE">
        <w:rPr>
          <w:rFonts w:ascii="Times New Roman" w:hAnsi="Times New Roman"/>
          <w:sz w:val="22"/>
          <w:szCs w:val="22"/>
        </w:rPr>
        <w:t xml:space="preserve"> </w:t>
      </w:r>
    </w:p>
    <w:p w:rsidR="00A67EA0" w:rsidRDefault="001C05BF" w:rsidP="005F01BC">
      <w:pPr>
        <w:jc w:val="left"/>
        <w:rPr>
          <w:rFonts w:ascii="Times New Roman" w:hAnsi="Times New Roman"/>
          <w:sz w:val="22"/>
          <w:szCs w:val="22"/>
        </w:rPr>
      </w:pPr>
      <w:r>
        <w:rPr>
          <w:rFonts w:ascii="Times New Roman" w:hAnsi="Times New Roman"/>
          <w:sz w:val="22"/>
          <w:szCs w:val="22"/>
        </w:rPr>
        <w:t>This is currently policy relevant.</w:t>
      </w:r>
      <w:r w:rsidR="00CE7E4A">
        <w:rPr>
          <w:rFonts w:ascii="Times New Roman" w:hAnsi="Times New Roman"/>
          <w:sz w:val="22"/>
          <w:szCs w:val="22"/>
        </w:rPr>
        <w:t xml:space="preserve"> P</w:t>
      </w:r>
      <w:r w:rsidR="00D247AE">
        <w:rPr>
          <w:rFonts w:ascii="Times New Roman" w:hAnsi="Times New Roman"/>
          <w:sz w:val="22"/>
          <w:szCs w:val="22"/>
        </w:rPr>
        <w:t>ilot programmes to reduce</w:t>
      </w:r>
      <w:r w:rsidR="00CE7E4A">
        <w:rPr>
          <w:rFonts w:ascii="Times New Roman" w:hAnsi="Times New Roman"/>
          <w:sz w:val="22"/>
          <w:szCs w:val="22"/>
        </w:rPr>
        <w:t xml:space="preserve"> these additional </w:t>
      </w:r>
      <w:r w:rsidR="00D247AE">
        <w:rPr>
          <w:rFonts w:ascii="Times New Roman" w:hAnsi="Times New Roman"/>
          <w:sz w:val="22"/>
          <w:szCs w:val="22"/>
        </w:rPr>
        <w:t>charges are being considered, with patients being reimbursed through the New Medical Insurance System for liver protection drugs</w:t>
      </w:r>
      <w:r w:rsidR="00CE7E4A">
        <w:rPr>
          <w:rFonts w:ascii="Times New Roman" w:hAnsi="Times New Roman"/>
          <w:sz w:val="22"/>
          <w:szCs w:val="22"/>
        </w:rPr>
        <w:t>; and the World Bank and donor supported programmes supplying free anti-tuberculosis drugs are being reviewed</w:t>
      </w:r>
      <w:r>
        <w:rPr>
          <w:rFonts w:ascii="Times New Roman" w:hAnsi="Times New Roman"/>
          <w:sz w:val="22"/>
          <w:szCs w:val="22"/>
        </w:rPr>
        <w:t>.</w:t>
      </w:r>
      <w:r w:rsidR="00322EED">
        <w:rPr>
          <w:rFonts w:ascii="Times New Roman" w:hAnsi="Times New Roman"/>
          <w:sz w:val="22"/>
          <w:szCs w:val="22"/>
        </w:rPr>
        <w:t xml:space="preserve"> Our study aimed to examine how much patients were paying for drugs and tests, and relate this to their income.</w:t>
      </w:r>
    </w:p>
    <w:p w:rsidR="00A67EA0" w:rsidRDefault="00A67EA0">
      <w:pPr>
        <w:spacing w:after="0" w:line="240" w:lineRule="auto"/>
        <w:jc w:val="left"/>
        <w:rPr>
          <w:rFonts w:ascii="Times New Roman" w:hAnsi="Times New Roman"/>
          <w:sz w:val="22"/>
          <w:szCs w:val="22"/>
        </w:rPr>
      </w:pPr>
      <w:r>
        <w:rPr>
          <w:rFonts w:ascii="Times New Roman" w:hAnsi="Times New Roman"/>
          <w:sz w:val="22"/>
          <w:szCs w:val="22"/>
        </w:rPr>
        <w:br w:type="page"/>
      </w:r>
    </w:p>
    <w:p w:rsidR="00D979BE" w:rsidRDefault="00D979BE" w:rsidP="005F01BC">
      <w:pPr>
        <w:jc w:val="left"/>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able 1</w:t>
      </w:r>
      <w:r w:rsidR="0050000B">
        <w:rPr>
          <w:rFonts w:ascii="Times New Roman" w:hAnsi="Times New Roman"/>
          <w:sz w:val="22"/>
          <w:szCs w:val="22"/>
          <w:lang w:eastAsia="zh-CN"/>
        </w:rPr>
        <w:t xml:space="preserve">. A </w:t>
      </w:r>
      <w:r>
        <w:rPr>
          <w:rFonts w:ascii="Times New Roman" w:hAnsi="Times New Roman" w:hint="eastAsia"/>
          <w:sz w:val="22"/>
          <w:szCs w:val="22"/>
          <w:lang w:eastAsia="zh-CN"/>
        </w:rPr>
        <w:t xml:space="preserve">summary of </w:t>
      </w:r>
      <w:r w:rsidR="0050000B">
        <w:rPr>
          <w:rFonts w:ascii="Times New Roman" w:hAnsi="Times New Roman"/>
          <w:sz w:val="22"/>
          <w:szCs w:val="22"/>
          <w:lang w:eastAsia="zh-CN"/>
        </w:rPr>
        <w:t>research</w:t>
      </w:r>
      <w:r w:rsidR="0050000B">
        <w:rPr>
          <w:rFonts w:ascii="Times New Roman" w:hAnsi="Times New Roman" w:hint="eastAsia"/>
          <w:sz w:val="22"/>
          <w:szCs w:val="22"/>
          <w:lang w:eastAsia="zh-CN"/>
        </w:rPr>
        <w:t xml:space="preserve"> </w:t>
      </w:r>
      <w:r w:rsidR="00B467F3">
        <w:rPr>
          <w:rFonts w:ascii="Times New Roman" w:hAnsi="Times New Roman"/>
          <w:sz w:val="22"/>
          <w:szCs w:val="22"/>
          <w:lang w:eastAsia="zh-CN"/>
        </w:rPr>
        <w:t>measuring</w:t>
      </w:r>
      <w:r w:rsidR="00167EF9">
        <w:rPr>
          <w:rFonts w:ascii="Times New Roman" w:hAnsi="Times New Roman"/>
          <w:sz w:val="22"/>
          <w:szCs w:val="22"/>
          <w:lang w:eastAsia="zh-CN"/>
        </w:rPr>
        <w:t xml:space="preserve"> TB expenditure/household income </w:t>
      </w:r>
      <w:r>
        <w:rPr>
          <w:rFonts w:ascii="Times New Roman" w:hAnsi="Times New Roman" w:hint="eastAsia"/>
          <w:sz w:val="22"/>
          <w:szCs w:val="22"/>
          <w:lang w:eastAsia="zh-CN"/>
        </w:rPr>
        <w:t>for TB treatment</w:t>
      </w:r>
      <w:r w:rsidR="00AA69AB">
        <w:rPr>
          <w:rFonts w:ascii="Times New Roman" w:hAnsi="Times New Roman"/>
          <w:sz w:val="22"/>
          <w:szCs w:val="22"/>
          <w:lang w:eastAsia="zh-CN"/>
        </w:rPr>
        <w:t xml:space="preserve"> </w:t>
      </w:r>
    </w:p>
    <w:tbl>
      <w:tblPr>
        <w:tblW w:w="8472" w:type="dxa"/>
        <w:tblBorders>
          <w:top w:val="single" w:sz="4" w:space="0" w:color="auto"/>
          <w:bottom w:val="single" w:sz="4" w:space="0" w:color="auto"/>
        </w:tblBorders>
        <w:tblLook w:val="04A0"/>
      </w:tblPr>
      <w:tblGrid>
        <w:gridCol w:w="2856"/>
        <w:gridCol w:w="1707"/>
        <w:gridCol w:w="1472"/>
        <w:gridCol w:w="2437"/>
      </w:tblGrid>
      <w:tr w:rsidR="00EA1EAF" w:rsidRPr="00545F20" w:rsidTr="0050000B">
        <w:trPr>
          <w:trHeight w:val="538"/>
        </w:trPr>
        <w:tc>
          <w:tcPr>
            <w:tcW w:w="2856" w:type="dxa"/>
            <w:tcBorders>
              <w:top w:val="single" w:sz="4" w:space="0" w:color="auto"/>
              <w:bottom w:val="single" w:sz="4" w:space="0" w:color="auto"/>
            </w:tcBorders>
          </w:tcPr>
          <w:p w:rsidR="00EA1EAF" w:rsidRPr="00545F20" w:rsidRDefault="00EA1EAF" w:rsidP="001A06A5">
            <w:pPr>
              <w:widowControl w:val="0"/>
              <w:spacing w:after="0" w:line="240" w:lineRule="auto"/>
              <w:jc w:val="left"/>
              <w:rPr>
                <w:rFonts w:ascii="Times New Roman" w:hAnsi="Times New Roman"/>
                <w:sz w:val="22"/>
                <w:szCs w:val="22"/>
              </w:rPr>
            </w:pPr>
          </w:p>
        </w:tc>
        <w:tc>
          <w:tcPr>
            <w:tcW w:w="1707" w:type="dxa"/>
            <w:tcBorders>
              <w:top w:val="single" w:sz="4" w:space="0" w:color="auto"/>
              <w:bottom w:val="single" w:sz="4" w:space="0" w:color="auto"/>
            </w:tcBorders>
          </w:tcPr>
          <w:p w:rsidR="00EA1EAF" w:rsidRPr="00545F20" w:rsidRDefault="00EA1EAF" w:rsidP="001A06A5">
            <w:pPr>
              <w:widowControl w:val="0"/>
              <w:spacing w:after="0" w:line="240" w:lineRule="auto"/>
              <w:jc w:val="left"/>
              <w:rPr>
                <w:rFonts w:ascii="Times New Roman" w:hAnsi="Times New Roman"/>
                <w:sz w:val="22"/>
                <w:szCs w:val="22"/>
                <w:lang w:eastAsia="zh-CN"/>
              </w:rPr>
            </w:pPr>
            <w:r w:rsidRPr="00545F20">
              <w:rPr>
                <w:rFonts w:ascii="Times New Roman" w:hAnsi="Times New Roman" w:hint="eastAsia"/>
                <w:sz w:val="22"/>
                <w:szCs w:val="22"/>
                <w:lang w:eastAsia="zh-CN"/>
              </w:rPr>
              <w:t>Meng et al 2004</w:t>
            </w:r>
            <w:r w:rsidRPr="00545F20">
              <w:rPr>
                <w:rFonts w:ascii="Times New Roman" w:hAnsi="Times New Roman" w:hint="eastAsia"/>
                <w:color w:val="FF0000"/>
                <w:sz w:val="22"/>
                <w:szCs w:val="22"/>
                <w:vertAlign w:val="superscript"/>
                <w:lang w:eastAsia="zh-CN"/>
              </w:rPr>
              <w:t>[2]</w:t>
            </w:r>
          </w:p>
        </w:tc>
        <w:tc>
          <w:tcPr>
            <w:tcW w:w="1472" w:type="dxa"/>
            <w:tcBorders>
              <w:top w:val="single" w:sz="4" w:space="0" w:color="auto"/>
              <w:bottom w:val="single" w:sz="4" w:space="0" w:color="auto"/>
            </w:tcBorders>
          </w:tcPr>
          <w:p w:rsidR="00EA1EAF" w:rsidRPr="00545F20" w:rsidRDefault="00EA1EAF" w:rsidP="001A06A5">
            <w:pPr>
              <w:widowControl w:val="0"/>
              <w:spacing w:after="0" w:line="240" w:lineRule="auto"/>
              <w:jc w:val="left"/>
              <w:rPr>
                <w:rFonts w:ascii="Times New Roman" w:hAnsi="Times New Roman"/>
                <w:sz w:val="22"/>
                <w:szCs w:val="22"/>
                <w:lang w:eastAsia="zh-CN"/>
              </w:rPr>
            </w:pPr>
            <w:r w:rsidRPr="00545F20">
              <w:rPr>
                <w:rFonts w:ascii="Times New Roman" w:hAnsi="Times New Roman" w:hint="eastAsia"/>
                <w:sz w:val="22"/>
                <w:szCs w:val="22"/>
                <w:lang w:eastAsia="zh-CN"/>
              </w:rPr>
              <w:t>Xu et al 2006</w:t>
            </w:r>
            <w:r w:rsidRPr="00545F20">
              <w:rPr>
                <w:rFonts w:ascii="Times New Roman" w:hAnsi="Times New Roman" w:hint="eastAsia"/>
                <w:color w:val="FF0000"/>
                <w:sz w:val="22"/>
                <w:szCs w:val="22"/>
                <w:vertAlign w:val="superscript"/>
                <w:lang w:eastAsia="zh-CN"/>
              </w:rPr>
              <w:t>[6]</w:t>
            </w:r>
          </w:p>
        </w:tc>
        <w:tc>
          <w:tcPr>
            <w:tcW w:w="2437" w:type="dxa"/>
            <w:tcBorders>
              <w:top w:val="single" w:sz="4" w:space="0" w:color="auto"/>
              <w:bottom w:val="single" w:sz="4" w:space="0" w:color="auto"/>
            </w:tcBorders>
          </w:tcPr>
          <w:p w:rsidR="00EA1EAF" w:rsidRPr="00545F20" w:rsidRDefault="00EA1EAF" w:rsidP="001A06A5">
            <w:pPr>
              <w:widowControl w:val="0"/>
              <w:spacing w:after="0" w:line="240" w:lineRule="auto"/>
              <w:jc w:val="left"/>
              <w:rPr>
                <w:rFonts w:ascii="Times New Roman" w:hAnsi="Times New Roman"/>
                <w:sz w:val="22"/>
                <w:szCs w:val="22"/>
                <w:lang w:eastAsia="zh-CN"/>
              </w:rPr>
            </w:pPr>
            <w:r w:rsidRPr="00545F20">
              <w:rPr>
                <w:rFonts w:ascii="Times New Roman" w:hAnsi="Times New Roman" w:hint="eastAsia"/>
                <w:sz w:val="22"/>
                <w:szCs w:val="22"/>
                <w:lang w:eastAsia="zh-CN"/>
              </w:rPr>
              <w:t>Liu et al 2007</w:t>
            </w:r>
            <w:r w:rsidRPr="00545F20">
              <w:rPr>
                <w:rFonts w:ascii="Times New Roman" w:hAnsi="Times New Roman" w:hint="eastAsia"/>
                <w:color w:val="FF0000"/>
                <w:sz w:val="22"/>
                <w:szCs w:val="22"/>
                <w:vertAlign w:val="superscript"/>
                <w:lang w:eastAsia="zh-CN"/>
              </w:rPr>
              <w:t>[7]</w:t>
            </w:r>
          </w:p>
        </w:tc>
      </w:tr>
      <w:tr w:rsidR="00EA1EAF" w:rsidRPr="00545F20" w:rsidTr="0050000B">
        <w:trPr>
          <w:trHeight w:val="538"/>
        </w:trPr>
        <w:tc>
          <w:tcPr>
            <w:tcW w:w="2856" w:type="dxa"/>
            <w:tcBorders>
              <w:top w:val="single" w:sz="4" w:space="0" w:color="auto"/>
            </w:tcBorders>
          </w:tcPr>
          <w:p w:rsidR="00EA1EAF" w:rsidRPr="00545F20" w:rsidRDefault="00AA69AB" w:rsidP="001A06A5">
            <w:pPr>
              <w:widowControl w:val="0"/>
              <w:spacing w:after="0" w:line="240" w:lineRule="auto"/>
              <w:jc w:val="left"/>
              <w:rPr>
                <w:rFonts w:ascii="Times New Roman" w:hAnsi="Times New Roman"/>
                <w:sz w:val="22"/>
                <w:szCs w:val="22"/>
                <w:lang w:eastAsia="zh-CN"/>
              </w:rPr>
            </w:pPr>
            <w:r w:rsidRPr="00545F20">
              <w:rPr>
                <w:rFonts w:ascii="Times New Roman" w:hAnsi="Times New Roman"/>
                <w:sz w:val="22"/>
                <w:szCs w:val="22"/>
                <w:lang w:eastAsia="zh-CN"/>
              </w:rPr>
              <w:t xml:space="preserve">TB care expenditure as % </w:t>
            </w:r>
            <w:r w:rsidRPr="00545F20">
              <w:rPr>
                <w:rFonts w:ascii="Times New Roman" w:hAnsi="Times New Roman" w:hint="eastAsia"/>
                <w:sz w:val="22"/>
                <w:szCs w:val="22"/>
                <w:lang w:eastAsia="zh-CN"/>
              </w:rPr>
              <w:t>of annual household income</w:t>
            </w:r>
            <w:r w:rsidRPr="00545F20" w:rsidDel="00AA69AB">
              <w:rPr>
                <w:rFonts w:ascii="Times New Roman" w:hAnsi="Times New Roman"/>
                <w:sz w:val="22"/>
                <w:szCs w:val="22"/>
              </w:rPr>
              <w:t xml:space="preserve"> </w:t>
            </w:r>
          </w:p>
          <w:p w:rsidR="00441E58" w:rsidRPr="00545F20" w:rsidRDefault="00441E58" w:rsidP="001A06A5">
            <w:pPr>
              <w:widowControl w:val="0"/>
              <w:spacing w:after="0" w:line="240" w:lineRule="auto"/>
              <w:jc w:val="left"/>
              <w:rPr>
                <w:rFonts w:ascii="Times New Roman" w:hAnsi="Times New Roman"/>
                <w:sz w:val="22"/>
                <w:szCs w:val="22"/>
                <w:lang w:eastAsia="zh-CN"/>
              </w:rPr>
            </w:pPr>
          </w:p>
        </w:tc>
        <w:tc>
          <w:tcPr>
            <w:tcW w:w="1707" w:type="dxa"/>
            <w:tcBorders>
              <w:top w:val="single" w:sz="4" w:space="0" w:color="auto"/>
            </w:tcBorders>
          </w:tcPr>
          <w:p w:rsidR="00EA1EAF" w:rsidRPr="00545F20" w:rsidRDefault="00EA1EAF" w:rsidP="001A06A5">
            <w:pPr>
              <w:widowControl w:val="0"/>
              <w:spacing w:after="0" w:line="240" w:lineRule="auto"/>
              <w:jc w:val="left"/>
              <w:rPr>
                <w:rFonts w:ascii="Times New Roman" w:hAnsi="Times New Roman"/>
                <w:sz w:val="22"/>
                <w:szCs w:val="22"/>
                <w:lang w:eastAsia="zh-CN"/>
              </w:rPr>
            </w:pPr>
            <w:r w:rsidRPr="00545F20">
              <w:rPr>
                <w:rFonts w:ascii="Times New Roman" w:hAnsi="Times New Roman"/>
                <w:sz w:val="22"/>
                <w:szCs w:val="22"/>
                <w:lang w:eastAsia="zh-CN"/>
              </w:rPr>
              <w:t>4 counties</w:t>
            </w:r>
            <w:r w:rsidR="0050000B">
              <w:rPr>
                <w:rFonts w:ascii="Times New Roman" w:hAnsi="Times New Roman"/>
                <w:sz w:val="22"/>
                <w:szCs w:val="22"/>
                <w:lang w:eastAsia="zh-CN"/>
              </w:rPr>
              <w:t>:</w:t>
            </w:r>
          </w:p>
          <w:p w:rsidR="00EA1EAF" w:rsidRPr="00545F20" w:rsidDel="001A06A5" w:rsidRDefault="00EA1EAF" w:rsidP="0050000B">
            <w:pPr>
              <w:widowControl w:val="0"/>
              <w:spacing w:after="0" w:line="240" w:lineRule="auto"/>
              <w:jc w:val="left"/>
              <w:rPr>
                <w:rFonts w:ascii="Times New Roman" w:hAnsi="Times New Roman"/>
                <w:sz w:val="22"/>
                <w:szCs w:val="22"/>
                <w:lang w:eastAsia="zh-CN"/>
              </w:rPr>
            </w:pPr>
            <w:r w:rsidRPr="00545F20">
              <w:rPr>
                <w:rFonts w:ascii="Times New Roman" w:hAnsi="Times New Roman"/>
                <w:sz w:val="22"/>
                <w:szCs w:val="22"/>
                <w:lang w:eastAsia="zh-CN"/>
              </w:rPr>
              <w:t>27</w:t>
            </w:r>
            <w:r w:rsidR="0050000B">
              <w:rPr>
                <w:rFonts w:ascii="Times New Roman" w:hAnsi="Times New Roman"/>
                <w:sz w:val="22"/>
                <w:szCs w:val="22"/>
                <w:lang w:eastAsia="zh-CN"/>
              </w:rPr>
              <w:t xml:space="preserve">% to 119% </w:t>
            </w:r>
          </w:p>
        </w:tc>
        <w:tc>
          <w:tcPr>
            <w:tcW w:w="1472" w:type="dxa"/>
            <w:tcBorders>
              <w:top w:val="single" w:sz="4" w:space="0" w:color="auto"/>
            </w:tcBorders>
          </w:tcPr>
          <w:p w:rsidR="00EA1EAF" w:rsidRPr="00545F20" w:rsidRDefault="00C222A4" w:rsidP="001A06A5">
            <w:pPr>
              <w:widowControl w:val="0"/>
              <w:spacing w:after="0" w:line="240" w:lineRule="auto"/>
              <w:jc w:val="left"/>
              <w:rPr>
                <w:rFonts w:ascii="Times New Roman" w:hAnsi="Times New Roman"/>
                <w:sz w:val="22"/>
                <w:szCs w:val="22"/>
                <w:lang w:eastAsia="zh-CN"/>
              </w:rPr>
            </w:pPr>
            <w:r w:rsidRPr="00545F20">
              <w:rPr>
                <w:rFonts w:ascii="Times New Roman" w:hAnsi="Times New Roman" w:hint="eastAsia"/>
                <w:sz w:val="22"/>
                <w:szCs w:val="22"/>
                <w:lang w:eastAsia="zh-CN"/>
              </w:rPr>
              <w:t>2</w:t>
            </w:r>
            <w:r w:rsidR="00EA1EAF" w:rsidRPr="00545F20">
              <w:rPr>
                <w:rFonts w:ascii="Times New Roman" w:hAnsi="Times New Roman"/>
                <w:sz w:val="22"/>
                <w:szCs w:val="22"/>
                <w:lang w:eastAsia="zh-CN"/>
              </w:rPr>
              <w:t xml:space="preserve"> counties</w:t>
            </w:r>
            <w:r w:rsidR="00441E58" w:rsidRPr="00545F20">
              <w:rPr>
                <w:rFonts w:ascii="Times New Roman" w:hAnsi="Times New Roman" w:hint="eastAsia"/>
                <w:sz w:val="22"/>
                <w:szCs w:val="22"/>
                <w:lang w:eastAsia="zh-CN"/>
              </w:rPr>
              <w:t>:</w:t>
            </w:r>
          </w:p>
          <w:p w:rsidR="00EA1EAF" w:rsidRPr="00545F20" w:rsidRDefault="00C222A4" w:rsidP="0050000B">
            <w:pPr>
              <w:widowControl w:val="0"/>
              <w:spacing w:after="0" w:line="240" w:lineRule="auto"/>
              <w:jc w:val="left"/>
              <w:rPr>
                <w:rFonts w:ascii="Times New Roman" w:hAnsi="Times New Roman"/>
                <w:sz w:val="22"/>
                <w:szCs w:val="22"/>
                <w:lang w:eastAsia="zh-CN"/>
              </w:rPr>
            </w:pPr>
            <w:r w:rsidRPr="00545F20">
              <w:rPr>
                <w:rFonts w:ascii="Times New Roman" w:hAnsi="Times New Roman" w:hint="eastAsia"/>
                <w:sz w:val="22"/>
                <w:szCs w:val="22"/>
                <w:lang w:eastAsia="zh-CN"/>
              </w:rPr>
              <w:t>22</w:t>
            </w:r>
            <w:r w:rsidR="0050000B">
              <w:rPr>
                <w:rFonts w:ascii="Times New Roman" w:hAnsi="Times New Roman"/>
                <w:sz w:val="22"/>
                <w:szCs w:val="22"/>
                <w:lang w:eastAsia="zh-CN"/>
              </w:rPr>
              <w:t>% to</w:t>
            </w:r>
            <w:r w:rsidR="00AA69AB" w:rsidRPr="00545F20">
              <w:rPr>
                <w:rFonts w:ascii="Times New Roman" w:hAnsi="Times New Roman"/>
                <w:sz w:val="22"/>
                <w:szCs w:val="22"/>
                <w:lang w:eastAsia="zh-CN"/>
              </w:rPr>
              <w:t xml:space="preserve"> </w:t>
            </w:r>
            <w:r w:rsidRPr="00545F20">
              <w:rPr>
                <w:rFonts w:ascii="Times New Roman" w:hAnsi="Times New Roman" w:hint="eastAsia"/>
                <w:sz w:val="22"/>
                <w:szCs w:val="22"/>
                <w:lang w:eastAsia="zh-CN"/>
              </w:rPr>
              <w:t>34</w:t>
            </w:r>
            <w:r w:rsidR="00AA69AB" w:rsidRPr="00545F20">
              <w:rPr>
                <w:rFonts w:ascii="Times New Roman" w:hAnsi="Times New Roman"/>
                <w:sz w:val="22"/>
                <w:szCs w:val="22"/>
                <w:lang w:eastAsia="zh-CN"/>
              </w:rPr>
              <w:t>%</w:t>
            </w:r>
          </w:p>
        </w:tc>
        <w:tc>
          <w:tcPr>
            <w:tcW w:w="2437" w:type="dxa"/>
            <w:tcBorders>
              <w:top w:val="single" w:sz="4" w:space="0" w:color="auto"/>
            </w:tcBorders>
          </w:tcPr>
          <w:p w:rsidR="00AA69AB" w:rsidRPr="00545F20" w:rsidRDefault="00AA69AB" w:rsidP="00AA69AB">
            <w:pPr>
              <w:widowControl w:val="0"/>
              <w:spacing w:after="0" w:line="240" w:lineRule="auto"/>
              <w:jc w:val="left"/>
              <w:rPr>
                <w:rFonts w:ascii="Times New Roman" w:hAnsi="Times New Roman"/>
                <w:sz w:val="22"/>
                <w:szCs w:val="22"/>
                <w:lang w:eastAsia="zh-CN"/>
              </w:rPr>
            </w:pPr>
            <w:r w:rsidRPr="00545F20">
              <w:rPr>
                <w:rFonts w:ascii="Times New Roman" w:hAnsi="Times New Roman"/>
                <w:sz w:val="22"/>
                <w:szCs w:val="22"/>
                <w:lang w:eastAsia="zh-CN"/>
              </w:rPr>
              <w:t xml:space="preserve">4 </w:t>
            </w:r>
            <w:r w:rsidR="00796647" w:rsidRPr="00545F20">
              <w:rPr>
                <w:rFonts w:ascii="Times New Roman" w:hAnsi="Times New Roman" w:hint="eastAsia"/>
                <w:sz w:val="22"/>
                <w:szCs w:val="22"/>
                <w:lang w:eastAsia="zh-CN"/>
              </w:rPr>
              <w:t>province</w:t>
            </w:r>
            <w:r w:rsidRPr="00545F20">
              <w:rPr>
                <w:rFonts w:ascii="Times New Roman" w:hAnsi="Times New Roman"/>
                <w:sz w:val="22"/>
                <w:szCs w:val="22"/>
                <w:lang w:eastAsia="zh-CN"/>
              </w:rPr>
              <w:t>s</w:t>
            </w:r>
            <w:r w:rsidR="00441E58" w:rsidRPr="00545F20">
              <w:rPr>
                <w:rFonts w:ascii="Times New Roman" w:hAnsi="Times New Roman" w:hint="eastAsia"/>
                <w:sz w:val="22"/>
                <w:szCs w:val="22"/>
                <w:lang w:eastAsia="zh-CN"/>
              </w:rPr>
              <w:t>:</w:t>
            </w:r>
          </w:p>
          <w:p w:rsidR="00EA1EAF" w:rsidRPr="00545F20" w:rsidRDefault="00AA69AB" w:rsidP="0050000B">
            <w:pPr>
              <w:widowControl w:val="0"/>
              <w:spacing w:after="0" w:line="240" w:lineRule="auto"/>
              <w:jc w:val="left"/>
              <w:rPr>
                <w:rFonts w:ascii="Times New Roman" w:hAnsi="Times New Roman"/>
                <w:sz w:val="22"/>
                <w:szCs w:val="22"/>
                <w:lang w:eastAsia="zh-CN"/>
              </w:rPr>
            </w:pPr>
            <w:r w:rsidRPr="00545F20">
              <w:rPr>
                <w:rFonts w:ascii="Times New Roman" w:hAnsi="Times New Roman"/>
                <w:sz w:val="22"/>
                <w:szCs w:val="22"/>
                <w:lang w:eastAsia="zh-CN"/>
              </w:rPr>
              <w:t>13%</w:t>
            </w:r>
            <w:r w:rsidR="0050000B">
              <w:rPr>
                <w:rFonts w:ascii="Times New Roman" w:hAnsi="Times New Roman"/>
                <w:sz w:val="22"/>
                <w:szCs w:val="22"/>
                <w:lang w:eastAsia="zh-CN"/>
              </w:rPr>
              <w:t xml:space="preserve"> to 40%</w:t>
            </w:r>
          </w:p>
        </w:tc>
      </w:tr>
      <w:tr w:rsidR="00EA1EAF" w:rsidRPr="00545F20" w:rsidTr="0050000B">
        <w:trPr>
          <w:trHeight w:val="550"/>
        </w:trPr>
        <w:tc>
          <w:tcPr>
            <w:tcW w:w="2856" w:type="dxa"/>
          </w:tcPr>
          <w:p w:rsidR="00EA1EAF" w:rsidRPr="00545F20" w:rsidRDefault="0050000B" w:rsidP="0050000B">
            <w:pPr>
              <w:widowControl w:val="0"/>
              <w:spacing w:after="0" w:line="240" w:lineRule="auto"/>
              <w:jc w:val="left"/>
              <w:rPr>
                <w:rFonts w:ascii="Times New Roman" w:hAnsi="Times New Roman"/>
                <w:sz w:val="22"/>
                <w:szCs w:val="22"/>
              </w:rPr>
            </w:pPr>
            <w:r>
              <w:rPr>
                <w:rFonts w:ascii="Times New Roman" w:hAnsi="Times New Roman"/>
                <w:sz w:val="22"/>
                <w:szCs w:val="22"/>
              </w:rPr>
              <w:t xml:space="preserve">Expenditure/household income stratified by income group? </w:t>
            </w:r>
          </w:p>
        </w:tc>
        <w:tc>
          <w:tcPr>
            <w:tcW w:w="1707" w:type="dxa"/>
          </w:tcPr>
          <w:p w:rsidR="00EA1EAF" w:rsidRPr="00545F20" w:rsidRDefault="0050000B" w:rsidP="001A06A5">
            <w:pPr>
              <w:widowControl w:val="0"/>
              <w:spacing w:after="0" w:line="240" w:lineRule="auto"/>
              <w:jc w:val="left"/>
              <w:rPr>
                <w:rFonts w:ascii="Times New Roman" w:hAnsi="Times New Roman"/>
                <w:sz w:val="22"/>
                <w:szCs w:val="22"/>
              </w:rPr>
            </w:pPr>
            <w:r>
              <w:rPr>
                <w:rFonts w:ascii="Times New Roman" w:hAnsi="Times New Roman"/>
                <w:sz w:val="22"/>
                <w:szCs w:val="22"/>
              </w:rPr>
              <w:t>No</w:t>
            </w:r>
          </w:p>
        </w:tc>
        <w:tc>
          <w:tcPr>
            <w:tcW w:w="1472" w:type="dxa"/>
          </w:tcPr>
          <w:p w:rsidR="00EA1EAF" w:rsidRPr="00545F20" w:rsidRDefault="0050000B" w:rsidP="001A06A5">
            <w:pPr>
              <w:widowControl w:val="0"/>
              <w:spacing w:after="0" w:line="240" w:lineRule="auto"/>
              <w:jc w:val="left"/>
              <w:rPr>
                <w:rFonts w:ascii="Times New Roman" w:hAnsi="Times New Roman"/>
                <w:sz w:val="22"/>
                <w:szCs w:val="22"/>
              </w:rPr>
            </w:pPr>
            <w:r>
              <w:rPr>
                <w:rFonts w:ascii="Times New Roman" w:hAnsi="Times New Roman"/>
                <w:sz w:val="22"/>
                <w:szCs w:val="22"/>
              </w:rPr>
              <w:t xml:space="preserve">No </w:t>
            </w:r>
          </w:p>
        </w:tc>
        <w:tc>
          <w:tcPr>
            <w:tcW w:w="2437" w:type="dxa"/>
          </w:tcPr>
          <w:p w:rsidR="0050000B" w:rsidRDefault="0050000B" w:rsidP="0050000B">
            <w:pPr>
              <w:widowControl w:val="0"/>
              <w:spacing w:after="0" w:line="240" w:lineRule="auto"/>
              <w:jc w:val="left"/>
              <w:rPr>
                <w:rFonts w:ascii="Times New Roman" w:hAnsi="Times New Roman"/>
                <w:sz w:val="22"/>
                <w:szCs w:val="22"/>
              </w:rPr>
            </w:pPr>
            <w:r>
              <w:rPr>
                <w:rFonts w:ascii="Times New Roman" w:hAnsi="Times New Roman"/>
                <w:sz w:val="22"/>
                <w:szCs w:val="22"/>
              </w:rPr>
              <w:t xml:space="preserve">1 province only: </w:t>
            </w:r>
            <w:r w:rsidR="00AA69AB" w:rsidRPr="00545F20">
              <w:rPr>
                <w:rFonts w:ascii="Times New Roman" w:hAnsi="Times New Roman"/>
                <w:sz w:val="22"/>
                <w:szCs w:val="22"/>
              </w:rPr>
              <w:t xml:space="preserve"> </w:t>
            </w:r>
          </w:p>
          <w:p w:rsidR="00EA1EAF" w:rsidRPr="00545F20" w:rsidRDefault="0050000B" w:rsidP="0050000B">
            <w:pPr>
              <w:widowControl w:val="0"/>
              <w:spacing w:after="0" w:line="240" w:lineRule="auto"/>
              <w:jc w:val="left"/>
              <w:rPr>
                <w:rFonts w:ascii="Times New Roman" w:hAnsi="Times New Roman"/>
                <w:sz w:val="22"/>
                <w:szCs w:val="22"/>
              </w:rPr>
            </w:pPr>
            <w:r>
              <w:rPr>
                <w:rFonts w:ascii="Times New Roman" w:hAnsi="Times New Roman"/>
                <w:sz w:val="22"/>
                <w:szCs w:val="22"/>
              </w:rPr>
              <w:t xml:space="preserve">Poor: </w:t>
            </w:r>
            <w:r w:rsidR="00AA69AB" w:rsidRPr="00545F20">
              <w:rPr>
                <w:rFonts w:ascii="Times New Roman" w:hAnsi="Times New Roman"/>
                <w:sz w:val="22"/>
                <w:szCs w:val="22"/>
              </w:rPr>
              <w:t xml:space="preserve">35% </w:t>
            </w:r>
            <w:r>
              <w:rPr>
                <w:rFonts w:ascii="Times New Roman" w:hAnsi="Times New Roman"/>
                <w:sz w:val="22"/>
                <w:szCs w:val="22"/>
              </w:rPr>
              <w:t>HH income</w:t>
            </w:r>
            <w:r w:rsidR="00AA69AB" w:rsidRPr="00545F20">
              <w:rPr>
                <w:rFonts w:ascii="Times New Roman" w:hAnsi="Times New Roman"/>
                <w:sz w:val="22"/>
                <w:szCs w:val="22"/>
              </w:rPr>
              <w:t xml:space="preserve"> </w:t>
            </w:r>
            <w:r>
              <w:rPr>
                <w:rFonts w:ascii="Times New Roman" w:hAnsi="Times New Roman"/>
                <w:sz w:val="22"/>
                <w:szCs w:val="22"/>
              </w:rPr>
              <w:t xml:space="preserve">Rich: </w:t>
            </w:r>
            <w:r w:rsidR="00AA69AB" w:rsidRPr="00545F20">
              <w:rPr>
                <w:rFonts w:ascii="Times New Roman" w:hAnsi="Times New Roman"/>
                <w:sz w:val="22"/>
                <w:szCs w:val="22"/>
              </w:rPr>
              <w:t xml:space="preserve">17% </w:t>
            </w:r>
            <w:r>
              <w:rPr>
                <w:rFonts w:ascii="Times New Roman" w:hAnsi="Times New Roman"/>
                <w:sz w:val="22"/>
                <w:szCs w:val="22"/>
              </w:rPr>
              <w:t>HH income</w:t>
            </w:r>
          </w:p>
        </w:tc>
      </w:tr>
    </w:tbl>
    <w:p w:rsidR="00D979BE" w:rsidRDefault="00D979BE" w:rsidP="005F01BC">
      <w:pPr>
        <w:jc w:val="left"/>
        <w:rPr>
          <w:rFonts w:ascii="Times New Roman" w:hAnsi="Times New Roman"/>
          <w:sz w:val="22"/>
          <w:szCs w:val="22"/>
          <w:lang w:eastAsia="zh-CN"/>
        </w:rPr>
      </w:pPr>
    </w:p>
    <w:p w:rsidR="00245646" w:rsidRDefault="00245646" w:rsidP="00545F20">
      <w:pPr>
        <w:spacing w:after="0" w:line="240" w:lineRule="auto"/>
        <w:jc w:val="left"/>
        <w:rPr>
          <w:rFonts w:ascii="Times New Roman" w:hAnsi="Times New Roman"/>
          <w:b/>
          <w:sz w:val="28"/>
          <w:szCs w:val="28"/>
          <w:lang w:eastAsia="zh-CN"/>
        </w:rPr>
      </w:pPr>
      <w:r w:rsidRPr="00A75BF4">
        <w:rPr>
          <w:rFonts w:ascii="Times New Roman" w:hAnsi="Times New Roman"/>
          <w:b/>
          <w:sz w:val="28"/>
          <w:szCs w:val="28"/>
        </w:rPr>
        <w:t>Methods</w:t>
      </w:r>
    </w:p>
    <w:p w:rsidR="00245646" w:rsidRDefault="00245646" w:rsidP="00911FFF">
      <w:pPr>
        <w:jc w:val="left"/>
        <w:rPr>
          <w:rFonts w:ascii="Times New Roman" w:hAnsi="Times New Roman"/>
          <w:sz w:val="22"/>
          <w:szCs w:val="22"/>
          <w:lang w:eastAsia="zh-CN"/>
        </w:rPr>
      </w:pPr>
      <w:r>
        <w:rPr>
          <w:rFonts w:ascii="Times New Roman" w:hAnsi="Times New Roman"/>
          <w:sz w:val="22"/>
          <w:szCs w:val="22"/>
        </w:rPr>
        <w:t>Th</w:t>
      </w:r>
      <w:r w:rsidR="0043183B">
        <w:rPr>
          <w:rFonts w:ascii="Times New Roman" w:hAnsi="Times New Roman"/>
          <w:sz w:val="22"/>
          <w:szCs w:val="22"/>
        </w:rPr>
        <w:t>e patient</w:t>
      </w:r>
      <w:r>
        <w:rPr>
          <w:rFonts w:ascii="Times New Roman" w:hAnsi="Times New Roman"/>
          <w:sz w:val="22"/>
          <w:szCs w:val="22"/>
        </w:rPr>
        <w:t xml:space="preserve"> </w:t>
      </w:r>
      <w:r w:rsidR="0043183B">
        <w:rPr>
          <w:rFonts w:ascii="Times New Roman" w:hAnsi="Times New Roman"/>
          <w:sz w:val="22"/>
          <w:szCs w:val="22"/>
        </w:rPr>
        <w:t xml:space="preserve">survey </w:t>
      </w:r>
      <w:r>
        <w:rPr>
          <w:rFonts w:ascii="Times New Roman" w:hAnsi="Times New Roman"/>
          <w:sz w:val="22"/>
          <w:szCs w:val="22"/>
        </w:rPr>
        <w:t xml:space="preserve">was conducted in Chongqing and Sichuan provinces in southwest China, with a population of over 30 million and 87 million respectively. </w:t>
      </w:r>
      <w:r>
        <w:rPr>
          <w:rFonts w:ascii="Times New Roman" w:hAnsi="Times New Roman"/>
          <w:sz w:val="22"/>
          <w:szCs w:val="22"/>
          <w:lang w:eastAsia="zh-CN"/>
        </w:rPr>
        <w:t xml:space="preserve">According to </w:t>
      </w:r>
      <w:r w:rsidR="00BA696A">
        <w:rPr>
          <w:rFonts w:ascii="Times New Roman" w:hAnsi="Times New Roman"/>
          <w:sz w:val="22"/>
          <w:szCs w:val="22"/>
          <w:lang w:eastAsia="zh-CN"/>
        </w:rPr>
        <w:t xml:space="preserve">a </w:t>
      </w:r>
      <w:r>
        <w:rPr>
          <w:rFonts w:ascii="Times New Roman" w:hAnsi="Times New Roman"/>
          <w:sz w:val="22"/>
          <w:szCs w:val="22"/>
          <w:lang w:eastAsia="zh-CN"/>
        </w:rPr>
        <w:t>nationwide TB epidemiological survey in 2000</w:t>
      </w:r>
      <w:r w:rsidRPr="001A2FE2">
        <w:rPr>
          <w:rStyle w:val="EndnoteReference"/>
          <w:rFonts w:ascii="Times New Roman" w:hAnsi="Times New Roman"/>
          <w:color w:val="FF0000"/>
          <w:sz w:val="22"/>
          <w:szCs w:val="22"/>
        </w:rPr>
        <w:t>[</w:t>
      </w:r>
      <w:r w:rsidR="00D24397">
        <w:rPr>
          <w:rStyle w:val="EndnoteReference"/>
          <w:rFonts w:ascii="Times New Roman" w:hAnsi="Times New Roman" w:hint="eastAsia"/>
          <w:color w:val="FF0000"/>
          <w:sz w:val="22"/>
          <w:szCs w:val="22"/>
          <w:lang w:eastAsia="zh-CN"/>
        </w:rPr>
        <w:t>9</w:t>
      </w:r>
      <w:r w:rsidRPr="001A2FE2">
        <w:rPr>
          <w:rStyle w:val="EndnoteReference"/>
          <w:rFonts w:ascii="Times New Roman" w:hAnsi="Times New Roman"/>
          <w:color w:val="FF0000"/>
          <w:sz w:val="22"/>
          <w:szCs w:val="22"/>
        </w:rPr>
        <w:t>]</w:t>
      </w:r>
      <w:r>
        <w:rPr>
          <w:rFonts w:ascii="Times New Roman" w:hAnsi="Times New Roman"/>
          <w:sz w:val="22"/>
          <w:szCs w:val="22"/>
          <w:lang w:eastAsia="zh-CN"/>
        </w:rPr>
        <w:t>, the prevalence of active TB in Chongqing and Sichuan provinces w</w:t>
      </w:r>
      <w:r w:rsidR="00BA696A">
        <w:rPr>
          <w:rFonts w:ascii="Times New Roman" w:hAnsi="Times New Roman"/>
          <w:sz w:val="22"/>
          <w:szCs w:val="22"/>
          <w:lang w:eastAsia="zh-CN"/>
        </w:rPr>
        <w:t>as</w:t>
      </w:r>
      <w:r>
        <w:rPr>
          <w:rFonts w:ascii="Times New Roman" w:hAnsi="Times New Roman"/>
          <w:sz w:val="22"/>
          <w:szCs w:val="22"/>
          <w:lang w:eastAsia="zh-CN"/>
        </w:rPr>
        <w:t xml:space="preserve"> 549/100,000 and 544/100,000 respectively, which </w:t>
      </w:r>
      <w:r w:rsidR="00BA696A">
        <w:rPr>
          <w:rFonts w:ascii="Times New Roman" w:hAnsi="Times New Roman"/>
          <w:sz w:val="22"/>
          <w:szCs w:val="22"/>
          <w:lang w:eastAsia="zh-CN"/>
        </w:rPr>
        <w:t xml:space="preserve">is </w:t>
      </w:r>
      <w:r>
        <w:rPr>
          <w:rFonts w:ascii="Times New Roman" w:hAnsi="Times New Roman"/>
          <w:sz w:val="22"/>
          <w:szCs w:val="22"/>
          <w:lang w:eastAsia="zh-CN"/>
        </w:rPr>
        <w:t>higher than the national average of 367/100,000, and also higher than the rate in</w:t>
      </w:r>
      <w:r w:rsidR="00BA696A">
        <w:rPr>
          <w:rFonts w:ascii="Times New Roman" w:hAnsi="Times New Roman"/>
          <w:sz w:val="22"/>
          <w:szCs w:val="22"/>
          <w:lang w:eastAsia="zh-CN"/>
        </w:rPr>
        <w:t xml:space="preserve"> the</w:t>
      </w:r>
      <w:r>
        <w:rPr>
          <w:rFonts w:ascii="Times New Roman" w:hAnsi="Times New Roman"/>
          <w:sz w:val="22"/>
          <w:szCs w:val="22"/>
          <w:lang w:eastAsia="zh-CN"/>
        </w:rPr>
        <w:t xml:space="preserve"> mid-west region of China ( 451/100,000). </w:t>
      </w:r>
      <w:r>
        <w:rPr>
          <w:rFonts w:ascii="Times New Roman" w:hAnsi="Times New Roman"/>
          <w:sz w:val="22"/>
          <w:szCs w:val="22"/>
        </w:rPr>
        <w:t xml:space="preserve">We selected four counties from each province as examples of the </w:t>
      </w:r>
      <w:r w:rsidR="00BA696A">
        <w:rPr>
          <w:rFonts w:ascii="Times New Roman" w:hAnsi="Times New Roman"/>
          <w:sz w:val="22"/>
          <w:szCs w:val="22"/>
        </w:rPr>
        <w:t>entire</w:t>
      </w:r>
      <w:r>
        <w:rPr>
          <w:rFonts w:ascii="Times New Roman" w:hAnsi="Times New Roman"/>
          <w:sz w:val="22"/>
          <w:szCs w:val="22"/>
        </w:rPr>
        <w:t xml:space="preserve"> provinces, in terms of socio-economic development, geographic and transportation conditions (</w:t>
      </w:r>
      <w:r>
        <w:rPr>
          <w:rFonts w:ascii="Times New Roman" w:hAnsi="Times New Roman"/>
          <w:sz w:val="22"/>
          <w:szCs w:val="22"/>
          <w:lang w:eastAsia="zh-CN"/>
        </w:rPr>
        <w:t>T</w:t>
      </w:r>
      <w:r>
        <w:rPr>
          <w:rFonts w:ascii="Times New Roman" w:hAnsi="Times New Roman"/>
          <w:sz w:val="22"/>
          <w:szCs w:val="22"/>
        </w:rPr>
        <w:t xml:space="preserve">able </w:t>
      </w:r>
      <w:r w:rsidR="004539F0">
        <w:rPr>
          <w:rFonts w:ascii="Times New Roman" w:hAnsi="Times New Roman" w:hint="eastAsia"/>
          <w:sz w:val="22"/>
          <w:szCs w:val="22"/>
          <w:lang w:eastAsia="zh-CN"/>
        </w:rPr>
        <w:t>2</w:t>
      </w:r>
      <w:r>
        <w:rPr>
          <w:rFonts w:ascii="Times New Roman" w:hAnsi="Times New Roman"/>
          <w:sz w:val="22"/>
          <w:szCs w:val="22"/>
        </w:rPr>
        <w:t xml:space="preserve">). </w:t>
      </w:r>
      <w:r w:rsidR="00945298" w:rsidRPr="00945298">
        <w:rPr>
          <w:rFonts w:ascii="Times New Roman" w:hAnsi="Times New Roman" w:hint="eastAsia"/>
          <w:sz w:val="22"/>
          <w:szCs w:val="22"/>
        </w:rPr>
        <w:t xml:space="preserve">We firstly classified all the counties and </w:t>
      </w:r>
      <w:r w:rsidR="00945298" w:rsidRPr="00945298">
        <w:rPr>
          <w:rFonts w:ascii="Times New Roman" w:hAnsi="Times New Roman"/>
          <w:sz w:val="22"/>
          <w:szCs w:val="22"/>
        </w:rPr>
        <w:t>districts</w:t>
      </w:r>
      <w:r w:rsidR="00945298" w:rsidRPr="00945298">
        <w:rPr>
          <w:rFonts w:ascii="Times New Roman" w:hAnsi="Times New Roman" w:hint="eastAsia"/>
          <w:sz w:val="22"/>
          <w:szCs w:val="22"/>
        </w:rPr>
        <w:t xml:space="preserve"> in the two provinces into eight levels in terms </w:t>
      </w:r>
      <w:r w:rsidR="00945298">
        <w:rPr>
          <w:rFonts w:ascii="Times New Roman" w:hAnsi="Times New Roman" w:hint="eastAsia"/>
          <w:sz w:val="22"/>
          <w:szCs w:val="22"/>
        </w:rPr>
        <w:t>of per capita GDP</w:t>
      </w:r>
      <w:r w:rsidR="00945298" w:rsidRPr="00945298">
        <w:rPr>
          <w:rFonts w:ascii="Times New Roman" w:hAnsi="Times New Roman" w:hint="eastAsia"/>
          <w:sz w:val="22"/>
          <w:szCs w:val="22"/>
        </w:rPr>
        <w:t>, then considering the balance of terrain (urban or rural, hilly or plain, Chongqing or Sichuan), we finally selected one county/district from each economic level</w:t>
      </w:r>
      <w:r w:rsidR="00945298">
        <w:rPr>
          <w:rFonts w:ascii="Times New Roman" w:hAnsi="Times New Roman" w:hint="eastAsia"/>
          <w:sz w:val="22"/>
          <w:szCs w:val="22"/>
          <w:lang w:eastAsia="zh-CN"/>
        </w:rPr>
        <w:t xml:space="preserve">. </w:t>
      </w:r>
      <w:r>
        <w:rPr>
          <w:rFonts w:ascii="Times New Roman" w:hAnsi="Times New Roman"/>
          <w:sz w:val="22"/>
          <w:szCs w:val="22"/>
        </w:rPr>
        <w:t>Each county has a TB dispensary and we collected data in these eight selected TB dispensaries.</w:t>
      </w:r>
      <w:r w:rsidR="00743AC4">
        <w:rPr>
          <w:rFonts w:ascii="Times New Roman" w:hAnsi="Times New Roman"/>
          <w:sz w:val="22"/>
          <w:szCs w:val="22"/>
        </w:rPr>
        <w:t xml:space="preserve"> This resulted in us selecting, in the category up to 15,000 Yuan GDP, 4 out of the 42 counties; and for the category 15,000 Yuan GDP, 4 out of the </w:t>
      </w:r>
      <w:r w:rsidR="00070758">
        <w:rPr>
          <w:rFonts w:ascii="Times New Roman" w:hAnsi="Times New Roman" w:hint="eastAsia"/>
          <w:sz w:val="22"/>
          <w:szCs w:val="22"/>
          <w:lang w:eastAsia="zh-CN"/>
        </w:rPr>
        <w:t>22</w:t>
      </w:r>
      <w:r w:rsidR="00743AC4">
        <w:rPr>
          <w:rFonts w:ascii="Times New Roman" w:hAnsi="Times New Roman"/>
          <w:sz w:val="22"/>
          <w:szCs w:val="22"/>
        </w:rPr>
        <w:t xml:space="preserve"> counties. Thus if anything slightly richer counties were over-represented in the sample.</w:t>
      </w:r>
    </w:p>
    <w:p w:rsidR="00322EED" w:rsidRDefault="00322EED">
      <w:pPr>
        <w:spacing w:after="0" w:line="240" w:lineRule="auto"/>
        <w:jc w:val="left"/>
        <w:rPr>
          <w:rFonts w:ascii="Times New Roman" w:hAnsi="Times New Roman"/>
          <w:sz w:val="22"/>
          <w:szCs w:val="22"/>
        </w:rPr>
      </w:pPr>
      <w:r>
        <w:rPr>
          <w:rFonts w:ascii="Times New Roman" w:hAnsi="Times New Roman"/>
          <w:sz w:val="22"/>
          <w:szCs w:val="22"/>
        </w:rPr>
        <w:br w:type="page"/>
      </w:r>
    </w:p>
    <w:p w:rsidR="00245646" w:rsidRPr="00CB5EA5" w:rsidRDefault="004539F0" w:rsidP="00911FFF">
      <w:pPr>
        <w:jc w:val="left"/>
        <w:rPr>
          <w:rFonts w:ascii="Times New Roman" w:hAnsi="Times New Roman"/>
          <w:sz w:val="22"/>
          <w:szCs w:val="22"/>
        </w:rPr>
      </w:pPr>
      <w:r>
        <w:rPr>
          <w:rFonts w:ascii="Times New Roman" w:hAnsi="Times New Roman"/>
          <w:sz w:val="22"/>
          <w:szCs w:val="22"/>
        </w:rPr>
        <w:lastRenderedPageBreak/>
        <w:t>Table</w:t>
      </w:r>
      <w:r>
        <w:rPr>
          <w:rFonts w:ascii="Times New Roman" w:hAnsi="Times New Roman" w:hint="eastAsia"/>
          <w:sz w:val="22"/>
          <w:szCs w:val="22"/>
          <w:lang w:eastAsia="zh-CN"/>
        </w:rPr>
        <w:t>2</w:t>
      </w:r>
      <w:r w:rsidR="00245646">
        <w:rPr>
          <w:rFonts w:ascii="Times New Roman" w:hAnsi="Times New Roman"/>
          <w:sz w:val="22"/>
          <w:szCs w:val="22"/>
        </w:rPr>
        <w:t>. Characteristics of study counties</w:t>
      </w:r>
    </w:p>
    <w:tbl>
      <w:tblPr>
        <w:tblW w:w="8568" w:type="dxa"/>
        <w:tblBorders>
          <w:top w:val="single" w:sz="12" w:space="0" w:color="008000"/>
          <w:bottom w:val="single" w:sz="12" w:space="0" w:color="008000"/>
        </w:tblBorders>
        <w:tblLook w:val="01E0"/>
      </w:tblPr>
      <w:tblGrid>
        <w:gridCol w:w="1194"/>
        <w:gridCol w:w="896"/>
        <w:gridCol w:w="1570"/>
        <w:gridCol w:w="1532"/>
        <w:gridCol w:w="1430"/>
        <w:gridCol w:w="1946"/>
      </w:tblGrid>
      <w:tr w:rsidR="00245646" w:rsidRPr="00070758" w:rsidTr="001A72A7">
        <w:trPr>
          <w:trHeight w:val="978"/>
        </w:trPr>
        <w:tc>
          <w:tcPr>
            <w:tcW w:w="1008" w:type="dxa"/>
            <w:tcBorders>
              <w:top w:val="single" w:sz="12" w:space="0" w:color="008000"/>
              <w:bottom w:val="single" w:sz="8" w:space="0" w:color="008000"/>
            </w:tcBorders>
          </w:tcPr>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 xml:space="preserve">Province </w:t>
            </w:r>
          </w:p>
        </w:tc>
        <w:tc>
          <w:tcPr>
            <w:tcW w:w="900" w:type="dxa"/>
            <w:tcBorders>
              <w:top w:val="single" w:sz="12" w:space="0" w:color="008000"/>
              <w:bottom w:val="single" w:sz="8" w:space="0" w:color="008000"/>
            </w:tcBorders>
          </w:tcPr>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 xml:space="preserve">County </w:t>
            </w:r>
          </w:p>
        </w:tc>
        <w:tc>
          <w:tcPr>
            <w:tcW w:w="1620" w:type="dxa"/>
            <w:tcBorders>
              <w:top w:val="single" w:sz="12" w:space="0" w:color="008000"/>
              <w:bottom w:val="single" w:sz="8" w:space="0" w:color="008000"/>
            </w:tcBorders>
          </w:tcPr>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 xml:space="preserve">Population </w:t>
            </w:r>
          </w:p>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(10 000 persons)</w:t>
            </w:r>
          </w:p>
        </w:tc>
        <w:tc>
          <w:tcPr>
            <w:tcW w:w="1620" w:type="dxa"/>
            <w:tcBorders>
              <w:top w:val="single" w:sz="12" w:space="0" w:color="008000"/>
              <w:bottom w:val="single" w:sz="8" w:space="0" w:color="008000"/>
            </w:tcBorders>
          </w:tcPr>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 xml:space="preserve">GDP per capita </w:t>
            </w:r>
          </w:p>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(1,000 Yuan</w:t>
            </w:r>
            <w:r w:rsidR="001D0783" w:rsidRPr="001D0783">
              <w:rPr>
                <w:rFonts w:ascii="Times New Roman" w:hAnsi="Times New Roman" w:hint="eastAsia"/>
                <w:sz w:val="22"/>
                <w:szCs w:val="22"/>
                <w:vertAlign w:val="superscript"/>
                <w:lang w:eastAsia="zh-CN"/>
              </w:rPr>
              <w:t>a</w:t>
            </w:r>
            <w:r w:rsidRPr="00070758">
              <w:rPr>
                <w:rFonts w:ascii="Times New Roman" w:hAnsi="Times New Roman"/>
                <w:sz w:val="22"/>
                <w:szCs w:val="22"/>
              </w:rPr>
              <w:t>)</w:t>
            </w:r>
          </w:p>
        </w:tc>
        <w:tc>
          <w:tcPr>
            <w:tcW w:w="1440" w:type="dxa"/>
            <w:tcBorders>
              <w:top w:val="single" w:sz="12" w:space="0" w:color="008000"/>
              <w:bottom w:val="single" w:sz="8" w:space="0" w:color="008000"/>
            </w:tcBorders>
          </w:tcPr>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 xml:space="preserve">Terrain </w:t>
            </w:r>
          </w:p>
        </w:tc>
        <w:tc>
          <w:tcPr>
            <w:tcW w:w="1980" w:type="dxa"/>
            <w:tcBorders>
              <w:top w:val="single" w:sz="12" w:space="0" w:color="008000"/>
              <w:bottom w:val="single" w:sz="8" w:space="0" w:color="008000"/>
            </w:tcBorders>
          </w:tcPr>
          <w:p w:rsidR="00245646" w:rsidRPr="00070758" w:rsidRDefault="00ED2C6A" w:rsidP="00045227">
            <w:pPr>
              <w:spacing w:after="0" w:line="240" w:lineRule="auto"/>
              <w:jc w:val="left"/>
              <w:rPr>
                <w:rFonts w:ascii="Times New Roman" w:hAnsi="Times New Roman"/>
                <w:sz w:val="22"/>
                <w:szCs w:val="22"/>
                <w:lang w:eastAsia="zh-CN"/>
              </w:rPr>
            </w:pPr>
            <w:r w:rsidRPr="00070758">
              <w:rPr>
                <w:rFonts w:ascii="Times New Roman" w:hAnsi="Times New Roman"/>
                <w:sz w:val="22"/>
                <w:szCs w:val="22"/>
              </w:rPr>
              <w:t>Sputum-positive TB patients registered in 2007</w:t>
            </w:r>
            <w:r w:rsidRPr="00070758">
              <w:rPr>
                <w:rFonts w:ascii="Times New Roman" w:hAnsi="Times New Roman"/>
                <w:sz w:val="22"/>
                <w:szCs w:val="22"/>
                <w:lang w:eastAsia="zh-CN"/>
              </w:rPr>
              <w:t>*</w:t>
            </w:r>
          </w:p>
        </w:tc>
      </w:tr>
      <w:tr w:rsidR="00245646" w:rsidRPr="00070758" w:rsidTr="001A72A7">
        <w:tc>
          <w:tcPr>
            <w:tcW w:w="1008" w:type="dxa"/>
            <w:tcBorders>
              <w:top w:val="single" w:sz="8" w:space="0" w:color="008000"/>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Chongqing</w:t>
            </w:r>
          </w:p>
        </w:tc>
        <w:tc>
          <w:tcPr>
            <w:tcW w:w="900" w:type="dxa"/>
            <w:tcBorders>
              <w:top w:val="single" w:sz="8" w:space="0" w:color="008000"/>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YZ</w:t>
            </w:r>
          </w:p>
        </w:tc>
        <w:tc>
          <w:tcPr>
            <w:tcW w:w="1620" w:type="dxa"/>
            <w:tcBorders>
              <w:top w:val="single" w:sz="8" w:space="0" w:color="008000"/>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60.1</w:t>
            </w:r>
          </w:p>
        </w:tc>
        <w:tc>
          <w:tcPr>
            <w:tcW w:w="1620" w:type="dxa"/>
            <w:tcBorders>
              <w:top w:val="single" w:sz="8" w:space="0" w:color="008000"/>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 xml:space="preserve">34.7 </w:t>
            </w:r>
          </w:p>
        </w:tc>
        <w:tc>
          <w:tcPr>
            <w:tcW w:w="1440" w:type="dxa"/>
            <w:tcBorders>
              <w:top w:val="single" w:sz="8" w:space="0" w:color="008000"/>
            </w:tcBorders>
          </w:tcPr>
          <w:p w:rsidR="00245646" w:rsidRPr="00070758" w:rsidRDefault="00ED2C6A" w:rsidP="001A72A7">
            <w:pPr>
              <w:tabs>
                <w:tab w:val="center" w:pos="4153"/>
                <w:tab w:val="right" w:pos="8306"/>
              </w:tabs>
              <w:snapToGrid w:val="0"/>
              <w:spacing w:after="0" w:line="240" w:lineRule="auto"/>
              <w:jc w:val="left"/>
              <w:rPr>
                <w:rFonts w:ascii="Times New Roman" w:hAnsi="Times New Roman"/>
                <w:sz w:val="22"/>
                <w:szCs w:val="22"/>
              </w:rPr>
            </w:pPr>
            <w:r w:rsidRPr="00070758">
              <w:rPr>
                <w:rFonts w:ascii="Times New Roman" w:hAnsi="Times New Roman"/>
                <w:sz w:val="22"/>
                <w:szCs w:val="22"/>
              </w:rPr>
              <w:t>Urban, hilly</w:t>
            </w:r>
          </w:p>
        </w:tc>
        <w:tc>
          <w:tcPr>
            <w:tcW w:w="1980" w:type="dxa"/>
            <w:tcBorders>
              <w:top w:val="single" w:sz="8" w:space="0" w:color="008000"/>
            </w:tcBorders>
          </w:tcPr>
          <w:p w:rsidR="00245646" w:rsidRPr="00070758" w:rsidRDefault="00045227" w:rsidP="001A72A7">
            <w:pPr>
              <w:tabs>
                <w:tab w:val="center" w:pos="4153"/>
                <w:tab w:val="right" w:pos="8306"/>
              </w:tabs>
              <w:snapToGrid w:val="0"/>
              <w:spacing w:after="0" w:line="240" w:lineRule="auto"/>
              <w:jc w:val="left"/>
              <w:rPr>
                <w:rFonts w:ascii="Times New Roman" w:hAnsi="Times New Roman"/>
                <w:sz w:val="22"/>
                <w:szCs w:val="22"/>
                <w:lang w:eastAsia="zh-CN"/>
              </w:rPr>
            </w:pPr>
            <w:r w:rsidRPr="00070758">
              <w:rPr>
                <w:rFonts w:ascii="Times New Roman" w:hAnsi="Times New Roman"/>
                <w:sz w:val="22"/>
                <w:szCs w:val="22"/>
                <w:lang w:eastAsia="zh-CN"/>
              </w:rPr>
              <w:t>237</w:t>
            </w:r>
          </w:p>
        </w:tc>
      </w:tr>
      <w:tr w:rsidR="00245646" w:rsidRPr="00070758" w:rsidTr="001A72A7">
        <w:tc>
          <w:tcPr>
            <w:tcW w:w="1008" w:type="dxa"/>
          </w:tcPr>
          <w:p w:rsidR="00245646" w:rsidRPr="00070758" w:rsidRDefault="00245646" w:rsidP="001A72A7">
            <w:pPr>
              <w:spacing w:after="0" w:line="240" w:lineRule="auto"/>
              <w:jc w:val="left"/>
              <w:rPr>
                <w:rFonts w:ascii="Times New Roman" w:hAnsi="Times New Roman"/>
                <w:sz w:val="22"/>
                <w:szCs w:val="22"/>
              </w:rPr>
            </w:pPr>
          </w:p>
        </w:tc>
        <w:tc>
          <w:tcPr>
            <w:tcW w:w="900" w:type="dxa"/>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SPB</w:t>
            </w:r>
          </w:p>
        </w:tc>
        <w:tc>
          <w:tcPr>
            <w:tcW w:w="1620" w:type="dxa"/>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74.6</w:t>
            </w:r>
          </w:p>
        </w:tc>
        <w:tc>
          <w:tcPr>
            <w:tcW w:w="1620" w:type="dxa"/>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22.2</w:t>
            </w:r>
          </w:p>
        </w:tc>
        <w:tc>
          <w:tcPr>
            <w:tcW w:w="1440" w:type="dxa"/>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Urban, hilly</w:t>
            </w:r>
          </w:p>
        </w:tc>
        <w:tc>
          <w:tcPr>
            <w:tcW w:w="1980" w:type="dxa"/>
          </w:tcPr>
          <w:p w:rsidR="00245646" w:rsidRPr="00070758" w:rsidRDefault="00045227" w:rsidP="001A72A7">
            <w:pPr>
              <w:spacing w:after="0" w:line="240" w:lineRule="auto"/>
              <w:jc w:val="left"/>
              <w:rPr>
                <w:rFonts w:ascii="Times New Roman" w:hAnsi="Times New Roman"/>
                <w:sz w:val="22"/>
                <w:szCs w:val="22"/>
                <w:lang w:eastAsia="zh-CN"/>
              </w:rPr>
            </w:pPr>
            <w:r w:rsidRPr="00070758">
              <w:rPr>
                <w:rFonts w:ascii="Times New Roman" w:hAnsi="Times New Roman"/>
                <w:sz w:val="22"/>
                <w:szCs w:val="22"/>
                <w:lang w:eastAsia="zh-CN"/>
              </w:rPr>
              <w:t>251</w:t>
            </w:r>
          </w:p>
        </w:tc>
      </w:tr>
      <w:tr w:rsidR="00245646" w:rsidRPr="00070758" w:rsidTr="00F06BEF">
        <w:tc>
          <w:tcPr>
            <w:tcW w:w="1008" w:type="dxa"/>
            <w:tcBorders>
              <w:bottom w:val="nil"/>
            </w:tcBorders>
          </w:tcPr>
          <w:p w:rsidR="00245646" w:rsidRPr="00070758" w:rsidRDefault="00245646" w:rsidP="001A72A7">
            <w:pPr>
              <w:spacing w:after="0" w:line="240" w:lineRule="auto"/>
              <w:jc w:val="left"/>
              <w:rPr>
                <w:rFonts w:ascii="Times New Roman" w:hAnsi="Times New Roman"/>
                <w:sz w:val="22"/>
                <w:szCs w:val="22"/>
              </w:rPr>
            </w:pPr>
          </w:p>
        </w:tc>
        <w:tc>
          <w:tcPr>
            <w:tcW w:w="900"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RC</w:t>
            </w:r>
          </w:p>
        </w:tc>
        <w:tc>
          <w:tcPr>
            <w:tcW w:w="1620"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82.2</w:t>
            </w:r>
          </w:p>
        </w:tc>
        <w:tc>
          <w:tcPr>
            <w:tcW w:w="1620"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 xml:space="preserve">9.9 </w:t>
            </w:r>
          </w:p>
        </w:tc>
        <w:tc>
          <w:tcPr>
            <w:tcW w:w="1440"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Rural, hilly</w:t>
            </w:r>
          </w:p>
        </w:tc>
        <w:tc>
          <w:tcPr>
            <w:tcW w:w="1980" w:type="dxa"/>
            <w:tcBorders>
              <w:bottom w:val="nil"/>
            </w:tcBorders>
          </w:tcPr>
          <w:p w:rsidR="00245646" w:rsidRPr="00070758" w:rsidRDefault="00045227" w:rsidP="001A72A7">
            <w:pPr>
              <w:spacing w:after="0" w:line="240" w:lineRule="auto"/>
              <w:jc w:val="left"/>
              <w:rPr>
                <w:rFonts w:ascii="Times New Roman" w:hAnsi="Times New Roman"/>
                <w:sz w:val="22"/>
                <w:szCs w:val="22"/>
                <w:lang w:eastAsia="zh-CN"/>
              </w:rPr>
            </w:pPr>
            <w:r w:rsidRPr="00070758">
              <w:rPr>
                <w:rFonts w:ascii="Times New Roman" w:hAnsi="Times New Roman"/>
                <w:sz w:val="22"/>
                <w:szCs w:val="22"/>
                <w:lang w:eastAsia="zh-CN"/>
              </w:rPr>
              <w:t>373</w:t>
            </w:r>
          </w:p>
        </w:tc>
      </w:tr>
      <w:tr w:rsidR="00245646" w:rsidRPr="00070758" w:rsidTr="00F06BEF">
        <w:tblPrEx>
          <w:tblBorders>
            <w:top w:val="none" w:sz="0" w:space="0" w:color="auto"/>
            <w:bottom w:val="none" w:sz="0" w:space="0" w:color="auto"/>
          </w:tblBorders>
        </w:tblPrEx>
        <w:trPr>
          <w:trHeight w:val="480"/>
        </w:trPr>
        <w:tc>
          <w:tcPr>
            <w:tcW w:w="1008" w:type="dxa"/>
          </w:tcPr>
          <w:p w:rsidR="00245646" w:rsidRPr="00070758" w:rsidRDefault="00245646" w:rsidP="002068E4">
            <w:pPr>
              <w:spacing w:after="0" w:line="240" w:lineRule="auto"/>
              <w:jc w:val="left"/>
              <w:rPr>
                <w:rFonts w:ascii="Times New Roman" w:hAnsi="Times New Roman"/>
                <w:sz w:val="22"/>
                <w:szCs w:val="22"/>
              </w:rPr>
            </w:pPr>
          </w:p>
        </w:tc>
        <w:tc>
          <w:tcPr>
            <w:tcW w:w="900" w:type="dxa"/>
          </w:tcPr>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YY</w:t>
            </w:r>
          </w:p>
        </w:tc>
        <w:tc>
          <w:tcPr>
            <w:tcW w:w="1620" w:type="dxa"/>
          </w:tcPr>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130.6</w:t>
            </w:r>
          </w:p>
        </w:tc>
        <w:tc>
          <w:tcPr>
            <w:tcW w:w="1620" w:type="dxa"/>
          </w:tcPr>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4.6</w:t>
            </w:r>
          </w:p>
        </w:tc>
        <w:tc>
          <w:tcPr>
            <w:tcW w:w="1440" w:type="dxa"/>
          </w:tcPr>
          <w:p w:rsidR="00245646" w:rsidRPr="00070758" w:rsidRDefault="00ED2C6A" w:rsidP="002068E4">
            <w:pPr>
              <w:spacing w:after="0" w:line="240" w:lineRule="auto"/>
              <w:jc w:val="left"/>
              <w:rPr>
                <w:rFonts w:ascii="Times New Roman" w:hAnsi="Times New Roman"/>
                <w:sz w:val="22"/>
                <w:szCs w:val="22"/>
              </w:rPr>
            </w:pPr>
            <w:r w:rsidRPr="00070758">
              <w:rPr>
                <w:rFonts w:ascii="Times New Roman" w:hAnsi="Times New Roman"/>
                <w:sz w:val="22"/>
                <w:szCs w:val="22"/>
              </w:rPr>
              <w:t>Remote, mountainous</w:t>
            </w:r>
          </w:p>
        </w:tc>
        <w:tc>
          <w:tcPr>
            <w:tcW w:w="1980" w:type="dxa"/>
          </w:tcPr>
          <w:p w:rsidR="00245646" w:rsidRPr="00070758" w:rsidRDefault="00045227" w:rsidP="002068E4">
            <w:pPr>
              <w:spacing w:after="0" w:line="240" w:lineRule="auto"/>
              <w:jc w:val="left"/>
              <w:rPr>
                <w:rFonts w:ascii="Times New Roman" w:hAnsi="Times New Roman"/>
                <w:sz w:val="22"/>
                <w:szCs w:val="22"/>
                <w:lang w:eastAsia="zh-CN"/>
              </w:rPr>
            </w:pPr>
            <w:r w:rsidRPr="00070758">
              <w:rPr>
                <w:rFonts w:ascii="Times New Roman" w:hAnsi="Times New Roman"/>
                <w:sz w:val="22"/>
                <w:szCs w:val="22"/>
                <w:lang w:eastAsia="zh-CN"/>
              </w:rPr>
              <w:t>749</w:t>
            </w:r>
          </w:p>
        </w:tc>
      </w:tr>
      <w:tr w:rsidR="00245646" w:rsidRPr="00070758" w:rsidTr="00F06BEF">
        <w:tblPrEx>
          <w:tblBorders>
            <w:top w:val="none" w:sz="0" w:space="0" w:color="auto"/>
            <w:bottom w:val="none" w:sz="0" w:space="0" w:color="auto"/>
          </w:tblBorders>
        </w:tblPrEx>
        <w:tc>
          <w:tcPr>
            <w:tcW w:w="1008"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Sichuan</w:t>
            </w:r>
          </w:p>
        </w:tc>
        <w:tc>
          <w:tcPr>
            <w:tcW w:w="900"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CD</w:t>
            </w:r>
          </w:p>
        </w:tc>
        <w:tc>
          <w:tcPr>
            <w:tcW w:w="1620"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301.8</w:t>
            </w:r>
          </w:p>
        </w:tc>
        <w:tc>
          <w:tcPr>
            <w:tcW w:w="1620"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29.9</w:t>
            </w:r>
          </w:p>
        </w:tc>
        <w:tc>
          <w:tcPr>
            <w:tcW w:w="1440"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Urban, plain</w:t>
            </w:r>
          </w:p>
        </w:tc>
        <w:tc>
          <w:tcPr>
            <w:tcW w:w="1980" w:type="dxa"/>
            <w:tcBorders>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734</w:t>
            </w:r>
          </w:p>
        </w:tc>
      </w:tr>
      <w:tr w:rsidR="00245646" w:rsidRPr="00070758" w:rsidTr="001427D5">
        <w:tblPrEx>
          <w:tblBorders>
            <w:top w:val="none" w:sz="0" w:space="0" w:color="auto"/>
            <w:bottom w:val="none" w:sz="0" w:space="0" w:color="auto"/>
          </w:tblBorders>
        </w:tblPrEx>
        <w:tc>
          <w:tcPr>
            <w:tcW w:w="1008" w:type="dxa"/>
            <w:tcBorders>
              <w:top w:val="nil"/>
              <w:bottom w:val="nil"/>
            </w:tcBorders>
          </w:tcPr>
          <w:p w:rsidR="00245646" w:rsidRPr="00070758" w:rsidRDefault="00245646" w:rsidP="001A72A7">
            <w:pPr>
              <w:spacing w:after="0" w:line="240" w:lineRule="auto"/>
              <w:jc w:val="left"/>
              <w:rPr>
                <w:rFonts w:ascii="Times New Roman" w:hAnsi="Times New Roman"/>
                <w:sz w:val="22"/>
                <w:szCs w:val="22"/>
              </w:rPr>
            </w:pPr>
          </w:p>
        </w:tc>
        <w:tc>
          <w:tcPr>
            <w:tcW w:w="900" w:type="dxa"/>
            <w:tcBorders>
              <w:top w:val="nil"/>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DJY</w:t>
            </w:r>
          </w:p>
        </w:tc>
        <w:tc>
          <w:tcPr>
            <w:tcW w:w="1620" w:type="dxa"/>
            <w:tcBorders>
              <w:top w:val="nil"/>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61.0</w:t>
            </w:r>
          </w:p>
        </w:tc>
        <w:tc>
          <w:tcPr>
            <w:tcW w:w="1620" w:type="dxa"/>
            <w:tcBorders>
              <w:top w:val="nil"/>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 xml:space="preserve">15.2 </w:t>
            </w:r>
          </w:p>
        </w:tc>
        <w:tc>
          <w:tcPr>
            <w:tcW w:w="1440" w:type="dxa"/>
            <w:tcBorders>
              <w:top w:val="nil"/>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Rural, plain</w:t>
            </w:r>
          </w:p>
        </w:tc>
        <w:tc>
          <w:tcPr>
            <w:tcW w:w="1980" w:type="dxa"/>
            <w:tcBorders>
              <w:top w:val="nil"/>
              <w:bottom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34</w:t>
            </w:r>
          </w:p>
        </w:tc>
      </w:tr>
      <w:tr w:rsidR="00245646" w:rsidRPr="00070758" w:rsidTr="001427D5">
        <w:tblPrEx>
          <w:tblBorders>
            <w:top w:val="none" w:sz="0" w:space="0" w:color="auto"/>
            <w:bottom w:val="none" w:sz="0" w:space="0" w:color="auto"/>
          </w:tblBorders>
        </w:tblPrEx>
        <w:tc>
          <w:tcPr>
            <w:tcW w:w="1008" w:type="dxa"/>
            <w:tcBorders>
              <w:top w:val="nil"/>
            </w:tcBorders>
          </w:tcPr>
          <w:p w:rsidR="00245646" w:rsidRPr="00070758" w:rsidRDefault="00245646" w:rsidP="001A72A7">
            <w:pPr>
              <w:spacing w:after="0" w:line="240" w:lineRule="auto"/>
              <w:jc w:val="left"/>
              <w:rPr>
                <w:rFonts w:ascii="Times New Roman" w:hAnsi="Times New Roman"/>
                <w:sz w:val="22"/>
                <w:szCs w:val="22"/>
              </w:rPr>
            </w:pPr>
          </w:p>
        </w:tc>
        <w:tc>
          <w:tcPr>
            <w:tcW w:w="900" w:type="dxa"/>
            <w:tcBorders>
              <w:top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NJSZ</w:t>
            </w:r>
          </w:p>
        </w:tc>
        <w:tc>
          <w:tcPr>
            <w:tcW w:w="1620" w:type="dxa"/>
            <w:tcBorders>
              <w:top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53.8</w:t>
            </w:r>
          </w:p>
        </w:tc>
        <w:tc>
          <w:tcPr>
            <w:tcW w:w="1620" w:type="dxa"/>
            <w:tcBorders>
              <w:top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 xml:space="preserve">11.5 </w:t>
            </w:r>
          </w:p>
        </w:tc>
        <w:tc>
          <w:tcPr>
            <w:tcW w:w="1440" w:type="dxa"/>
            <w:tcBorders>
              <w:top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Urban, plain</w:t>
            </w:r>
          </w:p>
        </w:tc>
        <w:tc>
          <w:tcPr>
            <w:tcW w:w="1980" w:type="dxa"/>
            <w:tcBorders>
              <w:top w:val="nil"/>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41</w:t>
            </w:r>
          </w:p>
        </w:tc>
      </w:tr>
      <w:tr w:rsidR="00245646" w:rsidRPr="00070758" w:rsidTr="001A72A7">
        <w:tc>
          <w:tcPr>
            <w:tcW w:w="1008" w:type="dxa"/>
            <w:tcBorders>
              <w:bottom w:val="single" w:sz="12" w:space="0" w:color="008000"/>
            </w:tcBorders>
          </w:tcPr>
          <w:p w:rsidR="00245646" w:rsidRPr="00070758" w:rsidRDefault="00245646" w:rsidP="001A72A7">
            <w:pPr>
              <w:spacing w:after="0" w:line="240" w:lineRule="auto"/>
              <w:jc w:val="left"/>
              <w:rPr>
                <w:rFonts w:ascii="Times New Roman" w:hAnsi="Times New Roman"/>
                <w:sz w:val="22"/>
                <w:szCs w:val="22"/>
              </w:rPr>
            </w:pPr>
          </w:p>
        </w:tc>
        <w:tc>
          <w:tcPr>
            <w:tcW w:w="900" w:type="dxa"/>
            <w:tcBorders>
              <w:bottom w:val="single" w:sz="12" w:space="0" w:color="008000"/>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NJLC</w:t>
            </w:r>
          </w:p>
        </w:tc>
        <w:tc>
          <w:tcPr>
            <w:tcW w:w="1620" w:type="dxa"/>
            <w:tcBorders>
              <w:bottom w:val="single" w:sz="12" w:space="0" w:color="008000"/>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76.6</w:t>
            </w:r>
          </w:p>
        </w:tc>
        <w:tc>
          <w:tcPr>
            <w:tcW w:w="1620" w:type="dxa"/>
            <w:tcBorders>
              <w:bottom w:val="single" w:sz="12" w:space="0" w:color="008000"/>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 xml:space="preserve">7.5 </w:t>
            </w:r>
          </w:p>
        </w:tc>
        <w:tc>
          <w:tcPr>
            <w:tcW w:w="1440" w:type="dxa"/>
            <w:tcBorders>
              <w:bottom w:val="single" w:sz="12" w:space="0" w:color="008000"/>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Rural, plain</w:t>
            </w:r>
          </w:p>
        </w:tc>
        <w:tc>
          <w:tcPr>
            <w:tcW w:w="1980" w:type="dxa"/>
            <w:tcBorders>
              <w:bottom w:val="single" w:sz="12" w:space="0" w:color="008000"/>
            </w:tcBorders>
          </w:tcPr>
          <w:p w:rsidR="00245646" w:rsidRPr="00070758" w:rsidRDefault="00ED2C6A" w:rsidP="001A72A7">
            <w:pPr>
              <w:spacing w:after="0" w:line="240" w:lineRule="auto"/>
              <w:jc w:val="left"/>
              <w:rPr>
                <w:rFonts w:ascii="Times New Roman" w:hAnsi="Times New Roman"/>
                <w:sz w:val="22"/>
                <w:szCs w:val="22"/>
              </w:rPr>
            </w:pPr>
            <w:r w:rsidRPr="00070758">
              <w:rPr>
                <w:rFonts w:ascii="Times New Roman" w:hAnsi="Times New Roman"/>
                <w:sz w:val="22"/>
                <w:szCs w:val="22"/>
              </w:rPr>
              <w:t>75</w:t>
            </w:r>
          </w:p>
        </w:tc>
      </w:tr>
    </w:tbl>
    <w:p w:rsidR="0038757D" w:rsidRDefault="00ED2C6A">
      <w:pPr>
        <w:spacing w:after="0" w:line="240" w:lineRule="auto"/>
        <w:jc w:val="left"/>
        <w:rPr>
          <w:rFonts w:ascii="Times New Roman" w:hAnsi="Times New Roman"/>
          <w:sz w:val="22"/>
          <w:szCs w:val="22"/>
          <w:lang w:eastAsia="zh-CN"/>
        </w:rPr>
      </w:pPr>
      <w:r w:rsidRPr="00070758">
        <w:rPr>
          <w:rFonts w:ascii="Times New Roman" w:hAnsi="Times New Roman"/>
          <w:sz w:val="22"/>
          <w:szCs w:val="22"/>
        </w:rPr>
        <w:t>*Data source: routine statistics from each TB dispensary (2008)</w:t>
      </w:r>
      <w:r w:rsidR="00686620" w:rsidRPr="00070758">
        <w:rPr>
          <w:rFonts w:ascii="Times New Roman" w:hAnsi="Times New Roman"/>
          <w:sz w:val="22"/>
          <w:szCs w:val="22"/>
          <w:lang w:eastAsia="zh-CN"/>
        </w:rPr>
        <w:t>. Data for Sichuan was limited to the 4</w:t>
      </w:r>
      <w:r w:rsidR="00A96032" w:rsidRPr="00070758">
        <w:rPr>
          <w:rFonts w:ascii="Times New Roman" w:hAnsi="Times New Roman"/>
          <w:sz w:val="22"/>
          <w:szCs w:val="22"/>
          <w:vertAlign w:val="superscript"/>
          <w:lang w:eastAsia="zh-CN"/>
        </w:rPr>
        <w:t>th</w:t>
      </w:r>
      <w:r w:rsidR="00686620" w:rsidRPr="00070758">
        <w:rPr>
          <w:rFonts w:ascii="Times New Roman" w:hAnsi="Times New Roman"/>
          <w:sz w:val="22"/>
          <w:szCs w:val="22"/>
          <w:lang w:eastAsia="zh-CN"/>
        </w:rPr>
        <w:t xml:space="preserve"> quarter of 2007 due to political sensitivity.</w:t>
      </w:r>
    </w:p>
    <w:p w:rsidR="001D0783" w:rsidRPr="00070758" w:rsidRDefault="001D0783">
      <w:pPr>
        <w:spacing w:after="0" w:line="240" w:lineRule="auto"/>
        <w:jc w:val="left"/>
        <w:rPr>
          <w:rFonts w:ascii="Times New Roman" w:hAnsi="Times New Roman"/>
          <w:sz w:val="22"/>
          <w:szCs w:val="22"/>
          <w:lang w:eastAsia="zh-CN"/>
        </w:rPr>
      </w:pPr>
      <w:r w:rsidRPr="001D0783">
        <w:rPr>
          <w:rFonts w:ascii="Times New Roman" w:hAnsi="Times New Roman" w:hint="eastAsia"/>
          <w:sz w:val="22"/>
          <w:szCs w:val="22"/>
          <w:vertAlign w:val="superscript"/>
          <w:lang w:eastAsia="zh-CN"/>
        </w:rPr>
        <w:t>a</w:t>
      </w:r>
      <w:r>
        <w:rPr>
          <w:rFonts w:ascii="Times New Roman" w:hAnsi="Times New Roman" w:hint="eastAsia"/>
          <w:sz w:val="22"/>
          <w:szCs w:val="22"/>
          <w:vertAlign w:val="superscript"/>
          <w:lang w:eastAsia="zh-CN"/>
        </w:rPr>
        <w:t xml:space="preserve"> </w:t>
      </w:r>
      <w:r>
        <w:rPr>
          <w:rFonts w:ascii="Times New Roman" w:hAnsi="Times New Roman"/>
          <w:sz w:val="22"/>
          <w:szCs w:val="22"/>
          <w:lang w:eastAsia="zh-CN"/>
        </w:rPr>
        <w:t>I</w:t>
      </w:r>
      <w:r>
        <w:rPr>
          <w:rFonts w:ascii="Times New Roman" w:hAnsi="Times New Roman" w:hint="eastAsia"/>
          <w:sz w:val="22"/>
          <w:szCs w:val="22"/>
          <w:lang w:eastAsia="zh-CN"/>
        </w:rPr>
        <w:t>n 2008, 1000</w:t>
      </w:r>
      <w:r w:rsidR="00A67EA0">
        <w:rPr>
          <w:rFonts w:ascii="Times New Roman" w:hAnsi="Times New Roman"/>
          <w:sz w:val="22"/>
          <w:szCs w:val="22"/>
          <w:lang w:eastAsia="zh-CN"/>
        </w:rPr>
        <w:t xml:space="preserve"> </w:t>
      </w:r>
      <w:r>
        <w:rPr>
          <w:rFonts w:ascii="Times New Roman" w:hAnsi="Times New Roman" w:hint="eastAsia"/>
          <w:sz w:val="22"/>
          <w:szCs w:val="22"/>
          <w:lang w:eastAsia="zh-CN"/>
        </w:rPr>
        <w:t>Yuan is equal to 139.4 US dollars.</w:t>
      </w:r>
    </w:p>
    <w:p w:rsidR="005F01BC" w:rsidRPr="00686620" w:rsidRDefault="005F01BC" w:rsidP="00911FFF">
      <w:pPr>
        <w:jc w:val="left"/>
        <w:rPr>
          <w:rFonts w:ascii="Times New Roman" w:hAnsi="Times New Roman"/>
          <w:b/>
          <w:sz w:val="22"/>
          <w:szCs w:val="22"/>
          <w:lang w:eastAsia="zh-CN"/>
        </w:rPr>
      </w:pPr>
    </w:p>
    <w:p w:rsidR="00245646" w:rsidRPr="00CB5EA5" w:rsidRDefault="00245646" w:rsidP="00911FFF">
      <w:pPr>
        <w:jc w:val="left"/>
        <w:rPr>
          <w:rFonts w:ascii="Times New Roman" w:hAnsi="Times New Roman"/>
          <w:b/>
          <w:sz w:val="22"/>
          <w:szCs w:val="22"/>
        </w:rPr>
      </w:pPr>
      <w:r>
        <w:rPr>
          <w:rFonts w:ascii="Times New Roman" w:hAnsi="Times New Roman"/>
          <w:b/>
          <w:sz w:val="22"/>
          <w:szCs w:val="22"/>
        </w:rPr>
        <w:t xml:space="preserve">Patient survey </w:t>
      </w:r>
    </w:p>
    <w:p w:rsidR="00245646" w:rsidRPr="00CB5EA5" w:rsidRDefault="00F43349" w:rsidP="00911FFF">
      <w:pPr>
        <w:jc w:val="left"/>
        <w:rPr>
          <w:rFonts w:ascii="Times New Roman" w:hAnsi="Times New Roman"/>
          <w:sz w:val="22"/>
          <w:szCs w:val="22"/>
        </w:rPr>
      </w:pPr>
      <w:r>
        <w:rPr>
          <w:rFonts w:ascii="Times New Roman" w:hAnsi="Times New Roman"/>
          <w:sz w:val="22"/>
          <w:szCs w:val="22"/>
        </w:rPr>
        <w:t>All p</w:t>
      </w:r>
      <w:r w:rsidR="00245646">
        <w:rPr>
          <w:rFonts w:ascii="Times New Roman" w:hAnsi="Times New Roman"/>
          <w:sz w:val="22"/>
          <w:szCs w:val="22"/>
        </w:rPr>
        <w:t>ulmonary tuberculosis patients</w:t>
      </w:r>
      <w:r w:rsidR="00A67EA0">
        <w:rPr>
          <w:rFonts w:ascii="Times New Roman" w:hAnsi="Times New Roman"/>
          <w:sz w:val="22"/>
          <w:szCs w:val="22"/>
        </w:rPr>
        <w:t xml:space="preserve"> currently on treatment </w:t>
      </w:r>
      <w:r w:rsidR="00245646">
        <w:rPr>
          <w:rFonts w:ascii="Times New Roman" w:hAnsi="Times New Roman"/>
          <w:sz w:val="22"/>
          <w:szCs w:val="22"/>
        </w:rPr>
        <w:t xml:space="preserve">were enrolled in the study as they attended health facilities for treatment. </w:t>
      </w:r>
      <w:r>
        <w:rPr>
          <w:rFonts w:ascii="Times New Roman" w:hAnsi="Times New Roman"/>
          <w:sz w:val="22"/>
          <w:szCs w:val="22"/>
        </w:rPr>
        <w:t xml:space="preserve">This </w:t>
      </w:r>
      <w:r w:rsidR="00245646">
        <w:rPr>
          <w:rFonts w:ascii="Times New Roman" w:hAnsi="Times New Roman"/>
          <w:sz w:val="22"/>
          <w:szCs w:val="22"/>
        </w:rPr>
        <w:t>included new (defined as patients who had not been previously treated for TB</w:t>
      </w:r>
      <w:r w:rsidR="00245646">
        <w:rPr>
          <w:rFonts w:ascii="Times New Roman" w:hAnsi="Times New Roman"/>
          <w:sz w:val="22"/>
          <w:szCs w:val="22"/>
          <w:lang w:eastAsia="zh-CN"/>
        </w:rPr>
        <w:t>)</w:t>
      </w:r>
      <w:r w:rsidR="00245646">
        <w:rPr>
          <w:rFonts w:ascii="Times New Roman" w:hAnsi="Times New Roman"/>
          <w:sz w:val="22"/>
          <w:szCs w:val="22"/>
        </w:rPr>
        <w:t xml:space="preserve"> and re-treatment patients (defined as those who were previously treated for TB whose treatment failed, who defaulted, or who relapsed). </w:t>
      </w:r>
      <w:r>
        <w:rPr>
          <w:rFonts w:ascii="Times New Roman" w:hAnsi="Times New Roman"/>
          <w:sz w:val="22"/>
          <w:szCs w:val="22"/>
        </w:rPr>
        <w:t>The initial intention was simply to estimate across all patients the percentage of costs on TB drugs in relation to monthly family income.</w:t>
      </w:r>
      <w:r w:rsidR="001C05BF">
        <w:rPr>
          <w:rFonts w:ascii="Times New Roman" w:hAnsi="Times New Roman"/>
          <w:sz w:val="22"/>
          <w:szCs w:val="22"/>
        </w:rPr>
        <w:t xml:space="preserve"> Sample size calculations</w:t>
      </w:r>
      <w:r w:rsidR="003328F3">
        <w:rPr>
          <w:rFonts w:ascii="Times New Roman" w:hAnsi="Times New Roman"/>
          <w:sz w:val="22"/>
          <w:szCs w:val="22"/>
        </w:rPr>
        <w:t xml:space="preserve"> were based an overall </w:t>
      </w:r>
      <w:r w:rsidR="001C05BF">
        <w:rPr>
          <w:rFonts w:ascii="Times New Roman" w:hAnsi="Times New Roman"/>
          <w:sz w:val="22"/>
          <w:szCs w:val="22"/>
        </w:rPr>
        <w:t>estim</w:t>
      </w:r>
      <w:r w:rsidR="003328F3">
        <w:rPr>
          <w:rFonts w:ascii="Times New Roman" w:hAnsi="Times New Roman"/>
          <w:sz w:val="22"/>
          <w:szCs w:val="22"/>
        </w:rPr>
        <w:t>ate</w:t>
      </w:r>
      <w:r w:rsidR="001C05BF">
        <w:rPr>
          <w:rFonts w:ascii="Times New Roman" w:hAnsi="Times New Roman"/>
          <w:sz w:val="22"/>
          <w:szCs w:val="22"/>
        </w:rPr>
        <w:t xml:space="preserve"> the total cost</w:t>
      </w:r>
      <w:r w:rsidRPr="00F43349">
        <w:rPr>
          <w:rFonts w:ascii="Times New Roman" w:hAnsi="Times New Roman"/>
          <w:sz w:val="22"/>
          <w:szCs w:val="22"/>
        </w:rPr>
        <w:t xml:space="preserve"> </w:t>
      </w:r>
      <w:r w:rsidR="001C05BF">
        <w:rPr>
          <w:rFonts w:ascii="Times New Roman" w:hAnsi="Times New Roman"/>
          <w:sz w:val="22"/>
          <w:szCs w:val="22"/>
        </w:rPr>
        <w:t xml:space="preserve">of treatment across all income categories. </w:t>
      </w:r>
      <w:r>
        <w:rPr>
          <w:rFonts w:ascii="Times New Roman" w:hAnsi="Times New Roman"/>
          <w:sz w:val="22"/>
          <w:szCs w:val="22"/>
        </w:rPr>
        <w:t xml:space="preserve">Using health staff for surveys in China is common but introduces substantive interviewer and respondent bias. </w:t>
      </w:r>
      <w:r w:rsidR="00245646">
        <w:rPr>
          <w:rFonts w:ascii="Times New Roman" w:hAnsi="Times New Roman"/>
          <w:sz w:val="22"/>
          <w:szCs w:val="22"/>
        </w:rPr>
        <w:t>We</w:t>
      </w:r>
      <w:r>
        <w:rPr>
          <w:rFonts w:ascii="Times New Roman" w:hAnsi="Times New Roman"/>
          <w:sz w:val="22"/>
          <w:szCs w:val="22"/>
        </w:rPr>
        <w:t xml:space="preserve"> therefore carefully</w:t>
      </w:r>
      <w:r w:rsidR="00245646">
        <w:rPr>
          <w:rFonts w:ascii="Times New Roman" w:hAnsi="Times New Roman"/>
          <w:sz w:val="22"/>
          <w:szCs w:val="22"/>
        </w:rPr>
        <w:t xml:space="preserve"> trained and supervised four postgraduate students to interview patients</w:t>
      </w:r>
      <w:r w:rsidR="005F01BC">
        <w:rPr>
          <w:rFonts w:ascii="Times New Roman" w:hAnsi="Times New Roman"/>
          <w:sz w:val="22"/>
          <w:szCs w:val="22"/>
        </w:rPr>
        <w:t>, who collected data over one month</w:t>
      </w:r>
      <w:r w:rsidR="00245646">
        <w:rPr>
          <w:rFonts w:ascii="Times New Roman" w:hAnsi="Times New Roman"/>
          <w:sz w:val="22"/>
          <w:szCs w:val="22"/>
        </w:rPr>
        <w:t xml:space="preserve">. We intercepted </w:t>
      </w:r>
      <w:r w:rsidR="00D50CA5">
        <w:rPr>
          <w:rFonts w:ascii="Times New Roman" w:hAnsi="Times New Roman" w:hint="eastAsia"/>
          <w:sz w:val="22"/>
          <w:szCs w:val="22"/>
          <w:lang w:eastAsia="zh-CN"/>
        </w:rPr>
        <w:t xml:space="preserve">the </w:t>
      </w:r>
      <w:r w:rsidR="00245646">
        <w:rPr>
          <w:rFonts w:ascii="Times New Roman" w:hAnsi="Times New Roman"/>
          <w:sz w:val="22"/>
          <w:szCs w:val="22"/>
        </w:rPr>
        <w:t xml:space="preserve">patients </w:t>
      </w:r>
      <w:r w:rsidR="00D50CA5">
        <w:rPr>
          <w:rFonts w:ascii="Times New Roman" w:hAnsi="Times New Roman" w:hint="eastAsia"/>
          <w:sz w:val="22"/>
          <w:szCs w:val="22"/>
          <w:lang w:eastAsia="zh-CN"/>
        </w:rPr>
        <w:t xml:space="preserve">under anti-TB treatment </w:t>
      </w:r>
      <w:r w:rsidR="00245646">
        <w:rPr>
          <w:rFonts w:ascii="Times New Roman" w:hAnsi="Times New Roman"/>
          <w:sz w:val="22"/>
          <w:szCs w:val="22"/>
        </w:rPr>
        <w:t xml:space="preserve">as they finished their consultation and left the TB dispensary, and continued to recruit on a daily basis until the required number of patients was interviewed. We asked patients about drugs and tests prescribed in the last month and the cost of these, as well as basic data on income, age and sex. Research supervisors checked the questionnaires as soon as they were completed, and interviewed the interviewers to make sure all the items in the questionnaire were correctly understood and filled in. The data were double entered by two research supervisors. </w:t>
      </w:r>
    </w:p>
    <w:p w:rsidR="00245646" w:rsidRDefault="00245646" w:rsidP="00911FFF">
      <w:pPr>
        <w:jc w:val="left"/>
        <w:rPr>
          <w:rFonts w:ascii="Times New Roman" w:hAnsi="Times New Roman"/>
          <w:sz w:val="22"/>
          <w:szCs w:val="22"/>
        </w:rPr>
      </w:pPr>
      <w:r>
        <w:rPr>
          <w:rFonts w:ascii="Times New Roman" w:hAnsi="Times New Roman"/>
          <w:sz w:val="22"/>
          <w:szCs w:val="22"/>
        </w:rPr>
        <w:t xml:space="preserve">We categorized various drugs and tests reported by the participants and presented this data by new and re-treated patients and against standard regimens. We categorized anti-TB drugs according to WHO guidelines and definitions of first and second line drugs </w:t>
      </w:r>
      <w:r>
        <w:rPr>
          <w:rStyle w:val="EndnoteReference"/>
          <w:rFonts w:ascii="Times New Roman" w:hAnsi="Times New Roman"/>
          <w:color w:val="FF0000"/>
          <w:sz w:val="22"/>
          <w:szCs w:val="22"/>
        </w:rPr>
        <w:t>[</w:t>
      </w:r>
      <w:r>
        <w:rPr>
          <w:rFonts w:ascii="Times New Roman" w:hAnsi="Times New Roman"/>
          <w:color w:val="FF0000"/>
          <w:sz w:val="22"/>
          <w:szCs w:val="22"/>
          <w:vertAlign w:val="superscript"/>
          <w:lang w:eastAsia="zh-CN"/>
        </w:rPr>
        <w:t>1</w:t>
      </w:r>
      <w:r w:rsidR="00D24397">
        <w:rPr>
          <w:rFonts w:ascii="Times New Roman" w:hAnsi="Times New Roman" w:hint="eastAsia"/>
          <w:color w:val="FF0000"/>
          <w:sz w:val="22"/>
          <w:szCs w:val="22"/>
          <w:vertAlign w:val="superscript"/>
          <w:lang w:eastAsia="zh-CN"/>
        </w:rPr>
        <w:t>0</w:t>
      </w:r>
      <w:r>
        <w:rPr>
          <w:rFonts w:ascii="Times New Roman" w:hAnsi="Times New Roman"/>
          <w:color w:val="FF0000"/>
          <w:sz w:val="22"/>
          <w:szCs w:val="22"/>
          <w:vertAlign w:val="superscript"/>
          <w:lang w:eastAsia="zh-CN"/>
        </w:rPr>
        <w:t>, 1</w:t>
      </w:r>
      <w:r w:rsidR="00D24397">
        <w:rPr>
          <w:rFonts w:ascii="Times New Roman" w:hAnsi="Times New Roman" w:hint="eastAsia"/>
          <w:color w:val="FF0000"/>
          <w:sz w:val="22"/>
          <w:szCs w:val="22"/>
          <w:vertAlign w:val="superscript"/>
          <w:lang w:eastAsia="zh-CN"/>
        </w:rPr>
        <w:t>1</w:t>
      </w:r>
      <w:r>
        <w:rPr>
          <w:rStyle w:val="EndnoteReference"/>
          <w:rFonts w:ascii="Times New Roman" w:hAnsi="Times New Roman"/>
          <w:color w:val="FF0000"/>
          <w:sz w:val="22"/>
          <w:szCs w:val="22"/>
        </w:rPr>
        <w:t>]</w:t>
      </w:r>
      <w:r w:rsidRPr="00A75BF4">
        <w:rPr>
          <w:rFonts w:ascii="Times New Roman" w:hAnsi="Times New Roman"/>
          <w:sz w:val="22"/>
          <w:szCs w:val="22"/>
        </w:rPr>
        <w:t xml:space="preserve">. We </w:t>
      </w:r>
      <w:r w:rsidRPr="00A75BF4">
        <w:rPr>
          <w:rFonts w:ascii="Times New Roman" w:hAnsi="Times New Roman"/>
          <w:sz w:val="22"/>
          <w:szCs w:val="22"/>
        </w:rPr>
        <w:lastRenderedPageBreak/>
        <w:t>categorized liver protection drugs using a modified version of WHO standard definitions</w:t>
      </w:r>
      <w:r>
        <w:rPr>
          <w:rStyle w:val="EndnoteReference"/>
          <w:rFonts w:ascii="Times New Roman" w:hAnsi="Times New Roman"/>
          <w:color w:val="FF0000"/>
          <w:sz w:val="22"/>
          <w:szCs w:val="22"/>
        </w:rPr>
        <w:t>[</w:t>
      </w:r>
      <w:r>
        <w:rPr>
          <w:rFonts w:ascii="Times New Roman" w:hAnsi="Times New Roman"/>
          <w:color w:val="FF0000"/>
          <w:sz w:val="22"/>
          <w:szCs w:val="22"/>
          <w:vertAlign w:val="superscript"/>
        </w:rPr>
        <w:t>1</w:t>
      </w:r>
      <w:r w:rsidR="00D24397">
        <w:rPr>
          <w:rFonts w:ascii="Times New Roman" w:hAnsi="Times New Roman" w:hint="eastAsia"/>
          <w:color w:val="FF0000"/>
          <w:sz w:val="22"/>
          <w:szCs w:val="22"/>
          <w:vertAlign w:val="superscript"/>
          <w:lang w:eastAsia="zh-CN"/>
        </w:rPr>
        <w:t>2</w:t>
      </w:r>
      <w:r>
        <w:rPr>
          <w:rStyle w:val="EndnoteReference"/>
          <w:rFonts w:ascii="Times New Roman" w:hAnsi="Times New Roman"/>
          <w:color w:val="FF0000"/>
          <w:sz w:val="22"/>
          <w:szCs w:val="22"/>
        </w:rPr>
        <w:t>]</w:t>
      </w:r>
      <w:r w:rsidRPr="00A75BF4">
        <w:rPr>
          <w:rFonts w:ascii="Times New Roman" w:hAnsi="Times New Roman"/>
          <w:sz w:val="22"/>
          <w:szCs w:val="22"/>
        </w:rPr>
        <w:t xml:space="preserve"> to be used in the evaluation and research of herbal medicines, which we also used in a systematic review of liver protection drugs </w:t>
      </w:r>
      <w:r>
        <w:rPr>
          <w:rStyle w:val="EndnoteReference"/>
          <w:rFonts w:ascii="Times New Roman" w:hAnsi="Times New Roman"/>
          <w:color w:val="FF0000"/>
          <w:sz w:val="22"/>
          <w:szCs w:val="22"/>
        </w:rPr>
        <w:t>[</w:t>
      </w:r>
      <w:r>
        <w:rPr>
          <w:rFonts w:ascii="Times New Roman" w:hAnsi="Times New Roman"/>
          <w:color w:val="FF0000"/>
          <w:sz w:val="22"/>
          <w:szCs w:val="22"/>
          <w:vertAlign w:val="superscript"/>
        </w:rPr>
        <w:t>1</w:t>
      </w:r>
      <w:r w:rsidR="00D24397">
        <w:rPr>
          <w:rFonts w:ascii="Times New Roman" w:hAnsi="Times New Roman" w:hint="eastAsia"/>
          <w:color w:val="FF0000"/>
          <w:sz w:val="22"/>
          <w:szCs w:val="22"/>
          <w:vertAlign w:val="superscript"/>
          <w:lang w:eastAsia="zh-CN"/>
        </w:rPr>
        <w:t>3</w:t>
      </w:r>
      <w:r>
        <w:rPr>
          <w:rStyle w:val="EndnoteReference"/>
          <w:rFonts w:ascii="Times New Roman" w:hAnsi="Times New Roman"/>
          <w:color w:val="FF0000"/>
          <w:sz w:val="22"/>
          <w:szCs w:val="22"/>
        </w:rPr>
        <w:t>]</w:t>
      </w:r>
      <w:r w:rsidRPr="00A75BF4">
        <w:rPr>
          <w:rFonts w:ascii="Times New Roman" w:hAnsi="Times New Roman"/>
          <w:sz w:val="22"/>
          <w:szCs w:val="22"/>
        </w:rPr>
        <w:t>. Ancillary drugs were categorized according to their functions, including a) anti-inflammatory drugs, b) drugs for symptomatic treatment (to relieve cough, asthma or hemoptysis), and c) drugs to reinforce patients’ immunity.</w:t>
      </w:r>
    </w:p>
    <w:p w:rsidR="00245646" w:rsidRDefault="00245646" w:rsidP="00911FFF">
      <w:pPr>
        <w:jc w:val="left"/>
        <w:rPr>
          <w:rFonts w:ascii="Times New Roman" w:hAnsi="Times New Roman"/>
          <w:sz w:val="22"/>
          <w:szCs w:val="22"/>
        </w:rPr>
      </w:pPr>
      <w:r>
        <w:rPr>
          <w:rFonts w:ascii="Times New Roman" w:hAnsi="Times New Roman"/>
          <w:sz w:val="22"/>
          <w:szCs w:val="22"/>
        </w:rPr>
        <w:t xml:space="preserve">We classed regimens as “adequate” if they met WHO criteria for first or second line treatment. We classed regimens as </w:t>
      </w:r>
      <w:r w:rsidR="00664FAE">
        <w:rPr>
          <w:rFonts w:ascii="Times New Roman" w:hAnsi="Times New Roman"/>
          <w:sz w:val="22"/>
          <w:szCs w:val="22"/>
        </w:rPr>
        <w:t>“</w:t>
      </w:r>
      <w:r>
        <w:rPr>
          <w:rFonts w:ascii="Times New Roman" w:hAnsi="Times New Roman"/>
          <w:sz w:val="22"/>
          <w:szCs w:val="22"/>
        </w:rPr>
        <w:t>inadequate</w:t>
      </w:r>
      <w:r w:rsidR="00664FAE">
        <w:rPr>
          <w:rFonts w:ascii="Times New Roman" w:hAnsi="Times New Roman"/>
          <w:sz w:val="22"/>
          <w:szCs w:val="22"/>
        </w:rPr>
        <w:t>”</w:t>
      </w:r>
      <w:r>
        <w:rPr>
          <w:rFonts w:ascii="Times New Roman" w:hAnsi="Times New Roman"/>
          <w:sz w:val="22"/>
          <w:szCs w:val="22"/>
        </w:rPr>
        <w:t xml:space="preserve"> if they did not meet internationally accepted criteria. This </w:t>
      </w:r>
      <w:r w:rsidRPr="00CB5EA5">
        <w:rPr>
          <w:rFonts w:ascii="Times New Roman" w:hAnsi="Times New Roman"/>
          <w:sz w:val="22"/>
          <w:szCs w:val="22"/>
        </w:rPr>
        <w:t>included prescribing single-drug therapy; double therapy in intensive phase; second line anti-TB drugs for non drug-resistant patients; Chinese medicines only; and different combinations of WHO-recommended drugs, second line drugs, unclassified anti-TB drugs and Chinese medicines</w:t>
      </w:r>
      <w:r>
        <w:rPr>
          <w:rFonts w:ascii="Times New Roman" w:hAnsi="Times New Roman"/>
          <w:sz w:val="22"/>
          <w:szCs w:val="22"/>
        </w:rPr>
        <w:t>.</w:t>
      </w:r>
    </w:p>
    <w:p w:rsidR="00F43349" w:rsidRPr="009524ED" w:rsidRDefault="00F43349" w:rsidP="00F43349">
      <w:pPr>
        <w:jc w:val="left"/>
        <w:rPr>
          <w:rFonts w:ascii="Times New Roman" w:hAnsi="Times New Roman"/>
          <w:b/>
          <w:sz w:val="22"/>
          <w:szCs w:val="22"/>
        </w:rPr>
      </w:pPr>
      <w:r w:rsidRPr="00C91CDB">
        <w:rPr>
          <w:rFonts w:ascii="Times New Roman" w:hAnsi="Times New Roman"/>
          <w:b/>
          <w:sz w:val="22"/>
          <w:szCs w:val="22"/>
        </w:rPr>
        <w:t>Data analysis</w:t>
      </w:r>
    </w:p>
    <w:p w:rsidR="00F43349" w:rsidRDefault="00F43349" w:rsidP="00F43349">
      <w:pPr>
        <w:jc w:val="left"/>
        <w:rPr>
          <w:rFonts w:ascii="Times New Roman" w:hAnsi="Times New Roman"/>
          <w:sz w:val="22"/>
          <w:szCs w:val="22"/>
          <w:lang w:eastAsia="zh-CN"/>
        </w:rPr>
      </w:pPr>
      <w:r>
        <w:rPr>
          <w:rFonts w:ascii="Times New Roman" w:hAnsi="Times New Roman"/>
          <w:sz w:val="22"/>
          <w:szCs w:val="22"/>
        </w:rPr>
        <w:t>Using the reported income data, we</w:t>
      </w:r>
      <w:r w:rsidRPr="00A75BF4">
        <w:rPr>
          <w:rFonts w:ascii="Times New Roman" w:hAnsi="Times New Roman"/>
          <w:sz w:val="22"/>
          <w:szCs w:val="22"/>
        </w:rPr>
        <w:t xml:space="preserve"> </w:t>
      </w:r>
      <w:r>
        <w:rPr>
          <w:rFonts w:ascii="Times New Roman" w:hAnsi="Times New Roman"/>
          <w:sz w:val="22"/>
          <w:szCs w:val="22"/>
        </w:rPr>
        <w:t xml:space="preserve">categorised </w:t>
      </w:r>
      <w:r w:rsidR="000642AD">
        <w:rPr>
          <w:rFonts w:ascii="Times New Roman" w:hAnsi="Times New Roman"/>
          <w:sz w:val="22"/>
          <w:szCs w:val="22"/>
        </w:rPr>
        <w:t xml:space="preserve">each </w:t>
      </w:r>
      <w:r w:rsidRPr="00A75BF4">
        <w:rPr>
          <w:rFonts w:ascii="Times New Roman" w:hAnsi="Times New Roman"/>
          <w:sz w:val="22"/>
          <w:szCs w:val="22"/>
        </w:rPr>
        <w:t>patient</w:t>
      </w:r>
      <w:r w:rsidR="000642AD">
        <w:rPr>
          <w:rFonts w:ascii="Times New Roman" w:hAnsi="Times New Roman"/>
          <w:sz w:val="22"/>
          <w:szCs w:val="22"/>
        </w:rPr>
        <w:t xml:space="preserve"> </w:t>
      </w:r>
      <w:r w:rsidRPr="00A75BF4">
        <w:rPr>
          <w:rFonts w:ascii="Times New Roman" w:hAnsi="Times New Roman"/>
          <w:sz w:val="22"/>
          <w:szCs w:val="22"/>
        </w:rPr>
        <w:t>into three levels of monthly family income: below the poverty line, below national average but above the poverty line, and above national average. Income levels for the general population are available from national economic and social development survey conducted by the National Bureau of Statistics of China; we used the most recent data from “Statistical Communiqué of the People’s Republic of China on the 2007 National Economic and Social Development”</w:t>
      </w:r>
      <w:r>
        <w:rPr>
          <w:rStyle w:val="EndnoteReference"/>
          <w:rFonts w:ascii="Times New Roman" w:hAnsi="Times New Roman"/>
          <w:color w:val="FF0000"/>
          <w:sz w:val="22"/>
          <w:szCs w:val="22"/>
        </w:rPr>
        <w:t xml:space="preserve"> [1</w:t>
      </w:r>
      <w:r>
        <w:rPr>
          <w:rStyle w:val="EndnoteReference"/>
          <w:rFonts w:ascii="Times New Roman" w:hAnsi="Times New Roman" w:hint="eastAsia"/>
          <w:color w:val="FF0000"/>
          <w:sz w:val="22"/>
          <w:szCs w:val="22"/>
          <w:lang w:eastAsia="zh-CN"/>
        </w:rPr>
        <w:t>4</w:t>
      </w:r>
      <w:r>
        <w:rPr>
          <w:rStyle w:val="EndnoteReference"/>
          <w:rFonts w:ascii="Times New Roman" w:hAnsi="Times New Roman"/>
          <w:color w:val="FF0000"/>
          <w:sz w:val="22"/>
          <w:szCs w:val="22"/>
        </w:rPr>
        <w:t>]</w:t>
      </w:r>
      <w:r w:rsidRPr="00A75BF4">
        <w:rPr>
          <w:rFonts w:ascii="Times New Roman" w:hAnsi="Times New Roman"/>
          <w:sz w:val="22"/>
          <w:szCs w:val="22"/>
        </w:rPr>
        <w:t xml:space="preserve">. </w:t>
      </w:r>
      <w:r>
        <w:rPr>
          <w:rFonts w:ascii="Times New Roman" w:hAnsi="Times New Roman"/>
          <w:sz w:val="22"/>
          <w:szCs w:val="22"/>
          <w:lang w:eastAsia="zh-CN"/>
        </w:rPr>
        <w:t>B</w:t>
      </w:r>
      <w:r>
        <w:rPr>
          <w:rFonts w:ascii="Times New Roman" w:hAnsi="Times New Roman" w:hint="eastAsia"/>
          <w:sz w:val="22"/>
          <w:szCs w:val="22"/>
          <w:lang w:eastAsia="zh-CN"/>
        </w:rPr>
        <w:t xml:space="preserve">ased on the </w:t>
      </w:r>
      <w:r w:rsidRPr="00A75BF4">
        <w:rPr>
          <w:rFonts w:ascii="Times New Roman" w:hAnsi="Times New Roman"/>
          <w:sz w:val="22"/>
          <w:szCs w:val="22"/>
        </w:rPr>
        <w:t>Statistical Communiqué</w:t>
      </w:r>
      <w:r>
        <w:rPr>
          <w:rFonts w:ascii="Times New Roman" w:hAnsi="Times New Roman" w:hint="eastAsia"/>
          <w:sz w:val="22"/>
          <w:szCs w:val="22"/>
          <w:lang w:eastAsia="zh-CN"/>
        </w:rPr>
        <w:t>, poverty line and national average income were 1067 Yuan and 8963 Yuan per capita per year respectively</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We </w:t>
      </w:r>
      <w:r>
        <w:rPr>
          <w:rFonts w:ascii="Times New Roman" w:hAnsi="Times New Roman" w:hint="eastAsia"/>
          <w:sz w:val="22"/>
          <w:szCs w:val="22"/>
          <w:lang w:eastAsia="zh-CN"/>
        </w:rPr>
        <w:t xml:space="preserve">divided </w:t>
      </w:r>
      <w:r>
        <w:rPr>
          <w:rFonts w:ascii="Times New Roman" w:hAnsi="Times New Roman"/>
          <w:sz w:val="22"/>
          <w:szCs w:val="22"/>
          <w:lang w:eastAsia="zh-CN"/>
        </w:rPr>
        <w:t xml:space="preserve">these </w:t>
      </w:r>
      <w:r>
        <w:rPr>
          <w:rFonts w:ascii="Times New Roman" w:hAnsi="Times New Roman" w:hint="eastAsia"/>
          <w:sz w:val="22"/>
          <w:szCs w:val="22"/>
          <w:lang w:eastAsia="zh-CN"/>
        </w:rPr>
        <w:t xml:space="preserve">by 12 months to </w:t>
      </w:r>
      <w:r>
        <w:rPr>
          <w:rFonts w:ascii="Times New Roman" w:hAnsi="Times New Roman"/>
          <w:sz w:val="22"/>
          <w:szCs w:val="22"/>
          <w:lang w:eastAsia="zh-CN"/>
        </w:rPr>
        <w:t>obtain</w:t>
      </w:r>
      <w:r>
        <w:rPr>
          <w:rFonts w:ascii="Times New Roman" w:hAnsi="Times New Roman" w:hint="eastAsia"/>
          <w:sz w:val="22"/>
          <w:szCs w:val="22"/>
          <w:lang w:eastAsia="zh-CN"/>
        </w:rPr>
        <w:t xml:space="preserve"> income per capita per month, and then calculate</w:t>
      </w:r>
      <w:r>
        <w:rPr>
          <w:rFonts w:ascii="Times New Roman" w:hAnsi="Times New Roman"/>
          <w:sz w:val="22"/>
          <w:szCs w:val="22"/>
          <w:lang w:eastAsia="zh-CN"/>
        </w:rPr>
        <w:t>d</w:t>
      </w:r>
      <w:r>
        <w:rPr>
          <w:rFonts w:ascii="Times New Roman" w:hAnsi="Times New Roman" w:hint="eastAsia"/>
          <w:sz w:val="22"/>
          <w:szCs w:val="22"/>
          <w:lang w:eastAsia="zh-CN"/>
        </w:rPr>
        <w:t xml:space="preserve"> the poverty line and </w:t>
      </w:r>
      <w:r>
        <w:rPr>
          <w:rFonts w:ascii="Times New Roman" w:hAnsi="Times New Roman"/>
          <w:sz w:val="22"/>
          <w:szCs w:val="22"/>
          <w:lang w:eastAsia="zh-CN"/>
        </w:rPr>
        <w:t>average</w:t>
      </w:r>
      <w:r>
        <w:rPr>
          <w:rFonts w:ascii="Times New Roman" w:hAnsi="Times New Roman" w:hint="eastAsia"/>
          <w:sz w:val="22"/>
          <w:szCs w:val="22"/>
          <w:lang w:eastAsia="zh-CN"/>
        </w:rPr>
        <w:t xml:space="preserve"> income per family per month by multiply</w:t>
      </w:r>
      <w:r>
        <w:rPr>
          <w:rFonts w:ascii="Times New Roman" w:hAnsi="Times New Roman"/>
          <w:sz w:val="22"/>
          <w:szCs w:val="22"/>
          <w:lang w:eastAsia="zh-CN"/>
        </w:rPr>
        <w:t>ing by</w:t>
      </w:r>
      <w:r>
        <w:rPr>
          <w:rFonts w:ascii="Times New Roman" w:hAnsi="Times New Roman" w:hint="eastAsia"/>
          <w:sz w:val="22"/>
          <w:szCs w:val="22"/>
          <w:lang w:eastAsia="zh-CN"/>
        </w:rPr>
        <w:t xml:space="preserve"> 3.48, the mean</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family size in our sample. </w:t>
      </w:r>
      <w:r w:rsidRPr="00A75BF4">
        <w:rPr>
          <w:rFonts w:ascii="Times New Roman" w:hAnsi="Times New Roman"/>
          <w:sz w:val="22"/>
          <w:szCs w:val="22"/>
        </w:rPr>
        <w:t>The levels for poverty line and national average of monthly family income were estimated to be 310 Yuan and 2600 Yuan respectively. We tabulated income category against costs.</w:t>
      </w:r>
    </w:p>
    <w:p w:rsidR="00F43349" w:rsidRDefault="00F43349" w:rsidP="00911FFF">
      <w:pPr>
        <w:jc w:val="left"/>
        <w:rPr>
          <w:rFonts w:ascii="Times New Roman" w:hAnsi="Times New Roman"/>
          <w:b/>
          <w:sz w:val="22"/>
          <w:szCs w:val="22"/>
        </w:rPr>
      </w:pPr>
      <w:r>
        <w:rPr>
          <w:rFonts w:ascii="Times New Roman" w:hAnsi="Times New Roman"/>
          <w:b/>
          <w:sz w:val="22"/>
          <w:szCs w:val="22"/>
        </w:rPr>
        <w:t>Identifying provider views</w:t>
      </w:r>
    </w:p>
    <w:p w:rsidR="000642AD" w:rsidRDefault="00322EED" w:rsidP="00911FFF">
      <w:pPr>
        <w:jc w:val="left"/>
        <w:rPr>
          <w:rFonts w:ascii="Times New Roman" w:hAnsi="Times New Roman"/>
          <w:sz w:val="22"/>
          <w:szCs w:val="22"/>
        </w:rPr>
      </w:pPr>
      <w:r>
        <w:rPr>
          <w:rFonts w:ascii="Times New Roman" w:hAnsi="Times New Roman"/>
          <w:sz w:val="22"/>
          <w:szCs w:val="22"/>
        </w:rPr>
        <w:t>We</w:t>
      </w:r>
      <w:r w:rsidRPr="00A75BF4">
        <w:rPr>
          <w:rFonts w:ascii="Times New Roman" w:hAnsi="Times New Roman"/>
          <w:sz w:val="22"/>
          <w:szCs w:val="22"/>
        </w:rPr>
        <w:t xml:space="preserve"> </w:t>
      </w:r>
      <w:r w:rsidR="00245646" w:rsidRPr="00A75BF4">
        <w:rPr>
          <w:rFonts w:ascii="Times New Roman" w:hAnsi="Times New Roman"/>
          <w:sz w:val="22"/>
          <w:szCs w:val="22"/>
        </w:rPr>
        <w:t xml:space="preserve">interviewed eleven TB medical </w:t>
      </w:r>
      <w:r w:rsidR="00F43349" w:rsidRPr="00A75BF4">
        <w:rPr>
          <w:rFonts w:ascii="Times New Roman" w:hAnsi="Times New Roman"/>
          <w:sz w:val="22"/>
          <w:szCs w:val="22"/>
        </w:rPr>
        <w:t>practitioners</w:t>
      </w:r>
      <w:r w:rsidR="00F43349">
        <w:rPr>
          <w:rFonts w:ascii="Times New Roman" w:hAnsi="Times New Roman"/>
          <w:sz w:val="22"/>
          <w:szCs w:val="22"/>
        </w:rPr>
        <w:t xml:space="preserve"> </w:t>
      </w:r>
      <w:r w:rsidR="00245646" w:rsidRPr="00A75BF4">
        <w:rPr>
          <w:rFonts w:ascii="Times New Roman" w:hAnsi="Times New Roman"/>
          <w:sz w:val="22"/>
          <w:szCs w:val="22"/>
        </w:rPr>
        <w:t>from all eight TB dispensaries in two provinces</w:t>
      </w:r>
      <w:r w:rsidR="00F43349">
        <w:rPr>
          <w:rFonts w:ascii="Times New Roman" w:hAnsi="Times New Roman"/>
          <w:sz w:val="22"/>
          <w:szCs w:val="22"/>
        </w:rPr>
        <w:t>.</w:t>
      </w:r>
      <w:r w:rsidR="00245646" w:rsidRPr="00A75BF4">
        <w:rPr>
          <w:rFonts w:ascii="Times New Roman" w:hAnsi="Times New Roman"/>
          <w:sz w:val="22"/>
          <w:szCs w:val="22"/>
        </w:rPr>
        <w:t xml:space="preserve"> After providing </w:t>
      </w:r>
      <w:r w:rsidR="00245646" w:rsidRPr="00A75BF4">
        <w:rPr>
          <w:rFonts w:ascii="Times New Roman" w:hAnsi="Times New Roman"/>
          <w:sz w:val="22"/>
          <w:szCs w:val="22"/>
          <w:lang w:eastAsia="zh-CN"/>
        </w:rPr>
        <w:t xml:space="preserve">verbal </w:t>
      </w:r>
      <w:r w:rsidR="00245646" w:rsidRPr="00A75BF4">
        <w:rPr>
          <w:rFonts w:ascii="Times New Roman" w:hAnsi="Times New Roman"/>
          <w:sz w:val="22"/>
          <w:szCs w:val="22"/>
        </w:rPr>
        <w:t>informed consent, semi-structured interviews lasting 20 to 40 minutes were conducted in Mandarin by the principal investigator</w:t>
      </w:r>
      <w:r w:rsidR="00F43349">
        <w:rPr>
          <w:rFonts w:ascii="Times New Roman" w:hAnsi="Times New Roman"/>
          <w:sz w:val="22"/>
          <w:szCs w:val="22"/>
        </w:rPr>
        <w:t>, an assistant took notes, and the sessions were recorded</w:t>
      </w:r>
      <w:r w:rsidR="00245646" w:rsidRPr="00A75BF4">
        <w:rPr>
          <w:rFonts w:ascii="Times New Roman" w:hAnsi="Times New Roman"/>
          <w:sz w:val="22"/>
          <w:szCs w:val="22"/>
        </w:rPr>
        <w:t>. Standard topic guides were used to ensure relevant areas were covered during interviews.</w:t>
      </w:r>
      <w:r w:rsidR="00CC141A">
        <w:rPr>
          <w:rFonts w:ascii="Times New Roman" w:hAnsi="Times New Roman" w:hint="eastAsia"/>
          <w:sz w:val="22"/>
          <w:szCs w:val="22"/>
          <w:lang w:eastAsia="zh-CN"/>
        </w:rPr>
        <w:t xml:space="preserve"> </w:t>
      </w:r>
      <w:r w:rsidR="00245646" w:rsidRPr="00A75BF4">
        <w:rPr>
          <w:rFonts w:ascii="Times New Roman" w:hAnsi="Times New Roman"/>
          <w:sz w:val="22"/>
          <w:szCs w:val="22"/>
        </w:rPr>
        <w:t xml:space="preserve">We used the </w:t>
      </w:r>
      <w:r w:rsidR="00664FAE">
        <w:rPr>
          <w:rFonts w:ascii="Times New Roman" w:hAnsi="Times New Roman"/>
          <w:sz w:val="22"/>
          <w:szCs w:val="22"/>
        </w:rPr>
        <w:t>F</w:t>
      </w:r>
      <w:r w:rsidR="00245646" w:rsidRPr="00A75BF4">
        <w:rPr>
          <w:rFonts w:ascii="Times New Roman" w:hAnsi="Times New Roman"/>
          <w:sz w:val="22"/>
          <w:szCs w:val="22"/>
        </w:rPr>
        <w:t xml:space="preserve">ramework approach </w:t>
      </w:r>
      <w:r w:rsidR="00245646">
        <w:rPr>
          <w:rFonts w:ascii="Times New Roman" w:hAnsi="Times New Roman"/>
          <w:color w:val="FF0000"/>
          <w:sz w:val="22"/>
          <w:szCs w:val="22"/>
          <w:vertAlign w:val="superscript"/>
        </w:rPr>
        <w:t>[1</w:t>
      </w:r>
      <w:r w:rsidR="00D24397">
        <w:rPr>
          <w:rFonts w:ascii="Times New Roman" w:hAnsi="Times New Roman" w:hint="eastAsia"/>
          <w:color w:val="FF0000"/>
          <w:sz w:val="22"/>
          <w:szCs w:val="22"/>
          <w:vertAlign w:val="superscript"/>
          <w:lang w:eastAsia="zh-CN"/>
        </w:rPr>
        <w:t>5</w:t>
      </w:r>
      <w:r w:rsidR="00245646">
        <w:rPr>
          <w:rFonts w:ascii="Times New Roman" w:hAnsi="Times New Roman"/>
          <w:color w:val="FF0000"/>
          <w:sz w:val="22"/>
          <w:szCs w:val="22"/>
          <w:vertAlign w:val="superscript"/>
        </w:rPr>
        <w:t>]</w:t>
      </w:r>
      <w:r w:rsidR="00245646" w:rsidRPr="00A75BF4">
        <w:rPr>
          <w:rFonts w:ascii="Times New Roman" w:hAnsi="Times New Roman"/>
          <w:sz w:val="22"/>
          <w:szCs w:val="22"/>
        </w:rPr>
        <w:t xml:space="preserve"> to analyze the </w:t>
      </w:r>
      <w:r w:rsidR="009524ED">
        <w:rPr>
          <w:rFonts w:ascii="Times New Roman" w:hAnsi="Times New Roman" w:hint="eastAsia"/>
          <w:sz w:val="22"/>
          <w:szCs w:val="22"/>
          <w:lang w:eastAsia="zh-CN"/>
        </w:rPr>
        <w:t xml:space="preserve">qualitative </w:t>
      </w:r>
      <w:r w:rsidR="00245646" w:rsidRPr="00A75BF4">
        <w:rPr>
          <w:rFonts w:ascii="Times New Roman" w:hAnsi="Times New Roman"/>
          <w:sz w:val="22"/>
          <w:szCs w:val="22"/>
        </w:rPr>
        <w:t>data</w:t>
      </w:r>
      <w:r w:rsidR="00877D70">
        <w:rPr>
          <w:rFonts w:ascii="Times New Roman" w:hAnsi="Times New Roman"/>
          <w:sz w:val="22"/>
          <w:szCs w:val="22"/>
        </w:rPr>
        <w:t xml:space="preserve"> and identify themes</w:t>
      </w:r>
      <w:r w:rsidR="00245646" w:rsidRPr="00A75BF4">
        <w:rPr>
          <w:rFonts w:ascii="Times New Roman" w:hAnsi="Times New Roman"/>
          <w:sz w:val="22"/>
          <w:szCs w:val="22"/>
        </w:rPr>
        <w:t xml:space="preserve">, and </w:t>
      </w:r>
      <w:r w:rsidR="00877D70">
        <w:rPr>
          <w:rFonts w:ascii="Times New Roman" w:hAnsi="Times New Roman"/>
          <w:sz w:val="22"/>
          <w:szCs w:val="22"/>
        </w:rPr>
        <w:t xml:space="preserve">managed the data in </w:t>
      </w:r>
      <w:r w:rsidR="00245646" w:rsidRPr="00A75BF4">
        <w:rPr>
          <w:rFonts w:ascii="Times New Roman" w:hAnsi="Times New Roman"/>
          <w:sz w:val="22"/>
          <w:szCs w:val="22"/>
        </w:rPr>
        <w:t xml:space="preserve">MAXqda software </w:t>
      </w:r>
      <w:r w:rsidR="000642AD">
        <w:rPr>
          <w:rFonts w:ascii="Times New Roman" w:hAnsi="Times New Roman"/>
          <w:sz w:val="22"/>
          <w:szCs w:val="22"/>
        </w:rPr>
        <w:t xml:space="preserve">using </w:t>
      </w:r>
      <w:r w:rsidR="00245646" w:rsidRPr="00A75BF4">
        <w:rPr>
          <w:rFonts w:ascii="Times New Roman" w:hAnsi="Times New Roman"/>
          <w:sz w:val="22"/>
          <w:szCs w:val="22"/>
        </w:rPr>
        <w:t>Chinese characters</w:t>
      </w:r>
      <w:r w:rsidR="00877D70">
        <w:rPr>
          <w:rFonts w:ascii="Times New Roman" w:hAnsi="Times New Roman"/>
          <w:sz w:val="22"/>
          <w:szCs w:val="22"/>
        </w:rPr>
        <w:t>;</w:t>
      </w:r>
      <w:r w:rsidR="000642AD">
        <w:rPr>
          <w:rFonts w:ascii="Times New Roman" w:hAnsi="Times New Roman"/>
          <w:sz w:val="22"/>
          <w:szCs w:val="22"/>
        </w:rPr>
        <w:t xml:space="preserve"> we have described </w:t>
      </w:r>
      <w:r w:rsidR="00877D70">
        <w:rPr>
          <w:rFonts w:ascii="Times New Roman" w:hAnsi="Times New Roman"/>
          <w:sz w:val="22"/>
          <w:szCs w:val="22"/>
        </w:rPr>
        <w:t xml:space="preserve">these methods </w:t>
      </w:r>
      <w:r w:rsidR="000642AD">
        <w:rPr>
          <w:rFonts w:ascii="Times New Roman" w:hAnsi="Times New Roman"/>
          <w:sz w:val="22"/>
          <w:szCs w:val="22"/>
        </w:rPr>
        <w:t xml:space="preserve">elsewhere </w:t>
      </w:r>
      <w:r w:rsidR="00245646">
        <w:rPr>
          <w:rFonts w:ascii="Times New Roman" w:hAnsi="Times New Roman"/>
          <w:color w:val="FF0000"/>
          <w:sz w:val="22"/>
          <w:szCs w:val="22"/>
          <w:vertAlign w:val="superscript"/>
          <w:lang w:eastAsia="zh-CN"/>
        </w:rPr>
        <w:t>[1</w:t>
      </w:r>
      <w:r w:rsidR="00D24397">
        <w:rPr>
          <w:rFonts w:ascii="Times New Roman" w:hAnsi="Times New Roman" w:hint="eastAsia"/>
          <w:color w:val="FF0000"/>
          <w:sz w:val="22"/>
          <w:szCs w:val="22"/>
          <w:vertAlign w:val="superscript"/>
          <w:lang w:eastAsia="zh-CN"/>
        </w:rPr>
        <w:t>6</w:t>
      </w:r>
      <w:r w:rsidR="00245646">
        <w:rPr>
          <w:rFonts w:ascii="Times New Roman" w:hAnsi="Times New Roman"/>
          <w:color w:val="FF0000"/>
          <w:sz w:val="22"/>
          <w:szCs w:val="22"/>
          <w:vertAlign w:val="superscript"/>
          <w:lang w:eastAsia="zh-CN"/>
        </w:rPr>
        <w:t>]</w:t>
      </w:r>
      <w:r w:rsidR="00245646" w:rsidRPr="00A75BF4">
        <w:rPr>
          <w:rFonts w:ascii="Times New Roman" w:hAnsi="Times New Roman"/>
          <w:sz w:val="22"/>
          <w:szCs w:val="22"/>
        </w:rPr>
        <w:t xml:space="preserve">. </w:t>
      </w:r>
    </w:p>
    <w:p w:rsidR="00245646" w:rsidRDefault="00245646" w:rsidP="000B21D0">
      <w:pPr>
        <w:jc w:val="left"/>
        <w:rPr>
          <w:rFonts w:ascii="Times New Roman" w:hAnsi="Times New Roman"/>
          <w:sz w:val="22"/>
          <w:szCs w:val="22"/>
          <w:lang w:eastAsia="zh-CN"/>
        </w:rPr>
      </w:pPr>
      <w:r w:rsidRPr="00A75BF4">
        <w:rPr>
          <w:rFonts w:ascii="Times New Roman" w:hAnsi="Times New Roman"/>
          <w:sz w:val="22"/>
          <w:szCs w:val="22"/>
        </w:rPr>
        <w:t>Ethical approval for the study was provided by Chongqing Medical University.</w:t>
      </w:r>
    </w:p>
    <w:p w:rsidR="00245646" w:rsidRPr="00CB5EA5" w:rsidRDefault="00245646" w:rsidP="00911FFF">
      <w:pPr>
        <w:jc w:val="left"/>
        <w:rPr>
          <w:rFonts w:ascii="Times New Roman" w:hAnsi="Times New Roman"/>
          <w:b/>
          <w:sz w:val="28"/>
          <w:szCs w:val="28"/>
        </w:rPr>
      </w:pPr>
      <w:r w:rsidRPr="00A75BF4">
        <w:rPr>
          <w:rFonts w:ascii="Times New Roman" w:hAnsi="Times New Roman"/>
          <w:b/>
          <w:sz w:val="28"/>
          <w:szCs w:val="28"/>
        </w:rPr>
        <w:lastRenderedPageBreak/>
        <w:t xml:space="preserve">Results </w:t>
      </w:r>
    </w:p>
    <w:p w:rsidR="00245646" w:rsidRPr="00CB5EA5" w:rsidRDefault="00245646" w:rsidP="00911FFF">
      <w:pPr>
        <w:jc w:val="left"/>
        <w:rPr>
          <w:rFonts w:ascii="Times New Roman" w:hAnsi="Times New Roman"/>
          <w:b/>
          <w:sz w:val="22"/>
          <w:szCs w:val="22"/>
        </w:rPr>
      </w:pPr>
      <w:r w:rsidRPr="00A75BF4">
        <w:rPr>
          <w:rFonts w:ascii="Times New Roman" w:hAnsi="Times New Roman"/>
          <w:b/>
          <w:sz w:val="22"/>
          <w:szCs w:val="22"/>
        </w:rPr>
        <w:t>Patient survey</w:t>
      </w:r>
    </w:p>
    <w:p w:rsidR="00245646" w:rsidRPr="00CB5EA5" w:rsidRDefault="00245646" w:rsidP="00911FFF">
      <w:pPr>
        <w:jc w:val="left"/>
        <w:rPr>
          <w:rFonts w:ascii="Times New Roman" w:hAnsi="Times New Roman"/>
          <w:sz w:val="22"/>
          <w:szCs w:val="22"/>
        </w:rPr>
      </w:pPr>
      <w:r w:rsidRPr="00A75BF4">
        <w:rPr>
          <w:rFonts w:ascii="Times New Roman" w:hAnsi="Times New Roman"/>
          <w:sz w:val="22"/>
          <w:szCs w:val="22"/>
        </w:rPr>
        <w:t xml:space="preserve">We </w:t>
      </w:r>
      <w:r w:rsidR="00D50CA5">
        <w:rPr>
          <w:rFonts w:ascii="Times New Roman" w:hAnsi="Times New Roman" w:hint="eastAsia"/>
          <w:sz w:val="22"/>
          <w:szCs w:val="22"/>
          <w:lang w:eastAsia="zh-CN"/>
        </w:rPr>
        <w:t xml:space="preserve">enrolled 180 patients, of which </w:t>
      </w:r>
      <w:r w:rsidRPr="00A75BF4">
        <w:rPr>
          <w:rFonts w:ascii="Times New Roman" w:hAnsi="Times New Roman"/>
          <w:sz w:val="22"/>
          <w:szCs w:val="22"/>
        </w:rPr>
        <w:t>1</w:t>
      </w:r>
      <w:r>
        <w:rPr>
          <w:rFonts w:ascii="Times New Roman" w:hAnsi="Times New Roman"/>
          <w:sz w:val="22"/>
          <w:szCs w:val="22"/>
        </w:rPr>
        <w:t>7</w:t>
      </w:r>
      <w:r w:rsidRPr="00A75BF4">
        <w:rPr>
          <w:rFonts w:ascii="Times New Roman" w:hAnsi="Times New Roman"/>
          <w:sz w:val="22"/>
          <w:szCs w:val="22"/>
        </w:rPr>
        <w:t xml:space="preserve"> declined to participate</w:t>
      </w:r>
      <w:r w:rsidR="000642AD">
        <w:rPr>
          <w:rFonts w:ascii="Times New Roman" w:hAnsi="Times New Roman"/>
          <w:sz w:val="22"/>
          <w:szCs w:val="22"/>
        </w:rPr>
        <w:t xml:space="preserve">: the </w:t>
      </w:r>
      <w:r w:rsidR="00D50CA5">
        <w:rPr>
          <w:rFonts w:ascii="Times New Roman" w:hAnsi="Times New Roman" w:hint="eastAsia"/>
          <w:sz w:val="22"/>
          <w:szCs w:val="22"/>
          <w:lang w:eastAsia="zh-CN"/>
        </w:rPr>
        <w:t>163 patients</w:t>
      </w:r>
      <w:r w:rsidR="000642AD">
        <w:rPr>
          <w:rFonts w:ascii="Times New Roman" w:hAnsi="Times New Roman"/>
          <w:sz w:val="22"/>
          <w:szCs w:val="22"/>
          <w:lang w:eastAsia="zh-CN"/>
        </w:rPr>
        <w:t xml:space="preserve"> seen were new (</w:t>
      </w:r>
      <w:r w:rsidR="00D50CA5">
        <w:rPr>
          <w:rFonts w:ascii="Times New Roman" w:hAnsi="Times New Roman" w:hint="eastAsia"/>
          <w:sz w:val="22"/>
          <w:szCs w:val="22"/>
          <w:lang w:eastAsia="zh-CN"/>
        </w:rPr>
        <w:t>137</w:t>
      </w:r>
      <w:r w:rsidR="000642AD">
        <w:rPr>
          <w:rFonts w:ascii="Times New Roman" w:hAnsi="Times New Roman"/>
          <w:sz w:val="22"/>
          <w:szCs w:val="22"/>
          <w:lang w:eastAsia="zh-CN"/>
        </w:rPr>
        <w:t>)</w:t>
      </w:r>
      <w:r w:rsidR="00D50CA5">
        <w:rPr>
          <w:rFonts w:ascii="Times New Roman" w:hAnsi="Times New Roman" w:hint="eastAsia"/>
          <w:sz w:val="22"/>
          <w:szCs w:val="22"/>
          <w:lang w:eastAsia="zh-CN"/>
        </w:rPr>
        <w:t xml:space="preserve"> and </w:t>
      </w:r>
      <w:r w:rsidR="000642AD">
        <w:rPr>
          <w:rFonts w:ascii="Times New Roman" w:hAnsi="Times New Roman"/>
          <w:sz w:val="22"/>
          <w:szCs w:val="22"/>
          <w:lang w:eastAsia="zh-CN"/>
        </w:rPr>
        <w:t>re-treatment patients (</w:t>
      </w:r>
      <w:r w:rsidR="00D50CA5">
        <w:rPr>
          <w:rFonts w:ascii="Times New Roman" w:hAnsi="Times New Roman" w:hint="eastAsia"/>
          <w:sz w:val="22"/>
          <w:szCs w:val="22"/>
          <w:lang w:eastAsia="zh-CN"/>
        </w:rPr>
        <w:t>26</w:t>
      </w:r>
      <w:r w:rsidR="000642AD">
        <w:rPr>
          <w:rFonts w:ascii="Times New Roman" w:hAnsi="Times New Roman"/>
          <w:sz w:val="22"/>
          <w:szCs w:val="22"/>
          <w:lang w:eastAsia="zh-CN"/>
        </w:rPr>
        <w:t>)</w:t>
      </w:r>
      <w:r w:rsidR="00D50CA5">
        <w:rPr>
          <w:rFonts w:ascii="Times New Roman" w:hAnsi="Times New Roman" w:hint="eastAsia"/>
          <w:sz w:val="22"/>
          <w:szCs w:val="22"/>
          <w:lang w:eastAsia="zh-CN"/>
        </w:rPr>
        <w:t>.</w:t>
      </w:r>
      <w:r>
        <w:rPr>
          <w:rFonts w:ascii="Times New Roman" w:hAnsi="Times New Roman"/>
          <w:sz w:val="22"/>
          <w:szCs w:val="22"/>
        </w:rPr>
        <w:t xml:space="preserve"> </w:t>
      </w:r>
      <w:r w:rsidR="000642AD">
        <w:rPr>
          <w:rFonts w:ascii="Times New Roman" w:hAnsi="Times New Roman"/>
          <w:sz w:val="22"/>
          <w:szCs w:val="22"/>
        </w:rPr>
        <w:t xml:space="preserve">Patients were mostly men (68%), </w:t>
      </w:r>
      <w:r w:rsidR="0043183B">
        <w:rPr>
          <w:rFonts w:ascii="Times New Roman" w:hAnsi="Times New Roman"/>
          <w:sz w:val="22"/>
          <w:szCs w:val="22"/>
        </w:rPr>
        <w:t>average ag</w:t>
      </w:r>
      <w:r w:rsidR="000642AD">
        <w:rPr>
          <w:rFonts w:ascii="Times New Roman" w:hAnsi="Times New Roman"/>
          <w:sz w:val="22"/>
          <w:szCs w:val="22"/>
        </w:rPr>
        <w:t>e</w:t>
      </w:r>
      <w:r w:rsidRPr="00A75BF4">
        <w:rPr>
          <w:rFonts w:ascii="Times New Roman" w:hAnsi="Times New Roman"/>
          <w:sz w:val="22"/>
          <w:szCs w:val="22"/>
        </w:rPr>
        <w:t xml:space="preserve"> 42 years</w:t>
      </w:r>
      <w:r w:rsidR="0043183B">
        <w:rPr>
          <w:rFonts w:ascii="Times New Roman" w:hAnsi="Times New Roman"/>
          <w:sz w:val="22"/>
          <w:szCs w:val="22"/>
        </w:rPr>
        <w:t xml:space="preserve">; </w:t>
      </w:r>
      <w:r w:rsidRPr="00A75BF4">
        <w:rPr>
          <w:rFonts w:ascii="Times New Roman" w:hAnsi="Times New Roman"/>
          <w:sz w:val="22"/>
          <w:szCs w:val="22"/>
        </w:rPr>
        <w:t>81% (134)</w:t>
      </w:r>
      <w:r>
        <w:rPr>
          <w:rFonts w:ascii="Times New Roman" w:hAnsi="Times New Roman"/>
          <w:sz w:val="22"/>
          <w:szCs w:val="22"/>
        </w:rPr>
        <w:t xml:space="preserve"> </w:t>
      </w:r>
      <w:r w:rsidR="001651B2">
        <w:rPr>
          <w:rFonts w:ascii="Times New Roman" w:hAnsi="Times New Roman"/>
          <w:sz w:val="22"/>
          <w:szCs w:val="22"/>
        </w:rPr>
        <w:t xml:space="preserve">had </w:t>
      </w:r>
      <w:r w:rsidR="0043183B">
        <w:rPr>
          <w:rFonts w:ascii="Times New Roman" w:hAnsi="Times New Roman"/>
          <w:sz w:val="22"/>
          <w:szCs w:val="22"/>
        </w:rPr>
        <w:t xml:space="preserve">a </w:t>
      </w:r>
      <w:r w:rsidRPr="00A75BF4">
        <w:rPr>
          <w:rFonts w:ascii="Times New Roman" w:hAnsi="Times New Roman"/>
          <w:sz w:val="22"/>
          <w:szCs w:val="22"/>
        </w:rPr>
        <w:t>family income below the national average. Overall, the mean monthly family income of the study population was 1612</w:t>
      </w:r>
      <w:r>
        <w:rPr>
          <w:rFonts w:ascii="Times New Roman" w:hAnsi="Times New Roman"/>
          <w:sz w:val="22"/>
          <w:szCs w:val="22"/>
        </w:rPr>
        <w:t xml:space="preserve"> </w:t>
      </w:r>
      <w:r w:rsidR="00157F35">
        <w:rPr>
          <w:rFonts w:ascii="Times New Roman" w:hAnsi="Times New Roman" w:hint="eastAsia"/>
          <w:sz w:val="22"/>
          <w:szCs w:val="22"/>
          <w:lang w:eastAsia="zh-CN"/>
        </w:rPr>
        <w:t>Yuan</w:t>
      </w:r>
      <w:r w:rsidRPr="00A75BF4">
        <w:rPr>
          <w:rFonts w:ascii="Times New Roman" w:hAnsi="Times New Roman"/>
          <w:sz w:val="22"/>
          <w:szCs w:val="22"/>
        </w:rPr>
        <w:t xml:space="preserve"> (standard deviation</w:t>
      </w:r>
      <w:r>
        <w:rPr>
          <w:rFonts w:ascii="Times New Roman" w:hAnsi="Times New Roman"/>
          <w:sz w:val="22"/>
          <w:szCs w:val="22"/>
        </w:rPr>
        <w:t xml:space="preserve"> (STD)</w:t>
      </w:r>
      <w:r w:rsidRPr="00A75BF4">
        <w:rPr>
          <w:rFonts w:ascii="Times New Roman" w:hAnsi="Times New Roman"/>
          <w:sz w:val="22"/>
          <w:szCs w:val="22"/>
        </w:rPr>
        <w:t xml:space="preserve"> 244.8</w:t>
      </w:r>
      <w:r>
        <w:rPr>
          <w:rFonts w:ascii="Times New Roman" w:hAnsi="Times New Roman"/>
          <w:sz w:val="22"/>
          <w:szCs w:val="22"/>
        </w:rPr>
        <w:t>, n=165</w:t>
      </w:r>
      <w:r w:rsidRPr="00A75BF4">
        <w:rPr>
          <w:rFonts w:ascii="Times New Roman" w:hAnsi="Times New Roman"/>
          <w:sz w:val="22"/>
          <w:szCs w:val="22"/>
        </w:rPr>
        <w:t xml:space="preserve">). </w:t>
      </w:r>
      <w:r>
        <w:rPr>
          <w:rFonts w:ascii="Times New Roman" w:hAnsi="Times New Roman"/>
          <w:sz w:val="22"/>
          <w:szCs w:val="22"/>
        </w:rPr>
        <w:t>Health insurance coverage was relatively low, with 61% covered</w:t>
      </w:r>
      <w:r w:rsidRPr="00A75BF4">
        <w:rPr>
          <w:rFonts w:ascii="Times New Roman" w:hAnsi="Times New Roman"/>
          <w:sz w:val="22"/>
          <w:szCs w:val="22"/>
        </w:rPr>
        <w:t xml:space="preserve"> (Table A1). </w:t>
      </w:r>
    </w:p>
    <w:p w:rsidR="00245646" w:rsidRPr="00CB5EA5" w:rsidRDefault="00245646" w:rsidP="00911FFF">
      <w:pPr>
        <w:jc w:val="left"/>
        <w:rPr>
          <w:rFonts w:ascii="Times New Roman" w:hAnsi="Times New Roman"/>
          <w:sz w:val="22"/>
          <w:szCs w:val="22"/>
        </w:rPr>
      </w:pPr>
      <w:r>
        <w:rPr>
          <w:rFonts w:ascii="Times New Roman" w:hAnsi="Times New Roman"/>
          <w:sz w:val="22"/>
          <w:szCs w:val="22"/>
        </w:rPr>
        <w:t xml:space="preserve">Doctors were extending treatment beyond the standard six months for patients in </w:t>
      </w:r>
      <w:r w:rsidRPr="00A75BF4">
        <w:rPr>
          <w:rFonts w:ascii="Times New Roman" w:hAnsi="Times New Roman"/>
          <w:sz w:val="22"/>
          <w:szCs w:val="22"/>
        </w:rPr>
        <w:t>23% (32/137)</w:t>
      </w:r>
      <w:r>
        <w:rPr>
          <w:rFonts w:ascii="Times New Roman" w:hAnsi="Times New Roman"/>
          <w:sz w:val="22"/>
          <w:szCs w:val="22"/>
        </w:rPr>
        <w:t xml:space="preserve"> of new patients</w:t>
      </w:r>
      <w:r w:rsidRPr="00A75BF4">
        <w:rPr>
          <w:rFonts w:ascii="Times New Roman" w:hAnsi="Times New Roman"/>
          <w:sz w:val="22"/>
          <w:szCs w:val="22"/>
        </w:rPr>
        <w:t xml:space="preserve"> </w:t>
      </w:r>
      <w:r>
        <w:rPr>
          <w:rFonts w:ascii="Times New Roman" w:hAnsi="Times New Roman"/>
          <w:sz w:val="22"/>
          <w:szCs w:val="22"/>
        </w:rPr>
        <w:t xml:space="preserve">at the time of interview; and beyond the standard of </w:t>
      </w:r>
      <w:r w:rsidRPr="00A75BF4">
        <w:rPr>
          <w:rFonts w:ascii="Times New Roman" w:hAnsi="Times New Roman"/>
          <w:sz w:val="22"/>
          <w:szCs w:val="22"/>
        </w:rPr>
        <w:t xml:space="preserve">8 months </w:t>
      </w:r>
      <w:r>
        <w:rPr>
          <w:rFonts w:ascii="Times New Roman" w:hAnsi="Times New Roman"/>
          <w:sz w:val="22"/>
          <w:szCs w:val="22"/>
        </w:rPr>
        <w:t xml:space="preserve">for </w:t>
      </w:r>
      <w:r w:rsidRPr="00A75BF4">
        <w:rPr>
          <w:rFonts w:ascii="Times New Roman" w:hAnsi="Times New Roman"/>
          <w:sz w:val="22"/>
          <w:szCs w:val="22"/>
        </w:rPr>
        <w:t>23%</w:t>
      </w:r>
      <w:r w:rsidR="002804C6">
        <w:rPr>
          <w:rFonts w:ascii="Times New Roman" w:hAnsi="Times New Roman"/>
          <w:sz w:val="22"/>
          <w:szCs w:val="22"/>
        </w:rPr>
        <w:t xml:space="preserve"> (</w:t>
      </w:r>
      <w:r w:rsidRPr="00A75BF4">
        <w:rPr>
          <w:rFonts w:ascii="Times New Roman" w:hAnsi="Times New Roman"/>
          <w:sz w:val="22"/>
          <w:szCs w:val="22"/>
        </w:rPr>
        <w:t>6/26</w:t>
      </w:r>
      <w:r w:rsidR="002804C6">
        <w:rPr>
          <w:rFonts w:ascii="Times New Roman" w:hAnsi="Times New Roman"/>
          <w:sz w:val="22"/>
          <w:szCs w:val="22"/>
        </w:rPr>
        <w:t>)</w:t>
      </w:r>
      <w:r>
        <w:rPr>
          <w:rFonts w:ascii="Times New Roman" w:hAnsi="Times New Roman"/>
          <w:sz w:val="22"/>
          <w:szCs w:val="22"/>
        </w:rPr>
        <w:t xml:space="preserve"> of patients being retreated (</w:t>
      </w:r>
      <w:r w:rsidRPr="00A75BF4">
        <w:rPr>
          <w:rFonts w:ascii="Times New Roman" w:hAnsi="Times New Roman"/>
          <w:sz w:val="22"/>
          <w:szCs w:val="22"/>
        </w:rPr>
        <w:t xml:space="preserve">Table </w:t>
      </w:r>
      <w:r w:rsidRPr="00A75BF4">
        <w:rPr>
          <w:rFonts w:ascii="Times New Roman" w:hAnsi="Times New Roman"/>
          <w:sz w:val="22"/>
          <w:szCs w:val="22"/>
          <w:lang w:eastAsia="zh-CN"/>
        </w:rPr>
        <w:t>A</w:t>
      </w:r>
      <w:r w:rsidRPr="00A75BF4">
        <w:rPr>
          <w:rFonts w:ascii="Times New Roman" w:hAnsi="Times New Roman"/>
          <w:sz w:val="22"/>
          <w:szCs w:val="22"/>
        </w:rPr>
        <w:t>2).</w:t>
      </w:r>
      <w:r w:rsidR="00127F0A">
        <w:rPr>
          <w:rFonts w:ascii="Times New Roman" w:hAnsi="Times New Roman"/>
          <w:sz w:val="22"/>
          <w:szCs w:val="22"/>
        </w:rPr>
        <w:t xml:space="preserve"> Drugs </w:t>
      </w:r>
      <w:r w:rsidR="00D80C82">
        <w:rPr>
          <w:rFonts w:ascii="Times New Roman" w:hAnsi="Times New Roman"/>
          <w:sz w:val="22"/>
          <w:szCs w:val="22"/>
        </w:rPr>
        <w:t xml:space="preserve">prescribed during </w:t>
      </w:r>
      <w:r w:rsidR="00127F0A">
        <w:rPr>
          <w:rFonts w:ascii="Times New Roman" w:hAnsi="Times New Roman"/>
          <w:sz w:val="22"/>
          <w:szCs w:val="22"/>
        </w:rPr>
        <w:t>these extensions were charged for.</w:t>
      </w:r>
    </w:p>
    <w:p w:rsidR="00245646" w:rsidRPr="00CB5EA5" w:rsidRDefault="00245646" w:rsidP="00911FFF">
      <w:pPr>
        <w:jc w:val="left"/>
        <w:rPr>
          <w:rFonts w:ascii="Times New Roman" w:hAnsi="Times New Roman"/>
          <w:i/>
          <w:sz w:val="22"/>
          <w:szCs w:val="22"/>
          <w:u w:val="single"/>
        </w:rPr>
      </w:pPr>
      <w:r w:rsidRPr="00A75BF4">
        <w:rPr>
          <w:rFonts w:ascii="Times New Roman" w:hAnsi="Times New Roman"/>
          <w:i/>
          <w:sz w:val="22"/>
          <w:szCs w:val="22"/>
          <w:u w:val="single"/>
        </w:rPr>
        <w:t>Types of tuberculosis drugs</w:t>
      </w:r>
    </w:p>
    <w:p w:rsidR="00245646" w:rsidRDefault="00245646" w:rsidP="00D16EE6">
      <w:pPr>
        <w:jc w:val="left"/>
        <w:rPr>
          <w:rFonts w:ascii="Times New Roman" w:hAnsi="Times New Roman"/>
          <w:sz w:val="22"/>
          <w:szCs w:val="22"/>
          <w:lang w:eastAsia="zh-CN"/>
        </w:rPr>
      </w:pPr>
      <w:r w:rsidRPr="00A75BF4">
        <w:rPr>
          <w:rFonts w:ascii="Times New Roman" w:hAnsi="Times New Roman"/>
          <w:sz w:val="22"/>
          <w:szCs w:val="22"/>
        </w:rPr>
        <w:t>For new patients, two thirds were prescribed the standard TB drug regimen</w:t>
      </w:r>
      <w:r>
        <w:rPr>
          <w:rFonts w:ascii="Times New Roman" w:hAnsi="Times New Roman"/>
          <w:sz w:val="22"/>
          <w:szCs w:val="22"/>
        </w:rPr>
        <w:t xml:space="preserve"> (provided to practitioners for free</w:t>
      </w:r>
      <w:r w:rsidRPr="00A75BF4">
        <w:rPr>
          <w:rFonts w:ascii="Times New Roman" w:hAnsi="Times New Roman"/>
          <w:sz w:val="22"/>
          <w:szCs w:val="22"/>
        </w:rPr>
        <w:t>)</w:t>
      </w:r>
      <w:r w:rsidR="00E42514">
        <w:rPr>
          <w:rFonts w:ascii="Times New Roman" w:hAnsi="Times New Roman"/>
          <w:sz w:val="22"/>
          <w:szCs w:val="22"/>
        </w:rPr>
        <w:t>,</w:t>
      </w:r>
      <w:r w:rsidRPr="00A75BF4">
        <w:rPr>
          <w:rFonts w:ascii="Times New Roman" w:hAnsi="Times New Roman"/>
          <w:sz w:val="22"/>
          <w:szCs w:val="22"/>
        </w:rPr>
        <w:t xml:space="preserve"> 17.5% were given other standard regimens, and 15</w:t>
      </w:r>
      <w:r w:rsidRPr="00A75BF4">
        <w:rPr>
          <w:rFonts w:ascii="Times New Roman" w:hAnsi="Times New Roman"/>
          <w:sz w:val="22"/>
          <w:szCs w:val="22"/>
          <w:lang w:eastAsia="zh-CN"/>
        </w:rPr>
        <w:t>.3</w:t>
      </w:r>
      <w:r w:rsidRPr="00A75BF4">
        <w:rPr>
          <w:rFonts w:ascii="Times New Roman" w:hAnsi="Times New Roman"/>
          <w:sz w:val="22"/>
          <w:szCs w:val="22"/>
        </w:rPr>
        <w:t>% were prescribed drugs or regimens</w:t>
      </w:r>
      <w:r>
        <w:rPr>
          <w:rFonts w:ascii="Times New Roman" w:hAnsi="Times New Roman"/>
          <w:sz w:val="22"/>
          <w:szCs w:val="22"/>
        </w:rPr>
        <w:t xml:space="preserve"> that were inadequate</w:t>
      </w:r>
      <w:r w:rsidR="00E42514">
        <w:rPr>
          <w:rFonts w:ascii="Times New Roman" w:hAnsi="Times New Roman"/>
          <w:sz w:val="22"/>
          <w:szCs w:val="22"/>
        </w:rPr>
        <w:t xml:space="preserve"> (Table </w:t>
      </w:r>
      <w:r w:rsidR="00023473">
        <w:rPr>
          <w:rFonts w:ascii="Times New Roman" w:hAnsi="Times New Roman" w:hint="eastAsia"/>
          <w:sz w:val="22"/>
          <w:szCs w:val="22"/>
          <w:lang w:eastAsia="zh-CN"/>
        </w:rPr>
        <w:t>A3</w:t>
      </w:r>
      <w:r w:rsidR="00E42514">
        <w:rPr>
          <w:rFonts w:ascii="Times New Roman" w:hAnsi="Times New Roman"/>
          <w:sz w:val="22"/>
          <w:szCs w:val="22"/>
        </w:rPr>
        <w:t>)</w:t>
      </w:r>
      <w:r>
        <w:rPr>
          <w:rFonts w:ascii="Times New Roman" w:hAnsi="Times New Roman"/>
          <w:sz w:val="22"/>
          <w:szCs w:val="22"/>
        </w:rPr>
        <w:t xml:space="preserve">. </w:t>
      </w:r>
      <w:r w:rsidRPr="00A75BF4">
        <w:rPr>
          <w:rFonts w:ascii="Times New Roman" w:hAnsi="Times New Roman"/>
          <w:sz w:val="22"/>
          <w:szCs w:val="22"/>
        </w:rPr>
        <w:t xml:space="preserve">For retreatment patients, non-standard regimens and </w:t>
      </w:r>
      <w:r>
        <w:rPr>
          <w:rFonts w:ascii="Times New Roman" w:hAnsi="Times New Roman"/>
          <w:sz w:val="22"/>
          <w:szCs w:val="22"/>
        </w:rPr>
        <w:t>inadequate</w:t>
      </w:r>
      <w:r w:rsidRPr="00A75BF4">
        <w:rPr>
          <w:rFonts w:ascii="Times New Roman" w:hAnsi="Times New Roman"/>
          <w:sz w:val="22"/>
          <w:szCs w:val="22"/>
        </w:rPr>
        <w:t xml:space="preserve"> prescribing was higher</w:t>
      </w:r>
      <w:r w:rsidR="00394453">
        <w:rPr>
          <w:rFonts w:ascii="Times New Roman" w:hAnsi="Times New Roman"/>
          <w:sz w:val="22"/>
          <w:szCs w:val="22"/>
        </w:rPr>
        <w:t xml:space="preserve"> (34.6% and 30.6% respectively)</w:t>
      </w:r>
      <w:r w:rsidRPr="00A75BF4">
        <w:rPr>
          <w:rFonts w:ascii="Times New Roman" w:hAnsi="Times New Roman"/>
          <w:sz w:val="22"/>
          <w:szCs w:val="22"/>
        </w:rPr>
        <w:t>. Across all patients, 1</w:t>
      </w:r>
      <w:r w:rsidRPr="00A75BF4">
        <w:rPr>
          <w:rFonts w:ascii="Times New Roman" w:hAnsi="Times New Roman"/>
          <w:sz w:val="22"/>
          <w:szCs w:val="22"/>
          <w:lang w:eastAsia="zh-CN"/>
        </w:rPr>
        <w:t>7.</w:t>
      </w:r>
      <w:r w:rsidRPr="00A75BF4">
        <w:rPr>
          <w:rFonts w:ascii="Times New Roman" w:hAnsi="Times New Roman"/>
          <w:sz w:val="22"/>
          <w:szCs w:val="22"/>
        </w:rPr>
        <w:t>8%</w:t>
      </w:r>
      <w:r>
        <w:rPr>
          <w:rFonts w:ascii="Times New Roman" w:hAnsi="Times New Roman"/>
          <w:sz w:val="22"/>
          <w:szCs w:val="22"/>
        </w:rPr>
        <w:t xml:space="preserve"> </w:t>
      </w:r>
      <w:r w:rsidRPr="00A75BF4">
        <w:rPr>
          <w:rFonts w:ascii="Times New Roman" w:hAnsi="Times New Roman"/>
          <w:sz w:val="22"/>
          <w:szCs w:val="22"/>
        </w:rPr>
        <w:t>of treatments were inadequate</w:t>
      </w:r>
      <w:r w:rsidR="0043183B">
        <w:rPr>
          <w:rFonts w:ascii="Times New Roman" w:hAnsi="Times New Roman"/>
          <w:sz w:val="22"/>
          <w:szCs w:val="22"/>
        </w:rPr>
        <w:t>, as defined in our methods.</w:t>
      </w:r>
    </w:p>
    <w:p w:rsidR="00245646" w:rsidRPr="00CB5EA5" w:rsidRDefault="00245646" w:rsidP="00545F20">
      <w:pPr>
        <w:spacing w:after="120" w:line="240" w:lineRule="auto"/>
        <w:jc w:val="left"/>
        <w:rPr>
          <w:rFonts w:ascii="Times New Roman" w:hAnsi="Times New Roman"/>
          <w:i/>
          <w:sz w:val="22"/>
          <w:szCs w:val="22"/>
          <w:u w:val="single"/>
        </w:rPr>
      </w:pPr>
      <w:r w:rsidRPr="00A75BF4">
        <w:rPr>
          <w:rFonts w:ascii="Times New Roman" w:hAnsi="Times New Roman"/>
          <w:i/>
          <w:sz w:val="22"/>
          <w:szCs w:val="22"/>
          <w:u w:val="single"/>
        </w:rPr>
        <w:t>Liver protection drugs, ancillary drugs and tests</w:t>
      </w:r>
    </w:p>
    <w:p w:rsidR="00245646" w:rsidRPr="00CB5EA5" w:rsidRDefault="00245646" w:rsidP="00911FFF">
      <w:pPr>
        <w:jc w:val="left"/>
        <w:rPr>
          <w:rFonts w:ascii="Times New Roman" w:hAnsi="Times New Roman"/>
          <w:sz w:val="22"/>
          <w:szCs w:val="22"/>
          <w:lang w:eastAsia="zh-CN"/>
        </w:rPr>
      </w:pPr>
      <w:r w:rsidRPr="000922F6">
        <w:rPr>
          <w:rFonts w:ascii="Times New Roman" w:hAnsi="Times New Roman"/>
          <w:sz w:val="22"/>
          <w:szCs w:val="22"/>
        </w:rPr>
        <w:t>Liver protection drugs</w:t>
      </w:r>
      <w:r>
        <w:rPr>
          <w:rFonts w:ascii="Times New Roman" w:hAnsi="Times New Roman"/>
          <w:sz w:val="22"/>
          <w:szCs w:val="22"/>
        </w:rPr>
        <w:t xml:space="preserve"> were prescribed to 86% of patients, mostly </w:t>
      </w:r>
      <w:r w:rsidRPr="00A75BF4">
        <w:rPr>
          <w:rFonts w:ascii="Times New Roman" w:hAnsi="Times New Roman"/>
          <w:sz w:val="22"/>
          <w:szCs w:val="22"/>
        </w:rPr>
        <w:t>manufactured herbal products (Table</w:t>
      </w:r>
      <w:r>
        <w:rPr>
          <w:rFonts w:ascii="Times New Roman" w:hAnsi="Times New Roman"/>
          <w:sz w:val="22"/>
          <w:szCs w:val="22"/>
        </w:rPr>
        <w:t xml:space="preserve"> </w:t>
      </w:r>
      <w:r w:rsidR="004539F0">
        <w:rPr>
          <w:rFonts w:ascii="Times New Roman" w:hAnsi="Times New Roman" w:hint="eastAsia"/>
          <w:sz w:val="22"/>
          <w:szCs w:val="22"/>
          <w:lang w:eastAsia="zh-CN"/>
        </w:rPr>
        <w:t>3</w:t>
      </w:r>
      <w:r w:rsidRPr="00A75BF4">
        <w:rPr>
          <w:rFonts w:ascii="Times New Roman" w:hAnsi="Times New Roman"/>
          <w:sz w:val="22"/>
          <w:szCs w:val="22"/>
        </w:rPr>
        <w:t>)</w:t>
      </w:r>
      <w:r>
        <w:rPr>
          <w:rFonts w:ascii="Times New Roman" w:hAnsi="Times New Roman"/>
          <w:sz w:val="22"/>
          <w:szCs w:val="22"/>
        </w:rPr>
        <w:t xml:space="preserve">; in all there </w:t>
      </w:r>
      <w:r w:rsidR="002668F3">
        <w:rPr>
          <w:rFonts w:ascii="Times New Roman" w:hAnsi="Times New Roman"/>
          <w:sz w:val="22"/>
          <w:szCs w:val="22"/>
        </w:rPr>
        <w:t xml:space="preserve">were </w:t>
      </w:r>
      <w:r>
        <w:rPr>
          <w:rFonts w:ascii="Times New Roman" w:hAnsi="Times New Roman"/>
          <w:sz w:val="22"/>
          <w:szCs w:val="22"/>
        </w:rPr>
        <w:t>25 types of liver protection drugs identified</w:t>
      </w:r>
      <w:r w:rsidR="00157F35">
        <w:rPr>
          <w:rFonts w:ascii="Times New Roman" w:hAnsi="Times New Roman" w:hint="eastAsia"/>
          <w:sz w:val="22"/>
          <w:szCs w:val="22"/>
          <w:lang w:eastAsia="zh-CN"/>
        </w:rPr>
        <w:t xml:space="preserve"> which we categorized into four categories</w:t>
      </w:r>
      <w:r w:rsidRPr="00A75BF4">
        <w:rPr>
          <w:rFonts w:ascii="Times New Roman" w:hAnsi="Times New Roman"/>
          <w:sz w:val="22"/>
          <w:szCs w:val="22"/>
        </w:rPr>
        <w:t xml:space="preserve">. </w:t>
      </w:r>
      <w:r w:rsidR="00B12B24">
        <w:rPr>
          <w:rFonts w:ascii="Times New Roman" w:hAnsi="Times New Roman"/>
          <w:sz w:val="22"/>
          <w:szCs w:val="22"/>
          <w:lang w:eastAsia="zh-CN"/>
        </w:rPr>
        <w:t>I</w:t>
      </w:r>
      <w:r w:rsidR="00B12B24">
        <w:rPr>
          <w:rFonts w:ascii="Times New Roman" w:hAnsi="Times New Roman" w:hint="eastAsia"/>
          <w:sz w:val="22"/>
          <w:szCs w:val="22"/>
          <w:lang w:eastAsia="zh-CN"/>
        </w:rPr>
        <w:t xml:space="preserve">n our study, none of the TB patients showed abnormal liver function. Liver protection drugs </w:t>
      </w:r>
      <w:r w:rsidR="002668F3">
        <w:rPr>
          <w:rFonts w:ascii="Times New Roman" w:hAnsi="Times New Roman"/>
          <w:sz w:val="22"/>
          <w:szCs w:val="22"/>
          <w:lang w:eastAsia="zh-CN"/>
        </w:rPr>
        <w:t xml:space="preserve">are </w:t>
      </w:r>
      <w:r w:rsidR="00B12B24">
        <w:rPr>
          <w:rFonts w:ascii="Times New Roman" w:hAnsi="Times New Roman" w:hint="eastAsia"/>
          <w:sz w:val="22"/>
          <w:szCs w:val="22"/>
          <w:lang w:eastAsia="zh-CN"/>
        </w:rPr>
        <w:t>prescribed to prevent possible liver damage induced by anti-TB drugs.</w:t>
      </w:r>
      <w:r w:rsidR="00394453">
        <w:rPr>
          <w:rFonts w:ascii="Times New Roman" w:hAnsi="Times New Roman"/>
          <w:sz w:val="22"/>
          <w:szCs w:val="22"/>
          <w:lang w:eastAsia="zh-CN"/>
        </w:rPr>
        <w:t xml:space="preserve"> Because no obvious difference between new and retreatment patients was evident, the data are presented combined.</w:t>
      </w:r>
    </w:p>
    <w:p w:rsidR="00245646" w:rsidRPr="00CB5EA5" w:rsidRDefault="00245646" w:rsidP="00911FFF">
      <w:pPr>
        <w:jc w:val="left"/>
        <w:rPr>
          <w:rFonts w:ascii="Times New Roman" w:hAnsi="Times New Roman"/>
          <w:sz w:val="22"/>
          <w:szCs w:val="22"/>
        </w:rPr>
      </w:pPr>
      <w:r>
        <w:rPr>
          <w:rFonts w:ascii="Times New Roman" w:hAnsi="Times New Roman"/>
          <w:sz w:val="22"/>
          <w:szCs w:val="22"/>
        </w:rPr>
        <w:t xml:space="preserve">Ancillary drugs were prescribed to 35% of all patients, including </w:t>
      </w:r>
      <w:r w:rsidRPr="00A75BF4">
        <w:rPr>
          <w:rFonts w:ascii="Times New Roman" w:hAnsi="Times New Roman"/>
          <w:sz w:val="22"/>
          <w:szCs w:val="22"/>
        </w:rPr>
        <w:t>anti-inflammatory</w:t>
      </w:r>
      <w:r w:rsidRPr="00A75BF4">
        <w:rPr>
          <w:rFonts w:ascii="Times New Roman" w:hAnsi="Times New Roman"/>
          <w:sz w:val="22"/>
          <w:szCs w:val="22"/>
          <w:lang w:eastAsia="zh-CN"/>
        </w:rPr>
        <w:t xml:space="preserve"> drugs</w:t>
      </w:r>
      <w:r w:rsidRPr="00A75BF4">
        <w:rPr>
          <w:rFonts w:ascii="Times New Roman" w:hAnsi="Times New Roman"/>
          <w:sz w:val="22"/>
          <w:szCs w:val="22"/>
        </w:rPr>
        <w:t xml:space="preserve">, </w:t>
      </w:r>
      <w:r w:rsidRPr="00A75BF4">
        <w:rPr>
          <w:rFonts w:ascii="Times New Roman" w:hAnsi="Times New Roman"/>
          <w:sz w:val="22"/>
          <w:szCs w:val="22"/>
          <w:lang w:eastAsia="zh-CN"/>
        </w:rPr>
        <w:t>drugs for symptomatic treatment (to relieve cough, asthma or h</w:t>
      </w:r>
      <w:r w:rsidR="0043183B">
        <w:rPr>
          <w:rFonts w:ascii="Times New Roman" w:hAnsi="Times New Roman"/>
          <w:sz w:val="22"/>
          <w:szCs w:val="22"/>
          <w:lang w:eastAsia="zh-CN"/>
        </w:rPr>
        <w:t>a</w:t>
      </w:r>
      <w:r w:rsidRPr="00A75BF4">
        <w:rPr>
          <w:rFonts w:ascii="Times New Roman" w:hAnsi="Times New Roman"/>
          <w:sz w:val="22"/>
          <w:szCs w:val="22"/>
          <w:lang w:eastAsia="zh-CN"/>
        </w:rPr>
        <w:t xml:space="preserve">emoptysis) </w:t>
      </w:r>
      <w:r w:rsidRPr="00A75BF4">
        <w:rPr>
          <w:rFonts w:ascii="Times New Roman" w:hAnsi="Times New Roman"/>
          <w:sz w:val="22"/>
          <w:szCs w:val="22"/>
        </w:rPr>
        <w:t>and drugs to reinforce patients’ immunity</w:t>
      </w:r>
      <w:r w:rsidR="00E42514">
        <w:rPr>
          <w:rFonts w:ascii="Times New Roman" w:hAnsi="Times New Roman"/>
          <w:sz w:val="22"/>
          <w:szCs w:val="22"/>
        </w:rPr>
        <w:t xml:space="preserve">; </w:t>
      </w:r>
      <w:r>
        <w:rPr>
          <w:rFonts w:ascii="Times New Roman" w:hAnsi="Times New Roman"/>
          <w:sz w:val="22"/>
          <w:szCs w:val="22"/>
        </w:rPr>
        <w:t>a total of 30 different types of ancillary drugs</w:t>
      </w:r>
      <w:r w:rsidR="00E42514">
        <w:rPr>
          <w:rFonts w:ascii="Times New Roman" w:hAnsi="Times New Roman"/>
          <w:sz w:val="22"/>
          <w:szCs w:val="22"/>
        </w:rPr>
        <w:t xml:space="preserve"> were</w:t>
      </w:r>
      <w:r>
        <w:rPr>
          <w:rFonts w:ascii="Times New Roman" w:hAnsi="Times New Roman"/>
          <w:sz w:val="22"/>
          <w:szCs w:val="22"/>
        </w:rPr>
        <w:t xml:space="preserve"> identified.</w:t>
      </w:r>
      <w:r w:rsidRPr="00A75BF4">
        <w:rPr>
          <w:rFonts w:ascii="Times New Roman" w:hAnsi="Times New Roman"/>
          <w:sz w:val="22"/>
          <w:szCs w:val="22"/>
        </w:rPr>
        <w:t xml:space="preserve"> </w:t>
      </w:r>
    </w:p>
    <w:p w:rsidR="00BF2960" w:rsidRDefault="00245646" w:rsidP="00BF2960">
      <w:pPr>
        <w:jc w:val="left"/>
        <w:rPr>
          <w:rFonts w:ascii="Times New Roman" w:hAnsi="Times New Roman"/>
          <w:sz w:val="22"/>
          <w:szCs w:val="22"/>
        </w:rPr>
      </w:pPr>
      <w:r>
        <w:rPr>
          <w:rFonts w:ascii="Times New Roman" w:hAnsi="Times New Roman"/>
          <w:sz w:val="22"/>
          <w:szCs w:val="22"/>
        </w:rPr>
        <w:t xml:space="preserve">Two thirds of all patients had </w:t>
      </w:r>
      <w:r w:rsidR="00E42514">
        <w:rPr>
          <w:rFonts w:ascii="Times New Roman" w:hAnsi="Times New Roman"/>
          <w:sz w:val="22"/>
          <w:szCs w:val="22"/>
        </w:rPr>
        <w:t>two</w:t>
      </w:r>
      <w:r>
        <w:rPr>
          <w:rFonts w:ascii="Times New Roman" w:hAnsi="Times New Roman"/>
          <w:sz w:val="22"/>
          <w:szCs w:val="22"/>
        </w:rPr>
        <w:t xml:space="preserve"> or more </w:t>
      </w:r>
      <w:r w:rsidR="00E42514">
        <w:rPr>
          <w:rFonts w:ascii="Times New Roman" w:hAnsi="Times New Roman"/>
          <w:sz w:val="22"/>
          <w:szCs w:val="22"/>
        </w:rPr>
        <w:t xml:space="preserve">additional </w:t>
      </w:r>
      <w:r>
        <w:rPr>
          <w:rFonts w:ascii="Times New Roman" w:hAnsi="Times New Roman"/>
          <w:sz w:val="22"/>
          <w:szCs w:val="22"/>
        </w:rPr>
        <w:t xml:space="preserve">tests </w:t>
      </w:r>
      <w:r w:rsidR="00E42514">
        <w:rPr>
          <w:rFonts w:ascii="Times New Roman" w:hAnsi="Times New Roman"/>
          <w:sz w:val="22"/>
          <w:szCs w:val="22"/>
        </w:rPr>
        <w:t>(</w:t>
      </w:r>
      <w:r w:rsidR="00B5298E">
        <w:rPr>
          <w:rFonts w:ascii="Times New Roman" w:hAnsi="Times New Roman"/>
          <w:sz w:val="22"/>
          <w:szCs w:val="22"/>
        </w:rPr>
        <w:t>tests carried out in addition to those provided for free</w:t>
      </w:r>
      <w:r w:rsidR="003334CF">
        <w:rPr>
          <w:rFonts w:ascii="Times New Roman" w:hAnsi="Times New Roman"/>
          <w:sz w:val="22"/>
          <w:szCs w:val="22"/>
        </w:rPr>
        <w:t>) in</w:t>
      </w:r>
      <w:r>
        <w:rPr>
          <w:rFonts w:ascii="Times New Roman" w:hAnsi="Times New Roman"/>
          <w:sz w:val="22"/>
          <w:szCs w:val="22"/>
        </w:rPr>
        <w:t xml:space="preserve"> the previous month; </w:t>
      </w:r>
      <w:r w:rsidR="00B5298E">
        <w:rPr>
          <w:rFonts w:ascii="Times New Roman" w:hAnsi="Times New Roman"/>
          <w:sz w:val="22"/>
          <w:szCs w:val="22"/>
        </w:rPr>
        <w:t xml:space="preserve">additional </w:t>
      </w:r>
      <w:r>
        <w:rPr>
          <w:rFonts w:ascii="Times New Roman" w:hAnsi="Times New Roman"/>
          <w:sz w:val="22"/>
          <w:szCs w:val="22"/>
        </w:rPr>
        <w:t>X-ray</w:t>
      </w:r>
      <w:r w:rsidR="00E42514">
        <w:rPr>
          <w:rFonts w:ascii="Times New Roman" w:hAnsi="Times New Roman"/>
          <w:sz w:val="22"/>
          <w:szCs w:val="22"/>
        </w:rPr>
        <w:t xml:space="preserve">s </w:t>
      </w:r>
      <w:r>
        <w:rPr>
          <w:rFonts w:ascii="Times New Roman" w:hAnsi="Times New Roman"/>
          <w:sz w:val="22"/>
          <w:szCs w:val="22"/>
        </w:rPr>
        <w:t xml:space="preserve">had been carried out on 68% of patients in the previous month. </w:t>
      </w:r>
      <w:r w:rsidRPr="00A75BF4">
        <w:rPr>
          <w:rFonts w:ascii="Times New Roman" w:hAnsi="Times New Roman"/>
          <w:sz w:val="22"/>
          <w:szCs w:val="22"/>
        </w:rPr>
        <w:t>Less than 10% of patients had no test in the previous mont</w:t>
      </w:r>
      <w:r>
        <w:rPr>
          <w:rFonts w:ascii="Times New Roman" w:hAnsi="Times New Roman"/>
          <w:sz w:val="22"/>
          <w:szCs w:val="22"/>
        </w:rPr>
        <w:t>h.</w:t>
      </w:r>
    </w:p>
    <w:p w:rsidR="00245646" w:rsidRPr="00A01F34" w:rsidRDefault="00245646" w:rsidP="0074554A">
      <w:pPr>
        <w:spacing w:after="0"/>
        <w:jc w:val="left"/>
        <w:rPr>
          <w:rFonts w:ascii="Times New Roman" w:hAnsi="Times New Roman"/>
          <w:sz w:val="22"/>
          <w:szCs w:val="22"/>
          <w:lang w:eastAsia="zh-CN"/>
        </w:rPr>
      </w:pPr>
      <w:r w:rsidRPr="00A01F34">
        <w:rPr>
          <w:rFonts w:ascii="Times New Roman" w:hAnsi="Times New Roman"/>
          <w:sz w:val="22"/>
          <w:szCs w:val="22"/>
        </w:rPr>
        <w:lastRenderedPageBreak/>
        <w:t xml:space="preserve">Table </w:t>
      </w:r>
      <w:r w:rsidR="004539F0">
        <w:rPr>
          <w:rFonts w:ascii="Times New Roman" w:hAnsi="Times New Roman" w:hint="eastAsia"/>
          <w:sz w:val="22"/>
          <w:szCs w:val="22"/>
          <w:lang w:eastAsia="zh-CN"/>
        </w:rPr>
        <w:t>3</w:t>
      </w:r>
      <w:r w:rsidR="004539F0" w:rsidRPr="00A01F34">
        <w:rPr>
          <w:rFonts w:ascii="Times New Roman" w:hAnsi="Times New Roman"/>
          <w:sz w:val="22"/>
          <w:szCs w:val="22"/>
        </w:rPr>
        <w:t xml:space="preserve"> </w:t>
      </w:r>
      <w:r w:rsidRPr="00A01F34">
        <w:rPr>
          <w:rFonts w:ascii="Times New Roman" w:hAnsi="Times New Roman"/>
          <w:sz w:val="22"/>
          <w:szCs w:val="22"/>
        </w:rPr>
        <w:t>Additional drugs and tests in the last month</w:t>
      </w:r>
      <w:r w:rsidR="00394453">
        <w:rPr>
          <w:rFonts w:ascii="Times New Roman" w:hAnsi="Times New Roman"/>
          <w:sz w:val="22"/>
          <w:szCs w:val="22"/>
        </w:rPr>
        <w:t xml:space="preserve"> (new and retreatment patients combined, N=16</w:t>
      </w:r>
      <w:r w:rsidR="003A4771">
        <w:rPr>
          <w:rFonts w:ascii="Times New Roman" w:hAnsi="Times New Roman" w:hint="eastAsia"/>
          <w:sz w:val="22"/>
          <w:szCs w:val="22"/>
          <w:lang w:eastAsia="zh-CN"/>
        </w:rPr>
        <w:t>3</w:t>
      </w:r>
      <w:r w:rsidR="00394453">
        <w:rPr>
          <w:rFonts w:ascii="Times New Roman" w:hAnsi="Times New Roman"/>
          <w:sz w:val="22"/>
          <w:szCs w:val="22"/>
        </w:rPr>
        <w:t>)</w:t>
      </w:r>
    </w:p>
    <w:tbl>
      <w:tblPr>
        <w:tblW w:w="0" w:type="auto"/>
        <w:tblBorders>
          <w:top w:val="single" w:sz="12" w:space="0" w:color="008000"/>
          <w:bottom w:val="single" w:sz="12" w:space="0" w:color="008000"/>
        </w:tblBorders>
        <w:tblLook w:val="00A0"/>
      </w:tblPr>
      <w:tblGrid>
        <w:gridCol w:w="3708"/>
        <w:gridCol w:w="1787"/>
        <w:gridCol w:w="2126"/>
      </w:tblGrid>
      <w:tr w:rsidR="00394453" w:rsidRPr="00440772" w:rsidTr="00394453">
        <w:tc>
          <w:tcPr>
            <w:tcW w:w="3708" w:type="dxa"/>
            <w:tcBorders>
              <w:top w:val="single" w:sz="12" w:space="0" w:color="008000"/>
              <w:bottom w:val="single" w:sz="6" w:space="0" w:color="008000"/>
            </w:tcBorders>
          </w:tcPr>
          <w:p w:rsidR="00394453" w:rsidRPr="00440772" w:rsidRDefault="00394453" w:rsidP="004F53AA">
            <w:pPr>
              <w:spacing w:after="0" w:line="240" w:lineRule="auto"/>
              <w:jc w:val="left"/>
              <w:rPr>
                <w:rFonts w:ascii="Times New Roman" w:hAnsi="Times New Roman"/>
                <w:sz w:val="22"/>
                <w:szCs w:val="22"/>
              </w:rPr>
            </w:pPr>
          </w:p>
        </w:tc>
        <w:tc>
          <w:tcPr>
            <w:tcW w:w="1787" w:type="dxa"/>
            <w:tcBorders>
              <w:top w:val="single" w:sz="12" w:space="0" w:color="008000"/>
              <w:bottom w:val="single" w:sz="6" w:space="0" w:color="008000"/>
            </w:tcBorders>
          </w:tcPr>
          <w:p w:rsidR="00394453" w:rsidRPr="00440772" w:rsidRDefault="00394453" w:rsidP="00394453">
            <w:pPr>
              <w:spacing w:after="0" w:line="240" w:lineRule="auto"/>
              <w:jc w:val="left"/>
              <w:rPr>
                <w:rFonts w:ascii="Times New Roman" w:hAnsi="Times New Roman"/>
                <w:sz w:val="22"/>
                <w:szCs w:val="22"/>
              </w:rPr>
            </w:pPr>
            <w:r w:rsidRPr="00440772">
              <w:rPr>
                <w:rFonts w:ascii="Times New Roman" w:hAnsi="Times New Roman"/>
                <w:sz w:val="22"/>
                <w:szCs w:val="22"/>
              </w:rPr>
              <w:t>n</w:t>
            </w:r>
          </w:p>
        </w:tc>
        <w:tc>
          <w:tcPr>
            <w:tcW w:w="2126" w:type="dxa"/>
            <w:tcBorders>
              <w:top w:val="single" w:sz="12" w:space="0" w:color="008000"/>
              <w:bottom w:val="single" w:sz="6" w:space="0" w:color="008000"/>
            </w:tcBorders>
          </w:tcPr>
          <w:p w:rsidR="00394453" w:rsidRPr="00440772" w:rsidRDefault="00394453" w:rsidP="004F53AA">
            <w:pPr>
              <w:spacing w:after="0" w:line="240" w:lineRule="auto"/>
              <w:jc w:val="left"/>
              <w:rPr>
                <w:rFonts w:ascii="Times New Roman" w:hAnsi="Times New Roman"/>
                <w:sz w:val="22"/>
                <w:szCs w:val="22"/>
              </w:rPr>
            </w:pPr>
            <w:r w:rsidRPr="00440772">
              <w:rPr>
                <w:rFonts w:ascii="Times New Roman" w:hAnsi="Times New Roman"/>
                <w:sz w:val="22"/>
                <w:szCs w:val="22"/>
              </w:rPr>
              <w:t>(%)</w:t>
            </w:r>
          </w:p>
        </w:tc>
      </w:tr>
      <w:tr w:rsidR="00394453" w:rsidRPr="00440772" w:rsidTr="00394453">
        <w:tc>
          <w:tcPr>
            <w:tcW w:w="3708" w:type="dxa"/>
            <w:tcBorders>
              <w:top w:val="single" w:sz="12" w:space="0" w:color="008000"/>
              <w:bottom w:val="nil"/>
            </w:tcBorders>
          </w:tcPr>
          <w:p w:rsidR="00394453" w:rsidRPr="00440772" w:rsidRDefault="00394453" w:rsidP="004F53AA">
            <w:pPr>
              <w:spacing w:after="0" w:line="240" w:lineRule="auto"/>
              <w:jc w:val="left"/>
              <w:rPr>
                <w:rFonts w:ascii="Times New Roman" w:hAnsi="Times New Roman"/>
                <w:b/>
                <w:sz w:val="22"/>
                <w:szCs w:val="22"/>
              </w:rPr>
            </w:pPr>
            <w:r w:rsidRPr="00440772">
              <w:rPr>
                <w:rFonts w:ascii="Times New Roman" w:hAnsi="Times New Roman"/>
                <w:b/>
                <w:sz w:val="22"/>
                <w:szCs w:val="22"/>
              </w:rPr>
              <w:t>ADDITIONAL DRUGS</w:t>
            </w:r>
          </w:p>
        </w:tc>
        <w:tc>
          <w:tcPr>
            <w:tcW w:w="1787" w:type="dxa"/>
            <w:tcBorders>
              <w:top w:val="single" w:sz="12" w:space="0" w:color="008000"/>
              <w:bottom w:val="nil"/>
            </w:tcBorders>
          </w:tcPr>
          <w:p w:rsidR="00394453" w:rsidRPr="00440772" w:rsidRDefault="00394453" w:rsidP="004F53AA">
            <w:pPr>
              <w:spacing w:after="0" w:line="240" w:lineRule="auto"/>
              <w:jc w:val="left"/>
              <w:rPr>
                <w:rFonts w:ascii="Times New Roman" w:hAnsi="Times New Roman"/>
                <w:sz w:val="22"/>
                <w:szCs w:val="22"/>
              </w:rPr>
            </w:pPr>
          </w:p>
        </w:tc>
        <w:tc>
          <w:tcPr>
            <w:tcW w:w="2126" w:type="dxa"/>
            <w:tcBorders>
              <w:top w:val="single" w:sz="12" w:space="0" w:color="008000"/>
              <w:bottom w:val="nil"/>
            </w:tcBorders>
          </w:tcPr>
          <w:p w:rsidR="00394453" w:rsidRPr="00440772" w:rsidRDefault="00394453" w:rsidP="004F53AA">
            <w:pPr>
              <w:spacing w:after="0" w:line="240" w:lineRule="auto"/>
              <w:jc w:val="left"/>
              <w:rPr>
                <w:rFonts w:ascii="Times New Roman" w:hAnsi="Times New Roman"/>
                <w:sz w:val="22"/>
                <w:szCs w:val="22"/>
              </w:rPr>
            </w:pPr>
          </w:p>
        </w:tc>
      </w:tr>
      <w:tr w:rsidR="00394453" w:rsidRPr="00440772" w:rsidTr="00394453">
        <w:tc>
          <w:tcPr>
            <w:tcW w:w="3708" w:type="dxa"/>
            <w:tcBorders>
              <w:top w:val="nil"/>
            </w:tcBorders>
          </w:tcPr>
          <w:p w:rsidR="00394453" w:rsidRPr="00440772" w:rsidRDefault="00394453" w:rsidP="004F53AA">
            <w:pPr>
              <w:spacing w:after="0" w:line="240" w:lineRule="auto"/>
              <w:jc w:val="left"/>
              <w:rPr>
                <w:rFonts w:ascii="Times New Roman" w:hAnsi="Times New Roman"/>
                <w:b/>
                <w:sz w:val="22"/>
                <w:szCs w:val="22"/>
                <w:vertAlign w:val="superscript"/>
              </w:rPr>
            </w:pPr>
            <w:r w:rsidRPr="00440772">
              <w:rPr>
                <w:rFonts w:ascii="Times New Roman" w:hAnsi="Times New Roman"/>
                <w:b/>
                <w:sz w:val="22"/>
                <w:szCs w:val="22"/>
              </w:rPr>
              <w:t>Liver protection drugs</w:t>
            </w:r>
            <w:r w:rsidRPr="00440772">
              <w:rPr>
                <w:rFonts w:ascii="Times New Roman" w:hAnsi="Times New Roman"/>
                <w:b/>
                <w:sz w:val="22"/>
                <w:szCs w:val="22"/>
                <w:vertAlign w:val="superscript"/>
              </w:rPr>
              <w:t>1</w:t>
            </w:r>
          </w:p>
        </w:tc>
        <w:tc>
          <w:tcPr>
            <w:tcW w:w="1787" w:type="dxa"/>
            <w:tcBorders>
              <w:top w:val="nil"/>
            </w:tcBorders>
          </w:tcPr>
          <w:p w:rsidR="00394453" w:rsidRPr="00440772" w:rsidRDefault="00394453" w:rsidP="00394453">
            <w:pPr>
              <w:spacing w:after="0" w:line="240" w:lineRule="auto"/>
              <w:jc w:val="left"/>
              <w:rPr>
                <w:rFonts w:ascii="Times New Roman" w:hAnsi="Times New Roman"/>
                <w:b/>
                <w:sz w:val="22"/>
                <w:szCs w:val="22"/>
              </w:rPr>
            </w:pPr>
            <w:r w:rsidRPr="00440772">
              <w:rPr>
                <w:rFonts w:ascii="Times New Roman" w:hAnsi="Times New Roman"/>
                <w:b/>
                <w:sz w:val="22"/>
                <w:szCs w:val="22"/>
              </w:rPr>
              <w:t xml:space="preserve">141 </w:t>
            </w:r>
          </w:p>
        </w:tc>
        <w:tc>
          <w:tcPr>
            <w:tcW w:w="2126" w:type="dxa"/>
            <w:tcBorders>
              <w:top w:val="nil"/>
            </w:tcBorders>
          </w:tcPr>
          <w:p w:rsidR="00394453" w:rsidRPr="00440772" w:rsidRDefault="00394453" w:rsidP="004F53AA">
            <w:pPr>
              <w:spacing w:after="0" w:line="240" w:lineRule="auto"/>
              <w:jc w:val="left"/>
              <w:rPr>
                <w:rFonts w:ascii="Times New Roman" w:hAnsi="Times New Roman"/>
                <w:b/>
                <w:sz w:val="22"/>
                <w:szCs w:val="22"/>
              </w:rPr>
            </w:pPr>
            <w:r w:rsidRPr="00440772">
              <w:rPr>
                <w:rFonts w:ascii="Times New Roman" w:hAnsi="Times New Roman"/>
                <w:b/>
                <w:sz w:val="22"/>
                <w:szCs w:val="22"/>
              </w:rPr>
              <w:t>86.5</w:t>
            </w:r>
          </w:p>
        </w:tc>
      </w:tr>
      <w:tr w:rsidR="00394453" w:rsidRPr="00440772" w:rsidTr="00394453">
        <w:tc>
          <w:tcPr>
            <w:tcW w:w="3708" w:type="dxa"/>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Manufactured herbal products</w:t>
            </w:r>
          </w:p>
        </w:tc>
        <w:tc>
          <w:tcPr>
            <w:tcW w:w="1787" w:type="dxa"/>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83 </w:t>
            </w:r>
          </w:p>
        </w:tc>
        <w:tc>
          <w:tcPr>
            <w:tcW w:w="2126" w:type="dxa"/>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rPr>
              <w:t>5</w:t>
            </w:r>
            <w:r w:rsidRPr="00440772">
              <w:rPr>
                <w:rFonts w:ascii="Times New Roman" w:hAnsi="Times New Roman"/>
                <w:sz w:val="22"/>
                <w:szCs w:val="22"/>
                <w:lang w:eastAsia="zh-CN"/>
              </w:rPr>
              <w:t>0</w:t>
            </w:r>
            <w:r w:rsidRPr="00440772">
              <w:rPr>
                <w:rFonts w:ascii="Times New Roman" w:hAnsi="Times New Roman"/>
                <w:sz w:val="22"/>
                <w:szCs w:val="22"/>
              </w:rPr>
              <w:t>.9</w:t>
            </w:r>
          </w:p>
        </w:tc>
      </w:tr>
      <w:tr w:rsidR="00394453" w:rsidRPr="00440772" w:rsidTr="00394453">
        <w:tc>
          <w:tcPr>
            <w:tcW w:w="3708" w:type="dxa"/>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 xml:space="preserve">Vitamin + other non-herbal substances </w:t>
            </w:r>
          </w:p>
        </w:tc>
        <w:tc>
          <w:tcPr>
            <w:tcW w:w="1787" w:type="dxa"/>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28 </w:t>
            </w:r>
          </w:p>
        </w:tc>
        <w:tc>
          <w:tcPr>
            <w:tcW w:w="2126" w:type="dxa"/>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rPr>
              <w:t>1</w:t>
            </w:r>
            <w:r w:rsidRPr="00440772">
              <w:rPr>
                <w:rFonts w:ascii="Times New Roman" w:hAnsi="Times New Roman"/>
                <w:sz w:val="22"/>
                <w:szCs w:val="22"/>
                <w:lang w:eastAsia="zh-CN"/>
              </w:rPr>
              <w:t>7.2</w:t>
            </w:r>
          </w:p>
        </w:tc>
      </w:tr>
      <w:tr w:rsidR="00394453" w:rsidRPr="00440772" w:rsidTr="00394453">
        <w:tc>
          <w:tcPr>
            <w:tcW w:w="3708" w:type="dxa"/>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Pharmaceutical preparations</w:t>
            </w:r>
          </w:p>
        </w:tc>
        <w:tc>
          <w:tcPr>
            <w:tcW w:w="1787" w:type="dxa"/>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13 </w:t>
            </w:r>
          </w:p>
        </w:tc>
        <w:tc>
          <w:tcPr>
            <w:tcW w:w="2126" w:type="dxa"/>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lang w:eastAsia="zh-CN"/>
              </w:rPr>
              <w:t>8.0</w:t>
            </w:r>
          </w:p>
        </w:tc>
      </w:tr>
      <w:tr w:rsidR="00394453" w:rsidRPr="00440772" w:rsidTr="00394453">
        <w:tc>
          <w:tcPr>
            <w:tcW w:w="3708" w:type="dxa"/>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 xml:space="preserve">Combinations of above </w:t>
            </w:r>
          </w:p>
        </w:tc>
        <w:tc>
          <w:tcPr>
            <w:tcW w:w="1787" w:type="dxa"/>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12 </w:t>
            </w:r>
          </w:p>
        </w:tc>
        <w:tc>
          <w:tcPr>
            <w:tcW w:w="2126" w:type="dxa"/>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lang w:eastAsia="zh-CN"/>
              </w:rPr>
              <w:t>7.4</w:t>
            </w:r>
          </w:p>
        </w:tc>
      </w:tr>
      <w:tr w:rsidR="00394453" w:rsidRPr="00440772" w:rsidTr="00394453">
        <w:tc>
          <w:tcPr>
            <w:tcW w:w="3708" w:type="dxa"/>
          </w:tcPr>
          <w:p w:rsidR="00394453" w:rsidRPr="00440772" w:rsidRDefault="00394453" w:rsidP="004F53AA">
            <w:pPr>
              <w:spacing w:after="0" w:line="240" w:lineRule="auto"/>
              <w:jc w:val="left"/>
              <w:rPr>
                <w:rFonts w:ascii="Times New Roman" w:hAnsi="Times New Roman"/>
                <w:b/>
                <w:sz w:val="22"/>
                <w:szCs w:val="22"/>
              </w:rPr>
            </w:pPr>
            <w:r w:rsidRPr="00440772">
              <w:rPr>
                <w:rFonts w:ascii="Times New Roman" w:hAnsi="Times New Roman"/>
                <w:b/>
                <w:sz w:val="22"/>
                <w:szCs w:val="22"/>
              </w:rPr>
              <w:t>Ancillary drugs</w:t>
            </w:r>
            <w:r w:rsidRPr="00440772">
              <w:rPr>
                <w:rFonts w:ascii="Times New Roman" w:hAnsi="Times New Roman"/>
                <w:b/>
                <w:sz w:val="22"/>
                <w:szCs w:val="22"/>
                <w:vertAlign w:val="superscript"/>
              </w:rPr>
              <w:t>2</w:t>
            </w:r>
            <w:r w:rsidRPr="00440772">
              <w:rPr>
                <w:rFonts w:ascii="Times New Roman" w:hAnsi="Times New Roman"/>
                <w:b/>
                <w:sz w:val="22"/>
                <w:szCs w:val="22"/>
              </w:rPr>
              <w:t xml:space="preserve"> </w:t>
            </w:r>
          </w:p>
        </w:tc>
        <w:tc>
          <w:tcPr>
            <w:tcW w:w="1787" w:type="dxa"/>
          </w:tcPr>
          <w:p w:rsidR="00394453" w:rsidRPr="00440772" w:rsidRDefault="00394453" w:rsidP="00023473">
            <w:pPr>
              <w:spacing w:after="0" w:line="240" w:lineRule="auto"/>
              <w:jc w:val="left"/>
              <w:rPr>
                <w:rFonts w:ascii="Times New Roman" w:hAnsi="Times New Roman"/>
                <w:b/>
                <w:sz w:val="22"/>
                <w:szCs w:val="22"/>
              </w:rPr>
            </w:pPr>
            <w:r w:rsidRPr="00440772">
              <w:rPr>
                <w:rFonts w:ascii="Times New Roman" w:hAnsi="Times New Roman"/>
                <w:b/>
                <w:sz w:val="22"/>
                <w:szCs w:val="22"/>
              </w:rPr>
              <w:t xml:space="preserve">57 </w:t>
            </w:r>
          </w:p>
        </w:tc>
        <w:tc>
          <w:tcPr>
            <w:tcW w:w="2126" w:type="dxa"/>
          </w:tcPr>
          <w:p w:rsidR="00394453" w:rsidRPr="00440772" w:rsidRDefault="00023473" w:rsidP="004F53AA">
            <w:pPr>
              <w:spacing w:after="0" w:line="240" w:lineRule="auto"/>
              <w:jc w:val="left"/>
              <w:rPr>
                <w:rFonts w:ascii="Times New Roman" w:hAnsi="Times New Roman"/>
                <w:b/>
                <w:sz w:val="22"/>
                <w:szCs w:val="22"/>
              </w:rPr>
            </w:pPr>
            <w:r w:rsidRPr="00440772">
              <w:rPr>
                <w:rFonts w:ascii="Times New Roman" w:hAnsi="Times New Roman"/>
                <w:b/>
                <w:sz w:val="22"/>
                <w:szCs w:val="22"/>
              </w:rPr>
              <w:t>35.0</w:t>
            </w:r>
          </w:p>
        </w:tc>
      </w:tr>
      <w:tr w:rsidR="00394453" w:rsidRPr="00440772" w:rsidTr="00394453">
        <w:tc>
          <w:tcPr>
            <w:tcW w:w="3708" w:type="dxa"/>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Anti-inflammatory</w:t>
            </w:r>
          </w:p>
        </w:tc>
        <w:tc>
          <w:tcPr>
            <w:tcW w:w="1787" w:type="dxa"/>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6 </w:t>
            </w:r>
          </w:p>
        </w:tc>
        <w:tc>
          <w:tcPr>
            <w:tcW w:w="2126" w:type="dxa"/>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lang w:eastAsia="zh-CN"/>
              </w:rPr>
              <w:t>3.7</w:t>
            </w:r>
          </w:p>
        </w:tc>
      </w:tr>
      <w:tr w:rsidR="00394453" w:rsidRPr="00440772" w:rsidTr="00394453">
        <w:tc>
          <w:tcPr>
            <w:tcW w:w="3708" w:type="dxa"/>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 xml:space="preserve">Drugs for symptomatic treatment* </w:t>
            </w:r>
          </w:p>
        </w:tc>
        <w:tc>
          <w:tcPr>
            <w:tcW w:w="1787" w:type="dxa"/>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30 </w:t>
            </w:r>
          </w:p>
        </w:tc>
        <w:tc>
          <w:tcPr>
            <w:tcW w:w="2126" w:type="dxa"/>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lang w:eastAsia="zh-CN"/>
              </w:rPr>
              <w:t>18.4</w:t>
            </w:r>
          </w:p>
        </w:tc>
      </w:tr>
      <w:tr w:rsidR="00394453" w:rsidRPr="00440772" w:rsidTr="00394453">
        <w:tc>
          <w:tcPr>
            <w:tcW w:w="3708" w:type="dxa"/>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Immune stimulants</w:t>
            </w:r>
          </w:p>
        </w:tc>
        <w:tc>
          <w:tcPr>
            <w:tcW w:w="1787" w:type="dxa"/>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13 </w:t>
            </w:r>
          </w:p>
        </w:tc>
        <w:tc>
          <w:tcPr>
            <w:tcW w:w="2126" w:type="dxa"/>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lang w:eastAsia="zh-CN"/>
              </w:rPr>
              <w:t>8.0</w:t>
            </w:r>
          </w:p>
        </w:tc>
      </w:tr>
      <w:tr w:rsidR="00394453" w:rsidRPr="00440772" w:rsidTr="00394453">
        <w:tblPrEx>
          <w:tblBorders>
            <w:top w:val="none" w:sz="0" w:space="0" w:color="auto"/>
            <w:bottom w:val="none" w:sz="0" w:space="0" w:color="auto"/>
          </w:tblBorders>
        </w:tblPrEx>
        <w:tc>
          <w:tcPr>
            <w:tcW w:w="3708" w:type="dxa"/>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Combinations of above drugs</w:t>
            </w:r>
          </w:p>
        </w:tc>
        <w:tc>
          <w:tcPr>
            <w:tcW w:w="1787" w:type="dxa"/>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6 </w:t>
            </w:r>
          </w:p>
        </w:tc>
        <w:tc>
          <w:tcPr>
            <w:tcW w:w="2126" w:type="dxa"/>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lang w:eastAsia="zh-CN"/>
              </w:rPr>
              <w:t>3.7</w:t>
            </w:r>
          </w:p>
        </w:tc>
      </w:tr>
      <w:tr w:rsidR="00394453" w:rsidRPr="00440772" w:rsidTr="00394453">
        <w:tc>
          <w:tcPr>
            <w:tcW w:w="3708" w:type="dxa"/>
            <w:tcBorders>
              <w:top w:val="nil"/>
              <w:bottom w:val="nil"/>
            </w:tcBorders>
          </w:tcPr>
          <w:p w:rsidR="00394453" w:rsidRPr="00440772" w:rsidRDefault="00394453" w:rsidP="004F53AA">
            <w:pPr>
              <w:spacing w:after="0" w:line="240" w:lineRule="auto"/>
              <w:jc w:val="left"/>
              <w:rPr>
                <w:rFonts w:ascii="Times New Roman" w:hAnsi="Times New Roman"/>
                <w:b/>
                <w:sz w:val="22"/>
                <w:szCs w:val="22"/>
              </w:rPr>
            </w:pPr>
            <w:r w:rsidRPr="00440772">
              <w:rPr>
                <w:rFonts w:ascii="Times New Roman" w:hAnsi="Times New Roman"/>
                <w:b/>
                <w:sz w:val="22"/>
                <w:szCs w:val="22"/>
              </w:rPr>
              <w:t>ADDITIONAL TESTS</w:t>
            </w:r>
          </w:p>
        </w:tc>
        <w:tc>
          <w:tcPr>
            <w:tcW w:w="1787" w:type="dxa"/>
            <w:tcBorders>
              <w:top w:val="nil"/>
              <w:bottom w:val="nil"/>
            </w:tcBorders>
          </w:tcPr>
          <w:p w:rsidR="00394453" w:rsidRPr="00440772" w:rsidRDefault="00394453" w:rsidP="004F53AA">
            <w:pPr>
              <w:spacing w:after="0" w:line="240" w:lineRule="auto"/>
              <w:jc w:val="left"/>
              <w:rPr>
                <w:rFonts w:ascii="Times New Roman" w:hAnsi="Times New Roman"/>
                <w:sz w:val="22"/>
                <w:szCs w:val="22"/>
              </w:rPr>
            </w:pPr>
          </w:p>
        </w:tc>
        <w:tc>
          <w:tcPr>
            <w:tcW w:w="2126" w:type="dxa"/>
            <w:tcBorders>
              <w:top w:val="nil"/>
              <w:bottom w:val="nil"/>
            </w:tcBorders>
          </w:tcPr>
          <w:p w:rsidR="00394453" w:rsidRPr="00440772" w:rsidRDefault="00394453" w:rsidP="004F53AA">
            <w:pPr>
              <w:spacing w:after="0" w:line="240" w:lineRule="auto"/>
              <w:jc w:val="left"/>
              <w:rPr>
                <w:rFonts w:ascii="Times New Roman" w:hAnsi="Times New Roman"/>
                <w:sz w:val="22"/>
                <w:szCs w:val="22"/>
              </w:rPr>
            </w:pPr>
          </w:p>
        </w:tc>
      </w:tr>
      <w:tr w:rsidR="00394453" w:rsidRPr="00440772" w:rsidTr="00394453">
        <w:tblPrEx>
          <w:tblBorders>
            <w:top w:val="none" w:sz="0" w:space="0" w:color="auto"/>
            <w:bottom w:val="none" w:sz="0" w:space="0" w:color="auto"/>
          </w:tblBorders>
        </w:tblPrEx>
        <w:tc>
          <w:tcPr>
            <w:tcW w:w="3708" w:type="dxa"/>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Sputum smear test</w:t>
            </w:r>
          </w:p>
        </w:tc>
        <w:tc>
          <w:tcPr>
            <w:tcW w:w="1787" w:type="dxa"/>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75</w:t>
            </w:r>
          </w:p>
        </w:tc>
        <w:tc>
          <w:tcPr>
            <w:tcW w:w="2126" w:type="dxa"/>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rPr>
              <w:t>4</w:t>
            </w:r>
            <w:r w:rsidRPr="00440772">
              <w:rPr>
                <w:rFonts w:ascii="Times New Roman" w:hAnsi="Times New Roman"/>
                <w:sz w:val="22"/>
                <w:szCs w:val="22"/>
                <w:lang w:eastAsia="zh-CN"/>
              </w:rPr>
              <w:t>6.0</w:t>
            </w:r>
          </w:p>
        </w:tc>
      </w:tr>
      <w:tr w:rsidR="00394453" w:rsidRPr="00440772" w:rsidTr="00394453">
        <w:tc>
          <w:tcPr>
            <w:tcW w:w="3708" w:type="dxa"/>
            <w:tcBorders>
              <w:top w:val="nil"/>
              <w:bottom w:val="nil"/>
            </w:tcBorders>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X-ray</w:t>
            </w:r>
          </w:p>
        </w:tc>
        <w:tc>
          <w:tcPr>
            <w:tcW w:w="1787" w:type="dxa"/>
            <w:tcBorders>
              <w:top w:val="nil"/>
              <w:bottom w:val="nil"/>
            </w:tcBorders>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112 </w:t>
            </w:r>
          </w:p>
        </w:tc>
        <w:tc>
          <w:tcPr>
            <w:tcW w:w="2126" w:type="dxa"/>
            <w:tcBorders>
              <w:top w:val="nil"/>
              <w:bottom w:val="nil"/>
            </w:tcBorders>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lang w:eastAsia="zh-CN"/>
              </w:rPr>
              <w:t>68.7</w:t>
            </w:r>
          </w:p>
        </w:tc>
      </w:tr>
      <w:tr w:rsidR="00394453" w:rsidRPr="00440772" w:rsidTr="00394453">
        <w:tc>
          <w:tcPr>
            <w:tcW w:w="3708" w:type="dxa"/>
            <w:tcBorders>
              <w:top w:val="nil"/>
              <w:bottom w:val="nil"/>
            </w:tcBorders>
          </w:tcPr>
          <w:p w:rsidR="00394453" w:rsidRPr="00440772" w:rsidRDefault="00394453" w:rsidP="004F53AA">
            <w:pPr>
              <w:spacing w:after="0" w:line="240" w:lineRule="auto"/>
              <w:ind w:left="420"/>
              <w:jc w:val="left"/>
              <w:rPr>
                <w:rFonts w:ascii="Times New Roman" w:hAnsi="Times New Roman"/>
                <w:sz w:val="22"/>
                <w:szCs w:val="22"/>
                <w:lang w:eastAsia="zh-CN"/>
              </w:rPr>
            </w:pPr>
            <w:r w:rsidRPr="00440772">
              <w:rPr>
                <w:rFonts w:ascii="Times New Roman" w:hAnsi="Times New Roman"/>
                <w:sz w:val="22"/>
                <w:szCs w:val="22"/>
              </w:rPr>
              <w:t>Blood test</w:t>
            </w:r>
            <w:r w:rsidRPr="00440772">
              <w:rPr>
                <w:rFonts w:ascii="Times New Roman" w:hAnsi="Times New Roman"/>
                <w:sz w:val="22"/>
                <w:szCs w:val="22"/>
                <w:vertAlign w:val="superscript"/>
                <w:lang w:eastAsia="zh-CN"/>
              </w:rPr>
              <w:t>a</w:t>
            </w:r>
          </w:p>
        </w:tc>
        <w:tc>
          <w:tcPr>
            <w:tcW w:w="1787" w:type="dxa"/>
            <w:tcBorders>
              <w:top w:val="nil"/>
              <w:bottom w:val="nil"/>
            </w:tcBorders>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119 </w:t>
            </w:r>
          </w:p>
        </w:tc>
        <w:tc>
          <w:tcPr>
            <w:tcW w:w="2126" w:type="dxa"/>
            <w:tcBorders>
              <w:top w:val="nil"/>
              <w:bottom w:val="nil"/>
            </w:tcBorders>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rPr>
              <w:t>7</w:t>
            </w:r>
            <w:r w:rsidRPr="00440772">
              <w:rPr>
                <w:rFonts w:ascii="Times New Roman" w:hAnsi="Times New Roman"/>
                <w:sz w:val="22"/>
                <w:szCs w:val="22"/>
                <w:lang w:eastAsia="zh-CN"/>
              </w:rPr>
              <w:t>3.0</w:t>
            </w:r>
          </w:p>
        </w:tc>
      </w:tr>
      <w:tr w:rsidR="00394453" w:rsidRPr="00440772" w:rsidTr="00394453">
        <w:tc>
          <w:tcPr>
            <w:tcW w:w="3708" w:type="dxa"/>
            <w:tcBorders>
              <w:top w:val="nil"/>
              <w:bottom w:val="nil"/>
            </w:tcBorders>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Other tests</w:t>
            </w:r>
            <w:r w:rsidRPr="00440772">
              <w:rPr>
                <w:rFonts w:ascii="Times New Roman" w:hAnsi="Times New Roman"/>
                <w:sz w:val="22"/>
                <w:szCs w:val="22"/>
                <w:vertAlign w:val="superscript"/>
                <w:lang w:eastAsia="zh-CN"/>
              </w:rPr>
              <w:t>b</w:t>
            </w:r>
            <w:r w:rsidRPr="00440772">
              <w:rPr>
                <w:rFonts w:ascii="Times New Roman" w:hAnsi="Times New Roman"/>
                <w:sz w:val="22"/>
                <w:szCs w:val="22"/>
              </w:rPr>
              <w:t xml:space="preserve"> </w:t>
            </w:r>
          </w:p>
        </w:tc>
        <w:tc>
          <w:tcPr>
            <w:tcW w:w="1787" w:type="dxa"/>
            <w:tcBorders>
              <w:top w:val="nil"/>
              <w:bottom w:val="nil"/>
            </w:tcBorders>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15 </w:t>
            </w:r>
          </w:p>
        </w:tc>
        <w:tc>
          <w:tcPr>
            <w:tcW w:w="2126" w:type="dxa"/>
            <w:tcBorders>
              <w:top w:val="nil"/>
              <w:bottom w:val="nil"/>
            </w:tcBorders>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rPr>
              <w:t>9.</w:t>
            </w:r>
            <w:r w:rsidRPr="00440772">
              <w:rPr>
                <w:rFonts w:ascii="Times New Roman" w:hAnsi="Times New Roman"/>
                <w:sz w:val="22"/>
                <w:szCs w:val="22"/>
                <w:lang w:eastAsia="zh-CN"/>
              </w:rPr>
              <w:t>2</w:t>
            </w:r>
          </w:p>
        </w:tc>
      </w:tr>
      <w:tr w:rsidR="00394453" w:rsidRPr="00440772" w:rsidTr="00394453">
        <w:tblPrEx>
          <w:tblBorders>
            <w:top w:val="none" w:sz="0" w:space="0" w:color="auto"/>
            <w:bottom w:val="none" w:sz="0" w:space="0" w:color="auto"/>
          </w:tblBorders>
        </w:tblPrEx>
        <w:trPr>
          <w:trHeight w:val="204"/>
        </w:trPr>
        <w:tc>
          <w:tcPr>
            <w:tcW w:w="3708" w:type="dxa"/>
          </w:tcPr>
          <w:p w:rsidR="00394453" w:rsidRPr="00440772" w:rsidRDefault="00394453" w:rsidP="004F53AA">
            <w:pPr>
              <w:spacing w:after="0" w:line="240" w:lineRule="auto"/>
              <w:jc w:val="left"/>
              <w:rPr>
                <w:rFonts w:ascii="Times New Roman" w:hAnsi="Times New Roman"/>
                <w:b/>
                <w:sz w:val="22"/>
                <w:szCs w:val="22"/>
              </w:rPr>
            </w:pPr>
            <w:r w:rsidRPr="00440772">
              <w:rPr>
                <w:rFonts w:ascii="Times New Roman" w:hAnsi="Times New Roman"/>
                <w:b/>
                <w:sz w:val="22"/>
                <w:szCs w:val="22"/>
              </w:rPr>
              <w:t>Number of tests</w:t>
            </w:r>
          </w:p>
        </w:tc>
        <w:tc>
          <w:tcPr>
            <w:tcW w:w="1787" w:type="dxa"/>
          </w:tcPr>
          <w:p w:rsidR="00394453" w:rsidRPr="00440772" w:rsidRDefault="00394453" w:rsidP="004F53AA">
            <w:pPr>
              <w:spacing w:after="0" w:line="240" w:lineRule="auto"/>
              <w:jc w:val="left"/>
              <w:rPr>
                <w:rFonts w:ascii="Times New Roman" w:hAnsi="Times New Roman"/>
                <w:sz w:val="22"/>
                <w:szCs w:val="22"/>
              </w:rPr>
            </w:pPr>
          </w:p>
        </w:tc>
        <w:tc>
          <w:tcPr>
            <w:tcW w:w="2126" w:type="dxa"/>
          </w:tcPr>
          <w:p w:rsidR="00394453" w:rsidRPr="00440772" w:rsidRDefault="00394453" w:rsidP="004F53AA">
            <w:pPr>
              <w:spacing w:after="0" w:line="240" w:lineRule="auto"/>
              <w:jc w:val="left"/>
              <w:rPr>
                <w:rFonts w:ascii="Times New Roman" w:hAnsi="Times New Roman"/>
                <w:sz w:val="22"/>
                <w:szCs w:val="22"/>
              </w:rPr>
            </w:pPr>
          </w:p>
        </w:tc>
      </w:tr>
      <w:tr w:rsidR="00394453" w:rsidRPr="00440772" w:rsidTr="00394453">
        <w:tc>
          <w:tcPr>
            <w:tcW w:w="3708" w:type="dxa"/>
            <w:tcBorders>
              <w:top w:val="nil"/>
              <w:bottom w:val="nil"/>
            </w:tcBorders>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0</w:t>
            </w:r>
          </w:p>
        </w:tc>
        <w:tc>
          <w:tcPr>
            <w:tcW w:w="1787" w:type="dxa"/>
            <w:tcBorders>
              <w:top w:val="nil"/>
              <w:bottom w:val="nil"/>
            </w:tcBorders>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12 </w:t>
            </w:r>
          </w:p>
        </w:tc>
        <w:tc>
          <w:tcPr>
            <w:tcW w:w="2126" w:type="dxa"/>
            <w:tcBorders>
              <w:top w:val="nil"/>
              <w:bottom w:val="nil"/>
            </w:tcBorders>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rPr>
              <w:t>7.4</w:t>
            </w:r>
          </w:p>
        </w:tc>
      </w:tr>
      <w:tr w:rsidR="00394453" w:rsidRPr="00440772" w:rsidTr="00394453">
        <w:tc>
          <w:tcPr>
            <w:tcW w:w="3708" w:type="dxa"/>
            <w:tcBorders>
              <w:top w:val="nil"/>
              <w:bottom w:val="nil"/>
            </w:tcBorders>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1</w:t>
            </w:r>
          </w:p>
        </w:tc>
        <w:tc>
          <w:tcPr>
            <w:tcW w:w="1787" w:type="dxa"/>
            <w:tcBorders>
              <w:top w:val="nil"/>
              <w:bottom w:val="nil"/>
            </w:tcBorders>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 xml:space="preserve">43 </w:t>
            </w:r>
          </w:p>
        </w:tc>
        <w:tc>
          <w:tcPr>
            <w:tcW w:w="2126" w:type="dxa"/>
            <w:tcBorders>
              <w:top w:val="nil"/>
              <w:bottom w:val="nil"/>
            </w:tcBorders>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rPr>
              <w:t>26.4</w:t>
            </w:r>
          </w:p>
        </w:tc>
      </w:tr>
      <w:tr w:rsidR="00394453" w:rsidRPr="00440772" w:rsidTr="00394453">
        <w:tc>
          <w:tcPr>
            <w:tcW w:w="3708" w:type="dxa"/>
            <w:tcBorders>
              <w:top w:val="nil"/>
              <w:bottom w:val="single" w:sz="12" w:space="0" w:color="008000"/>
            </w:tcBorders>
          </w:tcPr>
          <w:p w:rsidR="00394453" w:rsidRPr="00440772" w:rsidRDefault="00394453" w:rsidP="004F53AA">
            <w:pPr>
              <w:spacing w:after="0" w:line="240" w:lineRule="auto"/>
              <w:ind w:left="420"/>
              <w:jc w:val="left"/>
              <w:rPr>
                <w:rFonts w:ascii="Times New Roman" w:hAnsi="Times New Roman"/>
                <w:sz w:val="22"/>
                <w:szCs w:val="22"/>
              </w:rPr>
            </w:pPr>
            <w:r w:rsidRPr="00440772">
              <w:rPr>
                <w:rFonts w:ascii="Times New Roman" w:hAnsi="Times New Roman"/>
                <w:sz w:val="22"/>
                <w:szCs w:val="22"/>
              </w:rPr>
              <w:t>2+</w:t>
            </w:r>
          </w:p>
        </w:tc>
        <w:tc>
          <w:tcPr>
            <w:tcW w:w="1787" w:type="dxa"/>
            <w:tcBorders>
              <w:top w:val="nil"/>
              <w:bottom w:val="single" w:sz="12" w:space="0" w:color="008000"/>
            </w:tcBorders>
          </w:tcPr>
          <w:p w:rsidR="00394453" w:rsidRPr="00440772" w:rsidRDefault="00394453" w:rsidP="00023473">
            <w:pPr>
              <w:spacing w:after="0" w:line="240" w:lineRule="auto"/>
              <w:jc w:val="left"/>
              <w:rPr>
                <w:rFonts w:ascii="Times New Roman" w:hAnsi="Times New Roman"/>
                <w:sz w:val="22"/>
                <w:szCs w:val="22"/>
              </w:rPr>
            </w:pPr>
            <w:r w:rsidRPr="00440772">
              <w:rPr>
                <w:rFonts w:ascii="Times New Roman" w:hAnsi="Times New Roman"/>
                <w:sz w:val="22"/>
                <w:szCs w:val="22"/>
              </w:rPr>
              <w:t>108</w:t>
            </w:r>
          </w:p>
        </w:tc>
        <w:tc>
          <w:tcPr>
            <w:tcW w:w="2126" w:type="dxa"/>
            <w:tcBorders>
              <w:top w:val="nil"/>
              <w:bottom w:val="single" w:sz="12" w:space="0" w:color="008000"/>
            </w:tcBorders>
          </w:tcPr>
          <w:p w:rsidR="00394453" w:rsidRPr="00440772" w:rsidRDefault="00023473" w:rsidP="004F53AA">
            <w:pPr>
              <w:spacing w:after="0" w:line="240" w:lineRule="auto"/>
              <w:jc w:val="left"/>
              <w:rPr>
                <w:rFonts w:ascii="Times New Roman" w:hAnsi="Times New Roman"/>
                <w:sz w:val="22"/>
                <w:szCs w:val="22"/>
              </w:rPr>
            </w:pPr>
            <w:r w:rsidRPr="00440772">
              <w:rPr>
                <w:rFonts w:ascii="Times New Roman" w:hAnsi="Times New Roman"/>
                <w:sz w:val="22"/>
                <w:szCs w:val="22"/>
              </w:rPr>
              <w:t>66.2</w:t>
            </w:r>
          </w:p>
        </w:tc>
      </w:tr>
    </w:tbl>
    <w:p w:rsidR="00245646" w:rsidRPr="00CB5EA5" w:rsidRDefault="00245646" w:rsidP="000B21D0">
      <w:pPr>
        <w:spacing w:after="0" w:line="23" w:lineRule="atLeast"/>
        <w:jc w:val="left"/>
        <w:rPr>
          <w:rFonts w:ascii="Times New Roman" w:hAnsi="Times New Roman"/>
          <w:sz w:val="22"/>
          <w:szCs w:val="22"/>
        </w:rPr>
      </w:pPr>
      <w:r>
        <w:rPr>
          <w:rFonts w:ascii="Times New Roman" w:hAnsi="Times New Roman"/>
          <w:sz w:val="22"/>
          <w:szCs w:val="22"/>
          <w:vertAlign w:val="superscript"/>
        </w:rPr>
        <w:t>1</w:t>
      </w:r>
      <w:r w:rsidRPr="00A75BF4">
        <w:rPr>
          <w:rFonts w:ascii="Times New Roman" w:hAnsi="Times New Roman"/>
          <w:sz w:val="22"/>
          <w:szCs w:val="22"/>
        </w:rPr>
        <w:t xml:space="preserve">Missing data </w:t>
      </w:r>
      <w:r w:rsidR="00127F0A">
        <w:rPr>
          <w:rFonts w:ascii="Times New Roman" w:hAnsi="Times New Roman"/>
          <w:sz w:val="22"/>
          <w:szCs w:val="22"/>
        </w:rPr>
        <w:t xml:space="preserve">for type </w:t>
      </w:r>
      <w:r w:rsidRPr="00A75BF4">
        <w:rPr>
          <w:rFonts w:ascii="Times New Roman" w:hAnsi="Times New Roman"/>
          <w:sz w:val="22"/>
          <w:szCs w:val="22"/>
        </w:rPr>
        <w:t xml:space="preserve">n=5;   </w:t>
      </w:r>
      <w:r>
        <w:rPr>
          <w:rFonts w:ascii="Times New Roman" w:hAnsi="Times New Roman"/>
          <w:sz w:val="22"/>
          <w:szCs w:val="22"/>
          <w:vertAlign w:val="superscript"/>
        </w:rPr>
        <w:t xml:space="preserve">2 </w:t>
      </w:r>
      <w:r w:rsidRPr="00A75BF4">
        <w:rPr>
          <w:rFonts w:ascii="Times New Roman" w:hAnsi="Times New Roman"/>
          <w:sz w:val="22"/>
          <w:szCs w:val="22"/>
        </w:rPr>
        <w:t xml:space="preserve">Missing data </w:t>
      </w:r>
      <w:r w:rsidR="00127F0A">
        <w:rPr>
          <w:rFonts w:ascii="Times New Roman" w:hAnsi="Times New Roman"/>
          <w:sz w:val="22"/>
          <w:szCs w:val="22"/>
        </w:rPr>
        <w:t xml:space="preserve">for type </w:t>
      </w:r>
      <w:r w:rsidRPr="00A75BF4">
        <w:rPr>
          <w:rFonts w:ascii="Times New Roman" w:hAnsi="Times New Roman"/>
          <w:sz w:val="22"/>
          <w:szCs w:val="22"/>
        </w:rPr>
        <w:t>n=2</w:t>
      </w:r>
    </w:p>
    <w:p w:rsidR="00245646" w:rsidRPr="00CB5EA5" w:rsidRDefault="00245646" w:rsidP="000B21D0">
      <w:pPr>
        <w:spacing w:after="0" w:line="23" w:lineRule="atLeast"/>
        <w:jc w:val="left"/>
        <w:rPr>
          <w:rFonts w:ascii="Times New Roman" w:hAnsi="Times New Roman"/>
          <w:sz w:val="22"/>
          <w:szCs w:val="22"/>
        </w:rPr>
      </w:pPr>
      <w:r w:rsidRPr="00A75BF4">
        <w:rPr>
          <w:rFonts w:ascii="Times New Roman" w:hAnsi="Times New Roman"/>
          <w:sz w:val="22"/>
          <w:szCs w:val="22"/>
        </w:rPr>
        <w:t>*Drugs for symptomatic treatment include</w:t>
      </w:r>
      <w:r w:rsidRPr="00A75BF4">
        <w:rPr>
          <w:rFonts w:ascii="Times New Roman" w:hAnsi="Times New Roman"/>
          <w:sz w:val="22"/>
          <w:szCs w:val="22"/>
          <w:lang w:eastAsia="zh-CN"/>
        </w:rPr>
        <w:t xml:space="preserve"> drugs to relieve cough, asthma or hemoptysis.</w:t>
      </w:r>
    </w:p>
    <w:p w:rsidR="00245646" w:rsidRPr="00CB5EA5" w:rsidRDefault="00245646" w:rsidP="000B21D0">
      <w:pPr>
        <w:spacing w:after="0"/>
        <w:jc w:val="left"/>
        <w:rPr>
          <w:rFonts w:ascii="Times New Roman" w:hAnsi="Times New Roman"/>
          <w:sz w:val="22"/>
          <w:szCs w:val="22"/>
        </w:rPr>
      </w:pPr>
      <w:r>
        <w:rPr>
          <w:rFonts w:ascii="Times New Roman" w:hAnsi="Times New Roman"/>
          <w:sz w:val="22"/>
          <w:szCs w:val="22"/>
          <w:vertAlign w:val="superscript"/>
          <w:lang w:eastAsia="zh-CN"/>
        </w:rPr>
        <w:t>a</w:t>
      </w:r>
      <w:r w:rsidRPr="00A75BF4">
        <w:rPr>
          <w:rFonts w:ascii="Times New Roman" w:hAnsi="Times New Roman"/>
          <w:sz w:val="22"/>
          <w:szCs w:val="22"/>
        </w:rPr>
        <w:t xml:space="preserve"> Blood test includes liver function test, renal function test and blood routine test.</w:t>
      </w:r>
    </w:p>
    <w:p w:rsidR="00245646" w:rsidRPr="00CB5EA5" w:rsidRDefault="00245646" w:rsidP="000B21D0">
      <w:pPr>
        <w:spacing w:after="100" w:afterAutospacing="1"/>
        <w:jc w:val="left"/>
        <w:rPr>
          <w:rFonts w:ascii="Times New Roman" w:hAnsi="Times New Roman"/>
          <w:sz w:val="22"/>
          <w:szCs w:val="22"/>
        </w:rPr>
      </w:pPr>
      <w:r>
        <w:rPr>
          <w:rFonts w:ascii="Times New Roman" w:hAnsi="Times New Roman"/>
          <w:sz w:val="22"/>
          <w:szCs w:val="22"/>
          <w:vertAlign w:val="superscript"/>
          <w:lang w:eastAsia="zh-CN"/>
        </w:rPr>
        <w:t>b</w:t>
      </w:r>
      <w:r w:rsidRPr="00A75BF4">
        <w:rPr>
          <w:rFonts w:ascii="Times New Roman" w:hAnsi="Times New Roman"/>
          <w:sz w:val="22"/>
          <w:szCs w:val="22"/>
          <w:lang w:eastAsia="zh-CN"/>
        </w:rPr>
        <w:t xml:space="preserve"> </w:t>
      </w:r>
      <w:r w:rsidRPr="00A75BF4">
        <w:rPr>
          <w:rFonts w:ascii="Times New Roman" w:hAnsi="Times New Roman"/>
          <w:sz w:val="22"/>
          <w:szCs w:val="22"/>
        </w:rPr>
        <w:t xml:space="preserve">Other tests include urine test, biopsy, B ultrasound, sputum culture and </w:t>
      </w:r>
      <w:r w:rsidR="00D80C82" w:rsidRPr="00D80C82">
        <w:rPr>
          <w:rFonts w:ascii="Times New Roman" w:hAnsi="Times New Roman"/>
          <w:sz w:val="22"/>
          <w:szCs w:val="22"/>
        </w:rPr>
        <w:t xml:space="preserve">computerized tomography </w:t>
      </w:r>
      <w:r w:rsidR="00D80C82">
        <w:rPr>
          <w:rFonts w:ascii="Times New Roman" w:hAnsi="Times New Roman"/>
          <w:sz w:val="22"/>
          <w:szCs w:val="22"/>
        </w:rPr>
        <w:t>(</w:t>
      </w:r>
      <w:r w:rsidRPr="00A75BF4">
        <w:rPr>
          <w:rFonts w:ascii="Times New Roman" w:hAnsi="Times New Roman"/>
          <w:sz w:val="22"/>
          <w:szCs w:val="22"/>
        </w:rPr>
        <w:t>CT</w:t>
      </w:r>
      <w:r w:rsidR="00D80C82">
        <w:rPr>
          <w:rFonts w:ascii="Times New Roman" w:hAnsi="Times New Roman"/>
          <w:sz w:val="22"/>
          <w:szCs w:val="22"/>
        </w:rPr>
        <w:t>)</w:t>
      </w:r>
      <w:r w:rsidRPr="00A75BF4">
        <w:rPr>
          <w:rFonts w:ascii="Times New Roman" w:hAnsi="Times New Roman"/>
          <w:sz w:val="22"/>
          <w:szCs w:val="22"/>
        </w:rPr>
        <w:t>.</w:t>
      </w:r>
    </w:p>
    <w:p w:rsidR="00245646" w:rsidRPr="00CB5EA5" w:rsidRDefault="00245646" w:rsidP="00911FFF">
      <w:pPr>
        <w:jc w:val="left"/>
        <w:rPr>
          <w:rFonts w:ascii="Times New Roman" w:hAnsi="Times New Roman"/>
          <w:i/>
          <w:sz w:val="22"/>
          <w:szCs w:val="22"/>
          <w:u w:val="single"/>
        </w:rPr>
      </w:pPr>
      <w:r w:rsidRPr="00A75BF4">
        <w:rPr>
          <w:rFonts w:ascii="Times New Roman" w:hAnsi="Times New Roman"/>
          <w:i/>
          <w:sz w:val="22"/>
          <w:szCs w:val="22"/>
          <w:u w:val="single"/>
        </w:rPr>
        <w:t>Test and drug costs</w:t>
      </w:r>
    </w:p>
    <w:p w:rsidR="00245646" w:rsidRPr="00CB5EA5" w:rsidRDefault="00245646" w:rsidP="00911FFF">
      <w:pPr>
        <w:jc w:val="left"/>
        <w:rPr>
          <w:rFonts w:ascii="Times New Roman" w:hAnsi="Times New Roman"/>
          <w:sz w:val="22"/>
          <w:szCs w:val="22"/>
        </w:rPr>
      </w:pPr>
      <w:r>
        <w:rPr>
          <w:rFonts w:ascii="Times New Roman" w:hAnsi="Times New Roman"/>
          <w:sz w:val="22"/>
          <w:szCs w:val="22"/>
        </w:rPr>
        <w:t>Out of the 163 patients, only two were not charged any money. Patients were charged for liver protection drugs (86%, n=</w:t>
      </w:r>
      <w:r>
        <w:rPr>
          <w:rFonts w:ascii="Times New Roman" w:hAnsi="Times New Roman"/>
          <w:sz w:val="22"/>
          <w:szCs w:val="22"/>
          <w:lang w:eastAsia="zh-CN"/>
        </w:rPr>
        <w:t>141</w:t>
      </w:r>
      <w:r>
        <w:rPr>
          <w:rFonts w:ascii="Times New Roman" w:hAnsi="Times New Roman"/>
          <w:sz w:val="22"/>
          <w:szCs w:val="22"/>
        </w:rPr>
        <w:t>), ancillary drugs (35%, n=</w:t>
      </w:r>
      <w:r>
        <w:rPr>
          <w:rFonts w:ascii="Times New Roman" w:hAnsi="Times New Roman"/>
          <w:sz w:val="22"/>
          <w:szCs w:val="22"/>
          <w:lang w:eastAsia="zh-CN"/>
        </w:rPr>
        <w:t>57</w:t>
      </w:r>
      <w:r>
        <w:rPr>
          <w:rFonts w:ascii="Times New Roman" w:hAnsi="Times New Roman"/>
          <w:sz w:val="22"/>
          <w:szCs w:val="22"/>
        </w:rPr>
        <w:t>) tests (</w:t>
      </w:r>
      <w:r>
        <w:rPr>
          <w:rFonts w:ascii="Times New Roman" w:hAnsi="Times New Roman"/>
          <w:sz w:val="22"/>
          <w:szCs w:val="22"/>
          <w:lang w:eastAsia="zh-CN"/>
        </w:rPr>
        <w:t>92</w:t>
      </w:r>
      <w:r>
        <w:rPr>
          <w:rFonts w:ascii="Times New Roman" w:hAnsi="Times New Roman"/>
          <w:sz w:val="22"/>
          <w:szCs w:val="22"/>
        </w:rPr>
        <w:t>%, n=</w:t>
      </w:r>
      <w:r>
        <w:rPr>
          <w:rFonts w:ascii="Times New Roman" w:hAnsi="Times New Roman"/>
          <w:sz w:val="22"/>
          <w:szCs w:val="22"/>
          <w:lang w:eastAsia="zh-CN"/>
        </w:rPr>
        <w:t>151</w:t>
      </w:r>
      <w:r>
        <w:rPr>
          <w:rFonts w:ascii="Times New Roman" w:hAnsi="Times New Roman"/>
          <w:sz w:val="22"/>
          <w:szCs w:val="22"/>
        </w:rPr>
        <w:t>), and TB drugs (36%, n=</w:t>
      </w:r>
      <w:r>
        <w:rPr>
          <w:rFonts w:ascii="Times New Roman" w:hAnsi="Times New Roman"/>
          <w:sz w:val="22"/>
          <w:szCs w:val="22"/>
          <w:lang w:eastAsia="zh-CN"/>
        </w:rPr>
        <w:t>59</w:t>
      </w:r>
      <w:r>
        <w:rPr>
          <w:rFonts w:ascii="Times New Roman" w:hAnsi="Times New Roman"/>
          <w:sz w:val="22"/>
          <w:szCs w:val="22"/>
        </w:rPr>
        <w:t>). This includes</w:t>
      </w:r>
      <w:r w:rsidRPr="00A75BF4">
        <w:rPr>
          <w:rFonts w:ascii="Times New Roman" w:hAnsi="Times New Roman"/>
          <w:sz w:val="22"/>
          <w:szCs w:val="22"/>
        </w:rPr>
        <w:t xml:space="preserve"> patients </w:t>
      </w:r>
      <w:r w:rsidR="00B102E8">
        <w:rPr>
          <w:rFonts w:ascii="Times New Roman" w:hAnsi="Times New Roman"/>
          <w:sz w:val="22"/>
          <w:szCs w:val="22"/>
        </w:rPr>
        <w:t>on</w:t>
      </w:r>
      <w:r w:rsidR="00B102E8" w:rsidRPr="00A75BF4">
        <w:rPr>
          <w:rFonts w:ascii="Times New Roman" w:hAnsi="Times New Roman"/>
          <w:sz w:val="22"/>
          <w:szCs w:val="22"/>
        </w:rPr>
        <w:t xml:space="preserve"> </w:t>
      </w:r>
      <w:r w:rsidRPr="00A75BF4">
        <w:rPr>
          <w:rFonts w:ascii="Times New Roman" w:hAnsi="Times New Roman"/>
          <w:sz w:val="22"/>
          <w:szCs w:val="22"/>
        </w:rPr>
        <w:t>extended anti-TB treatment</w:t>
      </w:r>
      <w:r w:rsidR="00B5298E">
        <w:rPr>
          <w:rFonts w:ascii="Times New Roman" w:hAnsi="Times New Roman"/>
          <w:sz w:val="22"/>
          <w:szCs w:val="22"/>
        </w:rPr>
        <w:t xml:space="preserve"> who</w:t>
      </w:r>
      <w:r w:rsidRPr="00A75BF4">
        <w:rPr>
          <w:rFonts w:ascii="Times New Roman" w:hAnsi="Times New Roman"/>
          <w:sz w:val="22"/>
          <w:szCs w:val="22"/>
        </w:rPr>
        <w:t xml:space="preserve"> had to </w:t>
      </w:r>
      <w:r w:rsidRPr="00A75BF4">
        <w:rPr>
          <w:rFonts w:ascii="Times New Roman" w:hAnsi="Times New Roman"/>
          <w:sz w:val="22"/>
          <w:szCs w:val="22"/>
          <w:lang w:eastAsia="zh-CN"/>
        </w:rPr>
        <w:t xml:space="preserve">pay </w:t>
      </w:r>
      <w:r w:rsidRPr="00A75BF4">
        <w:rPr>
          <w:rFonts w:ascii="Times New Roman" w:hAnsi="Times New Roman"/>
          <w:sz w:val="22"/>
          <w:szCs w:val="22"/>
        </w:rPr>
        <w:t>for the anti-TB drugs in the extended period</w:t>
      </w:r>
      <w:r>
        <w:rPr>
          <w:rFonts w:ascii="Times New Roman" w:hAnsi="Times New Roman"/>
          <w:sz w:val="22"/>
          <w:szCs w:val="22"/>
        </w:rPr>
        <w:t>.</w:t>
      </w:r>
      <w:r w:rsidRPr="00A75BF4">
        <w:rPr>
          <w:rFonts w:ascii="Times New Roman" w:hAnsi="Times New Roman"/>
          <w:sz w:val="22"/>
          <w:szCs w:val="22"/>
        </w:rPr>
        <w:t xml:space="preserve"> </w:t>
      </w:r>
    </w:p>
    <w:p w:rsidR="00245646" w:rsidRPr="00CB5EA5" w:rsidRDefault="00245646" w:rsidP="00911FFF">
      <w:pPr>
        <w:jc w:val="left"/>
        <w:rPr>
          <w:rFonts w:ascii="Times New Roman" w:hAnsi="Times New Roman"/>
          <w:sz w:val="22"/>
          <w:szCs w:val="22"/>
        </w:rPr>
      </w:pPr>
      <w:r w:rsidRPr="00A75BF4">
        <w:rPr>
          <w:rFonts w:ascii="Times New Roman" w:hAnsi="Times New Roman"/>
          <w:sz w:val="22"/>
          <w:szCs w:val="22"/>
        </w:rPr>
        <w:t xml:space="preserve">The mean cost to patients of various drugs and tests prescribed during the previous month was 286.9 </w:t>
      </w:r>
      <w:r w:rsidR="006B78D2">
        <w:rPr>
          <w:rFonts w:ascii="Times New Roman" w:hAnsi="Times New Roman" w:hint="eastAsia"/>
          <w:sz w:val="22"/>
          <w:szCs w:val="22"/>
          <w:lang w:eastAsia="zh-CN"/>
        </w:rPr>
        <w:t>Yuan</w:t>
      </w:r>
      <w:r w:rsidRPr="00A75BF4">
        <w:rPr>
          <w:rFonts w:ascii="Times New Roman" w:hAnsi="Times New Roman"/>
          <w:sz w:val="22"/>
          <w:szCs w:val="22"/>
        </w:rPr>
        <w:t>; spending on liver protection drugs represented over 43% of this cost. Total average expenditure on drugs and tests was relatively consistent between the three income groups (</w:t>
      </w:r>
      <w:r w:rsidRPr="00A75BF4">
        <w:rPr>
          <w:rFonts w:ascii="Times New Roman" w:hAnsi="Times New Roman"/>
          <w:sz w:val="22"/>
          <w:szCs w:val="22"/>
          <w:lang w:eastAsia="zh-CN"/>
        </w:rPr>
        <w:t>T</w:t>
      </w:r>
      <w:r w:rsidRPr="00A75BF4">
        <w:rPr>
          <w:rFonts w:ascii="Times New Roman" w:hAnsi="Times New Roman"/>
          <w:sz w:val="22"/>
          <w:szCs w:val="22"/>
        </w:rPr>
        <w:t xml:space="preserve">able </w:t>
      </w:r>
      <w:r w:rsidR="004539F0">
        <w:rPr>
          <w:rFonts w:ascii="Times New Roman" w:hAnsi="Times New Roman" w:hint="eastAsia"/>
          <w:sz w:val="22"/>
          <w:szCs w:val="22"/>
          <w:lang w:eastAsia="zh-CN"/>
        </w:rPr>
        <w:t>4</w:t>
      </w:r>
      <w:r w:rsidRPr="00A75BF4">
        <w:rPr>
          <w:rFonts w:ascii="Times New Roman" w:hAnsi="Times New Roman"/>
          <w:sz w:val="22"/>
          <w:szCs w:val="22"/>
        </w:rPr>
        <w:t>).</w:t>
      </w:r>
    </w:p>
    <w:p w:rsidR="00245646" w:rsidRPr="00CB5EA5" w:rsidRDefault="00245646" w:rsidP="00911FFF">
      <w:pPr>
        <w:jc w:val="left"/>
        <w:rPr>
          <w:rFonts w:ascii="Times New Roman" w:hAnsi="Times New Roman"/>
          <w:sz w:val="22"/>
          <w:szCs w:val="22"/>
        </w:rPr>
      </w:pPr>
      <w:r w:rsidRPr="00A75BF4">
        <w:rPr>
          <w:rFonts w:ascii="Times New Roman" w:hAnsi="Times New Roman"/>
          <w:sz w:val="22"/>
          <w:szCs w:val="22"/>
        </w:rPr>
        <w:lastRenderedPageBreak/>
        <w:t>For patients below the poverty line, drug and test expenditure alone represented 1.</w:t>
      </w:r>
      <w:r w:rsidRPr="00A75BF4">
        <w:rPr>
          <w:rFonts w:ascii="Times New Roman" w:hAnsi="Times New Roman"/>
          <w:sz w:val="22"/>
          <w:szCs w:val="22"/>
          <w:lang w:eastAsia="zh-CN"/>
        </w:rPr>
        <w:t>85</w:t>
      </w:r>
      <w:r w:rsidRPr="00A75BF4">
        <w:rPr>
          <w:rFonts w:ascii="Times New Roman" w:hAnsi="Times New Roman"/>
          <w:sz w:val="22"/>
          <w:szCs w:val="22"/>
        </w:rPr>
        <w:t xml:space="preserve"> times their average household income.</w:t>
      </w:r>
    </w:p>
    <w:p w:rsidR="00245646" w:rsidRPr="00CB5EA5" w:rsidRDefault="00245646" w:rsidP="00911FFF">
      <w:pPr>
        <w:jc w:val="left"/>
        <w:rPr>
          <w:rFonts w:ascii="Times New Roman" w:hAnsi="Times New Roman"/>
          <w:sz w:val="22"/>
          <w:szCs w:val="22"/>
          <w:lang w:eastAsia="zh-CN"/>
        </w:rPr>
      </w:pPr>
      <w:r w:rsidRPr="00A75BF4">
        <w:rPr>
          <w:rFonts w:ascii="Times New Roman" w:hAnsi="Times New Roman"/>
          <w:sz w:val="22"/>
          <w:szCs w:val="22"/>
        </w:rPr>
        <w:t xml:space="preserve">Table </w:t>
      </w:r>
      <w:r w:rsidR="004539F0">
        <w:rPr>
          <w:rFonts w:ascii="Times New Roman" w:hAnsi="Times New Roman" w:hint="eastAsia"/>
          <w:sz w:val="22"/>
          <w:szCs w:val="22"/>
          <w:lang w:eastAsia="zh-CN"/>
        </w:rPr>
        <w:t>4</w:t>
      </w:r>
      <w:r w:rsidR="004539F0" w:rsidRPr="00A75BF4">
        <w:rPr>
          <w:rFonts w:ascii="Times New Roman" w:hAnsi="Times New Roman"/>
          <w:sz w:val="22"/>
          <w:szCs w:val="22"/>
        </w:rPr>
        <w:t xml:space="preserve"> </w:t>
      </w:r>
      <w:r w:rsidRPr="00A75BF4">
        <w:rPr>
          <w:rFonts w:ascii="Times New Roman" w:hAnsi="Times New Roman"/>
          <w:sz w:val="22"/>
          <w:szCs w:val="22"/>
        </w:rPr>
        <w:t>Patient expenditure on drugs and tests in the previous month</w:t>
      </w:r>
      <w:r w:rsidR="00127F0A">
        <w:rPr>
          <w:rFonts w:ascii="Times New Roman" w:hAnsi="Times New Roman"/>
          <w:sz w:val="22"/>
          <w:szCs w:val="22"/>
        </w:rPr>
        <w:t xml:space="preserve"> by </w:t>
      </w:r>
      <w:r>
        <w:rPr>
          <w:rFonts w:ascii="Times New Roman" w:hAnsi="Times New Roman"/>
          <w:sz w:val="22"/>
          <w:szCs w:val="22"/>
        </w:rPr>
        <w:t xml:space="preserve">income category </w:t>
      </w:r>
    </w:p>
    <w:tbl>
      <w:tblPr>
        <w:tblW w:w="8647" w:type="dxa"/>
        <w:tblInd w:w="-34" w:type="dxa"/>
        <w:tblBorders>
          <w:top w:val="single" w:sz="12" w:space="0" w:color="008000"/>
          <w:bottom w:val="single" w:sz="12" w:space="0" w:color="008000"/>
        </w:tblBorders>
        <w:tblLayout w:type="fixed"/>
        <w:tblLook w:val="01E0"/>
      </w:tblPr>
      <w:tblGrid>
        <w:gridCol w:w="2977"/>
        <w:gridCol w:w="1560"/>
        <w:gridCol w:w="1275"/>
        <w:gridCol w:w="1560"/>
        <w:gridCol w:w="1275"/>
      </w:tblGrid>
      <w:tr w:rsidR="00245646" w:rsidRPr="00440772" w:rsidTr="009601C7">
        <w:trPr>
          <w:trHeight w:val="315"/>
        </w:trPr>
        <w:tc>
          <w:tcPr>
            <w:tcW w:w="2977" w:type="dxa"/>
            <w:vMerge w:val="restart"/>
            <w:tcBorders>
              <w:top w:val="single" w:sz="12" w:space="0" w:color="008000"/>
              <w:bottom w:val="nil"/>
            </w:tcBorders>
          </w:tcPr>
          <w:p w:rsidR="00245646" w:rsidRPr="00440772" w:rsidRDefault="00245646" w:rsidP="004F53AA">
            <w:pPr>
              <w:spacing w:after="0" w:line="240" w:lineRule="auto"/>
              <w:jc w:val="left"/>
              <w:rPr>
                <w:rFonts w:ascii="Arial Narrow" w:hAnsi="Arial Narrow"/>
              </w:rPr>
            </w:pPr>
            <w:r w:rsidRPr="00440772">
              <w:rPr>
                <w:rFonts w:ascii="Arial Narrow" w:hAnsi="Arial Narrow"/>
              </w:rPr>
              <w:t>Average income and expenditure</w:t>
            </w:r>
          </w:p>
        </w:tc>
        <w:tc>
          <w:tcPr>
            <w:tcW w:w="4395" w:type="dxa"/>
            <w:gridSpan w:val="3"/>
            <w:tcBorders>
              <w:top w:val="single" w:sz="12" w:space="0" w:color="008000"/>
              <w:bottom w:val="single" w:sz="8" w:space="0" w:color="008000"/>
            </w:tcBorders>
          </w:tcPr>
          <w:p w:rsidR="00245646" w:rsidRPr="00440772" w:rsidRDefault="00245646" w:rsidP="004F53AA">
            <w:pPr>
              <w:spacing w:after="0" w:line="240" w:lineRule="auto"/>
              <w:jc w:val="center"/>
              <w:rPr>
                <w:rFonts w:ascii="Arial Narrow" w:hAnsi="Arial Narrow"/>
              </w:rPr>
            </w:pPr>
            <w:r w:rsidRPr="00440772">
              <w:rPr>
                <w:rFonts w:ascii="Arial Narrow" w:hAnsi="Arial Narrow"/>
              </w:rPr>
              <w:t>Average expenditure in the last month in Yuan</w:t>
            </w:r>
          </w:p>
          <w:p w:rsidR="00245646" w:rsidRPr="00440772" w:rsidRDefault="00245646" w:rsidP="004F53AA">
            <w:pPr>
              <w:spacing w:after="0" w:line="240" w:lineRule="auto"/>
              <w:jc w:val="center"/>
              <w:rPr>
                <w:rFonts w:ascii="Arial Narrow" w:hAnsi="Arial Narrow"/>
              </w:rPr>
            </w:pPr>
            <w:r w:rsidRPr="00440772">
              <w:rPr>
                <w:rFonts w:ascii="Arial Narrow" w:hAnsi="Arial Narrow"/>
              </w:rPr>
              <w:t>(% MMI) by income group</w:t>
            </w:r>
          </w:p>
        </w:tc>
        <w:tc>
          <w:tcPr>
            <w:tcW w:w="1275" w:type="dxa"/>
            <w:tcBorders>
              <w:top w:val="single" w:sz="12" w:space="0" w:color="008000"/>
              <w:bottom w:val="single" w:sz="8" w:space="0" w:color="008000"/>
            </w:tcBorders>
          </w:tcPr>
          <w:p w:rsidR="00245646" w:rsidRPr="00440772" w:rsidRDefault="00245646" w:rsidP="004F53AA">
            <w:pPr>
              <w:spacing w:after="0" w:line="240" w:lineRule="auto"/>
              <w:jc w:val="left"/>
              <w:rPr>
                <w:rFonts w:ascii="Arial Narrow" w:hAnsi="Arial Narrow"/>
              </w:rPr>
            </w:pPr>
            <w:r w:rsidRPr="00440772">
              <w:rPr>
                <w:rFonts w:ascii="Arial Narrow" w:hAnsi="Arial Narrow"/>
              </w:rPr>
              <w:t>Mean cost</w:t>
            </w:r>
          </w:p>
        </w:tc>
      </w:tr>
      <w:tr w:rsidR="00245646" w:rsidRPr="00440772" w:rsidTr="009601C7">
        <w:trPr>
          <w:trHeight w:val="315"/>
        </w:trPr>
        <w:tc>
          <w:tcPr>
            <w:tcW w:w="2977" w:type="dxa"/>
            <w:vMerge/>
            <w:tcBorders>
              <w:top w:val="nil"/>
              <w:bottom w:val="single" w:sz="12" w:space="0" w:color="008000"/>
            </w:tcBorders>
          </w:tcPr>
          <w:p w:rsidR="00245646" w:rsidRPr="00440772" w:rsidRDefault="00245646" w:rsidP="004F53AA">
            <w:pPr>
              <w:spacing w:after="0" w:line="240" w:lineRule="auto"/>
              <w:jc w:val="left"/>
              <w:rPr>
                <w:rFonts w:ascii="Arial Narrow" w:hAnsi="Arial Narrow"/>
              </w:rPr>
            </w:pPr>
          </w:p>
        </w:tc>
        <w:tc>
          <w:tcPr>
            <w:tcW w:w="1560" w:type="dxa"/>
            <w:tcBorders>
              <w:top w:val="single" w:sz="8" w:space="0" w:color="008000"/>
              <w:bottom w:val="single" w:sz="12" w:space="0" w:color="008000"/>
            </w:tcBorders>
          </w:tcPr>
          <w:p w:rsidR="00245646" w:rsidRPr="00440772" w:rsidRDefault="00245646" w:rsidP="004F53AA">
            <w:pPr>
              <w:spacing w:after="0" w:line="240" w:lineRule="auto"/>
              <w:jc w:val="left"/>
              <w:rPr>
                <w:rFonts w:ascii="Arial Narrow" w:hAnsi="Arial Narrow"/>
              </w:rPr>
            </w:pPr>
            <w:r w:rsidRPr="00440772">
              <w:rPr>
                <w:rFonts w:ascii="Arial Narrow" w:hAnsi="Arial Narrow"/>
              </w:rPr>
              <w:t>Income below poverty line (&lt;310 Yuan)</w:t>
            </w:r>
          </w:p>
        </w:tc>
        <w:tc>
          <w:tcPr>
            <w:tcW w:w="1275" w:type="dxa"/>
            <w:tcBorders>
              <w:top w:val="single" w:sz="8" w:space="0" w:color="008000"/>
              <w:bottom w:val="single" w:sz="12" w:space="0" w:color="008000"/>
            </w:tcBorders>
          </w:tcPr>
          <w:p w:rsidR="00245646" w:rsidRPr="00440772" w:rsidRDefault="00245646" w:rsidP="004F53AA">
            <w:pPr>
              <w:spacing w:after="0" w:line="240" w:lineRule="auto"/>
              <w:jc w:val="left"/>
              <w:rPr>
                <w:rFonts w:ascii="Arial Narrow" w:hAnsi="Arial Narrow"/>
              </w:rPr>
            </w:pPr>
            <w:r w:rsidRPr="00440772">
              <w:rPr>
                <w:rFonts w:ascii="Arial Narrow" w:hAnsi="Arial Narrow"/>
              </w:rPr>
              <w:t>Income below average</w:t>
            </w:r>
            <w:r w:rsidRPr="00440772">
              <w:rPr>
                <w:rFonts w:ascii="Arial Narrow" w:hAnsi="Arial Narrow"/>
                <w:lang w:eastAsia="zh-CN"/>
              </w:rPr>
              <w:t xml:space="preserve"> </w:t>
            </w:r>
            <w:r w:rsidRPr="00440772">
              <w:rPr>
                <w:rFonts w:ascii="Arial Narrow" w:hAnsi="Arial Narrow"/>
              </w:rPr>
              <w:t>(310 to 2600 Yuan)</w:t>
            </w:r>
          </w:p>
        </w:tc>
        <w:tc>
          <w:tcPr>
            <w:tcW w:w="1560" w:type="dxa"/>
            <w:tcBorders>
              <w:top w:val="single" w:sz="8" w:space="0" w:color="008000"/>
              <w:bottom w:val="single" w:sz="12" w:space="0" w:color="008000"/>
            </w:tcBorders>
          </w:tcPr>
          <w:p w:rsidR="00245646" w:rsidRPr="00440772" w:rsidRDefault="00245646" w:rsidP="004F53AA">
            <w:pPr>
              <w:spacing w:after="0" w:line="240" w:lineRule="auto"/>
              <w:jc w:val="left"/>
              <w:rPr>
                <w:rFonts w:ascii="Arial Narrow" w:hAnsi="Arial Narrow"/>
              </w:rPr>
            </w:pPr>
            <w:r w:rsidRPr="00440772">
              <w:rPr>
                <w:rFonts w:ascii="Arial Narrow" w:hAnsi="Arial Narrow"/>
              </w:rPr>
              <w:t>Income above average</w:t>
            </w:r>
          </w:p>
          <w:p w:rsidR="00245646" w:rsidRPr="00440772" w:rsidRDefault="00245646" w:rsidP="004F53AA">
            <w:pPr>
              <w:spacing w:after="0" w:line="240" w:lineRule="auto"/>
              <w:jc w:val="left"/>
              <w:rPr>
                <w:rFonts w:ascii="Arial Narrow" w:hAnsi="Arial Narrow"/>
              </w:rPr>
            </w:pPr>
            <w:r w:rsidRPr="00440772">
              <w:rPr>
                <w:rFonts w:ascii="Arial Narrow" w:hAnsi="Arial Narrow"/>
              </w:rPr>
              <w:t>(&gt;2600 Yuan)</w:t>
            </w:r>
          </w:p>
        </w:tc>
        <w:tc>
          <w:tcPr>
            <w:tcW w:w="1275" w:type="dxa"/>
            <w:tcBorders>
              <w:top w:val="single" w:sz="8" w:space="0" w:color="008000"/>
              <w:bottom w:val="single" w:sz="12" w:space="0" w:color="008000"/>
            </w:tcBorders>
          </w:tcPr>
          <w:p w:rsidR="00245646" w:rsidRPr="00440772" w:rsidRDefault="00245646" w:rsidP="004F53AA">
            <w:pPr>
              <w:spacing w:after="0" w:line="240" w:lineRule="auto"/>
              <w:jc w:val="left"/>
              <w:rPr>
                <w:rFonts w:ascii="Arial Narrow" w:hAnsi="Arial Narrow"/>
              </w:rPr>
            </w:pPr>
            <w:r w:rsidRPr="00440772">
              <w:rPr>
                <w:rFonts w:ascii="Arial Narrow" w:hAnsi="Arial Narrow"/>
              </w:rPr>
              <w:t>Mean cost in Yuan (% )</w:t>
            </w:r>
          </w:p>
          <w:p w:rsidR="00245646" w:rsidRPr="00440772" w:rsidRDefault="00245646" w:rsidP="004F53AA">
            <w:pPr>
              <w:spacing w:after="0" w:line="240" w:lineRule="auto"/>
              <w:jc w:val="left"/>
              <w:rPr>
                <w:rFonts w:ascii="Arial Narrow" w:hAnsi="Arial Narrow"/>
              </w:rPr>
            </w:pPr>
          </w:p>
        </w:tc>
      </w:tr>
      <w:tr w:rsidR="00245646" w:rsidRPr="00440772" w:rsidTr="009601C7">
        <w:trPr>
          <w:trHeight w:val="315"/>
        </w:trPr>
        <w:tc>
          <w:tcPr>
            <w:tcW w:w="2977" w:type="dxa"/>
            <w:tcBorders>
              <w:top w:val="nil"/>
              <w:bottom w:val="single" w:sz="12" w:space="0" w:color="008000"/>
            </w:tcBorders>
          </w:tcPr>
          <w:p w:rsidR="00245646" w:rsidRPr="00440772" w:rsidRDefault="00245646" w:rsidP="004F53AA">
            <w:pPr>
              <w:tabs>
                <w:tab w:val="center" w:pos="4153"/>
                <w:tab w:val="right" w:pos="8306"/>
              </w:tabs>
              <w:snapToGrid w:val="0"/>
              <w:spacing w:after="0" w:line="240" w:lineRule="auto"/>
              <w:jc w:val="left"/>
              <w:rPr>
                <w:rFonts w:ascii="Arial Narrow" w:hAnsi="Arial Narrow"/>
              </w:rPr>
            </w:pPr>
            <w:r w:rsidRPr="00440772">
              <w:rPr>
                <w:rFonts w:ascii="Arial Narrow" w:hAnsi="Arial Narrow"/>
              </w:rPr>
              <w:t>Patients</w:t>
            </w:r>
          </w:p>
        </w:tc>
        <w:tc>
          <w:tcPr>
            <w:tcW w:w="1560" w:type="dxa"/>
            <w:tcBorders>
              <w:top w:val="single" w:sz="8" w:space="0" w:color="008000"/>
              <w:bottom w:val="single" w:sz="12" w:space="0" w:color="008000"/>
            </w:tcBorders>
          </w:tcPr>
          <w:p w:rsidR="00245646" w:rsidRPr="00440772" w:rsidRDefault="00245646" w:rsidP="004F53AA">
            <w:pPr>
              <w:tabs>
                <w:tab w:val="center" w:pos="4153"/>
                <w:tab w:val="right" w:pos="8306"/>
              </w:tabs>
              <w:snapToGrid w:val="0"/>
              <w:spacing w:after="0" w:line="240" w:lineRule="auto"/>
              <w:jc w:val="left"/>
              <w:rPr>
                <w:rFonts w:ascii="Arial Narrow" w:hAnsi="Arial Narrow"/>
                <w:lang w:eastAsia="zh-CN"/>
              </w:rPr>
            </w:pPr>
            <w:r w:rsidRPr="00440772">
              <w:rPr>
                <w:rFonts w:ascii="Arial Narrow" w:hAnsi="Arial Narrow"/>
                <w:lang w:eastAsia="zh-CN"/>
              </w:rPr>
              <w:t>24</w:t>
            </w:r>
          </w:p>
        </w:tc>
        <w:tc>
          <w:tcPr>
            <w:tcW w:w="1275" w:type="dxa"/>
            <w:tcBorders>
              <w:top w:val="single" w:sz="8" w:space="0" w:color="008000"/>
              <w:bottom w:val="single" w:sz="12" w:space="0" w:color="008000"/>
            </w:tcBorders>
          </w:tcPr>
          <w:p w:rsidR="00245646" w:rsidRPr="00440772" w:rsidRDefault="00245646" w:rsidP="004F53AA">
            <w:pPr>
              <w:tabs>
                <w:tab w:val="center" w:pos="4153"/>
                <w:tab w:val="right" w:pos="8306"/>
              </w:tabs>
              <w:snapToGrid w:val="0"/>
              <w:spacing w:after="0" w:line="240" w:lineRule="auto"/>
              <w:jc w:val="left"/>
              <w:rPr>
                <w:rFonts w:ascii="Arial Narrow" w:hAnsi="Arial Narrow"/>
                <w:lang w:eastAsia="zh-CN"/>
              </w:rPr>
            </w:pPr>
            <w:r w:rsidRPr="00440772">
              <w:rPr>
                <w:rFonts w:ascii="Arial Narrow" w:hAnsi="Arial Narrow"/>
                <w:lang w:eastAsia="zh-CN"/>
              </w:rPr>
              <w:t>110</w:t>
            </w:r>
          </w:p>
        </w:tc>
        <w:tc>
          <w:tcPr>
            <w:tcW w:w="1560" w:type="dxa"/>
            <w:tcBorders>
              <w:top w:val="single" w:sz="8" w:space="0" w:color="008000"/>
              <w:bottom w:val="single" w:sz="12" w:space="0" w:color="008000"/>
            </w:tcBorders>
          </w:tcPr>
          <w:p w:rsidR="00245646" w:rsidRPr="00440772" w:rsidRDefault="00245646" w:rsidP="004F53AA">
            <w:pPr>
              <w:tabs>
                <w:tab w:val="center" w:pos="4153"/>
                <w:tab w:val="right" w:pos="8306"/>
              </w:tabs>
              <w:snapToGrid w:val="0"/>
              <w:spacing w:after="0" w:line="240" w:lineRule="auto"/>
              <w:jc w:val="left"/>
              <w:rPr>
                <w:rFonts w:ascii="Arial Narrow" w:hAnsi="Arial Narrow"/>
                <w:lang w:eastAsia="zh-CN"/>
              </w:rPr>
            </w:pPr>
            <w:r w:rsidRPr="00440772">
              <w:rPr>
                <w:rFonts w:ascii="Arial Narrow" w:hAnsi="Arial Narrow"/>
                <w:lang w:eastAsia="zh-CN"/>
              </w:rPr>
              <w:t>29</w:t>
            </w:r>
          </w:p>
        </w:tc>
        <w:tc>
          <w:tcPr>
            <w:tcW w:w="1275" w:type="dxa"/>
            <w:tcBorders>
              <w:top w:val="single" w:sz="8" w:space="0" w:color="008000"/>
              <w:bottom w:val="single" w:sz="12" w:space="0" w:color="008000"/>
            </w:tcBorders>
          </w:tcPr>
          <w:p w:rsidR="00245646" w:rsidRPr="00440772" w:rsidRDefault="00245646" w:rsidP="004F53AA">
            <w:pPr>
              <w:spacing w:after="0" w:line="240" w:lineRule="auto"/>
              <w:jc w:val="left"/>
              <w:rPr>
                <w:rFonts w:ascii="Arial Narrow" w:hAnsi="Arial Narrow"/>
              </w:rPr>
            </w:pPr>
          </w:p>
        </w:tc>
      </w:tr>
      <w:tr w:rsidR="00245646" w:rsidRPr="00440772" w:rsidTr="009601C7">
        <w:trPr>
          <w:trHeight w:val="315"/>
        </w:trPr>
        <w:tc>
          <w:tcPr>
            <w:tcW w:w="2977" w:type="dxa"/>
            <w:tcBorders>
              <w:top w:val="single" w:sz="12" w:space="0" w:color="008000"/>
            </w:tcBorders>
          </w:tcPr>
          <w:p w:rsidR="00245646" w:rsidRPr="00440772" w:rsidRDefault="00245646" w:rsidP="004F53AA">
            <w:pPr>
              <w:spacing w:after="0" w:line="240" w:lineRule="auto"/>
              <w:jc w:val="left"/>
              <w:rPr>
                <w:rFonts w:ascii="Arial Narrow" w:hAnsi="Arial Narrow"/>
                <w:b/>
              </w:rPr>
            </w:pPr>
            <w:r w:rsidRPr="00440772">
              <w:rPr>
                <w:rFonts w:ascii="Arial Narrow" w:hAnsi="Arial Narrow"/>
                <w:b/>
              </w:rPr>
              <w:t>Average income</w:t>
            </w:r>
            <w:r w:rsidR="00127F0A" w:rsidRPr="00440772">
              <w:rPr>
                <w:rFonts w:ascii="Arial Narrow" w:hAnsi="Arial Narrow"/>
                <w:b/>
              </w:rPr>
              <w:t xml:space="preserve"> (Yuan)</w:t>
            </w:r>
          </w:p>
        </w:tc>
        <w:tc>
          <w:tcPr>
            <w:tcW w:w="1560" w:type="dxa"/>
            <w:tcBorders>
              <w:top w:val="single" w:sz="12" w:space="0" w:color="008000"/>
            </w:tcBorders>
          </w:tcPr>
          <w:p w:rsidR="00245646" w:rsidRPr="00440772" w:rsidRDefault="00245646" w:rsidP="004F53AA">
            <w:pPr>
              <w:spacing w:after="0" w:line="240" w:lineRule="auto"/>
              <w:jc w:val="left"/>
              <w:rPr>
                <w:rFonts w:ascii="Arial Narrow" w:hAnsi="Arial Narrow"/>
              </w:rPr>
            </w:pPr>
            <w:r w:rsidRPr="00440772">
              <w:rPr>
                <w:rFonts w:ascii="Arial Narrow" w:hAnsi="Arial Narrow"/>
              </w:rPr>
              <w:t>142.5</w:t>
            </w:r>
          </w:p>
        </w:tc>
        <w:tc>
          <w:tcPr>
            <w:tcW w:w="1275" w:type="dxa"/>
            <w:tcBorders>
              <w:top w:val="single" w:sz="12" w:space="0" w:color="008000"/>
            </w:tcBorders>
          </w:tcPr>
          <w:p w:rsidR="00245646" w:rsidRPr="00440772" w:rsidRDefault="00245646" w:rsidP="004F53AA">
            <w:pPr>
              <w:spacing w:after="0" w:line="240" w:lineRule="auto"/>
              <w:jc w:val="left"/>
              <w:rPr>
                <w:rFonts w:ascii="Arial Narrow" w:hAnsi="Arial Narrow"/>
              </w:rPr>
            </w:pPr>
            <w:r w:rsidRPr="00440772">
              <w:rPr>
                <w:rFonts w:ascii="Arial Narrow" w:hAnsi="Arial Narrow"/>
              </w:rPr>
              <w:t>125</w:t>
            </w:r>
            <w:r w:rsidR="00127F0A" w:rsidRPr="00440772">
              <w:rPr>
                <w:rFonts w:ascii="Arial Narrow" w:hAnsi="Arial Narrow"/>
              </w:rPr>
              <w:t>7</w:t>
            </w:r>
          </w:p>
        </w:tc>
        <w:tc>
          <w:tcPr>
            <w:tcW w:w="1560" w:type="dxa"/>
            <w:tcBorders>
              <w:top w:val="single" w:sz="12" w:space="0" w:color="008000"/>
            </w:tcBorders>
          </w:tcPr>
          <w:p w:rsidR="00245646" w:rsidRPr="00440772" w:rsidRDefault="00245646" w:rsidP="004F53AA">
            <w:pPr>
              <w:spacing w:after="0" w:line="240" w:lineRule="auto"/>
              <w:jc w:val="left"/>
              <w:rPr>
                <w:rFonts w:ascii="Arial Narrow" w:hAnsi="Arial Narrow"/>
              </w:rPr>
            </w:pPr>
            <w:r w:rsidRPr="00440772">
              <w:rPr>
                <w:rFonts w:ascii="Arial Narrow" w:hAnsi="Arial Narrow"/>
              </w:rPr>
              <w:t>412</w:t>
            </w:r>
            <w:r w:rsidR="00127F0A" w:rsidRPr="00440772">
              <w:rPr>
                <w:rFonts w:ascii="Arial Narrow" w:hAnsi="Arial Narrow"/>
              </w:rPr>
              <w:t>1</w:t>
            </w:r>
          </w:p>
        </w:tc>
        <w:tc>
          <w:tcPr>
            <w:tcW w:w="1275" w:type="dxa"/>
            <w:tcBorders>
              <w:top w:val="single" w:sz="12" w:space="0" w:color="008000"/>
            </w:tcBorders>
          </w:tcPr>
          <w:p w:rsidR="00245646" w:rsidRPr="00440772" w:rsidRDefault="00245646" w:rsidP="004F53AA">
            <w:pPr>
              <w:spacing w:after="0" w:line="240" w:lineRule="auto"/>
              <w:jc w:val="left"/>
              <w:rPr>
                <w:rFonts w:ascii="Arial Narrow" w:hAnsi="Arial Narrow"/>
              </w:rPr>
            </w:pPr>
          </w:p>
        </w:tc>
      </w:tr>
      <w:tr w:rsidR="00245646" w:rsidRPr="00440772" w:rsidTr="009601C7">
        <w:trPr>
          <w:trHeight w:val="315"/>
        </w:trPr>
        <w:tc>
          <w:tcPr>
            <w:tcW w:w="2977" w:type="dxa"/>
          </w:tcPr>
          <w:p w:rsidR="00245646" w:rsidRPr="00440772" w:rsidRDefault="00245646">
            <w:pPr>
              <w:spacing w:after="0" w:line="240" w:lineRule="auto"/>
              <w:jc w:val="left"/>
              <w:rPr>
                <w:rFonts w:ascii="Arial Narrow" w:hAnsi="Arial Narrow"/>
                <w:b/>
              </w:rPr>
            </w:pPr>
            <w:r w:rsidRPr="00440772">
              <w:rPr>
                <w:rFonts w:ascii="Arial Narrow" w:hAnsi="Arial Narrow"/>
                <w:b/>
              </w:rPr>
              <w:t>Expenditure</w:t>
            </w:r>
            <w:r w:rsidR="00127F0A" w:rsidRPr="00440772">
              <w:rPr>
                <w:rFonts w:ascii="Arial Narrow" w:hAnsi="Arial Narrow"/>
                <w:b/>
              </w:rPr>
              <w:t xml:space="preserve"> (Yuan)</w:t>
            </w:r>
          </w:p>
        </w:tc>
        <w:tc>
          <w:tcPr>
            <w:tcW w:w="1560" w:type="dxa"/>
          </w:tcPr>
          <w:p w:rsidR="00245646" w:rsidRPr="00440772" w:rsidRDefault="00245646" w:rsidP="004F53AA">
            <w:pPr>
              <w:spacing w:after="0" w:line="240" w:lineRule="auto"/>
              <w:jc w:val="left"/>
              <w:rPr>
                <w:rFonts w:ascii="Arial Narrow" w:hAnsi="Arial Narrow"/>
              </w:rPr>
            </w:pPr>
          </w:p>
        </w:tc>
        <w:tc>
          <w:tcPr>
            <w:tcW w:w="1275" w:type="dxa"/>
          </w:tcPr>
          <w:p w:rsidR="00245646" w:rsidRPr="00440772" w:rsidRDefault="00245646">
            <w:pPr>
              <w:spacing w:after="0" w:line="240" w:lineRule="auto"/>
              <w:jc w:val="left"/>
              <w:rPr>
                <w:rFonts w:ascii="Arial Narrow" w:hAnsi="Arial Narrow"/>
              </w:rPr>
            </w:pPr>
          </w:p>
        </w:tc>
        <w:tc>
          <w:tcPr>
            <w:tcW w:w="1560" w:type="dxa"/>
          </w:tcPr>
          <w:p w:rsidR="00245646" w:rsidRPr="00440772" w:rsidRDefault="00245646">
            <w:pPr>
              <w:spacing w:after="0" w:line="240" w:lineRule="auto"/>
              <w:jc w:val="left"/>
              <w:rPr>
                <w:rFonts w:ascii="Arial Narrow" w:hAnsi="Arial Narrow"/>
              </w:rPr>
            </w:pPr>
          </w:p>
        </w:tc>
        <w:tc>
          <w:tcPr>
            <w:tcW w:w="1275" w:type="dxa"/>
          </w:tcPr>
          <w:p w:rsidR="00245646" w:rsidRPr="00440772" w:rsidRDefault="00245646" w:rsidP="004F53AA">
            <w:pPr>
              <w:spacing w:after="0" w:line="240" w:lineRule="auto"/>
              <w:jc w:val="left"/>
              <w:rPr>
                <w:rFonts w:ascii="Arial Narrow" w:hAnsi="Arial Narrow"/>
              </w:rPr>
            </w:pPr>
          </w:p>
        </w:tc>
      </w:tr>
      <w:tr w:rsidR="00245646" w:rsidRPr="00440772" w:rsidTr="009601C7">
        <w:trPr>
          <w:trHeight w:val="303"/>
        </w:trPr>
        <w:tc>
          <w:tcPr>
            <w:tcW w:w="2977" w:type="dxa"/>
          </w:tcPr>
          <w:p w:rsidR="00BA696A" w:rsidRPr="00440772" w:rsidRDefault="00245646" w:rsidP="00C9641E">
            <w:pPr>
              <w:spacing w:after="0" w:line="240" w:lineRule="auto"/>
              <w:ind w:firstLineChars="100" w:firstLine="200"/>
              <w:jc w:val="left"/>
              <w:rPr>
                <w:rFonts w:ascii="Arial Narrow" w:hAnsi="Arial Narrow"/>
                <w:lang w:eastAsia="zh-CN"/>
              </w:rPr>
            </w:pPr>
            <w:r w:rsidRPr="00440772">
              <w:rPr>
                <w:rFonts w:ascii="Arial Narrow" w:hAnsi="Arial Narrow"/>
              </w:rPr>
              <w:t>1.</w:t>
            </w:r>
            <w:r w:rsidRPr="00440772">
              <w:rPr>
                <w:rFonts w:ascii="Arial Narrow" w:hAnsi="Arial Narrow"/>
                <w:lang w:eastAsia="zh-CN"/>
              </w:rPr>
              <w:t xml:space="preserve"> </w:t>
            </w:r>
            <w:r w:rsidRPr="00440772">
              <w:rPr>
                <w:rFonts w:ascii="Arial Narrow" w:hAnsi="Arial Narrow"/>
              </w:rPr>
              <w:t>Anti-tuberculous drugs</w:t>
            </w:r>
          </w:p>
        </w:tc>
        <w:tc>
          <w:tcPr>
            <w:tcW w:w="1560"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 xml:space="preserve">28.5 </w:t>
            </w:r>
          </w:p>
        </w:tc>
        <w:tc>
          <w:tcPr>
            <w:tcW w:w="1275"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34.5</w:t>
            </w:r>
          </w:p>
        </w:tc>
        <w:tc>
          <w:tcPr>
            <w:tcW w:w="1560"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 xml:space="preserve">21.4 </w:t>
            </w:r>
          </w:p>
        </w:tc>
        <w:tc>
          <w:tcPr>
            <w:tcW w:w="1275"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31.3(11)</w:t>
            </w:r>
          </w:p>
        </w:tc>
      </w:tr>
      <w:tr w:rsidR="00245646" w:rsidRPr="00440772" w:rsidTr="009601C7">
        <w:trPr>
          <w:trHeight w:val="318"/>
        </w:trPr>
        <w:tc>
          <w:tcPr>
            <w:tcW w:w="2977" w:type="dxa"/>
          </w:tcPr>
          <w:p w:rsidR="00BA696A" w:rsidRPr="00440772" w:rsidRDefault="00245646" w:rsidP="00C9641E">
            <w:pPr>
              <w:spacing w:after="0" w:line="240" w:lineRule="auto"/>
              <w:ind w:firstLineChars="100" w:firstLine="200"/>
              <w:jc w:val="left"/>
              <w:rPr>
                <w:rFonts w:ascii="Arial Narrow" w:hAnsi="Arial Narrow"/>
              </w:rPr>
            </w:pPr>
            <w:r w:rsidRPr="00440772">
              <w:rPr>
                <w:rFonts w:ascii="Arial Narrow" w:hAnsi="Arial Narrow"/>
                <w:lang w:eastAsia="zh-CN"/>
              </w:rPr>
              <w:t>2</w:t>
            </w:r>
            <w:r w:rsidRPr="00440772">
              <w:rPr>
                <w:rFonts w:ascii="Arial Narrow" w:hAnsi="Arial Narrow"/>
              </w:rPr>
              <w:t>. L</w:t>
            </w:r>
            <w:r w:rsidRPr="00440772">
              <w:rPr>
                <w:rFonts w:ascii="Arial Narrow" w:hAnsi="Arial Narrow"/>
                <w:lang w:eastAsia="zh-CN"/>
              </w:rPr>
              <w:t>iver protection drugs</w:t>
            </w:r>
          </w:p>
        </w:tc>
        <w:tc>
          <w:tcPr>
            <w:tcW w:w="1560"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101.9</w:t>
            </w:r>
          </w:p>
        </w:tc>
        <w:tc>
          <w:tcPr>
            <w:tcW w:w="1275"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115.0</w:t>
            </w:r>
          </w:p>
        </w:tc>
        <w:tc>
          <w:tcPr>
            <w:tcW w:w="1560"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165.3</w:t>
            </w:r>
          </w:p>
        </w:tc>
        <w:tc>
          <w:tcPr>
            <w:tcW w:w="1275"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122.0(43)</w:t>
            </w:r>
          </w:p>
        </w:tc>
      </w:tr>
      <w:tr w:rsidR="00245646" w:rsidRPr="00440772" w:rsidTr="009601C7">
        <w:trPr>
          <w:trHeight w:val="304"/>
        </w:trPr>
        <w:tc>
          <w:tcPr>
            <w:tcW w:w="2977" w:type="dxa"/>
          </w:tcPr>
          <w:p w:rsidR="00BA696A" w:rsidRPr="00440772" w:rsidRDefault="00245646" w:rsidP="00C9641E">
            <w:pPr>
              <w:spacing w:after="0" w:line="240" w:lineRule="auto"/>
              <w:ind w:firstLineChars="100" w:firstLine="200"/>
              <w:jc w:val="left"/>
              <w:rPr>
                <w:rFonts w:ascii="Arial Narrow" w:hAnsi="Arial Narrow"/>
              </w:rPr>
            </w:pPr>
            <w:r w:rsidRPr="00440772">
              <w:rPr>
                <w:rFonts w:ascii="Arial Narrow" w:hAnsi="Arial Narrow"/>
                <w:lang w:eastAsia="zh-CN"/>
              </w:rPr>
              <w:t>3</w:t>
            </w:r>
            <w:r w:rsidRPr="00440772">
              <w:rPr>
                <w:rFonts w:ascii="Arial Narrow" w:hAnsi="Arial Narrow"/>
              </w:rPr>
              <w:t>. Ancillary drugs</w:t>
            </w:r>
          </w:p>
        </w:tc>
        <w:tc>
          <w:tcPr>
            <w:tcW w:w="1560"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44.9</w:t>
            </w:r>
          </w:p>
        </w:tc>
        <w:tc>
          <w:tcPr>
            <w:tcW w:w="1275"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51.2</w:t>
            </w:r>
          </w:p>
        </w:tc>
        <w:tc>
          <w:tcPr>
            <w:tcW w:w="1560"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81.9</w:t>
            </w:r>
          </w:p>
        </w:tc>
        <w:tc>
          <w:tcPr>
            <w:tcW w:w="1275"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55.7(19)</w:t>
            </w:r>
          </w:p>
        </w:tc>
      </w:tr>
      <w:tr w:rsidR="00245646" w:rsidRPr="00440772" w:rsidTr="009601C7">
        <w:trPr>
          <w:trHeight w:val="318"/>
        </w:trPr>
        <w:tc>
          <w:tcPr>
            <w:tcW w:w="2977" w:type="dxa"/>
          </w:tcPr>
          <w:p w:rsidR="00BA696A" w:rsidRPr="00440772" w:rsidRDefault="00245646" w:rsidP="00C9641E">
            <w:pPr>
              <w:spacing w:after="0" w:line="240" w:lineRule="auto"/>
              <w:ind w:firstLineChars="100" w:firstLine="200"/>
              <w:jc w:val="left"/>
              <w:rPr>
                <w:rFonts w:ascii="Arial Narrow" w:hAnsi="Arial Narrow"/>
              </w:rPr>
            </w:pPr>
            <w:r w:rsidRPr="00440772">
              <w:rPr>
                <w:rFonts w:ascii="Arial Narrow" w:hAnsi="Arial Narrow"/>
                <w:lang w:eastAsia="zh-CN"/>
              </w:rPr>
              <w:t>4</w:t>
            </w:r>
            <w:r w:rsidRPr="00440772">
              <w:rPr>
                <w:rFonts w:ascii="Arial Narrow" w:hAnsi="Arial Narrow"/>
              </w:rPr>
              <w:t>. Tests</w:t>
            </w:r>
          </w:p>
        </w:tc>
        <w:tc>
          <w:tcPr>
            <w:tcW w:w="1560"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88.8</w:t>
            </w:r>
          </w:p>
        </w:tc>
        <w:tc>
          <w:tcPr>
            <w:tcW w:w="1275"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 xml:space="preserve">79.5 </w:t>
            </w:r>
          </w:p>
        </w:tc>
        <w:tc>
          <w:tcPr>
            <w:tcW w:w="1560"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 xml:space="preserve">62.9 </w:t>
            </w:r>
          </w:p>
        </w:tc>
        <w:tc>
          <w:tcPr>
            <w:tcW w:w="1275" w:type="dxa"/>
          </w:tcPr>
          <w:p w:rsidR="00245646" w:rsidRPr="00440772" w:rsidRDefault="00245646" w:rsidP="004F53AA">
            <w:pPr>
              <w:spacing w:after="0" w:line="240" w:lineRule="auto"/>
              <w:jc w:val="left"/>
              <w:rPr>
                <w:rFonts w:ascii="Arial Narrow" w:hAnsi="Arial Narrow"/>
              </w:rPr>
            </w:pPr>
            <w:r w:rsidRPr="00440772">
              <w:rPr>
                <w:rFonts w:ascii="Arial Narrow" w:hAnsi="Arial Narrow"/>
              </w:rPr>
              <w:t>77.9(27)</w:t>
            </w:r>
          </w:p>
        </w:tc>
      </w:tr>
      <w:tr w:rsidR="00245646" w:rsidRPr="00440772" w:rsidTr="009601C7">
        <w:trPr>
          <w:trHeight w:val="318"/>
        </w:trPr>
        <w:tc>
          <w:tcPr>
            <w:tcW w:w="2977" w:type="dxa"/>
          </w:tcPr>
          <w:p w:rsidR="00245646" w:rsidRPr="00440772" w:rsidRDefault="00245646" w:rsidP="006B78D2">
            <w:pPr>
              <w:spacing w:after="0" w:line="240" w:lineRule="auto"/>
              <w:ind w:firstLine="201"/>
              <w:jc w:val="left"/>
              <w:rPr>
                <w:rFonts w:ascii="Arial Narrow" w:hAnsi="Arial Narrow"/>
                <w:b/>
              </w:rPr>
            </w:pPr>
            <w:r w:rsidRPr="00440772">
              <w:rPr>
                <w:rFonts w:ascii="Arial Narrow" w:hAnsi="Arial Narrow"/>
                <w:b/>
              </w:rPr>
              <w:t>Total (</w:t>
            </w:r>
            <w:r w:rsidR="006B78D2" w:rsidRPr="00440772">
              <w:rPr>
                <w:rFonts w:ascii="Arial Narrow" w:hAnsi="Arial Narrow" w:hint="eastAsia"/>
                <w:b/>
                <w:lang w:eastAsia="zh-CN"/>
              </w:rPr>
              <w:t>Yuan</w:t>
            </w:r>
            <w:r w:rsidRPr="00440772">
              <w:rPr>
                <w:rFonts w:ascii="Arial Narrow" w:hAnsi="Arial Narrow"/>
                <w:b/>
              </w:rPr>
              <w:t>)</w:t>
            </w:r>
          </w:p>
        </w:tc>
        <w:tc>
          <w:tcPr>
            <w:tcW w:w="1560" w:type="dxa"/>
          </w:tcPr>
          <w:p w:rsidR="00245646" w:rsidRPr="00440772" w:rsidRDefault="00245646">
            <w:pPr>
              <w:spacing w:after="0" w:line="240" w:lineRule="auto"/>
              <w:jc w:val="left"/>
              <w:rPr>
                <w:rFonts w:ascii="Arial Narrow" w:hAnsi="Arial Narrow"/>
                <w:b/>
              </w:rPr>
            </w:pPr>
            <w:r w:rsidRPr="00440772">
              <w:rPr>
                <w:rFonts w:ascii="Arial Narrow" w:hAnsi="Arial Narrow"/>
                <w:b/>
              </w:rPr>
              <w:t>264.1</w:t>
            </w:r>
          </w:p>
        </w:tc>
        <w:tc>
          <w:tcPr>
            <w:tcW w:w="1275" w:type="dxa"/>
          </w:tcPr>
          <w:p w:rsidR="00245646" w:rsidRPr="00440772" w:rsidRDefault="00245646">
            <w:pPr>
              <w:spacing w:after="0" w:line="240" w:lineRule="auto"/>
              <w:jc w:val="left"/>
              <w:rPr>
                <w:rFonts w:ascii="Arial Narrow" w:hAnsi="Arial Narrow"/>
                <w:b/>
              </w:rPr>
            </w:pPr>
            <w:r w:rsidRPr="00440772">
              <w:rPr>
                <w:rFonts w:ascii="Arial Narrow" w:hAnsi="Arial Narrow"/>
                <w:b/>
              </w:rPr>
              <w:t>280.1</w:t>
            </w:r>
          </w:p>
        </w:tc>
        <w:tc>
          <w:tcPr>
            <w:tcW w:w="1560" w:type="dxa"/>
          </w:tcPr>
          <w:p w:rsidR="00245646" w:rsidRPr="00440772" w:rsidRDefault="00245646">
            <w:pPr>
              <w:spacing w:after="0" w:line="240" w:lineRule="auto"/>
              <w:jc w:val="left"/>
              <w:rPr>
                <w:rFonts w:ascii="Arial Narrow" w:hAnsi="Arial Narrow"/>
                <w:b/>
              </w:rPr>
            </w:pPr>
            <w:r w:rsidRPr="00440772">
              <w:rPr>
                <w:rFonts w:ascii="Arial Narrow" w:hAnsi="Arial Narrow"/>
                <w:b/>
              </w:rPr>
              <w:t>331.5</w:t>
            </w:r>
          </w:p>
        </w:tc>
        <w:tc>
          <w:tcPr>
            <w:tcW w:w="1275" w:type="dxa"/>
          </w:tcPr>
          <w:p w:rsidR="00245646" w:rsidRPr="00440772" w:rsidRDefault="00245646" w:rsidP="004F53AA">
            <w:pPr>
              <w:spacing w:after="0" w:line="240" w:lineRule="auto"/>
              <w:jc w:val="left"/>
              <w:rPr>
                <w:rFonts w:ascii="Arial Narrow" w:hAnsi="Arial Narrow"/>
                <w:b/>
              </w:rPr>
            </w:pPr>
            <w:r w:rsidRPr="00440772">
              <w:rPr>
                <w:rFonts w:ascii="Arial Narrow" w:hAnsi="Arial Narrow"/>
                <w:b/>
              </w:rPr>
              <w:t>286.9</w:t>
            </w:r>
          </w:p>
        </w:tc>
      </w:tr>
      <w:tr w:rsidR="00245646" w:rsidRPr="00440772" w:rsidTr="009601C7">
        <w:trPr>
          <w:trHeight w:val="318"/>
        </w:trPr>
        <w:tc>
          <w:tcPr>
            <w:tcW w:w="2977" w:type="dxa"/>
            <w:tcBorders>
              <w:bottom w:val="single" w:sz="12" w:space="0" w:color="008000"/>
            </w:tcBorders>
          </w:tcPr>
          <w:p w:rsidR="00245646" w:rsidRPr="00440772" w:rsidRDefault="00245646" w:rsidP="00DA34F9">
            <w:pPr>
              <w:spacing w:after="0" w:line="240" w:lineRule="auto"/>
              <w:jc w:val="left"/>
              <w:rPr>
                <w:rFonts w:ascii="Arial Narrow" w:hAnsi="Arial Narrow"/>
                <w:b/>
              </w:rPr>
            </w:pPr>
            <w:r w:rsidRPr="00440772">
              <w:rPr>
                <w:rFonts w:ascii="Arial Narrow" w:hAnsi="Arial Narrow"/>
                <w:b/>
              </w:rPr>
              <w:t>Expenditure (% household income)</w:t>
            </w:r>
          </w:p>
        </w:tc>
        <w:tc>
          <w:tcPr>
            <w:tcW w:w="1560" w:type="dxa"/>
            <w:tcBorders>
              <w:bottom w:val="single" w:sz="12" w:space="0" w:color="008000"/>
            </w:tcBorders>
          </w:tcPr>
          <w:p w:rsidR="00245646" w:rsidRPr="00440772" w:rsidRDefault="00245646" w:rsidP="00DA34F9">
            <w:pPr>
              <w:spacing w:after="0" w:line="240" w:lineRule="auto"/>
              <w:jc w:val="left"/>
              <w:rPr>
                <w:rFonts w:ascii="Arial Narrow" w:hAnsi="Arial Narrow"/>
              </w:rPr>
            </w:pPr>
            <w:r w:rsidRPr="00440772">
              <w:rPr>
                <w:rFonts w:ascii="Arial Narrow" w:hAnsi="Arial Narrow"/>
              </w:rPr>
              <w:t>185%</w:t>
            </w:r>
          </w:p>
        </w:tc>
        <w:tc>
          <w:tcPr>
            <w:tcW w:w="1275" w:type="dxa"/>
            <w:tcBorders>
              <w:bottom w:val="single" w:sz="12" w:space="0" w:color="008000"/>
            </w:tcBorders>
          </w:tcPr>
          <w:p w:rsidR="00245646" w:rsidRPr="00440772" w:rsidRDefault="00245646" w:rsidP="00DA34F9">
            <w:pPr>
              <w:spacing w:after="0" w:line="240" w:lineRule="auto"/>
              <w:jc w:val="left"/>
              <w:rPr>
                <w:rFonts w:ascii="Arial Narrow" w:hAnsi="Arial Narrow"/>
              </w:rPr>
            </w:pPr>
            <w:r w:rsidRPr="00440772">
              <w:rPr>
                <w:rFonts w:ascii="Arial Narrow" w:hAnsi="Arial Narrow"/>
              </w:rPr>
              <w:t>22%</w:t>
            </w:r>
          </w:p>
        </w:tc>
        <w:tc>
          <w:tcPr>
            <w:tcW w:w="1560" w:type="dxa"/>
            <w:tcBorders>
              <w:bottom w:val="single" w:sz="12" w:space="0" w:color="008000"/>
            </w:tcBorders>
          </w:tcPr>
          <w:p w:rsidR="00245646" w:rsidRPr="00440772" w:rsidRDefault="00245646" w:rsidP="00DA34F9">
            <w:pPr>
              <w:spacing w:after="0" w:line="240" w:lineRule="auto"/>
              <w:jc w:val="left"/>
              <w:rPr>
                <w:rFonts w:ascii="Arial Narrow" w:hAnsi="Arial Narrow"/>
              </w:rPr>
            </w:pPr>
            <w:r w:rsidRPr="00440772">
              <w:rPr>
                <w:rFonts w:ascii="Arial Narrow" w:hAnsi="Arial Narrow"/>
              </w:rPr>
              <w:t>8%</w:t>
            </w:r>
          </w:p>
        </w:tc>
        <w:tc>
          <w:tcPr>
            <w:tcW w:w="1275" w:type="dxa"/>
            <w:tcBorders>
              <w:bottom w:val="single" w:sz="12" w:space="0" w:color="008000"/>
            </w:tcBorders>
          </w:tcPr>
          <w:p w:rsidR="00245646" w:rsidRPr="00440772" w:rsidRDefault="00245646" w:rsidP="004F53AA">
            <w:pPr>
              <w:spacing w:after="0" w:line="240" w:lineRule="auto"/>
              <w:jc w:val="left"/>
              <w:rPr>
                <w:rFonts w:ascii="Arial Narrow" w:hAnsi="Arial Narrow"/>
              </w:rPr>
            </w:pPr>
          </w:p>
        </w:tc>
      </w:tr>
    </w:tbl>
    <w:p w:rsidR="00245646" w:rsidRDefault="00245646" w:rsidP="00911FFF">
      <w:pPr>
        <w:jc w:val="left"/>
        <w:rPr>
          <w:rFonts w:ascii="Times New Roman" w:hAnsi="Times New Roman"/>
          <w:sz w:val="22"/>
          <w:szCs w:val="22"/>
        </w:rPr>
      </w:pPr>
    </w:p>
    <w:p w:rsidR="00245646" w:rsidRPr="00CB5EA5" w:rsidRDefault="00245646" w:rsidP="00911FFF">
      <w:pPr>
        <w:jc w:val="left"/>
        <w:rPr>
          <w:rFonts w:ascii="Times New Roman" w:hAnsi="Times New Roman"/>
          <w:b/>
          <w:sz w:val="22"/>
          <w:szCs w:val="22"/>
        </w:rPr>
      </w:pPr>
      <w:r w:rsidRPr="00A75BF4">
        <w:rPr>
          <w:rFonts w:ascii="Times New Roman" w:hAnsi="Times New Roman"/>
          <w:b/>
          <w:sz w:val="22"/>
          <w:szCs w:val="22"/>
        </w:rPr>
        <w:t>Semi-structured interviews</w:t>
      </w:r>
    </w:p>
    <w:p w:rsidR="00245646" w:rsidRPr="00CB5EA5" w:rsidRDefault="00245646" w:rsidP="00911FFF">
      <w:pPr>
        <w:jc w:val="left"/>
        <w:rPr>
          <w:rFonts w:ascii="Times New Roman" w:hAnsi="Times New Roman"/>
          <w:sz w:val="22"/>
          <w:szCs w:val="22"/>
        </w:rPr>
      </w:pPr>
      <w:r w:rsidRPr="00A75BF4">
        <w:rPr>
          <w:rFonts w:ascii="Times New Roman" w:hAnsi="Times New Roman"/>
          <w:sz w:val="22"/>
          <w:szCs w:val="22"/>
        </w:rPr>
        <w:t xml:space="preserve">We identified </w:t>
      </w:r>
      <w:r w:rsidR="00127F0A">
        <w:rPr>
          <w:rFonts w:ascii="Times New Roman" w:hAnsi="Times New Roman"/>
          <w:sz w:val="22"/>
          <w:szCs w:val="22"/>
        </w:rPr>
        <w:t xml:space="preserve">four </w:t>
      </w:r>
      <w:r w:rsidRPr="00A75BF4">
        <w:rPr>
          <w:rFonts w:ascii="Times New Roman" w:hAnsi="Times New Roman"/>
          <w:sz w:val="22"/>
          <w:szCs w:val="22"/>
        </w:rPr>
        <w:t xml:space="preserve">themes from the analysis of interviews conducted with TB medical practitioners. </w:t>
      </w:r>
    </w:p>
    <w:p w:rsidR="00245646" w:rsidRPr="00CB5EA5" w:rsidRDefault="00245646" w:rsidP="0043183B">
      <w:pPr>
        <w:jc w:val="left"/>
        <w:rPr>
          <w:rFonts w:ascii="Times New Roman" w:hAnsi="Times New Roman"/>
          <w:sz w:val="22"/>
          <w:szCs w:val="22"/>
        </w:rPr>
      </w:pPr>
      <w:r w:rsidRPr="00A75BF4">
        <w:rPr>
          <w:rFonts w:ascii="Times New Roman" w:hAnsi="Times New Roman"/>
          <w:i/>
          <w:sz w:val="22"/>
          <w:szCs w:val="22"/>
          <w:u w:val="single"/>
        </w:rPr>
        <w:t>1) Medical practitioners acknowledge charges</w:t>
      </w:r>
      <w:r w:rsidR="0043183B">
        <w:rPr>
          <w:rFonts w:ascii="Times New Roman" w:hAnsi="Times New Roman"/>
          <w:i/>
          <w:sz w:val="22"/>
          <w:szCs w:val="22"/>
          <w:u w:val="single"/>
        </w:rPr>
        <w:t>:</w:t>
      </w:r>
      <w:r w:rsidR="0043183B">
        <w:rPr>
          <w:rFonts w:ascii="Times New Roman" w:hAnsi="Times New Roman"/>
          <w:sz w:val="22"/>
          <w:szCs w:val="22"/>
        </w:rPr>
        <w:t xml:space="preserve"> </w:t>
      </w:r>
      <w:r w:rsidR="00394453">
        <w:rPr>
          <w:rFonts w:ascii="Times New Roman" w:hAnsi="Times New Roman"/>
          <w:sz w:val="22"/>
          <w:szCs w:val="22"/>
        </w:rPr>
        <w:t>M</w:t>
      </w:r>
      <w:r w:rsidR="00394453" w:rsidRPr="00A75BF4">
        <w:rPr>
          <w:rFonts w:ascii="Times New Roman" w:hAnsi="Times New Roman"/>
          <w:sz w:val="22"/>
          <w:szCs w:val="22"/>
        </w:rPr>
        <w:t xml:space="preserve">ost </w:t>
      </w:r>
      <w:r w:rsidRPr="00A75BF4">
        <w:rPr>
          <w:rFonts w:ascii="Times New Roman" w:hAnsi="Times New Roman"/>
          <w:sz w:val="22"/>
          <w:szCs w:val="22"/>
        </w:rPr>
        <w:t>practitioners acknowledged they charged patients</w:t>
      </w:r>
      <w:r w:rsidR="0043183B">
        <w:rPr>
          <w:rFonts w:ascii="Times New Roman" w:hAnsi="Times New Roman"/>
          <w:sz w:val="22"/>
          <w:szCs w:val="22"/>
        </w:rPr>
        <w:t>,</w:t>
      </w:r>
      <w:r w:rsidRPr="00A75BF4">
        <w:rPr>
          <w:rFonts w:ascii="Times New Roman" w:hAnsi="Times New Roman"/>
          <w:sz w:val="22"/>
          <w:szCs w:val="22"/>
        </w:rPr>
        <w:t xml:space="preserve"> </w:t>
      </w:r>
      <w:r w:rsidR="002668F3">
        <w:rPr>
          <w:rFonts w:ascii="Times New Roman" w:hAnsi="Times New Roman"/>
          <w:sz w:val="22"/>
          <w:szCs w:val="22"/>
        </w:rPr>
        <w:t xml:space="preserve">and </w:t>
      </w:r>
      <w:r w:rsidR="0043183B" w:rsidRPr="00A75BF4">
        <w:rPr>
          <w:rFonts w:ascii="Times New Roman" w:hAnsi="Times New Roman"/>
          <w:sz w:val="22"/>
          <w:szCs w:val="22"/>
        </w:rPr>
        <w:t xml:space="preserve">that the financial burden of TB treatment is </w:t>
      </w:r>
      <w:r w:rsidR="0043183B">
        <w:rPr>
          <w:rFonts w:ascii="Times New Roman" w:hAnsi="Times New Roman"/>
          <w:sz w:val="22"/>
          <w:szCs w:val="22"/>
        </w:rPr>
        <w:t>marked</w:t>
      </w:r>
      <w:r w:rsidR="0043183B" w:rsidDel="0043183B">
        <w:rPr>
          <w:rFonts w:ascii="Times New Roman" w:hAnsi="Times New Roman"/>
          <w:sz w:val="22"/>
          <w:szCs w:val="22"/>
        </w:rPr>
        <w:t xml:space="preserve"> </w:t>
      </w:r>
      <w:r w:rsidRPr="00A75BF4">
        <w:rPr>
          <w:rFonts w:ascii="Times New Roman" w:hAnsi="Times New Roman"/>
          <w:sz w:val="22"/>
          <w:szCs w:val="22"/>
        </w:rPr>
        <w:t>(</w:t>
      </w:r>
      <w:r w:rsidRPr="00A75BF4">
        <w:rPr>
          <w:rFonts w:ascii="Times New Roman" w:hAnsi="Times New Roman"/>
          <w:sz w:val="22"/>
          <w:szCs w:val="22"/>
          <w:lang w:eastAsia="zh-CN"/>
        </w:rPr>
        <w:t>A</w:t>
      </w:r>
      <w:r w:rsidRPr="00A75BF4">
        <w:rPr>
          <w:rFonts w:ascii="Times New Roman" w:hAnsi="Times New Roman"/>
          <w:sz w:val="22"/>
          <w:szCs w:val="22"/>
        </w:rPr>
        <w:t xml:space="preserve">nnex, box 1). </w:t>
      </w:r>
      <w:r w:rsidR="0043183B">
        <w:rPr>
          <w:rFonts w:ascii="Times New Roman" w:hAnsi="Times New Roman"/>
          <w:sz w:val="22"/>
          <w:szCs w:val="22"/>
        </w:rPr>
        <w:t xml:space="preserve">However, they </w:t>
      </w:r>
      <w:r w:rsidR="00F83F98">
        <w:rPr>
          <w:rFonts w:ascii="Times New Roman" w:hAnsi="Times New Roman"/>
          <w:sz w:val="22"/>
          <w:szCs w:val="22"/>
        </w:rPr>
        <w:t xml:space="preserve">reported that they </w:t>
      </w:r>
      <w:r w:rsidRPr="00A75BF4">
        <w:rPr>
          <w:rFonts w:ascii="Times New Roman" w:hAnsi="Times New Roman"/>
          <w:sz w:val="22"/>
          <w:szCs w:val="22"/>
        </w:rPr>
        <w:t>prescrib</w:t>
      </w:r>
      <w:r w:rsidR="00F83F98">
        <w:rPr>
          <w:rFonts w:ascii="Times New Roman" w:hAnsi="Times New Roman"/>
          <w:sz w:val="22"/>
          <w:szCs w:val="22"/>
        </w:rPr>
        <w:t>ed</w:t>
      </w:r>
      <w:r w:rsidRPr="00A75BF4">
        <w:rPr>
          <w:rFonts w:ascii="Times New Roman" w:hAnsi="Times New Roman"/>
          <w:sz w:val="22"/>
          <w:szCs w:val="22"/>
        </w:rPr>
        <w:t xml:space="preserve"> liver protection drugs and tests according to a patient’s financial status; they avoid prescribing liver protection drugs, or prescribe cheaper drugs, to patients who cannot afford them. A few thought expensive liver drugs were more effective.</w:t>
      </w:r>
    </w:p>
    <w:p w:rsidR="00245646" w:rsidRPr="00CB5EA5" w:rsidRDefault="00245646" w:rsidP="00911FFF">
      <w:pPr>
        <w:jc w:val="left"/>
        <w:rPr>
          <w:rFonts w:ascii="Times New Roman" w:hAnsi="Times New Roman"/>
          <w:sz w:val="22"/>
          <w:szCs w:val="22"/>
        </w:rPr>
      </w:pPr>
      <w:r w:rsidRPr="00A75BF4">
        <w:rPr>
          <w:rFonts w:ascii="Times New Roman" w:hAnsi="Times New Roman"/>
          <w:i/>
          <w:sz w:val="22"/>
          <w:szCs w:val="22"/>
          <w:u w:val="single"/>
        </w:rPr>
        <w:t>2) Medical negligence a perceived threat</w:t>
      </w:r>
      <w:r w:rsidR="0043183B">
        <w:rPr>
          <w:rFonts w:ascii="Times New Roman" w:hAnsi="Times New Roman"/>
          <w:i/>
          <w:sz w:val="22"/>
          <w:szCs w:val="22"/>
          <w:u w:val="single"/>
        </w:rPr>
        <w:t xml:space="preserve">: </w:t>
      </w:r>
      <w:r w:rsidR="0043183B">
        <w:rPr>
          <w:rFonts w:ascii="Times New Roman" w:hAnsi="Times New Roman"/>
          <w:sz w:val="22"/>
          <w:szCs w:val="22"/>
        </w:rPr>
        <w:t>Most</w:t>
      </w:r>
      <w:r w:rsidR="0043183B" w:rsidRPr="00A75BF4">
        <w:rPr>
          <w:rFonts w:ascii="Times New Roman" w:hAnsi="Times New Roman"/>
          <w:sz w:val="22"/>
          <w:szCs w:val="22"/>
        </w:rPr>
        <w:t xml:space="preserve"> </w:t>
      </w:r>
      <w:r w:rsidRPr="00A75BF4">
        <w:rPr>
          <w:rFonts w:ascii="Times New Roman" w:hAnsi="Times New Roman"/>
          <w:sz w:val="22"/>
          <w:szCs w:val="22"/>
        </w:rPr>
        <w:t xml:space="preserve">practitioners reported that they prescribe liver protection drugs to ‘safeguard’ themselves from medical disputes. They </w:t>
      </w:r>
      <w:r w:rsidR="0043183B">
        <w:rPr>
          <w:rFonts w:ascii="Times New Roman" w:hAnsi="Times New Roman"/>
          <w:sz w:val="22"/>
          <w:szCs w:val="22"/>
        </w:rPr>
        <w:t xml:space="preserve">described often that </w:t>
      </w:r>
      <w:r w:rsidRPr="00A75BF4">
        <w:rPr>
          <w:rFonts w:ascii="Times New Roman" w:hAnsi="Times New Roman"/>
          <w:sz w:val="22"/>
          <w:szCs w:val="22"/>
        </w:rPr>
        <w:t xml:space="preserve">the relationship between them and their patients was </w:t>
      </w:r>
      <w:r w:rsidR="0043183B">
        <w:rPr>
          <w:rFonts w:ascii="Times New Roman" w:hAnsi="Times New Roman"/>
          <w:sz w:val="22"/>
          <w:szCs w:val="22"/>
        </w:rPr>
        <w:t>“</w:t>
      </w:r>
      <w:r w:rsidRPr="00A75BF4">
        <w:rPr>
          <w:rFonts w:ascii="Times New Roman" w:hAnsi="Times New Roman"/>
          <w:sz w:val="22"/>
          <w:szCs w:val="22"/>
        </w:rPr>
        <w:t>tense</w:t>
      </w:r>
      <w:r w:rsidR="0043183B">
        <w:rPr>
          <w:rFonts w:ascii="Times New Roman" w:hAnsi="Times New Roman"/>
          <w:sz w:val="22"/>
          <w:szCs w:val="22"/>
        </w:rPr>
        <w:t>”</w:t>
      </w:r>
      <w:r w:rsidRPr="00A75BF4">
        <w:rPr>
          <w:rFonts w:ascii="Times New Roman" w:hAnsi="Times New Roman"/>
          <w:sz w:val="22"/>
          <w:szCs w:val="22"/>
        </w:rPr>
        <w:t>; of particular concern was fear of being blamed by patients who experience complications of treatment or liver damage. To ensure they are not held responsible for liver damage when a patient refuses liver protection drugs, several doctors told us they ask patients to sign their medical records to state they have refused the drugs (</w:t>
      </w:r>
      <w:r w:rsidRPr="00A75BF4">
        <w:rPr>
          <w:rFonts w:ascii="Times New Roman" w:hAnsi="Times New Roman"/>
          <w:sz w:val="22"/>
          <w:szCs w:val="22"/>
          <w:lang w:eastAsia="zh-CN"/>
        </w:rPr>
        <w:t>A</w:t>
      </w:r>
      <w:r w:rsidRPr="00A75BF4">
        <w:rPr>
          <w:rFonts w:ascii="Times New Roman" w:hAnsi="Times New Roman"/>
          <w:sz w:val="22"/>
          <w:szCs w:val="22"/>
        </w:rPr>
        <w:t>nnex, box 2).</w:t>
      </w:r>
    </w:p>
    <w:p w:rsidR="00245646" w:rsidRPr="00CB5EA5" w:rsidRDefault="00245646" w:rsidP="00911FFF">
      <w:pPr>
        <w:jc w:val="left"/>
        <w:rPr>
          <w:rFonts w:ascii="Times New Roman" w:hAnsi="Times New Roman"/>
          <w:sz w:val="22"/>
          <w:szCs w:val="22"/>
        </w:rPr>
      </w:pPr>
      <w:r w:rsidRPr="00A75BF4">
        <w:rPr>
          <w:rFonts w:ascii="Times New Roman" w:hAnsi="Times New Roman"/>
          <w:i/>
          <w:sz w:val="22"/>
          <w:szCs w:val="22"/>
          <w:u w:val="single"/>
        </w:rPr>
        <w:lastRenderedPageBreak/>
        <w:t>3) Practitioners believe in liver protection drugs</w:t>
      </w:r>
      <w:r w:rsidR="0043183B">
        <w:rPr>
          <w:rFonts w:ascii="Times New Roman" w:hAnsi="Times New Roman"/>
          <w:i/>
          <w:sz w:val="22"/>
          <w:szCs w:val="22"/>
          <w:u w:val="single"/>
        </w:rPr>
        <w:t>:</w:t>
      </w:r>
      <w:r w:rsidR="008138ED">
        <w:rPr>
          <w:rFonts w:ascii="Times New Roman" w:hAnsi="Times New Roman"/>
          <w:i/>
          <w:sz w:val="22"/>
          <w:szCs w:val="22"/>
          <w:u w:val="single"/>
        </w:rPr>
        <w:t xml:space="preserve"> </w:t>
      </w:r>
      <w:r w:rsidRPr="00A75BF4">
        <w:rPr>
          <w:rFonts w:ascii="Times New Roman" w:hAnsi="Times New Roman"/>
          <w:sz w:val="22"/>
          <w:szCs w:val="22"/>
        </w:rPr>
        <w:t xml:space="preserve">Most practitioners said that they </w:t>
      </w:r>
      <w:r>
        <w:rPr>
          <w:rFonts w:ascii="Times New Roman" w:hAnsi="Times New Roman"/>
          <w:sz w:val="22"/>
          <w:szCs w:val="22"/>
        </w:rPr>
        <w:t>had not</w:t>
      </w:r>
      <w:r w:rsidRPr="00A75BF4">
        <w:rPr>
          <w:rFonts w:ascii="Times New Roman" w:hAnsi="Times New Roman"/>
          <w:sz w:val="22"/>
          <w:szCs w:val="22"/>
        </w:rPr>
        <w:t xml:space="preserve"> studied the effects of liver protection drugs, but </w:t>
      </w:r>
      <w:r w:rsidR="00F83F98">
        <w:rPr>
          <w:rFonts w:ascii="Times New Roman" w:hAnsi="Times New Roman"/>
          <w:sz w:val="22"/>
          <w:szCs w:val="22"/>
        </w:rPr>
        <w:t xml:space="preserve">believed they worked, some saying that the </w:t>
      </w:r>
      <w:r w:rsidR="00F83F98" w:rsidRPr="00A75BF4">
        <w:rPr>
          <w:rFonts w:ascii="Times New Roman" w:hAnsi="Times New Roman"/>
          <w:sz w:val="22"/>
          <w:szCs w:val="22"/>
        </w:rPr>
        <w:t>Chinese population</w:t>
      </w:r>
      <w:r w:rsidR="00F83F98">
        <w:rPr>
          <w:rFonts w:ascii="Times New Roman" w:hAnsi="Times New Roman"/>
          <w:sz w:val="22"/>
          <w:szCs w:val="22"/>
        </w:rPr>
        <w:t xml:space="preserve"> needed them to help tolerate </w:t>
      </w:r>
      <w:r w:rsidRPr="00A75BF4">
        <w:rPr>
          <w:rFonts w:ascii="Times New Roman" w:hAnsi="Times New Roman"/>
          <w:sz w:val="22"/>
          <w:szCs w:val="22"/>
        </w:rPr>
        <w:t>Western drugs (</w:t>
      </w:r>
      <w:r w:rsidRPr="00A75BF4">
        <w:rPr>
          <w:rFonts w:ascii="Times New Roman" w:hAnsi="Times New Roman"/>
          <w:sz w:val="22"/>
          <w:szCs w:val="22"/>
          <w:lang w:eastAsia="zh-CN"/>
        </w:rPr>
        <w:t>A</w:t>
      </w:r>
      <w:r w:rsidRPr="00A75BF4">
        <w:rPr>
          <w:rFonts w:ascii="Times New Roman" w:hAnsi="Times New Roman"/>
          <w:sz w:val="22"/>
          <w:szCs w:val="22"/>
        </w:rPr>
        <w:t>nnex, box 3)</w:t>
      </w:r>
      <w:r w:rsidR="008138ED">
        <w:rPr>
          <w:rFonts w:ascii="Times New Roman" w:hAnsi="Times New Roman"/>
          <w:sz w:val="22"/>
          <w:szCs w:val="22"/>
        </w:rPr>
        <w:t>, and</w:t>
      </w:r>
      <w:r w:rsidRPr="00A75BF4">
        <w:rPr>
          <w:rFonts w:ascii="Times New Roman" w:hAnsi="Times New Roman"/>
          <w:sz w:val="22"/>
          <w:szCs w:val="22"/>
        </w:rPr>
        <w:t xml:space="preserve"> </w:t>
      </w:r>
      <w:r w:rsidR="008138ED" w:rsidRPr="00A75BF4">
        <w:rPr>
          <w:rFonts w:ascii="Times New Roman" w:hAnsi="Times New Roman"/>
          <w:sz w:val="22"/>
          <w:szCs w:val="22"/>
        </w:rPr>
        <w:t xml:space="preserve">because anti-TB drugs cause liver damage and incidence of liver damage is high. </w:t>
      </w:r>
      <w:r w:rsidR="008138ED">
        <w:rPr>
          <w:rFonts w:ascii="Times New Roman" w:hAnsi="Times New Roman"/>
          <w:sz w:val="22"/>
          <w:szCs w:val="22"/>
        </w:rPr>
        <w:t>O</w:t>
      </w:r>
      <w:r w:rsidRPr="00A75BF4">
        <w:rPr>
          <w:rFonts w:ascii="Times New Roman" w:hAnsi="Times New Roman"/>
          <w:sz w:val="22"/>
          <w:szCs w:val="22"/>
        </w:rPr>
        <w:t xml:space="preserve">ther additional drugs </w:t>
      </w:r>
      <w:r w:rsidR="008138ED">
        <w:rPr>
          <w:rFonts w:ascii="Times New Roman" w:hAnsi="Times New Roman"/>
          <w:sz w:val="22"/>
          <w:szCs w:val="22"/>
        </w:rPr>
        <w:t>they beli</w:t>
      </w:r>
      <w:r w:rsidR="006C685E">
        <w:rPr>
          <w:rFonts w:ascii="Times New Roman" w:hAnsi="Times New Roman" w:hint="eastAsia"/>
          <w:sz w:val="22"/>
          <w:szCs w:val="22"/>
          <w:lang w:eastAsia="zh-CN"/>
        </w:rPr>
        <w:t>e</w:t>
      </w:r>
      <w:r w:rsidR="008138ED">
        <w:rPr>
          <w:rFonts w:ascii="Times New Roman" w:hAnsi="Times New Roman"/>
          <w:sz w:val="22"/>
          <w:szCs w:val="22"/>
        </w:rPr>
        <w:t xml:space="preserve">ve </w:t>
      </w:r>
      <w:r w:rsidRPr="00A75BF4">
        <w:rPr>
          <w:rFonts w:ascii="Times New Roman" w:hAnsi="Times New Roman"/>
          <w:sz w:val="22"/>
          <w:szCs w:val="22"/>
        </w:rPr>
        <w:t>increase patients’ immune system or treat patients’ complications and symptoms can make patients feel better</w:t>
      </w:r>
      <w:r w:rsidR="00B102E8">
        <w:rPr>
          <w:rFonts w:ascii="Times New Roman" w:hAnsi="Times New Roman"/>
          <w:sz w:val="22"/>
          <w:szCs w:val="22"/>
        </w:rPr>
        <w:t xml:space="preserve"> more quickly</w:t>
      </w:r>
      <w:r w:rsidRPr="00A75BF4">
        <w:rPr>
          <w:rFonts w:ascii="Times New Roman" w:hAnsi="Times New Roman"/>
          <w:sz w:val="22"/>
          <w:szCs w:val="22"/>
        </w:rPr>
        <w:t>.</w:t>
      </w:r>
    </w:p>
    <w:p w:rsidR="00245646" w:rsidRPr="00CB5EA5" w:rsidRDefault="008138ED" w:rsidP="00911FFF">
      <w:pPr>
        <w:jc w:val="left"/>
        <w:rPr>
          <w:rFonts w:ascii="Times New Roman" w:hAnsi="Times New Roman"/>
          <w:color w:val="0000FF"/>
          <w:sz w:val="22"/>
          <w:szCs w:val="22"/>
        </w:rPr>
      </w:pPr>
      <w:r w:rsidRPr="00A75BF4">
        <w:rPr>
          <w:rFonts w:ascii="Times New Roman" w:hAnsi="Times New Roman"/>
          <w:sz w:val="22"/>
          <w:szCs w:val="22"/>
        </w:rPr>
        <w:t xml:space="preserve">One </w:t>
      </w:r>
      <w:r w:rsidR="00245646" w:rsidRPr="00A75BF4">
        <w:rPr>
          <w:rFonts w:ascii="Times New Roman" w:hAnsi="Times New Roman"/>
          <w:sz w:val="22"/>
          <w:szCs w:val="22"/>
        </w:rPr>
        <w:t xml:space="preserve">practitioner thought liver protection drugs were a psychotherapeutic placebo for patients but still thought it best to prescribe it. </w:t>
      </w:r>
      <w:r w:rsidRPr="00A75BF4">
        <w:rPr>
          <w:rFonts w:ascii="Times New Roman" w:hAnsi="Times New Roman"/>
          <w:sz w:val="22"/>
          <w:szCs w:val="22"/>
        </w:rPr>
        <w:t xml:space="preserve">A </w:t>
      </w:r>
      <w:r w:rsidR="00245646" w:rsidRPr="00A75BF4">
        <w:rPr>
          <w:rFonts w:ascii="Times New Roman" w:hAnsi="Times New Roman"/>
          <w:sz w:val="22"/>
          <w:szCs w:val="22"/>
        </w:rPr>
        <w:t xml:space="preserve">few acknowledged the side effects of liver </w:t>
      </w:r>
      <w:r w:rsidR="00245646" w:rsidRPr="00A75BF4">
        <w:rPr>
          <w:rFonts w:ascii="Times New Roman" w:hAnsi="Times New Roman"/>
          <w:sz w:val="22"/>
          <w:szCs w:val="22"/>
          <w:lang w:eastAsia="zh-CN"/>
        </w:rPr>
        <w:t xml:space="preserve">protection </w:t>
      </w:r>
      <w:r w:rsidR="00245646" w:rsidRPr="00A75BF4">
        <w:rPr>
          <w:rFonts w:ascii="Times New Roman" w:hAnsi="Times New Roman"/>
          <w:sz w:val="22"/>
          <w:szCs w:val="22"/>
        </w:rPr>
        <w:t>drugs</w:t>
      </w:r>
      <w:r w:rsidR="00F83F98">
        <w:rPr>
          <w:rFonts w:ascii="Times New Roman" w:hAnsi="Times New Roman"/>
          <w:sz w:val="22"/>
          <w:szCs w:val="22"/>
        </w:rPr>
        <w:t>.</w:t>
      </w:r>
    </w:p>
    <w:p w:rsidR="00245646" w:rsidRPr="00CB5EA5" w:rsidRDefault="00245646" w:rsidP="00D04945">
      <w:pPr>
        <w:jc w:val="left"/>
        <w:rPr>
          <w:rFonts w:ascii="Times New Roman" w:hAnsi="Times New Roman"/>
          <w:sz w:val="22"/>
          <w:szCs w:val="22"/>
        </w:rPr>
      </w:pPr>
      <w:r w:rsidRPr="00A75BF4">
        <w:rPr>
          <w:rFonts w:ascii="Times New Roman" w:hAnsi="Times New Roman"/>
          <w:i/>
          <w:sz w:val="22"/>
          <w:szCs w:val="22"/>
          <w:u w:val="single"/>
        </w:rPr>
        <w:t>4) Government subsidies for managing TB patients are too low</w:t>
      </w:r>
      <w:r w:rsidR="008138ED">
        <w:rPr>
          <w:rFonts w:ascii="Times New Roman" w:hAnsi="Times New Roman"/>
          <w:i/>
          <w:sz w:val="22"/>
          <w:szCs w:val="22"/>
          <w:u w:val="single"/>
        </w:rPr>
        <w:t xml:space="preserve">: </w:t>
      </w:r>
      <w:r w:rsidR="00F83F98" w:rsidRPr="00A75BF4">
        <w:rPr>
          <w:rFonts w:ascii="Times New Roman" w:hAnsi="Times New Roman"/>
          <w:sz w:val="22"/>
          <w:szCs w:val="22"/>
        </w:rPr>
        <w:t xml:space="preserve">Practitioners </w:t>
      </w:r>
      <w:r w:rsidR="008138ED">
        <w:rPr>
          <w:rFonts w:ascii="Times New Roman" w:hAnsi="Times New Roman"/>
          <w:sz w:val="22"/>
          <w:szCs w:val="22"/>
        </w:rPr>
        <w:t xml:space="preserve">stated that </w:t>
      </w:r>
      <w:r w:rsidRPr="00A75BF4">
        <w:rPr>
          <w:rFonts w:ascii="Times New Roman" w:hAnsi="Times New Roman"/>
          <w:sz w:val="22"/>
          <w:szCs w:val="22"/>
        </w:rPr>
        <w:t>subsidies for managing TB patients a</w:t>
      </w:r>
      <w:r w:rsidR="00DA14D4">
        <w:rPr>
          <w:rFonts w:ascii="Times New Roman" w:hAnsi="Times New Roman"/>
          <w:sz w:val="22"/>
          <w:szCs w:val="22"/>
        </w:rPr>
        <w:t>re</w:t>
      </w:r>
      <w:r w:rsidRPr="00A75BF4">
        <w:rPr>
          <w:rFonts w:ascii="Times New Roman" w:hAnsi="Times New Roman"/>
          <w:sz w:val="22"/>
          <w:szCs w:val="22"/>
        </w:rPr>
        <w:t xml:space="preserve"> too low compared to workload</w:t>
      </w:r>
      <w:r w:rsidR="00F83F98">
        <w:rPr>
          <w:rFonts w:ascii="Times New Roman" w:hAnsi="Times New Roman"/>
          <w:sz w:val="22"/>
          <w:szCs w:val="22"/>
          <w:lang w:eastAsia="zh-CN"/>
        </w:rPr>
        <w:t>.</w:t>
      </w:r>
      <w:r w:rsidRPr="00A75BF4">
        <w:rPr>
          <w:rFonts w:ascii="Times New Roman" w:hAnsi="Times New Roman"/>
          <w:sz w:val="22"/>
          <w:szCs w:val="22"/>
        </w:rPr>
        <w:t xml:space="preserve"> A few said they received subsidies for transfer, tracking and managing TB patients, but mostly these were village and township practitioners</w:t>
      </w:r>
      <w:r w:rsidR="008138ED">
        <w:rPr>
          <w:rFonts w:ascii="Times New Roman" w:hAnsi="Times New Roman"/>
          <w:sz w:val="22"/>
          <w:szCs w:val="22"/>
        </w:rPr>
        <w:t>: m</w:t>
      </w:r>
      <w:r w:rsidRPr="00A75BF4">
        <w:rPr>
          <w:rFonts w:ascii="Times New Roman" w:hAnsi="Times New Roman"/>
          <w:sz w:val="22"/>
          <w:szCs w:val="22"/>
        </w:rPr>
        <w:t>any practitioners in TB dispensaries said they received no subsidies for managing TB patients, and they did the TB work mainly depending on their conscience. Some said that other incentives are often earned based on performance</w:t>
      </w:r>
      <w:r w:rsidR="006C685E">
        <w:rPr>
          <w:rFonts w:ascii="Times New Roman" w:hAnsi="Times New Roman" w:hint="eastAsia"/>
          <w:sz w:val="22"/>
          <w:szCs w:val="22"/>
          <w:lang w:eastAsia="zh-CN"/>
        </w:rPr>
        <w:t xml:space="preserve"> </w:t>
      </w:r>
      <w:r w:rsidRPr="00A75BF4">
        <w:rPr>
          <w:rFonts w:ascii="Times New Roman" w:hAnsi="Times New Roman"/>
          <w:sz w:val="22"/>
          <w:szCs w:val="22"/>
        </w:rPr>
        <w:t>(</w:t>
      </w:r>
      <w:r w:rsidRPr="00A75BF4">
        <w:rPr>
          <w:rFonts w:ascii="Times New Roman" w:hAnsi="Times New Roman"/>
          <w:sz w:val="22"/>
          <w:szCs w:val="22"/>
          <w:lang w:eastAsia="zh-CN"/>
        </w:rPr>
        <w:t>A</w:t>
      </w:r>
      <w:r w:rsidRPr="00A75BF4">
        <w:rPr>
          <w:rFonts w:ascii="Times New Roman" w:hAnsi="Times New Roman"/>
          <w:sz w:val="22"/>
          <w:szCs w:val="22"/>
        </w:rPr>
        <w:t xml:space="preserve">nnex, box 4). </w:t>
      </w:r>
    </w:p>
    <w:p w:rsidR="00245646" w:rsidRDefault="00245646" w:rsidP="00911FFF">
      <w:pPr>
        <w:jc w:val="left"/>
        <w:rPr>
          <w:rFonts w:ascii="Times New Roman" w:hAnsi="Times New Roman"/>
          <w:b/>
          <w:sz w:val="28"/>
          <w:szCs w:val="28"/>
        </w:rPr>
      </w:pPr>
      <w:r w:rsidRPr="00A75BF4">
        <w:rPr>
          <w:rFonts w:ascii="Times New Roman" w:hAnsi="Times New Roman"/>
          <w:b/>
          <w:sz w:val="28"/>
          <w:szCs w:val="28"/>
        </w:rPr>
        <w:t xml:space="preserve">Discussion </w:t>
      </w:r>
    </w:p>
    <w:p w:rsidR="00322EED" w:rsidRDefault="008138ED" w:rsidP="001427D5">
      <w:pPr>
        <w:jc w:val="left"/>
        <w:rPr>
          <w:rFonts w:ascii="Times New Roman" w:hAnsi="Times New Roman"/>
          <w:sz w:val="22"/>
          <w:szCs w:val="22"/>
        </w:rPr>
      </w:pPr>
      <w:r>
        <w:rPr>
          <w:rFonts w:ascii="Times New Roman" w:hAnsi="Times New Roman"/>
          <w:sz w:val="22"/>
          <w:szCs w:val="22"/>
        </w:rPr>
        <w:t>In China surveys are often done by health staff but this introduces substantive interviewer and respondent bias.</w:t>
      </w:r>
      <w:r w:rsidR="00775CE1">
        <w:rPr>
          <w:rFonts w:ascii="Times New Roman" w:hAnsi="Times New Roman" w:hint="eastAsia"/>
          <w:sz w:val="22"/>
          <w:szCs w:val="22"/>
          <w:lang w:eastAsia="zh-CN"/>
        </w:rPr>
        <w:t xml:space="preserve"> </w:t>
      </w:r>
      <w:r w:rsidR="00AF63F2">
        <w:rPr>
          <w:rFonts w:ascii="Times New Roman" w:hAnsi="Times New Roman"/>
          <w:sz w:val="22"/>
          <w:szCs w:val="22"/>
        </w:rPr>
        <w:t>We wanted accurate data on financial burden against TB treatment costs</w:t>
      </w:r>
      <w:r w:rsidR="003328F3">
        <w:rPr>
          <w:rFonts w:ascii="Times New Roman" w:hAnsi="Times New Roman"/>
          <w:sz w:val="22"/>
          <w:szCs w:val="22"/>
        </w:rPr>
        <w:t xml:space="preserve"> which providers would probably hide</w:t>
      </w:r>
      <w:r w:rsidR="00AF63F2">
        <w:rPr>
          <w:rFonts w:ascii="Times New Roman" w:hAnsi="Times New Roman"/>
          <w:sz w:val="22"/>
          <w:szCs w:val="22"/>
        </w:rPr>
        <w:t xml:space="preserve">. For this reason, data collection was </w:t>
      </w:r>
      <w:r w:rsidR="00DA14D4">
        <w:rPr>
          <w:rFonts w:ascii="Times New Roman" w:hAnsi="Times New Roman"/>
          <w:sz w:val="22"/>
          <w:szCs w:val="22"/>
        </w:rPr>
        <w:t xml:space="preserve">done </w:t>
      </w:r>
      <w:r w:rsidR="00AF63F2">
        <w:rPr>
          <w:rFonts w:ascii="Times New Roman" w:hAnsi="Times New Roman"/>
          <w:sz w:val="22"/>
          <w:szCs w:val="22"/>
        </w:rPr>
        <w:t xml:space="preserve">by carefully supervised </w:t>
      </w:r>
      <w:r w:rsidR="005040C3">
        <w:rPr>
          <w:rFonts w:ascii="Times New Roman" w:hAnsi="Times New Roman"/>
          <w:sz w:val="22"/>
          <w:szCs w:val="22"/>
          <w:lang w:eastAsia="zh-CN"/>
        </w:rPr>
        <w:t>students rather than government staff</w:t>
      </w:r>
      <w:r w:rsidR="00F83F98">
        <w:rPr>
          <w:rFonts w:ascii="Times New Roman" w:hAnsi="Times New Roman"/>
          <w:sz w:val="22"/>
          <w:szCs w:val="22"/>
          <w:lang w:eastAsia="zh-CN"/>
        </w:rPr>
        <w:t xml:space="preserve">. </w:t>
      </w:r>
      <w:r w:rsidR="005040C3">
        <w:rPr>
          <w:rFonts w:ascii="Times New Roman" w:hAnsi="Times New Roman"/>
          <w:sz w:val="22"/>
          <w:szCs w:val="22"/>
          <w:lang w:eastAsia="zh-CN"/>
        </w:rPr>
        <w:t xml:space="preserve">This </w:t>
      </w:r>
      <w:r w:rsidR="003328F3">
        <w:rPr>
          <w:rFonts w:ascii="Times New Roman" w:hAnsi="Times New Roman"/>
          <w:sz w:val="22"/>
          <w:szCs w:val="22"/>
          <w:lang w:eastAsia="zh-CN"/>
        </w:rPr>
        <w:t xml:space="preserve">limited </w:t>
      </w:r>
      <w:r w:rsidR="003328F3">
        <w:rPr>
          <w:rFonts w:ascii="Times New Roman" w:hAnsi="Times New Roman"/>
          <w:sz w:val="22"/>
          <w:szCs w:val="22"/>
        </w:rPr>
        <w:t xml:space="preserve">the </w:t>
      </w:r>
      <w:r w:rsidR="00245646" w:rsidRPr="00A75BF4">
        <w:rPr>
          <w:rFonts w:ascii="Times New Roman" w:hAnsi="Times New Roman"/>
          <w:sz w:val="22"/>
          <w:szCs w:val="22"/>
        </w:rPr>
        <w:t>number of participants</w:t>
      </w:r>
      <w:r w:rsidR="00F71518">
        <w:rPr>
          <w:rFonts w:ascii="Times New Roman" w:hAnsi="Times New Roman"/>
          <w:sz w:val="22"/>
          <w:szCs w:val="22"/>
        </w:rPr>
        <w:t xml:space="preserve">, </w:t>
      </w:r>
      <w:r w:rsidR="00245646" w:rsidRPr="00A75BF4">
        <w:rPr>
          <w:rFonts w:ascii="Times New Roman" w:hAnsi="Times New Roman"/>
          <w:sz w:val="22"/>
          <w:szCs w:val="22"/>
        </w:rPr>
        <w:t>counties</w:t>
      </w:r>
      <w:r w:rsidR="00F71518">
        <w:rPr>
          <w:rFonts w:ascii="Times New Roman" w:hAnsi="Times New Roman"/>
          <w:sz w:val="22"/>
          <w:szCs w:val="22"/>
        </w:rPr>
        <w:t xml:space="preserve"> and study sites.</w:t>
      </w:r>
      <w:r w:rsidR="00322EED" w:rsidDel="00322EED">
        <w:rPr>
          <w:rFonts w:ascii="Times New Roman" w:hAnsi="Times New Roman"/>
          <w:sz w:val="22"/>
          <w:szCs w:val="22"/>
        </w:rPr>
        <w:t xml:space="preserve"> </w:t>
      </w:r>
    </w:p>
    <w:p w:rsidR="001307AC" w:rsidRDefault="005D399B" w:rsidP="001427D5">
      <w:pPr>
        <w:jc w:val="lef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his study is facility-based and only county TB dispensaries were studied</w:t>
      </w:r>
      <w:r w:rsidR="003328F3">
        <w:rPr>
          <w:rFonts w:ascii="Times New Roman" w:hAnsi="Times New Roman"/>
          <w:sz w:val="22"/>
          <w:szCs w:val="22"/>
          <w:lang w:eastAsia="zh-CN"/>
        </w:rPr>
        <w:t xml:space="preserve">, but they are the </w:t>
      </w:r>
      <w:r w:rsidR="005072D9">
        <w:rPr>
          <w:rFonts w:ascii="Times New Roman" w:hAnsi="Times New Roman" w:hint="eastAsia"/>
          <w:sz w:val="22"/>
          <w:szCs w:val="22"/>
          <w:lang w:eastAsia="zh-CN"/>
        </w:rPr>
        <w:t xml:space="preserve">main </w:t>
      </w:r>
      <w:r w:rsidR="00571432">
        <w:rPr>
          <w:rFonts w:ascii="Times New Roman" w:hAnsi="Times New Roman"/>
          <w:sz w:val="22"/>
          <w:szCs w:val="22"/>
          <w:lang w:eastAsia="zh-CN"/>
        </w:rPr>
        <w:t xml:space="preserve">facility </w:t>
      </w:r>
      <w:r w:rsidR="003328F3">
        <w:rPr>
          <w:rFonts w:ascii="Times New Roman" w:hAnsi="Times New Roman"/>
          <w:sz w:val="22"/>
          <w:szCs w:val="22"/>
          <w:lang w:eastAsia="zh-CN"/>
        </w:rPr>
        <w:t xml:space="preserve">for </w:t>
      </w:r>
      <w:r w:rsidR="005072D9">
        <w:rPr>
          <w:rFonts w:ascii="Times New Roman" w:hAnsi="Times New Roman" w:hint="eastAsia"/>
          <w:sz w:val="22"/>
          <w:szCs w:val="22"/>
          <w:lang w:eastAsia="zh-CN"/>
        </w:rPr>
        <w:t>patients</w:t>
      </w:r>
      <w:r w:rsidR="003328F3">
        <w:rPr>
          <w:rFonts w:ascii="Times New Roman" w:hAnsi="Times New Roman"/>
          <w:sz w:val="22"/>
          <w:szCs w:val="22"/>
          <w:lang w:eastAsia="zh-CN"/>
        </w:rPr>
        <w:t xml:space="preserve"> with uncomplicated TB being treated as outpatients, so these patients probably did not have complicated disease, and there is </w:t>
      </w:r>
      <w:r w:rsidR="00AA69AB">
        <w:rPr>
          <w:rFonts w:ascii="Times New Roman" w:hAnsi="Times New Roman"/>
          <w:sz w:val="22"/>
          <w:szCs w:val="22"/>
          <w:lang w:eastAsia="zh-CN"/>
        </w:rPr>
        <w:t>no reason to believe they belong to a particularly poor group.</w:t>
      </w:r>
      <w:r w:rsidR="000E5002">
        <w:rPr>
          <w:rFonts w:ascii="Times New Roman" w:hAnsi="Times New Roman" w:hint="eastAsia"/>
          <w:sz w:val="22"/>
          <w:szCs w:val="22"/>
          <w:lang w:eastAsia="zh-CN"/>
        </w:rPr>
        <w:t xml:space="preserve"> </w:t>
      </w:r>
      <w:r w:rsidR="001307AC">
        <w:rPr>
          <w:rFonts w:ascii="Times New Roman" w:hAnsi="Times New Roman" w:hint="eastAsia"/>
          <w:sz w:val="22"/>
          <w:szCs w:val="22"/>
          <w:lang w:eastAsia="zh-CN"/>
        </w:rPr>
        <w:t xml:space="preserve">As the </w:t>
      </w:r>
      <w:r w:rsidR="001307AC">
        <w:rPr>
          <w:rFonts w:ascii="Times New Roman" w:hAnsi="Times New Roman"/>
          <w:sz w:val="22"/>
          <w:szCs w:val="22"/>
          <w:lang w:eastAsia="zh-CN"/>
        </w:rPr>
        <w:t>performance</w:t>
      </w:r>
      <w:r w:rsidR="001307AC">
        <w:rPr>
          <w:rFonts w:ascii="Times New Roman" w:hAnsi="Times New Roman" w:hint="eastAsia"/>
          <w:sz w:val="22"/>
          <w:szCs w:val="22"/>
          <w:lang w:eastAsia="zh-CN"/>
        </w:rPr>
        <w:t xml:space="preserve"> at </w:t>
      </w:r>
      <w:r w:rsidR="00790DA8">
        <w:rPr>
          <w:rFonts w:ascii="Times New Roman" w:hAnsi="Times New Roman" w:hint="eastAsia"/>
          <w:sz w:val="22"/>
          <w:szCs w:val="22"/>
          <w:lang w:eastAsia="zh-CN"/>
        </w:rPr>
        <w:t xml:space="preserve">TB </w:t>
      </w:r>
      <w:r w:rsidR="001307AC">
        <w:rPr>
          <w:rFonts w:ascii="Times New Roman" w:hAnsi="Times New Roman" w:hint="eastAsia"/>
          <w:sz w:val="22"/>
          <w:szCs w:val="22"/>
          <w:lang w:eastAsia="zh-CN"/>
        </w:rPr>
        <w:t xml:space="preserve">dispensaries in these provinces tends to be rather similar, we selected eight TB dispensaries as representative and illustrative of the situation </w:t>
      </w:r>
      <w:r w:rsidR="003A77B8">
        <w:rPr>
          <w:rFonts w:ascii="Times New Roman" w:hAnsi="Times New Roman" w:hint="eastAsia"/>
          <w:sz w:val="22"/>
          <w:szCs w:val="22"/>
          <w:lang w:eastAsia="zh-CN"/>
        </w:rPr>
        <w:t>across the provinces</w:t>
      </w:r>
      <w:r w:rsidR="003328F3">
        <w:rPr>
          <w:rFonts w:ascii="Times New Roman" w:hAnsi="Times New Roman"/>
          <w:sz w:val="22"/>
          <w:szCs w:val="22"/>
          <w:lang w:eastAsia="zh-CN"/>
        </w:rPr>
        <w:t>.</w:t>
      </w:r>
      <w:r w:rsidR="003A77B8">
        <w:rPr>
          <w:rFonts w:ascii="Times New Roman" w:hAnsi="Times New Roman" w:hint="eastAsia"/>
          <w:sz w:val="22"/>
          <w:szCs w:val="22"/>
          <w:lang w:eastAsia="zh-CN"/>
        </w:rPr>
        <w:t xml:space="preserve"> </w:t>
      </w:r>
    </w:p>
    <w:p w:rsidR="00FA3B5F" w:rsidRDefault="00FA3B5F" w:rsidP="00FE44E2">
      <w:pPr>
        <w:jc w:val="left"/>
        <w:rPr>
          <w:rFonts w:ascii="Times New Roman" w:hAnsi="Times New Roman"/>
          <w:sz w:val="22"/>
          <w:szCs w:val="22"/>
        </w:rPr>
      </w:pPr>
      <w:r>
        <w:rPr>
          <w:rFonts w:ascii="Times New Roman" w:hAnsi="Times New Roman"/>
          <w:sz w:val="22"/>
          <w:szCs w:val="22"/>
        </w:rPr>
        <w:t xml:space="preserve">We </w:t>
      </w:r>
      <w:r w:rsidR="00AF63F2">
        <w:rPr>
          <w:rFonts w:ascii="Times New Roman" w:hAnsi="Times New Roman"/>
          <w:sz w:val="22"/>
          <w:szCs w:val="22"/>
        </w:rPr>
        <w:t xml:space="preserve">collected data from virtually all patients attending and </w:t>
      </w:r>
      <w:r w:rsidR="00245646" w:rsidRPr="00A75BF4">
        <w:rPr>
          <w:rFonts w:ascii="Times New Roman" w:hAnsi="Times New Roman"/>
          <w:sz w:val="22"/>
          <w:szCs w:val="22"/>
        </w:rPr>
        <w:t xml:space="preserve">the </w:t>
      </w:r>
      <w:r w:rsidR="00F83F98">
        <w:rPr>
          <w:rFonts w:ascii="Times New Roman" w:hAnsi="Times New Roman"/>
          <w:sz w:val="22"/>
          <w:szCs w:val="22"/>
        </w:rPr>
        <w:t xml:space="preserve">findings were dramatic </w:t>
      </w:r>
      <w:r w:rsidR="00AF63F2">
        <w:rPr>
          <w:rFonts w:ascii="Times New Roman" w:hAnsi="Times New Roman"/>
          <w:sz w:val="22"/>
          <w:szCs w:val="22"/>
        </w:rPr>
        <w:t>in relation to</w:t>
      </w:r>
      <w:r>
        <w:rPr>
          <w:rFonts w:ascii="Times New Roman" w:hAnsi="Times New Roman"/>
          <w:sz w:val="22"/>
          <w:szCs w:val="22"/>
        </w:rPr>
        <w:t xml:space="preserve"> excessive</w:t>
      </w:r>
      <w:r w:rsidR="00245646" w:rsidRPr="00A75BF4">
        <w:rPr>
          <w:rFonts w:ascii="Times New Roman" w:hAnsi="Times New Roman"/>
          <w:sz w:val="22"/>
          <w:szCs w:val="22"/>
        </w:rPr>
        <w:t xml:space="preserve"> prescribing</w:t>
      </w:r>
      <w:r w:rsidR="00AA69AB">
        <w:rPr>
          <w:rFonts w:ascii="Times New Roman" w:hAnsi="Times New Roman"/>
          <w:sz w:val="22"/>
          <w:szCs w:val="22"/>
        </w:rPr>
        <w:t>.</w:t>
      </w:r>
      <w:r w:rsidR="00245646" w:rsidRPr="00A75BF4">
        <w:rPr>
          <w:rFonts w:ascii="Times New Roman" w:hAnsi="Times New Roman"/>
          <w:sz w:val="22"/>
          <w:szCs w:val="22"/>
        </w:rPr>
        <w:t xml:space="preserve"> </w:t>
      </w:r>
      <w:r w:rsidR="00AA69AB" w:rsidRPr="00A75BF4">
        <w:rPr>
          <w:rFonts w:ascii="Times New Roman" w:hAnsi="Times New Roman"/>
          <w:sz w:val="22"/>
          <w:szCs w:val="22"/>
        </w:rPr>
        <w:t xml:space="preserve">Blood </w:t>
      </w:r>
      <w:r w:rsidR="00AF63F2" w:rsidRPr="00A75BF4">
        <w:rPr>
          <w:rFonts w:ascii="Times New Roman" w:hAnsi="Times New Roman"/>
          <w:sz w:val="22"/>
          <w:szCs w:val="22"/>
        </w:rPr>
        <w:t xml:space="preserve">and X-ray examination recommended almost monthly for over 70% of patients, and the majority of patients prescribed liver protection drugs, for which there is no rationale in Western medical terms </w:t>
      </w:r>
      <w:r w:rsidR="00AF63F2" w:rsidRPr="00CA782B">
        <w:rPr>
          <w:rFonts w:ascii="Times New Roman" w:hAnsi="Times New Roman"/>
          <w:color w:val="FF0000"/>
          <w:sz w:val="22"/>
          <w:szCs w:val="22"/>
          <w:vertAlign w:val="superscript"/>
          <w:lang w:eastAsia="zh-CN"/>
        </w:rPr>
        <w:t>[1</w:t>
      </w:r>
      <w:r w:rsidR="00D24397">
        <w:rPr>
          <w:rFonts w:ascii="Times New Roman" w:hAnsi="Times New Roman" w:hint="eastAsia"/>
          <w:color w:val="FF0000"/>
          <w:sz w:val="22"/>
          <w:szCs w:val="22"/>
          <w:vertAlign w:val="superscript"/>
          <w:lang w:eastAsia="zh-CN"/>
        </w:rPr>
        <w:t>3</w:t>
      </w:r>
      <w:r w:rsidR="00AF63F2" w:rsidRPr="00CA782B">
        <w:rPr>
          <w:rFonts w:ascii="Times New Roman" w:hAnsi="Times New Roman"/>
          <w:color w:val="FF0000"/>
          <w:sz w:val="22"/>
          <w:szCs w:val="22"/>
          <w:vertAlign w:val="superscript"/>
          <w:lang w:eastAsia="zh-CN"/>
        </w:rPr>
        <w:t>]</w:t>
      </w:r>
      <w:r w:rsidR="00AF63F2" w:rsidRPr="00A75BF4">
        <w:rPr>
          <w:rFonts w:ascii="Times New Roman" w:hAnsi="Times New Roman"/>
          <w:sz w:val="22"/>
          <w:szCs w:val="22"/>
        </w:rPr>
        <w:t xml:space="preserve">. </w:t>
      </w:r>
      <w:r w:rsidR="00245646" w:rsidRPr="00A75BF4">
        <w:rPr>
          <w:rFonts w:ascii="Times New Roman" w:hAnsi="Times New Roman"/>
          <w:sz w:val="22"/>
          <w:szCs w:val="22"/>
        </w:rPr>
        <w:t xml:space="preserve"> </w:t>
      </w:r>
      <w:r w:rsidR="00AF63F2">
        <w:rPr>
          <w:rFonts w:ascii="Times New Roman" w:hAnsi="Times New Roman"/>
          <w:sz w:val="22"/>
          <w:szCs w:val="22"/>
        </w:rPr>
        <w:t xml:space="preserve">This results in high </w:t>
      </w:r>
      <w:r w:rsidR="00245646" w:rsidRPr="00A75BF4">
        <w:rPr>
          <w:rFonts w:ascii="Times New Roman" w:hAnsi="Times New Roman"/>
          <w:sz w:val="22"/>
          <w:szCs w:val="22"/>
        </w:rPr>
        <w:t xml:space="preserve">charges to </w:t>
      </w:r>
      <w:r w:rsidR="00245646" w:rsidRPr="00A75BF4">
        <w:rPr>
          <w:rFonts w:ascii="Times New Roman" w:hAnsi="Times New Roman"/>
          <w:sz w:val="22"/>
          <w:szCs w:val="22"/>
        </w:rPr>
        <w:lastRenderedPageBreak/>
        <w:t xml:space="preserve">people below the poverty line. Overall the charges do not seem to vary much with the income status of the patient. </w:t>
      </w:r>
    </w:p>
    <w:p w:rsidR="00FE44E2" w:rsidRPr="00CB5EA5" w:rsidRDefault="00FE44E2" w:rsidP="001427D5">
      <w:pPr>
        <w:jc w:val="left"/>
        <w:rPr>
          <w:rFonts w:ascii="Times New Roman" w:hAnsi="Times New Roman"/>
          <w:sz w:val="22"/>
          <w:szCs w:val="22"/>
        </w:rPr>
      </w:pPr>
      <w:r>
        <w:rPr>
          <w:rFonts w:ascii="Times New Roman" w:hAnsi="Times New Roman" w:hint="eastAsia"/>
          <w:sz w:val="22"/>
          <w:szCs w:val="22"/>
          <w:lang w:eastAsia="zh-CN"/>
        </w:rPr>
        <w:t>Previous studies in other provinces and counties of China have already show</w:t>
      </w:r>
      <w:r w:rsidR="00F71518">
        <w:rPr>
          <w:rFonts w:ascii="Times New Roman" w:hAnsi="Times New Roman"/>
          <w:sz w:val="22"/>
          <w:szCs w:val="22"/>
          <w:lang w:eastAsia="zh-CN"/>
        </w:rPr>
        <w:t>n</w:t>
      </w:r>
      <w:r>
        <w:rPr>
          <w:rFonts w:ascii="Times New Roman" w:hAnsi="Times New Roman" w:hint="eastAsia"/>
          <w:sz w:val="22"/>
          <w:szCs w:val="22"/>
          <w:lang w:eastAsia="zh-CN"/>
        </w:rPr>
        <w:t xml:space="preserve"> </w:t>
      </w:r>
      <w:r>
        <w:rPr>
          <w:rFonts w:ascii="Times New Roman" w:hAnsi="Times New Roman"/>
          <w:sz w:val="22"/>
          <w:szCs w:val="22"/>
          <w:lang w:eastAsia="zh-CN"/>
        </w:rPr>
        <w:t>the</w:t>
      </w:r>
      <w:r>
        <w:rPr>
          <w:rFonts w:ascii="Times New Roman" w:hAnsi="Times New Roman" w:hint="eastAsia"/>
          <w:sz w:val="22"/>
          <w:szCs w:val="22"/>
          <w:lang w:eastAsia="zh-CN"/>
        </w:rPr>
        <w:t xml:space="preserve"> burden </w:t>
      </w:r>
      <w:r w:rsidR="00F71518">
        <w:rPr>
          <w:rFonts w:ascii="Times New Roman" w:hAnsi="Times New Roman"/>
          <w:sz w:val="22"/>
          <w:szCs w:val="22"/>
          <w:lang w:eastAsia="zh-CN"/>
        </w:rPr>
        <w:t>to</w:t>
      </w:r>
      <w:r>
        <w:rPr>
          <w:rFonts w:ascii="Times New Roman" w:hAnsi="Times New Roman" w:hint="eastAsia"/>
          <w:sz w:val="22"/>
          <w:szCs w:val="22"/>
          <w:lang w:eastAsia="zh-CN"/>
        </w:rPr>
        <w:t xml:space="preserve"> many TB patients caused by </w:t>
      </w:r>
      <w:r>
        <w:rPr>
          <w:rFonts w:ascii="Times New Roman" w:hAnsi="Times New Roman"/>
          <w:sz w:val="22"/>
          <w:szCs w:val="22"/>
          <w:lang w:eastAsia="zh-CN"/>
        </w:rPr>
        <w:t xml:space="preserve">charging </w:t>
      </w:r>
      <w:r w:rsidRPr="00EB2F34">
        <w:rPr>
          <w:rFonts w:ascii="Times New Roman" w:hAnsi="Times New Roman" w:hint="eastAsia"/>
          <w:color w:val="FF0000"/>
          <w:sz w:val="22"/>
          <w:szCs w:val="22"/>
          <w:vertAlign w:val="superscript"/>
          <w:lang w:eastAsia="zh-CN"/>
        </w:rPr>
        <w:t>[</w:t>
      </w:r>
      <w:r>
        <w:rPr>
          <w:rFonts w:ascii="Times New Roman" w:hAnsi="Times New Roman" w:hint="eastAsia"/>
          <w:color w:val="FF0000"/>
          <w:sz w:val="22"/>
          <w:szCs w:val="22"/>
          <w:vertAlign w:val="superscript"/>
          <w:lang w:eastAsia="zh-CN"/>
        </w:rPr>
        <w:t>2,3,6,7</w:t>
      </w:r>
      <w:r w:rsidRPr="00EB2F34">
        <w:rPr>
          <w:rFonts w:ascii="Times New Roman" w:hAnsi="Times New Roman" w:hint="eastAsia"/>
          <w:color w:val="FF0000"/>
          <w:sz w:val="22"/>
          <w:szCs w:val="22"/>
          <w:vertAlign w:val="superscript"/>
          <w:lang w:eastAsia="zh-CN"/>
        </w:rPr>
        <w:t>]</w:t>
      </w:r>
      <w:r>
        <w:rPr>
          <w:rFonts w:ascii="Times New Roman" w:hAnsi="Times New Roman" w:hint="eastAsia"/>
          <w:sz w:val="22"/>
          <w:szCs w:val="22"/>
          <w:lang w:eastAsia="zh-CN"/>
        </w:rPr>
        <w:t>.</w:t>
      </w:r>
      <w:r w:rsidRPr="00A75BF4">
        <w:rPr>
          <w:rFonts w:ascii="Times New Roman" w:hAnsi="Times New Roman"/>
          <w:sz w:val="22"/>
          <w:szCs w:val="22"/>
        </w:rPr>
        <w:t xml:space="preserve"> </w:t>
      </w:r>
      <w:r>
        <w:rPr>
          <w:rFonts w:ascii="Times New Roman" w:hAnsi="Times New Roman" w:hint="eastAsia"/>
          <w:sz w:val="22"/>
          <w:szCs w:val="22"/>
          <w:lang w:eastAsia="zh-CN"/>
        </w:rPr>
        <w:t>However, n</w:t>
      </w:r>
      <w:r>
        <w:rPr>
          <w:rFonts w:ascii="Times New Roman" w:hAnsi="Times New Roman"/>
          <w:sz w:val="22"/>
          <w:szCs w:val="22"/>
        </w:rPr>
        <w:t>one of these studies examined charging against income level, or disaggregated the various components of additional charging. Importantly, this study shows that the various costs are fairly consistent across income groups, and the burden is very high for low income groups in these two provinces.</w:t>
      </w:r>
    </w:p>
    <w:p w:rsidR="00A50575" w:rsidRDefault="008138ED" w:rsidP="00AF63F2">
      <w:pPr>
        <w:jc w:val="left"/>
        <w:rPr>
          <w:rFonts w:ascii="Times New Roman" w:hAnsi="Times New Roman"/>
          <w:sz w:val="22"/>
          <w:szCs w:val="22"/>
          <w:lang w:eastAsia="zh-CN"/>
        </w:rPr>
      </w:pPr>
      <w:r>
        <w:rPr>
          <w:rFonts w:ascii="Times New Roman" w:hAnsi="Times New Roman"/>
          <w:sz w:val="22"/>
          <w:szCs w:val="22"/>
        </w:rPr>
        <w:t xml:space="preserve">Why are they being prescribed? Income generation is </w:t>
      </w:r>
      <w:r w:rsidR="00322EED">
        <w:rPr>
          <w:rFonts w:ascii="Times New Roman" w:hAnsi="Times New Roman"/>
          <w:sz w:val="22"/>
          <w:szCs w:val="22"/>
        </w:rPr>
        <w:t xml:space="preserve">probably the main factor, </w:t>
      </w:r>
      <w:r>
        <w:rPr>
          <w:rFonts w:ascii="Times New Roman" w:hAnsi="Times New Roman"/>
          <w:sz w:val="22"/>
          <w:szCs w:val="22"/>
        </w:rPr>
        <w:t xml:space="preserve">yet there remains this enduring reported belief </w:t>
      </w:r>
      <w:r w:rsidR="00245646">
        <w:rPr>
          <w:rFonts w:ascii="Times New Roman" w:hAnsi="Times New Roman"/>
          <w:sz w:val="22"/>
          <w:szCs w:val="22"/>
        </w:rPr>
        <w:t xml:space="preserve">that liver protection drugs prevent adverse effects, indeed, many </w:t>
      </w:r>
      <w:r w:rsidR="00F71518">
        <w:rPr>
          <w:rFonts w:ascii="Times New Roman" w:hAnsi="Times New Roman"/>
          <w:sz w:val="22"/>
          <w:szCs w:val="22"/>
        </w:rPr>
        <w:t xml:space="preserve">practitioners </w:t>
      </w:r>
      <w:r w:rsidR="00245646">
        <w:rPr>
          <w:rFonts w:ascii="Times New Roman" w:hAnsi="Times New Roman"/>
          <w:sz w:val="22"/>
          <w:szCs w:val="22"/>
        </w:rPr>
        <w:t>they perceived they would be regarded as negligent if they did not prescribe these drugs.</w:t>
      </w:r>
      <w:r w:rsidR="00245646">
        <w:rPr>
          <w:rFonts w:ascii="Times New Roman" w:hAnsi="Times New Roman"/>
          <w:sz w:val="22"/>
          <w:szCs w:val="22"/>
          <w:lang w:eastAsia="zh-CN"/>
        </w:rPr>
        <w:t xml:space="preserve"> Currently </w:t>
      </w:r>
      <w:r w:rsidR="00877D70">
        <w:rPr>
          <w:rFonts w:ascii="Times New Roman" w:hAnsi="Times New Roman"/>
          <w:sz w:val="22"/>
          <w:szCs w:val="22"/>
          <w:lang w:eastAsia="zh-CN"/>
        </w:rPr>
        <w:t xml:space="preserve">the </w:t>
      </w:r>
      <w:r w:rsidR="00245646">
        <w:rPr>
          <w:rFonts w:ascii="Times New Roman" w:hAnsi="Times New Roman"/>
          <w:sz w:val="22"/>
          <w:szCs w:val="22"/>
          <w:lang w:eastAsia="zh-CN"/>
        </w:rPr>
        <w:t xml:space="preserve">doctor-patient relationship is </w:t>
      </w:r>
      <w:r w:rsidR="00770A31">
        <w:rPr>
          <w:rFonts w:ascii="Times New Roman" w:hAnsi="Times New Roman"/>
          <w:sz w:val="22"/>
          <w:szCs w:val="22"/>
          <w:lang w:eastAsia="zh-CN"/>
        </w:rPr>
        <w:t>a somewhat uneasy</w:t>
      </w:r>
      <w:r w:rsidR="00245646">
        <w:rPr>
          <w:rFonts w:ascii="Times New Roman" w:hAnsi="Times New Roman"/>
          <w:sz w:val="22"/>
          <w:szCs w:val="22"/>
          <w:lang w:eastAsia="zh-CN"/>
        </w:rPr>
        <w:t xml:space="preserve"> </w:t>
      </w:r>
      <w:r w:rsidR="00770A31">
        <w:rPr>
          <w:rFonts w:ascii="Times New Roman" w:hAnsi="Times New Roman"/>
          <w:sz w:val="22"/>
          <w:szCs w:val="22"/>
          <w:lang w:eastAsia="zh-CN"/>
        </w:rPr>
        <w:t xml:space="preserve">relationship </w:t>
      </w:r>
      <w:r w:rsidR="00245646">
        <w:rPr>
          <w:rFonts w:ascii="Times New Roman" w:hAnsi="Times New Roman"/>
          <w:sz w:val="22"/>
          <w:szCs w:val="22"/>
          <w:lang w:eastAsia="zh-CN"/>
        </w:rPr>
        <w:t>in China</w:t>
      </w:r>
      <w:r w:rsidR="00322EED">
        <w:rPr>
          <w:rFonts w:ascii="Times New Roman" w:hAnsi="Times New Roman"/>
          <w:sz w:val="22"/>
          <w:szCs w:val="22"/>
          <w:lang w:eastAsia="zh-CN"/>
        </w:rPr>
        <w:t xml:space="preserve"> </w:t>
      </w:r>
      <w:r w:rsidR="001B5CB9" w:rsidRPr="00CA782B">
        <w:rPr>
          <w:rFonts w:ascii="Times New Roman" w:hAnsi="Times New Roman"/>
          <w:color w:val="FF0000"/>
          <w:sz w:val="22"/>
          <w:szCs w:val="22"/>
          <w:vertAlign w:val="superscript"/>
          <w:lang w:eastAsia="zh-CN"/>
        </w:rPr>
        <w:t>[</w:t>
      </w:r>
      <w:r w:rsidR="008619CB">
        <w:rPr>
          <w:rFonts w:ascii="Times New Roman" w:hAnsi="Times New Roman" w:hint="eastAsia"/>
          <w:color w:val="FF0000"/>
          <w:sz w:val="22"/>
          <w:szCs w:val="22"/>
          <w:vertAlign w:val="superscript"/>
          <w:lang w:eastAsia="zh-CN"/>
        </w:rPr>
        <w:t>1</w:t>
      </w:r>
      <w:r w:rsidR="00D24397">
        <w:rPr>
          <w:rFonts w:ascii="Times New Roman" w:hAnsi="Times New Roman" w:hint="eastAsia"/>
          <w:color w:val="FF0000"/>
          <w:sz w:val="22"/>
          <w:szCs w:val="22"/>
          <w:vertAlign w:val="superscript"/>
          <w:lang w:eastAsia="zh-CN"/>
        </w:rPr>
        <w:t>7</w:t>
      </w:r>
      <w:r w:rsidR="008619CB">
        <w:rPr>
          <w:rFonts w:ascii="Times New Roman" w:hAnsi="Times New Roman" w:hint="eastAsia"/>
          <w:color w:val="FF0000"/>
          <w:sz w:val="22"/>
          <w:szCs w:val="22"/>
          <w:vertAlign w:val="superscript"/>
          <w:lang w:eastAsia="zh-CN"/>
        </w:rPr>
        <w:t>,1</w:t>
      </w:r>
      <w:r w:rsidR="00D24397">
        <w:rPr>
          <w:rFonts w:ascii="Times New Roman" w:hAnsi="Times New Roman" w:hint="eastAsia"/>
          <w:color w:val="FF0000"/>
          <w:sz w:val="22"/>
          <w:szCs w:val="22"/>
          <w:vertAlign w:val="superscript"/>
          <w:lang w:eastAsia="zh-CN"/>
        </w:rPr>
        <w:t>8</w:t>
      </w:r>
      <w:r w:rsidR="001B5CB9" w:rsidRPr="00CA782B">
        <w:rPr>
          <w:rFonts w:ascii="Times New Roman" w:hAnsi="Times New Roman"/>
          <w:color w:val="FF0000"/>
          <w:sz w:val="22"/>
          <w:szCs w:val="22"/>
          <w:vertAlign w:val="superscript"/>
          <w:lang w:eastAsia="zh-CN"/>
        </w:rPr>
        <w:t>]</w:t>
      </w:r>
      <w:r w:rsidR="00245646">
        <w:rPr>
          <w:rFonts w:ascii="Times New Roman" w:hAnsi="Times New Roman"/>
          <w:sz w:val="22"/>
          <w:szCs w:val="22"/>
          <w:lang w:eastAsia="zh-CN"/>
        </w:rPr>
        <w:t xml:space="preserve">. </w:t>
      </w:r>
      <w:r w:rsidR="00770A31">
        <w:rPr>
          <w:rFonts w:ascii="Times New Roman" w:hAnsi="Times New Roman"/>
          <w:sz w:val="22"/>
          <w:szCs w:val="22"/>
          <w:lang w:eastAsia="zh-CN"/>
        </w:rPr>
        <w:t>The practitioners claim they prescribe to avoid accusations of negligence: w</w:t>
      </w:r>
      <w:r w:rsidR="00D60C47">
        <w:rPr>
          <w:rFonts w:ascii="Times New Roman" w:hAnsi="Times New Roman"/>
          <w:sz w:val="22"/>
          <w:szCs w:val="22"/>
          <w:lang w:eastAsia="zh-CN"/>
        </w:rPr>
        <w:t xml:space="preserve">hat is unclear is whether </w:t>
      </w:r>
      <w:r w:rsidR="00770A31">
        <w:rPr>
          <w:rFonts w:ascii="Times New Roman" w:hAnsi="Times New Roman"/>
          <w:sz w:val="22"/>
          <w:szCs w:val="22"/>
          <w:lang w:eastAsia="zh-CN"/>
        </w:rPr>
        <w:t xml:space="preserve">they </w:t>
      </w:r>
      <w:r w:rsidR="00D60C47">
        <w:rPr>
          <w:rFonts w:ascii="Times New Roman" w:hAnsi="Times New Roman"/>
          <w:sz w:val="22"/>
          <w:szCs w:val="22"/>
          <w:lang w:eastAsia="zh-CN"/>
        </w:rPr>
        <w:t>truly believe this</w:t>
      </w:r>
      <w:r w:rsidR="00770A31">
        <w:rPr>
          <w:rFonts w:ascii="Times New Roman" w:hAnsi="Times New Roman"/>
          <w:sz w:val="22"/>
          <w:szCs w:val="22"/>
          <w:lang w:eastAsia="zh-CN"/>
        </w:rPr>
        <w:t>,</w:t>
      </w:r>
      <w:r w:rsidR="00D60C47">
        <w:rPr>
          <w:rFonts w:ascii="Times New Roman" w:hAnsi="Times New Roman"/>
          <w:sz w:val="22"/>
          <w:szCs w:val="22"/>
          <w:lang w:eastAsia="zh-CN"/>
        </w:rPr>
        <w:t xml:space="preserve"> or whether it </w:t>
      </w:r>
      <w:r w:rsidR="00770A31">
        <w:rPr>
          <w:rFonts w:ascii="Times New Roman" w:hAnsi="Times New Roman"/>
          <w:sz w:val="22"/>
          <w:szCs w:val="22"/>
          <w:lang w:eastAsia="zh-CN"/>
        </w:rPr>
        <w:t xml:space="preserve">is just a convenient </w:t>
      </w:r>
      <w:r w:rsidR="00D60C47">
        <w:rPr>
          <w:rFonts w:ascii="Times New Roman" w:hAnsi="Times New Roman"/>
          <w:sz w:val="22"/>
          <w:szCs w:val="22"/>
          <w:lang w:eastAsia="zh-CN"/>
        </w:rPr>
        <w:t>tradition t</w:t>
      </w:r>
      <w:r w:rsidR="00770A31">
        <w:rPr>
          <w:rFonts w:ascii="Times New Roman" w:hAnsi="Times New Roman"/>
          <w:sz w:val="22"/>
          <w:szCs w:val="22"/>
          <w:lang w:eastAsia="zh-CN"/>
        </w:rPr>
        <w:t xml:space="preserve">hat earns </w:t>
      </w:r>
      <w:r w:rsidR="00D60C47">
        <w:rPr>
          <w:rFonts w:ascii="Times New Roman" w:hAnsi="Times New Roman"/>
          <w:sz w:val="22"/>
          <w:szCs w:val="22"/>
          <w:lang w:eastAsia="zh-CN"/>
        </w:rPr>
        <w:t xml:space="preserve">income. </w:t>
      </w:r>
      <w:r w:rsidR="00770A31">
        <w:rPr>
          <w:rFonts w:ascii="Times New Roman" w:hAnsi="Times New Roman"/>
          <w:sz w:val="22"/>
          <w:szCs w:val="22"/>
        </w:rPr>
        <w:t xml:space="preserve">What is critical to the argument is that the prescribers were clearly </w:t>
      </w:r>
      <w:r w:rsidR="00AF63F2">
        <w:rPr>
          <w:rFonts w:ascii="Times New Roman" w:hAnsi="Times New Roman"/>
          <w:sz w:val="22"/>
          <w:szCs w:val="22"/>
        </w:rPr>
        <w:t>dissatisfied with government subsidies for providing TB care</w:t>
      </w:r>
      <w:r w:rsidR="00775CE1">
        <w:rPr>
          <w:rFonts w:ascii="Times New Roman" w:hAnsi="Times New Roman" w:hint="eastAsia"/>
          <w:sz w:val="22"/>
          <w:szCs w:val="22"/>
          <w:lang w:eastAsia="zh-CN"/>
        </w:rPr>
        <w:t xml:space="preserve"> </w:t>
      </w:r>
      <w:r w:rsidR="00AF63F2">
        <w:rPr>
          <w:rFonts w:ascii="Times New Roman" w:hAnsi="Times New Roman"/>
          <w:sz w:val="22"/>
          <w:szCs w:val="22"/>
        </w:rPr>
        <w:t xml:space="preserve"> </w:t>
      </w:r>
      <w:r w:rsidR="00AF63F2" w:rsidRPr="00CA782B">
        <w:rPr>
          <w:rFonts w:ascii="Times New Roman" w:hAnsi="Times New Roman"/>
          <w:color w:val="FF0000"/>
          <w:sz w:val="22"/>
          <w:szCs w:val="22"/>
          <w:vertAlign w:val="superscript"/>
          <w:lang w:eastAsia="zh-CN"/>
        </w:rPr>
        <w:t>[6, 8]</w:t>
      </w:r>
      <w:r w:rsidR="00AF63F2">
        <w:rPr>
          <w:rFonts w:ascii="Times New Roman" w:hAnsi="Times New Roman"/>
          <w:sz w:val="22"/>
          <w:szCs w:val="22"/>
          <w:lang w:eastAsia="zh-CN"/>
        </w:rPr>
        <w:t>.</w:t>
      </w:r>
    </w:p>
    <w:p w:rsidR="00FA3B5F" w:rsidRDefault="00FA3B5F" w:rsidP="00FA3B5F">
      <w:pPr>
        <w:jc w:val="left"/>
        <w:rPr>
          <w:rFonts w:ascii="Times New Roman" w:hAnsi="Times New Roman"/>
          <w:sz w:val="22"/>
          <w:szCs w:val="22"/>
        </w:rPr>
      </w:pPr>
      <w:r>
        <w:rPr>
          <w:rFonts w:ascii="Times New Roman" w:hAnsi="Times New Roman"/>
          <w:sz w:val="22"/>
          <w:szCs w:val="22"/>
        </w:rPr>
        <w:t xml:space="preserve">Potentially charging could contribute to </w:t>
      </w:r>
      <w:r>
        <w:rPr>
          <w:rFonts w:ascii="Times New Roman" w:hAnsi="Times New Roman"/>
          <w:sz w:val="22"/>
          <w:szCs w:val="22"/>
          <w:lang w:eastAsia="zh-CN"/>
        </w:rPr>
        <w:t>l</w:t>
      </w:r>
      <w:r>
        <w:rPr>
          <w:rFonts w:ascii="Times New Roman" w:hAnsi="Times New Roman" w:hint="eastAsia"/>
          <w:sz w:val="22"/>
          <w:szCs w:val="22"/>
          <w:lang w:eastAsia="zh-CN"/>
        </w:rPr>
        <w:t xml:space="preserve">ow completion for TB treatment </w:t>
      </w:r>
      <w:r>
        <w:rPr>
          <w:rFonts w:ascii="Times New Roman" w:hAnsi="Times New Roman"/>
          <w:sz w:val="22"/>
          <w:szCs w:val="22"/>
          <w:lang w:eastAsia="zh-CN"/>
        </w:rPr>
        <w:t xml:space="preserve">in this region found in other studies in Chongqing </w:t>
      </w:r>
      <w:r>
        <w:rPr>
          <w:rFonts w:ascii="Times New Roman" w:hAnsi="Times New Roman"/>
          <w:color w:val="FF0000"/>
          <w:sz w:val="22"/>
          <w:szCs w:val="22"/>
          <w:vertAlign w:val="superscript"/>
          <w:lang w:eastAsia="zh-CN"/>
        </w:rPr>
        <w:t>[</w:t>
      </w:r>
      <w:r>
        <w:rPr>
          <w:rFonts w:ascii="Times New Roman" w:hAnsi="Times New Roman" w:hint="eastAsia"/>
          <w:color w:val="FF0000"/>
          <w:sz w:val="22"/>
          <w:szCs w:val="22"/>
          <w:vertAlign w:val="superscript"/>
          <w:lang w:eastAsia="zh-CN"/>
        </w:rPr>
        <w:t>8</w:t>
      </w:r>
      <w:r w:rsidRPr="00CA782B">
        <w:rPr>
          <w:rFonts w:ascii="Times New Roman" w:hAnsi="Times New Roman"/>
          <w:color w:val="FF0000"/>
          <w:sz w:val="22"/>
          <w:szCs w:val="22"/>
          <w:vertAlign w:val="superscript"/>
          <w:lang w:eastAsia="zh-CN"/>
        </w:rPr>
        <w:t>]</w:t>
      </w:r>
      <w:r>
        <w:rPr>
          <w:rFonts w:ascii="Times New Roman" w:hAnsi="Times New Roman" w:hint="eastAsia"/>
          <w:sz w:val="22"/>
          <w:szCs w:val="22"/>
          <w:lang w:eastAsia="zh-CN"/>
        </w:rPr>
        <w:t>.</w:t>
      </w:r>
      <w:r w:rsidRPr="00FE44E2">
        <w:rPr>
          <w:rFonts w:ascii="Times New Roman" w:hAnsi="Times New Roman"/>
          <w:sz w:val="22"/>
          <w:szCs w:val="22"/>
        </w:rPr>
        <w:t xml:space="preserve"> </w:t>
      </w:r>
      <w:r>
        <w:rPr>
          <w:rFonts w:ascii="Times New Roman" w:hAnsi="Times New Roman"/>
          <w:sz w:val="22"/>
          <w:szCs w:val="22"/>
        </w:rPr>
        <w:t>So charging, with probable effects on adherence, coupled with the finding that one fifth of patients in this study had regimens</w:t>
      </w:r>
      <w:r w:rsidR="00F71518">
        <w:rPr>
          <w:rFonts w:ascii="Times New Roman" w:hAnsi="Times New Roman"/>
          <w:sz w:val="22"/>
          <w:szCs w:val="22"/>
        </w:rPr>
        <w:t xml:space="preserve"> that</w:t>
      </w:r>
      <w:r>
        <w:rPr>
          <w:rFonts w:ascii="Times New Roman" w:hAnsi="Times New Roman"/>
          <w:sz w:val="22"/>
          <w:szCs w:val="22"/>
        </w:rPr>
        <w:t xml:space="preserve"> were inadequate or irrational, including single drug therapy, will increase the chance of MDR TB developing and spreading.</w:t>
      </w:r>
    </w:p>
    <w:p w:rsidR="00770A31" w:rsidRDefault="00FA3B5F" w:rsidP="001427D5">
      <w:pPr>
        <w:jc w:val="left"/>
        <w:rPr>
          <w:rFonts w:ascii="Times New Roman" w:hAnsi="Times New Roman"/>
          <w:sz w:val="22"/>
          <w:szCs w:val="22"/>
        </w:rPr>
      </w:pPr>
      <w:r>
        <w:rPr>
          <w:rFonts w:ascii="Times New Roman" w:hAnsi="Times New Roman"/>
          <w:sz w:val="22"/>
          <w:szCs w:val="22"/>
          <w:lang w:eastAsia="zh-CN"/>
        </w:rPr>
        <w:t xml:space="preserve">Despite the small sample size, </w:t>
      </w:r>
      <w:r w:rsidR="00FE44E2">
        <w:rPr>
          <w:rFonts w:ascii="Times New Roman" w:hAnsi="Times New Roman"/>
          <w:sz w:val="22"/>
          <w:szCs w:val="22"/>
          <w:lang w:eastAsia="zh-CN"/>
        </w:rPr>
        <w:t>s</w:t>
      </w:r>
      <w:r w:rsidR="00770A31">
        <w:rPr>
          <w:rFonts w:ascii="Times New Roman" w:hAnsi="Times New Roman"/>
          <w:sz w:val="22"/>
          <w:szCs w:val="22"/>
          <w:lang w:eastAsia="zh-CN"/>
        </w:rPr>
        <w:t xml:space="preserve">ometimes </w:t>
      </w:r>
      <w:r>
        <w:rPr>
          <w:rFonts w:ascii="Times New Roman" w:hAnsi="Times New Roman"/>
          <w:sz w:val="22"/>
          <w:szCs w:val="22"/>
          <w:lang w:eastAsia="zh-CN"/>
        </w:rPr>
        <w:t xml:space="preserve">data like this can be of value. In </w:t>
      </w:r>
      <w:r w:rsidR="00770A31">
        <w:rPr>
          <w:rFonts w:ascii="Times New Roman" w:hAnsi="Times New Roman"/>
          <w:sz w:val="22"/>
          <w:szCs w:val="22"/>
          <w:lang w:eastAsia="zh-CN"/>
        </w:rPr>
        <w:t xml:space="preserve">health services in China practices are widespread yet often not acknowledged or discussed. This can be true for differences between actual adherence rates and government statistics, and issues around charging </w:t>
      </w:r>
      <w:r w:rsidR="00F71518">
        <w:rPr>
          <w:rFonts w:ascii="Times New Roman" w:hAnsi="Times New Roman"/>
          <w:sz w:val="22"/>
          <w:szCs w:val="22"/>
          <w:lang w:eastAsia="zh-CN"/>
        </w:rPr>
        <w:t>i</w:t>
      </w:r>
      <w:r w:rsidR="00770A31">
        <w:rPr>
          <w:rFonts w:ascii="Times New Roman" w:hAnsi="Times New Roman"/>
          <w:sz w:val="22"/>
          <w:szCs w:val="22"/>
          <w:lang w:eastAsia="zh-CN"/>
        </w:rPr>
        <w:t xml:space="preserve">n the government sector. In this policy environment, sometimes quite small research studies that demonstrate, for example, high charges, then </w:t>
      </w:r>
      <w:r w:rsidR="00877D70">
        <w:rPr>
          <w:rFonts w:ascii="Times New Roman" w:hAnsi="Times New Roman"/>
          <w:sz w:val="22"/>
          <w:szCs w:val="22"/>
          <w:lang w:eastAsia="zh-CN"/>
        </w:rPr>
        <w:t>require</w:t>
      </w:r>
      <w:r w:rsidR="00770A31">
        <w:rPr>
          <w:rFonts w:ascii="Times New Roman" w:hAnsi="Times New Roman"/>
          <w:sz w:val="22"/>
          <w:szCs w:val="22"/>
          <w:lang w:eastAsia="zh-CN"/>
        </w:rPr>
        <w:t xml:space="preserve"> policy makers and others to acknowledge this and open a discussion</w:t>
      </w:r>
      <w:r w:rsidR="00FE44E2">
        <w:rPr>
          <w:rFonts w:ascii="Times New Roman" w:hAnsi="Times New Roman"/>
          <w:sz w:val="22"/>
          <w:szCs w:val="22"/>
          <w:lang w:eastAsia="zh-CN"/>
        </w:rPr>
        <w:t>. Policy makers then need to evaluate the phenomenon more widely, or do something about it</w:t>
      </w:r>
      <w:r w:rsidR="00770A31">
        <w:rPr>
          <w:rFonts w:ascii="Times New Roman" w:hAnsi="Times New Roman"/>
          <w:sz w:val="22"/>
          <w:szCs w:val="22"/>
          <w:lang w:eastAsia="zh-CN"/>
        </w:rPr>
        <w:t xml:space="preserve">. </w:t>
      </w:r>
      <w:r w:rsidR="00F34D19">
        <w:rPr>
          <w:rFonts w:ascii="Times New Roman" w:hAnsi="Times New Roman"/>
          <w:sz w:val="22"/>
          <w:szCs w:val="22"/>
          <w:lang w:eastAsia="zh-CN"/>
        </w:rPr>
        <w:t>Since the economic reform, health service providers in China have increasingly relied on user fees resulting in over-prescriptions of drugs and tests.</w:t>
      </w:r>
      <w:r w:rsidR="00F34D19">
        <w:rPr>
          <w:rFonts w:ascii="Times New Roman" w:hAnsi="Times New Roman"/>
          <w:sz w:val="22"/>
          <w:szCs w:val="22"/>
        </w:rPr>
        <w:t xml:space="preserve"> This is at odds with the global TB programme, WB/DFID funded project, and donor pro-poor policies that try to ensure TB treatment is free. </w:t>
      </w:r>
      <w:r w:rsidR="00770A31">
        <w:rPr>
          <w:rFonts w:ascii="Times New Roman" w:hAnsi="Times New Roman"/>
          <w:sz w:val="22"/>
          <w:szCs w:val="22"/>
        </w:rPr>
        <w:t xml:space="preserve">Further work to confirm these </w:t>
      </w:r>
      <w:r w:rsidR="00F71518">
        <w:rPr>
          <w:rFonts w:ascii="Times New Roman" w:hAnsi="Times New Roman"/>
          <w:sz w:val="22"/>
          <w:szCs w:val="22"/>
        </w:rPr>
        <w:t xml:space="preserve">findings </w:t>
      </w:r>
      <w:r>
        <w:rPr>
          <w:rFonts w:ascii="Times New Roman" w:hAnsi="Times New Roman"/>
          <w:sz w:val="22"/>
          <w:szCs w:val="22"/>
        </w:rPr>
        <w:t xml:space="preserve">can be generalised </w:t>
      </w:r>
      <w:r w:rsidR="00770A31">
        <w:rPr>
          <w:rFonts w:ascii="Times New Roman" w:hAnsi="Times New Roman"/>
          <w:sz w:val="22"/>
          <w:szCs w:val="22"/>
        </w:rPr>
        <w:t>across the country needs to be linked with financial strategies to mitigate them.</w:t>
      </w:r>
    </w:p>
    <w:p w:rsidR="00245646" w:rsidRPr="00CB5EA5" w:rsidRDefault="00245646" w:rsidP="00911FFF">
      <w:pPr>
        <w:jc w:val="left"/>
        <w:rPr>
          <w:rFonts w:ascii="Times New Roman" w:hAnsi="Times New Roman"/>
          <w:b/>
          <w:sz w:val="28"/>
          <w:szCs w:val="28"/>
        </w:rPr>
      </w:pPr>
      <w:r>
        <w:rPr>
          <w:rFonts w:ascii="Times New Roman" w:hAnsi="Times New Roman"/>
          <w:b/>
          <w:sz w:val="28"/>
          <w:szCs w:val="28"/>
        </w:rPr>
        <w:t>Acknowledgements</w:t>
      </w:r>
    </w:p>
    <w:p w:rsidR="00245646" w:rsidRPr="00CB5EA5" w:rsidRDefault="00245646" w:rsidP="00911FFF">
      <w:pPr>
        <w:jc w:val="left"/>
        <w:rPr>
          <w:rFonts w:ascii="Times New Roman" w:hAnsi="Times New Roman"/>
          <w:sz w:val="22"/>
          <w:szCs w:val="22"/>
        </w:rPr>
      </w:pPr>
      <w:r>
        <w:rPr>
          <w:rFonts w:ascii="Times New Roman" w:hAnsi="Times New Roman"/>
          <w:sz w:val="22"/>
          <w:szCs w:val="22"/>
        </w:rPr>
        <w:lastRenderedPageBreak/>
        <w:t xml:space="preserve">This research is an output of the Effective Health Care Research Programme Consortium, funded by the UK Department of International Development for the benefit of developing countries. The views expressed are not necessarily those of DFID. </w:t>
      </w:r>
    </w:p>
    <w:p w:rsidR="00245646" w:rsidRPr="00CB5EA5" w:rsidRDefault="00245646" w:rsidP="00911FFF">
      <w:pPr>
        <w:jc w:val="left"/>
        <w:rPr>
          <w:rFonts w:ascii="Times New Roman" w:hAnsi="Times New Roman"/>
          <w:b/>
          <w:sz w:val="28"/>
          <w:szCs w:val="28"/>
        </w:rPr>
      </w:pPr>
      <w:r>
        <w:rPr>
          <w:rFonts w:ascii="Times New Roman" w:hAnsi="Times New Roman"/>
          <w:b/>
          <w:sz w:val="28"/>
          <w:szCs w:val="28"/>
        </w:rPr>
        <w:t xml:space="preserve">References </w:t>
      </w:r>
    </w:p>
    <w:p w:rsidR="00245646" w:rsidRPr="00CB5EA5" w:rsidRDefault="00245646" w:rsidP="00F0213E">
      <w:pPr>
        <w:pStyle w:val="EndnoteText"/>
        <w:spacing w:after="100" w:afterAutospacing="1" w:line="240" w:lineRule="auto"/>
        <w:rPr>
          <w:rFonts w:ascii="Times New Roman" w:hAnsi="Times New Roman"/>
          <w:sz w:val="22"/>
          <w:szCs w:val="22"/>
        </w:rPr>
      </w:pPr>
      <w:r w:rsidRPr="00A75BF4">
        <w:rPr>
          <w:rFonts w:ascii="Times New Roman" w:hAnsi="Times New Roman"/>
          <w:sz w:val="22"/>
          <w:szCs w:val="22"/>
        </w:rPr>
        <w:t>[1] Wang L, Liu J, Chin D. Progress in tuberculosis control and the evolving public-health system in China. Lancet 2007; 369:691-95.</w:t>
      </w:r>
    </w:p>
    <w:p w:rsidR="00245646" w:rsidRPr="00CB5EA5" w:rsidRDefault="00245646" w:rsidP="00F0213E">
      <w:pPr>
        <w:pStyle w:val="EndnoteText"/>
        <w:spacing w:after="100" w:afterAutospacing="1" w:line="240" w:lineRule="auto"/>
        <w:rPr>
          <w:rFonts w:ascii="Times New Roman" w:hAnsi="Times New Roman"/>
          <w:sz w:val="22"/>
          <w:szCs w:val="22"/>
        </w:rPr>
      </w:pPr>
      <w:r w:rsidRPr="00A75BF4">
        <w:rPr>
          <w:rFonts w:ascii="Times New Roman" w:hAnsi="Times New Roman"/>
          <w:sz w:val="22"/>
          <w:szCs w:val="22"/>
        </w:rPr>
        <w:t>[2] Meng QY, Li RZ, Cheng G, Blas E. provision and financial burden of TB services in a financially decentralised system: a case study from Shandong, China. Int J Heal Plann Manag 2004;19:S45-62.</w:t>
      </w:r>
    </w:p>
    <w:p w:rsidR="00245646" w:rsidRPr="00CB5EA5" w:rsidRDefault="00245646" w:rsidP="00F0213E">
      <w:pPr>
        <w:pStyle w:val="EndnoteText"/>
        <w:spacing w:after="100" w:afterAutospacing="1" w:line="240" w:lineRule="auto"/>
        <w:rPr>
          <w:rFonts w:ascii="Times New Roman" w:hAnsi="Times New Roman"/>
          <w:sz w:val="22"/>
          <w:szCs w:val="22"/>
        </w:rPr>
      </w:pPr>
      <w:r w:rsidRPr="00A75BF4">
        <w:rPr>
          <w:rFonts w:ascii="Times New Roman" w:hAnsi="Times New Roman"/>
          <w:sz w:val="22"/>
          <w:szCs w:val="22"/>
        </w:rPr>
        <w:t>[3] Zhan SK, Wang LX, Yin AT, Blas E. Revenue-driven TB control – three cases in China. Int J Heal Plann Manag 2004; 19:S63-78.</w:t>
      </w:r>
    </w:p>
    <w:p w:rsidR="00245646" w:rsidRPr="00CB5EA5" w:rsidRDefault="00245646" w:rsidP="00F0213E">
      <w:pPr>
        <w:pStyle w:val="EndnoteText"/>
        <w:spacing w:after="100" w:afterAutospacing="1" w:line="240" w:lineRule="auto"/>
        <w:rPr>
          <w:rFonts w:ascii="Times New Roman" w:hAnsi="Times New Roman"/>
          <w:sz w:val="22"/>
          <w:szCs w:val="22"/>
        </w:rPr>
      </w:pPr>
      <w:r w:rsidRPr="00A75BF4">
        <w:rPr>
          <w:rFonts w:ascii="Times New Roman" w:hAnsi="Times New Roman"/>
          <w:sz w:val="22"/>
          <w:szCs w:val="22"/>
        </w:rPr>
        <w:t>[4] Zhang T, Tang SL, Jun G, Whitehead M. Persistent problems of access to appropriate, affordable TB services in rural China: experiences of different socio-economic groups. BMC Public Health 2007;7:19.</w:t>
      </w:r>
    </w:p>
    <w:p w:rsidR="00245646" w:rsidRPr="00CB5EA5" w:rsidRDefault="00245646" w:rsidP="00F0213E">
      <w:pPr>
        <w:pStyle w:val="EndnoteText"/>
        <w:spacing w:after="100" w:afterAutospacing="1" w:line="240" w:lineRule="auto"/>
        <w:rPr>
          <w:rFonts w:ascii="Times New Roman" w:hAnsi="Times New Roman"/>
          <w:sz w:val="22"/>
          <w:szCs w:val="22"/>
          <w:lang w:eastAsia="zh-CN"/>
        </w:rPr>
      </w:pPr>
      <w:r w:rsidRPr="00A75BF4">
        <w:rPr>
          <w:rFonts w:ascii="Times New Roman" w:hAnsi="Times New Roman"/>
          <w:sz w:val="22"/>
          <w:szCs w:val="22"/>
        </w:rPr>
        <w:t>[5] Munro S, Lewin S, Smith H, Engel M, Fretheim A, Volmink J. Patient adherence to tuberculosis treatment: a systematic review of qualitative research. PLoS Medicine 2007;4(7):e238 (doi:10.1371/journal.pmed.0040238).</w:t>
      </w:r>
    </w:p>
    <w:p w:rsidR="00245646" w:rsidRPr="00CB5EA5" w:rsidRDefault="00245646" w:rsidP="00F0213E">
      <w:pPr>
        <w:pStyle w:val="EndnoteText"/>
        <w:spacing w:after="100" w:afterAutospacing="1" w:line="240" w:lineRule="auto"/>
        <w:rPr>
          <w:rFonts w:ascii="Times New Roman" w:hAnsi="Times New Roman"/>
          <w:sz w:val="22"/>
          <w:szCs w:val="22"/>
          <w:lang w:eastAsia="zh-CN"/>
        </w:rPr>
      </w:pPr>
      <w:r w:rsidRPr="00A75BF4">
        <w:rPr>
          <w:rFonts w:ascii="Times New Roman" w:hAnsi="Times New Roman"/>
          <w:sz w:val="22"/>
          <w:szCs w:val="22"/>
          <w:lang w:eastAsia="zh-CN"/>
        </w:rPr>
        <w:t xml:space="preserve">[6] </w:t>
      </w:r>
      <w:r>
        <w:rPr>
          <w:rFonts w:ascii="Times New Roman" w:hAnsi="Times New Roman"/>
          <w:sz w:val="22"/>
          <w:szCs w:val="22"/>
        </w:rPr>
        <w:t>Xu B Dong Hj, Zhao Q, Bogg L.DOTS in China – removing barriers or moving barriers? Health Policy Plan 2006; 21: 365 - 372 doi:10.1093/heapol/czl019</w:t>
      </w:r>
    </w:p>
    <w:p w:rsidR="00245646" w:rsidRPr="00CB5EA5" w:rsidRDefault="00245646" w:rsidP="00F0213E">
      <w:pPr>
        <w:spacing w:after="100" w:afterAutospacing="1" w:line="240" w:lineRule="auto"/>
        <w:jc w:val="left"/>
        <w:rPr>
          <w:rFonts w:ascii="Times New Roman" w:hAnsi="Times New Roman"/>
          <w:sz w:val="22"/>
          <w:szCs w:val="22"/>
          <w:lang w:eastAsia="zh-CN"/>
        </w:rPr>
      </w:pPr>
      <w:r>
        <w:rPr>
          <w:rStyle w:val="Strong"/>
          <w:rFonts w:ascii="Times New Roman" w:hAnsi="Times New Roman"/>
          <w:b w:val="0"/>
          <w:color w:val="333333"/>
          <w:sz w:val="22"/>
          <w:szCs w:val="22"/>
          <w:lang w:eastAsia="zh-CN"/>
        </w:rPr>
        <w:t xml:space="preserve">[7] </w:t>
      </w:r>
      <w:r w:rsidRPr="00A75BF4">
        <w:rPr>
          <w:rFonts w:ascii="Times New Roman" w:hAnsi="Times New Roman"/>
          <w:sz w:val="22"/>
          <w:szCs w:val="22"/>
        </w:rPr>
        <w:t>Liu</w:t>
      </w:r>
      <w:r w:rsidR="00F34D19">
        <w:rPr>
          <w:rFonts w:ascii="Times New Roman" w:hAnsi="Times New Roman"/>
          <w:sz w:val="22"/>
          <w:szCs w:val="22"/>
        </w:rPr>
        <w:t xml:space="preserve"> X</w:t>
      </w:r>
      <w:r w:rsidRPr="00A75BF4">
        <w:rPr>
          <w:rFonts w:ascii="Times New Roman" w:hAnsi="Times New Roman"/>
          <w:sz w:val="22"/>
          <w:szCs w:val="22"/>
        </w:rPr>
        <w:t>, Thomson</w:t>
      </w:r>
      <w:r w:rsidR="00F34D19">
        <w:rPr>
          <w:rFonts w:ascii="Times New Roman" w:hAnsi="Times New Roman"/>
          <w:sz w:val="22"/>
          <w:szCs w:val="22"/>
        </w:rPr>
        <w:t xml:space="preserve"> R</w:t>
      </w:r>
      <w:r w:rsidRPr="00A75BF4">
        <w:rPr>
          <w:rFonts w:ascii="Times New Roman" w:hAnsi="Times New Roman"/>
          <w:sz w:val="22"/>
          <w:szCs w:val="22"/>
        </w:rPr>
        <w:t>,  Gong</w:t>
      </w:r>
      <w:r w:rsidR="00F34D19">
        <w:rPr>
          <w:rFonts w:ascii="Times New Roman" w:hAnsi="Times New Roman"/>
          <w:sz w:val="22"/>
          <w:szCs w:val="22"/>
        </w:rPr>
        <w:t xml:space="preserve"> Y</w:t>
      </w:r>
      <w:r w:rsidRPr="00A75BF4">
        <w:rPr>
          <w:rFonts w:ascii="Times New Roman" w:hAnsi="Times New Roman"/>
          <w:sz w:val="22"/>
          <w:szCs w:val="22"/>
        </w:rPr>
        <w:t>, Zhao</w:t>
      </w:r>
      <w:r w:rsidR="00F34D19">
        <w:rPr>
          <w:rFonts w:ascii="Times New Roman" w:hAnsi="Times New Roman"/>
          <w:sz w:val="22"/>
          <w:szCs w:val="22"/>
        </w:rPr>
        <w:t xml:space="preserve"> F</w:t>
      </w:r>
      <w:r w:rsidRPr="00A75BF4">
        <w:rPr>
          <w:rFonts w:ascii="Times New Roman" w:hAnsi="Times New Roman"/>
          <w:sz w:val="22"/>
          <w:szCs w:val="22"/>
        </w:rPr>
        <w:t>, Squire</w:t>
      </w:r>
      <w:r w:rsidR="00F34D19">
        <w:rPr>
          <w:rFonts w:ascii="Times New Roman" w:hAnsi="Times New Roman"/>
          <w:sz w:val="22"/>
          <w:szCs w:val="22"/>
        </w:rPr>
        <w:t xml:space="preserve"> SB et al </w:t>
      </w:r>
      <w:r w:rsidRPr="00A75BF4">
        <w:rPr>
          <w:rFonts w:ascii="Times New Roman" w:hAnsi="Times New Roman"/>
          <w:sz w:val="22"/>
          <w:szCs w:val="22"/>
          <w:lang w:eastAsia="zh-CN"/>
        </w:rPr>
        <w:t>.</w:t>
      </w:r>
      <w:r>
        <w:rPr>
          <w:rStyle w:val="Strong"/>
          <w:rFonts w:ascii="Times New Roman" w:hAnsi="Times New Roman"/>
          <w:color w:val="333333"/>
          <w:sz w:val="22"/>
          <w:szCs w:val="22"/>
        </w:rPr>
        <w:t xml:space="preserve"> </w:t>
      </w:r>
      <w:r>
        <w:rPr>
          <w:rStyle w:val="Strong"/>
          <w:rFonts w:ascii="Times New Roman" w:hAnsi="Times New Roman"/>
          <w:b w:val="0"/>
          <w:color w:val="auto"/>
          <w:sz w:val="22"/>
          <w:szCs w:val="22"/>
        </w:rPr>
        <w:t>How affordable are tuberculosis diagnosis and treatment in rural China? An analysis from community and tuberculosis patient perspectives</w:t>
      </w:r>
      <w:r>
        <w:rPr>
          <w:rStyle w:val="Strong"/>
          <w:rFonts w:ascii="Times New Roman" w:hAnsi="Times New Roman"/>
          <w:color w:val="auto"/>
          <w:sz w:val="22"/>
          <w:szCs w:val="22"/>
          <w:lang w:eastAsia="zh-CN"/>
        </w:rPr>
        <w:t>.</w:t>
      </w:r>
      <w:r>
        <w:rPr>
          <w:rStyle w:val="Strong"/>
          <w:rFonts w:ascii="Times New Roman" w:hAnsi="Times New Roman"/>
          <w:color w:val="333333"/>
          <w:sz w:val="22"/>
          <w:szCs w:val="22"/>
          <w:lang w:eastAsia="zh-CN"/>
        </w:rPr>
        <w:t xml:space="preserve"> </w:t>
      </w:r>
      <w:r w:rsidRPr="00A75BF4">
        <w:rPr>
          <w:rFonts w:ascii="Times New Roman" w:hAnsi="Times New Roman"/>
          <w:sz w:val="22"/>
          <w:szCs w:val="22"/>
        </w:rPr>
        <w:t>Tropical Medicine &amp; International Health</w:t>
      </w:r>
      <w:r w:rsidRPr="00A75BF4">
        <w:rPr>
          <w:rFonts w:ascii="Times New Roman" w:hAnsi="Times New Roman"/>
          <w:sz w:val="22"/>
          <w:szCs w:val="22"/>
          <w:lang w:eastAsia="zh-CN"/>
        </w:rPr>
        <w:t xml:space="preserve">, </w:t>
      </w:r>
      <w:r w:rsidRPr="00A75BF4">
        <w:rPr>
          <w:rFonts w:ascii="Times New Roman" w:hAnsi="Times New Roman"/>
          <w:sz w:val="22"/>
          <w:szCs w:val="22"/>
        </w:rPr>
        <w:t>Volume 12, Issue 12, Date: December 2007, Pages: 1464-1471</w:t>
      </w:r>
    </w:p>
    <w:p w:rsidR="00245646" w:rsidRPr="00CB5EA5" w:rsidRDefault="00245646" w:rsidP="00F0213E">
      <w:pPr>
        <w:spacing w:after="100" w:afterAutospacing="1" w:line="240" w:lineRule="auto"/>
        <w:jc w:val="left"/>
        <w:rPr>
          <w:rFonts w:ascii="Times New Roman" w:hAnsi="Times New Roman"/>
          <w:sz w:val="22"/>
          <w:szCs w:val="22"/>
        </w:rPr>
      </w:pPr>
      <w:r w:rsidRPr="00A75BF4">
        <w:rPr>
          <w:rFonts w:ascii="Times New Roman" w:hAnsi="Times New Roman"/>
          <w:sz w:val="22"/>
          <w:szCs w:val="22"/>
        </w:rPr>
        <w:t>[</w:t>
      </w:r>
      <w:r w:rsidRPr="00A75BF4">
        <w:rPr>
          <w:rFonts w:ascii="Times New Roman" w:hAnsi="Times New Roman"/>
          <w:sz w:val="22"/>
          <w:szCs w:val="22"/>
          <w:lang w:eastAsia="zh-CN"/>
        </w:rPr>
        <w:t>8</w:t>
      </w:r>
      <w:r w:rsidRPr="00A75BF4">
        <w:rPr>
          <w:rFonts w:ascii="Times New Roman" w:hAnsi="Times New Roman"/>
          <w:sz w:val="22"/>
          <w:szCs w:val="22"/>
        </w:rPr>
        <w:t xml:space="preserve">] Hu DY, Liu XY, Chen J, Wang Y, Wang T, Zeng W, Smith H, Garner P. Direct observation and adherence to tuberculosis treatment in Chongqing, China: a descriptive study. Health Policy and Planning, 2008; 23:43-55 </w:t>
      </w:r>
    </w:p>
    <w:p w:rsidR="00245646" w:rsidRPr="00CB5EA5" w:rsidRDefault="00245646" w:rsidP="00F0213E">
      <w:pPr>
        <w:pStyle w:val="EndnoteText"/>
        <w:spacing w:after="100" w:afterAutospacing="1" w:line="240" w:lineRule="auto"/>
        <w:rPr>
          <w:rFonts w:ascii="Times New Roman" w:hAnsi="Times New Roman"/>
          <w:sz w:val="22"/>
          <w:szCs w:val="22"/>
          <w:lang w:eastAsia="zh-CN"/>
        </w:rPr>
      </w:pPr>
      <w:r>
        <w:rPr>
          <w:rFonts w:ascii="Times New Roman" w:hAnsi="Times New Roman"/>
          <w:sz w:val="22"/>
          <w:szCs w:val="22"/>
          <w:lang w:eastAsia="zh-CN"/>
        </w:rPr>
        <w:t>[</w:t>
      </w:r>
      <w:r w:rsidR="00D45F77">
        <w:rPr>
          <w:rFonts w:ascii="Times New Roman" w:hAnsi="Times New Roman" w:hint="eastAsia"/>
          <w:sz w:val="22"/>
          <w:szCs w:val="22"/>
          <w:lang w:eastAsia="zh-CN"/>
        </w:rPr>
        <w:t>9</w:t>
      </w:r>
      <w:r>
        <w:rPr>
          <w:rFonts w:ascii="Times New Roman" w:hAnsi="Times New Roman"/>
          <w:sz w:val="22"/>
          <w:szCs w:val="22"/>
          <w:lang w:eastAsia="zh-CN"/>
        </w:rPr>
        <w:t xml:space="preserve">] </w:t>
      </w:r>
      <w:r w:rsidRPr="00DD3823">
        <w:rPr>
          <w:rFonts w:ascii="Times New Roman" w:hAnsi="Times New Roman"/>
          <w:sz w:val="22"/>
          <w:szCs w:val="22"/>
          <w:lang w:eastAsia="zh-CN"/>
        </w:rPr>
        <w:t>Technical director group for nationwide TB epidemiological survey in 2000. Report on the nationwide TB epidemiological survey in 2000[J]. The Journal of the Chinese Antituberculosis Association, 2002;24(2):65-108</w:t>
      </w:r>
      <w:r w:rsidRPr="00DD3823">
        <w:rPr>
          <w:rFonts w:ascii="Times New Roman" w:hAnsi="Times New Roman" w:hint="eastAsia"/>
          <w:sz w:val="22"/>
          <w:szCs w:val="22"/>
          <w:lang w:eastAsia="zh-CN"/>
        </w:rPr>
        <w:t>．</w:t>
      </w:r>
    </w:p>
    <w:p w:rsidR="00245646" w:rsidRPr="00CB5EA5" w:rsidRDefault="00245646" w:rsidP="00F0213E">
      <w:pPr>
        <w:pStyle w:val="EndnoteText"/>
        <w:spacing w:after="100" w:afterAutospacing="1" w:line="240" w:lineRule="auto"/>
        <w:rPr>
          <w:rFonts w:ascii="Times New Roman" w:hAnsi="Times New Roman"/>
          <w:sz w:val="22"/>
          <w:szCs w:val="22"/>
        </w:rPr>
      </w:pPr>
      <w:r w:rsidRPr="00A75BF4">
        <w:rPr>
          <w:rFonts w:ascii="Times New Roman" w:hAnsi="Times New Roman"/>
          <w:sz w:val="22"/>
          <w:szCs w:val="22"/>
        </w:rPr>
        <w:t>[</w:t>
      </w:r>
      <w:r w:rsidRPr="00A75BF4">
        <w:rPr>
          <w:rFonts w:ascii="Times New Roman" w:hAnsi="Times New Roman"/>
          <w:sz w:val="22"/>
          <w:szCs w:val="22"/>
          <w:lang w:eastAsia="zh-CN"/>
        </w:rPr>
        <w:t>1</w:t>
      </w:r>
      <w:r w:rsidR="00D45F77">
        <w:rPr>
          <w:rFonts w:ascii="Times New Roman" w:hAnsi="Times New Roman" w:hint="eastAsia"/>
          <w:sz w:val="22"/>
          <w:szCs w:val="22"/>
          <w:lang w:eastAsia="zh-CN"/>
        </w:rPr>
        <w:t>0</w:t>
      </w:r>
      <w:r w:rsidRPr="00A75BF4">
        <w:rPr>
          <w:rFonts w:ascii="Times New Roman" w:hAnsi="Times New Roman"/>
          <w:sz w:val="22"/>
          <w:szCs w:val="22"/>
        </w:rPr>
        <w:t>] World Health Organization. Treatment of Tuberculosis: Guidelines for National Programmes. Geneva: World Health Organization; 2003. (Document WHO/CDS/TB 2003.313)</w:t>
      </w:r>
    </w:p>
    <w:p w:rsidR="00245646" w:rsidRPr="00CB5EA5" w:rsidRDefault="00245646" w:rsidP="00F0213E">
      <w:pPr>
        <w:pStyle w:val="EndnoteText"/>
        <w:spacing w:after="100" w:afterAutospacing="1" w:line="240" w:lineRule="auto"/>
        <w:rPr>
          <w:rFonts w:ascii="Times New Roman" w:hAnsi="Times New Roman"/>
          <w:sz w:val="22"/>
          <w:szCs w:val="22"/>
        </w:rPr>
      </w:pPr>
      <w:r w:rsidRPr="00A75BF4">
        <w:rPr>
          <w:rFonts w:ascii="Times New Roman" w:hAnsi="Times New Roman"/>
          <w:sz w:val="22"/>
          <w:szCs w:val="22"/>
        </w:rPr>
        <w:lastRenderedPageBreak/>
        <w:t>[</w:t>
      </w:r>
      <w:r w:rsidRPr="00A75BF4">
        <w:rPr>
          <w:rFonts w:ascii="Times New Roman" w:hAnsi="Times New Roman"/>
          <w:sz w:val="22"/>
          <w:szCs w:val="22"/>
          <w:lang w:eastAsia="zh-CN"/>
        </w:rPr>
        <w:t>1</w:t>
      </w:r>
      <w:r w:rsidR="00D45F77">
        <w:rPr>
          <w:rFonts w:ascii="Times New Roman" w:hAnsi="Times New Roman" w:hint="eastAsia"/>
          <w:sz w:val="22"/>
          <w:szCs w:val="22"/>
          <w:lang w:eastAsia="zh-CN"/>
        </w:rPr>
        <w:t>1</w:t>
      </w:r>
      <w:r w:rsidRPr="00A75BF4">
        <w:rPr>
          <w:rFonts w:ascii="Times New Roman" w:hAnsi="Times New Roman"/>
          <w:sz w:val="22"/>
          <w:szCs w:val="22"/>
        </w:rPr>
        <w:t>] World Health Organization. Guideline for the Programmatic Management of Drug-resistant Tuberculosis. Geneva: World Health Organization; 2006. (Document WHO/HTM/TB 2006.361)</w:t>
      </w:r>
    </w:p>
    <w:p w:rsidR="00245646" w:rsidRPr="00CB5EA5" w:rsidRDefault="00245646" w:rsidP="00F0213E">
      <w:pPr>
        <w:pStyle w:val="EndnoteText"/>
        <w:spacing w:after="100" w:afterAutospacing="1" w:line="240" w:lineRule="auto"/>
        <w:rPr>
          <w:rFonts w:ascii="Times New Roman" w:hAnsi="Times New Roman"/>
          <w:sz w:val="22"/>
          <w:szCs w:val="22"/>
        </w:rPr>
      </w:pPr>
      <w:r w:rsidRPr="00A75BF4">
        <w:rPr>
          <w:rFonts w:ascii="Times New Roman" w:hAnsi="Times New Roman"/>
          <w:sz w:val="22"/>
          <w:szCs w:val="22"/>
        </w:rPr>
        <w:t>[1</w:t>
      </w:r>
      <w:r w:rsidR="00D45F77">
        <w:rPr>
          <w:rFonts w:ascii="Times New Roman" w:hAnsi="Times New Roman" w:hint="eastAsia"/>
          <w:sz w:val="22"/>
          <w:szCs w:val="22"/>
          <w:lang w:eastAsia="zh-CN"/>
        </w:rPr>
        <w:t>2</w:t>
      </w:r>
      <w:r w:rsidRPr="00A75BF4">
        <w:rPr>
          <w:rFonts w:ascii="Times New Roman" w:hAnsi="Times New Roman"/>
          <w:sz w:val="22"/>
          <w:szCs w:val="22"/>
        </w:rPr>
        <w:t>] World Health Organization Division of Traditional Medicine. General Guidelines for Methodologies on Research and Evaluation of Traditional Medicines. Geneva; World Health Organization; 2000. WHO/EDM/TRM/2000.1</w:t>
      </w:r>
    </w:p>
    <w:p w:rsidR="00245646" w:rsidRPr="00CB5EA5" w:rsidRDefault="00245646" w:rsidP="00F0213E">
      <w:pPr>
        <w:pStyle w:val="EndnoteText"/>
        <w:spacing w:after="100" w:afterAutospacing="1" w:line="240" w:lineRule="auto"/>
        <w:rPr>
          <w:rFonts w:ascii="Times New Roman" w:hAnsi="Times New Roman"/>
          <w:sz w:val="22"/>
          <w:szCs w:val="22"/>
          <w:lang w:eastAsia="zh-CN"/>
        </w:rPr>
      </w:pPr>
      <w:r w:rsidRPr="00A75BF4">
        <w:rPr>
          <w:rFonts w:ascii="Times New Roman" w:hAnsi="Times New Roman"/>
          <w:sz w:val="22"/>
          <w:szCs w:val="22"/>
        </w:rPr>
        <w:t>[1</w:t>
      </w:r>
      <w:r w:rsidR="00D45F77">
        <w:rPr>
          <w:rFonts w:ascii="Times New Roman" w:hAnsi="Times New Roman" w:hint="eastAsia"/>
          <w:sz w:val="22"/>
          <w:szCs w:val="22"/>
          <w:lang w:eastAsia="zh-CN"/>
        </w:rPr>
        <w:t>3</w:t>
      </w:r>
      <w:r w:rsidRPr="00A75BF4">
        <w:rPr>
          <w:rFonts w:ascii="Times New Roman" w:hAnsi="Times New Roman"/>
          <w:sz w:val="22"/>
          <w:szCs w:val="22"/>
        </w:rPr>
        <w:t>] Liu Q, Garner P, Wang Y, Huang BH, Smith H. Drugs and herbs given to prevent hepatotoxicity of Tuberculosis therapy: systematic review of ingredients and evaluation studies. BMC Public Health, 2008</w:t>
      </w:r>
      <w:r w:rsidRPr="00A75BF4">
        <w:rPr>
          <w:rFonts w:ascii="Times New Roman" w:hAnsi="Times New Roman"/>
          <w:sz w:val="22"/>
          <w:szCs w:val="22"/>
          <w:lang w:eastAsia="zh-CN"/>
        </w:rPr>
        <w:t>, 8:365</w:t>
      </w:r>
    </w:p>
    <w:p w:rsidR="00245646" w:rsidRPr="00CB5EA5" w:rsidRDefault="00245646" w:rsidP="00F0213E">
      <w:pPr>
        <w:pStyle w:val="EndnoteText"/>
        <w:spacing w:after="100" w:afterAutospacing="1" w:line="240" w:lineRule="auto"/>
        <w:rPr>
          <w:rFonts w:ascii="Times New Roman" w:hAnsi="Times New Roman"/>
          <w:sz w:val="22"/>
          <w:szCs w:val="22"/>
        </w:rPr>
      </w:pPr>
      <w:r w:rsidRPr="00A75BF4">
        <w:rPr>
          <w:rFonts w:ascii="Times New Roman" w:hAnsi="Times New Roman"/>
          <w:sz w:val="22"/>
          <w:szCs w:val="22"/>
        </w:rPr>
        <w:t>[1</w:t>
      </w:r>
      <w:r w:rsidR="00D45F77">
        <w:rPr>
          <w:rFonts w:ascii="Times New Roman" w:hAnsi="Times New Roman" w:hint="eastAsia"/>
          <w:sz w:val="22"/>
          <w:szCs w:val="22"/>
          <w:lang w:eastAsia="zh-CN"/>
        </w:rPr>
        <w:t>4</w:t>
      </w:r>
      <w:r w:rsidRPr="00A75BF4">
        <w:rPr>
          <w:rFonts w:ascii="Times New Roman" w:hAnsi="Times New Roman"/>
          <w:sz w:val="22"/>
          <w:szCs w:val="22"/>
        </w:rPr>
        <w:t>] National Bureau of Statistics of China. Statistical Communiqué of the People’s Republic of China on the 2007 National Economic and Social Development: National Bureau of Statistics of China, 2008</w:t>
      </w:r>
    </w:p>
    <w:p w:rsidR="00245646" w:rsidRPr="00CB5EA5" w:rsidRDefault="00245646" w:rsidP="00F0213E">
      <w:pPr>
        <w:pStyle w:val="EndnoteText"/>
        <w:spacing w:after="100" w:afterAutospacing="1" w:line="240" w:lineRule="auto"/>
        <w:rPr>
          <w:rFonts w:ascii="Times New Roman" w:hAnsi="Times New Roman"/>
          <w:sz w:val="22"/>
          <w:szCs w:val="22"/>
          <w:lang w:eastAsia="zh-CN"/>
        </w:rPr>
      </w:pPr>
      <w:r w:rsidRPr="00A75BF4">
        <w:rPr>
          <w:rFonts w:ascii="Times New Roman" w:hAnsi="Times New Roman"/>
          <w:sz w:val="22"/>
          <w:szCs w:val="22"/>
        </w:rPr>
        <w:t>[1</w:t>
      </w:r>
      <w:r w:rsidR="00D45F77">
        <w:rPr>
          <w:rFonts w:ascii="Times New Roman" w:hAnsi="Times New Roman" w:hint="eastAsia"/>
          <w:sz w:val="22"/>
          <w:szCs w:val="22"/>
          <w:lang w:eastAsia="zh-CN"/>
        </w:rPr>
        <w:t>5</w:t>
      </w:r>
      <w:r w:rsidRPr="00A75BF4">
        <w:rPr>
          <w:rFonts w:ascii="Times New Roman" w:hAnsi="Times New Roman"/>
          <w:sz w:val="22"/>
          <w:szCs w:val="22"/>
        </w:rPr>
        <w:t>] Ritchie J &amp; Lewis J (eds). Qualitative research practice: a guide for social science students and researchers. London: Sage Publications; 2003.</w:t>
      </w:r>
    </w:p>
    <w:p w:rsidR="00245646" w:rsidRDefault="00245646" w:rsidP="00F0213E">
      <w:pPr>
        <w:pStyle w:val="EndnoteText"/>
        <w:spacing w:after="100" w:afterAutospacing="1" w:line="240" w:lineRule="auto"/>
        <w:rPr>
          <w:rFonts w:ascii="Times New Roman" w:hAnsi="Times New Roman"/>
          <w:sz w:val="22"/>
          <w:szCs w:val="22"/>
          <w:lang w:eastAsia="zh-CN"/>
        </w:rPr>
      </w:pPr>
      <w:r w:rsidRPr="00A75BF4">
        <w:rPr>
          <w:rFonts w:ascii="Times New Roman" w:hAnsi="Times New Roman"/>
          <w:sz w:val="22"/>
          <w:szCs w:val="22"/>
          <w:lang w:eastAsia="zh-CN"/>
        </w:rPr>
        <w:t>[1</w:t>
      </w:r>
      <w:r w:rsidR="00D45F77">
        <w:rPr>
          <w:rFonts w:ascii="Times New Roman" w:hAnsi="Times New Roman" w:hint="eastAsia"/>
          <w:sz w:val="22"/>
          <w:szCs w:val="22"/>
          <w:lang w:eastAsia="zh-CN"/>
        </w:rPr>
        <w:t>6</w:t>
      </w:r>
      <w:r w:rsidRPr="00A75BF4">
        <w:rPr>
          <w:rFonts w:ascii="Times New Roman" w:hAnsi="Times New Roman"/>
          <w:sz w:val="22"/>
          <w:szCs w:val="22"/>
          <w:lang w:eastAsia="zh-CN"/>
        </w:rPr>
        <w:t>] Smith</w:t>
      </w:r>
      <w:r w:rsidR="001E693B">
        <w:rPr>
          <w:rFonts w:ascii="Times New Roman" w:hAnsi="Times New Roman"/>
          <w:sz w:val="22"/>
          <w:szCs w:val="22"/>
          <w:lang w:eastAsia="zh-CN"/>
        </w:rPr>
        <w:t xml:space="preserve"> HJ</w:t>
      </w:r>
      <w:r w:rsidRPr="00A75BF4">
        <w:rPr>
          <w:rFonts w:ascii="Times New Roman" w:hAnsi="Times New Roman"/>
          <w:sz w:val="22"/>
          <w:szCs w:val="22"/>
          <w:lang w:eastAsia="zh-CN"/>
        </w:rPr>
        <w:t>, Chen</w:t>
      </w:r>
      <w:r w:rsidR="001E693B">
        <w:rPr>
          <w:rFonts w:ascii="Times New Roman" w:hAnsi="Times New Roman"/>
          <w:sz w:val="22"/>
          <w:szCs w:val="22"/>
          <w:lang w:eastAsia="zh-CN"/>
        </w:rPr>
        <w:t xml:space="preserve"> J</w:t>
      </w:r>
      <w:r w:rsidRPr="00A75BF4">
        <w:rPr>
          <w:rFonts w:ascii="Times New Roman" w:hAnsi="Times New Roman"/>
          <w:sz w:val="22"/>
          <w:szCs w:val="22"/>
          <w:lang w:eastAsia="zh-CN"/>
        </w:rPr>
        <w:t>, Liu</w:t>
      </w:r>
      <w:r w:rsidR="001E693B">
        <w:rPr>
          <w:rFonts w:ascii="Times New Roman" w:hAnsi="Times New Roman"/>
          <w:sz w:val="22"/>
          <w:szCs w:val="22"/>
          <w:lang w:eastAsia="zh-CN"/>
        </w:rPr>
        <w:t xml:space="preserve"> X</w:t>
      </w:r>
      <w:r w:rsidRPr="00A75BF4">
        <w:rPr>
          <w:rFonts w:ascii="Times New Roman" w:hAnsi="Times New Roman"/>
          <w:sz w:val="22"/>
          <w:szCs w:val="22"/>
          <w:lang w:eastAsia="zh-CN"/>
        </w:rPr>
        <w:t>. Language and rigour in qualitative research: Problems and principles in analyzing data collected in Mandarin. BMC Medical Research Methodology, 2008, 8: 44.</w:t>
      </w:r>
    </w:p>
    <w:p w:rsidR="008619CB" w:rsidRDefault="008619CB" w:rsidP="00F0213E">
      <w:pPr>
        <w:pStyle w:val="EndnoteText"/>
        <w:spacing w:after="100" w:afterAutospacing="1" w:line="240" w:lineRule="auto"/>
        <w:rPr>
          <w:rFonts w:ascii="Times New Roman" w:hAnsi="Times New Roman"/>
          <w:sz w:val="22"/>
          <w:szCs w:val="22"/>
          <w:lang w:eastAsia="zh-CN"/>
        </w:rPr>
      </w:pPr>
      <w:r>
        <w:rPr>
          <w:rFonts w:ascii="Times New Roman" w:hAnsi="Times New Roman" w:hint="eastAsia"/>
          <w:sz w:val="22"/>
          <w:szCs w:val="22"/>
          <w:lang w:eastAsia="zh-CN"/>
        </w:rPr>
        <w:t>[1</w:t>
      </w:r>
      <w:r w:rsidR="00D45F77">
        <w:rPr>
          <w:rFonts w:ascii="Times New Roman" w:hAnsi="Times New Roman" w:hint="eastAsia"/>
          <w:sz w:val="22"/>
          <w:szCs w:val="22"/>
          <w:lang w:eastAsia="zh-CN"/>
        </w:rPr>
        <w:t>7</w:t>
      </w:r>
      <w:r>
        <w:rPr>
          <w:rFonts w:ascii="Times New Roman" w:hAnsi="Times New Roman" w:hint="eastAsia"/>
          <w:sz w:val="22"/>
          <w:szCs w:val="22"/>
          <w:lang w:eastAsia="zh-CN"/>
        </w:rPr>
        <w:t xml:space="preserve">] Song H, Song LT, Huang T,etc. </w:t>
      </w:r>
      <w:r>
        <w:rPr>
          <w:rFonts w:ascii="Times New Roman" w:hAnsi="Times New Roman"/>
          <w:sz w:val="22"/>
          <w:szCs w:val="22"/>
          <w:lang w:eastAsia="zh-CN"/>
        </w:rPr>
        <w:t>Multidimensional</w:t>
      </w:r>
      <w:r>
        <w:rPr>
          <w:rFonts w:ascii="Times New Roman" w:hAnsi="Times New Roman" w:hint="eastAsia"/>
          <w:sz w:val="22"/>
          <w:szCs w:val="22"/>
          <w:lang w:eastAsia="zh-CN"/>
        </w:rPr>
        <w:t xml:space="preserve"> reflections on the current situation of the physician-patient relationship. Chinese J of Hospital Administration, 2003,19(9):517-519</w:t>
      </w:r>
    </w:p>
    <w:p w:rsidR="00AE121B" w:rsidRPr="00A75BF4" w:rsidRDefault="008619CB" w:rsidP="00AE121B">
      <w:pPr>
        <w:pStyle w:val="EndnoteText"/>
        <w:spacing w:after="100" w:afterAutospacing="1" w:line="240" w:lineRule="auto"/>
        <w:rPr>
          <w:rFonts w:ascii="Times New Roman" w:hAnsi="Times New Roman"/>
          <w:b/>
          <w:sz w:val="28"/>
          <w:szCs w:val="28"/>
          <w:u w:val="single"/>
          <w:lang w:eastAsia="zh-CN"/>
        </w:rPr>
      </w:pPr>
      <w:r>
        <w:rPr>
          <w:rFonts w:ascii="Times New Roman" w:hAnsi="Times New Roman" w:hint="eastAsia"/>
          <w:sz w:val="22"/>
          <w:szCs w:val="22"/>
          <w:lang w:eastAsia="zh-CN"/>
        </w:rPr>
        <w:t>[1</w:t>
      </w:r>
      <w:r w:rsidR="00D45F77">
        <w:rPr>
          <w:rFonts w:ascii="Times New Roman" w:hAnsi="Times New Roman" w:hint="eastAsia"/>
          <w:sz w:val="22"/>
          <w:szCs w:val="22"/>
          <w:lang w:eastAsia="zh-CN"/>
        </w:rPr>
        <w:t>8</w:t>
      </w:r>
      <w:r>
        <w:rPr>
          <w:rFonts w:ascii="Times New Roman" w:hAnsi="Times New Roman" w:hint="eastAsia"/>
          <w:sz w:val="22"/>
          <w:szCs w:val="22"/>
          <w:lang w:eastAsia="zh-CN"/>
        </w:rPr>
        <w:t xml:space="preserve">] Chen ZQ, Yan W, Sun TY, etc. An elementary analysis of the relationship between the doctors and the patients and </w:t>
      </w:r>
      <w:r>
        <w:rPr>
          <w:rFonts w:ascii="Times New Roman" w:hAnsi="Times New Roman"/>
          <w:sz w:val="22"/>
          <w:szCs w:val="22"/>
          <w:lang w:eastAsia="zh-CN"/>
        </w:rPr>
        <w:t>countermeasures</w:t>
      </w:r>
      <w:r>
        <w:rPr>
          <w:rFonts w:ascii="Times New Roman" w:hAnsi="Times New Roman" w:hint="eastAsia"/>
          <w:sz w:val="22"/>
          <w:szCs w:val="22"/>
          <w:lang w:eastAsia="zh-CN"/>
        </w:rPr>
        <w:t>. Chinese General Practice, 2005,8(4):333-335</w:t>
      </w:r>
    </w:p>
    <w:sectPr w:rsidR="00AE121B" w:rsidRPr="00A75BF4" w:rsidSect="00EF2682">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9A4" w:rsidRDefault="003B09A4">
      <w:r>
        <w:separator/>
      </w:r>
    </w:p>
  </w:endnote>
  <w:endnote w:type="continuationSeparator" w:id="0">
    <w:p w:rsidR="003B09A4" w:rsidRDefault="003B0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49" w:rsidRDefault="00406414" w:rsidP="000035B1">
    <w:pPr>
      <w:pStyle w:val="Footer"/>
      <w:framePr w:wrap="around" w:vAnchor="text" w:hAnchor="margin" w:xAlign="right" w:y="1"/>
      <w:rPr>
        <w:rStyle w:val="PageNumber"/>
      </w:rPr>
    </w:pPr>
    <w:r>
      <w:rPr>
        <w:rStyle w:val="PageNumber"/>
      </w:rPr>
      <w:fldChar w:fldCharType="begin"/>
    </w:r>
    <w:r w:rsidR="00F43349">
      <w:rPr>
        <w:rStyle w:val="PageNumber"/>
      </w:rPr>
      <w:instrText xml:space="preserve">PAGE  </w:instrText>
    </w:r>
    <w:r>
      <w:rPr>
        <w:rStyle w:val="PageNumber"/>
      </w:rPr>
      <w:fldChar w:fldCharType="end"/>
    </w:r>
  </w:p>
  <w:p w:rsidR="00F43349" w:rsidRDefault="00F43349" w:rsidP="003219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49" w:rsidRDefault="00406414">
    <w:pPr>
      <w:pStyle w:val="Footer"/>
      <w:jc w:val="center"/>
    </w:pPr>
    <w:fldSimple w:instr=" PAGE   \* MERGEFORMAT ">
      <w:r w:rsidR="003F1A0D">
        <w:rPr>
          <w:noProof/>
        </w:rPr>
        <w:t>13</w:t>
      </w:r>
    </w:fldSimple>
  </w:p>
  <w:p w:rsidR="00F43349" w:rsidRDefault="00F43349" w:rsidP="0032195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9A4" w:rsidRDefault="003B09A4">
      <w:r>
        <w:separator/>
      </w:r>
    </w:p>
  </w:footnote>
  <w:footnote w:type="continuationSeparator" w:id="0">
    <w:p w:rsidR="003B09A4" w:rsidRDefault="003B0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49" w:rsidRDefault="00F43349" w:rsidP="005D588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300"/>
    <w:multiLevelType w:val="hybridMultilevel"/>
    <w:tmpl w:val="CB145D64"/>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nsid w:val="0C5D74E0"/>
    <w:multiLevelType w:val="hybridMultilevel"/>
    <w:tmpl w:val="FC4800F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1D559BB"/>
    <w:multiLevelType w:val="hybridMultilevel"/>
    <w:tmpl w:val="C33C4A4C"/>
    <w:lvl w:ilvl="0" w:tplc="DDDCBC06">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82FFE"/>
    <w:multiLevelType w:val="hybridMultilevel"/>
    <w:tmpl w:val="CF98B684"/>
    <w:lvl w:ilvl="0" w:tplc="BD18C472">
      <w:start w:val="6"/>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3996189"/>
    <w:multiLevelType w:val="hybridMultilevel"/>
    <w:tmpl w:val="87DEF16C"/>
    <w:lvl w:ilvl="0" w:tplc="2D047C7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73F5F44"/>
    <w:multiLevelType w:val="hybridMultilevel"/>
    <w:tmpl w:val="E7486A0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6">
    <w:nsid w:val="34AA11B2"/>
    <w:multiLevelType w:val="hybridMultilevel"/>
    <w:tmpl w:val="07220014"/>
    <w:lvl w:ilvl="0" w:tplc="04090001">
      <w:start w:val="1"/>
      <w:numFmt w:val="bullet"/>
      <w:lvlText w:val=""/>
      <w:lvlJc w:val="left"/>
      <w:pPr>
        <w:tabs>
          <w:tab w:val="num" w:pos="780"/>
        </w:tabs>
        <w:ind w:left="780" w:hanging="42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5441DA"/>
    <w:multiLevelType w:val="hybridMultilevel"/>
    <w:tmpl w:val="019AEEEE"/>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8">
    <w:nsid w:val="4A8808A2"/>
    <w:multiLevelType w:val="multilevel"/>
    <w:tmpl w:val="AE70AC5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DB652AF"/>
    <w:multiLevelType w:val="hybridMultilevel"/>
    <w:tmpl w:val="BE52F5E2"/>
    <w:lvl w:ilvl="0" w:tplc="04090019">
      <w:start w:val="1"/>
      <w:numFmt w:val="lowerLetter"/>
      <w:lvlText w:val="%1)"/>
      <w:lvlJc w:val="left"/>
      <w:pPr>
        <w:tabs>
          <w:tab w:val="num" w:pos="600"/>
        </w:tabs>
        <w:ind w:left="60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6A3C3EA9"/>
    <w:multiLevelType w:val="hybridMultilevel"/>
    <w:tmpl w:val="1638CBB2"/>
    <w:lvl w:ilvl="0" w:tplc="04090001">
      <w:start w:val="1"/>
      <w:numFmt w:val="bullet"/>
      <w:lvlText w:val=""/>
      <w:lvlJc w:val="left"/>
      <w:pPr>
        <w:tabs>
          <w:tab w:val="num" w:pos="780"/>
        </w:tabs>
        <w:ind w:left="780" w:hanging="42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8"/>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1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w:compa"/>
  </w:docVars>
  <w:rsids>
    <w:rsidRoot w:val="00FF3536"/>
    <w:rsid w:val="00001B0C"/>
    <w:rsid w:val="000030EE"/>
    <w:rsid w:val="0000354F"/>
    <w:rsid w:val="000035B1"/>
    <w:rsid w:val="00004B85"/>
    <w:rsid w:val="0000518D"/>
    <w:rsid w:val="00015326"/>
    <w:rsid w:val="0001597D"/>
    <w:rsid w:val="000162FB"/>
    <w:rsid w:val="000201C8"/>
    <w:rsid w:val="00020EC8"/>
    <w:rsid w:val="00020F1B"/>
    <w:rsid w:val="00021B69"/>
    <w:rsid w:val="0002207B"/>
    <w:rsid w:val="000222F6"/>
    <w:rsid w:val="000224EA"/>
    <w:rsid w:val="00022771"/>
    <w:rsid w:val="00023473"/>
    <w:rsid w:val="000262EA"/>
    <w:rsid w:val="000266CA"/>
    <w:rsid w:val="0003066E"/>
    <w:rsid w:val="00032076"/>
    <w:rsid w:val="0003386E"/>
    <w:rsid w:val="00034C47"/>
    <w:rsid w:val="00035476"/>
    <w:rsid w:val="00037A0C"/>
    <w:rsid w:val="000401B7"/>
    <w:rsid w:val="0004086E"/>
    <w:rsid w:val="00040BB0"/>
    <w:rsid w:val="0004365A"/>
    <w:rsid w:val="000438BC"/>
    <w:rsid w:val="00044753"/>
    <w:rsid w:val="00044A57"/>
    <w:rsid w:val="00045227"/>
    <w:rsid w:val="00045CFB"/>
    <w:rsid w:val="000519F1"/>
    <w:rsid w:val="000545FA"/>
    <w:rsid w:val="00054CC3"/>
    <w:rsid w:val="00055A99"/>
    <w:rsid w:val="00056868"/>
    <w:rsid w:val="00060A59"/>
    <w:rsid w:val="00060BF9"/>
    <w:rsid w:val="000610C4"/>
    <w:rsid w:val="00061546"/>
    <w:rsid w:val="00061975"/>
    <w:rsid w:val="000642AD"/>
    <w:rsid w:val="00064F82"/>
    <w:rsid w:val="000659B2"/>
    <w:rsid w:val="00065B1A"/>
    <w:rsid w:val="000661A2"/>
    <w:rsid w:val="00066FB2"/>
    <w:rsid w:val="00067E05"/>
    <w:rsid w:val="00070758"/>
    <w:rsid w:val="0007141B"/>
    <w:rsid w:val="00074F59"/>
    <w:rsid w:val="0007622C"/>
    <w:rsid w:val="0008036A"/>
    <w:rsid w:val="00083FD8"/>
    <w:rsid w:val="000845BE"/>
    <w:rsid w:val="000853CD"/>
    <w:rsid w:val="00086B96"/>
    <w:rsid w:val="00087795"/>
    <w:rsid w:val="00090939"/>
    <w:rsid w:val="0009105A"/>
    <w:rsid w:val="000922F4"/>
    <w:rsid w:val="000922F6"/>
    <w:rsid w:val="00093990"/>
    <w:rsid w:val="00096063"/>
    <w:rsid w:val="000A0F0C"/>
    <w:rsid w:val="000A13B4"/>
    <w:rsid w:val="000A1C83"/>
    <w:rsid w:val="000A1F60"/>
    <w:rsid w:val="000A2877"/>
    <w:rsid w:val="000A3AAE"/>
    <w:rsid w:val="000A3DC5"/>
    <w:rsid w:val="000A61F3"/>
    <w:rsid w:val="000A747F"/>
    <w:rsid w:val="000B012B"/>
    <w:rsid w:val="000B21D0"/>
    <w:rsid w:val="000B4C43"/>
    <w:rsid w:val="000B527C"/>
    <w:rsid w:val="000B66AC"/>
    <w:rsid w:val="000B7921"/>
    <w:rsid w:val="000B7A76"/>
    <w:rsid w:val="000B7F96"/>
    <w:rsid w:val="000C084C"/>
    <w:rsid w:val="000C2445"/>
    <w:rsid w:val="000C2FF1"/>
    <w:rsid w:val="000C314C"/>
    <w:rsid w:val="000C38B9"/>
    <w:rsid w:val="000C396B"/>
    <w:rsid w:val="000C3A5C"/>
    <w:rsid w:val="000C51D6"/>
    <w:rsid w:val="000C6364"/>
    <w:rsid w:val="000C6783"/>
    <w:rsid w:val="000C7EFA"/>
    <w:rsid w:val="000D0CF2"/>
    <w:rsid w:val="000D0D84"/>
    <w:rsid w:val="000D0F89"/>
    <w:rsid w:val="000D1005"/>
    <w:rsid w:val="000D2BE1"/>
    <w:rsid w:val="000D451A"/>
    <w:rsid w:val="000D4609"/>
    <w:rsid w:val="000D4F89"/>
    <w:rsid w:val="000D7436"/>
    <w:rsid w:val="000D76B9"/>
    <w:rsid w:val="000D788E"/>
    <w:rsid w:val="000E0759"/>
    <w:rsid w:val="000E46AD"/>
    <w:rsid w:val="000E5002"/>
    <w:rsid w:val="000E550F"/>
    <w:rsid w:val="000E5738"/>
    <w:rsid w:val="000E73BA"/>
    <w:rsid w:val="000F0828"/>
    <w:rsid w:val="000F09F4"/>
    <w:rsid w:val="000F233F"/>
    <w:rsid w:val="000F3276"/>
    <w:rsid w:val="000F3D97"/>
    <w:rsid w:val="000F401C"/>
    <w:rsid w:val="000F5FA4"/>
    <w:rsid w:val="000F746E"/>
    <w:rsid w:val="000F79A3"/>
    <w:rsid w:val="00102009"/>
    <w:rsid w:val="001029A6"/>
    <w:rsid w:val="001054F6"/>
    <w:rsid w:val="00114AA9"/>
    <w:rsid w:val="00115428"/>
    <w:rsid w:val="00117187"/>
    <w:rsid w:val="00120886"/>
    <w:rsid w:val="00122B04"/>
    <w:rsid w:val="00123566"/>
    <w:rsid w:val="00124AC0"/>
    <w:rsid w:val="001250B9"/>
    <w:rsid w:val="0012549F"/>
    <w:rsid w:val="00127F0A"/>
    <w:rsid w:val="001307AC"/>
    <w:rsid w:val="00131D4A"/>
    <w:rsid w:val="00133832"/>
    <w:rsid w:val="0013529A"/>
    <w:rsid w:val="00135DF5"/>
    <w:rsid w:val="00140804"/>
    <w:rsid w:val="001427D5"/>
    <w:rsid w:val="0014434F"/>
    <w:rsid w:val="00146FC6"/>
    <w:rsid w:val="00150C42"/>
    <w:rsid w:val="00150C87"/>
    <w:rsid w:val="0015124D"/>
    <w:rsid w:val="00154392"/>
    <w:rsid w:val="001567CC"/>
    <w:rsid w:val="00156988"/>
    <w:rsid w:val="001578D0"/>
    <w:rsid w:val="00157F35"/>
    <w:rsid w:val="001602C4"/>
    <w:rsid w:val="0016061A"/>
    <w:rsid w:val="00162452"/>
    <w:rsid w:val="0016414A"/>
    <w:rsid w:val="00164EEC"/>
    <w:rsid w:val="001651B2"/>
    <w:rsid w:val="00167238"/>
    <w:rsid w:val="00167EF9"/>
    <w:rsid w:val="001703C3"/>
    <w:rsid w:val="001733E1"/>
    <w:rsid w:val="00174947"/>
    <w:rsid w:val="00176266"/>
    <w:rsid w:val="001765BD"/>
    <w:rsid w:val="00180266"/>
    <w:rsid w:val="00180750"/>
    <w:rsid w:val="00183879"/>
    <w:rsid w:val="0018453E"/>
    <w:rsid w:val="00185659"/>
    <w:rsid w:val="00190E85"/>
    <w:rsid w:val="001917A0"/>
    <w:rsid w:val="00193088"/>
    <w:rsid w:val="0019447C"/>
    <w:rsid w:val="0019579B"/>
    <w:rsid w:val="0019729D"/>
    <w:rsid w:val="00197D9F"/>
    <w:rsid w:val="001A02C5"/>
    <w:rsid w:val="001A06A5"/>
    <w:rsid w:val="001A1CAA"/>
    <w:rsid w:val="001A2D96"/>
    <w:rsid w:val="001A2FE2"/>
    <w:rsid w:val="001A45B3"/>
    <w:rsid w:val="001A4987"/>
    <w:rsid w:val="001A618A"/>
    <w:rsid w:val="001A6D22"/>
    <w:rsid w:val="001A708A"/>
    <w:rsid w:val="001A72A7"/>
    <w:rsid w:val="001A7821"/>
    <w:rsid w:val="001B3D05"/>
    <w:rsid w:val="001B53D3"/>
    <w:rsid w:val="001B5B7F"/>
    <w:rsid w:val="001B5CB9"/>
    <w:rsid w:val="001B6CD1"/>
    <w:rsid w:val="001B6E7E"/>
    <w:rsid w:val="001B74EE"/>
    <w:rsid w:val="001B7537"/>
    <w:rsid w:val="001B7B47"/>
    <w:rsid w:val="001C05BF"/>
    <w:rsid w:val="001C0B41"/>
    <w:rsid w:val="001C2A84"/>
    <w:rsid w:val="001C2D7A"/>
    <w:rsid w:val="001C522E"/>
    <w:rsid w:val="001C7080"/>
    <w:rsid w:val="001C7B2A"/>
    <w:rsid w:val="001D0783"/>
    <w:rsid w:val="001D2DC6"/>
    <w:rsid w:val="001D3459"/>
    <w:rsid w:val="001D3486"/>
    <w:rsid w:val="001D3977"/>
    <w:rsid w:val="001D438C"/>
    <w:rsid w:val="001D4B13"/>
    <w:rsid w:val="001D4F0C"/>
    <w:rsid w:val="001D5B22"/>
    <w:rsid w:val="001D7322"/>
    <w:rsid w:val="001D73D0"/>
    <w:rsid w:val="001D740C"/>
    <w:rsid w:val="001D77A2"/>
    <w:rsid w:val="001D788D"/>
    <w:rsid w:val="001E1534"/>
    <w:rsid w:val="001E15CF"/>
    <w:rsid w:val="001E3067"/>
    <w:rsid w:val="001E3206"/>
    <w:rsid w:val="001E359B"/>
    <w:rsid w:val="001E693B"/>
    <w:rsid w:val="001E6BE1"/>
    <w:rsid w:val="001E7BA6"/>
    <w:rsid w:val="001F0162"/>
    <w:rsid w:val="001F24D8"/>
    <w:rsid w:val="001F24E8"/>
    <w:rsid w:val="001F2B55"/>
    <w:rsid w:val="001F3022"/>
    <w:rsid w:val="001F3560"/>
    <w:rsid w:val="001F6831"/>
    <w:rsid w:val="00202560"/>
    <w:rsid w:val="00202DD3"/>
    <w:rsid w:val="0020409B"/>
    <w:rsid w:val="002064F3"/>
    <w:rsid w:val="002068E4"/>
    <w:rsid w:val="00207C69"/>
    <w:rsid w:val="00210688"/>
    <w:rsid w:val="00211F24"/>
    <w:rsid w:val="0021203E"/>
    <w:rsid w:val="00213330"/>
    <w:rsid w:val="002138BE"/>
    <w:rsid w:val="002140A4"/>
    <w:rsid w:val="0021458A"/>
    <w:rsid w:val="00217243"/>
    <w:rsid w:val="00222968"/>
    <w:rsid w:val="002247EB"/>
    <w:rsid w:val="00225BC3"/>
    <w:rsid w:val="002276A0"/>
    <w:rsid w:val="00227745"/>
    <w:rsid w:val="002305B7"/>
    <w:rsid w:val="00230E34"/>
    <w:rsid w:val="00230F85"/>
    <w:rsid w:val="00234591"/>
    <w:rsid w:val="00235ADA"/>
    <w:rsid w:val="00235B91"/>
    <w:rsid w:val="00236A0B"/>
    <w:rsid w:val="002375B7"/>
    <w:rsid w:val="002409D1"/>
    <w:rsid w:val="0024369D"/>
    <w:rsid w:val="00245646"/>
    <w:rsid w:val="0024666F"/>
    <w:rsid w:val="00247930"/>
    <w:rsid w:val="00250188"/>
    <w:rsid w:val="00250240"/>
    <w:rsid w:val="00250497"/>
    <w:rsid w:val="00250503"/>
    <w:rsid w:val="00254ECB"/>
    <w:rsid w:val="00256903"/>
    <w:rsid w:val="0025754B"/>
    <w:rsid w:val="00260495"/>
    <w:rsid w:val="00262D49"/>
    <w:rsid w:val="00266765"/>
    <w:rsid w:val="002668F3"/>
    <w:rsid w:val="002672B1"/>
    <w:rsid w:val="0026772E"/>
    <w:rsid w:val="00271455"/>
    <w:rsid w:val="00271779"/>
    <w:rsid w:val="0027208A"/>
    <w:rsid w:val="002725B6"/>
    <w:rsid w:val="0027410A"/>
    <w:rsid w:val="0027736A"/>
    <w:rsid w:val="002804C6"/>
    <w:rsid w:val="002806FC"/>
    <w:rsid w:val="00283BA3"/>
    <w:rsid w:val="00284762"/>
    <w:rsid w:val="0028653E"/>
    <w:rsid w:val="002878C9"/>
    <w:rsid w:val="00293171"/>
    <w:rsid w:val="00293BAA"/>
    <w:rsid w:val="0029448B"/>
    <w:rsid w:val="00295187"/>
    <w:rsid w:val="00297B7B"/>
    <w:rsid w:val="002A2442"/>
    <w:rsid w:val="002A40D2"/>
    <w:rsid w:val="002A781D"/>
    <w:rsid w:val="002A7E07"/>
    <w:rsid w:val="002B070B"/>
    <w:rsid w:val="002B0881"/>
    <w:rsid w:val="002B0E60"/>
    <w:rsid w:val="002B1398"/>
    <w:rsid w:val="002B2E5C"/>
    <w:rsid w:val="002B471C"/>
    <w:rsid w:val="002B667C"/>
    <w:rsid w:val="002B6927"/>
    <w:rsid w:val="002C066B"/>
    <w:rsid w:val="002C15BB"/>
    <w:rsid w:val="002C3A20"/>
    <w:rsid w:val="002C423F"/>
    <w:rsid w:val="002C6CF8"/>
    <w:rsid w:val="002D026F"/>
    <w:rsid w:val="002D1053"/>
    <w:rsid w:val="002D15D6"/>
    <w:rsid w:val="002D3427"/>
    <w:rsid w:val="002D3796"/>
    <w:rsid w:val="002D71F1"/>
    <w:rsid w:val="002D7563"/>
    <w:rsid w:val="002D7E7C"/>
    <w:rsid w:val="002E059E"/>
    <w:rsid w:val="002E065A"/>
    <w:rsid w:val="002E068B"/>
    <w:rsid w:val="002E0F20"/>
    <w:rsid w:val="002E2AFD"/>
    <w:rsid w:val="002E2DB8"/>
    <w:rsid w:val="002E2E3D"/>
    <w:rsid w:val="002E3D6C"/>
    <w:rsid w:val="002E4AFD"/>
    <w:rsid w:val="002E4B05"/>
    <w:rsid w:val="002E5092"/>
    <w:rsid w:val="002E5165"/>
    <w:rsid w:val="002E547E"/>
    <w:rsid w:val="002E5638"/>
    <w:rsid w:val="002E7328"/>
    <w:rsid w:val="002E7D90"/>
    <w:rsid w:val="002F0E04"/>
    <w:rsid w:val="002F132C"/>
    <w:rsid w:val="002F161B"/>
    <w:rsid w:val="002F1820"/>
    <w:rsid w:val="002F217F"/>
    <w:rsid w:val="002F21D8"/>
    <w:rsid w:val="002F22CA"/>
    <w:rsid w:val="002F3DEF"/>
    <w:rsid w:val="002F45B7"/>
    <w:rsid w:val="002F5609"/>
    <w:rsid w:val="00301694"/>
    <w:rsid w:val="003059B2"/>
    <w:rsid w:val="003078E6"/>
    <w:rsid w:val="00307929"/>
    <w:rsid w:val="00311577"/>
    <w:rsid w:val="0031293D"/>
    <w:rsid w:val="00312BE4"/>
    <w:rsid w:val="0031416C"/>
    <w:rsid w:val="00315D08"/>
    <w:rsid w:val="00317F7B"/>
    <w:rsid w:val="00321959"/>
    <w:rsid w:val="00321BF8"/>
    <w:rsid w:val="003221F1"/>
    <w:rsid w:val="00322E39"/>
    <w:rsid w:val="00322EED"/>
    <w:rsid w:val="00323402"/>
    <w:rsid w:val="00325656"/>
    <w:rsid w:val="00327BEF"/>
    <w:rsid w:val="0033041C"/>
    <w:rsid w:val="00331B93"/>
    <w:rsid w:val="00332286"/>
    <w:rsid w:val="003328F3"/>
    <w:rsid w:val="003334CF"/>
    <w:rsid w:val="00334290"/>
    <w:rsid w:val="00334D4F"/>
    <w:rsid w:val="00334F82"/>
    <w:rsid w:val="00335ADD"/>
    <w:rsid w:val="00335E1B"/>
    <w:rsid w:val="00336757"/>
    <w:rsid w:val="0033677E"/>
    <w:rsid w:val="003371F6"/>
    <w:rsid w:val="00340884"/>
    <w:rsid w:val="003418AB"/>
    <w:rsid w:val="003432AF"/>
    <w:rsid w:val="00343F72"/>
    <w:rsid w:val="00346D39"/>
    <w:rsid w:val="00350388"/>
    <w:rsid w:val="00351885"/>
    <w:rsid w:val="0035346D"/>
    <w:rsid w:val="00354231"/>
    <w:rsid w:val="00355E54"/>
    <w:rsid w:val="003561F3"/>
    <w:rsid w:val="003573A6"/>
    <w:rsid w:val="00360C37"/>
    <w:rsid w:val="0036172A"/>
    <w:rsid w:val="0036403D"/>
    <w:rsid w:val="00367010"/>
    <w:rsid w:val="00367729"/>
    <w:rsid w:val="0037013A"/>
    <w:rsid w:val="003803D9"/>
    <w:rsid w:val="003816D4"/>
    <w:rsid w:val="0038354D"/>
    <w:rsid w:val="00385A9B"/>
    <w:rsid w:val="00385FBB"/>
    <w:rsid w:val="0038619E"/>
    <w:rsid w:val="00386529"/>
    <w:rsid w:val="0038757D"/>
    <w:rsid w:val="00387FC2"/>
    <w:rsid w:val="0039265A"/>
    <w:rsid w:val="00393689"/>
    <w:rsid w:val="00393EDE"/>
    <w:rsid w:val="0039400D"/>
    <w:rsid w:val="00394453"/>
    <w:rsid w:val="00394EC4"/>
    <w:rsid w:val="00395F5F"/>
    <w:rsid w:val="00396884"/>
    <w:rsid w:val="0039697C"/>
    <w:rsid w:val="003A064C"/>
    <w:rsid w:val="003A34E8"/>
    <w:rsid w:val="003A4771"/>
    <w:rsid w:val="003A4DB0"/>
    <w:rsid w:val="003A4F13"/>
    <w:rsid w:val="003A54B6"/>
    <w:rsid w:val="003A5A38"/>
    <w:rsid w:val="003A728D"/>
    <w:rsid w:val="003A75BA"/>
    <w:rsid w:val="003A77B8"/>
    <w:rsid w:val="003B04F4"/>
    <w:rsid w:val="003B09A4"/>
    <w:rsid w:val="003B2A3F"/>
    <w:rsid w:val="003B4CCE"/>
    <w:rsid w:val="003B4ED0"/>
    <w:rsid w:val="003B5659"/>
    <w:rsid w:val="003B5E5D"/>
    <w:rsid w:val="003B64BF"/>
    <w:rsid w:val="003B789D"/>
    <w:rsid w:val="003C07CC"/>
    <w:rsid w:val="003C241E"/>
    <w:rsid w:val="003C2CF5"/>
    <w:rsid w:val="003C2D86"/>
    <w:rsid w:val="003C2DBA"/>
    <w:rsid w:val="003C32B6"/>
    <w:rsid w:val="003C6D26"/>
    <w:rsid w:val="003D175F"/>
    <w:rsid w:val="003D1EE9"/>
    <w:rsid w:val="003D2036"/>
    <w:rsid w:val="003D4F45"/>
    <w:rsid w:val="003D7A9C"/>
    <w:rsid w:val="003E08F7"/>
    <w:rsid w:val="003E0F8D"/>
    <w:rsid w:val="003E1A57"/>
    <w:rsid w:val="003E1BE8"/>
    <w:rsid w:val="003E3B9F"/>
    <w:rsid w:val="003E430C"/>
    <w:rsid w:val="003E46DC"/>
    <w:rsid w:val="003E486B"/>
    <w:rsid w:val="003F067A"/>
    <w:rsid w:val="003F06A7"/>
    <w:rsid w:val="003F0D1B"/>
    <w:rsid w:val="003F1A0D"/>
    <w:rsid w:val="003F1EBF"/>
    <w:rsid w:val="003F2B3E"/>
    <w:rsid w:val="003F2B52"/>
    <w:rsid w:val="003F2D5A"/>
    <w:rsid w:val="003F32AF"/>
    <w:rsid w:val="003F3D61"/>
    <w:rsid w:val="003F624B"/>
    <w:rsid w:val="003F744C"/>
    <w:rsid w:val="00400D10"/>
    <w:rsid w:val="0040274F"/>
    <w:rsid w:val="00403FD8"/>
    <w:rsid w:val="00404022"/>
    <w:rsid w:val="00406414"/>
    <w:rsid w:val="00412449"/>
    <w:rsid w:val="00413E60"/>
    <w:rsid w:val="00414460"/>
    <w:rsid w:val="00414EFE"/>
    <w:rsid w:val="00415D1C"/>
    <w:rsid w:val="00415E7C"/>
    <w:rsid w:val="00420132"/>
    <w:rsid w:val="0042224D"/>
    <w:rsid w:val="004233F4"/>
    <w:rsid w:val="004243B7"/>
    <w:rsid w:val="00425A51"/>
    <w:rsid w:val="004267A8"/>
    <w:rsid w:val="004273A5"/>
    <w:rsid w:val="0043183B"/>
    <w:rsid w:val="004367C9"/>
    <w:rsid w:val="004369F6"/>
    <w:rsid w:val="00440772"/>
    <w:rsid w:val="004414EB"/>
    <w:rsid w:val="004418A4"/>
    <w:rsid w:val="00441E58"/>
    <w:rsid w:val="004421F1"/>
    <w:rsid w:val="0044511E"/>
    <w:rsid w:val="0044694F"/>
    <w:rsid w:val="00450225"/>
    <w:rsid w:val="004503EE"/>
    <w:rsid w:val="0045366C"/>
    <w:rsid w:val="004539F0"/>
    <w:rsid w:val="004544E6"/>
    <w:rsid w:val="004553E7"/>
    <w:rsid w:val="004558B6"/>
    <w:rsid w:val="0045623C"/>
    <w:rsid w:val="00457C65"/>
    <w:rsid w:val="00462961"/>
    <w:rsid w:val="00463AEC"/>
    <w:rsid w:val="00465966"/>
    <w:rsid w:val="00465A79"/>
    <w:rsid w:val="00465B38"/>
    <w:rsid w:val="00465D3B"/>
    <w:rsid w:val="0047079A"/>
    <w:rsid w:val="004736A0"/>
    <w:rsid w:val="0047396F"/>
    <w:rsid w:val="00474D06"/>
    <w:rsid w:val="004754D4"/>
    <w:rsid w:val="00475545"/>
    <w:rsid w:val="00485128"/>
    <w:rsid w:val="004851E9"/>
    <w:rsid w:val="004853F3"/>
    <w:rsid w:val="004860CE"/>
    <w:rsid w:val="0048718C"/>
    <w:rsid w:val="004904E1"/>
    <w:rsid w:val="00490D11"/>
    <w:rsid w:val="004913E3"/>
    <w:rsid w:val="00492C63"/>
    <w:rsid w:val="004931D1"/>
    <w:rsid w:val="004948DF"/>
    <w:rsid w:val="004949A4"/>
    <w:rsid w:val="00495382"/>
    <w:rsid w:val="00496560"/>
    <w:rsid w:val="004967C5"/>
    <w:rsid w:val="00496F7D"/>
    <w:rsid w:val="004979C3"/>
    <w:rsid w:val="004A0597"/>
    <w:rsid w:val="004A0EAB"/>
    <w:rsid w:val="004A15E4"/>
    <w:rsid w:val="004A34B5"/>
    <w:rsid w:val="004A392B"/>
    <w:rsid w:val="004A3A76"/>
    <w:rsid w:val="004A47A2"/>
    <w:rsid w:val="004B0B13"/>
    <w:rsid w:val="004B12E3"/>
    <w:rsid w:val="004B2982"/>
    <w:rsid w:val="004B382C"/>
    <w:rsid w:val="004B641D"/>
    <w:rsid w:val="004C066C"/>
    <w:rsid w:val="004C311F"/>
    <w:rsid w:val="004C3291"/>
    <w:rsid w:val="004C4567"/>
    <w:rsid w:val="004C458E"/>
    <w:rsid w:val="004C5680"/>
    <w:rsid w:val="004C64DC"/>
    <w:rsid w:val="004C6CFB"/>
    <w:rsid w:val="004D03D9"/>
    <w:rsid w:val="004D07A8"/>
    <w:rsid w:val="004D0A2E"/>
    <w:rsid w:val="004D1D2E"/>
    <w:rsid w:val="004D27AC"/>
    <w:rsid w:val="004D2E4E"/>
    <w:rsid w:val="004D3879"/>
    <w:rsid w:val="004D457F"/>
    <w:rsid w:val="004D4627"/>
    <w:rsid w:val="004D4CC8"/>
    <w:rsid w:val="004D769D"/>
    <w:rsid w:val="004D76A0"/>
    <w:rsid w:val="004E03CE"/>
    <w:rsid w:val="004E2BD9"/>
    <w:rsid w:val="004E2CBD"/>
    <w:rsid w:val="004E39F3"/>
    <w:rsid w:val="004E3E41"/>
    <w:rsid w:val="004E65AE"/>
    <w:rsid w:val="004E75DE"/>
    <w:rsid w:val="004F0220"/>
    <w:rsid w:val="004F06D0"/>
    <w:rsid w:val="004F06F7"/>
    <w:rsid w:val="004F182A"/>
    <w:rsid w:val="004F3EC4"/>
    <w:rsid w:val="004F53AA"/>
    <w:rsid w:val="004F6150"/>
    <w:rsid w:val="0050000B"/>
    <w:rsid w:val="00500F9F"/>
    <w:rsid w:val="0050122D"/>
    <w:rsid w:val="005025F2"/>
    <w:rsid w:val="0050347A"/>
    <w:rsid w:val="005040C3"/>
    <w:rsid w:val="00504E53"/>
    <w:rsid w:val="00505FF5"/>
    <w:rsid w:val="005072D9"/>
    <w:rsid w:val="0050738F"/>
    <w:rsid w:val="00511CC8"/>
    <w:rsid w:val="00511F39"/>
    <w:rsid w:val="00512791"/>
    <w:rsid w:val="00515978"/>
    <w:rsid w:val="005168E8"/>
    <w:rsid w:val="00517EC3"/>
    <w:rsid w:val="0052236C"/>
    <w:rsid w:val="0052245E"/>
    <w:rsid w:val="00523892"/>
    <w:rsid w:val="00525122"/>
    <w:rsid w:val="00525A5C"/>
    <w:rsid w:val="00525A87"/>
    <w:rsid w:val="00525AF8"/>
    <w:rsid w:val="005267E8"/>
    <w:rsid w:val="00532219"/>
    <w:rsid w:val="00532274"/>
    <w:rsid w:val="005323F6"/>
    <w:rsid w:val="005331C8"/>
    <w:rsid w:val="0053401D"/>
    <w:rsid w:val="00534148"/>
    <w:rsid w:val="0053484F"/>
    <w:rsid w:val="00534D74"/>
    <w:rsid w:val="0053594C"/>
    <w:rsid w:val="0053601B"/>
    <w:rsid w:val="00537112"/>
    <w:rsid w:val="00541165"/>
    <w:rsid w:val="00542488"/>
    <w:rsid w:val="00542528"/>
    <w:rsid w:val="00542924"/>
    <w:rsid w:val="00544CD4"/>
    <w:rsid w:val="00545F20"/>
    <w:rsid w:val="0055135F"/>
    <w:rsid w:val="0055142E"/>
    <w:rsid w:val="005534A3"/>
    <w:rsid w:val="0056098E"/>
    <w:rsid w:val="00561D0D"/>
    <w:rsid w:val="00562BDE"/>
    <w:rsid w:val="00564883"/>
    <w:rsid w:val="00564A44"/>
    <w:rsid w:val="00564E37"/>
    <w:rsid w:val="0056526B"/>
    <w:rsid w:val="005658ED"/>
    <w:rsid w:val="00566405"/>
    <w:rsid w:val="00567C0D"/>
    <w:rsid w:val="00571432"/>
    <w:rsid w:val="00573596"/>
    <w:rsid w:val="00574116"/>
    <w:rsid w:val="005745C6"/>
    <w:rsid w:val="005746A6"/>
    <w:rsid w:val="00574909"/>
    <w:rsid w:val="0057495E"/>
    <w:rsid w:val="00574C2E"/>
    <w:rsid w:val="00574F51"/>
    <w:rsid w:val="00575F20"/>
    <w:rsid w:val="0057784F"/>
    <w:rsid w:val="00580951"/>
    <w:rsid w:val="005809F3"/>
    <w:rsid w:val="0058203B"/>
    <w:rsid w:val="00582EB9"/>
    <w:rsid w:val="0058564F"/>
    <w:rsid w:val="00585C01"/>
    <w:rsid w:val="00585E11"/>
    <w:rsid w:val="0059099B"/>
    <w:rsid w:val="0059183C"/>
    <w:rsid w:val="005927C7"/>
    <w:rsid w:val="00593CFF"/>
    <w:rsid w:val="005949B9"/>
    <w:rsid w:val="00595C1D"/>
    <w:rsid w:val="00596D15"/>
    <w:rsid w:val="00597A28"/>
    <w:rsid w:val="005A04EE"/>
    <w:rsid w:val="005A12BD"/>
    <w:rsid w:val="005A237E"/>
    <w:rsid w:val="005A3082"/>
    <w:rsid w:val="005A3417"/>
    <w:rsid w:val="005A3758"/>
    <w:rsid w:val="005A5056"/>
    <w:rsid w:val="005A59CD"/>
    <w:rsid w:val="005A6641"/>
    <w:rsid w:val="005A6D4C"/>
    <w:rsid w:val="005A72C3"/>
    <w:rsid w:val="005B19EB"/>
    <w:rsid w:val="005B2E2B"/>
    <w:rsid w:val="005B3078"/>
    <w:rsid w:val="005B3AAC"/>
    <w:rsid w:val="005B5AD6"/>
    <w:rsid w:val="005B5CD6"/>
    <w:rsid w:val="005B6F5C"/>
    <w:rsid w:val="005B7647"/>
    <w:rsid w:val="005C3BC3"/>
    <w:rsid w:val="005C4B0E"/>
    <w:rsid w:val="005C5768"/>
    <w:rsid w:val="005D12EF"/>
    <w:rsid w:val="005D150B"/>
    <w:rsid w:val="005D2249"/>
    <w:rsid w:val="005D399B"/>
    <w:rsid w:val="005D4B0C"/>
    <w:rsid w:val="005D5423"/>
    <w:rsid w:val="005D5884"/>
    <w:rsid w:val="005D6F4D"/>
    <w:rsid w:val="005D7EAE"/>
    <w:rsid w:val="005E010D"/>
    <w:rsid w:val="005E286A"/>
    <w:rsid w:val="005E3B49"/>
    <w:rsid w:val="005E4093"/>
    <w:rsid w:val="005E41B6"/>
    <w:rsid w:val="005E46AB"/>
    <w:rsid w:val="005E5215"/>
    <w:rsid w:val="005E5B4F"/>
    <w:rsid w:val="005F01BC"/>
    <w:rsid w:val="005F08F7"/>
    <w:rsid w:val="005F2A57"/>
    <w:rsid w:val="005F4BD3"/>
    <w:rsid w:val="005F655C"/>
    <w:rsid w:val="005F7683"/>
    <w:rsid w:val="00600504"/>
    <w:rsid w:val="00600C5E"/>
    <w:rsid w:val="00602BB8"/>
    <w:rsid w:val="00604A84"/>
    <w:rsid w:val="0060760B"/>
    <w:rsid w:val="00610F98"/>
    <w:rsid w:val="0061109F"/>
    <w:rsid w:val="00613748"/>
    <w:rsid w:val="00614A1E"/>
    <w:rsid w:val="00620571"/>
    <w:rsid w:val="00624D4E"/>
    <w:rsid w:val="006260FB"/>
    <w:rsid w:val="00626947"/>
    <w:rsid w:val="00632F9A"/>
    <w:rsid w:val="00633F66"/>
    <w:rsid w:val="0063427E"/>
    <w:rsid w:val="00636CE3"/>
    <w:rsid w:val="00636DA2"/>
    <w:rsid w:val="0063792F"/>
    <w:rsid w:val="00637BFA"/>
    <w:rsid w:val="00640087"/>
    <w:rsid w:val="00640D40"/>
    <w:rsid w:val="00642116"/>
    <w:rsid w:val="00642B3A"/>
    <w:rsid w:val="006442FD"/>
    <w:rsid w:val="0064563B"/>
    <w:rsid w:val="00645A4B"/>
    <w:rsid w:val="00645DBE"/>
    <w:rsid w:val="00652049"/>
    <w:rsid w:val="0065254C"/>
    <w:rsid w:val="00660C11"/>
    <w:rsid w:val="006626BA"/>
    <w:rsid w:val="0066326B"/>
    <w:rsid w:val="00664FAE"/>
    <w:rsid w:val="00666632"/>
    <w:rsid w:val="00666A9A"/>
    <w:rsid w:val="00667358"/>
    <w:rsid w:val="00667A99"/>
    <w:rsid w:val="00670524"/>
    <w:rsid w:val="00670C74"/>
    <w:rsid w:val="00670F57"/>
    <w:rsid w:val="006716A4"/>
    <w:rsid w:val="00671C73"/>
    <w:rsid w:val="00671EAC"/>
    <w:rsid w:val="00672C61"/>
    <w:rsid w:val="00672FB1"/>
    <w:rsid w:val="00673E4D"/>
    <w:rsid w:val="00674515"/>
    <w:rsid w:val="00676B79"/>
    <w:rsid w:val="00677CA5"/>
    <w:rsid w:val="00680251"/>
    <w:rsid w:val="00680569"/>
    <w:rsid w:val="00682381"/>
    <w:rsid w:val="00682BDC"/>
    <w:rsid w:val="00683136"/>
    <w:rsid w:val="006836B4"/>
    <w:rsid w:val="00685545"/>
    <w:rsid w:val="00685C5E"/>
    <w:rsid w:val="00686620"/>
    <w:rsid w:val="00686F43"/>
    <w:rsid w:val="00687A89"/>
    <w:rsid w:val="00687DF8"/>
    <w:rsid w:val="0069002D"/>
    <w:rsid w:val="00690D3B"/>
    <w:rsid w:val="00692215"/>
    <w:rsid w:val="00694BDB"/>
    <w:rsid w:val="00695E03"/>
    <w:rsid w:val="0069691C"/>
    <w:rsid w:val="00696ABE"/>
    <w:rsid w:val="0069726D"/>
    <w:rsid w:val="006979C4"/>
    <w:rsid w:val="00697B12"/>
    <w:rsid w:val="006A05EF"/>
    <w:rsid w:val="006A07EC"/>
    <w:rsid w:val="006A0F21"/>
    <w:rsid w:val="006A107B"/>
    <w:rsid w:val="006A2F8A"/>
    <w:rsid w:val="006A3891"/>
    <w:rsid w:val="006A567D"/>
    <w:rsid w:val="006A5826"/>
    <w:rsid w:val="006A5DCC"/>
    <w:rsid w:val="006B2160"/>
    <w:rsid w:val="006B3B22"/>
    <w:rsid w:val="006B5109"/>
    <w:rsid w:val="006B56B1"/>
    <w:rsid w:val="006B7174"/>
    <w:rsid w:val="006B7375"/>
    <w:rsid w:val="006B7391"/>
    <w:rsid w:val="006B78D2"/>
    <w:rsid w:val="006B7914"/>
    <w:rsid w:val="006C17D5"/>
    <w:rsid w:val="006C1B03"/>
    <w:rsid w:val="006C3731"/>
    <w:rsid w:val="006C3A85"/>
    <w:rsid w:val="006C5DAD"/>
    <w:rsid w:val="006C685E"/>
    <w:rsid w:val="006D3BA2"/>
    <w:rsid w:val="006D3EAA"/>
    <w:rsid w:val="006D4DD2"/>
    <w:rsid w:val="006D5B3E"/>
    <w:rsid w:val="006D5BAE"/>
    <w:rsid w:val="006D6FE8"/>
    <w:rsid w:val="006D7D24"/>
    <w:rsid w:val="006E0326"/>
    <w:rsid w:val="006E18BD"/>
    <w:rsid w:val="006E1B58"/>
    <w:rsid w:val="006E1E47"/>
    <w:rsid w:val="006E1E66"/>
    <w:rsid w:val="006E20A6"/>
    <w:rsid w:val="006E33F7"/>
    <w:rsid w:val="006E5272"/>
    <w:rsid w:val="006E5823"/>
    <w:rsid w:val="006E5F7E"/>
    <w:rsid w:val="006E7285"/>
    <w:rsid w:val="006F1521"/>
    <w:rsid w:val="006F2534"/>
    <w:rsid w:val="006F25ED"/>
    <w:rsid w:val="006F4F7B"/>
    <w:rsid w:val="006F6C29"/>
    <w:rsid w:val="0070085A"/>
    <w:rsid w:val="00700FBA"/>
    <w:rsid w:val="0070253F"/>
    <w:rsid w:val="00702616"/>
    <w:rsid w:val="00702D23"/>
    <w:rsid w:val="0070509B"/>
    <w:rsid w:val="007058FA"/>
    <w:rsid w:val="00706071"/>
    <w:rsid w:val="00710EEF"/>
    <w:rsid w:val="0071182A"/>
    <w:rsid w:val="0071211D"/>
    <w:rsid w:val="00712DDF"/>
    <w:rsid w:val="00713A97"/>
    <w:rsid w:val="00714428"/>
    <w:rsid w:val="00715FFD"/>
    <w:rsid w:val="00721120"/>
    <w:rsid w:val="00721F07"/>
    <w:rsid w:val="00721F8E"/>
    <w:rsid w:val="007238C0"/>
    <w:rsid w:val="00723CE4"/>
    <w:rsid w:val="0072746C"/>
    <w:rsid w:val="007274E6"/>
    <w:rsid w:val="007278C2"/>
    <w:rsid w:val="00731BA1"/>
    <w:rsid w:val="00731E95"/>
    <w:rsid w:val="00736892"/>
    <w:rsid w:val="00736A2D"/>
    <w:rsid w:val="007417BB"/>
    <w:rsid w:val="00742760"/>
    <w:rsid w:val="0074330E"/>
    <w:rsid w:val="00743AC4"/>
    <w:rsid w:val="0074449E"/>
    <w:rsid w:val="00744CFF"/>
    <w:rsid w:val="00745312"/>
    <w:rsid w:val="0074554A"/>
    <w:rsid w:val="00747320"/>
    <w:rsid w:val="00747843"/>
    <w:rsid w:val="007478E8"/>
    <w:rsid w:val="00750D52"/>
    <w:rsid w:val="00751308"/>
    <w:rsid w:val="00751C7D"/>
    <w:rsid w:val="007550E4"/>
    <w:rsid w:val="007554A7"/>
    <w:rsid w:val="00760BB4"/>
    <w:rsid w:val="007623C8"/>
    <w:rsid w:val="00762BF7"/>
    <w:rsid w:val="00764309"/>
    <w:rsid w:val="00765040"/>
    <w:rsid w:val="007669D6"/>
    <w:rsid w:val="00770A31"/>
    <w:rsid w:val="00772654"/>
    <w:rsid w:val="00773CB7"/>
    <w:rsid w:val="00774735"/>
    <w:rsid w:val="0077481D"/>
    <w:rsid w:val="00775A13"/>
    <w:rsid w:val="00775CE1"/>
    <w:rsid w:val="00780057"/>
    <w:rsid w:val="0078235E"/>
    <w:rsid w:val="00784DDD"/>
    <w:rsid w:val="00784EA7"/>
    <w:rsid w:val="007873C5"/>
    <w:rsid w:val="00790DA8"/>
    <w:rsid w:val="0079168F"/>
    <w:rsid w:val="00792F2C"/>
    <w:rsid w:val="007931E1"/>
    <w:rsid w:val="00793450"/>
    <w:rsid w:val="00794CA4"/>
    <w:rsid w:val="00795AF0"/>
    <w:rsid w:val="00796647"/>
    <w:rsid w:val="007A25FF"/>
    <w:rsid w:val="007A2D0F"/>
    <w:rsid w:val="007A3765"/>
    <w:rsid w:val="007A39CE"/>
    <w:rsid w:val="007A5C1A"/>
    <w:rsid w:val="007A5D71"/>
    <w:rsid w:val="007B04EC"/>
    <w:rsid w:val="007B3989"/>
    <w:rsid w:val="007B5884"/>
    <w:rsid w:val="007B5E11"/>
    <w:rsid w:val="007C00AB"/>
    <w:rsid w:val="007C3C4A"/>
    <w:rsid w:val="007C3D4F"/>
    <w:rsid w:val="007C4CD4"/>
    <w:rsid w:val="007C60DA"/>
    <w:rsid w:val="007C6F83"/>
    <w:rsid w:val="007C79DF"/>
    <w:rsid w:val="007C7B00"/>
    <w:rsid w:val="007D17E3"/>
    <w:rsid w:val="007D53AF"/>
    <w:rsid w:val="007D73A5"/>
    <w:rsid w:val="007D7842"/>
    <w:rsid w:val="007E0233"/>
    <w:rsid w:val="007E1DBC"/>
    <w:rsid w:val="007E3CE8"/>
    <w:rsid w:val="007E5662"/>
    <w:rsid w:val="007E70C9"/>
    <w:rsid w:val="007E72AF"/>
    <w:rsid w:val="007F0C71"/>
    <w:rsid w:val="007F10F1"/>
    <w:rsid w:val="007F1C81"/>
    <w:rsid w:val="007F2844"/>
    <w:rsid w:val="007F3A4F"/>
    <w:rsid w:val="007F52F5"/>
    <w:rsid w:val="007F6074"/>
    <w:rsid w:val="007F6EA9"/>
    <w:rsid w:val="007F7138"/>
    <w:rsid w:val="00800338"/>
    <w:rsid w:val="00800403"/>
    <w:rsid w:val="008039F2"/>
    <w:rsid w:val="00804570"/>
    <w:rsid w:val="00804BEA"/>
    <w:rsid w:val="008056A5"/>
    <w:rsid w:val="00805E1A"/>
    <w:rsid w:val="00806340"/>
    <w:rsid w:val="008065BE"/>
    <w:rsid w:val="00806680"/>
    <w:rsid w:val="00807595"/>
    <w:rsid w:val="00807847"/>
    <w:rsid w:val="00810E81"/>
    <w:rsid w:val="0081234F"/>
    <w:rsid w:val="00812F39"/>
    <w:rsid w:val="008138ED"/>
    <w:rsid w:val="0081468D"/>
    <w:rsid w:val="00815FA1"/>
    <w:rsid w:val="008163BD"/>
    <w:rsid w:val="00820809"/>
    <w:rsid w:val="00823A2E"/>
    <w:rsid w:val="008245E6"/>
    <w:rsid w:val="008304B8"/>
    <w:rsid w:val="00830B9E"/>
    <w:rsid w:val="00830F99"/>
    <w:rsid w:val="00832129"/>
    <w:rsid w:val="00832E55"/>
    <w:rsid w:val="00833652"/>
    <w:rsid w:val="00835FD4"/>
    <w:rsid w:val="008377CD"/>
    <w:rsid w:val="0084077E"/>
    <w:rsid w:val="00842C57"/>
    <w:rsid w:val="00844402"/>
    <w:rsid w:val="00845EBB"/>
    <w:rsid w:val="00846BBF"/>
    <w:rsid w:val="00847DCA"/>
    <w:rsid w:val="00850A01"/>
    <w:rsid w:val="00851DDF"/>
    <w:rsid w:val="00853216"/>
    <w:rsid w:val="00853934"/>
    <w:rsid w:val="008619CB"/>
    <w:rsid w:val="00865425"/>
    <w:rsid w:val="00866386"/>
    <w:rsid w:val="0086692C"/>
    <w:rsid w:val="0086696F"/>
    <w:rsid w:val="00871918"/>
    <w:rsid w:val="00872699"/>
    <w:rsid w:val="00872B69"/>
    <w:rsid w:val="00874083"/>
    <w:rsid w:val="00875459"/>
    <w:rsid w:val="00875932"/>
    <w:rsid w:val="00876556"/>
    <w:rsid w:val="00876BF1"/>
    <w:rsid w:val="00876C3A"/>
    <w:rsid w:val="00877D70"/>
    <w:rsid w:val="00882571"/>
    <w:rsid w:val="00882E64"/>
    <w:rsid w:val="00883DE4"/>
    <w:rsid w:val="00884379"/>
    <w:rsid w:val="00885F36"/>
    <w:rsid w:val="00890F30"/>
    <w:rsid w:val="008912BE"/>
    <w:rsid w:val="008917E0"/>
    <w:rsid w:val="00891879"/>
    <w:rsid w:val="008928DF"/>
    <w:rsid w:val="0089385C"/>
    <w:rsid w:val="00893F0C"/>
    <w:rsid w:val="00894AD5"/>
    <w:rsid w:val="00894B81"/>
    <w:rsid w:val="00894D69"/>
    <w:rsid w:val="00897790"/>
    <w:rsid w:val="008978C5"/>
    <w:rsid w:val="008A190D"/>
    <w:rsid w:val="008A2140"/>
    <w:rsid w:val="008A33F5"/>
    <w:rsid w:val="008A46D5"/>
    <w:rsid w:val="008A4D0C"/>
    <w:rsid w:val="008A70D2"/>
    <w:rsid w:val="008A75C2"/>
    <w:rsid w:val="008A7EB2"/>
    <w:rsid w:val="008B064A"/>
    <w:rsid w:val="008B4B94"/>
    <w:rsid w:val="008B7113"/>
    <w:rsid w:val="008B7DCE"/>
    <w:rsid w:val="008C09D3"/>
    <w:rsid w:val="008C2102"/>
    <w:rsid w:val="008C3BF0"/>
    <w:rsid w:val="008C483A"/>
    <w:rsid w:val="008C66CB"/>
    <w:rsid w:val="008C7138"/>
    <w:rsid w:val="008D0B44"/>
    <w:rsid w:val="008D179B"/>
    <w:rsid w:val="008D2980"/>
    <w:rsid w:val="008D3681"/>
    <w:rsid w:val="008D36B1"/>
    <w:rsid w:val="008D46DF"/>
    <w:rsid w:val="008D4CF5"/>
    <w:rsid w:val="008D524B"/>
    <w:rsid w:val="008D5B93"/>
    <w:rsid w:val="008D5C4E"/>
    <w:rsid w:val="008E18AD"/>
    <w:rsid w:val="008E3041"/>
    <w:rsid w:val="008E46E6"/>
    <w:rsid w:val="008E4E3E"/>
    <w:rsid w:val="008E553E"/>
    <w:rsid w:val="008E6FFE"/>
    <w:rsid w:val="008E7CCF"/>
    <w:rsid w:val="008E7DF4"/>
    <w:rsid w:val="008F0C5E"/>
    <w:rsid w:val="008F2D0A"/>
    <w:rsid w:val="00901908"/>
    <w:rsid w:val="00901F8F"/>
    <w:rsid w:val="00902585"/>
    <w:rsid w:val="009032DD"/>
    <w:rsid w:val="0090427B"/>
    <w:rsid w:val="00904403"/>
    <w:rsid w:val="009047F2"/>
    <w:rsid w:val="009056A0"/>
    <w:rsid w:val="0091031F"/>
    <w:rsid w:val="00911FFF"/>
    <w:rsid w:val="00913379"/>
    <w:rsid w:val="0091456E"/>
    <w:rsid w:val="0091552E"/>
    <w:rsid w:val="0091681C"/>
    <w:rsid w:val="00920963"/>
    <w:rsid w:val="00922923"/>
    <w:rsid w:val="00923087"/>
    <w:rsid w:val="009232ED"/>
    <w:rsid w:val="00924959"/>
    <w:rsid w:val="0092691C"/>
    <w:rsid w:val="00926E0E"/>
    <w:rsid w:val="00927E07"/>
    <w:rsid w:val="0093037A"/>
    <w:rsid w:val="009307C4"/>
    <w:rsid w:val="009326E5"/>
    <w:rsid w:val="009343A5"/>
    <w:rsid w:val="00936BB4"/>
    <w:rsid w:val="0093776A"/>
    <w:rsid w:val="00937A4A"/>
    <w:rsid w:val="009403D3"/>
    <w:rsid w:val="0094451C"/>
    <w:rsid w:val="00944875"/>
    <w:rsid w:val="00944B5D"/>
    <w:rsid w:val="00945298"/>
    <w:rsid w:val="009453EC"/>
    <w:rsid w:val="00946D28"/>
    <w:rsid w:val="009470EA"/>
    <w:rsid w:val="009511E6"/>
    <w:rsid w:val="009521A8"/>
    <w:rsid w:val="009524B5"/>
    <w:rsid w:val="009524ED"/>
    <w:rsid w:val="009528B4"/>
    <w:rsid w:val="00953092"/>
    <w:rsid w:val="009536C1"/>
    <w:rsid w:val="00953771"/>
    <w:rsid w:val="009552CE"/>
    <w:rsid w:val="00955642"/>
    <w:rsid w:val="00955ABD"/>
    <w:rsid w:val="00956A42"/>
    <w:rsid w:val="0095700F"/>
    <w:rsid w:val="009601C7"/>
    <w:rsid w:val="0096026F"/>
    <w:rsid w:val="009606CE"/>
    <w:rsid w:val="00961145"/>
    <w:rsid w:val="00961B88"/>
    <w:rsid w:val="00962320"/>
    <w:rsid w:val="00962512"/>
    <w:rsid w:val="00962EA9"/>
    <w:rsid w:val="00963778"/>
    <w:rsid w:val="00964077"/>
    <w:rsid w:val="00964C44"/>
    <w:rsid w:val="00964CC3"/>
    <w:rsid w:val="00972B87"/>
    <w:rsid w:val="00974231"/>
    <w:rsid w:val="00976249"/>
    <w:rsid w:val="009765DE"/>
    <w:rsid w:val="00976965"/>
    <w:rsid w:val="009771FA"/>
    <w:rsid w:val="00981E5E"/>
    <w:rsid w:val="009828E2"/>
    <w:rsid w:val="0098464C"/>
    <w:rsid w:val="00985320"/>
    <w:rsid w:val="009859E3"/>
    <w:rsid w:val="00986C5C"/>
    <w:rsid w:val="00990BB0"/>
    <w:rsid w:val="0099387E"/>
    <w:rsid w:val="009952A6"/>
    <w:rsid w:val="009969A1"/>
    <w:rsid w:val="00997152"/>
    <w:rsid w:val="009977C3"/>
    <w:rsid w:val="00997D18"/>
    <w:rsid w:val="009A247B"/>
    <w:rsid w:val="009A2811"/>
    <w:rsid w:val="009A2D6B"/>
    <w:rsid w:val="009A3362"/>
    <w:rsid w:val="009A55B9"/>
    <w:rsid w:val="009A6C92"/>
    <w:rsid w:val="009A7175"/>
    <w:rsid w:val="009B023C"/>
    <w:rsid w:val="009B0B29"/>
    <w:rsid w:val="009B1373"/>
    <w:rsid w:val="009B21B2"/>
    <w:rsid w:val="009B4F01"/>
    <w:rsid w:val="009B7422"/>
    <w:rsid w:val="009C128C"/>
    <w:rsid w:val="009C2A96"/>
    <w:rsid w:val="009C317C"/>
    <w:rsid w:val="009C4389"/>
    <w:rsid w:val="009C7A08"/>
    <w:rsid w:val="009D27BC"/>
    <w:rsid w:val="009D36E8"/>
    <w:rsid w:val="009D4660"/>
    <w:rsid w:val="009D504C"/>
    <w:rsid w:val="009D5DBF"/>
    <w:rsid w:val="009D607A"/>
    <w:rsid w:val="009D6CCC"/>
    <w:rsid w:val="009D6E82"/>
    <w:rsid w:val="009E45BB"/>
    <w:rsid w:val="009E5BD6"/>
    <w:rsid w:val="009E5D92"/>
    <w:rsid w:val="009E7240"/>
    <w:rsid w:val="009E756B"/>
    <w:rsid w:val="009F1A9E"/>
    <w:rsid w:val="009F210E"/>
    <w:rsid w:val="009F2B13"/>
    <w:rsid w:val="009F2C7F"/>
    <w:rsid w:val="009F2D8E"/>
    <w:rsid w:val="009F3254"/>
    <w:rsid w:val="009F3EA2"/>
    <w:rsid w:val="009F3EAF"/>
    <w:rsid w:val="009F5FFD"/>
    <w:rsid w:val="00A01F34"/>
    <w:rsid w:val="00A02C44"/>
    <w:rsid w:val="00A04398"/>
    <w:rsid w:val="00A07CC1"/>
    <w:rsid w:val="00A10B19"/>
    <w:rsid w:val="00A11B65"/>
    <w:rsid w:val="00A12C5D"/>
    <w:rsid w:val="00A145E1"/>
    <w:rsid w:val="00A14A41"/>
    <w:rsid w:val="00A17D77"/>
    <w:rsid w:val="00A21C2E"/>
    <w:rsid w:val="00A221BE"/>
    <w:rsid w:val="00A22EA2"/>
    <w:rsid w:val="00A24FE1"/>
    <w:rsid w:val="00A25844"/>
    <w:rsid w:val="00A25A56"/>
    <w:rsid w:val="00A25D4D"/>
    <w:rsid w:val="00A272A1"/>
    <w:rsid w:val="00A27483"/>
    <w:rsid w:val="00A27737"/>
    <w:rsid w:val="00A31C9D"/>
    <w:rsid w:val="00A31E07"/>
    <w:rsid w:val="00A336F3"/>
    <w:rsid w:val="00A33CB8"/>
    <w:rsid w:val="00A345FD"/>
    <w:rsid w:val="00A36A60"/>
    <w:rsid w:val="00A4079E"/>
    <w:rsid w:val="00A41956"/>
    <w:rsid w:val="00A42AE8"/>
    <w:rsid w:val="00A438E9"/>
    <w:rsid w:val="00A43B77"/>
    <w:rsid w:val="00A4596B"/>
    <w:rsid w:val="00A46261"/>
    <w:rsid w:val="00A468F2"/>
    <w:rsid w:val="00A477F8"/>
    <w:rsid w:val="00A50575"/>
    <w:rsid w:val="00A50E45"/>
    <w:rsid w:val="00A52613"/>
    <w:rsid w:val="00A52C62"/>
    <w:rsid w:val="00A53D67"/>
    <w:rsid w:val="00A55D1A"/>
    <w:rsid w:val="00A60728"/>
    <w:rsid w:val="00A60CEF"/>
    <w:rsid w:val="00A61AB6"/>
    <w:rsid w:val="00A61B4D"/>
    <w:rsid w:val="00A62686"/>
    <w:rsid w:val="00A65CFF"/>
    <w:rsid w:val="00A67EA0"/>
    <w:rsid w:val="00A7203A"/>
    <w:rsid w:val="00A72042"/>
    <w:rsid w:val="00A7214C"/>
    <w:rsid w:val="00A73E8B"/>
    <w:rsid w:val="00A7472B"/>
    <w:rsid w:val="00A74F83"/>
    <w:rsid w:val="00A758F0"/>
    <w:rsid w:val="00A75BF4"/>
    <w:rsid w:val="00A771E3"/>
    <w:rsid w:val="00A81A35"/>
    <w:rsid w:val="00A827ED"/>
    <w:rsid w:val="00A8281C"/>
    <w:rsid w:val="00A8469B"/>
    <w:rsid w:val="00A8488E"/>
    <w:rsid w:val="00A86EE6"/>
    <w:rsid w:val="00A9088A"/>
    <w:rsid w:val="00A9325C"/>
    <w:rsid w:val="00A93920"/>
    <w:rsid w:val="00A948D9"/>
    <w:rsid w:val="00A94A5B"/>
    <w:rsid w:val="00A96032"/>
    <w:rsid w:val="00A96576"/>
    <w:rsid w:val="00A9670D"/>
    <w:rsid w:val="00A96AD4"/>
    <w:rsid w:val="00A96D00"/>
    <w:rsid w:val="00AA08EB"/>
    <w:rsid w:val="00AA1049"/>
    <w:rsid w:val="00AA1264"/>
    <w:rsid w:val="00AA3321"/>
    <w:rsid w:val="00AA34FF"/>
    <w:rsid w:val="00AA69AB"/>
    <w:rsid w:val="00AA6D51"/>
    <w:rsid w:val="00AB350D"/>
    <w:rsid w:val="00AB4FDF"/>
    <w:rsid w:val="00AB5B0A"/>
    <w:rsid w:val="00AB5F79"/>
    <w:rsid w:val="00AB75EE"/>
    <w:rsid w:val="00AB7BA7"/>
    <w:rsid w:val="00AB7E45"/>
    <w:rsid w:val="00AC0EF4"/>
    <w:rsid w:val="00AC1F76"/>
    <w:rsid w:val="00AC30D6"/>
    <w:rsid w:val="00AC5349"/>
    <w:rsid w:val="00AC59F8"/>
    <w:rsid w:val="00AC6D3A"/>
    <w:rsid w:val="00AC7293"/>
    <w:rsid w:val="00AD01D5"/>
    <w:rsid w:val="00AD051C"/>
    <w:rsid w:val="00AD0BDC"/>
    <w:rsid w:val="00AD0DDD"/>
    <w:rsid w:val="00AD1255"/>
    <w:rsid w:val="00AD1898"/>
    <w:rsid w:val="00AD51B7"/>
    <w:rsid w:val="00AD5D39"/>
    <w:rsid w:val="00AD6526"/>
    <w:rsid w:val="00AD77B5"/>
    <w:rsid w:val="00AD7A46"/>
    <w:rsid w:val="00AE121B"/>
    <w:rsid w:val="00AE14DE"/>
    <w:rsid w:val="00AE206E"/>
    <w:rsid w:val="00AE2311"/>
    <w:rsid w:val="00AE3AD2"/>
    <w:rsid w:val="00AE4728"/>
    <w:rsid w:val="00AE4D4D"/>
    <w:rsid w:val="00AE5017"/>
    <w:rsid w:val="00AE6040"/>
    <w:rsid w:val="00AE7A05"/>
    <w:rsid w:val="00AF52F3"/>
    <w:rsid w:val="00AF63F2"/>
    <w:rsid w:val="00AF6ED4"/>
    <w:rsid w:val="00AF6F8D"/>
    <w:rsid w:val="00B00C88"/>
    <w:rsid w:val="00B024F5"/>
    <w:rsid w:val="00B02E19"/>
    <w:rsid w:val="00B03EC9"/>
    <w:rsid w:val="00B04F51"/>
    <w:rsid w:val="00B05A62"/>
    <w:rsid w:val="00B05E2F"/>
    <w:rsid w:val="00B0720B"/>
    <w:rsid w:val="00B073E6"/>
    <w:rsid w:val="00B0769D"/>
    <w:rsid w:val="00B102E8"/>
    <w:rsid w:val="00B10596"/>
    <w:rsid w:val="00B12B24"/>
    <w:rsid w:val="00B13CBD"/>
    <w:rsid w:val="00B179F0"/>
    <w:rsid w:val="00B21A9C"/>
    <w:rsid w:val="00B21C94"/>
    <w:rsid w:val="00B221A4"/>
    <w:rsid w:val="00B234AF"/>
    <w:rsid w:val="00B2422C"/>
    <w:rsid w:val="00B24ECD"/>
    <w:rsid w:val="00B2547F"/>
    <w:rsid w:val="00B27468"/>
    <w:rsid w:val="00B31471"/>
    <w:rsid w:val="00B338D7"/>
    <w:rsid w:val="00B33C72"/>
    <w:rsid w:val="00B357CB"/>
    <w:rsid w:val="00B35BFE"/>
    <w:rsid w:val="00B3658A"/>
    <w:rsid w:val="00B37048"/>
    <w:rsid w:val="00B371CA"/>
    <w:rsid w:val="00B42A27"/>
    <w:rsid w:val="00B443D4"/>
    <w:rsid w:val="00B44ACF"/>
    <w:rsid w:val="00B452CC"/>
    <w:rsid w:val="00B45ACA"/>
    <w:rsid w:val="00B467F3"/>
    <w:rsid w:val="00B46C5A"/>
    <w:rsid w:val="00B50C2B"/>
    <w:rsid w:val="00B528C1"/>
    <w:rsid w:val="00B5298E"/>
    <w:rsid w:val="00B55D59"/>
    <w:rsid w:val="00B56EF5"/>
    <w:rsid w:val="00B6159A"/>
    <w:rsid w:val="00B617A0"/>
    <w:rsid w:val="00B619FC"/>
    <w:rsid w:val="00B62B5D"/>
    <w:rsid w:val="00B62FD5"/>
    <w:rsid w:val="00B63B9F"/>
    <w:rsid w:val="00B64913"/>
    <w:rsid w:val="00B65702"/>
    <w:rsid w:val="00B671EB"/>
    <w:rsid w:val="00B67F27"/>
    <w:rsid w:val="00B707DD"/>
    <w:rsid w:val="00B73D71"/>
    <w:rsid w:val="00B75CED"/>
    <w:rsid w:val="00B832B1"/>
    <w:rsid w:val="00B8402C"/>
    <w:rsid w:val="00B84CA9"/>
    <w:rsid w:val="00B86FDE"/>
    <w:rsid w:val="00B87A70"/>
    <w:rsid w:val="00B87B61"/>
    <w:rsid w:val="00B90C03"/>
    <w:rsid w:val="00B91860"/>
    <w:rsid w:val="00B93409"/>
    <w:rsid w:val="00B939CD"/>
    <w:rsid w:val="00B93ACE"/>
    <w:rsid w:val="00B93F53"/>
    <w:rsid w:val="00B96C2E"/>
    <w:rsid w:val="00B96C39"/>
    <w:rsid w:val="00B971E7"/>
    <w:rsid w:val="00B97EBD"/>
    <w:rsid w:val="00BA070A"/>
    <w:rsid w:val="00BA38FB"/>
    <w:rsid w:val="00BA47C9"/>
    <w:rsid w:val="00BA48D0"/>
    <w:rsid w:val="00BA696A"/>
    <w:rsid w:val="00BA794D"/>
    <w:rsid w:val="00BB0B8A"/>
    <w:rsid w:val="00BB121C"/>
    <w:rsid w:val="00BB326E"/>
    <w:rsid w:val="00BB3443"/>
    <w:rsid w:val="00BB3D13"/>
    <w:rsid w:val="00BB4023"/>
    <w:rsid w:val="00BB403C"/>
    <w:rsid w:val="00BB6036"/>
    <w:rsid w:val="00BB64A2"/>
    <w:rsid w:val="00BB6DA8"/>
    <w:rsid w:val="00BC0073"/>
    <w:rsid w:val="00BC0823"/>
    <w:rsid w:val="00BC159E"/>
    <w:rsid w:val="00BC17E0"/>
    <w:rsid w:val="00BC17FD"/>
    <w:rsid w:val="00BC183A"/>
    <w:rsid w:val="00BC2E1F"/>
    <w:rsid w:val="00BC3991"/>
    <w:rsid w:val="00BC40A2"/>
    <w:rsid w:val="00BC4785"/>
    <w:rsid w:val="00BC550A"/>
    <w:rsid w:val="00BC6E35"/>
    <w:rsid w:val="00BD0671"/>
    <w:rsid w:val="00BD0795"/>
    <w:rsid w:val="00BD1469"/>
    <w:rsid w:val="00BD3F74"/>
    <w:rsid w:val="00BD5D19"/>
    <w:rsid w:val="00BD6A33"/>
    <w:rsid w:val="00BD6E1D"/>
    <w:rsid w:val="00BD72FF"/>
    <w:rsid w:val="00BD750F"/>
    <w:rsid w:val="00BE15F4"/>
    <w:rsid w:val="00BE233F"/>
    <w:rsid w:val="00BE3648"/>
    <w:rsid w:val="00BE42A5"/>
    <w:rsid w:val="00BE4642"/>
    <w:rsid w:val="00BE5532"/>
    <w:rsid w:val="00BE6FE9"/>
    <w:rsid w:val="00BE7733"/>
    <w:rsid w:val="00BE77AA"/>
    <w:rsid w:val="00BF2106"/>
    <w:rsid w:val="00BF24C0"/>
    <w:rsid w:val="00BF2827"/>
    <w:rsid w:val="00BF2960"/>
    <w:rsid w:val="00BF720A"/>
    <w:rsid w:val="00C00E63"/>
    <w:rsid w:val="00C01A1A"/>
    <w:rsid w:val="00C028CA"/>
    <w:rsid w:val="00C0348C"/>
    <w:rsid w:val="00C05639"/>
    <w:rsid w:val="00C06225"/>
    <w:rsid w:val="00C064FA"/>
    <w:rsid w:val="00C06A00"/>
    <w:rsid w:val="00C10423"/>
    <w:rsid w:val="00C11F98"/>
    <w:rsid w:val="00C127A2"/>
    <w:rsid w:val="00C12A75"/>
    <w:rsid w:val="00C145FE"/>
    <w:rsid w:val="00C17203"/>
    <w:rsid w:val="00C17963"/>
    <w:rsid w:val="00C208B4"/>
    <w:rsid w:val="00C210C1"/>
    <w:rsid w:val="00C222A4"/>
    <w:rsid w:val="00C2278D"/>
    <w:rsid w:val="00C22B02"/>
    <w:rsid w:val="00C22FB9"/>
    <w:rsid w:val="00C23B1E"/>
    <w:rsid w:val="00C24857"/>
    <w:rsid w:val="00C26026"/>
    <w:rsid w:val="00C26AFC"/>
    <w:rsid w:val="00C26E90"/>
    <w:rsid w:val="00C31073"/>
    <w:rsid w:val="00C352FE"/>
    <w:rsid w:val="00C35356"/>
    <w:rsid w:val="00C3658E"/>
    <w:rsid w:val="00C36696"/>
    <w:rsid w:val="00C371F9"/>
    <w:rsid w:val="00C37EF9"/>
    <w:rsid w:val="00C401E6"/>
    <w:rsid w:val="00C40AC3"/>
    <w:rsid w:val="00C444F2"/>
    <w:rsid w:val="00C46DF6"/>
    <w:rsid w:val="00C47F67"/>
    <w:rsid w:val="00C50150"/>
    <w:rsid w:val="00C50984"/>
    <w:rsid w:val="00C51287"/>
    <w:rsid w:val="00C520C5"/>
    <w:rsid w:val="00C53C3D"/>
    <w:rsid w:val="00C55BD9"/>
    <w:rsid w:val="00C56505"/>
    <w:rsid w:val="00C566BA"/>
    <w:rsid w:val="00C56EAE"/>
    <w:rsid w:val="00C57D84"/>
    <w:rsid w:val="00C6170A"/>
    <w:rsid w:val="00C63FFF"/>
    <w:rsid w:val="00C64A72"/>
    <w:rsid w:val="00C64F62"/>
    <w:rsid w:val="00C66FEE"/>
    <w:rsid w:val="00C67BC8"/>
    <w:rsid w:val="00C70A89"/>
    <w:rsid w:val="00C71306"/>
    <w:rsid w:val="00C719DF"/>
    <w:rsid w:val="00C71FB6"/>
    <w:rsid w:val="00C72D18"/>
    <w:rsid w:val="00C72FA7"/>
    <w:rsid w:val="00C74260"/>
    <w:rsid w:val="00C75193"/>
    <w:rsid w:val="00C7552D"/>
    <w:rsid w:val="00C7620F"/>
    <w:rsid w:val="00C76C8D"/>
    <w:rsid w:val="00C8007B"/>
    <w:rsid w:val="00C80A26"/>
    <w:rsid w:val="00C82311"/>
    <w:rsid w:val="00C83116"/>
    <w:rsid w:val="00C83AB2"/>
    <w:rsid w:val="00C84B1F"/>
    <w:rsid w:val="00C85C82"/>
    <w:rsid w:val="00C87FA7"/>
    <w:rsid w:val="00C9055E"/>
    <w:rsid w:val="00C9132E"/>
    <w:rsid w:val="00C91CDB"/>
    <w:rsid w:val="00C93981"/>
    <w:rsid w:val="00C9520F"/>
    <w:rsid w:val="00C963DE"/>
    <w:rsid w:val="00C9641E"/>
    <w:rsid w:val="00C97254"/>
    <w:rsid w:val="00C97CE6"/>
    <w:rsid w:val="00CA4ABB"/>
    <w:rsid w:val="00CA656F"/>
    <w:rsid w:val="00CA6E41"/>
    <w:rsid w:val="00CA6F5C"/>
    <w:rsid w:val="00CA782B"/>
    <w:rsid w:val="00CB06B2"/>
    <w:rsid w:val="00CB089C"/>
    <w:rsid w:val="00CB0F4D"/>
    <w:rsid w:val="00CB1E4E"/>
    <w:rsid w:val="00CB1E72"/>
    <w:rsid w:val="00CB262D"/>
    <w:rsid w:val="00CB26A7"/>
    <w:rsid w:val="00CB2EED"/>
    <w:rsid w:val="00CB50E7"/>
    <w:rsid w:val="00CB5EA5"/>
    <w:rsid w:val="00CB6270"/>
    <w:rsid w:val="00CC04B1"/>
    <w:rsid w:val="00CC1049"/>
    <w:rsid w:val="00CC141A"/>
    <w:rsid w:val="00CC1500"/>
    <w:rsid w:val="00CC1EA9"/>
    <w:rsid w:val="00CC277B"/>
    <w:rsid w:val="00CC4392"/>
    <w:rsid w:val="00CC43E2"/>
    <w:rsid w:val="00CC6CBD"/>
    <w:rsid w:val="00CC6F40"/>
    <w:rsid w:val="00CC76A6"/>
    <w:rsid w:val="00CC77C7"/>
    <w:rsid w:val="00CD3080"/>
    <w:rsid w:val="00CD352A"/>
    <w:rsid w:val="00CD49FD"/>
    <w:rsid w:val="00CD4C94"/>
    <w:rsid w:val="00CD4FD7"/>
    <w:rsid w:val="00CD7E04"/>
    <w:rsid w:val="00CE5B34"/>
    <w:rsid w:val="00CE5E76"/>
    <w:rsid w:val="00CE640B"/>
    <w:rsid w:val="00CE64B4"/>
    <w:rsid w:val="00CE6EF4"/>
    <w:rsid w:val="00CE754E"/>
    <w:rsid w:val="00CE7666"/>
    <w:rsid w:val="00CE7853"/>
    <w:rsid w:val="00CE7E4A"/>
    <w:rsid w:val="00CF07F3"/>
    <w:rsid w:val="00CF103A"/>
    <w:rsid w:val="00CF1F32"/>
    <w:rsid w:val="00CF2874"/>
    <w:rsid w:val="00CF75E4"/>
    <w:rsid w:val="00CF7C91"/>
    <w:rsid w:val="00D00212"/>
    <w:rsid w:val="00D004A9"/>
    <w:rsid w:val="00D034C8"/>
    <w:rsid w:val="00D04945"/>
    <w:rsid w:val="00D05D79"/>
    <w:rsid w:val="00D07F01"/>
    <w:rsid w:val="00D07FF2"/>
    <w:rsid w:val="00D10752"/>
    <w:rsid w:val="00D10C15"/>
    <w:rsid w:val="00D10FCC"/>
    <w:rsid w:val="00D120C1"/>
    <w:rsid w:val="00D12DB4"/>
    <w:rsid w:val="00D1365E"/>
    <w:rsid w:val="00D14479"/>
    <w:rsid w:val="00D14858"/>
    <w:rsid w:val="00D1627E"/>
    <w:rsid w:val="00D16EE6"/>
    <w:rsid w:val="00D20D0C"/>
    <w:rsid w:val="00D20EC1"/>
    <w:rsid w:val="00D2255B"/>
    <w:rsid w:val="00D2378A"/>
    <w:rsid w:val="00D24397"/>
    <w:rsid w:val="00D247AE"/>
    <w:rsid w:val="00D25D14"/>
    <w:rsid w:val="00D26189"/>
    <w:rsid w:val="00D31ACA"/>
    <w:rsid w:val="00D3263F"/>
    <w:rsid w:val="00D33FD7"/>
    <w:rsid w:val="00D35B23"/>
    <w:rsid w:val="00D35EA6"/>
    <w:rsid w:val="00D40182"/>
    <w:rsid w:val="00D403FB"/>
    <w:rsid w:val="00D425FA"/>
    <w:rsid w:val="00D43884"/>
    <w:rsid w:val="00D43AA9"/>
    <w:rsid w:val="00D4568B"/>
    <w:rsid w:val="00D45F77"/>
    <w:rsid w:val="00D46AA4"/>
    <w:rsid w:val="00D47CBB"/>
    <w:rsid w:val="00D50CA5"/>
    <w:rsid w:val="00D51A97"/>
    <w:rsid w:val="00D51F65"/>
    <w:rsid w:val="00D52CB7"/>
    <w:rsid w:val="00D53DB4"/>
    <w:rsid w:val="00D55168"/>
    <w:rsid w:val="00D55C3A"/>
    <w:rsid w:val="00D569FE"/>
    <w:rsid w:val="00D6007F"/>
    <w:rsid w:val="00D608C8"/>
    <w:rsid w:val="00D60C47"/>
    <w:rsid w:val="00D613AD"/>
    <w:rsid w:val="00D64378"/>
    <w:rsid w:val="00D652FB"/>
    <w:rsid w:val="00D6617C"/>
    <w:rsid w:val="00D671DE"/>
    <w:rsid w:val="00D70CE8"/>
    <w:rsid w:val="00D714FA"/>
    <w:rsid w:val="00D716E0"/>
    <w:rsid w:val="00D737E2"/>
    <w:rsid w:val="00D74016"/>
    <w:rsid w:val="00D7499E"/>
    <w:rsid w:val="00D80C82"/>
    <w:rsid w:val="00D822FB"/>
    <w:rsid w:val="00D823FA"/>
    <w:rsid w:val="00D82A79"/>
    <w:rsid w:val="00D869F9"/>
    <w:rsid w:val="00D87620"/>
    <w:rsid w:val="00D92229"/>
    <w:rsid w:val="00D92614"/>
    <w:rsid w:val="00D953E1"/>
    <w:rsid w:val="00D979BE"/>
    <w:rsid w:val="00DA14D4"/>
    <w:rsid w:val="00DA30D7"/>
    <w:rsid w:val="00DA34F9"/>
    <w:rsid w:val="00DA3DF5"/>
    <w:rsid w:val="00DA53AA"/>
    <w:rsid w:val="00DA70F4"/>
    <w:rsid w:val="00DB05DD"/>
    <w:rsid w:val="00DB0AD1"/>
    <w:rsid w:val="00DB1C1B"/>
    <w:rsid w:val="00DB24A9"/>
    <w:rsid w:val="00DB372B"/>
    <w:rsid w:val="00DB4FD3"/>
    <w:rsid w:val="00DB530D"/>
    <w:rsid w:val="00DB5FC9"/>
    <w:rsid w:val="00DB6452"/>
    <w:rsid w:val="00DC03C7"/>
    <w:rsid w:val="00DC096B"/>
    <w:rsid w:val="00DC0EC5"/>
    <w:rsid w:val="00DC1E65"/>
    <w:rsid w:val="00DC5624"/>
    <w:rsid w:val="00DC7D20"/>
    <w:rsid w:val="00DD02C1"/>
    <w:rsid w:val="00DD0DDD"/>
    <w:rsid w:val="00DD3823"/>
    <w:rsid w:val="00DD3A52"/>
    <w:rsid w:val="00DD4D2C"/>
    <w:rsid w:val="00DD631B"/>
    <w:rsid w:val="00DD6B92"/>
    <w:rsid w:val="00DD6BB2"/>
    <w:rsid w:val="00DE0365"/>
    <w:rsid w:val="00DE071A"/>
    <w:rsid w:val="00DE2520"/>
    <w:rsid w:val="00DE3B75"/>
    <w:rsid w:val="00DE4646"/>
    <w:rsid w:val="00DE52CA"/>
    <w:rsid w:val="00DE626E"/>
    <w:rsid w:val="00DE7163"/>
    <w:rsid w:val="00DE7F56"/>
    <w:rsid w:val="00DF26EE"/>
    <w:rsid w:val="00DF3010"/>
    <w:rsid w:val="00DF47CA"/>
    <w:rsid w:val="00DF7D7C"/>
    <w:rsid w:val="00E01236"/>
    <w:rsid w:val="00E02F6C"/>
    <w:rsid w:val="00E03D9B"/>
    <w:rsid w:val="00E04F3E"/>
    <w:rsid w:val="00E05234"/>
    <w:rsid w:val="00E074AC"/>
    <w:rsid w:val="00E10900"/>
    <w:rsid w:val="00E1193D"/>
    <w:rsid w:val="00E1361A"/>
    <w:rsid w:val="00E13F0B"/>
    <w:rsid w:val="00E16933"/>
    <w:rsid w:val="00E204C8"/>
    <w:rsid w:val="00E21401"/>
    <w:rsid w:val="00E21EC5"/>
    <w:rsid w:val="00E24E47"/>
    <w:rsid w:val="00E26FAB"/>
    <w:rsid w:val="00E27F5B"/>
    <w:rsid w:val="00E311E9"/>
    <w:rsid w:val="00E31938"/>
    <w:rsid w:val="00E329E6"/>
    <w:rsid w:val="00E32F91"/>
    <w:rsid w:val="00E3539E"/>
    <w:rsid w:val="00E35CE2"/>
    <w:rsid w:val="00E36E5C"/>
    <w:rsid w:val="00E375D2"/>
    <w:rsid w:val="00E379D3"/>
    <w:rsid w:val="00E40C3C"/>
    <w:rsid w:val="00E41211"/>
    <w:rsid w:val="00E4150E"/>
    <w:rsid w:val="00E42514"/>
    <w:rsid w:val="00E4292E"/>
    <w:rsid w:val="00E43B17"/>
    <w:rsid w:val="00E45053"/>
    <w:rsid w:val="00E45ACB"/>
    <w:rsid w:val="00E46587"/>
    <w:rsid w:val="00E477B8"/>
    <w:rsid w:val="00E47971"/>
    <w:rsid w:val="00E504A0"/>
    <w:rsid w:val="00E527DA"/>
    <w:rsid w:val="00E52C28"/>
    <w:rsid w:val="00E539C8"/>
    <w:rsid w:val="00E53D11"/>
    <w:rsid w:val="00E54784"/>
    <w:rsid w:val="00E54A10"/>
    <w:rsid w:val="00E556FE"/>
    <w:rsid w:val="00E55CE2"/>
    <w:rsid w:val="00E61C26"/>
    <w:rsid w:val="00E63FE9"/>
    <w:rsid w:val="00E644B7"/>
    <w:rsid w:val="00E654B8"/>
    <w:rsid w:val="00E6618E"/>
    <w:rsid w:val="00E66749"/>
    <w:rsid w:val="00E66CF9"/>
    <w:rsid w:val="00E6728C"/>
    <w:rsid w:val="00E71820"/>
    <w:rsid w:val="00E71BE6"/>
    <w:rsid w:val="00E71E0D"/>
    <w:rsid w:val="00E73300"/>
    <w:rsid w:val="00E7367F"/>
    <w:rsid w:val="00E74773"/>
    <w:rsid w:val="00E74FE5"/>
    <w:rsid w:val="00E7565B"/>
    <w:rsid w:val="00E77C3A"/>
    <w:rsid w:val="00E80665"/>
    <w:rsid w:val="00E8182D"/>
    <w:rsid w:val="00E81C78"/>
    <w:rsid w:val="00E81FFB"/>
    <w:rsid w:val="00E9081C"/>
    <w:rsid w:val="00E9250D"/>
    <w:rsid w:val="00E94981"/>
    <w:rsid w:val="00E94DDA"/>
    <w:rsid w:val="00E94EC1"/>
    <w:rsid w:val="00E9530D"/>
    <w:rsid w:val="00E974A4"/>
    <w:rsid w:val="00E97B90"/>
    <w:rsid w:val="00E97BBF"/>
    <w:rsid w:val="00EA0044"/>
    <w:rsid w:val="00EA1EAF"/>
    <w:rsid w:val="00EA28A6"/>
    <w:rsid w:val="00EA3902"/>
    <w:rsid w:val="00EA7F2C"/>
    <w:rsid w:val="00EB2333"/>
    <w:rsid w:val="00EB2586"/>
    <w:rsid w:val="00EB2F34"/>
    <w:rsid w:val="00EB3F15"/>
    <w:rsid w:val="00EB499D"/>
    <w:rsid w:val="00EB4F5B"/>
    <w:rsid w:val="00EB5145"/>
    <w:rsid w:val="00EB5439"/>
    <w:rsid w:val="00EB6280"/>
    <w:rsid w:val="00EB703B"/>
    <w:rsid w:val="00EB7864"/>
    <w:rsid w:val="00EC0372"/>
    <w:rsid w:val="00EC1A87"/>
    <w:rsid w:val="00EC1C0A"/>
    <w:rsid w:val="00EC2372"/>
    <w:rsid w:val="00EC2490"/>
    <w:rsid w:val="00EC4E8B"/>
    <w:rsid w:val="00EC580C"/>
    <w:rsid w:val="00EC5D8C"/>
    <w:rsid w:val="00EC6607"/>
    <w:rsid w:val="00EC69CE"/>
    <w:rsid w:val="00EC6EF4"/>
    <w:rsid w:val="00ED0191"/>
    <w:rsid w:val="00ED0B43"/>
    <w:rsid w:val="00ED232C"/>
    <w:rsid w:val="00ED2C6A"/>
    <w:rsid w:val="00ED48CF"/>
    <w:rsid w:val="00ED679B"/>
    <w:rsid w:val="00EE256E"/>
    <w:rsid w:val="00EE2D2D"/>
    <w:rsid w:val="00EE32FA"/>
    <w:rsid w:val="00EE4ECE"/>
    <w:rsid w:val="00EE7242"/>
    <w:rsid w:val="00EF006E"/>
    <w:rsid w:val="00EF032E"/>
    <w:rsid w:val="00EF1B64"/>
    <w:rsid w:val="00EF2182"/>
    <w:rsid w:val="00EF2682"/>
    <w:rsid w:val="00EF311F"/>
    <w:rsid w:val="00EF33DF"/>
    <w:rsid w:val="00EF39E4"/>
    <w:rsid w:val="00EF490B"/>
    <w:rsid w:val="00EF4F11"/>
    <w:rsid w:val="00F0213E"/>
    <w:rsid w:val="00F02994"/>
    <w:rsid w:val="00F067F2"/>
    <w:rsid w:val="00F06BEF"/>
    <w:rsid w:val="00F10807"/>
    <w:rsid w:val="00F11FD8"/>
    <w:rsid w:val="00F137DA"/>
    <w:rsid w:val="00F15D61"/>
    <w:rsid w:val="00F16CA6"/>
    <w:rsid w:val="00F17BE4"/>
    <w:rsid w:val="00F20324"/>
    <w:rsid w:val="00F20B15"/>
    <w:rsid w:val="00F22309"/>
    <w:rsid w:val="00F247A0"/>
    <w:rsid w:val="00F249C9"/>
    <w:rsid w:val="00F24A1F"/>
    <w:rsid w:val="00F252E7"/>
    <w:rsid w:val="00F2596B"/>
    <w:rsid w:val="00F25D17"/>
    <w:rsid w:val="00F25E15"/>
    <w:rsid w:val="00F25ED8"/>
    <w:rsid w:val="00F26A7F"/>
    <w:rsid w:val="00F273C0"/>
    <w:rsid w:val="00F315F0"/>
    <w:rsid w:val="00F31611"/>
    <w:rsid w:val="00F319AB"/>
    <w:rsid w:val="00F34D19"/>
    <w:rsid w:val="00F359F9"/>
    <w:rsid w:val="00F36323"/>
    <w:rsid w:val="00F37661"/>
    <w:rsid w:val="00F40D95"/>
    <w:rsid w:val="00F40E95"/>
    <w:rsid w:val="00F41BE2"/>
    <w:rsid w:val="00F4281B"/>
    <w:rsid w:val="00F43349"/>
    <w:rsid w:val="00F4358A"/>
    <w:rsid w:val="00F43981"/>
    <w:rsid w:val="00F47878"/>
    <w:rsid w:val="00F50201"/>
    <w:rsid w:val="00F51917"/>
    <w:rsid w:val="00F52CF2"/>
    <w:rsid w:val="00F53147"/>
    <w:rsid w:val="00F54FC3"/>
    <w:rsid w:val="00F57158"/>
    <w:rsid w:val="00F573F6"/>
    <w:rsid w:val="00F57510"/>
    <w:rsid w:val="00F61F28"/>
    <w:rsid w:val="00F6532D"/>
    <w:rsid w:val="00F6623D"/>
    <w:rsid w:val="00F675BF"/>
    <w:rsid w:val="00F700F7"/>
    <w:rsid w:val="00F709CC"/>
    <w:rsid w:val="00F71518"/>
    <w:rsid w:val="00F723B7"/>
    <w:rsid w:val="00F72921"/>
    <w:rsid w:val="00F74AE1"/>
    <w:rsid w:val="00F76352"/>
    <w:rsid w:val="00F76947"/>
    <w:rsid w:val="00F777D5"/>
    <w:rsid w:val="00F80F9B"/>
    <w:rsid w:val="00F827AA"/>
    <w:rsid w:val="00F827CB"/>
    <w:rsid w:val="00F83F98"/>
    <w:rsid w:val="00F84029"/>
    <w:rsid w:val="00F8434A"/>
    <w:rsid w:val="00F865DB"/>
    <w:rsid w:val="00F87579"/>
    <w:rsid w:val="00F901F7"/>
    <w:rsid w:val="00F90662"/>
    <w:rsid w:val="00F91522"/>
    <w:rsid w:val="00F9318A"/>
    <w:rsid w:val="00F93770"/>
    <w:rsid w:val="00F96ADA"/>
    <w:rsid w:val="00F979A8"/>
    <w:rsid w:val="00FA2875"/>
    <w:rsid w:val="00FA2FE7"/>
    <w:rsid w:val="00FA36A4"/>
    <w:rsid w:val="00FA3B5F"/>
    <w:rsid w:val="00FA45C9"/>
    <w:rsid w:val="00FA5209"/>
    <w:rsid w:val="00FB14DF"/>
    <w:rsid w:val="00FB247F"/>
    <w:rsid w:val="00FB350D"/>
    <w:rsid w:val="00FB3B3D"/>
    <w:rsid w:val="00FB59A3"/>
    <w:rsid w:val="00FB7E85"/>
    <w:rsid w:val="00FC0657"/>
    <w:rsid w:val="00FC1052"/>
    <w:rsid w:val="00FC136C"/>
    <w:rsid w:val="00FC3921"/>
    <w:rsid w:val="00FC3AD5"/>
    <w:rsid w:val="00FC609D"/>
    <w:rsid w:val="00FC60F0"/>
    <w:rsid w:val="00FC71B9"/>
    <w:rsid w:val="00FD0129"/>
    <w:rsid w:val="00FD1654"/>
    <w:rsid w:val="00FD1CBD"/>
    <w:rsid w:val="00FD1D98"/>
    <w:rsid w:val="00FD1E10"/>
    <w:rsid w:val="00FD4520"/>
    <w:rsid w:val="00FD4612"/>
    <w:rsid w:val="00FD57BA"/>
    <w:rsid w:val="00FD6EB0"/>
    <w:rsid w:val="00FD7E63"/>
    <w:rsid w:val="00FE31C7"/>
    <w:rsid w:val="00FE44E2"/>
    <w:rsid w:val="00FE4B80"/>
    <w:rsid w:val="00FE7180"/>
    <w:rsid w:val="00FE7527"/>
    <w:rsid w:val="00FF0C31"/>
    <w:rsid w:val="00FF3536"/>
    <w:rsid w:val="00FF3B55"/>
    <w:rsid w:val="00FF75B5"/>
    <w:rsid w:val="00FF76FE"/>
    <w:rsid w:val="00FF7A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locked="1" w:semiHidden="0" w:uiPriority="0" w:unhideWhenUsed="0"/>
    <w:lsdException w:name="caption" w:locked="1" w:semiHidden="0" w:uiPriority="0" w:unhideWhenUsed="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F8"/>
    <w:pPr>
      <w:spacing w:after="200" w:line="276" w:lineRule="auto"/>
      <w:jc w:val="both"/>
    </w:pPr>
    <w:rPr>
      <w:lang w:val="en-GB" w:eastAsia="en-US"/>
    </w:rPr>
  </w:style>
  <w:style w:type="paragraph" w:styleId="Heading1">
    <w:name w:val="heading 1"/>
    <w:basedOn w:val="Normal"/>
    <w:next w:val="Normal"/>
    <w:link w:val="Heading1Char"/>
    <w:uiPriority w:val="99"/>
    <w:qFormat/>
    <w:rsid w:val="00A477F8"/>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A477F8"/>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locked/>
    <w:rsid w:val="00A477F8"/>
    <w:pPr>
      <w:spacing w:after="0"/>
      <w:jc w:val="left"/>
      <w:outlineLvl w:val="2"/>
    </w:pPr>
    <w:rPr>
      <w:smallCaps/>
      <w:spacing w:val="5"/>
      <w:sz w:val="24"/>
      <w:szCs w:val="24"/>
    </w:rPr>
  </w:style>
  <w:style w:type="paragraph" w:styleId="Heading4">
    <w:name w:val="heading 4"/>
    <w:basedOn w:val="Normal"/>
    <w:next w:val="Normal"/>
    <w:link w:val="Heading4Char"/>
    <w:uiPriority w:val="99"/>
    <w:qFormat/>
    <w:locked/>
    <w:rsid w:val="00A477F8"/>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locked/>
    <w:rsid w:val="00A477F8"/>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locked/>
    <w:rsid w:val="00A477F8"/>
    <w:pPr>
      <w:spacing w:after="0"/>
      <w:jc w:val="left"/>
      <w:outlineLvl w:val="5"/>
    </w:pPr>
    <w:rPr>
      <w:smallCaps/>
      <w:color w:val="C0504D"/>
      <w:spacing w:val="5"/>
      <w:sz w:val="22"/>
    </w:rPr>
  </w:style>
  <w:style w:type="paragraph" w:styleId="Heading7">
    <w:name w:val="heading 7"/>
    <w:basedOn w:val="Normal"/>
    <w:next w:val="Normal"/>
    <w:link w:val="Heading7Char"/>
    <w:uiPriority w:val="99"/>
    <w:qFormat/>
    <w:locked/>
    <w:rsid w:val="00A477F8"/>
    <w:pPr>
      <w:spacing w:after="0"/>
      <w:jc w:val="left"/>
      <w:outlineLvl w:val="6"/>
    </w:pPr>
    <w:rPr>
      <w:b/>
      <w:smallCaps/>
      <w:color w:val="C0504D"/>
      <w:spacing w:val="10"/>
    </w:rPr>
  </w:style>
  <w:style w:type="paragraph" w:styleId="Heading8">
    <w:name w:val="heading 8"/>
    <w:basedOn w:val="Normal"/>
    <w:next w:val="Normal"/>
    <w:link w:val="Heading8Char"/>
    <w:uiPriority w:val="99"/>
    <w:qFormat/>
    <w:locked/>
    <w:rsid w:val="00A477F8"/>
    <w:pPr>
      <w:spacing w:after="0"/>
      <w:jc w:val="left"/>
      <w:outlineLvl w:val="7"/>
    </w:pPr>
    <w:rPr>
      <w:b/>
      <w:i/>
      <w:smallCaps/>
      <w:color w:val="943634"/>
    </w:rPr>
  </w:style>
  <w:style w:type="paragraph" w:styleId="Heading9">
    <w:name w:val="heading 9"/>
    <w:basedOn w:val="Normal"/>
    <w:next w:val="Normal"/>
    <w:link w:val="Heading9Char"/>
    <w:uiPriority w:val="99"/>
    <w:qFormat/>
    <w:locked/>
    <w:rsid w:val="00A477F8"/>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77F8"/>
    <w:rPr>
      <w:rFonts w:cs="Times New Roman"/>
      <w:smallCaps/>
      <w:spacing w:val="5"/>
      <w:sz w:val="32"/>
      <w:szCs w:val="32"/>
    </w:rPr>
  </w:style>
  <w:style w:type="character" w:customStyle="1" w:styleId="Heading2Char">
    <w:name w:val="Heading 2 Char"/>
    <w:basedOn w:val="DefaultParagraphFont"/>
    <w:link w:val="Heading2"/>
    <w:uiPriority w:val="99"/>
    <w:locked/>
    <w:rsid w:val="00A477F8"/>
    <w:rPr>
      <w:rFonts w:cs="Times New Roman"/>
      <w:smallCaps/>
      <w:spacing w:val="5"/>
      <w:sz w:val="28"/>
      <w:szCs w:val="28"/>
    </w:rPr>
  </w:style>
  <w:style w:type="character" w:customStyle="1" w:styleId="Heading3Char">
    <w:name w:val="Heading 3 Char"/>
    <w:basedOn w:val="DefaultParagraphFont"/>
    <w:link w:val="Heading3"/>
    <w:uiPriority w:val="99"/>
    <w:semiHidden/>
    <w:locked/>
    <w:rsid w:val="00A477F8"/>
    <w:rPr>
      <w:rFonts w:cs="Times New Roman"/>
      <w:smallCaps/>
      <w:spacing w:val="5"/>
      <w:sz w:val="24"/>
      <w:szCs w:val="24"/>
    </w:rPr>
  </w:style>
  <w:style w:type="character" w:customStyle="1" w:styleId="Heading4Char">
    <w:name w:val="Heading 4 Char"/>
    <w:basedOn w:val="DefaultParagraphFont"/>
    <w:link w:val="Heading4"/>
    <w:uiPriority w:val="99"/>
    <w:semiHidden/>
    <w:locked/>
    <w:rsid w:val="00A477F8"/>
    <w:rPr>
      <w:rFonts w:cs="Times New Roman"/>
      <w:smallCaps/>
      <w:spacing w:val="10"/>
      <w:sz w:val="22"/>
      <w:szCs w:val="22"/>
    </w:rPr>
  </w:style>
  <w:style w:type="character" w:customStyle="1" w:styleId="Heading5Char">
    <w:name w:val="Heading 5 Char"/>
    <w:basedOn w:val="DefaultParagraphFont"/>
    <w:link w:val="Heading5"/>
    <w:uiPriority w:val="99"/>
    <w:semiHidden/>
    <w:locked/>
    <w:rsid w:val="00A477F8"/>
    <w:rPr>
      <w:rFonts w:cs="Times New Roman"/>
      <w:smallCaps/>
      <w:color w:val="943634"/>
      <w:spacing w:val="10"/>
      <w:sz w:val="26"/>
      <w:szCs w:val="26"/>
    </w:rPr>
  </w:style>
  <w:style w:type="character" w:customStyle="1" w:styleId="Heading6Char">
    <w:name w:val="Heading 6 Char"/>
    <w:basedOn w:val="DefaultParagraphFont"/>
    <w:link w:val="Heading6"/>
    <w:uiPriority w:val="99"/>
    <w:semiHidden/>
    <w:locked/>
    <w:rsid w:val="00A477F8"/>
    <w:rPr>
      <w:rFonts w:cs="Times New Roman"/>
      <w:smallCaps/>
      <w:color w:val="C0504D"/>
      <w:spacing w:val="5"/>
      <w:sz w:val="22"/>
    </w:rPr>
  </w:style>
  <w:style w:type="character" w:customStyle="1" w:styleId="Heading7Char">
    <w:name w:val="Heading 7 Char"/>
    <w:basedOn w:val="DefaultParagraphFont"/>
    <w:link w:val="Heading7"/>
    <w:uiPriority w:val="99"/>
    <w:semiHidden/>
    <w:locked/>
    <w:rsid w:val="00A477F8"/>
    <w:rPr>
      <w:rFonts w:cs="Times New Roman"/>
      <w:b/>
      <w:smallCaps/>
      <w:color w:val="C0504D"/>
      <w:spacing w:val="10"/>
    </w:rPr>
  </w:style>
  <w:style w:type="character" w:customStyle="1" w:styleId="Heading8Char">
    <w:name w:val="Heading 8 Char"/>
    <w:basedOn w:val="DefaultParagraphFont"/>
    <w:link w:val="Heading8"/>
    <w:uiPriority w:val="99"/>
    <w:semiHidden/>
    <w:locked/>
    <w:rsid w:val="00A477F8"/>
    <w:rPr>
      <w:rFonts w:cs="Times New Roman"/>
      <w:b/>
      <w:i/>
      <w:smallCaps/>
      <w:color w:val="943634"/>
    </w:rPr>
  </w:style>
  <w:style w:type="character" w:customStyle="1" w:styleId="Heading9Char">
    <w:name w:val="Heading 9 Char"/>
    <w:basedOn w:val="DefaultParagraphFont"/>
    <w:link w:val="Heading9"/>
    <w:uiPriority w:val="99"/>
    <w:semiHidden/>
    <w:locked/>
    <w:rsid w:val="00A477F8"/>
    <w:rPr>
      <w:rFonts w:cs="Times New Roman"/>
      <w:b/>
      <w:i/>
      <w:smallCaps/>
      <w:color w:val="622423"/>
    </w:rPr>
  </w:style>
  <w:style w:type="paragraph" w:styleId="Subtitle">
    <w:name w:val="Subtitle"/>
    <w:basedOn w:val="Normal"/>
    <w:next w:val="Normal"/>
    <w:link w:val="SubtitleChar"/>
    <w:uiPriority w:val="99"/>
    <w:qFormat/>
    <w:rsid w:val="00A477F8"/>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99"/>
    <w:locked/>
    <w:rsid w:val="00A477F8"/>
    <w:rPr>
      <w:rFonts w:ascii="Cambria" w:hAnsi="Cambria" w:cs="Times New Roman"/>
      <w:sz w:val="22"/>
      <w:szCs w:val="22"/>
    </w:rPr>
  </w:style>
  <w:style w:type="paragraph" w:styleId="EndnoteText">
    <w:name w:val="endnote text"/>
    <w:basedOn w:val="Normal"/>
    <w:link w:val="EndnoteTextChar"/>
    <w:uiPriority w:val="99"/>
    <w:semiHidden/>
    <w:rsid w:val="00FF3536"/>
    <w:pPr>
      <w:jc w:val="left"/>
    </w:pPr>
  </w:style>
  <w:style w:type="character" w:customStyle="1" w:styleId="EndnoteTextChar">
    <w:name w:val="Endnote Text Char"/>
    <w:basedOn w:val="DefaultParagraphFont"/>
    <w:link w:val="EndnoteText"/>
    <w:uiPriority w:val="99"/>
    <w:semiHidden/>
    <w:rsid w:val="005F4ED0"/>
    <w:rPr>
      <w:sz w:val="20"/>
      <w:szCs w:val="20"/>
      <w:lang w:val="en-GB" w:eastAsia="en-US"/>
    </w:rPr>
  </w:style>
  <w:style w:type="character" w:styleId="EndnoteReference">
    <w:name w:val="endnote reference"/>
    <w:basedOn w:val="DefaultParagraphFont"/>
    <w:uiPriority w:val="99"/>
    <w:semiHidden/>
    <w:rsid w:val="00FF3536"/>
    <w:rPr>
      <w:rFonts w:cs="Times New Roman"/>
      <w:vertAlign w:val="superscript"/>
    </w:rPr>
  </w:style>
  <w:style w:type="paragraph" w:styleId="Footer">
    <w:name w:val="footer"/>
    <w:basedOn w:val="Normal"/>
    <w:link w:val="FooterChar"/>
    <w:uiPriority w:val="99"/>
    <w:rsid w:val="003219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11FFF"/>
    <w:rPr>
      <w:rFonts w:cs="Times New Roman"/>
      <w:kern w:val="2"/>
      <w:sz w:val="18"/>
      <w:szCs w:val="18"/>
      <w:lang w:val="en-US" w:eastAsia="zh-CN"/>
    </w:rPr>
  </w:style>
  <w:style w:type="character" w:styleId="PageNumber">
    <w:name w:val="page number"/>
    <w:basedOn w:val="DefaultParagraphFont"/>
    <w:uiPriority w:val="99"/>
    <w:rsid w:val="00321959"/>
    <w:rPr>
      <w:rFonts w:cs="Times New Roman"/>
    </w:rPr>
  </w:style>
  <w:style w:type="table" w:styleId="TableGrid">
    <w:name w:val="Table Grid"/>
    <w:basedOn w:val="TableNormal"/>
    <w:uiPriority w:val="99"/>
    <w:rsid w:val="001A708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425A51"/>
    <w:rPr>
      <w:rFonts w:cs="Times New Roman"/>
      <w:sz w:val="16"/>
      <w:szCs w:val="16"/>
    </w:rPr>
  </w:style>
  <w:style w:type="paragraph" w:styleId="CommentText">
    <w:name w:val="annotation text"/>
    <w:basedOn w:val="Normal"/>
    <w:link w:val="CommentTextChar"/>
    <w:rsid w:val="00425A51"/>
  </w:style>
  <w:style w:type="character" w:customStyle="1" w:styleId="CommentTextChar">
    <w:name w:val="Comment Text Char"/>
    <w:basedOn w:val="DefaultParagraphFont"/>
    <w:link w:val="CommentText"/>
    <w:locked/>
    <w:rsid w:val="00425A51"/>
    <w:rPr>
      <w:rFonts w:cs="Times New Roman"/>
      <w:kern w:val="2"/>
      <w:lang w:val="en-US" w:eastAsia="zh-CN"/>
    </w:rPr>
  </w:style>
  <w:style w:type="paragraph" w:styleId="CommentSubject">
    <w:name w:val="annotation subject"/>
    <w:basedOn w:val="CommentText"/>
    <w:next w:val="CommentText"/>
    <w:link w:val="CommentSubjectChar"/>
    <w:uiPriority w:val="99"/>
    <w:rsid w:val="00425A51"/>
    <w:rPr>
      <w:b/>
      <w:bCs/>
    </w:rPr>
  </w:style>
  <w:style w:type="character" w:customStyle="1" w:styleId="CommentSubjectChar">
    <w:name w:val="Comment Subject Char"/>
    <w:basedOn w:val="CommentTextChar"/>
    <w:link w:val="CommentSubject"/>
    <w:uiPriority w:val="99"/>
    <w:locked/>
    <w:rsid w:val="00425A51"/>
    <w:rPr>
      <w:b/>
      <w:bCs/>
    </w:rPr>
  </w:style>
  <w:style w:type="paragraph" w:styleId="BalloonText">
    <w:name w:val="Balloon Text"/>
    <w:basedOn w:val="Normal"/>
    <w:link w:val="BalloonTextChar"/>
    <w:uiPriority w:val="99"/>
    <w:rsid w:val="00425A51"/>
    <w:rPr>
      <w:rFonts w:ascii="Tahoma" w:hAnsi="Tahoma" w:cs="Tahoma"/>
      <w:sz w:val="16"/>
      <w:szCs w:val="16"/>
    </w:rPr>
  </w:style>
  <w:style w:type="character" w:customStyle="1" w:styleId="BalloonTextChar">
    <w:name w:val="Balloon Text Char"/>
    <w:basedOn w:val="DefaultParagraphFont"/>
    <w:link w:val="BalloonText"/>
    <w:uiPriority w:val="99"/>
    <w:locked/>
    <w:rsid w:val="00425A51"/>
    <w:rPr>
      <w:rFonts w:ascii="Tahoma" w:hAnsi="Tahoma" w:cs="Tahoma"/>
      <w:kern w:val="2"/>
      <w:sz w:val="16"/>
      <w:szCs w:val="16"/>
      <w:lang w:val="en-US" w:eastAsia="zh-CN"/>
    </w:rPr>
  </w:style>
  <w:style w:type="table" w:styleId="TableSimple1">
    <w:name w:val="Table Simple 1"/>
    <w:basedOn w:val="TableNormal"/>
    <w:uiPriority w:val="99"/>
    <w:rsid w:val="00465A79"/>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solistparagraph0">
    <w:name w:val="msolistparagraph"/>
    <w:basedOn w:val="Normal"/>
    <w:uiPriority w:val="99"/>
    <w:rsid w:val="00193088"/>
    <w:pPr>
      <w:ind w:left="720"/>
      <w:jc w:val="left"/>
    </w:pPr>
    <w:rPr>
      <w:rFonts w:ascii="SimSun" w:hAnsi="SimSun" w:cs="SimSun"/>
      <w:sz w:val="24"/>
    </w:rPr>
  </w:style>
  <w:style w:type="paragraph" w:styleId="Header">
    <w:name w:val="header"/>
    <w:basedOn w:val="Normal"/>
    <w:link w:val="HeaderChar"/>
    <w:uiPriority w:val="99"/>
    <w:rsid w:val="00060A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F4ED0"/>
    <w:rPr>
      <w:sz w:val="20"/>
      <w:szCs w:val="20"/>
      <w:lang w:val="en-GB" w:eastAsia="en-US"/>
    </w:rPr>
  </w:style>
  <w:style w:type="paragraph" w:customStyle="1" w:styleId="Revision1">
    <w:name w:val="Revision1"/>
    <w:hidden/>
    <w:uiPriority w:val="99"/>
    <w:semiHidden/>
    <w:rsid w:val="00682381"/>
    <w:pPr>
      <w:spacing w:after="200" w:line="276" w:lineRule="auto"/>
      <w:jc w:val="both"/>
    </w:pPr>
    <w:rPr>
      <w:kern w:val="2"/>
      <w:sz w:val="21"/>
      <w:szCs w:val="24"/>
    </w:rPr>
  </w:style>
  <w:style w:type="character" w:customStyle="1" w:styleId="CharChar2">
    <w:name w:val="Char Char2"/>
    <w:basedOn w:val="DefaultParagraphFont"/>
    <w:uiPriority w:val="99"/>
    <w:rsid w:val="006C1B03"/>
    <w:rPr>
      <w:rFonts w:cs="Times New Roman"/>
      <w:kern w:val="2"/>
      <w:lang w:val="en-US" w:eastAsia="zh-CN"/>
    </w:rPr>
  </w:style>
  <w:style w:type="paragraph" w:styleId="FootnoteText">
    <w:name w:val="footnote text"/>
    <w:basedOn w:val="Normal"/>
    <w:link w:val="FootnoteTextChar"/>
    <w:uiPriority w:val="99"/>
    <w:rsid w:val="00D120C1"/>
  </w:style>
  <w:style w:type="character" w:customStyle="1" w:styleId="FootnoteTextChar">
    <w:name w:val="Footnote Text Char"/>
    <w:basedOn w:val="DefaultParagraphFont"/>
    <w:link w:val="FootnoteText"/>
    <w:uiPriority w:val="99"/>
    <w:locked/>
    <w:rsid w:val="00D120C1"/>
    <w:rPr>
      <w:rFonts w:cs="Times New Roman"/>
      <w:kern w:val="2"/>
      <w:lang w:val="en-US" w:eastAsia="zh-CN"/>
    </w:rPr>
  </w:style>
  <w:style w:type="character" w:styleId="FootnoteReference">
    <w:name w:val="footnote reference"/>
    <w:basedOn w:val="DefaultParagraphFont"/>
    <w:uiPriority w:val="99"/>
    <w:rsid w:val="00D120C1"/>
    <w:rPr>
      <w:rFonts w:cs="Times New Roman"/>
      <w:vertAlign w:val="superscript"/>
    </w:rPr>
  </w:style>
  <w:style w:type="character" w:styleId="Strong">
    <w:name w:val="Strong"/>
    <w:basedOn w:val="DefaultParagraphFont"/>
    <w:uiPriority w:val="99"/>
    <w:qFormat/>
    <w:locked/>
    <w:rsid w:val="00A477F8"/>
    <w:rPr>
      <w:rFonts w:cs="Times New Roman"/>
      <w:b/>
      <w:color w:val="C0504D"/>
    </w:rPr>
  </w:style>
  <w:style w:type="paragraph" w:customStyle="1" w:styleId="authors3">
    <w:name w:val="authors3"/>
    <w:basedOn w:val="Normal"/>
    <w:uiPriority w:val="99"/>
    <w:rsid w:val="00037A0C"/>
    <w:pPr>
      <w:spacing w:line="210" w:lineRule="atLeast"/>
      <w:jc w:val="left"/>
    </w:pPr>
    <w:rPr>
      <w:rFonts w:ascii="Verdana" w:hAnsi="Verdana"/>
      <w:sz w:val="17"/>
      <w:szCs w:val="17"/>
      <w:lang w:eastAsia="en-GB"/>
    </w:rPr>
  </w:style>
  <w:style w:type="paragraph" w:styleId="Caption">
    <w:name w:val="caption"/>
    <w:basedOn w:val="Normal"/>
    <w:next w:val="Normal"/>
    <w:uiPriority w:val="99"/>
    <w:qFormat/>
    <w:locked/>
    <w:rsid w:val="00A477F8"/>
    <w:rPr>
      <w:b/>
      <w:bCs/>
      <w:caps/>
      <w:sz w:val="16"/>
      <w:szCs w:val="18"/>
    </w:rPr>
  </w:style>
  <w:style w:type="paragraph" w:styleId="Title">
    <w:name w:val="Title"/>
    <w:basedOn w:val="Normal"/>
    <w:next w:val="Normal"/>
    <w:link w:val="TitleChar"/>
    <w:uiPriority w:val="99"/>
    <w:qFormat/>
    <w:locked/>
    <w:rsid w:val="00A477F8"/>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locked/>
    <w:rsid w:val="00A477F8"/>
    <w:rPr>
      <w:rFonts w:cs="Times New Roman"/>
      <w:smallCaps/>
      <w:sz w:val="48"/>
      <w:szCs w:val="48"/>
    </w:rPr>
  </w:style>
  <w:style w:type="character" w:styleId="Emphasis">
    <w:name w:val="Emphasis"/>
    <w:basedOn w:val="DefaultParagraphFont"/>
    <w:uiPriority w:val="99"/>
    <w:qFormat/>
    <w:locked/>
    <w:rsid w:val="00A477F8"/>
    <w:rPr>
      <w:rFonts w:cs="Times New Roman"/>
      <w:b/>
      <w:i/>
      <w:spacing w:val="10"/>
    </w:rPr>
  </w:style>
  <w:style w:type="paragraph" w:customStyle="1" w:styleId="NoSpacing1">
    <w:name w:val="No Spacing1"/>
    <w:basedOn w:val="Normal"/>
    <w:link w:val="NoSpacingChar"/>
    <w:uiPriority w:val="99"/>
    <w:rsid w:val="00A477F8"/>
    <w:pPr>
      <w:spacing w:after="0" w:line="240" w:lineRule="auto"/>
    </w:pPr>
  </w:style>
  <w:style w:type="character" w:customStyle="1" w:styleId="NoSpacingChar">
    <w:name w:val="No Spacing Char"/>
    <w:basedOn w:val="DefaultParagraphFont"/>
    <w:link w:val="NoSpacing1"/>
    <w:uiPriority w:val="99"/>
    <w:locked/>
    <w:rsid w:val="00A477F8"/>
    <w:rPr>
      <w:rFonts w:cs="Times New Roman"/>
    </w:rPr>
  </w:style>
  <w:style w:type="paragraph" w:customStyle="1" w:styleId="ListParagraph1">
    <w:name w:val="List Paragraph1"/>
    <w:basedOn w:val="Normal"/>
    <w:uiPriority w:val="99"/>
    <w:rsid w:val="00A477F8"/>
    <w:pPr>
      <w:ind w:left="720"/>
      <w:contextualSpacing/>
    </w:pPr>
  </w:style>
  <w:style w:type="paragraph" w:customStyle="1" w:styleId="Quote1">
    <w:name w:val="Quote1"/>
    <w:basedOn w:val="Normal"/>
    <w:next w:val="Normal"/>
    <w:link w:val="QuoteChar"/>
    <w:uiPriority w:val="99"/>
    <w:rsid w:val="00A477F8"/>
    <w:rPr>
      <w:i/>
    </w:rPr>
  </w:style>
  <w:style w:type="character" w:customStyle="1" w:styleId="QuoteChar">
    <w:name w:val="Quote Char"/>
    <w:basedOn w:val="DefaultParagraphFont"/>
    <w:link w:val="Quote1"/>
    <w:uiPriority w:val="99"/>
    <w:locked/>
    <w:rsid w:val="00A477F8"/>
    <w:rPr>
      <w:rFonts w:cs="Times New Roman"/>
      <w:i/>
    </w:rPr>
  </w:style>
  <w:style w:type="paragraph" w:customStyle="1" w:styleId="IntenseQuote1">
    <w:name w:val="Intense Quote1"/>
    <w:basedOn w:val="Normal"/>
    <w:next w:val="Normal"/>
    <w:link w:val="IntenseQuoteChar"/>
    <w:uiPriority w:val="99"/>
    <w:rsid w:val="00A477F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C7EDCC"/>
    </w:rPr>
  </w:style>
  <w:style w:type="character" w:customStyle="1" w:styleId="IntenseQuoteChar">
    <w:name w:val="Intense Quote Char"/>
    <w:basedOn w:val="DefaultParagraphFont"/>
    <w:link w:val="IntenseQuote1"/>
    <w:uiPriority w:val="99"/>
    <w:locked/>
    <w:rsid w:val="00A477F8"/>
    <w:rPr>
      <w:rFonts w:cs="Times New Roman"/>
      <w:b/>
      <w:i/>
      <w:color w:val="C7EDCC"/>
      <w:shd w:val="clear" w:color="auto" w:fill="C0504D"/>
    </w:rPr>
  </w:style>
  <w:style w:type="character" w:customStyle="1" w:styleId="SubtleEmphasis1">
    <w:name w:val="Subtle Emphasis1"/>
    <w:uiPriority w:val="99"/>
    <w:rsid w:val="00A477F8"/>
    <w:rPr>
      <w:i/>
    </w:rPr>
  </w:style>
  <w:style w:type="character" w:customStyle="1" w:styleId="IntenseEmphasis1">
    <w:name w:val="Intense Emphasis1"/>
    <w:uiPriority w:val="99"/>
    <w:rsid w:val="00A477F8"/>
    <w:rPr>
      <w:b/>
      <w:i/>
      <w:color w:val="C0504D"/>
      <w:spacing w:val="10"/>
    </w:rPr>
  </w:style>
  <w:style w:type="character" w:customStyle="1" w:styleId="SubtleReference1">
    <w:name w:val="Subtle Reference1"/>
    <w:uiPriority w:val="99"/>
    <w:rsid w:val="00A477F8"/>
    <w:rPr>
      <w:b/>
    </w:rPr>
  </w:style>
  <w:style w:type="character" w:customStyle="1" w:styleId="IntenseReference1">
    <w:name w:val="Intense Reference1"/>
    <w:uiPriority w:val="99"/>
    <w:rsid w:val="00A477F8"/>
    <w:rPr>
      <w:b/>
      <w:smallCaps/>
      <w:spacing w:val="5"/>
      <w:sz w:val="22"/>
      <w:u w:val="single"/>
    </w:rPr>
  </w:style>
  <w:style w:type="character" w:customStyle="1" w:styleId="BookTitle1">
    <w:name w:val="Book Title1"/>
    <w:uiPriority w:val="99"/>
    <w:rsid w:val="00A477F8"/>
    <w:rPr>
      <w:rFonts w:ascii="Cambria" w:hAnsi="Cambria"/>
      <w:i/>
      <w:sz w:val="20"/>
    </w:rPr>
  </w:style>
  <w:style w:type="paragraph" w:customStyle="1" w:styleId="TOCHeading1">
    <w:name w:val="TOC Heading1"/>
    <w:basedOn w:val="Heading1"/>
    <w:next w:val="Normal"/>
    <w:uiPriority w:val="99"/>
    <w:rsid w:val="00A477F8"/>
    <w:pPr>
      <w:outlineLvl w:val="9"/>
    </w:pPr>
  </w:style>
  <w:style w:type="character" w:styleId="Hyperlink">
    <w:name w:val="Hyperlink"/>
    <w:basedOn w:val="DefaultParagraphFont"/>
    <w:uiPriority w:val="99"/>
    <w:rsid w:val="00537112"/>
    <w:rPr>
      <w:rFonts w:cs="Times New Roman"/>
      <w:color w:val="0000FF"/>
      <w:u w:val="single"/>
    </w:rPr>
  </w:style>
  <w:style w:type="paragraph" w:styleId="Revision">
    <w:name w:val="Revision"/>
    <w:hidden/>
    <w:uiPriority w:val="99"/>
    <w:semiHidden/>
    <w:rsid w:val="005F01BC"/>
    <w:rPr>
      <w:lang w:val="en-GB" w:eastAsia="en-US"/>
    </w:rPr>
  </w:style>
</w:styles>
</file>

<file path=word/webSettings.xml><?xml version="1.0" encoding="utf-8"?>
<w:webSettings xmlns:r="http://schemas.openxmlformats.org/officeDocument/2006/relationships" xmlns:w="http://schemas.openxmlformats.org/wordprocessingml/2006/main">
  <w:divs>
    <w:div w:id="1331105387">
      <w:marLeft w:val="0"/>
      <w:marRight w:val="0"/>
      <w:marTop w:val="0"/>
      <w:marBottom w:val="0"/>
      <w:divBdr>
        <w:top w:val="none" w:sz="0" w:space="0" w:color="auto"/>
        <w:left w:val="none" w:sz="0" w:space="0" w:color="auto"/>
        <w:bottom w:val="none" w:sz="0" w:space="0" w:color="auto"/>
        <w:right w:val="none" w:sz="0" w:space="0" w:color="auto"/>
      </w:divBdr>
    </w:div>
    <w:div w:id="1331105391">
      <w:marLeft w:val="0"/>
      <w:marRight w:val="0"/>
      <w:marTop w:val="0"/>
      <w:marBottom w:val="0"/>
      <w:divBdr>
        <w:top w:val="none" w:sz="0" w:space="0" w:color="auto"/>
        <w:left w:val="none" w:sz="0" w:space="0" w:color="auto"/>
        <w:bottom w:val="none" w:sz="0" w:space="0" w:color="auto"/>
        <w:right w:val="none" w:sz="0" w:space="0" w:color="auto"/>
      </w:divBdr>
      <w:divsChild>
        <w:div w:id="1331105390">
          <w:marLeft w:val="0"/>
          <w:marRight w:val="0"/>
          <w:marTop w:val="1200"/>
          <w:marBottom w:val="0"/>
          <w:divBdr>
            <w:top w:val="single" w:sz="6" w:space="0" w:color="999999"/>
            <w:left w:val="single" w:sz="6" w:space="0" w:color="999999"/>
            <w:bottom w:val="none" w:sz="0" w:space="0" w:color="auto"/>
            <w:right w:val="single" w:sz="6" w:space="0" w:color="999999"/>
          </w:divBdr>
          <w:divsChild>
            <w:div w:id="1331105389">
              <w:marLeft w:val="0"/>
              <w:marRight w:val="0"/>
              <w:marTop w:val="0"/>
              <w:marBottom w:val="0"/>
              <w:divBdr>
                <w:top w:val="none" w:sz="0" w:space="0" w:color="auto"/>
                <w:left w:val="none" w:sz="0" w:space="0" w:color="auto"/>
                <w:bottom w:val="none" w:sz="0" w:space="0" w:color="auto"/>
                <w:right w:val="none" w:sz="0" w:space="0" w:color="auto"/>
              </w:divBdr>
              <w:divsChild>
                <w:div w:id="1331105392">
                  <w:marLeft w:val="0"/>
                  <w:marRight w:val="0"/>
                  <w:marTop w:val="0"/>
                  <w:marBottom w:val="0"/>
                  <w:divBdr>
                    <w:top w:val="none" w:sz="0" w:space="0" w:color="auto"/>
                    <w:left w:val="none" w:sz="0" w:space="0" w:color="auto"/>
                    <w:bottom w:val="none" w:sz="0" w:space="0" w:color="auto"/>
                    <w:right w:val="none" w:sz="0" w:space="0" w:color="auto"/>
                  </w:divBdr>
                  <w:divsChild>
                    <w:div w:id="13311053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aehcrpc@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FDDC3F-52A5-4810-B9AB-0F30AC15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TB patient expenditure on drugs and tests in subsidised, public services in China: a descriptive study</vt:lpstr>
    </vt:vector>
  </TitlesOfParts>
  <Company>The University of Liverpool</Company>
  <LinksUpToDate>false</LinksUpToDate>
  <CharactersWithSpaces>25659</CharactersWithSpaces>
  <SharedDoc>false</SharedDoc>
  <HLinks>
    <vt:vector size="6" baseType="variant">
      <vt:variant>
        <vt:i4>8126477</vt:i4>
      </vt:variant>
      <vt:variant>
        <vt:i4>0</vt:i4>
      </vt:variant>
      <vt:variant>
        <vt:i4>0</vt:i4>
      </vt:variant>
      <vt:variant>
        <vt:i4>5</vt:i4>
      </vt:variant>
      <vt:variant>
        <vt:lpwstr>mailto:chinaehcrpc@163.com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patient expenditure on drugs and tests in subsidised, public services in China: a descriptive study</dc:title>
  <dc:creator>Liu Qin</dc:creator>
  <cp:lastModifiedBy>fmoody</cp:lastModifiedBy>
  <cp:revision>2</cp:revision>
  <cp:lastPrinted>2009-06-30T11:44:00Z</cp:lastPrinted>
  <dcterms:created xsi:type="dcterms:W3CDTF">2010-07-20T14:43:00Z</dcterms:created>
  <dcterms:modified xsi:type="dcterms:W3CDTF">2010-07-20T14:43:00Z</dcterms:modified>
</cp:coreProperties>
</file>