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A11A" w14:textId="11930D26" w:rsidR="005572A5" w:rsidRDefault="004534D3">
      <w:bookmarkStart w:id="0" w:name="_GoBack"/>
      <w:r>
        <w:t>The l</w:t>
      </w:r>
      <w:r w:rsidR="0062653F">
        <w:t>ong shadow</w:t>
      </w:r>
      <w:r w:rsidR="00017CC3">
        <w:t xml:space="preserve"> post-tuberculosis: “when we started TB treatment, no-one told us that it would never leave us”</w:t>
      </w:r>
      <w:r>
        <w:t>.</w:t>
      </w:r>
    </w:p>
    <w:bookmarkEnd w:id="0"/>
    <w:p w14:paraId="7E7856F5" w14:textId="77777777" w:rsidR="00F94BD3" w:rsidRDefault="00F94BD3"/>
    <w:p w14:paraId="69ACE026" w14:textId="470B5880" w:rsidR="00F94BD3" w:rsidRDefault="00F94BD3">
      <w:r>
        <w:t xml:space="preserve">Brian Allwood, Marieke van der </w:t>
      </w:r>
      <w:proofErr w:type="spellStart"/>
      <w:r>
        <w:t>Zalm</w:t>
      </w:r>
      <w:proofErr w:type="spellEnd"/>
      <w:r>
        <w:t>,</w:t>
      </w:r>
      <w:r w:rsidR="00CF5863">
        <w:t xml:space="preserve"> Goodman </w:t>
      </w:r>
      <w:proofErr w:type="spellStart"/>
      <w:r w:rsidR="00CF5863">
        <w:t>Makanda</w:t>
      </w:r>
      <w:proofErr w:type="spellEnd"/>
      <w:r w:rsidR="00105D84">
        <w:t>,</w:t>
      </w:r>
      <w:r>
        <w:t xml:space="preserve"> Kevin Mortimer on behalf of the Steering Committee of the 1</w:t>
      </w:r>
      <w:r w:rsidRPr="00F94BD3">
        <w:rPr>
          <w:vertAlign w:val="superscript"/>
        </w:rPr>
        <w:t>st</w:t>
      </w:r>
      <w:r>
        <w:t xml:space="preserve"> International Post-Tuberculosis Symposium*</w:t>
      </w:r>
    </w:p>
    <w:p w14:paraId="2820086B" w14:textId="77777777" w:rsidR="00334B87" w:rsidRDefault="00334B87"/>
    <w:p w14:paraId="6FEFB8F3" w14:textId="1170F87B" w:rsidR="00334B87" w:rsidRPr="00482840" w:rsidRDefault="00334B87">
      <w:pPr>
        <w:rPr>
          <w:i/>
        </w:rPr>
      </w:pPr>
      <w:r w:rsidRPr="00482840">
        <w:rPr>
          <w:i/>
        </w:rPr>
        <w:t>*(</w:t>
      </w:r>
      <w:r w:rsidR="00BA017E" w:rsidRPr="00482840">
        <w:rPr>
          <w:i/>
        </w:rPr>
        <w:t xml:space="preserve">Andre Amaral, Dalene von Delft, </w:t>
      </w:r>
      <w:proofErr w:type="spellStart"/>
      <w:r w:rsidR="00BA017E" w:rsidRPr="00482840">
        <w:rPr>
          <w:i/>
        </w:rPr>
        <w:t>Uzo</w:t>
      </w:r>
      <w:r w:rsidR="00A7282B">
        <w:rPr>
          <w:i/>
        </w:rPr>
        <w:t>chukwu</w:t>
      </w:r>
      <w:proofErr w:type="spellEnd"/>
      <w:r w:rsidR="00BA017E" w:rsidRPr="00482840">
        <w:rPr>
          <w:i/>
        </w:rPr>
        <w:t xml:space="preserve"> </w:t>
      </w:r>
      <w:proofErr w:type="spellStart"/>
      <w:r w:rsidR="00BA017E" w:rsidRPr="00482840">
        <w:rPr>
          <w:i/>
        </w:rPr>
        <w:t>Egere</w:t>
      </w:r>
      <w:proofErr w:type="spellEnd"/>
      <w:r w:rsidR="00BA017E" w:rsidRPr="00482840">
        <w:rPr>
          <w:i/>
        </w:rPr>
        <w:t xml:space="preserve">, Denise Evans, Diane Gray, Graeme </w:t>
      </w:r>
      <w:proofErr w:type="spellStart"/>
      <w:r w:rsidR="00BA017E" w:rsidRPr="00482840">
        <w:rPr>
          <w:i/>
        </w:rPr>
        <w:t>Hoddinott</w:t>
      </w:r>
      <w:proofErr w:type="spellEnd"/>
      <w:r w:rsidR="00BA017E" w:rsidRPr="00482840">
        <w:rPr>
          <w:i/>
        </w:rPr>
        <w:t>,</w:t>
      </w:r>
      <w:r w:rsidR="00BA017E" w:rsidRPr="00BA017E">
        <w:rPr>
          <w:i/>
        </w:rPr>
        <w:t xml:space="preserve"> </w:t>
      </w:r>
      <w:proofErr w:type="spellStart"/>
      <w:r w:rsidR="00BA017E" w:rsidRPr="00482840">
        <w:rPr>
          <w:i/>
        </w:rPr>
        <w:t>Olena</w:t>
      </w:r>
      <w:proofErr w:type="spellEnd"/>
      <w:r w:rsidR="00BA017E" w:rsidRPr="00482840">
        <w:rPr>
          <w:i/>
        </w:rPr>
        <w:t xml:space="preserve"> Ivanova</w:t>
      </w:r>
      <w:r w:rsidR="00A7282B">
        <w:rPr>
          <w:i/>
        </w:rPr>
        <w:t>,</w:t>
      </w:r>
      <w:r w:rsidR="00BA017E" w:rsidRPr="00BA017E">
        <w:rPr>
          <w:i/>
        </w:rPr>
        <w:t xml:space="preserve"> </w:t>
      </w:r>
      <w:r w:rsidR="00BA017E" w:rsidRPr="00482840">
        <w:rPr>
          <w:i/>
        </w:rPr>
        <w:t>Rupert Jones</w:t>
      </w:r>
      <w:r w:rsidR="00A7282B">
        <w:rPr>
          <w:i/>
        </w:rPr>
        <w:t>,</w:t>
      </w:r>
      <w:r w:rsidR="00BA017E" w:rsidRPr="00482840">
        <w:rPr>
          <w:i/>
        </w:rPr>
        <w:t xml:space="preserve"> </w:t>
      </w:r>
      <w:r w:rsidRPr="00482840">
        <w:rPr>
          <w:i/>
        </w:rPr>
        <w:t>Florian Marx,</w:t>
      </w:r>
      <w:r w:rsidR="00BA017E" w:rsidRPr="00482840">
        <w:rPr>
          <w:i/>
        </w:rPr>
        <w:t xml:space="preserve"> Jamilah Meghji, </w:t>
      </w:r>
      <w:proofErr w:type="spellStart"/>
      <w:r w:rsidR="00BA017E" w:rsidRPr="00482840">
        <w:rPr>
          <w:i/>
        </w:rPr>
        <w:t>Stellah</w:t>
      </w:r>
      <w:proofErr w:type="spellEnd"/>
      <w:r w:rsidR="00BA017E" w:rsidRPr="00482840">
        <w:rPr>
          <w:i/>
        </w:rPr>
        <w:t xml:space="preserve"> </w:t>
      </w:r>
      <w:proofErr w:type="spellStart"/>
      <w:r w:rsidR="00BA017E" w:rsidRPr="00482840">
        <w:rPr>
          <w:i/>
        </w:rPr>
        <w:t>Mpagama</w:t>
      </w:r>
      <w:proofErr w:type="spellEnd"/>
      <w:r w:rsidR="00BA017E" w:rsidRPr="00482840">
        <w:rPr>
          <w:i/>
        </w:rPr>
        <w:t xml:space="preserve">, </w:t>
      </w:r>
      <w:proofErr w:type="spellStart"/>
      <w:r w:rsidR="00BA017E" w:rsidRPr="00482840">
        <w:rPr>
          <w:i/>
        </w:rPr>
        <w:t>Sanne</w:t>
      </w:r>
      <w:proofErr w:type="spellEnd"/>
      <w:r w:rsidR="00BA017E" w:rsidRPr="00482840">
        <w:rPr>
          <w:i/>
        </w:rPr>
        <w:t xml:space="preserve"> van </w:t>
      </w:r>
      <w:proofErr w:type="spellStart"/>
      <w:r w:rsidR="00BA017E" w:rsidRPr="00482840">
        <w:rPr>
          <w:i/>
        </w:rPr>
        <w:t>Kampen</w:t>
      </w:r>
      <w:proofErr w:type="spellEnd"/>
      <w:r w:rsidR="00BA017E" w:rsidRPr="00482840">
        <w:rPr>
          <w:i/>
        </w:rPr>
        <w:t xml:space="preserve">, </w:t>
      </w:r>
      <w:r w:rsidR="005E7041" w:rsidRPr="00482840">
        <w:rPr>
          <w:i/>
        </w:rPr>
        <w:t xml:space="preserve">Andrea </w:t>
      </w:r>
      <w:proofErr w:type="spellStart"/>
      <w:r w:rsidR="005E7041" w:rsidRPr="00482840">
        <w:rPr>
          <w:i/>
        </w:rPr>
        <w:t>Rachow</w:t>
      </w:r>
      <w:proofErr w:type="spellEnd"/>
      <w:r w:rsidR="005E7041" w:rsidRPr="00482840">
        <w:rPr>
          <w:i/>
        </w:rPr>
        <w:t xml:space="preserve">, </w:t>
      </w:r>
      <w:r w:rsidR="00BA017E" w:rsidRPr="00482840">
        <w:rPr>
          <w:i/>
        </w:rPr>
        <w:t xml:space="preserve">Ingrid Schoeman, </w:t>
      </w:r>
      <w:r w:rsidRPr="00482840">
        <w:rPr>
          <w:i/>
        </w:rPr>
        <w:t xml:space="preserve">Cari </w:t>
      </w:r>
      <w:proofErr w:type="spellStart"/>
      <w:r w:rsidRPr="00482840">
        <w:rPr>
          <w:i/>
        </w:rPr>
        <w:t>Stek</w:t>
      </w:r>
      <w:proofErr w:type="spellEnd"/>
      <w:r w:rsidRPr="00482840">
        <w:rPr>
          <w:i/>
        </w:rPr>
        <w:t xml:space="preserve">, </w:t>
      </w:r>
      <w:r w:rsidR="00A7282B">
        <w:rPr>
          <w:i/>
        </w:rPr>
        <w:t xml:space="preserve">Dalene von Delft, </w:t>
      </w:r>
      <w:r w:rsidRPr="00482840">
        <w:rPr>
          <w:i/>
        </w:rPr>
        <w:t xml:space="preserve">Naomi Walker, </w:t>
      </w:r>
      <w:r w:rsidR="00C016ED">
        <w:rPr>
          <w:i/>
        </w:rPr>
        <w:t xml:space="preserve">and </w:t>
      </w:r>
      <w:r w:rsidRPr="00482840">
        <w:rPr>
          <w:i/>
        </w:rPr>
        <w:t>Robert Wallis</w:t>
      </w:r>
      <w:r w:rsidR="00482840" w:rsidRPr="00482840">
        <w:rPr>
          <w:i/>
        </w:rPr>
        <w:t>)</w:t>
      </w:r>
    </w:p>
    <w:p w14:paraId="5A973870" w14:textId="77777777" w:rsidR="0062653F" w:rsidRDefault="0062653F"/>
    <w:p w14:paraId="765D0BC2" w14:textId="77777777" w:rsidR="0062653F" w:rsidRDefault="004534D3">
      <w:r>
        <w:t xml:space="preserve">To the editors, </w:t>
      </w:r>
    </w:p>
    <w:p w14:paraId="6A9900F8" w14:textId="77777777" w:rsidR="004534D3" w:rsidRDefault="004534D3"/>
    <w:p w14:paraId="0AC70EBA" w14:textId="3A20943F" w:rsidR="000D4C20" w:rsidRDefault="000D0889">
      <w:r>
        <w:t>The meta-analysis on the excess mortality after tuberculosis published by Romanowski et al,</w:t>
      </w:r>
      <w:r w:rsidR="00386ADC">
        <w:fldChar w:fldCharType="begin" w:fldLock="1"/>
      </w:r>
      <w:r w:rsidR="00386ADC">
        <w:instrText>ADDIN CSL_CITATION {"citationItems":[{"id":"ITEM-1","itemData":{"DOI":"10.1016/S1473-3099(19)30309-3","ISSN":"14733099","author":[{"dropping-particle":"","family":"Romanowski","given":"Kamila","non-dropping-particle":"","parse-names":false,"suffix":""},{"dropping-particle":"","family":"Baumann","given":"Brett","non-dropping-particle":"","parse-names":false,"suffix":""},{"dropping-particle":"","family":"Basham","given":"C Andrew","non-dropping-particle":"","parse-names":false,"suffix":""},{"dropping-particle":"","family":"Ahmad Khan","given":"Faiz","non-dropping-particle":"","parse-names":false,"suffix":""},{"dropping-particle":"","family":"Fox","given":"Greg J","non-dropping-particle":"","parse-names":false,"suffix":""},{"dropping-particle":"","family":"Johnston","given":"James C","non-dropping-particle":"","parse-names":false,"suffix":""}],"container-title":"The Lancet Infectious Diseases","id":"ITEM-1","issue":"19","issued":{"date-parts":[["2019","7"]]},"page":"1-9","publisher":"Elsevier Ltd","title":"Long-term all-cause mortality in people treated for tuberculosis: a systematic review and meta-analysis","type":"article-journal","volume":"3099"},"uris":["http://www.mendeley.com/documents/?uuid=1fa22f87-ce77-45ea-91dd-e87ed255995b"]}],"mendeley":{"formattedCitation":"&lt;sup&gt;1&lt;/sup&gt;","plainTextFormattedCitation":"1","previouslyFormattedCitation":"(1)"},"properties":{"noteIndex":0},"schema":"https://github.com/citation-style-language/schema/raw/master/csl-citation.json"}</w:instrText>
      </w:r>
      <w:r w:rsidR="00386ADC">
        <w:fldChar w:fldCharType="separate"/>
      </w:r>
      <w:r w:rsidR="00386ADC" w:rsidRPr="00386ADC">
        <w:rPr>
          <w:noProof/>
          <w:vertAlign w:val="superscript"/>
        </w:rPr>
        <w:t>1</w:t>
      </w:r>
      <w:r w:rsidR="00386ADC">
        <w:fldChar w:fldCharType="end"/>
      </w:r>
      <w:r w:rsidR="00386ADC">
        <w:t xml:space="preserve"> </w:t>
      </w:r>
      <w:r>
        <w:t xml:space="preserve">is important work confirming the long-held belief by workers in the field to this end. However, </w:t>
      </w:r>
      <w:r w:rsidR="004C2B91">
        <w:t xml:space="preserve">death </w:t>
      </w:r>
      <w:r w:rsidR="00F94BD3">
        <w:t>frequently</w:t>
      </w:r>
      <w:r w:rsidR="004C2B91">
        <w:t xml:space="preserve"> comes only at the end of prolonged periods of suffering and morbidity, and we would like to </w:t>
      </w:r>
      <w:proofErr w:type="spellStart"/>
      <w:r w:rsidR="004C2B91">
        <w:t>emphasis</w:t>
      </w:r>
      <w:r w:rsidR="00391119">
        <w:t>e</w:t>
      </w:r>
      <w:proofErr w:type="spellEnd"/>
      <w:r w:rsidR="004C2B91">
        <w:t xml:space="preserve"> the hidden epidemic of chronic disease and impairment after microbiological “cure” in tuberculosis</w:t>
      </w:r>
      <w:r w:rsidR="000D4C20">
        <w:t xml:space="preserve">, that is </w:t>
      </w:r>
      <w:r w:rsidR="00391119">
        <w:t>discussed</w:t>
      </w:r>
      <w:r w:rsidR="000D4C20">
        <w:t xml:space="preserve"> </w:t>
      </w:r>
      <w:r w:rsidR="004C2B91">
        <w:t>in the</w:t>
      </w:r>
      <w:r w:rsidR="00F94BD3">
        <w:t xml:space="preserve"> accompanying </w:t>
      </w:r>
      <w:r w:rsidR="004C2B91">
        <w:t>editorial</w:t>
      </w:r>
      <w:r w:rsidR="000D4C20">
        <w:t>.</w:t>
      </w:r>
      <w:r w:rsidR="00386ADC">
        <w:fldChar w:fldCharType="begin" w:fldLock="1"/>
      </w:r>
      <w:r w:rsidR="00386ADC">
        <w:instrText>ADDIN CSL_CITATION {"citationItems":[{"id":"ITEM-1","itemData":{"DOI":"10.1016/S1473-3099(19)30387-1","ISSN":"14733099","author":[{"dropping-particle":"","family":"Datta","given":"Sumona","non-dropping-particle":"","parse-names":false,"suffix":""},{"dropping-particle":"","family":"Evans","given":"Carlton A","non-dropping-particle":"","parse-names":false,"suffix":""}],"container-title":"The Lancet Infectious Diseases","id":"ITEM-1","issue":"19","issued":{"date-parts":[["2019","7"]]},"page":"1-2","publisher":"Elsevier Ltd","title":"Healthy survival after tuberculosis","type":"article-journal","volume":"3099"},"uris":["http://www.mendeley.com/documents/?uuid=a34c8c31-e82b-43f1-aed6-c39540375e69"]}],"mendeley":{"formattedCitation":"&lt;sup&gt;2&lt;/sup&gt;","plainTextFormattedCitation":"2","previouslyFormattedCitation":"(2)"},"properties":{"noteIndex":0},"schema":"https://github.com/citation-style-language/schema/raw/master/csl-citation.json"}</w:instrText>
      </w:r>
      <w:r w:rsidR="00386ADC">
        <w:fldChar w:fldCharType="separate"/>
      </w:r>
      <w:r w:rsidR="00386ADC" w:rsidRPr="00386ADC">
        <w:rPr>
          <w:noProof/>
          <w:vertAlign w:val="superscript"/>
        </w:rPr>
        <w:t>2</w:t>
      </w:r>
      <w:r w:rsidR="00386ADC">
        <w:fldChar w:fldCharType="end"/>
      </w:r>
      <w:r w:rsidR="000D4C20">
        <w:t xml:space="preserve"> The world health organization</w:t>
      </w:r>
      <w:r w:rsidR="0066497E">
        <w:t xml:space="preserve"> (WHO)</w:t>
      </w:r>
      <w:r w:rsidR="000D4C20">
        <w:t xml:space="preserve"> estimates that 54 million people have survived tuberculosis since 2000 alone,</w:t>
      </w:r>
      <w:r w:rsidR="00386ADC">
        <w:fldChar w:fldCharType="begin" w:fldLock="1"/>
      </w:r>
      <w:r w:rsidR="00386ADC">
        <w:instrText>ADDIN CSL_CITATION {"citationItems":[{"id":"ITEM-1","itemData":{"URL":"https://www.who.int/en/news-room/fact-sheets/detail/tuberculosis","accessed":{"date-parts":[["2019","8","11"]]},"author":[{"dropping-particle":"","family":"World Health Organization","given":"","non-dropping-particle":"","parse-names":false,"suffix":""}],"id":"ITEM-1","issued":{"date-parts":[["0"]]},"title":"Tuberculosis Fact Sheet","type":"webpage"},"uris":["http://www.mendeley.com/documents/?uuid=619a0922-e0de-444d-acd2-024125fcc14d"]}],"mendeley":{"formattedCitation":"&lt;sup&gt;3&lt;/sup&gt;","plainTextFormattedCitation":"3","previouslyFormattedCitation":"(3)"},"properties":{"noteIndex":0},"schema":"https://github.com/citation-style-language/schema/raw/master/csl-citation.json"}</w:instrText>
      </w:r>
      <w:r w:rsidR="00386ADC">
        <w:fldChar w:fldCharType="separate"/>
      </w:r>
      <w:r w:rsidR="00386ADC" w:rsidRPr="00386ADC">
        <w:rPr>
          <w:noProof/>
          <w:vertAlign w:val="superscript"/>
        </w:rPr>
        <w:t>3</w:t>
      </w:r>
      <w:r w:rsidR="00386ADC">
        <w:fldChar w:fldCharType="end"/>
      </w:r>
      <w:r w:rsidR="00232288">
        <w:t xml:space="preserve"> </w:t>
      </w:r>
      <w:r w:rsidR="000D4C20">
        <w:t xml:space="preserve">with estimates of </w:t>
      </w:r>
      <w:r w:rsidR="00232288">
        <w:t>residual damage ranging from 18 to over 80%.</w:t>
      </w:r>
      <w:r w:rsidR="00386ADC">
        <w:fldChar w:fldCharType="begin" w:fldLock="1"/>
      </w:r>
      <w:r w:rsidR="00386ADC">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review","id":"ITEM-1","issue":"147","issued":{"date-parts":[["2018","3","31"]]},"title":"Tuberculosis and lung damage: from epidemiology to pathophysiology.","type":"article-journal","volume":"27"},"uris":["http://www.mendeley.com/documents/?uuid=05eb4ddc-10e7-4d82-89ad-54ea2ab1e085"]}],"mendeley":{"formattedCitation":"&lt;sup&gt;4&lt;/sup&gt;","plainTextFormattedCitation":"4","previouslyFormattedCitation":"(4)"},"properties":{"noteIndex":0},"schema":"https://github.com/citation-style-language/schema/raw/master/csl-citation.json"}</w:instrText>
      </w:r>
      <w:r w:rsidR="00386ADC">
        <w:fldChar w:fldCharType="separate"/>
      </w:r>
      <w:r w:rsidR="00386ADC" w:rsidRPr="00386ADC">
        <w:rPr>
          <w:noProof/>
          <w:vertAlign w:val="superscript"/>
        </w:rPr>
        <w:t>4</w:t>
      </w:r>
      <w:r w:rsidR="00386ADC">
        <w:fldChar w:fldCharType="end"/>
      </w:r>
      <w:r w:rsidR="00232288">
        <w:t xml:space="preserve"> Post-tuberculosis damage straddles the intersection of communicable and non-communicable disease, and </w:t>
      </w:r>
      <w:r w:rsidR="000E617F">
        <w:t>is likely one of</w:t>
      </w:r>
      <w:r w:rsidR="00232288">
        <w:t xml:space="preserve"> the most important causes of chronic lung disease globally,</w:t>
      </w:r>
      <w:r w:rsidR="00391119">
        <w:t xml:space="preserve"> </w:t>
      </w:r>
      <w:r w:rsidR="00232288">
        <w:t xml:space="preserve">yet </w:t>
      </w:r>
      <w:r w:rsidR="00391119">
        <w:t xml:space="preserve">has received little attention as a non-infectious complication of TB primarily affecting the world’s poor. </w:t>
      </w:r>
    </w:p>
    <w:p w14:paraId="79891CDA" w14:textId="77777777" w:rsidR="00C016ED" w:rsidRDefault="00C016ED" w:rsidP="00C016ED"/>
    <w:p w14:paraId="118CA6E0" w14:textId="10CF76CC" w:rsidR="004534D3" w:rsidRDefault="00232288" w:rsidP="00C016ED">
      <w:r>
        <w:t xml:space="preserve">The </w:t>
      </w:r>
      <w:r w:rsidR="004C2B91">
        <w:t xml:space="preserve">First International Post-Tuberculosis Symposium </w:t>
      </w:r>
      <w:r w:rsidR="00C62F5A">
        <w:t>(</w:t>
      </w:r>
      <w:hyperlink r:id="rId6" w:history="1">
        <w:r w:rsidR="00017CC3" w:rsidRPr="000C02EE">
          <w:rPr>
            <w:rStyle w:val="Hyperlink"/>
          </w:rPr>
          <w:t>www.post-tuberculosis.com</w:t>
        </w:r>
      </w:hyperlink>
      <w:r w:rsidR="00C62F5A">
        <w:t>)</w:t>
      </w:r>
      <w:r w:rsidR="00017CC3">
        <w:t xml:space="preserve"> referenced in the Datta and Evans editorial</w:t>
      </w:r>
      <w:r w:rsidR="00C62F5A">
        <w:t xml:space="preserve">, </w:t>
      </w:r>
      <w:r w:rsidR="004C2B91">
        <w:t>was held in Stellenbosch, South Africa</w:t>
      </w:r>
      <w:r w:rsidR="00476D9F">
        <w:t xml:space="preserve"> 22-23</w:t>
      </w:r>
      <w:r w:rsidR="00AA7F1B">
        <w:t xml:space="preserve"> July</w:t>
      </w:r>
      <w:r w:rsidR="00476D9F">
        <w:t xml:space="preserve"> 2019</w:t>
      </w:r>
      <w:r w:rsidR="00C62F5A">
        <w:t xml:space="preserve">, </w:t>
      </w:r>
      <w:r w:rsidR="00AA7F1B">
        <w:t>to address some of the deficiencies and provide leadership in this neglected area</w:t>
      </w:r>
      <w:r w:rsidR="00D42A52">
        <w:t xml:space="preserve">. This symposium </w:t>
      </w:r>
      <w:r w:rsidR="004C2B91">
        <w:t>involv</w:t>
      </w:r>
      <w:r w:rsidR="00AA7F1B">
        <w:t>ed</w:t>
      </w:r>
      <w:r w:rsidR="004C2B91">
        <w:t xml:space="preserve"> 68 delegates across 12 disciplines from 5 continents, representing more than 27 institutions. </w:t>
      </w:r>
      <w:r w:rsidR="00AA7F1B">
        <w:t xml:space="preserve">The conference proceedings will be published in due course, however as described </w:t>
      </w:r>
      <w:r w:rsidR="00C950CC">
        <w:t>in the paper above</w:t>
      </w:r>
      <w:r w:rsidR="00AA7F1B">
        <w:t xml:space="preserve">, inconsistency and lack of consensus in nomenclature and terminology </w:t>
      </w:r>
      <w:r w:rsidR="00C950CC">
        <w:t>has historically hampered</w:t>
      </w:r>
      <w:r w:rsidR="00AA7F1B">
        <w:t xml:space="preserve"> work in this field</w:t>
      </w:r>
      <w:r w:rsidR="00AA7F1B" w:rsidRPr="0049662B">
        <w:t>.</w:t>
      </w:r>
      <w:r w:rsidR="0049662B" w:rsidRPr="0049662B">
        <w:t xml:space="preserve"> </w:t>
      </w:r>
      <w:r w:rsidR="00AA7F1B">
        <w:t xml:space="preserve">Using the Delphi process, the Symposium </w:t>
      </w:r>
      <w:r w:rsidR="00C950CC">
        <w:t xml:space="preserve">voted to embrace the non-discipline specific </w:t>
      </w:r>
      <w:r w:rsidR="005A7758">
        <w:t xml:space="preserve">adjective </w:t>
      </w:r>
      <w:r w:rsidR="00C950CC">
        <w:t xml:space="preserve">“post-tuberculosis” for future work in this area, with a majority vote of 84% after three rounds. </w:t>
      </w:r>
    </w:p>
    <w:p w14:paraId="6413B805" w14:textId="77777777" w:rsidR="00C016ED" w:rsidRDefault="00C016ED" w:rsidP="00C016ED"/>
    <w:p w14:paraId="5BEAA6C8" w14:textId="0741CF04" w:rsidR="00C62F5A" w:rsidRDefault="00C950CC" w:rsidP="00C016ED">
      <w:r>
        <w:t xml:space="preserve">A number of important aspects </w:t>
      </w:r>
      <w:r w:rsidR="005A2150">
        <w:t>were highlighted during this meeting</w:t>
      </w:r>
      <w:r w:rsidR="00A033F7">
        <w:t xml:space="preserve">, firstly the heterogeneity </w:t>
      </w:r>
      <w:r w:rsidR="00474E84">
        <w:t xml:space="preserve">between patients, </w:t>
      </w:r>
      <w:r w:rsidR="00A033F7">
        <w:t xml:space="preserve">in terms of </w:t>
      </w:r>
      <w:r w:rsidR="00474E84">
        <w:t xml:space="preserve">severity and phenotypic </w:t>
      </w:r>
      <w:r w:rsidR="00A033F7">
        <w:t>outcomes</w:t>
      </w:r>
      <w:r w:rsidR="00386ADC">
        <w:t>,</w:t>
      </w:r>
      <w:r w:rsidR="00386ADC">
        <w:fldChar w:fldCharType="begin" w:fldLock="1"/>
      </w:r>
      <w:r w:rsidR="00386ADC">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review","id":"ITEM-1","issue":"147","issued":{"date-parts":[["2018","3","31"]]},"title":"Tuberculosis and lung damage: from epidemiology to pathophysiology.","type":"article-journal","volume":"27"},"uris":["http://www.mendeley.com/documents/?uuid=05eb4ddc-10e7-4d82-89ad-54ea2ab1e085"]}],"mendeley":{"formattedCitation":"&lt;sup&gt;4&lt;/sup&gt;","plainTextFormattedCitation":"4","previouslyFormattedCitation":"(4)"},"properties":{"noteIndex":0},"schema":"https://github.com/citation-style-language/schema/raw/master/csl-citation.json"}</w:instrText>
      </w:r>
      <w:r w:rsidR="00386ADC">
        <w:fldChar w:fldCharType="separate"/>
      </w:r>
      <w:r w:rsidR="00386ADC" w:rsidRPr="00386ADC">
        <w:rPr>
          <w:noProof/>
          <w:vertAlign w:val="superscript"/>
        </w:rPr>
        <w:t>4</w:t>
      </w:r>
      <w:r w:rsidR="00386ADC">
        <w:fldChar w:fldCharType="end"/>
      </w:r>
      <w:r w:rsidR="00386ADC">
        <w:t xml:space="preserve"> </w:t>
      </w:r>
      <w:r w:rsidR="00A033F7">
        <w:t>remains largely unexplained</w:t>
      </w:r>
      <w:r w:rsidR="008A5F4E">
        <w:t xml:space="preserve"> </w:t>
      </w:r>
      <w:r w:rsidR="00474E84">
        <w:t>and contributes to difficulties in accurate</w:t>
      </w:r>
      <w:r w:rsidR="00AD1913">
        <w:t>ly</w:t>
      </w:r>
      <w:r w:rsidR="00474E84">
        <w:t xml:space="preserve"> estimating disease burden. Secondly,</w:t>
      </w:r>
      <w:r w:rsidR="008A5F4E">
        <w:t xml:space="preserve"> </w:t>
      </w:r>
      <w:r w:rsidR="00AD1913">
        <w:t xml:space="preserve">to develop prevention strategies, </w:t>
      </w:r>
      <w:r w:rsidR="008A5F4E">
        <w:t xml:space="preserve">the </w:t>
      </w:r>
      <w:r w:rsidR="005A2DDB">
        <w:t>mechanism</w:t>
      </w:r>
      <w:r w:rsidR="00017CC3">
        <w:t>s</w:t>
      </w:r>
      <w:r w:rsidR="00387FC9">
        <w:t xml:space="preserve"> </w:t>
      </w:r>
      <w:r w:rsidR="008A5F4E">
        <w:t>of</w:t>
      </w:r>
      <w:r w:rsidR="00A033F7">
        <w:t xml:space="preserve"> damage </w:t>
      </w:r>
      <w:r w:rsidR="0029166F">
        <w:t xml:space="preserve">during tuberculosis </w:t>
      </w:r>
      <w:r w:rsidR="00DC6591">
        <w:t>require further elucidation</w:t>
      </w:r>
      <w:r w:rsidR="00AD1913">
        <w:t>.</w:t>
      </w:r>
      <w:r w:rsidR="00474E84">
        <w:t xml:space="preserve"> </w:t>
      </w:r>
      <w:r w:rsidR="00C62F5A">
        <w:t>Further, TB-survivors</w:t>
      </w:r>
      <w:r w:rsidR="00474E84">
        <w:t>, which include large numbers of children,</w:t>
      </w:r>
      <w:r w:rsidR="00C62F5A">
        <w:t xml:space="preserve"> ar</w:t>
      </w:r>
      <w:r w:rsidR="00474E84">
        <w:t>e</w:t>
      </w:r>
      <w:r w:rsidR="00C62F5A">
        <w:t xml:space="preserve"> known to have </w:t>
      </w:r>
      <w:r w:rsidR="00017CC3">
        <w:t xml:space="preserve">a heightened </w:t>
      </w:r>
      <w:r w:rsidR="00C62F5A">
        <w:t xml:space="preserve">risk of </w:t>
      </w:r>
      <w:r w:rsidR="00AD1913">
        <w:t>recurrent</w:t>
      </w:r>
      <w:r w:rsidR="00017CC3">
        <w:t xml:space="preserve"> TB</w:t>
      </w:r>
      <w:r w:rsidR="00C62F5A">
        <w:t>,</w:t>
      </w:r>
      <w:r w:rsidR="00386ADC">
        <w:fldChar w:fldCharType="begin" w:fldLock="1"/>
      </w:r>
      <w:r w:rsidR="00386ADC">
        <w:instrText>ADDIN CSL_CITATION {"citationItems":[{"id":"ITEM-1","itemData":{"ISSN":"1027-3719","PMID":"17705947","abstract":"Recurrent tuberculosis (TB) poses significant threats, including drug resistance, to TB control programs. However, recurrence and its causes, particularly in the era of epidemic human immunodeficiency virus (HIV), have not been well described. We systematically searched published material for studies reporting on recurrent TB following completion of standard treatment regimens to provide data on the issue. A total of 32 studies were reviewed. Among controlled trials, the overall recurrence rates (per 100,000 person-years) were respectively 3,010 (95%CI 2,230-3,970) and 2,290 (95%CI 1,730-2,940) at 6 and 12 months after treatment completion. Recurrence rates were higher among observational studies compared to controlled trials and in countries with high versus low background TB incidence. TB recurrence (%) was higher among HIV-infected (6.7, 95%CI 5.9-7.6) than non-HIV-infected individuals (3.3, 95%CI 2.8-3.9). Factors independently associated with recurrence in the literature included residual cavitation, greater area of involved lung tissue, positive sputum culture at 2 months of treatment and HIV infection. Among those with HIV infection, recurrent TB was associated with a low initial CD(4) count and receiving less than 37 weeks of anti-tuberculosis treatment. We argue that adequately treated patients are still at high risk for recurrent disease and should be considered in case-finding strategies. Moreover, those with multiple risk factors may benefit from modification of standard treatment.","author":[{"dropping-particle":"","family":"Panjabi","given":"R","non-dropping-particle":"","parse-names":false,"suffix":""},{"dropping-particle":"","family":"Comstock","given":"G W","non-dropping-particle":"","parse-names":false,"suffix":""},{"dropping-particle":"","family":"Golub","given":"J E","non-dropping-particle":"","parse-names":false,"suffix":""}],"container-title":"International Journal of Tuberculosis and Lung Disease","id":"ITEM-1","issue":"8","issued":{"date-parts":[["2007"]]},"page":"828-837","title":"Recurrent tuberculosis and its risk factors: adequately treated patients are still at high risk.","type":"article-journal","volume":"11"},"uris":["http://www.mendeley.com/documents/?uuid=d56eb0f1-66a0-4591-a938-dd9b57f9faa8"]}],"mendeley":{"formattedCitation":"&lt;sup&gt;5&lt;/sup&gt;","plainTextFormattedCitation":"5","previouslyFormattedCitation":"(5)"},"properties":{"noteIndex":0},"schema":"https://github.com/citation-style-language/schema/raw/master/csl-citation.json"}</w:instrText>
      </w:r>
      <w:r w:rsidR="00386ADC">
        <w:fldChar w:fldCharType="separate"/>
      </w:r>
      <w:r w:rsidR="00386ADC" w:rsidRPr="00386ADC">
        <w:rPr>
          <w:noProof/>
          <w:vertAlign w:val="superscript"/>
        </w:rPr>
        <w:t>5</w:t>
      </w:r>
      <w:r w:rsidR="00386ADC">
        <w:fldChar w:fldCharType="end"/>
      </w:r>
      <w:r w:rsidR="00C62F5A">
        <w:t xml:space="preserve"> </w:t>
      </w:r>
      <w:r w:rsidR="00105D84">
        <w:t>while</w:t>
      </w:r>
      <w:r w:rsidR="00C62F5A">
        <w:t xml:space="preserve"> there </w:t>
      </w:r>
      <w:r w:rsidR="00105D84">
        <w:t xml:space="preserve">is </w:t>
      </w:r>
      <w:r w:rsidR="00C62F5A">
        <w:t>scant evidence to guide clinical management</w:t>
      </w:r>
      <w:r w:rsidR="00474E84">
        <w:t xml:space="preserve"> of </w:t>
      </w:r>
      <w:r w:rsidR="00AD1913">
        <w:t>post-tuberculosis</w:t>
      </w:r>
      <w:r w:rsidR="00474E84">
        <w:t xml:space="preserve"> disease</w:t>
      </w:r>
      <w:r w:rsidR="00105D84">
        <w:t xml:space="preserve"> in adults and children alike. </w:t>
      </w:r>
    </w:p>
    <w:p w14:paraId="5F875B89" w14:textId="77777777" w:rsidR="00C016ED" w:rsidRDefault="00C016ED" w:rsidP="00C016ED"/>
    <w:p w14:paraId="173CD2F5" w14:textId="63877B05" w:rsidR="00421421" w:rsidRDefault="00C62F5A" w:rsidP="00C016ED">
      <w:r>
        <w:t>S</w:t>
      </w:r>
      <w:r w:rsidR="00A033F7">
        <w:t xml:space="preserve">een through the eyes of </w:t>
      </w:r>
      <w:proofErr w:type="gramStart"/>
      <w:r w:rsidR="00A033F7">
        <w:t>a number of</w:t>
      </w:r>
      <w:proofErr w:type="gramEnd"/>
      <w:r w:rsidR="00A033F7">
        <w:t xml:space="preserve"> our patient </w:t>
      </w:r>
      <w:r w:rsidR="00421421">
        <w:t>representatives</w:t>
      </w:r>
      <w:r w:rsidR="00A033F7">
        <w:t xml:space="preserve">, </w:t>
      </w:r>
      <w:r w:rsidR="00421421">
        <w:t xml:space="preserve">there is a need to advocate for </w:t>
      </w:r>
      <w:r w:rsidR="000E617F">
        <w:t>wellness assessments after tuberculosis treatment</w:t>
      </w:r>
      <w:r>
        <w:t xml:space="preserve"> completion</w:t>
      </w:r>
      <w:r w:rsidR="000E617F">
        <w:t xml:space="preserve">, and to </w:t>
      </w:r>
      <w:r w:rsidR="00E31EAA">
        <w:t>consider socio-economic consequences including stigma post</w:t>
      </w:r>
      <w:r w:rsidR="007561D6">
        <w:t>-</w:t>
      </w:r>
      <w:r w:rsidR="008426D8">
        <w:t>tuberculosis</w:t>
      </w:r>
      <w:r w:rsidR="00421421">
        <w:t xml:space="preserve">. </w:t>
      </w:r>
      <w:r w:rsidR="000E617F">
        <w:t xml:space="preserve">The shadow of </w:t>
      </w:r>
      <w:r w:rsidR="000E617F">
        <w:lastRenderedPageBreak/>
        <w:t xml:space="preserve">tuberculosis is long for many tuberculosis survivors, and in the words of </w:t>
      </w:r>
      <w:proofErr w:type="spellStart"/>
      <w:r w:rsidR="000E617F">
        <w:t>Mr</w:t>
      </w:r>
      <w:proofErr w:type="spellEnd"/>
      <w:r w:rsidR="000E617F">
        <w:t xml:space="preserve"> Goodman </w:t>
      </w:r>
      <w:proofErr w:type="spellStart"/>
      <w:r w:rsidR="000E617F">
        <w:t>Makanda</w:t>
      </w:r>
      <w:proofErr w:type="spellEnd"/>
      <w:r w:rsidR="000E617F">
        <w:t xml:space="preserve">, “when we started TB treatment, no-one told us that it would never leave us”. </w:t>
      </w:r>
    </w:p>
    <w:p w14:paraId="08A3CDF0" w14:textId="70AA277A" w:rsidR="00643C02" w:rsidRDefault="00643C02" w:rsidP="00643C02"/>
    <w:p w14:paraId="4AB96DE7" w14:textId="0B8E9442" w:rsidR="00643C02" w:rsidRDefault="00643C02" w:rsidP="00C016ED">
      <w:r>
        <w:t>[</w:t>
      </w:r>
      <w:r w:rsidR="0029166F">
        <w:t>398</w:t>
      </w:r>
      <w:r>
        <w:t xml:space="preserve"> words]</w:t>
      </w:r>
    </w:p>
    <w:p w14:paraId="1DCB85F1" w14:textId="77777777" w:rsidR="004534D3" w:rsidRDefault="004534D3"/>
    <w:p w14:paraId="23DE289F" w14:textId="3A16564A" w:rsidR="004534D3" w:rsidRDefault="00DC6591">
      <w:r>
        <w:t>References:</w:t>
      </w:r>
    </w:p>
    <w:p w14:paraId="7CCA6467" w14:textId="65466A11" w:rsidR="00386ADC" w:rsidRPr="00386ADC" w:rsidRDefault="00386ADC" w:rsidP="00386ADC">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Pr="00386ADC">
        <w:rPr>
          <w:rFonts w:ascii="Calibri" w:hAnsi="Calibri" w:cs="Calibri"/>
          <w:noProof/>
        </w:rPr>
        <w:t>1</w:t>
      </w:r>
      <w:r w:rsidRPr="00386ADC">
        <w:rPr>
          <w:rFonts w:ascii="Calibri" w:hAnsi="Calibri" w:cs="Calibri"/>
          <w:noProof/>
        </w:rPr>
        <w:tab/>
        <w:t xml:space="preserve">Romanowski K, Baumann B, Basham CA, Ahmad Khan F, Fox GJ, Johnston JC. Long-term all-cause mortality in people treated for tuberculosis: a systematic review and meta-analysis. </w:t>
      </w:r>
      <w:r w:rsidRPr="00386ADC">
        <w:rPr>
          <w:rFonts w:ascii="Calibri" w:hAnsi="Calibri" w:cs="Calibri"/>
          <w:i/>
          <w:iCs/>
          <w:noProof/>
        </w:rPr>
        <w:t>Lancet Infect Dis</w:t>
      </w:r>
      <w:r w:rsidRPr="00386ADC">
        <w:rPr>
          <w:rFonts w:ascii="Calibri" w:hAnsi="Calibri" w:cs="Calibri"/>
          <w:noProof/>
        </w:rPr>
        <w:t xml:space="preserve"> 2019; </w:t>
      </w:r>
      <w:r w:rsidRPr="00386ADC">
        <w:rPr>
          <w:rFonts w:ascii="Calibri" w:hAnsi="Calibri" w:cs="Calibri"/>
          <w:b/>
          <w:bCs/>
          <w:noProof/>
        </w:rPr>
        <w:t>3099</w:t>
      </w:r>
      <w:r w:rsidRPr="00386ADC">
        <w:rPr>
          <w:rFonts w:ascii="Calibri" w:hAnsi="Calibri" w:cs="Calibri"/>
          <w:noProof/>
        </w:rPr>
        <w:t>: 1–9.</w:t>
      </w:r>
    </w:p>
    <w:p w14:paraId="7B7AD081" w14:textId="77777777" w:rsidR="00386ADC" w:rsidRPr="00386ADC" w:rsidRDefault="00386ADC" w:rsidP="00386ADC">
      <w:pPr>
        <w:widowControl w:val="0"/>
        <w:autoSpaceDE w:val="0"/>
        <w:autoSpaceDN w:val="0"/>
        <w:adjustRightInd w:val="0"/>
        <w:ind w:left="640" w:hanging="640"/>
        <w:rPr>
          <w:rFonts w:ascii="Calibri" w:hAnsi="Calibri" w:cs="Calibri"/>
          <w:noProof/>
        </w:rPr>
      </w:pPr>
      <w:r w:rsidRPr="00386ADC">
        <w:rPr>
          <w:rFonts w:ascii="Calibri" w:hAnsi="Calibri" w:cs="Calibri"/>
          <w:noProof/>
        </w:rPr>
        <w:t>2</w:t>
      </w:r>
      <w:r w:rsidRPr="00386ADC">
        <w:rPr>
          <w:rFonts w:ascii="Calibri" w:hAnsi="Calibri" w:cs="Calibri"/>
          <w:noProof/>
        </w:rPr>
        <w:tab/>
        <w:t xml:space="preserve">Datta S, Evans CA. Healthy survival after tuberculosis. </w:t>
      </w:r>
      <w:r w:rsidRPr="00386ADC">
        <w:rPr>
          <w:rFonts w:ascii="Calibri" w:hAnsi="Calibri" w:cs="Calibri"/>
          <w:i/>
          <w:iCs/>
          <w:noProof/>
        </w:rPr>
        <w:t>Lancet Infect Dis</w:t>
      </w:r>
      <w:r w:rsidRPr="00386ADC">
        <w:rPr>
          <w:rFonts w:ascii="Calibri" w:hAnsi="Calibri" w:cs="Calibri"/>
          <w:noProof/>
        </w:rPr>
        <w:t xml:space="preserve"> 2019; </w:t>
      </w:r>
      <w:r w:rsidRPr="00386ADC">
        <w:rPr>
          <w:rFonts w:ascii="Calibri" w:hAnsi="Calibri" w:cs="Calibri"/>
          <w:b/>
          <w:bCs/>
          <w:noProof/>
        </w:rPr>
        <w:t>3099</w:t>
      </w:r>
      <w:r w:rsidRPr="00386ADC">
        <w:rPr>
          <w:rFonts w:ascii="Calibri" w:hAnsi="Calibri" w:cs="Calibri"/>
          <w:noProof/>
        </w:rPr>
        <w:t>: 1–2.</w:t>
      </w:r>
    </w:p>
    <w:p w14:paraId="319DE644" w14:textId="77777777" w:rsidR="00386ADC" w:rsidRPr="00386ADC" w:rsidRDefault="00386ADC" w:rsidP="00386ADC">
      <w:pPr>
        <w:widowControl w:val="0"/>
        <w:autoSpaceDE w:val="0"/>
        <w:autoSpaceDN w:val="0"/>
        <w:adjustRightInd w:val="0"/>
        <w:ind w:left="640" w:hanging="640"/>
        <w:rPr>
          <w:rFonts w:ascii="Calibri" w:hAnsi="Calibri" w:cs="Calibri"/>
          <w:noProof/>
        </w:rPr>
      </w:pPr>
      <w:r w:rsidRPr="00386ADC">
        <w:rPr>
          <w:rFonts w:ascii="Calibri" w:hAnsi="Calibri" w:cs="Calibri"/>
          <w:noProof/>
        </w:rPr>
        <w:t>3</w:t>
      </w:r>
      <w:r w:rsidRPr="00386ADC">
        <w:rPr>
          <w:rFonts w:ascii="Calibri" w:hAnsi="Calibri" w:cs="Calibri"/>
          <w:noProof/>
        </w:rPr>
        <w:tab/>
        <w:t>World Health Organization. Tuberculosis Fact Sheet. https://www.who.int/en/news-room/fact-sheets/detail/tuberculosis (accessed Aug 11, 2019).</w:t>
      </w:r>
    </w:p>
    <w:p w14:paraId="11978CDB" w14:textId="65060D2C" w:rsidR="00386ADC" w:rsidRPr="00386ADC" w:rsidRDefault="00386ADC" w:rsidP="00386ADC">
      <w:pPr>
        <w:widowControl w:val="0"/>
        <w:autoSpaceDE w:val="0"/>
        <w:autoSpaceDN w:val="0"/>
        <w:adjustRightInd w:val="0"/>
        <w:ind w:left="640" w:hanging="640"/>
        <w:rPr>
          <w:rFonts w:ascii="Calibri" w:hAnsi="Calibri" w:cs="Calibri"/>
          <w:noProof/>
        </w:rPr>
      </w:pPr>
      <w:r w:rsidRPr="00386ADC">
        <w:rPr>
          <w:rFonts w:ascii="Calibri" w:hAnsi="Calibri" w:cs="Calibri"/>
          <w:noProof/>
        </w:rPr>
        <w:t>4</w:t>
      </w:r>
      <w:r w:rsidRPr="00386ADC">
        <w:rPr>
          <w:rFonts w:ascii="Calibri" w:hAnsi="Calibri" w:cs="Calibri"/>
          <w:noProof/>
        </w:rPr>
        <w:tab/>
        <w:t xml:space="preserve">Ravimohan S, Kornfeld H, Weissman D, Bisson GP. Tuberculosis and lung damage: from epidemiology to pathophysiology. </w:t>
      </w:r>
      <w:r w:rsidRPr="00386ADC">
        <w:rPr>
          <w:rFonts w:ascii="Calibri" w:hAnsi="Calibri" w:cs="Calibri"/>
          <w:i/>
          <w:iCs/>
          <w:noProof/>
        </w:rPr>
        <w:t>Eur Respir Rev</w:t>
      </w:r>
      <w:r w:rsidRPr="00386ADC">
        <w:rPr>
          <w:rFonts w:ascii="Calibri" w:hAnsi="Calibri" w:cs="Calibri"/>
          <w:noProof/>
        </w:rPr>
        <w:t xml:space="preserve"> 2018; </w:t>
      </w:r>
      <w:r w:rsidRPr="00386ADC">
        <w:rPr>
          <w:rFonts w:ascii="Calibri" w:hAnsi="Calibri" w:cs="Calibri"/>
          <w:b/>
          <w:bCs/>
          <w:noProof/>
        </w:rPr>
        <w:t>27</w:t>
      </w:r>
      <w:r w:rsidRPr="00386ADC">
        <w:rPr>
          <w:rFonts w:ascii="Calibri" w:hAnsi="Calibri" w:cs="Calibri"/>
          <w:noProof/>
        </w:rPr>
        <w:t xml:space="preserve">. </w:t>
      </w:r>
    </w:p>
    <w:p w14:paraId="7E037257" w14:textId="77777777" w:rsidR="00386ADC" w:rsidRPr="00386ADC" w:rsidRDefault="00386ADC" w:rsidP="00386ADC">
      <w:pPr>
        <w:widowControl w:val="0"/>
        <w:autoSpaceDE w:val="0"/>
        <w:autoSpaceDN w:val="0"/>
        <w:adjustRightInd w:val="0"/>
        <w:ind w:left="640" w:hanging="640"/>
        <w:rPr>
          <w:rFonts w:ascii="Calibri" w:hAnsi="Calibri" w:cs="Calibri"/>
          <w:noProof/>
        </w:rPr>
      </w:pPr>
      <w:r w:rsidRPr="00386ADC">
        <w:rPr>
          <w:rFonts w:ascii="Calibri" w:hAnsi="Calibri" w:cs="Calibri"/>
          <w:noProof/>
        </w:rPr>
        <w:t>5</w:t>
      </w:r>
      <w:r w:rsidRPr="00386ADC">
        <w:rPr>
          <w:rFonts w:ascii="Calibri" w:hAnsi="Calibri" w:cs="Calibri"/>
          <w:noProof/>
        </w:rPr>
        <w:tab/>
        <w:t xml:space="preserve">Panjabi R, Comstock GW, Golub JE. Recurrent tuberculosis and its risk factors: adequately treated patients are still at high risk. </w:t>
      </w:r>
      <w:r w:rsidRPr="00386ADC">
        <w:rPr>
          <w:rFonts w:ascii="Calibri" w:hAnsi="Calibri" w:cs="Calibri"/>
          <w:i/>
          <w:iCs/>
          <w:noProof/>
        </w:rPr>
        <w:t>Int J Tuberc Lung Dis</w:t>
      </w:r>
      <w:r w:rsidRPr="00386ADC">
        <w:rPr>
          <w:rFonts w:ascii="Calibri" w:hAnsi="Calibri" w:cs="Calibri"/>
          <w:noProof/>
        </w:rPr>
        <w:t xml:space="preserve"> 2007; </w:t>
      </w:r>
      <w:r w:rsidRPr="00386ADC">
        <w:rPr>
          <w:rFonts w:ascii="Calibri" w:hAnsi="Calibri" w:cs="Calibri"/>
          <w:b/>
          <w:bCs/>
          <w:noProof/>
        </w:rPr>
        <w:t>11</w:t>
      </w:r>
      <w:r w:rsidRPr="00386ADC">
        <w:rPr>
          <w:rFonts w:ascii="Calibri" w:hAnsi="Calibri" w:cs="Calibri"/>
          <w:noProof/>
        </w:rPr>
        <w:t>: 828–37.</w:t>
      </w:r>
    </w:p>
    <w:p w14:paraId="1CC92CD6" w14:textId="54CC3CC1" w:rsidR="004534D3" w:rsidRDefault="00386ADC" w:rsidP="00386ADC">
      <w:pPr>
        <w:widowControl w:val="0"/>
        <w:autoSpaceDE w:val="0"/>
        <w:autoSpaceDN w:val="0"/>
        <w:adjustRightInd w:val="0"/>
        <w:ind w:left="640" w:hanging="640"/>
      </w:pPr>
      <w:r>
        <w:fldChar w:fldCharType="end"/>
      </w:r>
    </w:p>
    <w:p w14:paraId="6CC9D5BF" w14:textId="77777777" w:rsidR="0062653F" w:rsidRDefault="0062653F" w:rsidP="00482840"/>
    <w:sectPr w:rsidR="0062653F" w:rsidSect="00190E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0024"/>
    <w:multiLevelType w:val="hybridMultilevel"/>
    <w:tmpl w:val="1754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5"/>
    <w:rsid w:val="00017CC3"/>
    <w:rsid w:val="000D0889"/>
    <w:rsid w:val="000D4C20"/>
    <w:rsid w:val="000E617F"/>
    <w:rsid w:val="00105D84"/>
    <w:rsid w:val="00190EE7"/>
    <w:rsid w:val="00232288"/>
    <w:rsid w:val="0029166F"/>
    <w:rsid w:val="0031069C"/>
    <w:rsid w:val="00334B87"/>
    <w:rsid w:val="00386ADC"/>
    <w:rsid w:val="00387FC9"/>
    <w:rsid w:val="00391119"/>
    <w:rsid w:val="003B184D"/>
    <w:rsid w:val="00421421"/>
    <w:rsid w:val="004534D3"/>
    <w:rsid w:val="00474E84"/>
    <w:rsid w:val="00476D9F"/>
    <w:rsid w:val="00482840"/>
    <w:rsid w:val="0049662B"/>
    <w:rsid w:val="004A668B"/>
    <w:rsid w:val="004C2B91"/>
    <w:rsid w:val="005572A5"/>
    <w:rsid w:val="005575CE"/>
    <w:rsid w:val="0057171A"/>
    <w:rsid w:val="005A2150"/>
    <w:rsid w:val="005A2DDB"/>
    <w:rsid w:val="005A7758"/>
    <w:rsid w:val="005E7041"/>
    <w:rsid w:val="0062653F"/>
    <w:rsid w:val="00643C02"/>
    <w:rsid w:val="0066497E"/>
    <w:rsid w:val="00667EE3"/>
    <w:rsid w:val="00675751"/>
    <w:rsid w:val="007561D6"/>
    <w:rsid w:val="008145B0"/>
    <w:rsid w:val="00814E94"/>
    <w:rsid w:val="008426D8"/>
    <w:rsid w:val="008A5F4E"/>
    <w:rsid w:val="008E5AB6"/>
    <w:rsid w:val="008F0775"/>
    <w:rsid w:val="00915361"/>
    <w:rsid w:val="00A033F7"/>
    <w:rsid w:val="00A36973"/>
    <w:rsid w:val="00A448C9"/>
    <w:rsid w:val="00A50546"/>
    <w:rsid w:val="00A67991"/>
    <w:rsid w:val="00A7282B"/>
    <w:rsid w:val="00AA7F1B"/>
    <w:rsid w:val="00AD1913"/>
    <w:rsid w:val="00BA017E"/>
    <w:rsid w:val="00C016ED"/>
    <w:rsid w:val="00C408A2"/>
    <w:rsid w:val="00C62F5A"/>
    <w:rsid w:val="00C950CC"/>
    <w:rsid w:val="00CF5863"/>
    <w:rsid w:val="00D21F8D"/>
    <w:rsid w:val="00D301AF"/>
    <w:rsid w:val="00D42A52"/>
    <w:rsid w:val="00D73B2A"/>
    <w:rsid w:val="00D946E2"/>
    <w:rsid w:val="00DC6591"/>
    <w:rsid w:val="00DF51B3"/>
    <w:rsid w:val="00E26478"/>
    <w:rsid w:val="00E31EAA"/>
    <w:rsid w:val="00E358D0"/>
    <w:rsid w:val="00EC4159"/>
    <w:rsid w:val="00F94BD3"/>
    <w:rsid w:val="00FE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8EFE2"/>
  <w15:chartTrackingRefBased/>
  <w15:docId w15:val="{17BE48ED-50EA-E74D-84C2-87A34F4D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53F"/>
    <w:pPr>
      <w:ind w:left="720"/>
      <w:contextualSpacing/>
    </w:pPr>
  </w:style>
  <w:style w:type="character" w:styleId="CommentReference">
    <w:name w:val="annotation reference"/>
    <w:basedOn w:val="DefaultParagraphFont"/>
    <w:uiPriority w:val="99"/>
    <w:semiHidden/>
    <w:unhideWhenUsed/>
    <w:rsid w:val="00915361"/>
    <w:rPr>
      <w:sz w:val="16"/>
      <w:szCs w:val="16"/>
    </w:rPr>
  </w:style>
  <w:style w:type="paragraph" w:styleId="CommentText">
    <w:name w:val="annotation text"/>
    <w:basedOn w:val="Normal"/>
    <w:link w:val="CommentTextChar"/>
    <w:uiPriority w:val="99"/>
    <w:semiHidden/>
    <w:unhideWhenUsed/>
    <w:rsid w:val="00915361"/>
    <w:rPr>
      <w:sz w:val="20"/>
      <w:szCs w:val="20"/>
    </w:rPr>
  </w:style>
  <w:style w:type="character" w:customStyle="1" w:styleId="CommentTextChar">
    <w:name w:val="Comment Text Char"/>
    <w:basedOn w:val="DefaultParagraphFont"/>
    <w:link w:val="CommentText"/>
    <w:uiPriority w:val="99"/>
    <w:semiHidden/>
    <w:rsid w:val="00915361"/>
    <w:rPr>
      <w:sz w:val="20"/>
      <w:szCs w:val="20"/>
    </w:rPr>
  </w:style>
  <w:style w:type="paragraph" w:styleId="CommentSubject">
    <w:name w:val="annotation subject"/>
    <w:basedOn w:val="CommentText"/>
    <w:next w:val="CommentText"/>
    <w:link w:val="CommentSubjectChar"/>
    <w:uiPriority w:val="99"/>
    <w:semiHidden/>
    <w:unhideWhenUsed/>
    <w:rsid w:val="00915361"/>
    <w:rPr>
      <w:b/>
      <w:bCs/>
    </w:rPr>
  </w:style>
  <w:style w:type="character" w:customStyle="1" w:styleId="CommentSubjectChar">
    <w:name w:val="Comment Subject Char"/>
    <w:basedOn w:val="CommentTextChar"/>
    <w:link w:val="CommentSubject"/>
    <w:uiPriority w:val="99"/>
    <w:semiHidden/>
    <w:rsid w:val="00915361"/>
    <w:rPr>
      <w:b/>
      <w:bCs/>
      <w:sz w:val="20"/>
      <w:szCs w:val="20"/>
    </w:rPr>
  </w:style>
  <w:style w:type="paragraph" w:styleId="BalloonText">
    <w:name w:val="Balloon Text"/>
    <w:basedOn w:val="Normal"/>
    <w:link w:val="BalloonTextChar"/>
    <w:uiPriority w:val="99"/>
    <w:semiHidden/>
    <w:unhideWhenUsed/>
    <w:rsid w:val="009153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5361"/>
    <w:rPr>
      <w:rFonts w:ascii="Times New Roman" w:hAnsi="Times New Roman" w:cs="Times New Roman"/>
      <w:sz w:val="18"/>
      <w:szCs w:val="18"/>
    </w:rPr>
  </w:style>
  <w:style w:type="character" w:styleId="Hyperlink">
    <w:name w:val="Hyperlink"/>
    <w:basedOn w:val="DefaultParagraphFont"/>
    <w:uiPriority w:val="99"/>
    <w:unhideWhenUsed/>
    <w:rsid w:val="00017CC3"/>
    <w:rPr>
      <w:color w:val="0563C1" w:themeColor="hyperlink"/>
      <w:u w:val="single"/>
    </w:rPr>
  </w:style>
  <w:style w:type="character" w:styleId="UnresolvedMention">
    <w:name w:val="Unresolved Mention"/>
    <w:basedOn w:val="DefaultParagraphFont"/>
    <w:uiPriority w:val="99"/>
    <w:semiHidden/>
    <w:unhideWhenUsed/>
    <w:rsid w:val="00017CC3"/>
    <w:rPr>
      <w:color w:val="605E5C"/>
      <w:shd w:val="clear" w:color="auto" w:fill="E1DFDD"/>
    </w:rPr>
  </w:style>
  <w:style w:type="paragraph" w:styleId="Revision">
    <w:name w:val="Revision"/>
    <w:hidden/>
    <w:uiPriority w:val="99"/>
    <w:semiHidden/>
    <w:rsid w:val="00D73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st-tuberculos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22A94-0B6C-4DB7-81C0-8D26C19BC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2125</Words>
  <Characters>12116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Allwood, BW, Dr [brianallwood@sun.ac.za]</dc:creator>
  <cp:keywords/>
  <dc:description/>
  <cp:lastModifiedBy>Julie Franco</cp:lastModifiedBy>
  <cp:revision>2</cp:revision>
  <dcterms:created xsi:type="dcterms:W3CDTF">2019-11-06T09:45:00Z</dcterms:created>
  <dcterms:modified xsi:type="dcterms:W3CDTF">2019-11-06T09:45:00Z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http://www.zotero.org/styles/european-respiratory-journal</vt:lpwstr>
  </property>
  <property fmtid="{D5CDD505-2E9C-101B-9397-08002B2CF9AE}" pid="11" name="Mendeley Recent Style Name 4_1">
    <vt:lpwstr>European Respiratory Journal</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http://www.zotero.org/styles/the-lancet-infectious-diseases</vt:lpwstr>
  </property>
  <property fmtid="{D5CDD505-2E9C-101B-9397-08002B2CF9AE}" pid="19" name="Mendeley Recent Style Name 8_1">
    <vt:lpwstr>The Lancet Infectious Diseases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d4eb9d35-ed6b-3363-80c0-ecea575c3b0b</vt:lpwstr>
  </property>
  <property fmtid="{D5CDD505-2E9C-101B-9397-08002B2CF9AE}" pid="24" name="Mendeley Citation Style_1">
    <vt:lpwstr>http://www.zotero.org/styles/the-lancet-infectious-diseases</vt:lpwstr>
  </property>
</Properties>
</file>