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058C3" w14:textId="77777777" w:rsidR="00D26C68" w:rsidRPr="009037DB" w:rsidRDefault="00D26C68" w:rsidP="00D26C68">
      <w:pPr>
        <w:spacing w:line="360" w:lineRule="auto"/>
        <w:rPr>
          <w:rFonts w:ascii="Arial" w:hAnsi="Arial" w:cs="Arial"/>
          <w:b/>
          <w:lang w:val="en-US"/>
        </w:rPr>
      </w:pPr>
      <w:r w:rsidRPr="009037DB">
        <w:rPr>
          <w:rFonts w:ascii="Arial" w:hAnsi="Arial" w:cs="Arial"/>
          <w:b/>
          <w:lang w:val="en-US"/>
        </w:rPr>
        <w:t>Population incidence and mortality of sepsis in an urban African setting 2013-</w:t>
      </w:r>
      <w:r>
        <w:rPr>
          <w:rFonts w:ascii="Arial" w:hAnsi="Arial" w:cs="Arial"/>
          <w:b/>
          <w:lang w:val="en-US"/>
        </w:rPr>
        <w:t>20</w:t>
      </w:r>
      <w:r w:rsidRPr="009037DB">
        <w:rPr>
          <w:rFonts w:ascii="Arial" w:hAnsi="Arial" w:cs="Arial"/>
          <w:b/>
          <w:lang w:val="en-US"/>
        </w:rPr>
        <w:t>16</w:t>
      </w:r>
    </w:p>
    <w:p w14:paraId="328A8B25" w14:textId="5ED9FED7" w:rsidR="00D26C68" w:rsidRDefault="00D26C68" w:rsidP="00780DE8">
      <w:pPr>
        <w:spacing w:line="360" w:lineRule="auto"/>
        <w:rPr>
          <w:rFonts w:ascii="Arial" w:hAnsi="Arial" w:cs="Arial"/>
          <w:b/>
          <w:lang w:val="en-US"/>
        </w:rPr>
      </w:pPr>
    </w:p>
    <w:p w14:paraId="6C125B50" w14:textId="0985001B" w:rsidR="00D26C68" w:rsidRPr="00D26C68" w:rsidRDefault="00D26C68" w:rsidP="00780DE8">
      <w:pPr>
        <w:spacing w:line="360" w:lineRule="auto"/>
        <w:rPr>
          <w:rFonts w:ascii="Arial" w:hAnsi="Arial" w:cs="Arial"/>
          <w:vertAlign w:val="superscript"/>
          <w:lang w:val="en-US"/>
        </w:rPr>
      </w:pPr>
      <w:r w:rsidRPr="00D26C68">
        <w:rPr>
          <w:rFonts w:ascii="Arial" w:hAnsi="Arial" w:cs="Arial"/>
          <w:lang w:val="en-US"/>
        </w:rPr>
        <w:t>Joseph M LEWIS</w:t>
      </w:r>
      <w:r w:rsidRPr="00D26C68">
        <w:rPr>
          <w:rFonts w:ascii="Arial" w:hAnsi="Arial" w:cs="Arial"/>
          <w:vertAlign w:val="superscript"/>
          <w:lang w:val="en-US"/>
        </w:rPr>
        <w:t>1,2</w:t>
      </w:r>
      <w:r w:rsidRPr="00D26C68">
        <w:rPr>
          <w:rFonts w:ascii="Arial" w:hAnsi="Arial" w:cs="Arial"/>
          <w:lang w:val="en-US"/>
        </w:rPr>
        <w:t>, Michael ABOUYANNIS</w:t>
      </w:r>
      <w:r w:rsidRPr="00D26C68">
        <w:rPr>
          <w:rFonts w:ascii="Arial" w:hAnsi="Arial" w:cs="Arial"/>
          <w:vertAlign w:val="superscript"/>
          <w:lang w:val="en-US"/>
        </w:rPr>
        <w:t>3</w:t>
      </w:r>
      <w:r w:rsidRPr="00D26C68">
        <w:rPr>
          <w:rFonts w:ascii="Arial" w:hAnsi="Arial" w:cs="Arial"/>
          <w:lang w:val="en-US"/>
        </w:rPr>
        <w:t xml:space="preserve">, </w:t>
      </w:r>
      <w:r w:rsidR="00281807">
        <w:rPr>
          <w:rFonts w:ascii="Arial" w:hAnsi="Arial" w:cs="Arial"/>
          <w:lang w:val="en-US"/>
        </w:rPr>
        <w:t>Grace KATHA</w:t>
      </w:r>
      <w:r w:rsidR="00774AD1">
        <w:rPr>
          <w:rFonts w:ascii="Arial" w:hAnsi="Arial" w:cs="Arial"/>
          <w:vertAlign w:val="superscript"/>
          <w:lang w:val="en-US"/>
        </w:rPr>
        <w:t>4,5</w:t>
      </w:r>
      <w:r w:rsidR="00281807">
        <w:rPr>
          <w:rFonts w:ascii="Arial" w:hAnsi="Arial" w:cs="Arial"/>
          <w:lang w:val="en-US"/>
        </w:rPr>
        <w:t>, Mulinda NYIRENDA</w:t>
      </w:r>
      <w:r w:rsidR="00774AD1">
        <w:rPr>
          <w:rFonts w:ascii="Arial" w:hAnsi="Arial" w:cs="Arial"/>
          <w:vertAlign w:val="superscript"/>
          <w:lang w:val="en-US"/>
        </w:rPr>
        <w:t>4,5</w:t>
      </w:r>
      <w:r w:rsidR="00281807">
        <w:rPr>
          <w:rFonts w:ascii="Arial" w:hAnsi="Arial" w:cs="Arial"/>
          <w:lang w:val="en-US"/>
        </w:rPr>
        <w:t>, Grace CHATSIKA</w:t>
      </w:r>
      <w:r w:rsidR="00774AD1">
        <w:rPr>
          <w:rFonts w:ascii="Arial" w:hAnsi="Arial" w:cs="Arial"/>
          <w:vertAlign w:val="superscript"/>
          <w:lang w:val="en-US"/>
        </w:rPr>
        <w:t>4</w:t>
      </w:r>
      <w:r w:rsidRPr="00D26C68">
        <w:rPr>
          <w:rFonts w:ascii="Arial" w:hAnsi="Arial" w:cs="Arial"/>
          <w:lang w:val="en-US"/>
        </w:rPr>
        <w:t>, Nicholas A FEASEY</w:t>
      </w:r>
      <w:r w:rsidRPr="00D26C68">
        <w:rPr>
          <w:rFonts w:ascii="Arial" w:hAnsi="Arial" w:cs="Arial"/>
          <w:vertAlign w:val="superscript"/>
          <w:lang w:val="en-US"/>
        </w:rPr>
        <w:t>1,2</w:t>
      </w:r>
      <w:r w:rsidRPr="00D26C68">
        <w:rPr>
          <w:rFonts w:ascii="Arial" w:hAnsi="Arial" w:cs="Arial"/>
          <w:lang w:val="en-US"/>
        </w:rPr>
        <w:t>, Jamie RYLANCE</w:t>
      </w:r>
      <w:r w:rsidRPr="00D26C68">
        <w:rPr>
          <w:rFonts w:ascii="Arial" w:hAnsi="Arial" w:cs="Arial"/>
          <w:vertAlign w:val="superscript"/>
          <w:lang w:val="en-US"/>
        </w:rPr>
        <w:t>1,2</w:t>
      </w:r>
    </w:p>
    <w:p w14:paraId="4320743D" w14:textId="4F18327C" w:rsidR="00D26C68" w:rsidRPr="00D26C68" w:rsidRDefault="00D26C68" w:rsidP="00780DE8">
      <w:pPr>
        <w:spacing w:line="360" w:lineRule="auto"/>
        <w:rPr>
          <w:rFonts w:ascii="Arial" w:hAnsi="Arial" w:cs="Arial"/>
          <w:vertAlign w:val="superscript"/>
          <w:lang w:val="en-US"/>
        </w:rPr>
      </w:pPr>
    </w:p>
    <w:p w14:paraId="6E558F38" w14:textId="3D6295EF" w:rsidR="00D26C68" w:rsidRPr="00D26C68" w:rsidRDefault="00D26C68" w:rsidP="00780DE8">
      <w:pPr>
        <w:spacing w:line="360" w:lineRule="auto"/>
        <w:rPr>
          <w:rFonts w:ascii="Arial" w:hAnsi="Arial" w:cs="Arial"/>
          <w:lang w:val="en-US"/>
        </w:rPr>
      </w:pPr>
      <w:r w:rsidRPr="00D26C68">
        <w:rPr>
          <w:rFonts w:ascii="Arial" w:hAnsi="Arial" w:cs="Arial"/>
          <w:lang w:val="en-US"/>
        </w:rPr>
        <w:t xml:space="preserve">1 Malawi Liverpool Wellcome Clinical Research </w:t>
      </w:r>
      <w:proofErr w:type="spellStart"/>
      <w:r w:rsidRPr="00D26C68">
        <w:rPr>
          <w:rFonts w:ascii="Arial" w:hAnsi="Arial" w:cs="Arial"/>
          <w:lang w:val="en-US"/>
        </w:rPr>
        <w:t>Programme</w:t>
      </w:r>
      <w:proofErr w:type="spellEnd"/>
      <w:r w:rsidRPr="00D26C68">
        <w:rPr>
          <w:rFonts w:ascii="Arial" w:hAnsi="Arial" w:cs="Arial"/>
          <w:lang w:val="en-US"/>
        </w:rPr>
        <w:t>, Blantyre, Malawi</w:t>
      </w:r>
    </w:p>
    <w:p w14:paraId="478F296E" w14:textId="059AAAE9" w:rsidR="00D26C68" w:rsidRDefault="00D26C68" w:rsidP="00780DE8">
      <w:pPr>
        <w:spacing w:line="360" w:lineRule="auto"/>
        <w:rPr>
          <w:rFonts w:ascii="Arial" w:hAnsi="Arial" w:cs="Arial"/>
          <w:lang w:val="en-US"/>
        </w:rPr>
      </w:pPr>
      <w:r w:rsidRPr="00D26C68">
        <w:rPr>
          <w:rFonts w:ascii="Arial" w:hAnsi="Arial" w:cs="Arial"/>
          <w:lang w:val="en-US"/>
        </w:rPr>
        <w:t>2 Liverpool School of Tropical Medicine, Liverpool, UK</w:t>
      </w:r>
    </w:p>
    <w:p w14:paraId="199B72A1" w14:textId="252CE2D9" w:rsidR="006371BA" w:rsidRDefault="006371BA" w:rsidP="00780DE8">
      <w:pPr>
        <w:spacing w:line="360" w:lineRule="auto"/>
        <w:rPr>
          <w:rFonts w:ascii="Arial" w:hAnsi="Arial" w:cs="Arial"/>
          <w:lang w:val="en-US"/>
        </w:rPr>
      </w:pPr>
      <w:r>
        <w:rPr>
          <w:rFonts w:ascii="Arial" w:hAnsi="Arial" w:cs="Arial"/>
          <w:lang w:val="en-US"/>
        </w:rPr>
        <w:t>3 University of Liverpool, Liverpool, UK</w:t>
      </w:r>
    </w:p>
    <w:p w14:paraId="15AC73F0" w14:textId="14B3B8E7" w:rsidR="00774AD1" w:rsidRDefault="00774AD1" w:rsidP="00780DE8">
      <w:pPr>
        <w:spacing w:line="360" w:lineRule="auto"/>
        <w:rPr>
          <w:rFonts w:ascii="Arial" w:hAnsi="Arial" w:cs="Arial"/>
          <w:lang w:val="en-US"/>
        </w:rPr>
      </w:pPr>
      <w:r>
        <w:rPr>
          <w:rFonts w:ascii="Arial" w:hAnsi="Arial" w:cs="Arial"/>
          <w:lang w:val="en-US"/>
        </w:rPr>
        <w:t>4 Adult Emergency and Trauma Centre, Queen Elizabeth Central Hospital, Blantyre Malawi.</w:t>
      </w:r>
    </w:p>
    <w:p w14:paraId="791F30A2" w14:textId="79544013" w:rsidR="00774AD1" w:rsidRDefault="00774AD1" w:rsidP="00780DE8">
      <w:pPr>
        <w:spacing w:line="360" w:lineRule="auto"/>
        <w:rPr>
          <w:rFonts w:ascii="Arial" w:hAnsi="Arial" w:cs="Arial"/>
          <w:lang w:val="en-US"/>
        </w:rPr>
      </w:pPr>
      <w:r>
        <w:rPr>
          <w:rFonts w:ascii="Arial" w:hAnsi="Arial" w:cs="Arial"/>
          <w:lang w:val="en-US"/>
        </w:rPr>
        <w:t>5 University of Malawi, College of Medicine, Blantyre, Malawi</w:t>
      </w:r>
    </w:p>
    <w:p w14:paraId="05D67F24" w14:textId="630C8367" w:rsidR="00D26C68" w:rsidRDefault="00D26C68" w:rsidP="00780DE8">
      <w:pPr>
        <w:spacing w:line="360" w:lineRule="auto"/>
        <w:rPr>
          <w:rFonts w:ascii="Arial" w:hAnsi="Arial" w:cs="Arial"/>
          <w:lang w:val="en-US"/>
        </w:rPr>
      </w:pPr>
    </w:p>
    <w:p w14:paraId="7219FC6D" w14:textId="2991FB86" w:rsidR="006D1441" w:rsidRDefault="006D1441" w:rsidP="00780DE8">
      <w:pPr>
        <w:spacing w:line="360" w:lineRule="auto"/>
        <w:rPr>
          <w:rFonts w:ascii="Arial" w:hAnsi="Arial" w:cs="Arial"/>
          <w:lang w:val="en-US"/>
        </w:rPr>
      </w:pPr>
      <w:r w:rsidRPr="001C2F76">
        <w:rPr>
          <w:rFonts w:ascii="Arial" w:hAnsi="Arial" w:cs="Arial"/>
          <w:b/>
          <w:bCs/>
          <w:lang w:val="en-US"/>
        </w:rPr>
        <w:t>Key words:</w:t>
      </w:r>
      <w:r>
        <w:rPr>
          <w:rFonts w:ascii="Arial" w:hAnsi="Arial" w:cs="Arial"/>
          <w:lang w:val="en-US"/>
        </w:rPr>
        <w:t xml:space="preserve"> sepsis; epidemiology</w:t>
      </w:r>
      <w:r w:rsidR="001C2F76">
        <w:rPr>
          <w:rFonts w:ascii="Arial" w:hAnsi="Arial" w:cs="Arial"/>
          <w:lang w:val="en-US"/>
        </w:rPr>
        <w:t>; Africa south of the Sahara; low resource setting</w:t>
      </w:r>
    </w:p>
    <w:p w14:paraId="73140B90" w14:textId="05E48125" w:rsidR="006D1441" w:rsidRDefault="006D1441" w:rsidP="00780DE8">
      <w:pPr>
        <w:spacing w:line="360" w:lineRule="auto"/>
        <w:rPr>
          <w:rFonts w:ascii="Arial" w:hAnsi="Arial" w:cs="Arial"/>
          <w:lang w:val="en-US"/>
        </w:rPr>
      </w:pPr>
    </w:p>
    <w:p w14:paraId="1877A226" w14:textId="77777777" w:rsidR="001C2F76" w:rsidRPr="001C2F76" w:rsidRDefault="001C2F76" w:rsidP="001C2F76">
      <w:pPr>
        <w:spacing w:line="360" w:lineRule="auto"/>
        <w:rPr>
          <w:rFonts w:ascii="Arial" w:hAnsi="Arial" w:cs="Arial"/>
          <w:b/>
          <w:bCs/>
          <w:lang w:val="en-US"/>
        </w:rPr>
      </w:pPr>
      <w:r w:rsidRPr="001C2F76">
        <w:rPr>
          <w:rFonts w:ascii="Arial" w:hAnsi="Arial" w:cs="Arial"/>
          <w:b/>
          <w:bCs/>
          <w:lang w:val="en-US"/>
        </w:rPr>
        <w:t xml:space="preserve">Summary: </w:t>
      </w:r>
      <w:r w:rsidRPr="001C2F76">
        <w:rPr>
          <w:rFonts w:ascii="Arial" w:hAnsi="Arial" w:cs="Arial"/>
          <w:lang w:val="en-US"/>
        </w:rPr>
        <w:t>Sepsis epidemiology in sub-Saharan Africa (</w:t>
      </w:r>
      <w:proofErr w:type="spellStart"/>
      <w:r w:rsidRPr="001C2F76">
        <w:rPr>
          <w:rFonts w:ascii="Arial" w:hAnsi="Arial" w:cs="Arial"/>
          <w:lang w:val="en-US"/>
        </w:rPr>
        <w:t>sSA</w:t>
      </w:r>
      <w:proofErr w:type="spellEnd"/>
      <w:r w:rsidRPr="001C2F76">
        <w:rPr>
          <w:rFonts w:ascii="Arial" w:hAnsi="Arial" w:cs="Arial"/>
          <w:lang w:val="en-US"/>
        </w:rPr>
        <w:t xml:space="preserve">) is poorly described. Using large databases from a Malawian teaching hospital, we present some of the first estimates of sepsis population incidence from </w:t>
      </w:r>
      <w:proofErr w:type="spellStart"/>
      <w:proofErr w:type="gramStart"/>
      <w:r w:rsidRPr="001C2F76">
        <w:rPr>
          <w:rFonts w:ascii="Arial" w:hAnsi="Arial" w:cs="Arial"/>
          <w:lang w:val="en-US"/>
        </w:rPr>
        <w:t>sSA</w:t>
      </w:r>
      <w:proofErr w:type="spellEnd"/>
      <w:r w:rsidRPr="001C2F76">
        <w:rPr>
          <w:rFonts w:ascii="Arial" w:hAnsi="Arial" w:cs="Arial"/>
          <w:lang w:val="en-US"/>
        </w:rPr>
        <w:t>, and</w:t>
      </w:r>
      <w:proofErr w:type="gramEnd"/>
      <w:r w:rsidRPr="001C2F76">
        <w:rPr>
          <w:rFonts w:ascii="Arial" w:hAnsi="Arial" w:cs="Arial"/>
          <w:lang w:val="en-US"/>
        </w:rPr>
        <w:t xml:space="preserve"> find it to be high compared to high-income settings.</w:t>
      </w:r>
    </w:p>
    <w:p w14:paraId="2A3B13E7" w14:textId="77777777" w:rsidR="001C2F76" w:rsidRPr="001C2F76" w:rsidRDefault="001C2F76" w:rsidP="00780DE8">
      <w:pPr>
        <w:spacing w:line="360" w:lineRule="auto"/>
        <w:rPr>
          <w:rFonts w:ascii="Arial" w:hAnsi="Arial" w:cs="Arial"/>
          <w:b/>
          <w:bCs/>
          <w:lang w:val="en-US"/>
        </w:rPr>
      </w:pPr>
    </w:p>
    <w:p w14:paraId="54883034" w14:textId="20817E14" w:rsidR="00D26C68" w:rsidRDefault="00D26C68" w:rsidP="00780DE8">
      <w:pPr>
        <w:spacing w:line="360" w:lineRule="auto"/>
        <w:rPr>
          <w:rFonts w:ascii="Arial" w:hAnsi="Arial" w:cs="Arial"/>
          <w:lang w:val="en-US"/>
        </w:rPr>
      </w:pPr>
      <w:r>
        <w:rPr>
          <w:rFonts w:ascii="Arial" w:hAnsi="Arial" w:cs="Arial"/>
          <w:lang w:val="en-US"/>
        </w:rPr>
        <w:t>Corresponding Author:</w:t>
      </w:r>
    </w:p>
    <w:p w14:paraId="22CE8B40" w14:textId="43786363" w:rsidR="00D26C68" w:rsidRDefault="00D26C68" w:rsidP="00780DE8">
      <w:pPr>
        <w:spacing w:line="360" w:lineRule="auto"/>
        <w:rPr>
          <w:rFonts w:ascii="Arial" w:hAnsi="Arial" w:cs="Arial"/>
          <w:lang w:val="en-US"/>
        </w:rPr>
      </w:pPr>
      <w:r>
        <w:rPr>
          <w:rFonts w:ascii="Arial" w:hAnsi="Arial" w:cs="Arial"/>
          <w:lang w:val="en-US"/>
        </w:rPr>
        <w:t>Joseph M Lewis</w:t>
      </w:r>
    </w:p>
    <w:p w14:paraId="5134E300" w14:textId="34F9A809" w:rsidR="00D26C68" w:rsidRDefault="00D26C68" w:rsidP="00780DE8">
      <w:pPr>
        <w:spacing w:line="360" w:lineRule="auto"/>
        <w:rPr>
          <w:rFonts w:ascii="Arial" w:hAnsi="Arial" w:cs="Arial"/>
          <w:lang w:val="en-US"/>
        </w:rPr>
      </w:pPr>
      <w:r>
        <w:rPr>
          <w:rFonts w:ascii="Arial" w:hAnsi="Arial" w:cs="Arial"/>
          <w:lang w:val="en-US"/>
        </w:rPr>
        <w:t>Liverpool School of Tropical Medicine</w:t>
      </w:r>
      <w:r w:rsidR="00FA42DD">
        <w:rPr>
          <w:rFonts w:ascii="Arial" w:hAnsi="Arial" w:cs="Arial"/>
          <w:lang w:val="en-US"/>
        </w:rPr>
        <w:t xml:space="preserve">, </w:t>
      </w:r>
      <w:r>
        <w:rPr>
          <w:rFonts w:ascii="Arial" w:hAnsi="Arial" w:cs="Arial"/>
          <w:lang w:val="en-US"/>
        </w:rPr>
        <w:t>Pembroke Place</w:t>
      </w:r>
      <w:r w:rsidR="00FA42DD">
        <w:rPr>
          <w:rFonts w:ascii="Arial" w:hAnsi="Arial" w:cs="Arial"/>
          <w:lang w:val="en-US"/>
        </w:rPr>
        <w:t xml:space="preserve">, </w:t>
      </w:r>
      <w:r>
        <w:rPr>
          <w:rFonts w:ascii="Arial" w:hAnsi="Arial" w:cs="Arial"/>
          <w:lang w:val="en-US"/>
        </w:rPr>
        <w:t>Liverpool</w:t>
      </w:r>
      <w:r w:rsidR="00FA42DD">
        <w:rPr>
          <w:rFonts w:ascii="Arial" w:hAnsi="Arial" w:cs="Arial"/>
          <w:lang w:val="en-US"/>
        </w:rPr>
        <w:t xml:space="preserve">, </w:t>
      </w:r>
      <w:r>
        <w:rPr>
          <w:rFonts w:ascii="Arial" w:hAnsi="Arial" w:cs="Arial"/>
          <w:lang w:val="en-US"/>
        </w:rPr>
        <w:t>L3 5QA</w:t>
      </w:r>
    </w:p>
    <w:p w14:paraId="473EC0AF" w14:textId="21913553" w:rsidR="00D26C68" w:rsidRDefault="00D26C68" w:rsidP="00780DE8">
      <w:pPr>
        <w:spacing w:line="360" w:lineRule="auto"/>
        <w:rPr>
          <w:rFonts w:ascii="Arial" w:hAnsi="Arial" w:cs="Arial"/>
          <w:lang w:val="en-US"/>
        </w:rPr>
      </w:pPr>
      <w:r>
        <w:rPr>
          <w:rFonts w:ascii="Arial" w:hAnsi="Arial" w:cs="Arial"/>
          <w:lang w:val="en-US"/>
        </w:rPr>
        <w:t xml:space="preserve">E: </w:t>
      </w:r>
      <w:hyperlink r:id="rId7" w:history="1">
        <w:r w:rsidRPr="002F0A6A">
          <w:rPr>
            <w:rStyle w:val="Hyperlink"/>
            <w:rFonts w:ascii="Arial" w:hAnsi="Arial" w:cs="Arial"/>
            <w:lang w:val="en-US"/>
          </w:rPr>
          <w:t>joseph.lewis@lstmed.ac.uk</w:t>
        </w:r>
      </w:hyperlink>
    </w:p>
    <w:p w14:paraId="3F974000" w14:textId="09358373" w:rsidR="00D26C68" w:rsidRDefault="00D26C68" w:rsidP="00780DE8">
      <w:pPr>
        <w:spacing w:line="360" w:lineRule="auto"/>
        <w:rPr>
          <w:rFonts w:ascii="Arial" w:hAnsi="Arial" w:cs="Arial"/>
          <w:lang w:val="en-US"/>
        </w:rPr>
      </w:pPr>
      <w:r>
        <w:rPr>
          <w:rFonts w:ascii="Arial" w:hAnsi="Arial" w:cs="Arial"/>
          <w:lang w:val="en-US"/>
        </w:rPr>
        <w:t>T: +44 7969 419910</w:t>
      </w:r>
    </w:p>
    <w:p w14:paraId="65007B50" w14:textId="6F80F2F6" w:rsidR="009B3B8B" w:rsidRDefault="009B3B8B" w:rsidP="00780DE8">
      <w:pPr>
        <w:spacing w:line="360" w:lineRule="auto"/>
        <w:rPr>
          <w:rFonts w:ascii="Arial" w:hAnsi="Arial" w:cs="Arial"/>
          <w:lang w:val="en-US"/>
        </w:rPr>
      </w:pPr>
    </w:p>
    <w:p w14:paraId="40F5B13E" w14:textId="0C6D38F1" w:rsidR="006D1441" w:rsidRDefault="006D1441" w:rsidP="00780DE8">
      <w:pPr>
        <w:spacing w:line="360" w:lineRule="auto"/>
        <w:rPr>
          <w:rFonts w:ascii="Arial" w:hAnsi="Arial" w:cs="Arial"/>
          <w:lang w:val="en-US"/>
        </w:rPr>
      </w:pPr>
      <w:r>
        <w:rPr>
          <w:rFonts w:ascii="Arial" w:hAnsi="Arial" w:cs="Arial"/>
          <w:lang w:val="en-US"/>
        </w:rPr>
        <w:t>Alternate corresponding author:</w:t>
      </w:r>
    </w:p>
    <w:p w14:paraId="552E2521" w14:textId="1B8955B2" w:rsidR="006D1441" w:rsidRDefault="006D1441" w:rsidP="00780DE8">
      <w:pPr>
        <w:spacing w:line="360" w:lineRule="auto"/>
        <w:rPr>
          <w:rFonts w:ascii="Arial" w:hAnsi="Arial" w:cs="Arial"/>
          <w:lang w:val="en-US"/>
        </w:rPr>
      </w:pPr>
      <w:r>
        <w:rPr>
          <w:rFonts w:ascii="Arial" w:hAnsi="Arial" w:cs="Arial"/>
          <w:lang w:val="en-US"/>
        </w:rPr>
        <w:t>Jamie Rylance</w:t>
      </w:r>
    </w:p>
    <w:p w14:paraId="736312E9" w14:textId="1B9FB4D8" w:rsidR="006D1441" w:rsidRDefault="006D1441" w:rsidP="00780DE8">
      <w:pPr>
        <w:spacing w:line="360" w:lineRule="auto"/>
        <w:rPr>
          <w:rFonts w:ascii="Arial" w:hAnsi="Arial" w:cs="Arial"/>
          <w:lang w:val="en-US"/>
        </w:rPr>
      </w:pPr>
      <w:r>
        <w:rPr>
          <w:rFonts w:ascii="Arial" w:hAnsi="Arial" w:cs="Arial"/>
          <w:lang w:val="en-US"/>
        </w:rPr>
        <w:t xml:space="preserve">Malawi-Wellcome Liverpool </w:t>
      </w:r>
      <w:proofErr w:type="spellStart"/>
      <w:r>
        <w:rPr>
          <w:rFonts w:ascii="Arial" w:hAnsi="Arial" w:cs="Arial"/>
          <w:lang w:val="en-US"/>
        </w:rPr>
        <w:t>Cinical</w:t>
      </w:r>
      <w:proofErr w:type="spellEnd"/>
      <w:r>
        <w:rPr>
          <w:rFonts w:ascii="Arial" w:hAnsi="Arial" w:cs="Arial"/>
          <w:lang w:val="en-US"/>
        </w:rPr>
        <w:t xml:space="preserve"> Research </w:t>
      </w:r>
      <w:proofErr w:type="spellStart"/>
      <w:r>
        <w:rPr>
          <w:rFonts w:ascii="Arial" w:hAnsi="Arial" w:cs="Arial"/>
          <w:lang w:val="en-US"/>
        </w:rPr>
        <w:t>Programme</w:t>
      </w:r>
      <w:proofErr w:type="spellEnd"/>
      <w:r w:rsidR="00FA42DD">
        <w:rPr>
          <w:rFonts w:ascii="Arial" w:hAnsi="Arial" w:cs="Arial"/>
          <w:lang w:val="en-US"/>
        </w:rPr>
        <w:t xml:space="preserve">, </w:t>
      </w:r>
      <w:r>
        <w:rPr>
          <w:rFonts w:ascii="Arial" w:hAnsi="Arial" w:cs="Arial"/>
          <w:lang w:val="en-US"/>
        </w:rPr>
        <w:t>Queen Elizabeth Central Hospital</w:t>
      </w:r>
      <w:r w:rsidR="00FA42DD">
        <w:rPr>
          <w:rFonts w:ascii="Arial" w:hAnsi="Arial" w:cs="Arial"/>
          <w:lang w:val="en-US"/>
        </w:rPr>
        <w:t xml:space="preserve">, </w:t>
      </w:r>
      <w:r>
        <w:rPr>
          <w:rFonts w:ascii="Arial" w:hAnsi="Arial" w:cs="Arial"/>
          <w:lang w:val="en-US"/>
        </w:rPr>
        <w:t>Blantyre</w:t>
      </w:r>
      <w:r w:rsidR="00FA42DD">
        <w:rPr>
          <w:rFonts w:ascii="Arial" w:hAnsi="Arial" w:cs="Arial"/>
          <w:lang w:val="en-US"/>
        </w:rPr>
        <w:t xml:space="preserve">, </w:t>
      </w:r>
      <w:r>
        <w:rPr>
          <w:rFonts w:ascii="Arial" w:hAnsi="Arial" w:cs="Arial"/>
          <w:lang w:val="en-US"/>
        </w:rPr>
        <w:t>Malawi</w:t>
      </w:r>
    </w:p>
    <w:p w14:paraId="37C10E81" w14:textId="56FAE499" w:rsidR="006D1441" w:rsidRDefault="006D1441" w:rsidP="00780DE8">
      <w:pPr>
        <w:spacing w:line="360" w:lineRule="auto"/>
        <w:rPr>
          <w:rFonts w:ascii="Arial" w:hAnsi="Arial" w:cs="Arial"/>
          <w:lang w:val="en-US"/>
        </w:rPr>
      </w:pPr>
      <w:r>
        <w:rPr>
          <w:rFonts w:ascii="Arial" w:hAnsi="Arial" w:cs="Arial"/>
          <w:lang w:val="en-US"/>
        </w:rPr>
        <w:t xml:space="preserve">E: </w:t>
      </w:r>
      <w:hyperlink r:id="rId8" w:history="1">
        <w:r w:rsidRPr="0036783E">
          <w:rPr>
            <w:rStyle w:val="Hyperlink"/>
            <w:rFonts w:ascii="Arial" w:hAnsi="Arial" w:cs="Arial"/>
            <w:lang w:val="en-US"/>
          </w:rPr>
          <w:t>Jamie.rylance@lstmed.ac.uk</w:t>
        </w:r>
      </w:hyperlink>
    </w:p>
    <w:p w14:paraId="25A72CEA" w14:textId="77777777" w:rsidR="006D1441" w:rsidRPr="006D1441" w:rsidRDefault="006D1441" w:rsidP="006D1441">
      <w:pPr>
        <w:spacing w:line="360" w:lineRule="auto"/>
        <w:rPr>
          <w:rFonts w:ascii="Arial" w:hAnsi="Arial" w:cs="Arial"/>
        </w:rPr>
      </w:pPr>
      <w:r>
        <w:rPr>
          <w:rFonts w:ascii="Arial" w:hAnsi="Arial" w:cs="Arial"/>
          <w:lang w:val="en-US"/>
        </w:rPr>
        <w:t xml:space="preserve">T: </w:t>
      </w:r>
      <w:r w:rsidRPr="006D1441">
        <w:rPr>
          <w:rFonts w:ascii="Arial" w:hAnsi="Arial" w:cs="Arial"/>
        </w:rPr>
        <w:t>+265 1874628</w:t>
      </w:r>
    </w:p>
    <w:p w14:paraId="094E0F8A" w14:textId="1DD95582" w:rsidR="006D1441" w:rsidRDefault="006D1441" w:rsidP="00780DE8">
      <w:pPr>
        <w:spacing w:line="360" w:lineRule="auto"/>
        <w:rPr>
          <w:rFonts w:ascii="Arial" w:hAnsi="Arial" w:cs="Arial"/>
          <w:lang w:val="en-US"/>
        </w:rPr>
      </w:pPr>
    </w:p>
    <w:p w14:paraId="1FED2461" w14:textId="081123E4" w:rsidR="00A0378E" w:rsidRDefault="00A0378E" w:rsidP="00780DE8">
      <w:pPr>
        <w:spacing w:line="360" w:lineRule="auto"/>
        <w:rPr>
          <w:rFonts w:ascii="Arial" w:hAnsi="Arial" w:cs="Arial"/>
          <w:b/>
          <w:lang w:val="en-US"/>
        </w:rPr>
      </w:pPr>
      <w:r w:rsidRPr="00A0378E">
        <w:rPr>
          <w:rFonts w:ascii="Arial" w:hAnsi="Arial" w:cs="Arial"/>
          <w:b/>
          <w:lang w:val="en-US"/>
        </w:rPr>
        <w:lastRenderedPageBreak/>
        <w:t>Abstract</w:t>
      </w:r>
    </w:p>
    <w:p w14:paraId="149AA3EB" w14:textId="77777777" w:rsidR="00FA42DD" w:rsidRPr="00A0378E" w:rsidRDefault="00FA42DD" w:rsidP="00780DE8">
      <w:pPr>
        <w:spacing w:line="360" w:lineRule="auto"/>
        <w:rPr>
          <w:rFonts w:ascii="Arial" w:hAnsi="Arial" w:cs="Arial"/>
          <w:b/>
          <w:lang w:val="en-US"/>
        </w:rPr>
      </w:pPr>
    </w:p>
    <w:p w14:paraId="1B89392C" w14:textId="1707D8A1" w:rsidR="00A0378E" w:rsidRPr="00A0378E" w:rsidRDefault="00A0378E" w:rsidP="00780DE8">
      <w:pPr>
        <w:spacing w:line="360" w:lineRule="auto"/>
        <w:rPr>
          <w:rFonts w:ascii="Arial" w:hAnsi="Arial" w:cs="Arial"/>
          <w:b/>
          <w:lang w:val="en-US"/>
        </w:rPr>
      </w:pPr>
      <w:r w:rsidRPr="00A0378E">
        <w:rPr>
          <w:rFonts w:ascii="Arial" w:hAnsi="Arial" w:cs="Arial"/>
          <w:b/>
          <w:lang w:val="en-US"/>
        </w:rPr>
        <w:t>Background</w:t>
      </w:r>
    </w:p>
    <w:p w14:paraId="56CD2A3D" w14:textId="03CC5E83" w:rsidR="00A0378E" w:rsidRDefault="00A0378E" w:rsidP="00780DE8">
      <w:pPr>
        <w:spacing w:line="360" w:lineRule="auto"/>
        <w:rPr>
          <w:rFonts w:ascii="Arial" w:hAnsi="Arial" w:cs="Arial"/>
          <w:lang w:val="en-US"/>
        </w:rPr>
      </w:pPr>
      <w:r>
        <w:rPr>
          <w:rFonts w:ascii="Arial" w:hAnsi="Arial" w:cs="Arial"/>
          <w:lang w:val="en-US"/>
        </w:rPr>
        <w:t xml:space="preserve">Sepsis is </w:t>
      </w:r>
      <w:r w:rsidR="000B214C">
        <w:rPr>
          <w:rFonts w:ascii="Arial" w:hAnsi="Arial" w:cs="Arial"/>
          <w:lang w:val="en-US"/>
        </w:rPr>
        <w:t xml:space="preserve">an important cause of mortality globally, </w:t>
      </w:r>
      <w:r>
        <w:rPr>
          <w:rFonts w:ascii="Arial" w:hAnsi="Arial" w:cs="Arial"/>
          <w:lang w:val="en-US"/>
        </w:rPr>
        <w:t>though population incidence estimates from low income settings, including sub-Saharan Africa</w:t>
      </w:r>
      <w:r w:rsidR="002811E1">
        <w:rPr>
          <w:rFonts w:ascii="Arial" w:hAnsi="Arial" w:cs="Arial"/>
          <w:lang w:val="en-US"/>
        </w:rPr>
        <w:t xml:space="preserve"> (</w:t>
      </w:r>
      <w:proofErr w:type="spellStart"/>
      <w:r w:rsidR="002811E1">
        <w:rPr>
          <w:rFonts w:ascii="Arial" w:hAnsi="Arial" w:cs="Arial"/>
          <w:lang w:val="en-US"/>
        </w:rPr>
        <w:t>sSA</w:t>
      </w:r>
      <w:proofErr w:type="spellEnd"/>
      <w:r w:rsidR="002811E1">
        <w:rPr>
          <w:rFonts w:ascii="Arial" w:hAnsi="Arial" w:cs="Arial"/>
          <w:lang w:val="en-US"/>
        </w:rPr>
        <w:t>)</w:t>
      </w:r>
      <w:r>
        <w:rPr>
          <w:rFonts w:ascii="Arial" w:hAnsi="Arial" w:cs="Arial"/>
          <w:lang w:val="en-US"/>
        </w:rPr>
        <w:t xml:space="preserve">, are absent. We aimed to estimate </w:t>
      </w:r>
      <w:r w:rsidR="000B214C">
        <w:rPr>
          <w:rFonts w:ascii="Arial" w:hAnsi="Arial" w:cs="Arial"/>
          <w:lang w:val="en-US"/>
        </w:rPr>
        <w:t xml:space="preserve">sepsis </w:t>
      </w:r>
      <w:r>
        <w:rPr>
          <w:rFonts w:ascii="Arial" w:hAnsi="Arial" w:cs="Arial"/>
          <w:lang w:val="en-US"/>
        </w:rPr>
        <w:t xml:space="preserve">incidence </w:t>
      </w:r>
      <w:r w:rsidR="000B214C">
        <w:rPr>
          <w:rFonts w:ascii="Arial" w:hAnsi="Arial" w:cs="Arial"/>
          <w:lang w:val="en-US"/>
        </w:rPr>
        <w:t>burden using routinely available data from</w:t>
      </w:r>
      <w:r>
        <w:rPr>
          <w:rFonts w:ascii="Arial" w:hAnsi="Arial" w:cs="Arial"/>
          <w:lang w:val="en-US"/>
        </w:rPr>
        <w:t xml:space="preserve"> a </w:t>
      </w:r>
      <w:r w:rsidR="000B214C">
        <w:rPr>
          <w:rFonts w:ascii="Arial" w:hAnsi="Arial" w:cs="Arial"/>
          <w:lang w:val="en-US"/>
        </w:rPr>
        <w:t xml:space="preserve">large </w:t>
      </w:r>
      <w:r>
        <w:rPr>
          <w:rFonts w:ascii="Arial" w:hAnsi="Arial" w:cs="Arial"/>
          <w:lang w:val="en-US"/>
        </w:rPr>
        <w:t xml:space="preserve">urban </w:t>
      </w:r>
      <w:r w:rsidR="000B214C">
        <w:rPr>
          <w:rFonts w:ascii="Arial" w:hAnsi="Arial" w:cs="Arial"/>
          <w:lang w:val="en-US"/>
        </w:rPr>
        <w:t xml:space="preserve">hospital </w:t>
      </w:r>
      <w:r w:rsidR="002811E1">
        <w:rPr>
          <w:rFonts w:ascii="Arial" w:hAnsi="Arial" w:cs="Arial"/>
          <w:lang w:val="en-US"/>
        </w:rPr>
        <w:t>in</w:t>
      </w:r>
      <w:r w:rsidR="000B214C">
        <w:rPr>
          <w:rFonts w:ascii="Arial" w:hAnsi="Arial" w:cs="Arial"/>
          <w:lang w:val="en-US"/>
        </w:rPr>
        <w:t xml:space="preserve"> Malawi</w:t>
      </w:r>
      <w:r>
        <w:rPr>
          <w:rFonts w:ascii="Arial" w:hAnsi="Arial" w:cs="Arial"/>
          <w:lang w:val="en-US"/>
        </w:rPr>
        <w:t>.</w:t>
      </w:r>
    </w:p>
    <w:p w14:paraId="382DB04A" w14:textId="4BD0DBC7" w:rsidR="00A0378E" w:rsidRDefault="00A0378E" w:rsidP="00780DE8">
      <w:pPr>
        <w:spacing w:line="360" w:lineRule="auto"/>
        <w:rPr>
          <w:rFonts w:ascii="Arial" w:hAnsi="Arial" w:cs="Arial"/>
          <w:lang w:val="en-US"/>
        </w:rPr>
      </w:pPr>
    </w:p>
    <w:p w14:paraId="268C336B" w14:textId="7C0F5C16" w:rsidR="00A0378E" w:rsidRPr="00A0378E" w:rsidRDefault="00A0378E" w:rsidP="00780DE8">
      <w:pPr>
        <w:spacing w:line="360" w:lineRule="auto"/>
        <w:rPr>
          <w:rFonts w:ascii="Arial" w:hAnsi="Arial" w:cs="Arial"/>
          <w:b/>
          <w:lang w:val="en-US"/>
        </w:rPr>
      </w:pPr>
      <w:r w:rsidRPr="00A0378E">
        <w:rPr>
          <w:rFonts w:ascii="Arial" w:hAnsi="Arial" w:cs="Arial"/>
          <w:b/>
          <w:lang w:val="en-US"/>
        </w:rPr>
        <w:t>Method</w:t>
      </w:r>
    </w:p>
    <w:p w14:paraId="25F59DB2" w14:textId="302384F7" w:rsidR="00A0378E" w:rsidRDefault="00A0378E" w:rsidP="00780DE8">
      <w:pPr>
        <w:spacing w:line="360" w:lineRule="auto"/>
        <w:rPr>
          <w:rFonts w:ascii="Arial" w:hAnsi="Arial" w:cs="Arial"/>
          <w:lang w:val="en-US"/>
        </w:rPr>
      </w:pPr>
      <w:r>
        <w:rPr>
          <w:rFonts w:ascii="Arial" w:hAnsi="Arial" w:cs="Arial"/>
          <w:lang w:val="en-US"/>
        </w:rPr>
        <w:t xml:space="preserve">We linked routine-care databases at Queen Elizabeth Central Hospital, Blantyre, Malawi, to provide admission and discharge data for </w:t>
      </w:r>
      <w:r w:rsidRPr="00780DE8">
        <w:rPr>
          <w:rFonts w:ascii="Arial" w:hAnsi="Arial" w:cs="Arial"/>
          <w:lang w:val="en-US"/>
        </w:rPr>
        <w:t>217</w:t>
      </w:r>
      <w:r>
        <w:rPr>
          <w:rFonts w:ascii="Arial" w:hAnsi="Arial" w:cs="Arial"/>
          <w:lang w:val="en-US"/>
        </w:rPr>
        <w:t>,</w:t>
      </w:r>
      <w:r w:rsidRPr="00780DE8">
        <w:rPr>
          <w:rFonts w:ascii="Arial" w:hAnsi="Arial" w:cs="Arial"/>
          <w:lang w:val="en-US"/>
        </w:rPr>
        <w:t>149</w:t>
      </w:r>
      <w:r>
        <w:rPr>
          <w:rFonts w:ascii="Arial" w:hAnsi="Arial" w:cs="Arial"/>
          <w:lang w:val="en-US"/>
        </w:rPr>
        <w:t xml:space="preserve"> adults from 2013-2016. Using a</w:t>
      </w:r>
      <w:r w:rsidR="000B214C">
        <w:rPr>
          <w:rFonts w:ascii="Arial" w:hAnsi="Arial" w:cs="Arial"/>
          <w:lang w:val="en-US"/>
        </w:rPr>
        <w:t xml:space="preserve"> definition of sepsis based on</w:t>
      </w:r>
      <w:r>
        <w:rPr>
          <w:rFonts w:ascii="Arial" w:hAnsi="Arial" w:cs="Arial"/>
          <w:lang w:val="en-US"/>
        </w:rPr>
        <w:t xml:space="preserve"> systemic inflammatory response syndrome (SIRS) </w:t>
      </w:r>
      <w:r w:rsidR="000B214C">
        <w:rPr>
          <w:rFonts w:ascii="Arial" w:hAnsi="Arial" w:cs="Arial"/>
          <w:lang w:val="en-US"/>
        </w:rPr>
        <w:t xml:space="preserve">criteria, and </w:t>
      </w:r>
      <w:r>
        <w:rPr>
          <w:rFonts w:ascii="Arial" w:hAnsi="Arial" w:cs="Arial"/>
          <w:lang w:val="en-US"/>
        </w:rPr>
        <w:t>Blantyre census population data</w:t>
      </w:r>
      <w:r w:rsidR="000B214C">
        <w:rPr>
          <w:rFonts w:ascii="Arial" w:hAnsi="Arial" w:cs="Arial"/>
          <w:lang w:val="en-US"/>
        </w:rPr>
        <w:t>,</w:t>
      </w:r>
      <w:r>
        <w:rPr>
          <w:rFonts w:ascii="Arial" w:hAnsi="Arial" w:cs="Arial"/>
          <w:lang w:val="en-US"/>
        </w:rPr>
        <w:t xml:space="preserve"> we calculated population incidence estimates of sepsis and severe sepsis and used negative binomial regression to assess for trends over time. </w:t>
      </w:r>
      <w:r w:rsidR="000B214C">
        <w:rPr>
          <w:rFonts w:ascii="Arial" w:hAnsi="Arial" w:cs="Arial"/>
          <w:lang w:val="en-US"/>
        </w:rPr>
        <w:t>M</w:t>
      </w:r>
      <w:r>
        <w:rPr>
          <w:rFonts w:ascii="Arial" w:hAnsi="Arial" w:cs="Arial"/>
          <w:lang w:val="en-US"/>
        </w:rPr>
        <w:t xml:space="preserve">issing data </w:t>
      </w:r>
      <w:r w:rsidR="000B214C">
        <w:rPr>
          <w:rFonts w:ascii="Arial" w:hAnsi="Arial" w:cs="Arial"/>
          <w:lang w:val="en-US"/>
        </w:rPr>
        <w:t xml:space="preserve">were </w:t>
      </w:r>
      <w:r>
        <w:rPr>
          <w:rFonts w:ascii="Arial" w:hAnsi="Arial" w:cs="Arial"/>
          <w:lang w:val="en-US"/>
        </w:rPr>
        <w:t>multipl</w:t>
      </w:r>
      <w:r w:rsidR="000B214C">
        <w:rPr>
          <w:rFonts w:ascii="Arial" w:hAnsi="Arial" w:cs="Arial"/>
          <w:lang w:val="en-US"/>
        </w:rPr>
        <w:t>y</w:t>
      </w:r>
      <w:r>
        <w:rPr>
          <w:rFonts w:ascii="Arial" w:hAnsi="Arial" w:cs="Arial"/>
          <w:lang w:val="en-US"/>
        </w:rPr>
        <w:t xml:space="preserve"> imput</w:t>
      </w:r>
      <w:r w:rsidR="000B214C">
        <w:rPr>
          <w:rFonts w:ascii="Arial" w:hAnsi="Arial" w:cs="Arial"/>
          <w:lang w:val="en-US"/>
        </w:rPr>
        <w:t>ed</w:t>
      </w:r>
      <w:r>
        <w:rPr>
          <w:rFonts w:ascii="Arial" w:hAnsi="Arial" w:cs="Arial"/>
          <w:lang w:val="en-US"/>
        </w:rPr>
        <w:t xml:space="preserve"> with chained equations.</w:t>
      </w:r>
    </w:p>
    <w:p w14:paraId="2755745E" w14:textId="145DF7F8" w:rsidR="00A0378E" w:rsidRDefault="00A0378E" w:rsidP="00780DE8">
      <w:pPr>
        <w:spacing w:line="360" w:lineRule="auto"/>
        <w:rPr>
          <w:rFonts w:ascii="Arial" w:hAnsi="Arial" w:cs="Arial"/>
          <w:lang w:val="en-US"/>
        </w:rPr>
      </w:pPr>
    </w:p>
    <w:p w14:paraId="73FE92F2" w14:textId="42A2C5CA" w:rsidR="00A0378E" w:rsidRPr="00A0378E" w:rsidRDefault="00A0378E" w:rsidP="00780DE8">
      <w:pPr>
        <w:spacing w:line="360" w:lineRule="auto"/>
        <w:rPr>
          <w:rFonts w:ascii="Arial" w:hAnsi="Arial" w:cs="Arial"/>
          <w:b/>
          <w:lang w:val="en-US"/>
        </w:rPr>
      </w:pPr>
      <w:r w:rsidRPr="00A0378E">
        <w:rPr>
          <w:rFonts w:ascii="Arial" w:hAnsi="Arial" w:cs="Arial"/>
          <w:b/>
          <w:lang w:val="en-US"/>
        </w:rPr>
        <w:t>Results</w:t>
      </w:r>
    </w:p>
    <w:p w14:paraId="437C08F9" w14:textId="6592D603" w:rsidR="00A0378E" w:rsidRDefault="00A0378E" w:rsidP="00780DE8">
      <w:pPr>
        <w:spacing w:line="360" w:lineRule="auto"/>
        <w:rPr>
          <w:rFonts w:ascii="Arial" w:hAnsi="Arial" w:cs="Arial"/>
          <w:lang w:val="en-US"/>
        </w:rPr>
      </w:pPr>
      <w:r>
        <w:rPr>
          <w:rFonts w:ascii="Arial" w:hAnsi="Arial" w:cs="Arial"/>
          <w:lang w:val="en-US"/>
        </w:rPr>
        <w:t xml:space="preserve">We estimate that the incidence rate of emergency department-attending sepsis and severe sepsis in adults was </w:t>
      </w:r>
      <w:r w:rsidRPr="00FC0F6C">
        <w:rPr>
          <w:rFonts w:ascii="Arial" w:hAnsi="Arial" w:cs="Arial"/>
          <w:lang w:val="en-US"/>
        </w:rPr>
        <w:t>177</w:t>
      </w:r>
      <w:r>
        <w:rPr>
          <w:rFonts w:ascii="Arial" w:hAnsi="Arial" w:cs="Arial"/>
          <w:lang w:val="en-US"/>
        </w:rPr>
        <w:t>2 per 100,000 p</w:t>
      </w:r>
      <w:r w:rsidR="00D26C68">
        <w:rPr>
          <w:rFonts w:ascii="Arial" w:hAnsi="Arial" w:cs="Arial"/>
          <w:lang w:val="en-US"/>
        </w:rPr>
        <w:t>erson-years</w:t>
      </w:r>
      <w:r>
        <w:rPr>
          <w:rFonts w:ascii="Arial" w:hAnsi="Arial" w:cs="Arial"/>
          <w:lang w:val="en-US"/>
        </w:rPr>
        <w:t xml:space="preserve"> (95% CI </w:t>
      </w:r>
      <w:r w:rsidRPr="00FC0F6C">
        <w:rPr>
          <w:rFonts w:ascii="Arial" w:hAnsi="Arial" w:cs="Arial"/>
          <w:lang w:val="en-US"/>
        </w:rPr>
        <w:t>1754</w:t>
      </w:r>
      <w:r>
        <w:rPr>
          <w:rFonts w:ascii="Arial" w:hAnsi="Arial" w:cs="Arial"/>
          <w:lang w:val="en-US"/>
        </w:rPr>
        <w:t>-</w:t>
      </w:r>
      <w:r w:rsidRPr="00FC0F6C">
        <w:rPr>
          <w:rFonts w:ascii="Arial" w:hAnsi="Arial" w:cs="Arial"/>
          <w:lang w:val="en-US"/>
        </w:rPr>
        <w:t>1789</w:t>
      </w:r>
      <w:r>
        <w:rPr>
          <w:rFonts w:ascii="Arial" w:hAnsi="Arial" w:cs="Arial"/>
          <w:lang w:val="en-US"/>
        </w:rPr>
        <w:t xml:space="preserve">) and </w:t>
      </w:r>
      <w:r w:rsidRPr="00FC0F6C">
        <w:rPr>
          <w:rFonts w:ascii="Arial" w:hAnsi="Arial" w:cs="Arial"/>
          <w:lang w:val="en-US"/>
        </w:rPr>
        <w:t>30</w:t>
      </w:r>
      <w:r>
        <w:rPr>
          <w:rFonts w:ascii="Arial" w:hAnsi="Arial" w:cs="Arial"/>
          <w:lang w:val="en-US"/>
        </w:rPr>
        <w:t>3 per 100,000 p</w:t>
      </w:r>
      <w:r w:rsidR="00D26C68">
        <w:rPr>
          <w:rFonts w:ascii="Arial" w:hAnsi="Arial" w:cs="Arial"/>
          <w:lang w:val="en-US"/>
        </w:rPr>
        <w:t>erson-years</w:t>
      </w:r>
      <w:r>
        <w:rPr>
          <w:rFonts w:ascii="Arial" w:hAnsi="Arial" w:cs="Arial"/>
          <w:lang w:val="en-US"/>
        </w:rPr>
        <w:t xml:space="preserve"> (95% CI </w:t>
      </w:r>
      <w:r w:rsidRPr="00FC0F6C">
        <w:rPr>
          <w:rFonts w:ascii="Arial" w:hAnsi="Arial" w:cs="Arial"/>
          <w:lang w:val="en-US"/>
        </w:rPr>
        <w:t>295</w:t>
      </w:r>
      <w:r>
        <w:rPr>
          <w:rFonts w:ascii="Arial" w:hAnsi="Arial" w:cs="Arial"/>
          <w:lang w:val="en-US"/>
        </w:rPr>
        <w:t>-</w:t>
      </w:r>
      <w:r w:rsidRPr="00FC0F6C">
        <w:rPr>
          <w:rFonts w:ascii="Arial" w:hAnsi="Arial" w:cs="Arial"/>
          <w:lang w:val="en-US"/>
        </w:rPr>
        <w:t>310</w:t>
      </w:r>
      <w:r>
        <w:rPr>
          <w:rFonts w:ascii="Arial" w:hAnsi="Arial" w:cs="Arial"/>
          <w:lang w:val="en-US"/>
        </w:rPr>
        <w:t>) respectively, between 2013 and 2016, with a year-on-year decrease in incidence.</w:t>
      </w:r>
      <w:r w:rsidR="002811E1">
        <w:rPr>
          <w:rFonts w:ascii="Arial" w:hAnsi="Arial" w:cs="Arial"/>
          <w:lang w:val="en-US"/>
        </w:rPr>
        <w:t xml:space="preserve"> In-hospital</w:t>
      </w:r>
      <w:r>
        <w:rPr>
          <w:rFonts w:ascii="Arial" w:hAnsi="Arial" w:cs="Arial"/>
          <w:lang w:val="en-US"/>
        </w:rPr>
        <w:t xml:space="preserve"> </w:t>
      </w:r>
      <w:r w:rsidR="002811E1">
        <w:rPr>
          <w:rFonts w:ascii="Arial" w:hAnsi="Arial" w:cs="Arial"/>
          <w:lang w:val="en-US"/>
        </w:rPr>
        <w:t>m</w:t>
      </w:r>
      <w:r>
        <w:rPr>
          <w:rFonts w:ascii="Arial" w:hAnsi="Arial" w:cs="Arial"/>
          <w:lang w:val="en-US"/>
        </w:rPr>
        <w:t>ortality for patients admitted to the hospital with sepsis and severe sepsis was 23.7% (95% CI 22.7-24.7%) and 28.1% (95% CI 26.1 – 30.0%) respectively, with no clear change over time.</w:t>
      </w:r>
    </w:p>
    <w:p w14:paraId="761F7089" w14:textId="5AAB1474" w:rsidR="00A0378E" w:rsidRDefault="00A0378E" w:rsidP="00780DE8">
      <w:pPr>
        <w:spacing w:line="360" w:lineRule="auto"/>
        <w:rPr>
          <w:rFonts w:ascii="Arial" w:hAnsi="Arial" w:cs="Arial"/>
          <w:lang w:val="en-US"/>
        </w:rPr>
      </w:pPr>
    </w:p>
    <w:p w14:paraId="703C8479" w14:textId="242FD036" w:rsidR="00A0378E" w:rsidRPr="00A0378E" w:rsidRDefault="00A0378E" w:rsidP="00780DE8">
      <w:pPr>
        <w:spacing w:line="360" w:lineRule="auto"/>
        <w:rPr>
          <w:rFonts w:ascii="Arial" w:hAnsi="Arial" w:cs="Arial"/>
          <w:b/>
          <w:lang w:val="en-US"/>
        </w:rPr>
      </w:pPr>
      <w:r w:rsidRPr="00A0378E">
        <w:rPr>
          <w:rFonts w:ascii="Arial" w:hAnsi="Arial" w:cs="Arial"/>
          <w:b/>
          <w:lang w:val="en-US"/>
        </w:rPr>
        <w:t>Conclusions</w:t>
      </w:r>
    </w:p>
    <w:p w14:paraId="6671C839" w14:textId="1BECCAB6" w:rsidR="00A0378E" w:rsidRDefault="00A0378E" w:rsidP="00780DE8">
      <w:pPr>
        <w:spacing w:line="360" w:lineRule="auto"/>
        <w:rPr>
          <w:rFonts w:ascii="Arial" w:hAnsi="Arial" w:cs="Arial"/>
          <w:lang w:val="en-US"/>
        </w:rPr>
      </w:pPr>
      <w:r>
        <w:rPr>
          <w:rFonts w:ascii="Arial" w:hAnsi="Arial" w:cs="Arial"/>
          <w:lang w:val="en-US"/>
        </w:rPr>
        <w:t xml:space="preserve">Sepsis incidence is higher in Blantyre, Malawi, than in high-income settings, </w:t>
      </w:r>
      <w:r w:rsidR="00311FC4">
        <w:rPr>
          <w:rFonts w:ascii="Arial" w:hAnsi="Arial" w:cs="Arial"/>
          <w:lang w:val="en-US"/>
        </w:rPr>
        <w:t xml:space="preserve">from </w:t>
      </w:r>
      <w:r>
        <w:rPr>
          <w:rFonts w:ascii="Arial" w:hAnsi="Arial" w:cs="Arial"/>
          <w:lang w:val="en-US"/>
        </w:rPr>
        <w:t xml:space="preserve">where </w:t>
      </w:r>
      <w:proofErr w:type="gramStart"/>
      <w:r w:rsidR="00170B02">
        <w:rPr>
          <w:rFonts w:ascii="Arial" w:hAnsi="Arial" w:cs="Arial"/>
          <w:lang w:val="en-US"/>
        </w:rPr>
        <w:t>the majority of</w:t>
      </w:r>
      <w:proofErr w:type="gramEnd"/>
      <w:r w:rsidR="00170B02">
        <w:rPr>
          <w:rFonts w:ascii="Arial" w:hAnsi="Arial" w:cs="Arial"/>
          <w:lang w:val="en-US"/>
        </w:rPr>
        <w:t xml:space="preserve"> sepsis incidence data </w:t>
      </w:r>
      <w:r w:rsidR="00311FC4">
        <w:rPr>
          <w:rFonts w:ascii="Arial" w:hAnsi="Arial" w:cs="Arial"/>
          <w:lang w:val="en-US"/>
        </w:rPr>
        <w:t>derive</w:t>
      </w:r>
      <w:r>
        <w:rPr>
          <w:rFonts w:ascii="Arial" w:hAnsi="Arial" w:cs="Arial"/>
          <w:lang w:val="en-US"/>
        </w:rPr>
        <w:t xml:space="preserve">. Worldwide sepsis burden </w:t>
      </w:r>
      <w:r w:rsidR="00002BB8">
        <w:rPr>
          <w:rFonts w:ascii="Arial" w:hAnsi="Arial" w:cs="Arial"/>
          <w:lang w:val="en-US"/>
        </w:rPr>
        <w:t>is</w:t>
      </w:r>
      <w:r>
        <w:rPr>
          <w:rFonts w:ascii="Arial" w:hAnsi="Arial" w:cs="Arial"/>
          <w:lang w:val="en-US"/>
        </w:rPr>
        <w:t xml:space="preserve"> likely </w:t>
      </w:r>
      <w:r w:rsidR="00002BB8">
        <w:rPr>
          <w:rFonts w:ascii="Arial" w:hAnsi="Arial" w:cs="Arial"/>
          <w:lang w:val="en-US"/>
        </w:rPr>
        <w:t xml:space="preserve">to be </w:t>
      </w:r>
      <w:r>
        <w:rPr>
          <w:rFonts w:ascii="Arial" w:hAnsi="Arial" w:cs="Arial"/>
          <w:lang w:val="en-US"/>
        </w:rPr>
        <w:t>underestimate</w:t>
      </w:r>
      <w:r w:rsidR="00002BB8">
        <w:rPr>
          <w:rFonts w:ascii="Arial" w:hAnsi="Arial" w:cs="Arial"/>
          <w:lang w:val="en-US"/>
        </w:rPr>
        <w:t>d, and d</w:t>
      </w:r>
      <w:r w:rsidR="00D26C68">
        <w:rPr>
          <w:rFonts w:ascii="Arial" w:hAnsi="Arial" w:cs="Arial"/>
          <w:lang w:val="en-US"/>
        </w:rPr>
        <w:t xml:space="preserve">ata from low income countries </w:t>
      </w:r>
      <w:r w:rsidR="003D0BD1">
        <w:rPr>
          <w:rFonts w:ascii="Arial" w:hAnsi="Arial" w:cs="Arial"/>
          <w:lang w:val="en-US"/>
        </w:rPr>
        <w:t>are</w:t>
      </w:r>
      <w:r w:rsidR="00D26C68">
        <w:rPr>
          <w:rFonts w:ascii="Arial" w:hAnsi="Arial" w:cs="Arial"/>
          <w:lang w:val="en-US"/>
        </w:rPr>
        <w:t xml:space="preserve"> needed to inform the public health response.</w:t>
      </w:r>
    </w:p>
    <w:p w14:paraId="210B78A6" w14:textId="77777777" w:rsidR="00E4394D" w:rsidRDefault="00E4394D">
      <w:pPr>
        <w:rPr>
          <w:rFonts w:ascii="Arial" w:hAnsi="Arial" w:cs="Arial"/>
          <w:b/>
          <w:lang w:val="en-US"/>
        </w:rPr>
      </w:pPr>
      <w:r>
        <w:rPr>
          <w:rFonts w:ascii="Arial" w:hAnsi="Arial" w:cs="Arial"/>
          <w:b/>
          <w:lang w:val="en-US"/>
        </w:rPr>
        <w:br w:type="page"/>
      </w:r>
    </w:p>
    <w:p w14:paraId="35F9FFA9" w14:textId="16BE63E8" w:rsidR="00D26C68" w:rsidRPr="009037DB" w:rsidRDefault="00D26C68" w:rsidP="00D26C68">
      <w:pPr>
        <w:spacing w:line="360" w:lineRule="auto"/>
        <w:rPr>
          <w:rFonts w:ascii="Arial" w:hAnsi="Arial" w:cs="Arial"/>
          <w:b/>
          <w:lang w:val="en-US"/>
        </w:rPr>
      </w:pPr>
      <w:r w:rsidRPr="009037DB">
        <w:rPr>
          <w:rFonts w:ascii="Arial" w:hAnsi="Arial" w:cs="Arial"/>
          <w:b/>
          <w:lang w:val="en-US"/>
        </w:rPr>
        <w:lastRenderedPageBreak/>
        <w:t>Population incidence and mortality of sepsis in an urban African setting 2013-</w:t>
      </w:r>
      <w:r>
        <w:rPr>
          <w:rFonts w:ascii="Arial" w:hAnsi="Arial" w:cs="Arial"/>
          <w:b/>
          <w:lang w:val="en-US"/>
        </w:rPr>
        <w:t>20</w:t>
      </w:r>
      <w:r w:rsidRPr="009037DB">
        <w:rPr>
          <w:rFonts w:ascii="Arial" w:hAnsi="Arial" w:cs="Arial"/>
          <w:b/>
          <w:lang w:val="en-US"/>
        </w:rPr>
        <w:t>16</w:t>
      </w:r>
    </w:p>
    <w:p w14:paraId="5F1B50DC" w14:textId="77777777" w:rsidR="00D26C68" w:rsidRDefault="00D26C68" w:rsidP="00780DE8">
      <w:pPr>
        <w:spacing w:line="360" w:lineRule="auto"/>
        <w:rPr>
          <w:rFonts w:ascii="Arial" w:hAnsi="Arial" w:cs="Arial"/>
          <w:lang w:val="en-US"/>
        </w:rPr>
      </w:pPr>
    </w:p>
    <w:p w14:paraId="4A5B5A15" w14:textId="5686C8D7" w:rsidR="0050296C" w:rsidRPr="009037DB" w:rsidRDefault="0050296C" w:rsidP="00780DE8">
      <w:pPr>
        <w:spacing w:line="360" w:lineRule="auto"/>
        <w:rPr>
          <w:rFonts w:ascii="Arial" w:hAnsi="Arial" w:cs="Arial"/>
          <w:b/>
          <w:lang w:val="en-US"/>
        </w:rPr>
      </w:pPr>
      <w:r w:rsidRPr="009037DB">
        <w:rPr>
          <w:rFonts w:ascii="Arial" w:hAnsi="Arial" w:cs="Arial"/>
          <w:b/>
          <w:lang w:val="en-US"/>
        </w:rPr>
        <w:t>Introduction</w:t>
      </w:r>
    </w:p>
    <w:p w14:paraId="79F161A1" w14:textId="11910F1E" w:rsidR="0050296C" w:rsidRDefault="0050296C" w:rsidP="00780DE8">
      <w:pPr>
        <w:spacing w:line="360" w:lineRule="auto"/>
        <w:rPr>
          <w:rFonts w:ascii="Arial" w:hAnsi="Arial" w:cs="Arial"/>
          <w:lang w:val="en-US"/>
        </w:rPr>
      </w:pPr>
    </w:p>
    <w:p w14:paraId="7ABC05BE" w14:textId="1FB8B59E" w:rsidR="009037DB" w:rsidRDefault="009037DB" w:rsidP="00780DE8">
      <w:pPr>
        <w:spacing w:line="360" w:lineRule="auto"/>
        <w:rPr>
          <w:rFonts w:ascii="Arial" w:hAnsi="Arial" w:cs="Arial"/>
          <w:lang w:val="en-US"/>
        </w:rPr>
      </w:pPr>
      <w:r>
        <w:rPr>
          <w:rFonts w:ascii="Arial" w:hAnsi="Arial" w:cs="Arial"/>
          <w:lang w:val="en-US"/>
        </w:rPr>
        <w:t>Sepsis, recently redefined as a syndrome of life-threatening organ dysfunction triggered by infection</w:t>
      </w:r>
      <w:r w:rsidR="00084A15">
        <w:rPr>
          <w:rFonts w:ascii="Arial" w:hAnsi="Arial" w:cs="Arial"/>
          <w:lang w:val="en-US"/>
        </w:rPr>
        <w:fldChar w:fldCharType="begin" w:fldLock="1"/>
      </w:r>
      <w:r w:rsidR="00084A15">
        <w:rPr>
          <w:rFonts w:ascii="Arial" w:hAnsi="Arial" w:cs="Arial"/>
          <w:lang w:val="en-US"/>
        </w:rPr>
        <w:instrText>ADDIN CSL_CITATION {"citationItems":[{"id":"ITEM-1","itemData":{"DOI":"10.1001/jama.2016.0287","ISSN":"0098-7484","PMID":"26903338","abstract":"Importance: Definitions of sepsis and septic shock were last revised in 2001. Considerable advances have since been made into the pathobiology (changes in organ function, morphology, cell biology, biochemistry, immunology, and circulation), management, and epidemiology of sepsis, suggesting the need for reexamination.\n\nObjective: To evaluate and, as needed, update definitions for sepsis and septic shock.\n\nProcess: A task force (n = 19) with expertise in sepsis pathobiology, clinical trials, and epidemiology was convened by the Society of Critical Care Medicine and the European Society of Intensive Care Medicine. Definitions and clinical criteria were generated through meetings, Delphi processes, analysis of electronic health record databases, and voting, followed by circulation to international professional societies, requesting peer review and endorsement (by 31 societies listed in the Acknowledgment).\n\nKey Findings From Evidence Synthesis: Limitations of previous definitions included an excessive focus on inflammation, the misleading model that sepsis follows a continuum through severe sepsis to shock, and inadequate specificity and sensitivity of the systemic inflammatory response syndrome (SIRS) criteria. Multiple definitions and terminologies are currently in use for sepsis, septic shock, and organ dysfunction, leading to discrepancies in reported incidence and observed mortality. The task force concluded the term severe sepsis was redundant.\n\nRecommendations: Sepsis should be defined as life-threatening organ dysfunction caused by a dysregulated host response to infection. For clinical operationalization, organ dysfunction can be represented by an increase in the Sequential [Sepsis-related] Organ Failure Assessment (SOFA) score of 2 points or more, which is associated with an in-hospital mortality greater than 10%. Septic shock should be defined as a subset of sepsis in which particularly profound circulatory, cellular, and metabolic abnormalities are associated with a greater risk of mortality than with sepsis alone. Patients with septic shock can be clinically identified by a vasopressor requirement to maintain a mean arterial pressure of 65 mm Hg or greater and serum lactate level greater than 2 mmol/L (&gt;18 mg/dL) in the absence of hypovolemia. This combination is associated with hospital mortality rates greater than 40%. In out-of-hospital, emergency department, or general hospital ward settings, adult patients with suspected infection can be …","author":[{"dropping-particle":"","family":"Singer","given":"Mervyn","non-dropping-particle":"","parse-names":false,"suffix":""},{"dropping-particle":"","family":"Deutschman","given":"Clifford S.","non-dropping-particle":"","parse-names":false,"suffix":""},{"dropping-particle":"","family":"Seymour","given":"Christopher Warren","non-dropping-particle":"","parse-names":false,"suffix":""},{"dropping-particle":"","family":"Shankar-Hari","given":"Manu","non-dropping-particle":"","parse-names":false,"suffix":""},{"dropping-particle":"","family":"Annane","given":"Djillali","non-dropping-particle":"","parse-names":false,"suffix":""},{"dropping-particle":"","family":"Bauer","given":"Michael","non-dropping-particle":"","parse-names":false,"suffix":""},{"dropping-particle":"","family":"Bellomo","given":"Rinaldo","non-dropping-particle":"","parse-names":false,"suffix":""},{"dropping-particle":"","family":"Bernard","given":"Gordon R.","non-dropping-particle":"","parse-names":false,"suffix":""},{"dropping-particle":"","family":"Chiche","given":"Jean-Daniel","non-dropping-particle":"","parse-names":false,"suffix":""},{"dropping-particle":"","family":"Coopersmith","given":"Craig M.","non-dropping-particle":"","parse-names":false,"suffix":""},{"dropping-particle":"","family":"Hotchkiss","given":"Richard S.","non-dropping-particle":"","parse-names":false,"suffix":""},{"dropping-particle":"","family":"Levy","given":"Mitchell M.","non-dropping-particle":"","parse-names":false,"suffix":""},{"dropping-particle":"","family":"Marshall","given":"John C.","non-dropping-particle":"","parse-names":false,"suffix":""},{"dropping-particle":"","family":"Martin","given":"Greg S.","non-dropping-particle":"","parse-names":false,"suffix":""},{"dropping-particle":"","family":"Opal","given":"Steven M.","non-dropping-particle":"","parse-names":false,"suffix":""},{"dropping-particle":"","family":"Rubenfeld","given":"Gordon D.","non-dropping-particle":"","parse-names":false,"suffix":""},{"dropping-particle":"","family":"Poll","given":"Tom","non-dropping-particle":"van der","parse-names":false,"suffix":""},{"dropping-particle":"","family":"Vincent","given":"Jean-Louis","non-dropping-particle":"","parse-names":false,"suffix":""},{"dropping-particle":"","family":"Angus","given":"Derek C.","non-dropping-particle":"","parse-names":false,"suffix":""}],"container-title":"JAMA","id":"ITEM-1","issue":"8","issued":{"date-parts":[["2016","2","23"]]},"page":"801","title":"The Third International Consensus Definitions for Sepsis and Septic Shock (Sepsis-3)","type":"article-journal","volume":"315"},"uris":["http://www.mendeley.com/documents/?uuid=99d1e401-98c1-4922-8b7f-693208e9c38e"]}],"mendeley":{"formattedCitation":"[1]","plainTextFormattedCitation":"[1]","previouslyFormattedCitation":"[1]"},"properties":{"noteIndex":0},"schema":"https://github.com/citation-style-language/schema/raw/master/csl-citation.json"}</w:instrText>
      </w:r>
      <w:r w:rsidR="00084A15">
        <w:rPr>
          <w:rFonts w:ascii="Arial" w:hAnsi="Arial" w:cs="Arial"/>
          <w:lang w:val="en-US"/>
        </w:rPr>
        <w:fldChar w:fldCharType="separate"/>
      </w:r>
      <w:r w:rsidR="00084A15" w:rsidRPr="00084A15">
        <w:rPr>
          <w:rFonts w:ascii="Arial" w:hAnsi="Arial" w:cs="Arial"/>
          <w:noProof/>
          <w:lang w:val="en-US"/>
        </w:rPr>
        <w:t>[1]</w:t>
      </w:r>
      <w:r w:rsidR="00084A15">
        <w:rPr>
          <w:rFonts w:ascii="Arial" w:hAnsi="Arial" w:cs="Arial"/>
          <w:lang w:val="en-US"/>
        </w:rPr>
        <w:fldChar w:fldCharType="end"/>
      </w:r>
      <w:r>
        <w:rPr>
          <w:rFonts w:ascii="Arial" w:hAnsi="Arial" w:cs="Arial"/>
          <w:lang w:val="en-US"/>
        </w:rPr>
        <w:t>, is a significant public health problem</w:t>
      </w:r>
      <w:r w:rsidR="006A15AB">
        <w:rPr>
          <w:rFonts w:ascii="Arial" w:hAnsi="Arial" w:cs="Arial"/>
          <w:lang w:val="en-US"/>
        </w:rPr>
        <w:t xml:space="preserve">, with an estimated </w:t>
      </w:r>
      <w:r>
        <w:rPr>
          <w:rFonts w:ascii="Arial" w:hAnsi="Arial" w:cs="Arial"/>
          <w:lang w:val="en-US"/>
        </w:rPr>
        <w:t>31</w:t>
      </w:r>
      <w:r w:rsidR="00084A15">
        <w:rPr>
          <w:rFonts w:ascii="Arial" w:hAnsi="Arial" w:cs="Arial"/>
          <w:lang w:val="en-US"/>
        </w:rPr>
        <w:t>.5</w:t>
      </w:r>
      <w:r>
        <w:rPr>
          <w:rFonts w:ascii="Arial" w:hAnsi="Arial" w:cs="Arial"/>
          <w:lang w:val="en-US"/>
        </w:rPr>
        <w:t xml:space="preserve"> million cases worldwide</w:t>
      </w:r>
      <w:r w:rsidR="006A15AB">
        <w:rPr>
          <w:rFonts w:ascii="Arial" w:hAnsi="Arial" w:cs="Arial"/>
          <w:lang w:val="en-US"/>
        </w:rPr>
        <w:t>,</w:t>
      </w:r>
      <w:r>
        <w:rPr>
          <w:rFonts w:ascii="Arial" w:hAnsi="Arial" w:cs="Arial"/>
          <w:lang w:val="en-US"/>
        </w:rPr>
        <w:t xml:space="preserve"> and 5.3 million deaths</w:t>
      </w:r>
      <w:r w:rsidR="00084A15">
        <w:rPr>
          <w:rFonts w:ascii="Arial" w:hAnsi="Arial" w:cs="Arial"/>
          <w:lang w:val="en-US"/>
        </w:rPr>
        <w:fldChar w:fldCharType="begin" w:fldLock="1"/>
      </w:r>
      <w:r w:rsidR="00084A15">
        <w:rPr>
          <w:rFonts w:ascii="Arial" w:hAnsi="Arial" w:cs="Arial"/>
          <w:lang w:val="en-US"/>
        </w:rPr>
        <w:instrText>ADDIN CSL_CITATION {"citationItems":[{"id":"ITEM-1","itemData":{"DOI":"10.1164/rccm.201504-0781OC","ISSN":"1073-449X","abstract":"Rationale: Reducing the global burden of sepsis, a recognized global health challenge, requires comprehensive data on the incidence and mortality on a global scale.Objectives: To estimate the worldwide incidence and mortality of sepsis and identify knowledge gaps based on available evidence from observational studies.Methods: We systematically searched 15 international citation databases for population-level estimates of sepsis incidence rates and fatality in adult populations using consensus criteria and published in the last 36 years.Measurements and Main Results: The search yielded 1,553 reports from 1979 to 2015, of which 45 met our criteria. A total of 27 studies from seven high-income countries provided data for metaanalysis. For these countries, the population incidence rate was 288 (95% confidence interval [CI], 215–386; τ = 0.55) for hospital-treated sepsis cases and 148 (95% CI, 98–226; τ = 0.99) for hospital-treated severe sepsis cases per 100,000 person-years. Restricted to the last decade, th...","author":[{"dropping-particle":"","family":"Fleischmann","given":"Carolin","non-dropping-particle":"","parse-names":false,"suffix":""},{"dropping-particle":"","family":"Scherag","given":"André","non-dropping-particle":"","parse-names":false,"suffix":""},{"dropping-particle":"","family":"Adhikari","given":"Neill K. J.","non-dropping-particle":"","parse-names":false,"suffix":""},{"dropping-particle":"","family":"Hartog","given":"Christiane S.","non-dropping-particle":"","parse-names":false,"suffix":""},{"dropping-particle":"","family":"Tsaganos","given":"Thomas","non-dropping-particle":"","parse-names":false,"suffix":""},{"dropping-particle":"","family":"Schlattmann","given":"Peter","non-dropping-particle":"","parse-names":false,"suffix":""},{"dropping-particle":"","family":"Angus","given":"Derek C.","non-dropping-particle":"","parse-names":false,"suffix":""},{"dropping-particle":"","family":"Reinhart","given":"Konrad","non-dropping-particle":"","parse-names":false,"suffix":""}],"container-title":"American Journal of Respiratory and Critical Care Medicine","id":"ITEM-1","issue":"3","issued":{"date-parts":[["2016","2","1"]]},"page":"259-272","publisher":"American Thoracic Society","title":"Assessment of Global Incidence and Mortality of Hospital-treated Sepsis. Current Estimates and Limitations","type":"article-journal","volume":"193"},"uris":["http://www.mendeley.com/documents/?uuid=8065d8f8-06d0-3858-b7d0-5318fb28984c"]}],"mendeley":{"formattedCitation":"[2]","plainTextFormattedCitation":"[2]","previouslyFormattedCitation":"[2]"},"properties":{"noteIndex":0},"schema":"https://github.com/citation-style-language/schema/raw/master/csl-citation.json"}</w:instrText>
      </w:r>
      <w:r w:rsidR="00084A15">
        <w:rPr>
          <w:rFonts w:ascii="Arial" w:hAnsi="Arial" w:cs="Arial"/>
          <w:lang w:val="en-US"/>
        </w:rPr>
        <w:fldChar w:fldCharType="separate"/>
      </w:r>
      <w:r w:rsidR="00084A15" w:rsidRPr="00084A15">
        <w:rPr>
          <w:rFonts w:ascii="Arial" w:hAnsi="Arial" w:cs="Arial"/>
          <w:noProof/>
          <w:lang w:val="en-US"/>
        </w:rPr>
        <w:t>[2]</w:t>
      </w:r>
      <w:r w:rsidR="00084A15">
        <w:rPr>
          <w:rFonts w:ascii="Arial" w:hAnsi="Arial" w:cs="Arial"/>
          <w:lang w:val="en-US"/>
        </w:rPr>
        <w:fldChar w:fldCharType="end"/>
      </w:r>
      <w:r>
        <w:rPr>
          <w:rFonts w:ascii="Arial" w:hAnsi="Arial" w:cs="Arial"/>
          <w:lang w:val="en-US"/>
        </w:rPr>
        <w:t xml:space="preserve">. However, these figures </w:t>
      </w:r>
      <w:r w:rsidR="006A15AB">
        <w:rPr>
          <w:rFonts w:ascii="Arial" w:hAnsi="Arial" w:cs="Arial"/>
          <w:lang w:val="en-US"/>
        </w:rPr>
        <w:t>are</w:t>
      </w:r>
      <w:r>
        <w:rPr>
          <w:rFonts w:ascii="Arial" w:hAnsi="Arial" w:cs="Arial"/>
          <w:lang w:val="en-US"/>
        </w:rPr>
        <w:t xml:space="preserve"> at best </w:t>
      </w:r>
      <w:r w:rsidR="00044209">
        <w:rPr>
          <w:rFonts w:ascii="Arial" w:hAnsi="Arial" w:cs="Arial"/>
          <w:lang w:val="en-US"/>
        </w:rPr>
        <w:t>rough</w:t>
      </w:r>
      <w:r>
        <w:rPr>
          <w:rFonts w:ascii="Arial" w:hAnsi="Arial" w:cs="Arial"/>
          <w:lang w:val="en-US"/>
        </w:rPr>
        <w:t xml:space="preserve"> approximation</w:t>
      </w:r>
      <w:r w:rsidR="00044209">
        <w:rPr>
          <w:rFonts w:ascii="Arial" w:hAnsi="Arial" w:cs="Arial"/>
          <w:lang w:val="en-US"/>
        </w:rPr>
        <w:t>s</w:t>
      </w:r>
      <w:r>
        <w:rPr>
          <w:rFonts w:ascii="Arial" w:hAnsi="Arial" w:cs="Arial"/>
          <w:lang w:val="en-US"/>
        </w:rPr>
        <w:t>: population incidence data for low-income settings, including sub-Saharan Africa</w:t>
      </w:r>
      <w:r w:rsidR="00084A15">
        <w:rPr>
          <w:rFonts w:ascii="Arial" w:hAnsi="Arial" w:cs="Arial"/>
          <w:lang w:val="en-US"/>
        </w:rPr>
        <w:t xml:space="preserve"> (</w:t>
      </w:r>
      <w:proofErr w:type="spellStart"/>
      <w:r w:rsidR="00084A15">
        <w:rPr>
          <w:rFonts w:ascii="Arial" w:hAnsi="Arial" w:cs="Arial"/>
          <w:lang w:val="en-US"/>
        </w:rPr>
        <w:t>sSA</w:t>
      </w:r>
      <w:proofErr w:type="spellEnd"/>
      <w:r w:rsidR="00084A15">
        <w:rPr>
          <w:rFonts w:ascii="Arial" w:hAnsi="Arial" w:cs="Arial"/>
          <w:lang w:val="en-US"/>
        </w:rPr>
        <w:t>)</w:t>
      </w:r>
      <w:r>
        <w:rPr>
          <w:rFonts w:ascii="Arial" w:hAnsi="Arial" w:cs="Arial"/>
          <w:lang w:val="en-US"/>
        </w:rPr>
        <w:t>, are absent</w:t>
      </w:r>
      <w:r w:rsidR="00084A15">
        <w:rPr>
          <w:rFonts w:ascii="Arial" w:hAnsi="Arial" w:cs="Arial"/>
          <w:lang w:val="en-US"/>
        </w:rPr>
        <w:t>, and t</w:t>
      </w:r>
      <w:r w:rsidR="00CD781B">
        <w:rPr>
          <w:rFonts w:ascii="Arial" w:hAnsi="Arial" w:cs="Arial"/>
          <w:lang w:val="en-US"/>
        </w:rPr>
        <w:t>here are reasons to suspect that the burden of sepsis may be high</w:t>
      </w:r>
      <w:r w:rsidR="00001A65">
        <w:rPr>
          <w:rFonts w:ascii="Arial" w:hAnsi="Arial" w:cs="Arial"/>
          <w:lang w:val="en-US"/>
        </w:rPr>
        <w:t>er</w:t>
      </w:r>
      <w:r w:rsidR="00CD781B">
        <w:rPr>
          <w:rFonts w:ascii="Arial" w:hAnsi="Arial" w:cs="Arial"/>
          <w:lang w:val="en-US"/>
        </w:rPr>
        <w:t xml:space="preserve"> in low-income settings</w:t>
      </w:r>
      <w:r w:rsidR="00044209">
        <w:rPr>
          <w:rFonts w:ascii="Arial" w:hAnsi="Arial" w:cs="Arial"/>
          <w:lang w:val="en-US"/>
        </w:rPr>
        <w:t>.</w:t>
      </w:r>
      <w:r w:rsidR="00001A65">
        <w:rPr>
          <w:rFonts w:ascii="Arial" w:hAnsi="Arial" w:cs="Arial"/>
          <w:lang w:val="en-US"/>
        </w:rPr>
        <w:t xml:space="preserve"> </w:t>
      </w:r>
      <w:r w:rsidR="00044209">
        <w:rPr>
          <w:rFonts w:ascii="Arial" w:hAnsi="Arial" w:cs="Arial"/>
          <w:lang w:val="en-US"/>
        </w:rPr>
        <w:t>I</w:t>
      </w:r>
      <w:r w:rsidR="00001A65">
        <w:rPr>
          <w:rFonts w:ascii="Arial" w:hAnsi="Arial" w:cs="Arial"/>
          <w:lang w:val="en-US"/>
        </w:rPr>
        <w:t>n Africa</w:t>
      </w:r>
      <w:r w:rsidR="00044209">
        <w:rPr>
          <w:rFonts w:ascii="Arial" w:hAnsi="Arial" w:cs="Arial"/>
          <w:lang w:val="en-US"/>
        </w:rPr>
        <w:t>, f</w:t>
      </w:r>
      <w:r w:rsidR="00001A65">
        <w:rPr>
          <w:rFonts w:ascii="Arial" w:hAnsi="Arial" w:cs="Arial"/>
          <w:lang w:val="en-US"/>
        </w:rPr>
        <w:t>ebrile illness is common:</w:t>
      </w:r>
      <w:r w:rsidR="00CD781B">
        <w:rPr>
          <w:rFonts w:ascii="Arial" w:hAnsi="Arial" w:cs="Arial"/>
          <w:lang w:val="en-US"/>
        </w:rPr>
        <w:t xml:space="preserve"> </w:t>
      </w:r>
      <w:r w:rsidR="00001A65">
        <w:rPr>
          <w:rFonts w:ascii="Arial" w:hAnsi="Arial" w:cs="Arial"/>
          <w:lang w:val="en-US"/>
        </w:rPr>
        <w:t>malaria, for example, ha</w:t>
      </w:r>
      <w:r w:rsidR="00116666">
        <w:rPr>
          <w:rFonts w:ascii="Arial" w:hAnsi="Arial" w:cs="Arial"/>
          <w:lang w:val="en-US"/>
        </w:rPr>
        <w:t>d</w:t>
      </w:r>
      <w:r w:rsidR="00001A65">
        <w:rPr>
          <w:rFonts w:ascii="Arial" w:hAnsi="Arial" w:cs="Arial"/>
          <w:lang w:val="en-US"/>
        </w:rPr>
        <w:t xml:space="preserve"> an estimated incidence of 219.4 cases per 1000 p</w:t>
      </w:r>
      <w:r w:rsidR="00C36CE4">
        <w:rPr>
          <w:rFonts w:ascii="Arial" w:hAnsi="Arial" w:cs="Arial"/>
          <w:lang w:val="en-US"/>
        </w:rPr>
        <w:t>erson-years</w:t>
      </w:r>
      <w:r w:rsidR="00001A65">
        <w:rPr>
          <w:rFonts w:ascii="Arial" w:hAnsi="Arial" w:cs="Arial"/>
          <w:lang w:val="en-US"/>
        </w:rPr>
        <w:t xml:space="preserve"> at risk in 2017</w:t>
      </w:r>
      <w:r w:rsidR="00D26C68">
        <w:rPr>
          <w:rFonts w:ascii="Arial" w:hAnsi="Arial" w:cs="Arial"/>
          <w:lang w:val="en-US"/>
        </w:rPr>
        <w:fldChar w:fldCharType="begin" w:fldLock="1"/>
      </w:r>
      <w:r w:rsidR="00D26C68">
        <w:rPr>
          <w:rFonts w:ascii="Arial" w:hAnsi="Arial" w:cs="Arial"/>
          <w:lang w:val="en-US"/>
        </w:rPr>
        <w:instrText>ADDIN CSL_CITATION {"citationItems":[{"id":"ITEM-1","itemData":{"author":[{"dropping-particle":"","family":"World Health Organisation","given":"","non-dropping-particle":"","parse-names":false,"suffix":""}],"id":"ITEM-1","issued":{"date-parts":[["0"]]},"publisher-place":"Geneva","title":"World Malaria Report 2018","type":"report"},"uris":["http://www.mendeley.com/documents/?uuid=e2011fd2-2487-49f3-a291-02d56a9dae3e"]}],"mendeley":{"formattedCitation":"[3]","plainTextFormattedCitation":"[3]","previouslyFormattedCitation":"[3]"},"properties":{"noteIndex":0},"schema":"https://github.com/citation-style-language/schema/raw/master/csl-citation.json"}</w:instrText>
      </w:r>
      <w:r w:rsidR="00D26C68">
        <w:rPr>
          <w:rFonts w:ascii="Arial" w:hAnsi="Arial" w:cs="Arial"/>
          <w:lang w:val="en-US"/>
        </w:rPr>
        <w:fldChar w:fldCharType="separate"/>
      </w:r>
      <w:r w:rsidR="00D26C68" w:rsidRPr="00D26C68">
        <w:rPr>
          <w:rFonts w:ascii="Arial" w:hAnsi="Arial" w:cs="Arial"/>
          <w:noProof/>
          <w:lang w:val="en-US"/>
        </w:rPr>
        <w:t>[3]</w:t>
      </w:r>
      <w:r w:rsidR="00D26C68">
        <w:rPr>
          <w:rFonts w:ascii="Arial" w:hAnsi="Arial" w:cs="Arial"/>
          <w:lang w:val="en-US"/>
        </w:rPr>
        <w:fldChar w:fldCharType="end"/>
      </w:r>
      <w:r w:rsidR="00044209">
        <w:rPr>
          <w:rFonts w:ascii="Arial" w:hAnsi="Arial" w:cs="Arial"/>
          <w:lang w:val="en-US"/>
        </w:rPr>
        <w:t>.</w:t>
      </w:r>
      <w:r w:rsidR="00D26C68">
        <w:rPr>
          <w:rFonts w:ascii="Arial" w:hAnsi="Arial" w:cs="Arial"/>
          <w:lang w:val="en-US"/>
        </w:rPr>
        <w:t xml:space="preserve"> </w:t>
      </w:r>
      <w:r w:rsidR="00044209">
        <w:rPr>
          <w:rFonts w:ascii="Arial" w:hAnsi="Arial" w:cs="Arial"/>
          <w:lang w:val="en-US"/>
        </w:rPr>
        <w:t>T</w:t>
      </w:r>
      <w:r w:rsidR="00001A65">
        <w:rPr>
          <w:rFonts w:ascii="Arial" w:hAnsi="Arial" w:cs="Arial"/>
          <w:lang w:val="en-US"/>
        </w:rPr>
        <w:t xml:space="preserve">hough sepsis is not included in global burden of disease estimates, </w:t>
      </w:r>
      <w:r w:rsidR="006A15AB">
        <w:rPr>
          <w:rFonts w:ascii="Arial" w:hAnsi="Arial" w:cs="Arial"/>
          <w:lang w:val="en-US"/>
        </w:rPr>
        <w:t>infections</w:t>
      </w:r>
      <w:r w:rsidR="00001A65">
        <w:rPr>
          <w:rFonts w:ascii="Arial" w:hAnsi="Arial" w:cs="Arial"/>
          <w:lang w:val="en-US"/>
        </w:rPr>
        <w:t xml:space="preserve"> such as pneumonia</w:t>
      </w:r>
      <w:r w:rsidR="00084A15">
        <w:rPr>
          <w:rFonts w:ascii="Arial" w:hAnsi="Arial" w:cs="Arial"/>
          <w:lang w:val="en-US"/>
        </w:rPr>
        <w:fldChar w:fldCharType="begin" w:fldLock="1"/>
      </w:r>
      <w:r w:rsidR="00D26C68">
        <w:rPr>
          <w:rFonts w:ascii="Arial" w:hAnsi="Arial" w:cs="Arial"/>
          <w:lang w:val="en-US"/>
        </w:rPr>
        <w:instrText>ADDIN CSL_CITATION {"citationItems":[{"id":"ITEM-1","itemData":{"DOI":"10.1016/S1473-3099(18)30310-4","ISSN":"1474-4457","PMID":"30243584","abstract":"BACKGROUND Lower respiratory infections are a leading cause of morbidity and mortality around the world. The Global Burden of Diseases, Injuries, and Risk Factors (GBD) Study 2016, provides an up-to-date analysis of the burden of lower respiratory infections in 195 countries. This study assesses cases, deaths, and aetiologies spanning the past 26 years and shows how the burden of lower respiratory infection has changed in people of all ages. METHODS We used three separate modelling strategies for lower respiratory infections in GBD 2016: a Bayesian hierarchical ensemble modelling platform (Cause of Death Ensemble model), which uses vital registration, verbal autopsy data, and surveillance system data to predict mortality due to lower respiratory infections; a compartmental meta-regression tool (DisMod-MR), which uses scientific literature, population representative surveys, and health-care data to predict incidence, prevalence, and mortality; and modelling of counterfactual estimates of the population attributable fraction of lower respiratory infection episodes due to Streptococcus pneumoniae, Haemophilus influenzae type b, influenza, and respiratory syncytial virus. We calculated each modelled estimate for each age, sex, year, and location. We modelled the exposure level in a population for a given risk factor using DisMod-MR and a spatio-temporal Gaussian process regression, and assessed the effectiveness of targeted interventions for each risk factor in children younger than 5 years. We also did a decomposition analysis of the change in LRI deaths from 2000-16 using the risk factors associated with LRI in GBD 2016. FINDINGS In 2016, lower respiratory infections caused 652 572 deaths (95% uncertainty interval [UI] 586 475-720 612) in children younger than 5 years (under-5s), 1 080 958 deaths (943 749-1 170 638) in adults older than 70 years, and 2 377 697 deaths (2 145 584-2 512 809) in people of all ages, worldwide. Streptococcus pneumoniae was the leading cause of lower respiratory infection morbidity and mortality globally, contributing to more deaths than all other aetiologies combined in 2016 (1 189 937 deaths, 95% UI 690 445-1 770 660). Childhood wasting remains the leading risk factor for lower respiratory infection mortality among children younger than 5 years, responsible for 61·4% of lower respiratory infection deaths in 2016 (95% UI 45·7-69·6). Interventions to improve wasting, household air pollution, ambient particulate matter pollution,…","author":[{"dropping-particle":"","family":"GBD 2016 Lower Respiratory Infections Collaborators","given":"Christopher","non-dropping-particle":"","parse-names":false,"suffix":""},{"dropping-particle":"","family":"Blacker","given":"Brigette","non-dropping-particle":"","parse-names":false,"suffix":""},{"dropping-particle":"","family":"Khalil","given":"Ibrahim A","non-dropping-particle":"","parse-names":false,"suffix":""},{"dropping-particle":"","family":"Rao","given":"Puja C","non-dropping-particle":"","parse-names":false,"suffix":""},{"dropping-particle":"","family":"Cao","given":"Jackie","non-dropping-particle":"","parse-names":false,"suffix":""},{"dropping-particle":"","family":"Zimsen","given":"Stephanie R M","non-dropping-particle":"","parse-names":false,"suffix":""},{"dropping-particle":"","family":"Albertson","given":"Samuel B","non-dropping-particle":"","parse-names":false,"suffix":""},{"dropping-particle":"","family":"Deshpande","given":"Aniruddha","non-dropping-particle":"","parse-names":false,"suffix":""},{"dropping-particle":"","family":"Farag","given":"Tamer","non-dropping-particle":"","parse-names":false,"suffix":""},{"dropping-particle":"","family":"Abebe","given":"Zegeye","non-dropping-particle":"","parse-names":false,"suffix":""},{"dropping-particle":"","family":"Adetifa","given":"Ifedayo Morayo O","non-dropping-particle":"","parse-names":false,"suffix":""},{"dropping-particle":"","family":"Adhikari","given":"Tara Ballav","non-dropping-particle":"","parse-names":false,"suffix":""},{"dropping-particle":"","family":"Akibu","given":"Mohammed","non-dropping-particle":"","parse-names":false,"suffix":""},{"dropping-particle":"Al","family":"Lami","given":"Faris Hasan","non-dropping-particle":"","parse-names":false,"suffix":""},{"dropping-particle":"","family":"Al-Eyadhy","given":"Ayman","non-dropping-particle":"","parse-names":false,"suffix":""},{"dropping-particle":"","family":"Alvis-Guzman","given":"Nelson","non-dropping-particle":"","parse-names":false,"suffix":""},{"dropping-particle":"","family":"Amare","given":"Azmeraw T","non-dropping-particle":"","parse-names":false,"suffix":""},{"dropping-particle":"","family":"Amoako","given":"Yaw Ampem","non-dropping-particle":"","parse-names":false,"suffix":""},{"dropping-particle":"","family":"Antonio","given":"Carl Abelardo T","non-dropping-particle":"","parse-names":false,"suffix":""},{"dropping-particle":"","family":"Aremu","given":"Olatunde","non-dropping-particle":"","parse-names":false,"suffix":""},{"dropping-particle":"","family":"Asfaw","given":"Ephrem Tsegay","non-dropping-particle":"","parse-names":false,"suffix":""},{"dropping-particle":"","family":"Asgedom","given":"Solomon Weldegebreal","non-dropping-particle":"","parse-names":false,"suffix":""},{"dropping-particle":"","family":"Atey","given":"Tesfay Mehari","non-dropping-particle":"","parse-names":false,"suffix":""},{"dropping-particle":"","family":"Attia","given":"Engi Farouk","non-dropping-particle":"","parse-names":false,"suffix":""},{"dropping-particle":"","family":"Avokpaho","given":"Euripide Frinel G Arthur","non-dropping-particle":"","parse-names":false,"suffix":""},{"dropping-particle":"","family":"Ayele","given":"Henok Tadesse","non-dropping-particle":"","parse-names":false,"suffix":""},{"dropping-particle":"","family":"Ayuk","given":"Tambe Betrand","non-dropping-particle":"","parse-names":false,"suffix":""},{"dropping-particle":"","family":"Balakrishnan","given":"Kalpana","non-dropping-particle":"","parse-names":false,"suffix":""},{"dropping-particle":"","family":"Barac","given":"Aleksandra","non-dropping-particle":"","parse-names":false,"suffix":""},{"dropping-particle":"","family":"Bassat","given":"Quique","non-dropping-particle":"","parse-names":false,"suffix":""},{"dropping-particle":"","family":"Behzadifar","given":"Masoud","non-dropping-particle":"","parse-names":false,"suffix":""},{"dropping-particle":"","family":"Behzadifar","given":"Meysam","non-dropping-particle":"","parse-names":false,"suffix":""},{"dropping-particle":"","family":"Bhaumik","given":"Soumyadeep","non-dropping-particle":"","parse-names":false,"suffix":""},{"dropping-particle":"","family":"Bhutta","given":"Zulfiqar A","non-dropping-particle":"","parse-names":false,"suffix":""},{"dropping-particle":"","family":"Bijani","given":"Ali","non-dropping-particle":"","parse-names":false,"suffix":""},{"dropping-particle":"","family":"Brauer","given":"Michael","non-dropping-particle":"","parse-names":false,"suffix":""},{"dropping-particle":"","family":"Brown","given":"Alexandria","non-dropping-particle":"","parse-names":false,"suffix":""},{"dropping-particle":"","family":"Camargos","given":"Paulo A M","non-dropping-particle":"","parse-names":false,"suffix":""},{"dropping-particle":"","family":"Castañeda-Orjuela","given":"Carlos A","non-dropping-particle":"","parse-names":false,"suffix":""},{"dropping-particle":"","family":"Colombara","given":"Danny","non-dropping-particle":"","parse-names":false,"suffix":""},{"dropping-particle":"","family":"Conti","given":"Sara","non-dropping-particle":"","parse-names":false,"suffix":""},{"dropping-particle":"","family":"Dadi","given":"Abel Fekadu","non-dropping-particle":"","parse-names":false,"suffix":""},{"dropping-particle":"","family":"Dandona","given":"Lalit","non-dropping-particle":"","parse-names":false,"suffix":""},{"dropping-particle":"","family":"Dandona","given":"Rakhi","non-dropping-particle":"","parse-names":false,"suffix":""},{"dropping-particle":"","family":"Do","given":"Huyen Phuc","non-dropping-particle":"","parse-names":false,"suffix":""},{"dropping-particle":"","family":"Dubljanin","given":"Eleonora","non-dropping-particle":"","parse-names":false,"suffix":""},{"dropping-particle":"","family":"Edessa","given":"Dumessa","non-dropping-particle":"","parse-names":false,"suffix":""},{"dropping-particle":"","family":"Elkout","given":"Hajer","non-dropping-particle":"","parse-names":false,"suffix":""},{"dropping-particle":"","family":"Endries","given":"Aman Yesuf","non-dropping-particle":"","parse-names":false,"suffix":""},{"dropping-particle":"","family":"Fijabi","given":"Daniel Obadare","non-dropping-particle":"","parse-names":false,"suffix":""},{"dropping-particle":"","family":"Foreman","given":"Kyle J","non-dropping-particle":"","parse-names":false,"suffix":""},{"dropping-particle":"","family":"Forouzanfar","given":"Mohammad H","non-dropping-particle":"","parse-names":false,"suffix":""},{"dropping-particle":"","family":"Fullman","given":"Nancy","non-dropping-particle":"","parse-names":false,"suffix":""},{"dropping-particle":"","family":"Garcia-Basteiro","given":"Alberto L","non-dropping-particle":"","parse-names":false,"suffix":""},{"dropping-particle":"","family":"Gessner","given":"Bradford D","non-dropping-particle":"","parse-names":false,"suffix":""},{"dropping-particle":"","family":"Gething","given":"Peter W","non-dropping-particle":"","parse-names":false,"suffix":""},{"dropping-particle":"","family":"Gupta","given":"Rahul","non-dropping-particle":"","parse-names":false,"suffix":""},{"dropping-particle":"","family":"Gupta","given":"Tarun","non-dropping-particle":"","parse-names":false,"suffix":""},{"dropping-particle":"","family":"Hailu","given":"Gessessew Bugssa","non-dropping-particle":"","parse-names":false,"suffix":""},{"dropping-particle":"","family":"Hassen","given":"Hamid Yimam","non-dropping-particle":"","parse-names":false,"suffix":""},{"dropping-particle":"","family":"Hedayati","given":"Mohammad T","non-dropping-particle":"","parse-names":false,"suffix":""},{"dropping-particle":"","family":"Heidari","given":"Mohsen","non-dropping-particle":"","parse-names":false,"suffix":""},{"dropping-particle":"","family":"Hibstu","given":"Desalegn Tsegaw","non-dropping-particle":"","parse-names":false,"suffix":""},{"dropping-particle":"","family":"Horita","given":"Nobuyuki","non-dropping-particle":"","parse-names":false,"suffix":""},{"dropping-particle":"","family":"Ilesanmi","given":"Olayinka S","non-dropping-particle":"","parse-names":false,"suffix":""},{"dropping-particle":"","family":"Jakovljevic","given":"Mihajlo B","non-dropping-particle":"","parse-names":false,"suffix":""},{"dropping-particle":"","family":"Jamal","given":"Amr A","non-dropping-particle":"","parse-names":false,"suffix":""},{"dropping-particle":"","family":"Kahsay","given":"Amaha","non-dropping-particle":"","parse-names":false,"suffix":""},{"dropping-particle":"","family":"Kasaeian","given":"Amir","non-dropping-particle":"","parse-names":false,"suffix":""},{"dropping-particle":"","family":"Kassa","given":"Dessalegn Haile","non-dropping-particle":"","parse-names":false,"suffix":""},{"dropping-particle":"","family":"Khader","given":"Yousef Saleh","non-dropping-particle":"","parse-names":false,"suffix":""},{"dropping-particle":"","family":"Khan","given":"Ejaz Ahmad","non-dropping-particle":"","parse-names":false,"suffix":""},{"dropping-particle":"","family":"Khan","given":"Md Nuruzzaman","non-dropping-particle":"","parse-names":false,"suffix":""},{"dropping-particle":"","family":"Khang","given":"Young-Ho","non-dropping-particle":"","parse-names":false,"suffix":""},{"dropping-particle":"","family":"Kim","given":"Yun Jin","non-dropping-particle":"","parse-names":false,"suffix":""},{"dropping-particle":"","family":"Kissoon","given":"Niranjan","non-dropping-particle":"","parse-names":false,"suffix":""},{"dropping-particle":"","family":"Knibbs","given":"Luke D","non-dropping-particle":"","parse-names":false,"suffix":""},{"dropping-particle":"","family":"Kochhar","given":"Sonali","non-dropping-particle":"","parse-names":false,"suffix":""},{"dropping-particle":"","family":"Koul","given":"Parvaiz A","non-dropping-particle":"","parse-names":false,"suffix":""},{"dropping-particle":"","family":"Kumar","given":"G Anil","non-dropping-particle":"","parse-names":false,"suffix":""},{"dropping-particle":"","family":"Lodha","given":"Rakesh","non-dropping-particle":"","parse-names":false,"suffix":""},{"dropping-particle":"El","family":"Razek","given":"Hassan Magdy Abd","non-dropping-particle":"","parse-names":false,"suffix":""},{"dropping-particle":"","family":"Malta","given":"Deborah Carvalho","non-dropping-particle":"","parse-names":false,"suffix":""},{"dropping-particle":"","family":"Mathew","given":"Joseph L","non-dropping-particle":"","parse-names":false,"suffix":""},{"dropping-particle":"","family":"Mengistu","given":"Desalegn Tadese","non-dropping-particle":"","parse-names":false,"suffix":""},{"dropping-particle":"","family":"Mezgebe","given":"Haftay Berhane","non-dropping-particle":"","parse-names":false,"suffix":""},{"dropping-particle":"","family":"Mohammad","given":"Karzan Abdulmuhsin","non-dropping-particle":"","parse-names":false,"suffix":""},{"dropping-particle":"","family":"Mohammed","given":"Mohammed A","non-dropping-particle":"","parse-names":false,"suffix":""},{"dropping-particle":"","family":"Momeniha","given":"Fatemeh","non-dropping-particle":"","parse-names":false,"suffix":""},{"dropping-particle":"","family":"Murthy","given":"Srinivas","non-dropping-particle":"","parse-names":false,"suffix":""},{"dropping-particle":"","family":"Nguyen","given":"Cuong Tat","non-dropping-particle":"","parse-names":false,"suffix":""},{"dropping-particle":"","family":"Nielsen","given":"Katie R","non-dropping-particle":"","parse-names":false,"suffix":""},{"dropping-particle":"","family":"Ningrum","given":"Dina Nur Anggraini","non-dropping-particle":"","parse-names":false,"suffix":""},{"dropping-particle":"","family":"Nirayo","given":"Yirga Legesse","non-dropping-particle":"","parse-names":false,"suffix":""},{"dropping-particle":"","family":"Oren","given":"Eyal","non-dropping-particle":"","parse-names":false,"suffix":""},{"dropping-particle":"","family":"Ortiz","given":"Justin R","non-dropping-particle":"","parse-names":false,"suffix":""},{"dropping-particle":"","family":"PA","given":"Mahesh","non-dropping-particle":"","parse-names":false,"suffix":""},{"dropping-particle":"","family":"Postma","given":"Maarten J","non-dropping-particle":"","parse-names":false,"suffix":""},{"dropping-particle":"","family":"Qorbani","given":"Mostafa","non-dropping-particle":"","parse-names":false,"suffix":""},{"dropping-particle":"","family":"Quansah","given":"Reginald","non-dropping-particle":"","parse-names":false,"suffix":""},{"dropping-particle":"","family":"Rai","given":"Rajesh Kumar","non-dropping-particle":"","parse-names":false,"suffix":""},{"dropping-particle":"","family":"Rana","given":"Saleem M","non-dropping-particle":"","parse-names":false,"suffix":""},{"dropping-particle":"","family":"Ranabhat","given":"Chhabi Lal","non-dropping-particle":"","parse-names":false,"suffix":""},{"dropping-particle":"","family":"Ray","given":"Sarah E","non-dropping-particle":"","parse-names":false,"suffix":""},{"dropping-particle":"","family":"Rezai","given":"Mohammad Sadegh","non-dropping-particle":"","parse-names":false,"suffix":""},{"dropping-particle":"","family":"Ruhago","given":"George Mugambage","non-dropping-particle":"","parse-names":false,"suffix":""},{"dropping-particle":"","family":"Safiri","given":"Saeid","non-dropping-particle":"","parse-names":false,"suffix":""},{"dropping-particle":"","family":"Salomon","given":"Joshua A","non-dropping-particle":"","parse-names":false,"suffix":""},{"dropping-particle":"","family":"Sartorius","given":"Benn","non-dropping-particle":"","parse-names":false,"suffix":""},{"dropping-particle":"","family":"Savic","given":"Miloje","non-dropping-particle":"","parse-names":false,"suffix":""},{"dropping-particle":"","family":"Sawhney","given":"Monika","non-dropping-particle":"","parse-names":false,"suffix":""},{"dropping-particle":"","family":"She","given":"Jun","non-dropping-particle":"","parse-names":false,"suffix":""},{"dropping-particle":"","family":"Sheikh","given":"Aziz","non-dropping-particle":"","parse-names":false,"suffix":""},{"dropping-particle":"","family":"Shiferaw","given":"Mekonnen Sisay","non-dropping-particle":"","parse-names":false,"suffix":""},{"dropping-particle":"","family":"Shigematsu","given":"Mika","non-dropping-particle":"","parse-names":false,"suffix":""},{"dropping-particle":"","family":"Singh","given":"Jasvinder A","non-dropping-particle":"","parse-names":false,"suffix":""},{"dropping-particle":"","family":"Somayaji","given":"Ranjani","non-dropping-particle":"","parse-names":false,"suffix":""},{"dropping-particle":"","family":"Stanaway","given":"Jeffrey D","non-dropping-particle":"","parse-names":false,"suffix":""},{"dropping-particle":"","family":"Sufiyan","given":"Muawiyyah Babale","non-dropping-particle":"","parse-names":false,"suffix":""},{"dropping-particle":"","family":"Taffere","given":"Getachew Redae","non-dropping-particle":"","parse-names":false,"suffix":""},{"dropping-particle":"","family":"Temsah","given":"Mohamad-Hani","non-dropping-particle":"","parse-names":false,"suffix":""},{"dropping-particle":"","family":"Thompson","given":"Matthew J","non-dropping-particle":"","parse-names":false,"suffix":""},{"dropping-particle":"","family":"Tobe-Gai","given":"Ruoyan","non-dropping-particle":"","parse-names":false,"suffix":""},{"dropping-particle":"","family":"Topor-Madry","given":"Roman","non-dropping-particle":"","parse-names":false,"suffix":""},{"dropping-particle":"","family":"Tran","given":"Bach Xuan","non-dropping-particle":"","parse-names":false,"suffix":""},{"dropping-particle":"","family":"Tran","given":"Tung Thanh","non-dropping-particle":"","parse-names":false,"suffix":""},{"dropping-particle":"","family":"Tuem","given":"Kald Beshir","non-dropping-particle":"","parse-names":false,"suffix":""},{"dropping-particle":"","family":"Ukwaja","given":"Kingsley Nnanna","non-dropping-particle":"","parse-names":false,"suffix":""},{"dropping-particle":"","family":"Vollset","given":"Stein Emil","non-dropping-particle":"","parse-names":false,"suffix":""},{"dropping-particle":"","family":"Walson","given":"Judd L","non-dropping-particle":"","parse-names":false,"suffix":""},{"dropping-particle":"","family":"Weldegebreal","given":"Fitsum","non-dropping-particle":"","parse-names":false,"suffix":""},{"dropping-particle":"","family":"Werdecker","given":"Andrea","non-dropping-particle":"","parse-names":false,"suffix":""},{"dropping-particle":"","family":"West","given":"T Eoin","non-dropping-particle":"","parse-names":false,"suffix":""},{"dropping-particle":"","family":"Yonemoto","given":"Naohiro","non-dropping-particle":"","parse-names":false,"suffix":""},{"dropping-particle":"","family":"Zaki","given":"Maysaa El Sayed","non-dropping-particle":"","parse-names":false,"suffix":""},{"dropping-particle":"","family":"Zhou","given":"Lei","non-dropping-particle":"","parse-names":false,"suffix":""},{"dropping-particle":"","family":"Zodpey","given":"Sanjay","non-dropping-particle":"","parse-names":false,"suffix":""},{"dropping-particle":"","family":"Vos","given":"Theo","non-dropping-particle":"","parse-names":false,"suffix":""},{"dropping-particle":"","family":"Naghavi","given":"Mohsen","non-dropping-particle":"","parse-names":false,"suffix":""},{"dropping-particle":"","family":"Lim","given":"Stephen S","non-dropping-particle":"","parse-names":false,"suffix":""},{"dropping-particle":"","family":"Mokdad","given":"Ali H","non-dropping-particle":"","parse-names":false,"suffix":""},{"dropping-particle":"","family":"Murray","given":"Christopher J L","non-dropping-particle":"","parse-names":false,"suffix":""},{"dropping-particle":"","family":"Hay","given":"Simon I","non-dropping-particle":"","parse-names":false,"suffix":""},{"dropping-particle":"","family":"Reiner","given":"Robert C","non-dropping-particle":"","parse-names":false,"suffix":""}],"container-title":"The Lancet. Infectious diseases","id":"ITEM-1","issue":"11","issued":{"date-parts":[["2018","11","1"]]},"page":"1191-1210","publisher":"Elsevier","title":"Estimates of the global, regional, and national morbidity, mortality, and aetiologies of lower respiratory infections in 195 countries, 1990-2016: a systematic analysis for the Global Burden of Disease Study 2016.","type":"article-journal","volume":"18"},"uris":["http://www.mendeley.com/documents/?uuid=c02d1205-413e-343a-a81b-412c77cd668f"]}],"mendeley":{"formattedCitation":"[4]","plainTextFormattedCitation":"[4]","previouslyFormattedCitation":"[4]"},"properties":{"noteIndex":0},"schema":"https://github.com/citation-style-language/schema/raw/master/csl-citation.json"}</w:instrText>
      </w:r>
      <w:r w:rsidR="00084A15">
        <w:rPr>
          <w:rFonts w:ascii="Arial" w:hAnsi="Arial" w:cs="Arial"/>
          <w:lang w:val="en-US"/>
        </w:rPr>
        <w:fldChar w:fldCharType="separate"/>
      </w:r>
      <w:r w:rsidR="00D26C68" w:rsidRPr="00D26C68">
        <w:rPr>
          <w:rFonts w:ascii="Arial" w:hAnsi="Arial" w:cs="Arial"/>
          <w:noProof/>
          <w:lang w:val="en-US"/>
        </w:rPr>
        <w:t>[4]</w:t>
      </w:r>
      <w:r w:rsidR="00084A15">
        <w:rPr>
          <w:rFonts w:ascii="Arial" w:hAnsi="Arial" w:cs="Arial"/>
          <w:lang w:val="en-US"/>
        </w:rPr>
        <w:fldChar w:fldCharType="end"/>
      </w:r>
      <w:r w:rsidR="00084A15">
        <w:rPr>
          <w:rFonts w:ascii="Arial" w:hAnsi="Arial" w:cs="Arial"/>
          <w:lang w:val="en-US"/>
        </w:rPr>
        <w:t>, meningitis</w:t>
      </w:r>
      <w:r w:rsidR="00084A15">
        <w:rPr>
          <w:rFonts w:ascii="Arial" w:hAnsi="Arial" w:cs="Arial"/>
          <w:lang w:val="en-US"/>
        </w:rPr>
        <w:fldChar w:fldCharType="begin" w:fldLock="1"/>
      </w:r>
      <w:r w:rsidR="00D26C68">
        <w:rPr>
          <w:rFonts w:ascii="Arial" w:hAnsi="Arial" w:cs="Arial"/>
          <w:lang w:val="en-US"/>
        </w:rPr>
        <w:instrText>ADDIN CSL_CITATION {"citationItems":[{"id":"ITEM-1","itemData":{"DOI":"10.1016/S1474-4422(18)30387-9","ISSN":"1474-4465","PMID":"30507391","abstract":"BACKGROUND Acute meningitis has a high case-fatality rate and survivors can have severe lifelong disability. We aimed to provide a comprehensive assessment of the levels and trends of global meningitis burden that could help to guide introduction, continuation, and ongoing development of vaccines and treatment programmes. METHODS The Global Burden of Diseases, Injuries, and Risk Factors (GBD) 2016 study estimated meningitis burden due to one of four types of cause: pneumococcal, meningococcal, Haemophilus influenzae type b, and a residual category of other causes. Cause-specific mortality estimates were generated via cause of death ensemble modelling of vital registration and verbal autopsy data that were subject to standardised data processing algorithms. Deaths were multiplied by the GBD standard life expectancy at age of death to estimate years of life lost, the mortality component of disability-adjusted life-years (DALYs). A systematic analysis of relevant publications and hospital and claims data was used to estimate meningitis incidence via a Bayesian meta-regression tool. Meningitis deaths and cases were split between causes with meta-regressions of aetiological proportions of mortality and incidence, respectively. Probabilities of long-term impairment by cause of meningitis were applied to survivors and used to estimate years of life lived with disability (YLDs). We assessed the relationship between burden metrics and Socio-demographic Index (SDI), a composite measure of development based on fertility, income, and education. FINDINGS Global meningitis deaths decreased by 21·0% from 1990 to 2016, from 403 012 (95% uncertainty interval [UI] 319 426-458 514) to 318 400 (265 218-408 705). Incident cases globally increased from 2·50 million (95% UI 2·19-2·91) in 1990 to 2·82 million (2·46-3·31) in 2016. Meningitis mortality and incidence were closely related to SDI. The highest mortality rates and incidence rates were found in the peri-Sahelian countries that comprise the African meningitis belt, with six of the ten countries with the largest number of cases and deaths being located within this region. Haemophilus influenzae type b was the most common cause of incident meningitis in 1990, at 780 070 cases (95% UI 613 585-978 219) globally, but decreased the most (-49·1%) to become the least common cause in 2016, with 397 297 cases (291 076-533 662). Meningococcus was the leading cause of meningitis mortality in 1990 (192 833 deaths [95% UI 153 358-22…","author":[{"dropping-particle":"","family":"GBD 2016 Meningitis Collaborators","given":"Joseph Raymond","non-dropping-particle":"","parse-names":false,"suffix":""},{"dropping-particle":"","family":"Kassebaum","given":"Nicholas J","non-dropping-particle":"","parse-names":false,"suffix":""},{"dropping-particle":"","family":"Blake","given":"Natacha","non-dropping-particle":"","parse-names":false,"suffix":""},{"dropping-particle":"","family":"Glennie","given":"Linda","non-dropping-particle":"","parse-names":false,"suffix":""},{"dropping-particle":"","family":"Wright","given":"Claire","non-dropping-particle":"","parse-names":false,"suffix":""},{"dropping-particle":"","family":"Nichols","given":"Emma","non-dropping-particle":"","parse-names":false,"suffix":""},{"dropping-particle":"","family":"Abd-Allah","given":"Foad","non-dropping-particle":"","parse-names":false,"suffix":""},{"dropping-particle":"","family":"Abdela","given":"Jemal","non-dropping-particle":"","parse-names":false,"suffix":""},{"dropping-particle":"","family":"Abdelalim","given":"Ahmed","non-dropping-particle":"","parse-names":false,"suffix":""},{"dropping-particle":"","family":"Adamu","given":"Abdu A","non-dropping-particle":"","parse-names":false,"suffix":""},{"dropping-particle":"","family":"Adib","given":"Mina G.","non-dropping-particle":"","parse-names":false,"suffix":""},{"dropping-particle":"","family":"Ahmadi","given":"Alireza","non-dropping-particle":"","parse-names":false,"suffix":""},{"dropping-particle":"","family":"Ahmed","given":"Muktar Beshir","non-dropping-particle":"","parse-names":false,"suffix":""},{"dropping-particle":"","family":"Aichour","given":"Amani Nidhal","non-dropping-particle":"","parse-names":false,"suffix":""},{"dropping-particle":"","family":"Aichour","given":"Ibtihel","non-dropping-particle":"","parse-names":false,"suffix":""},{"dropping-particle":"","family":"Aichour","given":"Miloud Taki Eddine","non-dropping-particle":"","parse-names":false,"suffix":""},{"dropping-particle":"","family":"Akseer","given":"Nadia","non-dropping-particle":"","parse-names":false,"suffix":""},{"dropping-particle":"","family":"Al-Raddadi","given":"Rajaa M","non-dropping-particle":"","parse-names":false,"suffix":""},{"dropping-particle":"","family":"Alahdab","given":"Fares","non-dropping-particle":"","parse-names":false,"suffix":""},{"dropping-particle":"","family":"Alene","given":"Kefyalew Addis","non-dropping-particle":"","parse-names":false,"suffix":""},{"dropping-particle":"","family":"Aljunid","given":"Syed Mohamed","non-dropping-particle":"","parse-names":false,"suffix":""},{"dropping-particle":"","family":"AlMazroa","given":"Mohammad A","non-dropping-particle":"","parse-names":false,"suffix":""},{"dropping-particle":"","family":"Altirkawi","given":"Khalid","non-dropping-particle":"","parse-names":false,"suffix":""},{"dropping-particle":"","family":"Alvis-Guzman","given":"Nelson","non-dropping-particle":"","parse-names":false,"suffix":""},{"dropping-particle":"","family":"Animut","given":"Megbaru Debalkie","non-dropping-particle":"","parse-names":false,"suffix":""},{"dropping-particle":"","family":"Anjomshoa","given":"Mina","non-dropping-particle":"","parse-names":false,"suffix":""},{"dropping-particle":"","family":"Ansha","given":"Mustafa Geleto","non-dropping-particle":"","parse-names":false,"suffix":""},{"dropping-particle":"","family":"Asghar","given":"Rana Jawad","non-dropping-particle":"","parse-names":false,"suffix":""},{"dropping-particle":"","family":"Avokpaho","given":"Euripide F G A","non-dropping-particle":"","parse-names":false,"suffix":""},{"dropping-particle":"","family":"Awasthi","given":"Ashish","non-dropping-particle":"","parse-names":false,"suffix":""},{"dropping-particle":"","family":"Badali","given":"Hamid","non-dropping-particle":"","parse-names":false,"suffix":""},{"dropping-particle":"","family":"Barac","given":"Aleksandra","non-dropping-particle":"","parse-names":false,"suffix":""},{"dropping-particle":"","family":"Bärnighausen","given":"Till Winfried","non-dropping-particle":"","parse-names":false,"suffix":""},{"dropping-particle":"","family":"Bassat","given":"Quique","non-dropping-particle":"","parse-names":false,"suffix":""},{"dropping-particle":"","family":"Bedi","given":"Neeraj","non-dropping-particle":"","parse-names":false,"suffix":""},{"dropping-particle":"","family":"Belachew","given":"Abate Bekele","non-dropping-particle":"","parse-names":false,"suffix":""},{"dropping-particle":"","family":"Bhattacharyya","given":"Krittika","non-dropping-particle":"","parse-names":false,"suffix":""},{"dropping-particle":"","family":"Bhutta","given":"Zulfiqar A","non-dropping-particle":"","parse-names":false,"suffix":""},{"dropping-particle":"","family":"Bijani","given":"Ali","non-dropping-particle":"","parse-names":false,"suffix":""},{"dropping-particle":"","family":"Butt","given":"Zahid A","non-dropping-particle":"","parse-names":false,"suffix":""},{"dropping-particle":"","family":"Carvalho","given":"Félix","non-dropping-particle":"","parse-names":false,"suffix":""},{"dropping-particle":"","family":"Castañeda-Orjuela","given":"Carlos A","non-dropping-particle":"","parse-names":false,"suffix":""},{"dropping-particle":"","family":"Chitheer","given":"Abdulaal","non-dropping-particle":"","parse-names":false,"suffix":""},{"dropping-particle":"","family":"Choi","given":"Jee-Young J","non-dropping-particle":"","parse-names":false,"suffix":""},{"dropping-particle":"","family":"Christopher","given":"Devasahayam J","non-dropping-particle":"","parse-names":false,"suffix":""},{"dropping-particle":"","family":"Dang","given":"Anh Kim","non-dropping-particle":"","parse-names":false,"suffix":""},{"dropping-particle":"","family":"Daryani","given":"Ahmad","non-dropping-particle":"","parse-names":false,"suffix":""},{"dropping-particle":"","family":"Demoz","given":"Gebre Teklemariam","non-dropping-particle":"","parse-names":false,"suffix":""},{"dropping-particle":"","family":"Djalalinia","given":"Shirin","non-dropping-particle":"","parse-names":false,"suffix":""},{"dropping-particle":"","family":"Do","given":"Huyen Phuc","non-dropping-particle":"","parse-names":false,"suffix":""},{"dropping-particle":"","family":"Dubey","given":"Manisha","non-dropping-particle":"","parse-names":false,"suffix":""},{"dropping-particle":"","family":"Dubljanin","given":"Eleonora","non-dropping-particle":"","parse-names":false,"suffix":""},{"dropping-particle":"","family":"Duken","given":"Eyasu Ejeta","non-dropping-particle":"","parse-names":false,"suffix":""},{"dropping-particle":"","family":"Zaki","given":"Maysaa El Sayed","non-dropping-particle":"","parse-names":false,"suffix":""},{"dropping-particle":"","family":"Elyazar","given":"Iqbal RF","non-dropping-particle":"","parse-names":false,"suffix":""},{"dropping-particle":"","family":"Fakhim","given":"Hamed","non-dropping-particle":"","parse-names":false,"suffix":""},{"dropping-particle":"","family":"Fernandes","given":"Eduarda","non-dropping-particle":"","parse-names":false,"suffix":""},{"dropping-particle":"","family":"Fischer","given":"Florian","non-dropping-particle":"","parse-names":false,"suffix":""},{"dropping-particle":"","family":"Fukumoto","given":"Takeshi","non-dropping-particle":"","parse-names":false,"suffix":""},{"dropping-particle":"","family":"Ganji","given":"Morsaleh","non-dropping-particle":"","parse-names":false,"suffix":""},{"dropping-particle":"","family":"Gebre","given":"Abadi Kahsu","non-dropping-particle":"","parse-names":false,"suffix":""},{"dropping-particle":"","family":"Gebremeskel","given":"Afewerki","non-dropping-particle":"","parse-names":false,"suffix":""},{"dropping-particle":"","family":"Gessner","given":"Bradford D","non-dropping-particle":"","parse-names":false,"suffix":""},{"dropping-particle":"","family":"Gopalani","given":"Sameer Vali","non-dropping-particle":"","parse-names":false,"suffix":""},{"dropping-particle":"","family":"Guo","given":"Yuming","non-dropping-particle":"","parse-names":false,"suffix":""},{"dropping-particle":"","family":"Gupta","given":"Rahul","non-dropping-particle":"","parse-names":false,"suffix":""},{"dropping-particle":"","family":"Hailu","given":"Gessessew Bugssa","non-dropping-particle":"","parse-names":false,"suffix":""},{"dropping-particle":"","family":"Haj-Mirzaian","given":"Arvin","non-dropping-particle":"","parse-names":false,"suffix":""},{"dropping-particle":"","family":"Hamidi","given":"Samer","non-dropping-particle":"","parse-names":false,"suffix":""},{"dropping-particle":"","family":"Hay","given":"Simon I.","non-dropping-particle":"","parse-names":false,"suffix":""},{"dropping-particle":"","family":"Henok","given":"Andualem","non-dropping-particle":"","parse-names":false,"suffix":""},{"dropping-particle":"","family":"Irvani","given":"Seyed Sina Naghibi","non-dropping-particle":"","parse-names":false,"suffix":""},{"dropping-particle":"","family":"Jha","given":"Ravi Prakash","non-dropping-particle":"","parse-names":false,"suffix":""},{"dropping-particle":"","family":"JÜRISSON","given":"Mikk","non-dropping-particle":"","parse-names":false,"suffix":""},{"dropping-particle":"","family":"Kahsay","given":"Amaha","non-dropping-particle":"","parse-names":false,"suffix":""},{"dropping-particle":"","family":"Karami","given":"Manoochehr","non-dropping-particle":"","parse-names":false,"suffix":""},{"dropping-particle":"","family":"Karch","given":"André","non-dropping-particle":"","parse-names":false,"suffix":""},{"dropping-particle":"","family":"Kasaeian","given":"Amir","non-dropping-particle":"","parse-names":false,"suffix":""},{"dropping-particle":"","family":"Kassa","given":"Getachew Mullu","non-dropping-particle":"","parse-names":false,"suffix":""},{"dropping-particle":"","family":"Kassa","given":"Tesfaye Dessale Dessale","non-dropping-particle":"","parse-names":false,"suffix":""},{"dropping-particle":"","family":"Kefale","given":"Adane Teshome","non-dropping-particle":"","parse-names":false,"suffix":""},{"dropping-particle":"","family":"Khader","given":"Yousef Saleh","non-dropping-particle":"","parse-names":false,"suffix":""},{"dropping-particle":"","family":"Khalil","given":"Ibrahim A.","non-dropping-particle":"","parse-names":false,"suffix":""},{"dropping-particle":"","family":"Khan","given":"Ejaz Ahmad","non-dropping-particle":"","parse-names":false,"suffix":""},{"dropping-particle":"","family":"Khang","given":"Young-Ho","non-dropping-particle":"","parse-names":false,"suffix":""},{"dropping-particle":"","family":"Khubchandani","given":"Jagdish","non-dropping-particle":"","parse-names":false,"suffix":""},{"dropping-particle":"","family":"Kimokoti","given":"Ruth W","non-dropping-particle":"","parse-names":false,"suffix":""},{"dropping-particle":"","family":"Kisa","given":"Adnan","non-dropping-particle":"","parse-names":false,"suffix":""},{"dropping-particle":"","family":"Lami","given":"Faris Hasan","non-dropping-particle":"","parse-names":false,"suffix":""},{"dropping-particle":"","family":"Levi","given":"Miriam","non-dropping-particle":"","parse-names":false,"suffix":""},{"dropping-particle":"","family":"Li","given":"Shanshan","non-dropping-particle":"","parse-names":false,"suffix":""},{"dropping-particle":"","family":"Loy","given":"Clement T.","non-dropping-particle":"","parse-names":false,"suffix":""},{"dropping-particle":"","family":"Majdan","given":"Marek","non-dropping-particle":"","parse-names":false,"suffix":""},{"dropping-particle":"","family":"Majeed","given":"Azeem","non-dropping-particle":"","parse-names":false,"suffix":""},{"dropping-particle":"","family":"Mantovani","given":"Lorenzo Giovanni","non-dropping-particle":"","parse-names":false,"suffix":""},{"dropping-particle":"","family":"Martins-Melo","given":"Francisco Rogerlândio","non-dropping-particle":"","parse-names":false,"suffix":""},{"dropping-particle":"","family":"Mcalinden","given":"Colm","non-dropping-particle":"","parse-names":false,"suffix":""},{"dropping-particle":"","family":"Mehta","given":"Varshil","non-dropping-particle":"","parse-names":false,"suffix":""},{"dropping-particle":"","family":"Melese","given":"Addisu","non-dropping-particle":"","parse-names":false,"suffix":""},{"dropping-particle":"","family":"Memish","given":"Ziad A","non-dropping-particle":"","parse-names":false,"suffix":""},{"dropping-particle":"","family":"Mengistu","given":"Desalegn Tadese","non-dropping-particle":"","parse-names":false,"suffix":""},{"dropping-particle":"","family":"Mengistu","given":"Getnet","non-dropping-particle":"","parse-names":false,"suffix":""},{"dropping-particle":"","family":"Mestrovic","given":"Tomislav","non-dropping-particle":"","parse-names":false,"suffix":""},{"dropping-particle":"","family":"Mezgebe","given":"Haftay Berhane","non-dropping-particle":"","parse-names":false,"suffix":""},{"dropping-particle":"","family":"Miazgowski","given":"Bartosz","non-dropping-particle":"","parse-names":false,"suffix":""},{"dropping-particle":"","family":"Milosevic","given":"Branko","non-dropping-particle":"","parse-names":false,"suffix":""},{"dropping-particle":"","family":"Mokdad","given":"Ali H.","non-dropping-particle":"","parse-names":false,"suffix":""},{"dropping-particle":"","family":"Monasta","given":"Lorenzo","non-dropping-particle":"","parse-names":false,"suffix":""},{"dropping-particle":"","family":"Moradi","given":"Ghobad","non-dropping-particle":"","parse-names":false,"suffix":""},{"dropping-particle":"","family":"Moraga","given":"Paula","non-dropping-particle":"","parse-names":false,"suffix":""},{"dropping-particle":"","family":"Mousavi","given":"Seyyed Meysam","non-dropping-particle":"","parse-names":false,"suffix":""},{"dropping-particle":"","family":"Mueller","given":"Ulrich Otto","non-dropping-particle":"","parse-names":false,"suffix":""},{"dropping-particle":"","family":"Murthy","given":"Srinivas","non-dropping-particle":"","parse-names":false,"suffix":""},{"dropping-particle":"","family":"Mustafa","given":"Ghulam","non-dropping-particle":"","parse-names":false,"suffix":""},{"dropping-particle":"","family":"Naheed","given":"Aliya","non-dropping-particle":"","parse-names":false,"suffix":""},{"dropping-particle":"","family":"Naik","given":"Gurudatta","non-dropping-particle":"","parse-names":false,"suffix":""},{"dropping-particle":"","family":"Newton","given":"Charles Richard James","non-dropping-particle":"","parse-names":false,"suffix":""},{"dropping-particle":"","family":"Nirayo","given":"Yirga Legesse","non-dropping-particle":"","parse-names":false,"suffix":""},{"dropping-particle":"","family":"Nixon","given":"Molly R","non-dropping-particle":"","parse-names":false,"suffix":""},{"dropping-particle":"","family":"Ofori-Asenso","given":"Richard","non-dropping-particle":"","parse-names":false,"suffix":""},{"dropping-particle":"","family":"Ogbo","given":"Felix Akpojene","non-dropping-particle":"","parse-names":false,"suffix":""},{"dropping-particle":"","family":"Olagunju","given":"Andrew T","non-dropping-particle":"","parse-names":false,"suffix":""},{"dropping-particle":"","family":"Olagunju","given":"Tinuke O","non-dropping-particle":"","parse-names":false,"suffix":""},{"dropping-particle":"","family":"Olusanya","given":"Bolajoko Olubukunola","non-dropping-particle":"","parse-names":false,"suffix":""},{"dropping-particle":"","family":"Ortiz","given":"Justin R","non-dropping-particle":"","parse-names":false,"suffix":""},{"dropping-particle":"","family":"Owolabi","given":"Mayowa Ojo","non-dropping-particle":"","parse-names":false,"suffix":""},{"dropping-particle":"","family":"Patel","given":"Shanti","non-dropping-particle":"","parse-names":false,"suffix":""},{"dropping-particle":"","family":"Pinilla-Monsalve","given":"Gabriel D.","non-dropping-particle":"","parse-names":false,"suffix":""},{"dropping-particle":"","family":"Postma","given":"Maarten J","non-dropping-particle":"","parse-names":false,"suffix":""},{"dropping-particle":"","family":"Qorbani","given":"Mostafa","non-dropping-particle":"","parse-names":false,"suffix":""},{"dropping-particle":"","family":"Rafiei","given":"Alireza","non-dropping-particle":"","parse-names":false,"suffix":""},{"dropping-particle":"","family":"Rahimi-Movaghar","given":"Vafa","non-dropping-particle":"","parse-names":false,"suffix":""},{"dropping-particle":"","family":"Reiner","given":"Robert C","non-dropping-particle":"","parse-names":false,"suffix":""},{"dropping-particle":"","family":"Renzaho","given":"Andre M.N.","non-dropping-particle":"","parse-names":false,"suffix":""},{"dropping-particle":"","family":"Rezai","given":"Mohammad Sadegh","non-dropping-particle":"","parse-names":false,"suffix":""},{"dropping-particle":"","family":"Roba","given":"Kedir Teji","non-dropping-particle":"","parse-names":false,"suffix":""},{"dropping-particle":"","family":"Ronfani","given":"Luca","non-dropping-particle":"","parse-names":false,"suffix":""},{"dropping-particle":"","family":"Roshandel","given":"Gholamreza","non-dropping-particle":"","parse-names":false,"suffix":""},{"dropping-particle":"","family":"Rostami","given":"Ali","non-dropping-particle":"","parse-names":false,"suffix":""},{"dropping-particle":"","family":"Safari","given":"Hosein","non-dropping-particle":"","parse-names":false,"suffix":""},{"dropping-particle":"","family":"Safari","given":"Saeed","non-dropping-particle":"","parse-names":false,"suffix":""},{"dropping-particle":"","family":"Safiri","given":"Saeid","non-dropping-particle":"","parse-names":false,"suffix":""},{"dropping-particle":"","family":"Sagar","given":"Rajesh","non-dropping-particle":"","parse-names":false,"suffix":""},{"dropping-particle":"","family":"Samy","given":"Abdallah M.","non-dropping-particle":"","parse-names":false,"suffix":""},{"dropping-particle":"","family":"Milicevic","given":"Milena M Santric","non-dropping-particle":"","parse-names":false,"suffix":""},{"dropping-particle":"","family":"Sartorius","given":"Benn","non-dropping-particle":"","parse-names":false,"suffix":""},{"dropping-particle":"","family":"Sarvi","given":"Shahabeddin","non-dropping-particle":"","parse-names":false,"suffix":""},{"dropping-particle":"","family":"Sawhney","given":"Monika","non-dropping-particle":"","parse-names":false,"suffix":""},{"dropping-particle":"","family":"Saxena","given":"Sonia","non-dropping-particle":"","parse-names":false,"suffix":""},{"dropping-particle":"","family":"Shafieesabet","given":"Azadeh","non-dropping-particle":"","parse-names":false,"suffix":""},{"dropping-particle":"","family":"Shaikh","given":"Masood Ali","non-dropping-particle":"","parse-names":false,"suffix":""},{"dropping-particle":"","family":"Sharif","given":"Mehdi","non-dropping-particle":"","parse-names":false,"suffix":""},{"dropping-particle":"","family":"Shigematsu","given":"Mika","non-dropping-particle":"","parse-names":false,"suffix":""},{"dropping-particle":"","family":"Si","given":"Si","non-dropping-particle":"","parse-names":false,"suffix":""},{"dropping-particle":"","family":"Skiadaresi","given":"Eirini","non-dropping-particle":"","parse-names":false,"suffix":""},{"dropping-particle":"","family":"Smith","given":"Mari","non-dropping-particle":"","parse-names":false,"suffix":""},{"dropping-particle":"","family":"Somayaji","given":"Ranjani","non-dropping-particle":"","parse-names":false,"suffix":""},{"dropping-particle":"","family":"Sufiyan","given":"Mu'awiyyah Babale","non-dropping-particle":"","parse-names":false,"suffix":""},{"dropping-particle":"","family":"Tawye","given":"Nega Yimer","non-dropping-particle":"","parse-names":false,"suffix":""},{"dropping-particle":"","family":"Temsah","given":"Mohamad-Hani","non-dropping-particle":"","parse-names":false,"suffix":""},{"dropping-particle":"","family":"Tortajada-Girbés","given":"Miguel","non-dropping-particle":"","parse-names":false,"suffix":""},{"dropping-particle":"","family":"Tran","given":"Bach Xuan","non-dropping-particle":"","parse-names":false,"suffix":""},{"dropping-particle":"","family":"Tran","given":"Khanh Bao","non-dropping-particle":"","parse-names":false,"suffix":""},{"dropping-particle":"","family":"Ukwaja","given":"Kingsley Nnanna","non-dropping-particle":"","parse-names":false,"suffix":""},{"dropping-particle":"","family":"Ullah","given":"Irfan","non-dropping-particle":"","parse-names":false,"suffix":""},{"dropping-particle":"","family":"Vujcic","given":"Isidora S","non-dropping-particle":"","parse-names":false,"suffix":""},{"dropping-particle":"","family":"Wagnew","given":"Fasil Shiferaw","non-dropping-particle":"","parse-names":false,"suffix":""},{"dropping-particle":"","family":"Waheed","given":"Yasir","non-dropping-particle":"","parse-names":false,"suffix":""},{"dropping-particle":"","family":"Weldegwergs","given":"Kidu Gidey","non-dropping-particle":"","parse-names":false,"suffix":""},{"dropping-particle":"","family":"Winkler","given":"Andrea Sylvia","non-dropping-particle":"","parse-names":false,"suffix":""},{"dropping-particle":"","family":"Wiysonge","given":"Charles Shey","non-dropping-particle":"","parse-names":false,"suffix":""},{"dropping-particle":"","family":"Wiyeh","given":"Alison B.","non-dropping-particle":"","parse-names":false,"suffix":""},{"dropping-particle":"","family":"Wyper","given":"Grant M.A.","non-dropping-particle":"","parse-names":false,"suffix":""},{"dropping-particle":"","family":"Yimer","given":"Ebrahim M.","non-dropping-particle":"","parse-names":false,"suffix":""},{"dropping-particle":"","family":"Yonemoto","given":"Naohiro","non-dropping-particle":"","parse-names":false,"suffix":""},{"dropping-particle":"","family":"Zaidi","given":"Zoubida","non-dropping-particle":"","parse-names":false,"suffix":""},{"dropping-particle":"","family":"Zenebe","given":"Zerihun Menlkalew","non-dropping-particle":"","parse-names":false,"suffix":""},{"dropping-particle":"","family":"Feigin","given":"Valery L.","non-dropping-particle":"","parse-names":false,"suffix":""},{"dropping-particle":"","family":"Vos","given":"Theo","non-dropping-particle":"","parse-names":false,"suffix":""},{"dropping-particle":"","family":"Murray","given":"Christopher J L","non-dropping-particle":"","parse-names":false,"suffix":""}],"container-title":"The Lancet. Neurology","id":"ITEM-1","issue":"12","issued":{"date-parts":[["2018","12","1"]]},"page":"1061-1082","publisher":"Elsevier","title":"Global, regional, and national burden of meningitis, 1990-2016: a systematic analysis for the Global Burden of Disease Study 2016.","type":"article-journal","volume":"17"},"uris":["http://www.mendeley.com/documents/?uuid=0fbc335f-b87a-3947-94eb-11bbefda5a88"]}],"mendeley":{"formattedCitation":"[5]","plainTextFormattedCitation":"[5]","previouslyFormattedCitation":"[5]"},"properties":{"noteIndex":0},"schema":"https://github.com/citation-style-language/schema/raw/master/csl-citation.json"}</w:instrText>
      </w:r>
      <w:r w:rsidR="00084A15">
        <w:rPr>
          <w:rFonts w:ascii="Arial" w:hAnsi="Arial" w:cs="Arial"/>
          <w:lang w:val="en-US"/>
        </w:rPr>
        <w:fldChar w:fldCharType="separate"/>
      </w:r>
      <w:r w:rsidR="00D26C68" w:rsidRPr="00D26C68">
        <w:rPr>
          <w:rFonts w:ascii="Arial" w:hAnsi="Arial" w:cs="Arial"/>
          <w:noProof/>
          <w:lang w:val="en-US"/>
        </w:rPr>
        <w:t>[5]</w:t>
      </w:r>
      <w:r w:rsidR="00084A15">
        <w:rPr>
          <w:rFonts w:ascii="Arial" w:hAnsi="Arial" w:cs="Arial"/>
          <w:lang w:val="en-US"/>
        </w:rPr>
        <w:fldChar w:fldCharType="end"/>
      </w:r>
      <w:r w:rsidR="00084A15">
        <w:rPr>
          <w:rFonts w:ascii="Arial" w:hAnsi="Arial" w:cs="Arial"/>
          <w:lang w:val="en-US"/>
        </w:rPr>
        <w:t xml:space="preserve"> and typhoid fever</w:t>
      </w:r>
      <w:r w:rsidR="00084A15">
        <w:rPr>
          <w:rFonts w:ascii="Arial" w:hAnsi="Arial" w:cs="Arial"/>
          <w:lang w:val="en-US"/>
        </w:rPr>
        <w:fldChar w:fldCharType="begin" w:fldLock="1"/>
      </w:r>
      <w:r w:rsidR="00D26C68">
        <w:rPr>
          <w:rFonts w:ascii="Arial" w:hAnsi="Arial" w:cs="Arial"/>
          <w:lang w:val="en-US"/>
        </w:rPr>
        <w:instrText>ADDIN CSL_CITATION {"citationItems":[{"id":"ITEM-1","itemData":{"DOI":"10.1016/S1473-3099(18)30685-6","ISSN":"1474-4457","PMID":"30792131","abstract":"BACKGROUND Efforts to quantify the global burden of enteric fever are valuable for understanding the health lost and the large-scale spatial distribution of the disease. We present the estimates of typhoid and paratyphoid fever burden from the Global Burden of Diseases, Injuries, and Risk Factors Study (GBD) 2017, and the approach taken to produce them. METHODS For this systematic analysis we broke down the relative contributions of typhoid and paratyphoid fevers by country, year, and age, and analysed trends in incidence and mortality. We modelled the combined incidence of typhoid and paratyphoid fevers and split these total cases proportionally between typhoid and paratyphoid fevers using aetiological proportion models. We estimated deaths using vital registration data for countries with sufficiently high data completeness and using a natural history approach for other locations. We also estimated disability-adjusted life-years (DALYs) for typhoid and paratyphoid fevers. FINDINGS Globally, 14·3 million (95% uncertainty interval [UI] 12·5-16·3) cases of typhoid and paratyphoid fevers occurred in 2017, a 44·6% (42·2-47·0) decline from 25·9 million (22·0-29·9) in 1990. Age-standardised incidence rates declined by 54·9% (53·4-56·5), from 439·2 (376·7-507·7) per 100 000 person-years in 1990, to 197·8 (172·0-226·2) per 100 000 person-years in 2017. In 2017, Salmonella enterica serotype Typhi caused 76·3% (71·8-80·5) of cases of enteric fever. We estimated a global case fatality of 0·95% (0·54-1·53) in 2017, with higher case fatality estimates among children and older adults, and among those living in lower-income countries. We therefore estimated 135·9 thousand (76·9-218·9) deaths from typhoid and paratyphoid fever globally in 2017, a 41·0% (33·6-48·3) decline from 230·5 thousand (131·2-372·6) in 1990. Overall, typhoid and paratyphoid fevers were responsible for 9·8 million (5·6-15·8) DALYs in 2017, down 43·0% (35·5-50·6) from 17·2 million (9·9-27·8) DALYs in 1990. INTERPRETATION Despite notable progress, typhoid and paratyphoid fevers remain major causes of disability and death, with billions of people likely to be exposed to the pathogens. Although improvements in water and sanitation remain essential, increased vaccine use (including with typhoid conjugate vaccines that are effective in infants and young children and protective for longer periods) and improved data and surveillance to inform vaccine rollout are likely to drive the greatest improvements i…","author":[{"dropping-particle":"","family":"GBD 2017 Typhoid and Paratyphoid Collaborators","given":"Jeffrey D","non-dropping-particle":"","parse-names":false,"suffix":""},{"dropping-particle":"","family":"Reiner","given":"Robert C","non-dropping-particle":"","parse-names":false,"suffix":""},{"dropping-particle":"","family":"Blacker","given":"Brigette F.","non-dropping-particle":"","parse-names":false,"suffix":""},{"dropping-particle":"","family":"Goldberg","given":"Ellen M","non-dropping-particle":"","parse-names":false,"suffix":""},{"dropping-particle":"","family":"Khalil","given":"Ibrahim A.","non-dropping-particle":"","parse-names":false,"suffix":""},{"dropping-particle":"","family":"Troeger","given":"Christopher E","non-dropping-particle":"","parse-names":false,"suffix":""},{"dropping-particle":"","family":"Andrews","given":"Jason R","non-dropping-particle":"","parse-names":false,"suffix":""},{"dropping-particle":"","family":"Bhutta","given":"Zulfiqar A","non-dropping-particle":"","parse-names":false,"suffix":""},{"dropping-particle":"","family":"Crump","given":"John A","non-dropping-particle":"","parse-names":false,"suffix":""},{"dropping-particle":"","family":"Im","given":"Justin","non-dropping-particle":"","parse-names":false,"suffix":""},{"dropping-particle":"","family":"Marks","given":"Florian","non-dropping-particle":"","parse-names":false,"suffix":""},{"dropping-particle":"","family":"Mintz","given":"Eric","non-dropping-particle":"","parse-names":false,"suffix":""},{"dropping-particle":"","family":"Park","given":"Se Eun","non-dropping-particle":"","parse-names":false,"suffix":""},{"dropping-particle":"","family":"Zaidi","given":"Anita K M","non-dropping-particle":"","parse-names":false,"suffix":""},{"dropping-particle":"","family":"Abebe","given":"Zegeye","non-dropping-particle":"","parse-names":false,"suffix":""},{"dropping-particle":"","family":"Abejie","given":"Ayenew Negesse","non-dropping-particle":"","parse-names":false,"suffix":""},{"dropping-particle":"","family":"Adedeji","given":"Isaac Akinkunmi","non-dropping-particle":"","parse-names":false,"suffix":""},{"dropping-particle":"","family":"Ali","given":"Beriwan Abdulqadir","non-dropping-particle":"","parse-names":false,"suffix":""},{"dropping-particle":"","family":"Amare","given":"Azmeraw T.","non-dropping-particle":"","parse-names":false,"suffix":""},{"dropping-particle":"","family":"Atalay","given":"Hagos Tasew","non-dropping-particle":"","parse-names":false,"suffix":""},{"dropping-particle":"","family":"Avokpaho","given":"Euripide F G A","non-dropping-particle":"","parse-names":false,"suffix":""},{"dropping-particle":"","family":"Bacha","given":"Umar","non-dropping-particle":"","parse-names":false,"suffix":""},{"dropping-particle":"","family":"Barac","given":"Aleksandra","non-dropping-particle":"","parse-names":false,"suffix":""},{"dropping-particle":"","family":"Bedi","given":"Neeraj","non-dropping-particle":"","parse-names":false,"suffix":""},{"dropping-particle":"","family":"Berhane","given":"Adugnaw","non-dropping-particle":"","parse-names":false,"suffix":""},{"dropping-particle":"","family":"Browne","given":"Annie J","non-dropping-particle":"","parse-names":false,"suffix":""},{"dropping-particle":"","family":"Chirinos","given":"Jesus L.","non-dropping-particle":"","parse-names":false,"suffix":""},{"dropping-particle":"","family":"Chitheer","given":"Abdulaal","non-dropping-particle":"","parse-names":false,"suffix":""},{"dropping-particle":"","family":"Dolecek","given":"Christiane","non-dropping-particle":"","parse-names":false,"suffix":""},{"dropping-particle":"","family":"Zaki","given":"Maysaa El Sayed","non-dropping-particle":"","parse-names":false,"suffix":""},{"dropping-particle":"","family":"Eshrati","given":"Babak","non-dropping-particle":"","parse-names":false,"suffix":""},{"dropping-particle":"","family":"Foreman","given":"Kyle J.","non-dropping-particle":"","parse-names":false,"suffix":""},{"dropping-particle":"","family":"Gemechu","given":"Abdella","non-dropping-particle":"","parse-names":false,"suffix":""},{"dropping-particle":"","family":"Gupta","given":"Rahul","non-dropping-particle":"","parse-names":false,"suffix":""},{"dropping-particle":"","family":"Hailu","given":"Gessessew Bugssa","non-dropping-particle":"","parse-names":false,"suffix":""},{"dropping-particle":"","family":"Henok","given":"Andualem","non-dropping-particle":"","parse-names":false,"suffix":""},{"dropping-particle":"","family":"Hibstu","given":"Desalegn Tsegaw","non-dropping-particle":"","parse-names":false,"suffix":""},{"dropping-particle":"","family":"Hoang","given":"Chi Linh","non-dropping-particle":"","parse-names":false,"suffix":""},{"dropping-particle":"","family":"Ilesanmi","given":"Olayinka Stephen","non-dropping-particle":"","parse-names":false,"suffix":""},{"dropping-particle":"","family":"Iyer","given":"Veena J","non-dropping-particle":"","parse-names":false,"suffix":""},{"dropping-particle":"","family":"Kahsay","given":"Amaha","non-dropping-particle":"","parse-names":false,"suffix":""},{"dropping-particle":"","family":"Kasaeian","given":"Amir","non-dropping-particle":"","parse-names":false,"suffix":""},{"dropping-particle":"","family":"Kassa","given":"Tesfaye Dessale","non-dropping-particle":"","parse-names":false,"suffix":""},{"dropping-particle":"","family":"Khan","given":"Ejaz Ahmad","non-dropping-particle":"","parse-names":false,"suffix":""},{"dropping-particle":"","family":"Khang","given":"Young-Ho","non-dropping-particle":"","parse-names":false,"suffix":""},{"dropping-particle":"El","family":"Razek","given":"Hassan Magdy Abd","non-dropping-particle":"","parse-names":false,"suffix":""},{"dropping-particle":"","family":"Melku","given":"Mulugeta","non-dropping-particle":"","parse-names":false,"suffix":""},{"dropping-particle":"","family":"Mengistu","given":"Desalegn Tadese","non-dropping-particle":"","parse-names":false,"suffix":""},{"dropping-particle":"","family":"Mohammad","given":"Karzan Abdulmuhsin","non-dropping-particle":"","parse-names":false,"suffix":""},{"dropping-particle":"","family":"Mohammed","given":"Shafiu","non-dropping-particle":"","parse-names":false,"suffix":""},{"dropping-particle":"","family":"Mokdad","given":"Ali H","non-dropping-particle":"","parse-names":false,"suffix":""},{"dropping-particle":"","family":"Nachega","given":"Jean B","non-dropping-particle":"","parse-names":false,"suffix":""},{"dropping-particle":"","family":"Naheed","given":"Aliya","non-dropping-particle":"","parse-names":false,"suffix":""},{"dropping-particle":"","family":"Nguyen","given":"Cuong Tat","non-dropping-particle":"","parse-names":false,"suffix":""},{"dropping-particle":"","family":"Nguyen","given":"Huong Lan Thi","non-dropping-particle":"","parse-names":false,"suffix":""},{"dropping-particle":"","family":"Nguyen","given":"Long Hoang","non-dropping-particle":"","parse-names":false,"suffix":""},{"dropping-particle":"","family":"Nguyen","given":"Nam Ba","non-dropping-particle":"","parse-names":false,"suffix":""},{"dropping-particle":"","family":"Nguyen","given":"Trang Huyen","non-dropping-particle":"","parse-names":false,"suffix":""},{"dropping-particle":"","family":"Nirayo","given":"Yirga Legesse","non-dropping-particle":"","parse-names":false,"suffix":""},{"dropping-particle":"","family":"Pangestu","given":"Tikki","non-dropping-particle":"","parse-names":false,"suffix":""},{"dropping-particle":"","family":"Patton","given":"George C","non-dropping-particle":"","parse-names":false,"suffix":""},{"dropping-particle":"","family":"Qorbani","given":"Mostafa","non-dropping-particle":"","parse-names":false,"suffix":""},{"dropping-particle":"","family":"Rai","given":"Rajesh Kumar","non-dropping-particle":"","parse-names":false,"suffix":""},{"dropping-particle":"","family":"Rana","given":"Saleem M","non-dropping-particle":"","parse-names":false,"suffix":""},{"dropping-particle":"","family":"Ranabhat","given":"Chhabi Lal","non-dropping-particle":"","parse-names":false,"suffix":""},{"dropping-particle":"","family":"Roba","given":"Kedir Teji","non-dropping-particle":"","parse-names":false,"suffix":""},{"dropping-particle":"","family":"Roberts","given":"Nicholas L S","non-dropping-particle":"","parse-names":false,"suffix":""},{"dropping-particle":"","family":"Rubino","given":"Salvatore","non-dropping-particle":"","parse-names":false,"suffix":""},{"dropping-particle":"","family":"Safiri","given":"Saeid","non-dropping-particle":"","parse-names":false,"suffix":""},{"dropping-particle":"","family":"Sartorius","given":"Benn","non-dropping-particle":"","parse-names":false,"suffix":""},{"dropping-particle":"","family":"Sawhney","given":"Monika","non-dropping-particle":"","parse-names":false,"suffix":""},{"dropping-particle":"","family":"Shiferaw","given":"Mekonnen Sisay","non-dropping-particle":"","parse-names":false,"suffix":""},{"dropping-particle":"","family":"Smith","given":"David L","non-dropping-particle":"","parse-names":false,"suffix":""},{"dropping-particle":"","family":"Sykes","given":"Bryan L.","non-dropping-particle":"","parse-names":false,"suffix":""},{"dropping-particle":"","family":"Tran","given":"Bach Xuan","non-dropping-particle":"","parse-names":false,"suffix":""},{"dropping-particle":"","family":"Tran","given":"Tung Thanh","non-dropping-particle":"","parse-names":false,"suffix":""},{"dropping-particle":"","family":"Ukwaja","given":"Kingsley Nnanna","non-dropping-particle":"","parse-names":false,"suffix":""},{"dropping-particle":"","family":"Vu","given":"Giang Thu","non-dropping-particle":"","parse-names":false,"suffix":""},{"dropping-particle":"","family":"Vu","given":"Linh Gia","non-dropping-particle":"","parse-names":false,"suffix":""},{"dropping-particle":"","family":"Weldegebreal","given":"Fitsum","non-dropping-particle":"","parse-names":false,"suffix":""},{"dropping-particle":"","family":"Yenit","given":"Melaku Kindie","non-dropping-particle":"","parse-names":false,"suffix":""},{"dropping-particle":"","family":"Murray","given":"Christopher J L","non-dropping-particle":"","parse-names":false,"suffix":""},{"dropping-particle":"","family":"Hay","given":"Simon I.","non-dropping-particle":"","parse-names":false,"suffix":""}],"container-title":"The Lancet. Infectious diseases","id":"ITEM-1","issue":"4","issued":{"date-parts":[["2019","4","1"]]},"page":"369-381","publisher":"Elsevier","title":"The global burden of typhoid and paratyphoid fevers: a systematic analysis for the Global Burden of Disease Study 2017.","type":"article-journal","volume":"19"},"uris":["http://www.mendeley.com/documents/?uuid=3c7370b4-a593-3dd5-85bf-e756b95756e5"]}],"mendeley":{"formattedCitation":"[6]","plainTextFormattedCitation":"[6]","previouslyFormattedCitation":"[6]"},"properties":{"noteIndex":0},"schema":"https://github.com/citation-style-language/schema/raw/master/csl-citation.json"}</w:instrText>
      </w:r>
      <w:r w:rsidR="00084A15">
        <w:rPr>
          <w:rFonts w:ascii="Arial" w:hAnsi="Arial" w:cs="Arial"/>
          <w:lang w:val="en-US"/>
        </w:rPr>
        <w:fldChar w:fldCharType="separate"/>
      </w:r>
      <w:r w:rsidR="00D26C68" w:rsidRPr="00D26C68">
        <w:rPr>
          <w:rFonts w:ascii="Arial" w:hAnsi="Arial" w:cs="Arial"/>
          <w:noProof/>
          <w:lang w:val="en-US"/>
        </w:rPr>
        <w:t>[6]</w:t>
      </w:r>
      <w:r w:rsidR="00084A15">
        <w:rPr>
          <w:rFonts w:ascii="Arial" w:hAnsi="Arial" w:cs="Arial"/>
          <w:lang w:val="en-US"/>
        </w:rPr>
        <w:fldChar w:fldCharType="end"/>
      </w:r>
      <w:r w:rsidR="00084A15">
        <w:rPr>
          <w:rFonts w:ascii="Arial" w:hAnsi="Arial" w:cs="Arial"/>
          <w:lang w:val="en-US"/>
        </w:rPr>
        <w:t xml:space="preserve"> have persistently higher incidence rates in low and middle income countries than in high-income countries. In addition</w:t>
      </w:r>
      <w:r w:rsidR="007B487E">
        <w:rPr>
          <w:rFonts w:ascii="Arial" w:hAnsi="Arial" w:cs="Arial"/>
          <w:lang w:val="en-US"/>
        </w:rPr>
        <w:t xml:space="preserve">, </w:t>
      </w:r>
      <w:r w:rsidR="003F56F7">
        <w:rPr>
          <w:rFonts w:ascii="Arial" w:hAnsi="Arial" w:cs="Arial"/>
          <w:lang w:val="en-US"/>
        </w:rPr>
        <w:t>the few available</w:t>
      </w:r>
      <w:r w:rsidR="007B487E">
        <w:rPr>
          <w:rFonts w:ascii="Arial" w:hAnsi="Arial" w:cs="Arial"/>
          <w:lang w:val="en-US"/>
        </w:rPr>
        <w:t xml:space="preserve"> cohort studies </w:t>
      </w:r>
      <w:r w:rsidR="00084A15">
        <w:rPr>
          <w:rFonts w:ascii="Arial" w:hAnsi="Arial" w:cs="Arial"/>
          <w:lang w:val="en-US"/>
        </w:rPr>
        <w:t xml:space="preserve">suggest that that the case fatality rates of sepsis in </w:t>
      </w:r>
      <w:proofErr w:type="spellStart"/>
      <w:r w:rsidR="00084A15">
        <w:rPr>
          <w:rFonts w:ascii="Arial" w:hAnsi="Arial" w:cs="Arial"/>
          <w:lang w:val="en-US"/>
        </w:rPr>
        <w:t>sSA</w:t>
      </w:r>
      <w:proofErr w:type="spellEnd"/>
      <w:r w:rsidR="00084A15">
        <w:rPr>
          <w:rFonts w:ascii="Arial" w:hAnsi="Arial" w:cs="Arial"/>
          <w:lang w:val="en-US"/>
        </w:rPr>
        <w:t xml:space="preserve"> are </w:t>
      </w:r>
      <w:r w:rsidR="007B487E">
        <w:rPr>
          <w:rFonts w:ascii="Arial" w:hAnsi="Arial" w:cs="Arial"/>
          <w:lang w:val="en-US"/>
        </w:rPr>
        <w:t>higher</w:t>
      </w:r>
      <w:r w:rsidR="00084A15">
        <w:rPr>
          <w:rFonts w:ascii="Arial" w:hAnsi="Arial" w:cs="Arial"/>
          <w:lang w:val="en-US"/>
        </w:rPr>
        <w:t xml:space="preserve"> than in high income settings</w:t>
      </w:r>
      <w:r w:rsidR="00084A15">
        <w:rPr>
          <w:rFonts w:ascii="Arial" w:hAnsi="Arial" w:cs="Arial"/>
          <w:lang w:val="en-US"/>
        </w:rPr>
        <w:fldChar w:fldCharType="begin" w:fldLock="1"/>
      </w:r>
      <w:r w:rsidR="00D26C68">
        <w:rPr>
          <w:rFonts w:ascii="Arial" w:hAnsi="Arial" w:cs="Arial"/>
          <w:lang w:val="en-US"/>
        </w:rPr>
        <w:instrText>ADDIN CSL_CITATION {"citationItems":[{"id":"ITEM-1","itemData":{"DOI":"10.1097/CCM.0b013e31824e65d7","ISSN":"0090-3493","PMID":"22564958","abstract":"UNLABELLED: In sub-Saharan Africa, sepsis is an important cause of mortality. Optimal sepsis management including fluid resuscitation, early antibiotic administration, and patient monitoring is limited by lack of supplies and skilled health workers.\n\nOBJECTIVE: To evaluate whether early, monitored sepsis management provided by a study medical officer can improve survival among patients with severe sepsis admitted to two public hospitals in Uganda.\n\nDESIGN, SETTING, AND PATIENTS: A prospective before and after study of an intervention cohort (n = 426) with severe sepsis receiving early, monitored sepsis management compared to an observation cohort (n = 245) of similarly ill patients with severe sepsis receiving standard management after admission to the medical wards of two Ugandan hospitals.\n\nINTERVENTION: Early sepsis management provided by a dedicated study medical officer comprising fluid resuscitation, early antibiotics, and regular monitoring in the first 6 hrs of hospitalization.\n\nMEASUREMENTS: Kaplan-Meier survival and unadjusted and adjusted Cox proportional hazards analysis were used to compare the effect of early, monitored sepsis management on 30-day mortality between the intervention cohort (enrolled May 2008 to May 2009) and observation cohort (enrolled July 2006 to November 2006).\n\nRESULTS: The majority (86%) of patients in both cohorts were human immuno-deficiency virus-infected. Median fluid volume provided in the first 6 hrs of hospitalization was higher in intervention than observation cohort patients (3000 mL vs. 500 mL, p &lt; .001) and a greater proportion of intervention cohort patients received antibacterial therapy in &lt;1 hr (67% vs. 30.4%, p &lt; .001). Mortality at 30 days was significantly lower in the intervention cohort compared to the observation cohort (33.0% vs. 45.7%, log-rank p = .005). After adjustment for potential confounders, the hazard of 30-day mortality was 26% less in the intervention cohort compared to the observation cohort (adjusted hazards ratio 0.74, 95% confidence interval 0.55-0.98). Mortality among the 13% of intervention patients who developed signs of respiratory distress was associated with baseline illness severity rather than fluid volume administered.\n\nCONCLUSION: Early, monitored management of severely septic patients in Uganda improves survival and is feasible and safe even in a busy public referral hospital.","author":[{"dropping-particle":"","family":"Jacob","given":"Shevin T.","non-dropping-particle":"","parse-names":false,"suffix":""},{"dropping-particle":"","family":"Banura","given":"Patrick","non-dropping-particle":"","parse-names":false,"suffix":""},{"dropping-particle":"","family":"Baeten","given":"Jared M.","non-dropping-particle":"","parse-names":false,"suffix":""},{"dropping-particle":"","family":"Moore","given":"Christopher C.","non-dropping-particle":"","parse-names":false,"suffix":""},{"dropping-particle":"","family":"Meya","given":"David","non-dropping-particle":"","parse-names":false,"suffix":""},{"dropping-particle":"","family":"Nakiyingi","given":"Lydia","non-dropping-particle":"","parse-names":false,"suffix":""},{"dropping-particle":"","family":"Burke","given":"Rebecca","non-dropping-particle":"","parse-names":false,"suffix":""},{"dropping-particle":"","family":"Horton","given":"Cheryl Lynn","non-dropping-particle":"","parse-names":false,"suffix":""},{"dropping-particle":"","family":"Iga","given":"Boaz","non-dropping-particle":"","parse-names":false,"suffix":""},{"dropping-particle":"","family":"Wald","given":"Anna","non-dropping-particle":"","parse-names":false,"suffix":""},{"dropping-particle":"","family":"Reynolds","given":"Steven J.","non-dropping-particle":"","parse-names":false,"suffix":""},{"dropping-particle":"","family":"Mayanja-Kizza","given":"Harriet","non-dropping-particle":"","parse-names":false,"suffix":""},{"dropping-particle":"","family":"Scheld","given":"W. Michael","non-dropping-particle":"","parse-names":false,"suffix":""}],"container-title":"Critical Care Medicine","id":"ITEM-1","issue":"7","issued":{"date-parts":[["2012","7","1"]]},"language":"en","page":"2050-2058","publisher":"NIH Public Access","title":"The impact of early monitored management on survival in hospitalized adult Ugandan patients with severe sepsis","type":"article-journal","volume":"40"},"uris":["http://www.mendeley.com/documents/?uuid=358484e4-5ddd-4262-ad67-06fc0b77723e"]},{"id":"ITEM-2","itemData":{"DOI":"10.1001/jama.2017.10913","ISBN":"0098-7484","PMID":"28973227","abstract":"Importance: The effect of an early resuscitation protocol on sepsis outcomes in developing countries remains unknown. Objective: To determine whether an early resuscitation protocol with administration of intravenous fluids, vasopressors, and blood transfusion decreases mortality among Zambian adults with sepsis and hypotension compared with usual care. Design, Setting, and Participants: Randomized clinical trial of 212 adults with sepsis (suspected infection plus &gt;/=2 systemic inflammatory response syndrome criteria) and hypotension (systolic blood pressure &lt;/=90 mm Hg or mean arterial pressure &lt;/=65 mm Hg) presenting to the emergency department at a 1500-bed referral hospital in Zambia between October 22, 2012, and November 11, 2013. Data collection concluded December 9, 2013. Interventions: Patients were randomized 1:1 to either (1) an early resuscitation protocol for sepsis (n = 107) that included intravenous fluid bolus administration with monitoring of jugular venous pressure, respiratory rate, and arterial oxygen saturation and treatment with vasopressors targeting mean arterial pressure (&gt;/=65 mm Hg) and blood transfusion (for patients with a hemoglobin level &lt;7 g/dL) or (2) usual care (n = 105) in which treating clinicians determined hemodynamic management. Main Outcomes and Measures: The primary outcome was in-hospital mortality and the secondary outcomes included the volume of intravenous fluid received and receipt of vasopressors. Results: Among 212 patients randomized to receive either the sepsis protocol or usual care, 3 were ineligible and the remaining 209 completed the study and were included in the analysis (mean [SD] age, 36.7 [12.4] years; 117 men [56.0%]; 187 [89.5%] positive for the human immunodeficiency virus). The primary outcome of in-hospital mortality occurred in 51 of 106 patients (48.1%) in the sepsis protocol group compared with 34 of 103 patients (33.0%) in the usual care group (between-group difference, 15.1% [95% CI, 2.0%-28.3%]; relative risk, 1.46 [95% CI, 1.04-2.05]; P = .03). In the 6 hours after presentation to the emergency department, patients in the sepsis protocol group received a median of 3.5 L (interquartile range, 2.7-4.0 L) of intravenous fluid compared with 2.0 L (interquartile range, 1.0-2.5 L) in the usual care group (mean difference, 1.2 L [95% CI, 1.0-1.5 L]; P &lt; .001). Fifteen patients (14.2%) in the sepsis protocol group and 2 patients (1.9%) in the usual care group received vasopressors (between-gr…","author":[{"dropping-particle":"","family":"Andrews","given":"B","non-dropping-particle":"","parse-names":false,"suffix":""},{"dropping-particle":"","family":"Semler","given":"M W","non-dropping-particle":"","parse-names":false,"suffix":""},{"dropping-particle":"","family":"Muchemwa","given":"L","non-dropping-particle":"","parse-names":false,"suffix":""},{"dropping-particle":"","family":"Kelly","given":"P","non-dropping-particle":"","parse-names":false,"suffix":""},{"dropping-particle":"","family":"Lakhi","given":"S","non-dropping-particle":"","parse-names":false,"suffix":""},{"dropping-particle":"","family":"Heimburger","given":"D C","non-dropping-particle":"","parse-names":false,"suffix":""},{"dropping-particle":"","family":"Mabula","given":"C","non-dropping-particle":"","parse-names":false,"suffix":""},{"dropping-particle":"","family":"Bwalya","given":"M","non-dropping-particle":"","parse-names":false,"suffix":""},{"dropping-particle":"","family":"Bernard","given":"G R","non-dropping-particle":"","parse-names":false,"suffix":""}],"container-title":"Jama","edition":"2017/10/04","id":"ITEM-2","issue":"13","issued":{"date-parts":[["2017"]]},"language":"eng","note":"1538-3598\nAndrews, Ben\nSemler, Matthew W\nMuchemwa, Levy\nKelly, Paul\nLakhi, Shabir\nHeimburger, Douglas C\nMabula, Chileshe\nBwalya, Mwango\nBernard, Gordon R\nD43 TW001035/TW/FIC NIH HHS/United States\nR24 TW007988/TW/FIC NIH HHS/United States\nUL1 TR000445/TR/NCATS NIH HHS/United States\nJournal Article\nRandomized Controlled Trial\nUnited States\nJAMA. 2017 Oct 3;318(13):1233-1240. doi: 10.1001/jama.2017.10913.","page":"1233-1240","title":"Effect of an Early Resuscitation Protocol on In-hospital Mortality Among Adults With Sepsis and Hypotension: A Randomized Clinical Trial","type":"article-journal","volume":"318"},"uris":["http://www.mendeley.com/documents/?uuid=c9f4a750-0eea-414f-b35a-98a0568e2f97"]}],"mendeley":{"formattedCitation":"[7,8]","plainTextFormattedCitation":"[7,8]","previouslyFormattedCitation":"[7,8]"},"properties":{"noteIndex":0},"schema":"https://github.com/citation-style-language/schema/raw/master/csl-citation.json"}</w:instrText>
      </w:r>
      <w:r w:rsidR="00084A15">
        <w:rPr>
          <w:rFonts w:ascii="Arial" w:hAnsi="Arial" w:cs="Arial"/>
          <w:lang w:val="en-US"/>
        </w:rPr>
        <w:fldChar w:fldCharType="separate"/>
      </w:r>
      <w:r w:rsidR="00D26C68" w:rsidRPr="00D26C68">
        <w:rPr>
          <w:rFonts w:ascii="Arial" w:hAnsi="Arial" w:cs="Arial"/>
          <w:noProof/>
          <w:lang w:val="en-US"/>
        </w:rPr>
        <w:t>[7,8]</w:t>
      </w:r>
      <w:r w:rsidR="00084A15">
        <w:rPr>
          <w:rFonts w:ascii="Arial" w:hAnsi="Arial" w:cs="Arial"/>
          <w:lang w:val="en-US"/>
        </w:rPr>
        <w:fldChar w:fldCharType="end"/>
      </w:r>
      <w:r w:rsidR="0024713B">
        <w:rPr>
          <w:rFonts w:ascii="Arial" w:hAnsi="Arial" w:cs="Arial"/>
          <w:lang w:val="en-US"/>
        </w:rPr>
        <w:t xml:space="preserve">. </w:t>
      </w:r>
    </w:p>
    <w:p w14:paraId="2B10BBDC" w14:textId="3C039E12" w:rsidR="0024713B" w:rsidRDefault="0024713B" w:rsidP="00780DE8">
      <w:pPr>
        <w:spacing w:line="360" w:lineRule="auto"/>
        <w:rPr>
          <w:rFonts w:ascii="Arial" w:hAnsi="Arial" w:cs="Arial"/>
          <w:lang w:val="en-US"/>
        </w:rPr>
      </w:pPr>
    </w:p>
    <w:p w14:paraId="2DFD5ACB" w14:textId="47035C50" w:rsidR="00084A15" w:rsidRDefault="00C2312E" w:rsidP="00780DE8">
      <w:pPr>
        <w:spacing w:line="360" w:lineRule="auto"/>
        <w:rPr>
          <w:rFonts w:ascii="Arial" w:hAnsi="Arial" w:cs="Arial"/>
          <w:lang w:val="en-US"/>
        </w:rPr>
      </w:pPr>
      <w:r>
        <w:rPr>
          <w:rFonts w:ascii="Arial" w:hAnsi="Arial" w:cs="Arial"/>
          <w:lang w:val="en-US"/>
        </w:rPr>
        <w:t>B</w:t>
      </w:r>
      <w:r w:rsidR="0024713B">
        <w:rPr>
          <w:rFonts w:ascii="Arial" w:hAnsi="Arial" w:cs="Arial"/>
          <w:lang w:val="en-US"/>
        </w:rPr>
        <w:t xml:space="preserve">y using a </w:t>
      </w:r>
      <w:r w:rsidR="002D11D8">
        <w:rPr>
          <w:rFonts w:ascii="Arial" w:hAnsi="Arial" w:cs="Arial"/>
          <w:lang w:val="en-US"/>
        </w:rPr>
        <w:t>routinely-collected dataset of over 200,000 emergency department attendances from</w:t>
      </w:r>
      <w:r w:rsidR="0024713B">
        <w:rPr>
          <w:rFonts w:ascii="Arial" w:hAnsi="Arial" w:cs="Arial"/>
          <w:lang w:val="en-US"/>
        </w:rPr>
        <w:t xml:space="preserve"> </w:t>
      </w:r>
      <w:r w:rsidR="002D11D8">
        <w:rPr>
          <w:rFonts w:ascii="Arial" w:hAnsi="Arial" w:cs="Arial"/>
          <w:lang w:val="en-US"/>
        </w:rPr>
        <w:t xml:space="preserve">a </w:t>
      </w:r>
      <w:r w:rsidR="0024713B">
        <w:rPr>
          <w:rFonts w:ascii="Arial" w:hAnsi="Arial" w:cs="Arial"/>
          <w:lang w:val="en-US"/>
        </w:rPr>
        <w:t xml:space="preserve">single urban African </w:t>
      </w:r>
      <w:proofErr w:type="spellStart"/>
      <w:r w:rsidR="0024713B">
        <w:rPr>
          <w:rFonts w:ascii="Arial" w:hAnsi="Arial" w:cs="Arial"/>
          <w:lang w:val="en-US"/>
        </w:rPr>
        <w:t>centre</w:t>
      </w:r>
      <w:proofErr w:type="spellEnd"/>
      <w:r w:rsidR="0024713B">
        <w:rPr>
          <w:rFonts w:ascii="Arial" w:hAnsi="Arial" w:cs="Arial"/>
          <w:lang w:val="en-US"/>
        </w:rPr>
        <w:t xml:space="preserve">, we aimed </w:t>
      </w:r>
      <w:r w:rsidR="003F56F7">
        <w:rPr>
          <w:rFonts w:ascii="Arial" w:hAnsi="Arial" w:cs="Arial"/>
          <w:lang w:val="en-US"/>
        </w:rPr>
        <w:t xml:space="preserve">to </w:t>
      </w:r>
      <w:r w:rsidR="002D11D8">
        <w:rPr>
          <w:rFonts w:ascii="Arial" w:hAnsi="Arial" w:cs="Arial"/>
          <w:lang w:val="en-US"/>
        </w:rPr>
        <w:t>estimate</w:t>
      </w:r>
      <w:r w:rsidR="0024713B">
        <w:rPr>
          <w:rFonts w:ascii="Arial" w:hAnsi="Arial" w:cs="Arial"/>
          <w:lang w:val="en-US"/>
        </w:rPr>
        <w:t xml:space="preserve"> the overall and age-stratified population incidence of sepsis in Blantyre</w:t>
      </w:r>
      <w:r w:rsidR="003F56F7">
        <w:rPr>
          <w:rFonts w:ascii="Arial" w:hAnsi="Arial" w:cs="Arial"/>
          <w:lang w:val="en-US"/>
        </w:rPr>
        <w:t>,</w:t>
      </w:r>
      <w:r w:rsidR="0024713B">
        <w:rPr>
          <w:rFonts w:ascii="Arial" w:hAnsi="Arial" w:cs="Arial"/>
          <w:lang w:val="en-US"/>
        </w:rPr>
        <w:t xml:space="preserve"> to describe changes over </w:t>
      </w:r>
      <w:r w:rsidR="003F56F7">
        <w:rPr>
          <w:rFonts w:ascii="Arial" w:hAnsi="Arial" w:cs="Arial"/>
          <w:lang w:val="en-US"/>
        </w:rPr>
        <w:t xml:space="preserve">a </w:t>
      </w:r>
      <w:r w:rsidR="0024713B">
        <w:rPr>
          <w:rFonts w:ascii="Arial" w:hAnsi="Arial" w:cs="Arial"/>
          <w:lang w:val="en-US"/>
        </w:rPr>
        <w:t>four</w:t>
      </w:r>
      <w:r w:rsidR="00787A8B">
        <w:rPr>
          <w:rFonts w:ascii="Arial" w:hAnsi="Arial" w:cs="Arial"/>
          <w:lang w:val="en-US"/>
        </w:rPr>
        <w:t>-</w:t>
      </w:r>
      <w:r w:rsidR="0024713B">
        <w:rPr>
          <w:rFonts w:ascii="Arial" w:hAnsi="Arial" w:cs="Arial"/>
          <w:lang w:val="en-US"/>
        </w:rPr>
        <w:t>year</w:t>
      </w:r>
      <w:r w:rsidR="003F56F7">
        <w:rPr>
          <w:rFonts w:ascii="Arial" w:hAnsi="Arial" w:cs="Arial"/>
          <w:lang w:val="en-US"/>
        </w:rPr>
        <w:t xml:space="preserve"> period,</w:t>
      </w:r>
      <w:r w:rsidR="0024713B">
        <w:rPr>
          <w:rFonts w:ascii="Arial" w:hAnsi="Arial" w:cs="Arial"/>
          <w:lang w:val="en-US"/>
        </w:rPr>
        <w:t xml:space="preserve"> and to </w:t>
      </w:r>
      <w:r w:rsidR="002D11D8">
        <w:rPr>
          <w:rFonts w:ascii="Arial" w:hAnsi="Arial" w:cs="Arial"/>
          <w:lang w:val="en-US"/>
        </w:rPr>
        <w:t>estimate</w:t>
      </w:r>
      <w:r w:rsidR="0024713B">
        <w:rPr>
          <w:rFonts w:ascii="Arial" w:hAnsi="Arial" w:cs="Arial"/>
          <w:lang w:val="en-US"/>
        </w:rPr>
        <w:t xml:space="preserve"> inpatient</w:t>
      </w:r>
      <w:r w:rsidR="002D11D8">
        <w:rPr>
          <w:rFonts w:ascii="Arial" w:hAnsi="Arial" w:cs="Arial"/>
          <w:lang w:val="en-US"/>
        </w:rPr>
        <w:t xml:space="preserve"> sepsis</w:t>
      </w:r>
      <w:r w:rsidR="0024713B">
        <w:rPr>
          <w:rFonts w:ascii="Arial" w:hAnsi="Arial" w:cs="Arial"/>
          <w:lang w:val="en-US"/>
        </w:rPr>
        <w:t xml:space="preserve"> case fatality rate.</w:t>
      </w:r>
    </w:p>
    <w:p w14:paraId="578E84FF" w14:textId="77777777" w:rsidR="009037DB" w:rsidRDefault="009037DB" w:rsidP="00780DE8">
      <w:pPr>
        <w:spacing w:line="360" w:lineRule="auto"/>
        <w:rPr>
          <w:rFonts w:ascii="Arial" w:hAnsi="Arial" w:cs="Arial"/>
          <w:lang w:val="en-US"/>
        </w:rPr>
      </w:pPr>
    </w:p>
    <w:p w14:paraId="1190DC79" w14:textId="77777777" w:rsidR="003655C6" w:rsidRPr="004D1974" w:rsidRDefault="00780DE8" w:rsidP="00780DE8">
      <w:pPr>
        <w:spacing w:line="360" w:lineRule="auto"/>
        <w:rPr>
          <w:rFonts w:ascii="Arial" w:hAnsi="Arial" w:cs="Arial"/>
          <w:b/>
          <w:lang w:val="en-US"/>
        </w:rPr>
      </w:pPr>
      <w:r w:rsidRPr="004D1974">
        <w:rPr>
          <w:rFonts w:ascii="Arial" w:hAnsi="Arial" w:cs="Arial"/>
          <w:b/>
          <w:lang w:val="en-US"/>
        </w:rPr>
        <w:t>Methods</w:t>
      </w:r>
    </w:p>
    <w:p w14:paraId="7D66BD15" w14:textId="77777777" w:rsidR="00780DE8" w:rsidRDefault="00780DE8" w:rsidP="00780DE8">
      <w:pPr>
        <w:spacing w:line="360" w:lineRule="auto"/>
        <w:rPr>
          <w:rFonts w:ascii="Arial" w:hAnsi="Arial" w:cs="Arial"/>
          <w:lang w:val="en-US"/>
        </w:rPr>
      </w:pPr>
    </w:p>
    <w:p w14:paraId="6970D87F" w14:textId="77777777" w:rsidR="00780DE8" w:rsidRPr="004D1974" w:rsidRDefault="00780DE8" w:rsidP="00780DE8">
      <w:pPr>
        <w:spacing w:line="360" w:lineRule="auto"/>
        <w:rPr>
          <w:rFonts w:ascii="Arial" w:hAnsi="Arial" w:cs="Arial"/>
          <w:b/>
          <w:lang w:val="en-US"/>
        </w:rPr>
      </w:pPr>
      <w:r w:rsidRPr="004D1974">
        <w:rPr>
          <w:rFonts w:ascii="Arial" w:hAnsi="Arial" w:cs="Arial"/>
          <w:b/>
          <w:lang w:val="en-US"/>
        </w:rPr>
        <w:t>Setting and data sources</w:t>
      </w:r>
    </w:p>
    <w:p w14:paraId="292E625F" w14:textId="05AFEEB7" w:rsidR="00780DE8" w:rsidRDefault="00780DE8" w:rsidP="00780DE8">
      <w:pPr>
        <w:spacing w:line="360" w:lineRule="auto"/>
        <w:rPr>
          <w:rFonts w:ascii="Arial" w:hAnsi="Arial" w:cs="Arial"/>
          <w:lang w:val="en-US"/>
        </w:rPr>
      </w:pPr>
    </w:p>
    <w:p w14:paraId="08ED68AD" w14:textId="6CA5CF72" w:rsidR="00615560" w:rsidRDefault="00C86477" w:rsidP="00780DE8">
      <w:pPr>
        <w:spacing w:line="360" w:lineRule="auto"/>
        <w:rPr>
          <w:rFonts w:ascii="Arial" w:hAnsi="Arial" w:cs="Arial"/>
          <w:lang w:val="en-US"/>
        </w:rPr>
      </w:pPr>
      <w:r>
        <w:rPr>
          <w:rFonts w:ascii="Arial" w:hAnsi="Arial" w:cs="Arial"/>
          <w:lang w:val="en-US"/>
        </w:rPr>
        <w:t>Malawi is a low</w:t>
      </w:r>
      <w:r w:rsidR="00787A8B">
        <w:rPr>
          <w:rFonts w:ascii="Arial" w:hAnsi="Arial" w:cs="Arial"/>
          <w:lang w:val="en-US"/>
        </w:rPr>
        <w:t>-</w:t>
      </w:r>
      <w:r>
        <w:rPr>
          <w:rFonts w:ascii="Arial" w:hAnsi="Arial" w:cs="Arial"/>
          <w:lang w:val="en-US"/>
        </w:rPr>
        <w:t>income country</w:t>
      </w:r>
      <w:r w:rsidR="009037DB">
        <w:rPr>
          <w:rFonts w:ascii="Arial" w:hAnsi="Arial" w:cs="Arial"/>
          <w:lang w:val="en-US"/>
        </w:rPr>
        <w:t xml:space="preserve"> in South-East </w:t>
      </w:r>
      <w:r w:rsidR="00CD781B">
        <w:rPr>
          <w:rFonts w:ascii="Arial" w:hAnsi="Arial" w:cs="Arial"/>
          <w:lang w:val="en-US"/>
        </w:rPr>
        <w:t>Africa</w:t>
      </w:r>
      <w:r w:rsidR="009037DB">
        <w:rPr>
          <w:rFonts w:ascii="Arial" w:hAnsi="Arial" w:cs="Arial"/>
          <w:lang w:val="en-US"/>
        </w:rPr>
        <w:t xml:space="preserve">. </w:t>
      </w:r>
      <w:r w:rsidR="00615560">
        <w:rPr>
          <w:rFonts w:ascii="Arial" w:hAnsi="Arial" w:cs="Arial"/>
          <w:lang w:val="en-US"/>
        </w:rPr>
        <w:t xml:space="preserve">It </w:t>
      </w:r>
      <w:r w:rsidR="009037DB">
        <w:rPr>
          <w:rFonts w:ascii="Arial" w:hAnsi="Arial" w:cs="Arial"/>
          <w:lang w:val="en-US"/>
        </w:rPr>
        <w:t>has</w:t>
      </w:r>
      <w:r w:rsidR="00615560">
        <w:rPr>
          <w:rFonts w:ascii="Arial" w:hAnsi="Arial" w:cs="Arial"/>
          <w:lang w:val="en-US"/>
        </w:rPr>
        <w:t xml:space="preserve"> a high</w:t>
      </w:r>
      <w:r w:rsidR="009037DB">
        <w:rPr>
          <w:rFonts w:ascii="Arial" w:hAnsi="Arial" w:cs="Arial"/>
          <w:lang w:val="en-US"/>
        </w:rPr>
        <w:t xml:space="preserve"> burden of</w:t>
      </w:r>
      <w:r w:rsidR="00615560">
        <w:rPr>
          <w:rFonts w:ascii="Arial" w:hAnsi="Arial" w:cs="Arial"/>
          <w:lang w:val="en-US"/>
        </w:rPr>
        <w:t xml:space="preserve"> HIV and TB</w:t>
      </w:r>
      <w:r w:rsidR="009037DB">
        <w:rPr>
          <w:rFonts w:ascii="Arial" w:hAnsi="Arial" w:cs="Arial"/>
          <w:lang w:val="en-US"/>
        </w:rPr>
        <w:t xml:space="preserve"> </w:t>
      </w:r>
      <w:r w:rsidR="00615560">
        <w:rPr>
          <w:rFonts w:ascii="Arial" w:hAnsi="Arial" w:cs="Arial"/>
          <w:lang w:val="en-US"/>
        </w:rPr>
        <w:t>as defined by the WHO with an adult (age 15-49) HIV prevalence of 9.6% in 2016</w:t>
      </w:r>
      <w:r w:rsidR="001F35A9">
        <w:rPr>
          <w:rFonts w:ascii="Arial" w:hAnsi="Arial" w:cs="Arial"/>
          <w:lang w:val="en-US"/>
        </w:rPr>
        <w:fldChar w:fldCharType="begin" w:fldLock="1"/>
      </w:r>
      <w:r w:rsidR="001F35A9">
        <w:rPr>
          <w:rFonts w:ascii="Arial" w:hAnsi="Arial" w:cs="Arial"/>
          <w:lang w:val="en-US"/>
        </w:rPr>
        <w:instrText>ADDIN CSL_CITATION {"citationItems":[{"id":"ITEM-1","itemData":{"URL":"http://aidsinfo.unaids.org/","accessed":{"date-parts":[["2019","2","28"]]},"author":[{"dropping-particle":"","family":"UNAIDS","given":"","non-dropping-particle":"","parse-names":false,"suffix":""}],"id":"ITEM-1","issued":{"date-parts":[["0"]]},"title":"Malawi Country Profile","type":"webpage"},"uris":["http://www.mendeley.com/documents/?uuid=28667ca2-983e-4618-87b6-697ef44075c3"]}],"mendeley":{"formattedCitation":"[9]","plainTextFormattedCitation":"[9]","previouslyFormattedCitation":"[9]"},"properties":{"noteIndex":0},"schema":"https://github.com/citation-style-language/schema/raw/master/csl-citation.json"}</w:instrText>
      </w:r>
      <w:r w:rsidR="001F35A9">
        <w:rPr>
          <w:rFonts w:ascii="Arial" w:hAnsi="Arial" w:cs="Arial"/>
          <w:lang w:val="en-US"/>
        </w:rPr>
        <w:fldChar w:fldCharType="separate"/>
      </w:r>
      <w:r w:rsidR="001F35A9" w:rsidRPr="001F35A9">
        <w:rPr>
          <w:rFonts w:ascii="Arial" w:hAnsi="Arial" w:cs="Arial"/>
          <w:noProof/>
          <w:lang w:val="en-US"/>
        </w:rPr>
        <w:t>[9]</w:t>
      </w:r>
      <w:r w:rsidR="001F35A9">
        <w:rPr>
          <w:rFonts w:ascii="Arial" w:hAnsi="Arial" w:cs="Arial"/>
          <w:lang w:val="en-US"/>
        </w:rPr>
        <w:fldChar w:fldCharType="end"/>
      </w:r>
      <w:r w:rsidR="009037DB">
        <w:rPr>
          <w:rFonts w:ascii="Arial" w:hAnsi="Arial" w:cs="Arial"/>
          <w:lang w:val="en-US"/>
        </w:rPr>
        <w:t>.</w:t>
      </w:r>
      <w:r w:rsidR="00615560">
        <w:rPr>
          <w:rFonts w:ascii="Arial" w:hAnsi="Arial" w:cs="Arial"/>
          <w:lang w:val="en-US"/>
        </w:rPr>
        <w:t xml:space="preserve"> </w:t>
      </w:r>
      <w:r w:rsidR="00EA2FB7">
        <w:rPr>
          <w:rFonts w:ascii="Arial" w:hAnsi="Arial" w:cs="Arial"/>
          <w:lang w:val="en-US"/>
        </w:rPr>
        <w:t>Healthcare is free to all at the point of delivery (including tuberculosis and malaria treatment) and f</w:t>
      </w:r>
      <w:r w:rsidR="00615560">
        <w:rPr>
          <w:rFonts w:ascii="Arial" w:hAnsi="Arial" w:cs="Arial"/>
          <w:lang w:val="en-US"/>
        </w:rPr>
        <w:t>ree antiretr</w:t>
      </w:r>
      <w:r w:rsidR="00DE7F8D">
        <w:rPr>
          <w:rFonts w:ascii="Arial" w:hAnsi="Arial" w:cs="Arial"/>
          <w:lang w:val="en-US"/>
        </w:rPr>
        <w:t>o</w:t>
      </w:r>
      <w:r w:rsidR="00615560">
        <w:rPr>
          <w:rFonts w:ascii="Arial" w:hAnsi="Arial" w:cs="Arial"/>
          <w:lang w:val="en-US"/>
        </w:rPr>
        <w:t>viral</w:t>
      </w:r>
      <w:r w:rsidR="00D273ED">
        <w:rPr>
          <w:rFonts w:ascii="Arial" w:hAnsi="Arial" w:cs="Arial"/>
          <w:lang w:val="en-US"/>
        </w:rPr>
        <w:t xml:space="preserve"> (ART)</w:t>
      </w:r>
      <w:r w:rsidR="00615560">
        <w:rPr>
          <w:rFonts w:ascii="Arial" w:hAnsi="Arial" w:cs="Arial"/>
          <w:lang w:val="en-US"/>
        </w:rPr>
        <w:t xml:space="preserve"> treatment has been available since 2004. Malawi</w:t>
      </w:r>
      <w:r>
        <w:rPr>
          <w:rFonts w:ascii="Arial" w:hAnsi="Arial" w:cs="Arial"/>
          <w:lang w:val="en-US"/>
        </w:rPr>
        <w:t xml:space="preserve"> has a </w:t>
      </w:r>
      <w:r w:rsidR="00CB70E2">
        <w:rPr>
          <w:rFonts w:ascii="Arial" w:hAnsi="Arial" w:cs="Arial"/>
          <w:lang w:val="en-US"/>
        </w:rPr>
        <w:t xml:space="preserve">hot, </w:t>
      </w:r>
      <w:r>
        <w:rPr>
          <w:rFonts w:ascii="Arial" w:hAnsi="Arial" w:cs="Arial"/>
          <w:lang w:val="en-US"/>
        </w:rPr>
        <w:t xml:space="preserve">wet season from November to </w:t>
      </w:r>
      <w:r w:rsidR="007B487E">
        <w:rPr>
          <w:rFonts w:ascii="Arial" w:hAnsi="Arial" w:cs="Arial"/>
          <w:lang w:val="en-US"/>
        </w:rPr>
        <w:t>March</w:t>
      </w:r>
      <w:r>
        <w:rPr>
          <w:rFonts w:ascii="Arial" w:hAnsi="Arial" w:cs="Arial"/>
          <w:lang w:val="en-US"/>
        </w:rPr>
        <w:t xml:space="preserve">, and well recognized </w:t>
      </w:r>
      <w:r>
        <w:rPr>
          <w:rFonts w:ascii="Arial" w:hAnsi="Arial" w:cs="Arial"/>
          <w:lang w:val="en-US"/>
        </w:rPr>
        <w:lastRenderedPageBreak/>
        <w:t>seasonal diseases patterns</w:t>
      </w:r>
      <w:r w:rsidR="00EB198A">
        <w:rPr>
          <w:rFonts w:ascii="Arial" w:hAnsi="Arial" w:cs="Arial"/>
          <w:lang w:val="en-US"/>
        </w:rPr>
        <w:t>.</w:t>
      </w:r>
      <w:r>
        <w:rPr>
          <w:rFonts w:ascii="Arial" w:hAnsi="Arial" w:cs="Arial"/>
          <w:lang w:val="en-US"/>
        </w:rPr>
        <w:t xml:space="preserve"> </w:t>
      </w:r>
      <w:r w:rsidR="00EB198A">
        <w:rPr>
          <w:rFonts w:ascii="Arial" w:hAnsi="Arial" w:cs="Arial"/>
          <w:lang w:val="en-US"/>
        </w:rPr>
        <w:t>M</w:t>
      </w:r>
      <w:r>
        <w:rPr>
          <w:rFonts w:ascii="Arial" w:hAnsi="Arial" w:cs="Arial"/>
          <w:lang w:val="en-US"/>
        </w:rPr>
        <w:t>alaria is endemic but with peak</w:t>
      </w:r>
      <w:r w:rsidR="003F56F7">
        <w:rPr>
          <w:rFonts w:ascii="Arial" w:hAnsi="Arial" w:cs="Arial"/>
          <w:lang w:val="en-US"/>
        </w:rPr>
        <w:t xml:space="preserve"> incidence during the rainy season from November to </w:t>
      </w:r>
      <w:r>
        <w:rPr>
          <w:rFonts w:ascii="Arial" w:hAnsi="Arial" w:cs="Arial"/>
          <w:lang w:val="en-US"/>
        </w:rPr>
        <w:t>May</w:t>
      </w:r>
      <w:r w:rsidR="00251CCC">
        <w:rPr>
          <w:rFonts w:ascii="Arial" w:hAnsi="Arial" w:cs="Arial"/>
          <w:lang w:val="en-US"/>
        </w:rPr>
        <w:fldChar w:fldCharType="begin" w:fldLock="1"/>
      </w:r>
      <w:r w:rsidR="00EA7D0E">
        <w:rPr>
          <w:rFonts w:ascii="Arial" w:hAnsi="Arial" w:cs="Arial"/>
          <w:lang w:val="en-US"/>
        </w:rPr>
        <w:instrText>ADDIN CSL_CITATION {"citationItems":[{"id":"ITEM-1","itemData":{"DOI":"10.1186/1475-2875-5-93","ISSN":"14752875","abstract":"Background: Malaria is a leading cause of hospitalization and in-hospital mortality among children in Africa, yet, few studies have described the spatial distribution of the two outcomes. Here spatial regression models were applied, aimed at quantifying spatial variation and risk factors associated with malaria hospitalization and in-hospital mortality. Methods: Paediatric ward register data from Zomba district, Malawi, between 2002 and 2003 were used, as a case study. Two spatial models were developed. The first was a Poisson model applied to analyse hospitalization and minimum mortality rates, with age and sex as covariates. The second was a logistic model applied to individual level data to analyse case-fatality rate, adjusting for individual covariates. Results and conclusion: Rates of malaria hospitalization and in-hospital mortality decreased with age. Case fatality rate was associated with distance, age, wet season and increased if the patient was referred to the hospital. Furthermore, death rate was high on first day, followed by relatively low rate as length of hospital stay increased. Both outcomes showed substantial spatial heterogeneity, which may be attributed to the varying determinants of malaria risk, health services availability and accessibility, and health seeking behaviour. The increased risk of mortality of children referred from primary health facilities may imply inadequate care being available at the referring facility, or the referring facility are referring the more severe cases which are expected to have a higher case fatality rate. Improved prognosis as the length of hospital stay increased suggest that appropriate care when available can save lives. Reducing malaria burden may require integrated strategies encompassing availability of adequate care at primary facilities, introducing home or community case management as well as encouraging early referral, and reinforcing interventions to interrupt malaria transmission. © 2006 Kazembe et al; licensee BioMed Central Ltd.","author":[{"dropping-particle":"","family":"Kazembe","given":"Lawrence N.","non-dropping-particle":"","parse-names":false,"suffix":""},{"dropping-particle":"","family":"Kleinschmidt","given":"Immo","non-dropping-particle":"","parse-names":false,"suffix":""},{"dropping-particle":"","family":"Sharp","given":"Brian L.","non-dropping-particle":"","parse-names":false,"suffix":""}],"container-title":"Malaria Journal","id":"ITEM-1","issued":{"date-parts":[["2006","10","26"]]},"title":"Patterns of malaria-related hospital admissions and mortality among Malawian children: An example of spatial modelling of hospital register data","type":"article-journal","volume":"5"},"uris":["http://www.mendeley.com/documents/?uuid=3ef49659-0052-36f8-bb83-df4a828df046"]}],"mendeley":{"formattedCitation":"[10]","plainTextFormattedCitation":"[10]","previouslyFormattedCitation":"[10]"},"properties":{"noteIndex":0},"schema":"https://github.com/citation-style-language/schema/raw/master/csl-citation.json"}</w:instrText>
      </w:r>
      <w:r w:rsidR="00251CCC">
        <w:rPr>
          <w:rFonts w:ascii="Arial" w:hAnsi="Arial" w:cs="Arial"/>
          <w:lang w:val="en-US"/>
        </w:rPr>
        <w:fldChar w:fldCharType="separate"/>
      </w:r>
      <w:r w:rsidR="00251CCC" w:rsidRPr="00251CCC">
        <w:rPr>
          <w:rFonts w:ascii="Arial" w:hAnsi="Arial" w:cs="Arial"/>
          <w:noProof/>
          <w:lang w:val="en-US"/>
        </w:rPr>
        <w:t>[10]</w:t>
      </w:r>
      <w:r w:rsidR="00251CCC">
        <w:rPr>
          <w:rFonts w:ascii="Arial" w:hAnsi="Arial" w:cs="Arial"/>
          <w:lang w:val="en-US"/>
        </w:rPr>
        <w:fldChar w:fldCharType="end"/>
      </w:r>
      <w:r w:rsidR="00251CCC">
        <w:rPr>
          <w:rFonts w:ascii="Arial" w:hAnsi="Arial" w:cs="Arial"/>
          <w:lang w:val="en-US"/>
        </w:rPr>
        <w:t xml:space="preserve">, </w:t>
      </w:r>
      <w:r w:rsidR="00EA7D0E">
        <w:rPr>
          <w:rFonts w:ascii="Arial" w:hAnsi="Arial" w:cs="Arial"/>
          <w:lang w:val="en-US"/>
        </w:rPr>
        <w:t>with peaks of invasive Salmonella infection during and after the rainy season</w:t>
      </w:r>
      <w:r w:rsidR="00EA7D0E">
        <w:rPr>
          <w:rFonts w:ascii="Arial" w:hAnsi="Arial" w:cs="Arial"/>
          <w:lang w:val="en-US"/>
        </w:rPr>
        <w:fldChar w:fldCharType="begin" w:fldLock="1"/>
      </w:r>
      <w:r w:rsidR="00EA7D0E">
        <w:rPr>
          <w:rFonts w:ascii="Arial" w:hAnsi="Arial" w:cs="Arial"/>
          <w:lang w:val="en-US"/>
        </w:rPr>
        <w:instrText>ADDIN CSL_CITATION {"citationItems":[{"id":"ITEM-1","itemData":{"DOI":"10.1086/529146","ISSN":"1537-6591","PMID":"18444810","abstract":"BACKGROUND Nontyphoidal salmonellae (NTS) have become the most common cause of bacteremia in tropical Africa, particularly among susceptible children and HIV-infected adults. METHODS We describe 4956 episodes of NTS bacteremia (2439 episodes in adults and 2517 episodes in children) that occurred in Blantyre, Malawi, during the 7-year period 1998-2004. RESULTS A total of 75% of the cases of NTS bacteremia were due to Salmonella enterica serovar Typhimurium, and 21% were due to S. enterica serovar Enteritidis. Epidemic increases in the incidence of NTS bacteremia were seen sequentially, occurring first among cases caused by S. Enteritidis and then among cases caused by S. Typhimurium. Increased incidence of bacteremia was temporally associated with the acquisition of multidrug resistance to ampicillin, cotrimoxazole, and chloramphenicol by each serovar and occurred while the incidence of infection due to other common bloodstream pathogens remained constant. These epidemics were observed among adults and children. A seasonal pattern was also seen, with increased incidence during and after the rainy season. The median age of the patients was 32 years among adults and 22 months among children. Acquisition of multidrug-resistant infection was not associated with an increased case-fatality rate among children (22%), and the case-fatality rate among adults showed a significant trend toward decreasing (from 29% to 20%). CONCLUSIONS These data have important implications for the treatment of severe febrile illness in adults and children in tropical Africa. Further understanding of the molecular basis of these epidemics of multidrug-resistant NTS infection, including ongoing whole-genome sequencing of multidrug-resistant isolates, will yield important tools for the study of NTS pathogenesis, transmission, epidemiology, and prevention.","author":[{"dropping-particle":"","family":"Gordon","given":"Melita A","non-dropping-particle":"","parse-names":false,"suffix":""},{"dropping-particle":"","family":"Graham","given":"Stephen M","non-dropping-particle":"","parse-names":false,"suffix":""},{"dropping-particle":"","family":"Walsh","given":"Amanda L","non-dropping-particle":"","parse-names":false,"suffix":""},{"dropping-particle":"","family":"Wilson","given":"Lorna","non-dropping-particle":"","parse-names":false,"suffix":""},{"dropping-particle":"","family":"Phiri","given":"Amos","non-dropping-particle":"","parse-names":false,"suffix":""},{"dropping-particle":"","family":"Molyneux","given":"Elizabeth","non-dropping-particle":"","parse-names":false,"suffix":""},{"dropping-particle":"","family":"Zijlstra","given":"Eduard E","non-dropping-particle":"","parse-names":false,"suffix":""},{"dropping-particle":"","family":"Heyderman","given":"Robert S","non-dropping-particle":"","parse-names":false,"suffix":""},{"dropping-particle":"","family":"Hart","given":"C Anthony","non-dropping-particle":"","parse-names":false,"suffix":""},{"dropping-particle":"","family":"Molyneux","given":"Malcolm E","non-dropping-particle":"","parse-names":false,"suffix":""}],"container-title":"Clinical infectious diseases : an official publication of the Infectious Diseases Society of America","id":"ITEM-1","issue":"7","issued":{"date-parts":[["2008","4","1"]]},"page":"963-9","title":"Epidemics of invasive Salmonella enterica serovar enteritidis and S. enterica Serovar typhimurium infection associated with multidrug resistance among adults and children in Malawi.","type":"article-journal","volume":"46"},"uris":["http://www.mendeley.com/documents/?uuid=1f6ffe08-b643-3833-823a-561c97c11622"]}],"mendeley":{"formattedCitation":"[11]","plainTextFormattedCitation":"[11]","previouslyFormattedCitation":"[11]"},"properties":{"noteIndex":0},"schema":"https://github.com/citation-style-language/schema/raw/master/csl-citation.json"}</w:instrText>
      </w:r>
      <w:r w:rsidR="00EA7D0E">
        <w:rPr>
          <w:rFonts w:ascii="Arial" w:hAnsi="Arial" w:cs="Arial"/>
          <w:lang w:val="en-US"/>
        </w:rPr>
        <w:fldChar w:fldCharType="separate"/>
      </w:r>
      <w:r w:rsidR="00EA7D0E" w:rsidRPr="00EA7D0E">
        <w:rPr>
          <w:rFonts w:ascii="Arial" w:hAnsi="Arial" w:cs="Arial"/>
          <w:noProof/>
          <w:lang w:val="en-US"/>
        </w:rPr>
        <w:t>[11]</w:t>
      </w:r>
      <w:r w:rsidR="00EA7D0E">
        <w:rPr>
          <w:rFonts w:ascii="Arial" w:hAnsi="Arial" w:cs="Arial"/>
          <w:lang w:val="en-US"/>
        </w:rPr>
        <w:fldChar w:fldCharType="end"/>
      </w:r>
      <w:r w:rsidR="00EA7D0E">
        <w:rPr>
          <w:rFonts w:ascii="Arial" w:hAnsi="Arial" w:cs="Arial"/>
          <w:lang w:val="en-US"/>
        </w:rPr>
        <w:t>, and invasive pneumococcal disease in the dry season</w:t>
      </w:r>
      <w:r w:rsidR="00EA7D0E">
        <w:rPr>
          <w:rFonts w:ascii="Arial" w:hAnsi="Arial" w:cs="Arial"/>
          <w:lang w:val="en-US"/>
        </w:rPr>
        <w:fldChar w:fldCharType="begin" w:fldLock="1"/>
      </w:r>
      <w:r w:rsidR="00EA7D0E">
        <w:rPr>
          <w:rFonts w:ascii="Arial" w:hAnsi="Arial" w:cs="Arial"/>
          <w:lang w:val="en-US"/>
        </w:rPr>
        <w:instrText>ADDIN CSL_CITATION {"citationItems":[{"id":"ITEM-1","itemData":{"DOI":"10.1016/S1201-9712(01)90027-X","ISBN":"1201-9712","ISSN":"1201-9712","PMID":"11468099","abstract":"OBJECTIVES: Published data suggest that Streptococcus pneumoniae, non-typhi Salmonella species, and Mycobacterium tuberculosis are the predominant causes of bloodstream infection (BSI) in hospitalized populations in sub-Saharan Africa. This study was conducted during the wet season to ascertain the etiology and prevalence of BSI among febrile inpatients in a hospital where the dry season BSI profile in a similar study population had already been documented.\\n\\nMETHODS: In the period from March to May 1998, consecutive febrile (&gt; or = 37.5 degrees C) adult (&gt; or = 14 y) patients presenting to a Malawi hospital were enrolled after providing informed consent. Following clinical evaluation, blood was drawn for culture (bacteria, mycobacteria, and fungi), human immunodeficiency virus (HIV) testing, and malaria smears.\\n\\nRESULTS: Of 238 enrolled patients, 173 (73%) were HIV-positive and 67 (28%) had BSI. The predominant wet season BSI pathogens were non-typhi Salmonella species (41%), M. tuberculosis (19%), and Cryptococcus neoformans (9%) (cf. the predominant dry season pathogen was S. pneumoniae). Mycobacteremia was more likely in HIV-positive than in HIV-negative patients (13/173 vs. 0/65; P &lt; 0.05). A logistic regression model yielded clinical predictors of BSI that included chronic fever, oral candidiasis, or acute diarrhea.\\n\\nCONCLUSION: Pathogens causing BSI in febrile inpatients in a Malawi teaching hospital vary by season. Season- and country-specific studies, such as this one, provide data that may facilitate empirical therapy of febrile illnesses whose etiologies vary by season.","author":[{"dropping-particle":"","family":"Bell","given":"M","non-dropping-particle":"","parse-names":false,"suffix":""},{"dropping-particle":"","family":"Archibald","given":"L K","non-dropping-particle":"","parse-names":false,"suffix":""},{"dropping-particle":"","family":"Nwanyanwu","given":"O","non-dropping-particle":"","parse-names":false,"suffix":""},{"dropping-particle":"","family":"Dobbie","given":"H","non-dropping-particle":"","parse-names":false,"suffix":""},{"dropping-particle":"","family":"Tokars","given":"J","non-dropping-particle":"","parse-names":false,"suffix":""},{"dropping-particle":"","family":"Kazembe","given":"P N","non-dropping-particle":"","parse-names":false,"suffix":""},{"dropping-particle":"","family":"Reller","given":"L B","non-dropping-particle":"","parse-names":false,"suffix":""},{"dropping-particle":"","family":"Jarvis","given":"W R","non-dropping-particle":"","parse-names":false,"suffix":""}],"container-title":"International journal of infectious diseases : IJID : official publication of the International Society for Infectious Diseases","id":"ITEM-1","issue":"2","issued":{"date-parts":[["2001"]]},"page":"63-9","title":"Seasonal variation in the etiology of bloodstream infections in a febrile inpatient population in a developing country.","type":"article-journal","volume":"5"},"uris":["http://www.mendeley.com/documents/?uuid=12166f65-0b4a-4cad-b774-a80090683751"]}],"mendeley":{"formattedCitation":"[12]","plainTextFormattedCitation":"[12]","previouslyFormattedCitation":"[12]"},"properties":{"noteIndex":0},"schema":"https://github.com/citation-style-language/schema/raw/master/csl-citation.json"}</w:instrText>
      </w:r>
      <w:r w:rsidR="00EA7D0E">
        <w:rPr>
          <w:rFonts w:ascii="Arial" w:hAnsi="Arial" w:cs="Arial"/>
          <w:lang w:val="en-US"/>
        </w:rPr>
        <w:fldChar w:fldCharType="separate"/>
      </w:r>
      <w:r w:rsidR="00EA7D0E" w:rsidRPr="00EA7D0E">
        <w:rPr>
          <w:rFonts w:ascii="Arial" w:hAnsi="Arial" w:cs="Arial"/>
          <w:noProof/>
          <w:lang w:val="en-US"/>
        </w:rPr>
        <w:t>[12]</w:t>
      </w:r>
      <w:r w:rsidR="00EA7D0E">
        <w:rPr>
          <w:rFonts w:ascii="Arial" w:hAnsi="Arial" w:cs="Arial"/>
          <w:lang w:val="en-US"/>
        </w:rPr>
        <w:fldChar w:fldCharType="end"/>
      </w:r>
      <w:r>
        <w:rPr>
          <w:rFonts w:ascii="Arial" w:hAnsi="Arial" w:cs="Arial"/>
          <w:lang w:val="en-US"/>
        </w:rPr>
        <w:t>.</w:t>
      </w:r>
    </w:p>
    <w:p w14:paraId="12CE1850" w14:textId="77777777" w:rsidR="00615560" w:rsidRDefault="00615560" w:rsidP="00780DE8">
      <w:pPr>
        <w:spacing w:line="360" w:lineRule="auto"/>
        <w:rPr>
          <w:rFonts w:ascii="Arial" w:hAnsi="Arial" w:cs="Arial"/>
          <w:lang w:val="en-US"/>
        </w:rPr>
      </w:pPr>
    </w:p>
    <w:p w14:paraId="70DF0682" w14:textId="75C39F2C" w:rsidR="00615560" w:rsidRDefault="004D1974" w:rsidP="00780DE8">
      <w:pPr>
        <w:spacing w:line="360" w:lineRule="auto"/>
        <w:rPr>
          <w:rFonts w:ascii="Arial" w:hAnsi="Arial" w:cs="Arial"/>
          <w:lang w:val="en-US"/>
        </w:rPr>
      </w:pPr>
      <w:r>
        <w:rPr>
          <w:rFonts w:ascii="Arial" w:hAnsi="Arial" w:cs="Arial"/>
          <w:lang w:val="en-US"/>
        </w:rPr>
        <w:t xml:space="preserve">Queen Elizabeth Central Hospital, Blantyre, Malawi, </w:t>
      </w:r>
      <w:r w:rsidR="003F56F7">
        <w:rPr>
          <w:rFonts w:ascii="Arial" w:hAnsi="Arial" w:cs="Arial"/>
          <w:lang w:val="en-US"/>
        </w:rPr>
        <w:t xml:space="preserve">has 1000 beds, and </w:t>
      </w:r>
      <w:r>
        <w:rPr>
          <w:rFonts w:ascii="Arial" w:hAnsi="Arial" w:cs="Arial"/>
          <w:lang w:val="en-US"/>
        </w:rPr>
        <w:t xml:space="preserve">is the only government hospital providing free </w:t>
      </w:r>
      <w:r w:rsidR="003F56F7">
        <w:rPr>
          <w:rFonts w:ascii="Arial" w:hAnsi="Arial" w:cs="Arial"/>
          <w:lang w:val="en-US"/>
        </w:rPr>
        <w:t xml:space="preserve">inpatient </w:t>
      </w:r>
      <w:r>
        <w:rPr>
          <w:rFonts w:ascii="Arial" w:hAnsi="Arial" w:cs="Arial"/>
          <w:lang w:val="en-US"/>
        </w:rPr>
        <w:t xml:space="preserve">medical care to the city of Blantyre (population 800,024 at the 2018 census). </w:t>
      </w:r>
      <w:r w:rsidR="008E37FD">
        <w:rPr>
          <w:rFonts w:ascii="Arial" w:hAnsi="Arial" w:cs="Arial"/>
          <w:lang w:val="en-US"/>
        </w:rPr>
        <w:t>The majority of adult inpatients are HIV-infected; previous studies have found 75-90% of patients with sepsis, fever, meningitis or pneumonia to be HIV-infected</w:t>
      </w:r>
      <w:r w:rsidR="008E37FD">
        <w:rPr>
          <w:rFonts w:ascii="Arial" w:hAnsi="Arial" w:cs="Arial"/>
          <w:lang w:val="en-US"/>
        </w:rPr>
        <w:fldChar w:fldCharType="begin" w:fldLock="1"/>
      </w:r>
      <w:r w:rsidR="00EA7D0E">
        <w:rPr>
          <w:rFonts w:ascii="Arial" w:hAnsi="Arial" w:cs="Arial"/>
          <w:lang w:val="en-US"/>
        </w:rPr>
        <w:instrText>ADDIN CSL_CITATION {"citationItems":[{"id":"ITEM-1","itemData":{"DOI":"10.1016/j.jinf.2014.07.004","ISSN":"1532-2742","PMID":"25043393","abstract":"OBJECTIVE: To assess mortality risk among adults presenting to an African teaching hospital with sepsis and severe sepsis in a setting of high HIV prevalence and widespread ART uptake. METHODS: Prospective cohort study of adults (age ≥16 years) admitted with clinical suspicion of severe infection between November 2008 and January 2009 to Queen Elizabeth Central Hospital, a 1250-bed government-funded hospital in Blantyre, Malawi. Demographic, clinical and laboratory information, including blood and cerebrospinal fluid cultures were obtained on admission. RESULTS: Data from 213 patients (181 with sepsis and 32 with severe sepsis; M:F = 2:3) were analysed. 161 (75.6%) patients were HIV-positive. Overall mortality was 22%, rising to 50% amongst patients with severe sepsis. The mortality of all sepsis patients commenced on antiretroviral therapy (ART) within 90 days was 11/28 (39.3%) compared with 7/42 (16.7%) among all sepsis patients on ART for greater than 90 days (p = 0.050). Independent associations with death were hypoxia (OR = 2.4; 95% CI, 1.1-5.1) and systolic hypotension (OR 7.0; 95% CI: 2.4-20.4). CONCLUSIONS: Sepsis and severe sepsis carry high mortality among hospitalised adults in Malawi. Measures to reduce this, including early identification and targeted intervention in high-risk patients, especially HIV-positive individuals recently commenced on ART, are urgently required.","author":[{"dropping-particle":"","family":"Waitt","given":"Peter I","non-dropping-particle":"","parse-names":false,"suffix":""},{"dropping-particle":"","family":"Mukaka","given":"Mavuto","non-dropping-particle":"","parse-names":false,"suffix":""},{"dropping-particle":"","family":"Goodson","given":"Patrick","non-dropping-particle":"","parse-names":false,"suffix":""},{"dropping-particle":"","family":"SimuKonda","given":"Felanji D","non-dropping-particle":"","parse-names":false,"suffix":""},{"dropping-particle":"","family":"Waitt","given":"Catriona J","non-dropping-particle":"","parse-names":false,"suffix":""},{"dropping-particle":"","family":"Feasey","given":"Nick","non-dropping-particle":"","parse-names":false,"suffix":""},{"dropping-particle":"","family":"Allain","given":"Theresa J","non-dropping-particle":"","parse-names":false,"suffix":""},{"dropping-particle":"","family":"Downie","given":"Paul","non-dropping-particle":"","parse-names":false,"suffix":""},{"dropping-particle":"","family":"Heyderman","given":"Robert S","non-dropping-particle":"","parse-names":false,"suffix":""}],"container-title":"The Journal of infection","id":"ITEM-1","issue":"1","issued":{"date-parts":[["2015"]]},"language":"en","page":"11-9","title":"Sepsis carries a high mortality among hospitalised adults in Malawi in the era of antiretroviral therapy scale-up: a longitudinal cohort study.","type":"article-journal","volume":"70"},"uris":["http://www.mendeley.com/documents/?uuid=8ad1b3c5-c7cc-4536-bbd7-c458cbb5c0cb"]},{"id":"ITEM-2","itemData":{"DOI":"10.1371/journal.pone.0092226","ISSN":"1932-6203","PMID":"24643091","abstract":"INTRODUCTION Blood-stream infection (BSI) is one of the principle determinants of the morbidity and mortality associated with advanced HIV infection, especially in sub-Saharan Africa. Over the last 10 years, there has been rapid roll-out of anti-retroviral therapy (ART) and cotrimoxazole prophylactic therapy (CPT) in many high HIV prevalence African countries. METHODS A prospective cohort of adults with suspected BSI presenting to Queen's Hospital, Malawi was recruited between 2009 and 2010 to describe causes of and outcomes from BSI. Comparison was made with a cohort pre-dating ART roll-out to investigate whether and how ART and CPT have affected BSI. Malawian census and Ministry of Health ART data were used to estimate minimum incidence of BSI in Blantyre district. RESULTS 2,007 patients were recruited, 90% were HIV infected. Since 1997/8, culture-confirmed BSI has fallen from 16% of suspected cases to 10% (p&lt;0.001) and case fatality rate from confirmed BSI has fallen from 40% to 14% (p&lt;0.001). Minimum incidence of BSI was estimated at 0.03/1000 years in HIV uninfected vs. 2.16/1000 years in HIV infected adults. Compared to HIV seronegative patients, the estimated incidence rate-ratio for BSI was 80 (95% CI:46-139) in HIV-infected/untreated adults, 568 (95% CI:302-1069) during the first 3 months of ART and 30 (95% CI:16-59) after 3 months of ART. CONCLUSIONS Following ART roll-out, the incidence of BSI has fallen and clinical outcomes have improved markedly. Nonetheless, BSI incidence remains high in the first 3 months of ART despite CPT. Further interventions to reduce BSI-associated mortality in the first 3 months of ART require urgent evaluation.","author":[{"dropping-particle":"","family":"Feasey","given":"Nicholas A","non-dropping-particle":"","parse-names":false,"suffix":""},{"dropping-particle":"","family":"Houston","given":"Angela","non-dropping-particle":"","parse-names":false,"suffix":""},{"dropping-particle":"","family":"Mukaka","given":"Mavuto","non-dropping-particle":"","parse-names":false,"suffix":""},{"dropping-particle":"","family":"Komrower","given":"Dan","non-dropping-particle":"","parse-names":false,"suffix":""},{"dropping-particle":"","family":"Mwalukomo","given":"Thandie","non-dropping-particle":"","parse-names":false,"suffix":""},{"dropping-particle":"","family":"Tenthani","given":"Lyson","non-dropping-particle":"","parse-names":false,"suffix":""},{"dropping-particle":"","family":"Jahn","given":"Andreas","non-dropping-particle":"","parse-names":false,"suffix":""},{"dropping-particle":"","family":"Moore","given":"Mike","non-dropping-particle":"","parse-names":false,"suffix":""},{"dropping-particle":"","family":"Peters","given":"Remco P H","non-dropping-particle":"","parse-names":false,"suffix":""},{"dropping-particle":"","family":"Gordon","given":"Melita A","non-dropping-particle":"","parse-names":false,"suffix":""},{"dropping-particle":"","family":"Everett","given":"Dean B","non-dropping-particle":"","parse-names":false,"suffix":""},{"dropping-particle":"","family":"French","given":"Neil","non-dropping-particle":"","parse-names":false,"suffix":""},{"dropping-particle":"","family":"Oosterhout","given":"Joep J","non-dropping-particle":"van","parse-names":false,"suffix":""},{"dropping-particle":"","family":"Allain","given":"Theresa J","non-dropping-particle":"","parse-names":false,"suffix":""},{"dropping-particle":"","family":"Heyderman","given":"Robert S","non-dropping-particle":"","parse-names":false,"suffix":""}],"container-title":"PloS one","id":"ITEM-2","issue":"3","issued":{"date-parts":[["2014"]]},"page":"e92226","title":"A reduction in adult blood stream infection and case fatality at a large African hospital following antiretroviral therapy roll-out.","type":"article-journal","volume":"9"},"uris":["http://www.mendeley.com/documents/?uuid=14077a71-3369-356a-ad99-143333b4e370"]},{"id":"ITEM-3","itemData":{"DOI":"10.1371/journal.pone.0186687","ISSN":"1932-6203","PMID":"29077720","abstract":"BACKGROUND Mortality from acute bacterial meningitis (ABM) in sub-Saharan African adults and adolescents exceeds 50%. We tested if Goal Directed Therapy (GDT) was feasible for adults and adolescents with clinically suspected ABM in Malawi. MATERIALS AND METHODS Sequential patient cohorts of adults and adolescents with clinically suspected ABM were recruited in the emergency department of a teaching hospital in Malawi using a before/after design. Routine care was monitored in year one (P1). In year two (P2), nurses delivered protocolised GDT (rapid antibiotics, airway support, oxygenation, seizure control and fluid resuscitation) to a second cohort. The primary endpoint was composite mean number of clinical goals attained. Secondary endpoints were individual goals attained and death or disability from proven or probable ABM at day 40. RESULTS 563 patients with suspected ABM were enrolled in the study; 273 were monitored in P1; 290 patients with suspected ABM received GDT in P2. 61% were male, median age 33 years and 90% were HIV co-infected. ABM was proven or probable in 132 (23%) patients. GDT attained more clinical goals compared to routine care: composite mean number of goals in P1 was 0·55 vs. 1·57 in P2 GDT (p&lt;0·001); Death or disability by day 40 from proven or probable ABM occurred in 29/57 (51%) in P1 and 38/60 (63%) in P2 (p = 0·19). CONCLUSION Nurse-led GDT in a resource-constrained setting was associated with improved delivery of protocolised care. Outcome was unaffected. TRIAL REGISTRATION www.isrctn.com ISRCTN96218197.","author":[{"dropping-particle":"","family":"Wall","given":"Emma C.","non-dropping-particle":"","parse-names":false,"suffix":""},{"dropping-particle":"","family":"Mukaka","given":"Mavuto","non-dropping-particle":"","parse-names":false,"suffix":""},{"dropping-particle":"","family":"Denis","given":"Brigitte","non-dropping-particle":"","parse-names":false,"suffix":""},{"dropping-particle":"","family":"Mlozowa","given":"Veronica S.","non-dropping-particle":"","parse-names":false,"suffix":""},{"dropping-particle":"","family":"Msukwa","given":"Malango","non-dropping-particle":"","parse-names":false,"suffix":""},{"dropping-particle":"","family":"Kasambala","given":"Khumbo","non-dropping-particle":"","parse-names":false,"suffix":""},{"dropping-particle":"","family":"Nyrienda","given":"Mulinda","non-dropping-particle":"","parse-names":false,"suffix":""},{"dropping-particle":"","family":"Allain","given":"Theresa J.","non-dropping-particle":"","parse-names":false,"suffix":""},{"dropping-particle":"","family":"Faragher","given":"Brian","non-dropping-particle":"","parse-names":false,"suffix":""},{"dropping-particle":"","family":"Heyderman","given":"Robert S.","non-dropping-particle":"","parse-names":false,"suffix":""},{"dropping-particle":"","family":"Lalloo","given":"David G.","non-dropping-particle":"","parse-names":false,"suffix":""}],"container-title":"PLOS ONE","editor":[{"dropping-particle":"","family":"Borrow","given":"Ray","non-dropping-particle":"","parse-names":false,"suffix":""}],"id":"ITEM-3","issue":"10","issued":{"date-parts":[["2017","10","27"]]},"page":"e0186687","title":"Goal directed therapy for suspected acute bacterial meningitis in adults and adolescents in sub-Saharan Africa","type":"article-journal","volume":"12"},"uris":["http://www.mendeley.com/documents/?uuid=092a29f4-896b-3b77-98e6-2c70f1609eed"]},{"id":"ITEM-4","itemData":{"DOI":"10.1164/rccm.201807-1333OC","ISSN":"1073-449X","PMID":"30625278","abstract":"RATIONALE In the context of rapid antiretroviral therapy (ART) rollout and an increasing burden of non-communicable diseases, there are few contemporary data describing the aetiology and outcome of community-acquired pneumonia (CAP) in sub-Saharan Africa. OBJECTIVES To describe the current aetiology of CAP in Malawi and identify risk factors for mortality. METHODS We conducted a prospective observational study of adults hospitalised with CAP to a teaching hospital in Blantyre, Malawi. Aetiology was defined by blood culture, Streptococcus pneumoniae urinary antigen detection, sputum mycobacterial culture and Xpert MTB/RIF, and nasopharyngeal aspirate multiplex PCR. MEASUREMENTS AND MAIN RESULTS In 459 patients (285 [62.1%] males; median age 34.7 [IQR: 29.4-41.9] years), 30-day mortality was 14.6% (64/439) and associated with male sex (adjusted odds ratio 2.60 [95% CI: 1.17-5.78]), symptom duration &gt;7 days (2.78 [1.40-5.54]), tachycardia (2.99 [1.48-6.06]), hypoxaemia (4.40 [2.03-9.51]) and inability to stand (3.59 [1.72-7.50]). HIV was common (355/453; 78.4%), frequently newly diagnosed (124/355; 34.9%), but not associated with mortality. S. pneumoniae (98/458 [21.4%]) and Mycobacterium tuberculosis (75/326 [23.0%]) were the most frequently identified pathogens. Viral infection occurred in 32.6% (148/454) with influenza (40/454 [8.8%]) most common. Bacterial-viral co-infection occurred in 9.1% (28/307). Detection of M. tuberculosis was associated with mortality (aOR 2.44 [1.19-5.01]). CONCLUSIONS In the ART era, CAP in Malawi remains predominantly HIV-associated with a large proportion attributable to potentially vaccine-preventable pathogens. Strategies to increase early detection and treatment of tuberculosis and improve supportive care, in particular the correction of hypoxaemia, should be evaluated in clinical trials to address CAP-associated mortality. This article is open access and distributed under the terms of the Creative Commons Attribution Non-Commercial License 4.0 (http://creativecommons.org/licenses/by-nc/4.0/.","author":[{"dropping-particle":"","family":"Aston","given":"Stephen J","non-dropping-particle":"","parse-names":false,"suffix":""},{"dropping-particle":"","family":"Ho","given":"Antonia","non-dropping-particle":"","parse-names":false,"suffix":""},{"dropping-particle":"","family":"Jary","given":"Hannah","non-dropping-particle":"","parse-names":false,"suffix":""},{"dropping-particle":"","family":"Huwa","given":"Jacqueline","non-dropping-particle":"","parse-names":false,"suffix":""},{"dropping-particle":"","family":"Mitchell","given":"Tamara","non-dropping-particle":"","parse-names":false,"suffix":""},{"dropping-particle":"","family":"Ibitoye","given":"Sarah","non-dropping-particle":"","parse-names":false,"suffix":""},{"dropping-particle":"","family":"Greenwood","given":"Simon","non-dropping-particle":"","parse-names":false,"suffix":""},{"dropping-particle":"","family":"Joekes","given":"Elizabeth","non-dropping-particle":"","parse-names":false,"suffix":""},{"dropping-particle":"","family":"Daire","given":"Arthur","non-dropping-particle":"","parse-names":false,"suffix":""},{"dropping-particle":"","family":"Mallewa","given":"Jane","non-dropping-particle":"","parse-names":false,"suffix":""},{"dropping-particle":"","family":"Everett","given":"Dean","non-dropping-particle":"","parse-names":false,"suffix":""},{"dropping-particle":"","family":"Nyirenda","given":"Mulinda","non-dropping-particle":"","parse-names":false,"suffix":""},{"dropping-particle":"","family":"Faragher","given":"Brian","non-dropping-particle":"","parse-names":false,"suffix":""},{"dropping-particle":"","family":"Mwandumba","given":"Henry C","non-dropping-particle":"","parse-names":false,"suffix":""},{"dropping-particle":"","family":"Heyderman","given":"Robert S","non-dropping-particle":"","parse-names":false,"suffix":""},{"dropping-particle":"","family":"Gordon","given":"Stephen B","non-dropping-particle":"","parse-names":false,"suffix":""}],"container-title":"American Journal of Respiratory and Critical Care Medicine","id":"ITEM-4","issued":{"date-parts":[["2019","1","9"]]},"page":"rccm.201807-1333OC","title":"Aetiology and Risk Factors for Mortality in an Adult Community-Acquired Pneumonia Cohort in Malawi.","type":"article-journal"},"uris":["http://www.mendeley.com/documents/?uuid=51b36c59-4b04-384c-888e-e741fb98fb1e"]}],"mendeley":{"formattedCitation":"[13–16]","plainTextFormattedCitation":"[13–16]","previouslyFormattedCitation":"[13–16]"},"properties":{"noteIndex":0},"schema":"https://github.com/citation-style-language/schema/raw/master/csl-citation.json"}</w:instrText>
      </w:r>
      <w:r w:rsidR="008E37FD">
        <w:rPr>
          <w:rFonts w:ascii="Arial" w:hAnsi="Arial" w:cs="Arial"/>
          <w:lang w:val="en-US"/>
        </w:rPr>
        <w:fldChar w:fldCharType="separate"/>
      </w:r>
      <w:r w:rsidR="00EA7D0E" w:rsidRPr="00EA7D0E">
        <w:rPr>
          <w:rFonts w:ascii="Arial" w:hAnsi="Arial" w:cs="Arial"/>
          <w:noProof/>
          <w:lang w:val="en-US"/>
        </w:rPr>
        <w:t>[13–16]</w:t>
      </w:r>
      <w:r w:rsidR="008E37FD">
        <w:rPr>
          <w:rFonts w:ascii="Arial" w:hAnsi="Arial" w:cs="Arial"/>
          <w:lang w:val="en-US"/>
        </w:rPr>
        <w:fldChar w:fldCharType="end"/>
      </w:r>
      <w:r w:rsidR="008E37FD">
        <w:rPr>
          <w:rFonts w:ascii="Arial" w:hAnsi="Arial" w:cs="Arial"/>
          <w:lang w:val="en-US"/>
        </w:rPr>
        <w:t xml:space="preserve">. </w:t>
      </w:r>
      <w:r w:rsidR="007765F8">
        <w:rPr>
          <w:rFonts w:ascii="Arial" w:hAnsi="Arial" w:cs="Arial"/>
          <w:lang w:val="en-US"/>
        </w:rPr>
        <w:t xml:space="preserve">Adults are admitted via a dedicated emergency department </w:t>
      </w:r>
      <w:r w:rsidR="005F4186">
        <w:rPr>
          <w:rFonts w:ascii="Arial" w:hAnsi="Arial" w:cs="Arial"/>
          <w:lang w:val="en-US"/>
        </w:rPr>
        <w:t>(ED)</w:t>
      </w:r>
      <w:r w:rsidR="007765F8">
        <w:rPr>
          <w:rFonts w:ascii="Arial" w:hAnsi="Arial" w:cs="Arial"/>
          <w:lang w:val="en-US"/>
        </w:rPr>
        <w:t>.</w:t>
      </w:r>
      <w:r w:rsidR="00615560">
        <w:rPr>
          <w:rFonts w:ascii="Arial" w:hAnsi="Arial" w:cs="Arial"/>
          <w:lang w:val="en-US"/>
        </w:rPr>
        <w:t xml:space="preserve"> </w:t>
      </w:r>
      <w:r w:rsidR="003F56F7">
        <w:rPr>
          <w:rFonts w:ascii="Arial" w:hAnsi="Arial" w:cs="Arial"/>
          <w:lang w:val="en-US"/>
        </w:rPr>
        <w:t>Despite its tertiary facility status, m</w:t>
      </w:r>
      <w:r w:rsidR="00615560">
        <w:rPr>
          <w:rFonts w:ascii="Arial" w:hAnsi="Arial" w:cs="Arial"/>
          <w:lang w:val="en-US"/>
        </w:rPr>
        <w:t xml:space="preserve">ost attendees are either </w:t>
      </w:r>
      <w:r w:rsidR="003F56F7">
        <w:rPr>
          <w:rFonts w:ascii="Arial" w:hAnsi="Arial" w:cs="Arial"/>
          <w:lang w:val="en-US"/>
        </w:rPr>
        <w:t xml:space="preserve">primary presentation </w:t>
      </w:r>
      <w:r w:rsidR="00615560">
        <w:rPr>
          <w:rFonts w:ascii="Arial" w:hAnsi="Arial" w:cs="Arial"/>
          <w:lang w:val="en-US"/>
        </w:rPr>
        <w:t xml:space="preserve">or referrals from primary health care clinics; </w:t>
      </w:r>
      <w:r w:rsidR="003F56F7">
        <w:rPr>
          <w:rFonts w:ascii="Arial" w:hAnsi="Arial" w:cs="Arial"/>
          <w:lang w:val="en-US"/>
        </w:rPr>
        <w:t>inter</w:t>
      </w:r>
      <w:r w:rsidR="00895064">
        <w:rPr>
          <w:rFonts w:ascii="Arial" w:hAnsi="Arial" w:cs="Arial"/>
          <w:lang w:val="en-US"/>
        </w:rPr>
        <w:t>-</w:t>
      </w:r>
      <w:r w:rsidR="003F56F7">
        <w:rPr>
          <w:rFonts w:ascii="Arial" w:hAnsi="Arial" w:cs="Arial"/>
          <w:lang w:val="en-US"/>
        </w:rPr>
        <w:t xml:space="preserve">hospital </w:t>
      </w:r>
      <w:r w:rsidR="00615560">
        <w:rPr>
          <w:rFonts w:ascii="Arial" w:hAnsi="Arial" w:cs="Arial"/>
          <w:lang w:val="en-US"/>
        </w:rPr>
        <w:t xml:space="preserve">transfers </w:t>
      </w:r>
      <w:r w:rsidR="003F56F7">
        <w:rPr>
          <w:rFonts w:ascii="Arial" w:hAnsi="Arial" w:cs="Arial"/>
          <w:lang w:val="en-US"/>
        </w:rPr>
        <w:t>are</w:t>
      </w:r>
      <w:r w:rsidR="00615560">
        <w:rPr>
          <w:rFonts w:ascii="Arial" w:hAnsi="Arial" w:cs="Arial"/>
          <w:lang w:val="en-US"/>
        </w:rPr>
        <w:t xml:space="preserve"> not common.</w:t>
      </w:r>
      <w:r w:rsidR="008E37FD">
        <w:rPr>
          <w:rFonts w:ascii="Arial" w:hAnsi="Arial" w:cs="Arial"/>
          <w:lang w:val="en-US"/>
        </w:rPr>
        <w:t xml:space="preserve"> </w:t>
      </w:r>
      <w:r w:rsidR="00785AA0">
        <w:rPr>
          <w:rFonts w:ascii="Arial" w:hAnsi="Arial" w:cs="Arial"/>
          <w:lang w:val="en-US"/>
        </w:rPr>
        <w:t>In</w:t>
      </w:r>
      <w:r w:rsidR="007765F8">
        <w:rPr>
          <w:rFonts w:ascii="Arial" w:hAnsi="Arial" w:cs="Arial"/>
          <w:lang w:val="en-US"/>
        </w:rPr>
        <w:t xml:space="preserve"> </w:t>
      </w:r>
      <w:r w:rsidR="00CE0F21">
        <w:rPr>
          <w:rFonts w:ascii="Arial" w:hAnsi="Arial" w:cs="Arial"/>
          <w:lang w:val="en-US"/>
        </w:rPr>
        <w:t>2011</w:t>
      </w:r>
      <w:r w:rsidR="007765F8">
        <w:rPr>
          <w:rFonts w:ascii="Arial" w:hAnsi="Arial" w:cs="Arial"/>
          <w:lang w:val="en-US"/>
        </w:rPr>
        <w:t xml:space="preserve">, </w:t>
      </w:r>
      <w:r w:rsidR="00CE0F21">
        <w:rPr>
          <w:rFonts w:ascii="Arial" w:hAnsi="Arial" w:cs="Arial"/>
          <w:lang w:val="en-US"/>
        </w:rPr>
        <w:t xml:space="preserve">triage was </w:t>
      </w:r>
      <w:r w:rsidR="00114B8E">
        <w:rPr>
          <w:rFonts w:ascii="Arial" w:hAnsi="Arial" w:cs="Arial"/>
          <w:lang w:val="en-US"/>
        </w:rPr>
        <w:t>introduced,</w:t>
      </w:r>
      <w:r w:rsidR="00CE0F21">
        <w:rPr>
          <w:rFonts w:ascii="Arial" w:hAnsi="Arial" w:cs="Arial"/>
          <w:lang w:val="en-US"/>
        </w:rPr>
        <w:t xml:space="preserve"> and an </w:t>
      </w:r>
      <w:r w:rsidR="007765F8">
        <w:rPr>
          <w:rFonts w:ascii="Arial" w:hAnsi="Arial" w:cs="Arial"/>
          <w:lang w:val="en-US"/>
        </w:rPr>
        <w:t>electronic patient registration</w:t>
      </w:r>
      <w:r w:rsidR="00CE0F21">
        <w:rPr>
          <w:rFonts w:ascii="Arial" w:hAnsi="Arial" w:cs="Arial"/>
          <w:lang w:val="en-US"/>
        </w:rPr>
        <w:t xml:space="preserve"> system was established in September 2012</w:t>
      </w:r>
      <w:r w:rsidR="00412290">
        <w:rPr>
          <w:rFonts w:ascii="Arial" w:hAnsi="Arial" w:cs="Arial"/>
          <w:lang w:val="en-US"/>
        </w:rPr>
        <w:t>,</w:t>
      </w:r>
      <w:r w:rsidR="007765F8">
        <w:rPr>
          <w:rFonts w:ascii="Arial" w:hAnsi="Arial" w:cs="Arial"/>
          <w:lang w:val="en-US"/>
        </w:rPr>
        <w:t xml:space="preserve"> record</w:t>
      </w:r>
      <w:r w:rsidR="00412290">
        <w:rPr>
          <w:rFonts w:ascii="Arial" w:hAnsi="Arial" w:cs="Arial"/>
          <w:lang w:val="en-US"/>
        </w:rPr>
        <w:t>ing</w:t>
      </w:r>
      <w:r w:rsidR="007765F8">
        <w:rPr>
          <w:rFonts w:ascii="Arial" w:hAnsi="Arial" w:cs="Arial"/>
          <w:lang w:val="en-US"/>
        </w:rPr>
        <w:t xml:space="preserve"> basic patient demographics and vital signs before directing staff </w:t>
      </w:r>
      <w:r w:rsidR="00412290">
        <w:rPr>
          <w:rFonts w:ascii="Arial" w:hAnsi="Arial" w:cs="Arial"/>
          <w:lang w:val="en-US"/>
        </w:rPr>
        <w:t>to</w:t>
      </w:r>
      <w:r w:rsidR="007765F8">
        <w:rPr>
          <w:rFonts w:ascii="Arial" w:hAnsi="Arial" w:cs="Arial"/>
          <w:lang w:val="en-US"/>
        </w:rPr>
        <w:t xml:space="preserve"> the most appropriate triage category. </w:t>
      </w:r>
      <w:r w:rsidR="00412290">
        <w:rPr>
          <w:rFonts w:ascii="Arial" w:hAnsi="Arial" w:cs="Arial"/>
          <w:lang w:val="en-US"/>
        </w:rPr>
        <w:t>A</w:t>
      </w:r>
      <w:r w:rsidR="007765F8">
        <w:rPr>
          <w:rFonts w:ascii="Arial" w:hAnsi="Arial" w:cs="Arial"/>
          <w:lang w:val="en-US"/>
        </w:rPr>
        <w:t>ddition</w:t>
      </w:r>
      <w:r w:rsidR="00412290">
        <w:rPr>
          <w:rFonts w:ascii="Arial" w:hAnsi="Arial" w:cs="Arial"/>
          <w:lang w:val="en-US"/>
        </w:rPr>
        <w:t>ally</w:t>
      </w:r>
      <w:r>
        <w:rPr>
          <w:rFonts w:ascii="Arial" w:hAnsi="Arial" w:cs="Arial"/>
          <w:lang w:val="en-US"/>
        </w:rPr>
        <w:t>, a</w:t>
      </w:r>
      <w:r w:rsidR="00094E5C">
        <w:rPr>
          <w:rFonts w:ascii="Arial" w:hAnsi="Arial" w:cs="Arial"/>
          <w:lang w:val="en-US"/>
        </w:rPr>
        <w:t>n independent</w:t>
      </w:r>
      <w:r w:rsidR="00412290">
        <w:rPr>
          <w:rFonts w:ascii="Arial" w:hAnsi="Arial" w:cs="Arial"/>
          <w:lang w:val="en-US"/>
        </w:rPr>
        <w:t xml:space="preserve"> limited</w:t>
      </w:r>
      <w:r>
        <w:rPr>
          <w:rFonts w:ascii="Arial" w:hAnsi="Arial" w:cs="Arial"/>
          <w:lang w:val="en-US"/>
        </w:rPr>
        <w:t xml:space="preserve"> electronic patient record </w:t>
      </w:r>
      <w:r w:rsidR="007765F8">
        <w:rPr>
          <w:rFonts w:ascii="Arial" w:hAnsi="Arial" w:cs="Arial"/>
          <w:lang w:val="en-US"/>
        </w:rPr>
        <w:t xml:space="preserve">has been used to record vital status and diagnostic information </w:t>
      </w:r>
      <w:r w:rsidR="00412290">
        <w:rPr>
          <w:rFonts w:ascii="Arial" w:hAnsi="Arial" w:cs="Arial"/>
          <w:lang w:val="en-US"/>
        </w:rPr>
        <w:t xml:space="preserve">at patient discharge for those admitted to the </w:t>
      </w:r>
      <w:r w:rsidR="007765F8">
        <w:rPr>
          <w:rFonts w:ascii="Arial" w:hAnsi="Arial" w:cs="Arial"/>
          <w:lang w:val="en-US"/>
        </w:rPr>
        <w:t xml:space="preserve">wards (but not </w:t>
      </w:r>
      <w:r w:rsidR="00412290">
        <w:rPr>
          <w:rFonts w:ascii="Arial" w:hAnsi="Arial" w:cs="Arial"/>
          <w:lang w:val="en-US"/>
        </w:rPr>
        <w:t>those directly discharged from ED</w:t>
      </w:r>
      <w:r w:rsidR="007765F8">
        <w:rPr>
          <w:rFonts w:ascii="Arial" w:hAnsi="Arial" w:cs="Arial"/>
          <w:lang w:val="en-US"/>
        </w:rPr>
        <w:t>)</w:t>
      </w:r>
      <w:r w:rsidR="008E37FD">
        <w:rPr>
          <w:rFonts w:ascii="Arial" w:hAnsi="Arial" w:cs="Arial"/>
          <w:lang w:val="en-US"/>
        </w:rPr>
        <w:fldChar w:fldCharType="begin" w:fldLock="1"/>
      </w:r>
      <w:r w:rsidR="00EA7D0E">
        <w:rPr>
          <w:rFonts w:ascii="Arial" w:hAnsi="Arial" w:cs="Arial"/>
          <w:lang w:val="en-US"/>
        </w:rPr>
        <w:instrText>ADDIN CSL_CITATION {"citationItems":[{"id":"ITEM-1","itemData":{"author":[{"dropping-particle":"","family":"SanJoaquin","given":"Miguel A.","non-dropping-particle":"","parse-names":false,"suffix":""},{"dropping-particle":"","family":"Allain","given":"Theresa J.","non-dropping-particle":"","parse-names":false,"suffix":""},{"dropping-particle":"","family":"Molyneux","given":"Malcolm E.","non-dropping-particle":"","parse-names":false,"suffix":""},{"dropping-particle":"","family":"Benjamin","given":"Laura","non-dropping-particle":"","parse-names":false,"suffix":""},{"dropping-particle":"","family":"Everett","given":"Dean B.","non-dropping-particle":"","parse-names":false,"suffix":""},{"dropping-particle":"","family":"Gadabu","given":"Oliver","non-dropping-particle":"","parse-names":false,"suffix":""},{"dropping-particle":"","family":"Rothe","given":"Camilla","non-dropping-particle":"","parse-names":false,"suffix":""},{"dropping-particle":"","family":"Nguipdop","given":"Patrick","non-dropping-particle":"","parse-names":false,"suffix":""},{"dropping-particle":"","family":"Chilombe","given":"Moses","non-dropping-particle":"","parse-names":false,"suffix":""},{"dropping-particle":"","family":"Kazembe","given":"Lawrence","non-dropping-particle":"","parse-names":false,"suffix":""},{"dropping-particle":"","family":"Sakala","given":"Servace","non-dropping-particle":"","parse-names":false,"suffix":""},{"dropping-particle":"","family":"Gonani","given":"Andrew","non-dropping-particle":"","parse-names":false,"suffix":""},{"dropping-particle":"","family":"Heyderman","given":"Robert S.","non-dropping-particle":"","parse-names":false,"suffix":""}],"container-title":"PLoS medicine","id":"ITEM-1","issue":"3","issued":{"date-parts":[["2013"]]},"page":"e1001400","title":"Surveillance Programme of IN-patients and Epidemiology (SPINE): Implementation of an Electronic Data Collection Tool within a Large Hospital in Malawi","type":"article-journal","volume":"10"},"uris":["http://www.mendeley.com/documents/?uuid=60746f39-0a4f-4ba3-80ef-ad9b8997b7d7"]}],"mendeley":{"formattedCitation":"[17]","plainTextFormattedCitation":"[17]","previouslyFormattedCitation":"[17]"},"properties":{"noteIndex":0},"schema":"https://github.com/citation-style-language/schema/raw/master/csl-citation.json"}</w:instrText>
      </w:r>
      <w:r w:rsidR="008E37FD">
        <w:rPr>
          <w:rFonts w:ascii="Arial" w:hAnsi="Arial" w:cs="Arial"/>
          <w:lang w:val="en-US"/>
        </w:rPr>
        <w:fldChar w:fldCharType="separate"/>
      </w:r>
      <w:r w:rsidR="00EA7D0E" w:rsidRPr="00EA7D0E">
        <w:rPr>
          <w:rFonts w:ascii="Arial" w:hAnsi="Arial" w:cs="Arial"/>
          <w:noProof/>
          <w:lang w:val="en-US"/>
        </w:rPr>
        <w:t>[17]</w:t>
      </w:r>
      <w:r w:rsidR="008E37FD">
        <w:rPr>
          <w:rFonts w:ascii="Arial" w:hAnsi="Arial" w:cs="Arial"/>
          <w:lang w:val="en-US"/>
        </w:rPr>
        <w:fldChar w:fldCharType="end"/>
      </w:r>
      <w:r w:rsidR="007765F8">
        <w:rPr>
          <w:rFonts w:ascii="Arial" w:hAnsi="Arial" w:cs="Arial"/>
          <w:lang w:val="en-US"/>
        </w:rPr>
        <w:t xml:space="preserve">. </w:t>
      </w:r>
    </w:p>
    <w:p w14:paraId="08373867" w14:textId="77777777" w:rsidR="00615560" w:rsidRDefault="00615560" w:rsidP="00780DE8">
      <w:pPr>
        <w:spacing w:line="360" w:lineRule="auto"/>
        <w:rPr>
          <w:rFonts w:ascii="Arial" w:hAnsi="Arial" w:cs="Arial"/>
          <w:lang w:val="en-US"/>
        </w:rPr>
      </w:pPr>
    </w:p>
    <w:p w14:paraId="2706A781" w14:textId="7E5BBB26" w:rsidR="00615560" w:rsidRDefault="00CD781B" w:rsidP="00780DE8">
      <w:pPr>
        <w:spacing w:line="360" w:lineRule="auto"/>
        <w:rPr>
          <w:rFonts w:ascii="Arial" w:hAnsi="Arial" w:cs="Arial"/>
          <w:lang w:val="en-US"/>
        </w:rPr>
      </w:pPr>
      <w:r>
        <w:rPr>
          <w:rFonts w:ascii="Arial" w:hAnsi="Arial" w:cs="Arial"/>
          <w:lang w:val="en-US"/>
        </w:rPr>
        <w:t xml:space="preserve">We </w:t>
      </w:r>
      <w:r w:rsidR="006A15AB">
        <w:rPr>
          <w:rFonts w:ascii="Arial" w:hAnsi="Arial" w:cs="Arial"/>
          <w:lang w:val="en-US"/>
        </w:rPr>
        <w:t>used</w:t>
      </w:r>
      <w:r>
        <w:rPr>
          <w:rFonts w:ascii="Arial" w:hAnsi="Arial" w:cs="Arial"/>
          <w:lang w:val="en-US"/>
        </w:rPr>
        <w:t xml:space="preserve"> anonymized data from both </w:t>
      </w:r>
      <w:r w:rsidR="00412290">
        <w:rPr>
          <w:rFonts w:ascii="Arial" w:hAnsi="Arial" w:cs="Arial"/>
          <w:lang w:val="en-US"/>
        </w:rPr>
        <w:t xml:space="preserve">electronic </w:t>
      </w:r>
      <w:r>
        <w:rPr>
          <w:rFonts w:ascii="Arial" w:hAnsi="Arial" w:cs="Arial"/>
          <w:lang w:val="en-US"/>
        </w:rPr>
        <w:t>systems</w:t>
      </w:r>
      <w:r w:rsidR="00094E5C">
        <w:rPr>
          <w:rFonts w:ascii="Arial" w:hAnsi="Arial" w:cs="Arial"/>
          <w:lang w:val="en-US"/>
        </w:rPr>
        <w:t xml:space="preserve">, and </w:t>
      </w:r>
      <w:r w:rsidR="007765F8">
        <w:rPr>
          <w:rFonts w:ascii="Arial" w:hAnsi="Arial" w:cs="Arial"/>
          <w:lang w:val="en-US"/>
        </w:rPr>
        <w:t>match</w:t>
      </w:r>
      <w:r w:rsidR="00094E5C">
        <w:rPr>
          <w:rFonts w:ascii="Arial" w:hAnsi="Arial" w:cs="Arial"/>
          <w:lang w:val="en-US"/>
        </w:rPr>
        <w:t>ed</w:t>
      </w:r>
      <w:r w:rsidR="007765F8">
        <w:rPr>
          <w:rFonts w:ascii="Arial" w:hAnsi="Arial" w:cs="Arial"/>
          <w:lang w:val="en-US"/>
        </w:rPr>
        <w:t xml:space="preserve"> patients on unique system identifiers and dates of attendance </w:t>
      </w:r>
      <w:r w:rsidR="00094E5C">
        <w:rPr>
          <w:rFonts w:ascii="Arial" w:hAnsi="Arial" w:cs="Arial"/>
          <w:lang w:val="en-US"/>
        </w:rPr>
        <w:t xml:space="preserve">for a </w:t>
      </w:r>
      <w:r w:rsidR="007765F8">
        <w:rPr>
          <w:rFonts w:ascii="Arial" w:hAnsi="Arial" w:cs="Arial"/>
          <w:lang w:val="en-US"/>
        </w:rPr>
        <w:t xml:space="preserve">four year </w:t>
      </w:r>
      <w:r w:rsidR="00094E5C">
        <w:rPr>
          <w:rFonts w:ascii="Arial" w:hAnsi="Arial" w:cs="Arial"/>
          <w:lang w:val="en-US"/>
        </w:rPr>
        <w:t>period (</w:t>
      </w:r>
      <w:r w:rsidR="00F86A94">
        <w:rPr>
          <w:rFonts w:ascii="Arial" w:hAnsi="Arial" w:cs="Arial"/>
          <w:lang w:val="en-US"/>
        </w:rPr>
        <w:t>2013-2016</w:t>
      </w:r>
      <w:r w:rsidR="00094E5C">
        <w:rPr>
          <w:rFonts w:ascii="Arial" w:hAnsi="Arial" w:cs="Arial"/>
          <w:lang w:val="en-US"/>
        </w:rPr>
        <w:t>)</w:t>
      </w:r>
      <w:r w:rsidR="007765F8">
        <w:rPr>
          <w:rFonts w:ascii="Arial" w:hAnsi="Arial" w:cs="Arial"/>
          <w:lang w:val="en-US"/>
        </w:rPr>
        <w:t>. HIV status and details of any investigations (blood tests, radiology or microbiology) were not available.</w:t>
      </w:r>
      <w:r w:rsidR="00F86A94">
        <w:rPr>
          <w:rFonts w:ascii="Arial" w:hAnsi="Arial" w:cs="Arial"/>
          <w:lang w:val="en-US"/>
        </w:rPr>
        <w:t xml:space="preserve"> We included all </w:t>
      </w:r>
      <w:r w:rsidR="00094E5C">
        <w:rPr>
          <w:rFonts w:ascii="Arial" w:hAnsi="Arial" w:cs="Arial"/>
          <w:lang w:val="en-US"/>
        </w:rPr>
        <w:t xml:space="preserve">ED-attending </w:t>
      </w:r>
      <w:r w:rsidR="00F86A94">
        <w:rPr>
          <w:rFonts w:ascii="Arial" w:hAnsi="Arial" w:cs="Arial"/>
          <w:lang w:val="en-US"/>
        </w:rPr>
        <w:t>patients aged 14 years or over</w:t>
      </w:r>
      <w:r w:rsidR="00094E5C">
        <w:rPr>
          <w:rFonts w:ascii="Arial" w:hAnsi="Arial" w:cs="Arial"/>
          <w:lang w:val="en-US"/>
        </w:rPr>
        <w:t>,</w:t>
      </w:r>
      <w:r w:rsidR="00F86A94">
        <w:rPr>
          <w:rFonts w:ascii="Arial" w:hAnsi="Arial" w:cs="Arial"/>
          <w:lang w:val="en-US"/>
        </w:rPr>
        <w:t xml:space="preserve"> and all patients in </w:t>
      </w:r>
      <w:r w:rsidR="00094E5C">
        <w:rPr>
          <w:rFonts w:ascii="Arial" w:hAnsi="Arial" w:cs="Arial"/>
          <w:lang w:val="en-US"/>
        </w:rPr>
        <w:t>electronic discharge record which could be</w:t>
      </w:r>
      <w:r w:rsidR="00F86A94">
        <w:rPr>
          <w:rFonts w:ascii="Arial" w:hAnsi="Arial" w:cs="Arial"/>
          <w:lang w:val="en-US"/>
        </w:rPr>
        <w:t xml:space="preserve"> link</w:t>
      </w:r>
      <w:r w:rsidR="00094E5C">
        <w:rPr>
          <w:rFonts w:ascii="Arial" w:hAnsi="Arial" w:cs="Arial"/>
          <w:lang w:val="en-US"/>
        </w:rPr>
        <w:t>ed</w:t>
      </w:r>
      <w:r w:rsidR="00F86A94">
        <w:rPr>
          <w:rFonts w:ascii="Arial" w:hAnsi="Arial" w:cs="Arial"/>
          <w:lang w:val="en-US"/>
        </w:rPr>
        <w:t xml:space="preserve"> to an admission record.</w:t>
      </w:r>
      <w:r w:rsidR="003A4C02">
        <w:rPr>
          <w:rFonts w:ascii="Arial" w:hAnsi="Arial" w:cs="Arial"/>
          <w:lang w:val="en-US"/>
        </w:rPr>
        <w:t xml:space="preserve"> </w:t>
      </w:r>
    </w:p>
    <w:p w14:paraId="6022C33D" w14:textId="77777777" w:rsidR="00615560" w:rsidRDefault="00615560" w:rsidP="00780DE8">
      <w:pPr>
        <w:spacing w:line="360" w:lineRule="auto"/>
        <w:rPr>
          <w:rFonts w:ascii="Arial" w:hAnsi="Arial" w:cs="Arial"/>
          <w:lang w:val="en-US"/>
        </w:rPr>
      </w:pPr>
    </w:p>
    <w:p w14:paraId="253AB505" w14:textId="58D65ECD" w:rsidR="007765F8" w:rsidRDefault="007765F8" w:rsidP="00780DE8">
      <w:pPr>
        <w:spacing w:line="360" w:lineRule="auto"/>
        <w:rPr>
          <w:rFonts w:ascii="Arial" w:hAnsi="Arial" w:cs="Arial"/>
          <w:lang w:val="en-US"/>
        </w:rPr>
      </w:pPr>
      <w:r>
        <w:rPr>
          <w:rFonts w:ascii="Arial" w:hAnsi="Arial" w:cs="Arial"/>
          <w:lang w:val="en-US"/>
        </w:rPr>
        <w:t>For Malawi population data we retrieved the Malawian census data for Blant</w:t>
      </w:r>
      <w:r w:rsidR="00C86477">
        <w:rPr>
          <w:rFonts w:ascii="Arial" w:hAnsi="Arial" w:cs="Arial"/>
          <w:lang w:val="en-US"/>
        </w:rPr>
        <w:t>y</w:t>
      </w:r>
      <w:r>
        <w:rPr>
          <w:rFonts w:ascii="Arial" w:hAnsi="Arial" w:cs="Arial"/>
          <w:lang w:val="en-US"/>
        </w:rPr>
        <w:t xml:space="preserve">re city for 2008 </w:t>
      </w:r>
      <w:r w:rsidR="00A82541">
        <w:rPr>
          <w:rFonts w:ascii="Arial" w:hAnsi="Arial" w:cs="Arial"/>
          <w:lang w:val="en-US"/>
        </w:rPr>
        <w:t>and</w:t>
      </w:r>
      <w:r>
        <w:rPr>
          <w:rFonts w:ascii="Arial" w:hAnsi="Arial" w:cs="Arial"/>
          <w:lang w:val="en-US"/>
        </w:rPr>
        <w:t xml:space="preserve"> 2018</w:t>
      </w:r>
      <w:r w:rsidR="00D26C68">
        <w:rPr>
          <w:rFonts w:ascii="Arial" w:hAnsi="Arial" w:cs="Arial"/>
          <w:lang w:val="en-US"/>
        </w:rPr>
        <w:t xml:space="preserve"> from the National Statistical Office of Malawi</w:t>
      </w:r>
      <w:r w:rsidR="00D26C68">
        <w:rPr>
          <w:rFonts w:ascii="Arial" w:hAnsi="Arial" w:cs="Arial"/>
          <w:lang w:val="en-US"/>
        </w:rPr>
        <w:fldChar w:fldCharType="begin" w:fldLock="1"/>
      </w:r>
      <w:r w:rsidR="00EA7D0E">
        <w:rPr>
          <w:rFonts w:ascii="Arial" w:hAnsi="Arial" w:cs="Arial"/>
          <w:lang w:val="en-US"/>
        </w:rPr>
        <w:instrText>ADDIN CSL_CITATION {"citationItems":[{"id":"ITEM-1","itemData":{"author":[{"dropping-particle":"","family":"National Statistics Office of Malawi","given":"","non-dropping-particle":"","parse-names":false,"suffix":""}],"id":"ITEM-1","issued":{"date-parts":[["0"]]},"publisher-place":"Zomba, Maalwi","title":"2018 Malawi Population and Housing Census","type":"report"},"uris":["http://www.mendeley.com/documents/?uuid=dc835ba6-dec4-4511-a9c2-e4152c66b38a"]}],"mendeley":{"formattedCitation":"[18]","plainTextFormattedCitation":"[18]","previouslyFormattedCitation":"[18]"},"properties":{"noteIndex":0},"schema":"https://github.com/citation-style-language/schema/raw/master/csl-citation.json"}</w:instrText>
      </w:r>
      <w:r w:rsidR="00D26C68">
        <w:rPr>
          <w:rFonts w:ascii="Arial" w:hAnsi="Arial" w:cs="Arial"/>
          <w:lang w:val="en-US"/>
        </w:rPr>
        <w:fldChar w:fldCharType="separate"/>
      </w:r>
      <w:r w:rsidR="00EA7D0E" w:rsidRPr="00EA7D0E">
        <w:rPr>
          <w:rFonts w:ascii="Arial" w:hAnsi="Arial" w:cs="Arial"/>
          <w:noProof/>
          <w:lang w:val="en-US"/>
        </w:rPr>
        <w:t>[18]</w:t>
      </w:r>
      <w:r w:rsidR="00D26C68">
        <w:rPr>
          <w:rFonts w:ascii="Arial" w:hAnsi="Arial" w:cs="Arial"/>
          <w:lang w:val="en-US"/>
        </w:rPr>
        <w:fldChar w:fldCharType="end"/>
      </w:r>
      <w:r>
        <w:rPr>
          <w:rFonts w:ascii="Arial" w:hAnsi="Arial" w:cs="Arial"/>
          <w:lang w:val="en-US"/>
        </w:rPr>
        <w:t xml:space="preserve">. To extrapolate between these </w:t>
      </w:r>
      <w:r w:rsidR="00A82541">
        <w:rPr>
          <w:rFonts w:ascii="Arial" w:hAnsi="Arial" w:cs="Arial"/>
          <w:lang w:val="en-US"/>
        </w:rPr>
        <w:t xml:space="preserve">two time </w:t>
      </w:r>
      <w:r>
        <w:rPr>
          <w:rFonts w:ascii="Arial" w:hAnsi="Arial" w:cs="Arial"/>
          <w:lang w:val="en-US"/>
        </w:rPr>
        <w:t xml:space="preserve">points we </w:t>
      </w:r>
      <w:r w:rsidR="00F86A94">
        <w:rPr>
          <w:rFonts w:ascii="Arial" w:hAnsi="Arial" w:cs="Arial"/>
          <w:lang w:val="en-US"/>
        </w:rPr>
        <w:t xml:space="preserve">fitted a </w:t>
      </w:r>
      <w:r w:rsidR="00A82541">
        <w:rPr>
          <w:rFonts w:ascii="Arial" w:hAnsi="Arial" w:cs="Arial"/>
          <w:lang w:val="en-US"/>
        </w:rPr>
        <w:t>log transformed time curve using a linear model</w:t>
      </w:r>
      <w:r w:rsidR="00F86A94">
        <w:rPr>
          <w:rFonts w:ascii="Arial" w:hAnsi="Arial" w:cs="Arial"/>
          <w:lang w:val="en-US"/>
        </w:rPr>
        <w:t xml:space="preserve">. </w:t>
      </w:r>
      <w:r w:rsidR="00094E5C">
        <w:rPr>
          <w:rFonts w:ascii="Arial" w:hAnsi="Arial" w:cs="Arial"/>
          <w:lang w:val="en-US"/>
        </w:rPr>
        <w:t>A</w:t>
      </w:r>
      <w:r w:rsidR="00F86A94">
        <w:rPr>
          <w:rFonts w:ascii="Arial" w:hAnsi="Arial" w:cs="Arial"/>
          <w:lang w:val="en-US"/>
        </w:rPr>
        <w:t xml:space="preserve">ge distribution </w:t>
      </w:r>
      <w:r w:rsidR="00094E5C">
        <w:rPr>
          <w:rFonts w:ascii="Arial" w:hAnsi="Arial" w:cs="Arial"/>
          <w:lang w:val="en-US"/>
        </w:rPr>
        <w:t>within</w:t>
      </w:r>
      <w:r w:rsidR="00F86A94">
        <w:rPr>
          <w:rFonts w:ascii="Arial" w:hAnsi="Arial" w:cs="Arial"/>
          <w:lang w:val="en-US"/>
        </w:rPr>
        <w:t xml:space="preserve"> Blantyre city was not available for 2018</w:t>
      </w:r>
      <w:r w:rsidR="00094E5C">
        <w:rPr>
          <w:rFonts w:ascii="Arial" w:hAnsi="Arial" w:cs="Arial"/>
          <w:lang w:val="en-US"/>
        </w:rPr>
        <w:t>:</w:t>
      </w:r>
      <w:r w:rsidR="00F86A94">
        <w:rPr>
          <w:rFonts w:ascii="Arial" w:hAnsi="Arial" w:cs="Arial"/>
          <w:lang w:val="en-US"/>
        </w:rPr>
        <w:t xml:space="preserve"> we extrapolated </w:t>
      </w:r>
      <w:r w:rsidR="00094E5C">
        <w:rPr>
          <w:rFonts w:ascii="Arial" w:hAnsi="Arial" w:cs="Arial"/>
          <w:lang w:val="en-US"/>
        </w:rPr>
        <w:t xml:space="preserve">age-specific denominators from national data on pooled </w:t>
      </w:r>
      <w:r w:rsidR="00F86A94">
        <w:rPr>
          <w:rFonts w:ascii="Arial" w:hAnsi="Arial" w:cs="Arial"/>
          <w:lang w:val="en-US"/>
        </w:rPr>
        <w:t>urban population</w:t>
      </w:r>
      <w:r w:rsidR="00094E5C">
        <w:rPr>
          <w:rFonts w:ascii="Arial" w:hAnsi="Arial" w:cs="Arial"/>
          <w:lang w:val="en-US"/>
        </w:rPr>
        <w:t>s.</w:t>
      </w:r>
    </w:p>
    <w:p w14:paraId="05D98AD6" w14:textId="77777777" w:rsidR="004D1974" w:rsidRDefault="004D1974" w:rsidP="00780DE8">
      <w:pPr>
        <w:spacing w:line="360" w:lineRule="auto"/>
        <w:rPr>
          <w:rFonts w:ascii="Arial" w:hAnsi="Arial" w:cs="Arial"/>
          <w:lang w:val="en-US"/>
        </w:rPr>
      </w:pPr>
    </w:p>
    <w:p w14:paraId="73808F01" w14:textId="2BE9A0CD" w:rsidR="00780DE8" w:rsidRPr="00A82541" w:rsidRDefault="00780DE8" w:rsidP="00780DE8">
      <w:pPr>
        <w:spacing w:line="360" w:lineRule="auto"/>
        <w:rPr>
          <w:rFonts w:ascii="Arial" w:hAnsi="Arial" w:cs="Arial"/>
          <w:b/>
          <w:lang w:val="en-US"/>
        </w:rPr>
      </w:pPr>
      <w:r w:rsidRPr="00A82541">
        <w:rPr>
          <w:rFonts w:ascii="Arial" w:hAnsi="Arial" w:cs="Arial"/>
          <w:b/>
          <w:lang w:val="en-US"/>
        </w:rPr>
        <w:t>Statistical analysis</w:t>
      </w:r>
    </w:p>
    <w:p w14:paraId="3CCAA0EE" w14:textId="31566877" w:rsidR="00F86A94" w:rsidRDefault="00F86A94" w:rsidP="00780DE8">
      <w:pPr>
        <w:spacing w:line="360" w:lineRule="auto"/>
        <w:rPr>
          <w:rFonts w:ascii="Arial" w:hAnsi="Arial" w:cs="Arial"/>
          <w:lang w:val="en-US"/>
        </w:rPr>
      </w:pPr>
    </w:p>
    <w:p w14:paraId="664C2553" w14:textId="7DD763AA" w:rsidR="006A15AB" w:rsidRDefault="00615560" w:rsidP="00780DE8">
      <w:pPr>
        <w:spacing w:line="360" w:lineRule="auto"/>
        <w:rPr>
          <w:rFonts w:ascii="Arial" w:hAnsi="Arial" w:cs="Arial"/>
          <w:lang w:val="en-US"/>
        </w:rPr>
      </w:pPr>
      <w:r>
        <w:rPr>
          <w:rFonts w:ascii="Arial" w:hAnsi="Arial" w:cs="Arial"/>
          <w:lang w:val="en-US"/>
        </w:rPr>
        <w:t>We defined sepsis using a modified Sepsis-2 definition</w:t>
      </w:r>
      <w:r w:rsidR="00D26C68">
        <w:rPr>
          <w:rFonts w:ascii="Arial" w:hAnsi="Arial" w:cs="Arial"/>
          <w:lang w:val="en-US"/>
        </w:rPr>
        <w:fldChar w:fldCharType="begin" w:fldLock="1"/>
      </w:r>
      <w:r w:rsidR="00EA7D0E">
        <w:rPr>
          <w:rFonts w:ascii="Arial" w:hAnsi="Arial" w:cs="Arial"/>
          <w:lang w:val="en-US"/>
        </w:rPr>
        <w:instrText>ADDIN CSL_CITATION {"citationItems":[{"id":"ITEM-1","itemData":{"DOI":"10.1097/01.CCM.0000050454.01978.3B","ISSN":"0090-3493","PMID":"12682500","abstract":"OBJECTIVE In 1991, the American College of Chest Physicians (ACCP) and the Society of Critical Care Medicine (SCCM) convened a \"Consensus Conference,\" the goals of which were \"to provide a conceptual and a practical framework to define the systemic inflammatory response to infection, which is a progressive injurious process that falls under the generalized term 'sepsis' and includes sepsis-associated organ dysfunction as well.\" The general definitions introduced as a result of that conference have been widely used in practice and have served as the foundation for inclusion criteria for numerous clinical trials of therapeutic interventions. Nevertheless, there has been an impetus from experts in the field to modify these definitions to reflect our current understanding of the pathophysiology of these syndromes. DESIGN Several North American and European intensive care societies agreed to revisit the definitions for sepsis and related conditions. This conference was sponsored by the SCCM, The European Society of Intensive Care Medicine (ESICM), The American College of Chest Physicians (ACCP), the American Thoracic Society (ATS), and the Surgical Infection Society (SIS). METHODS The conference was attended by 29 participants from Europe and North America. In advance of the conference, five subgroups were formed to evaluate the following areas: signs and symptoms of sepsis, cell markers, cytokines, microbiologic data, and coagulation parameters. The subgroups corresponded electronically before the conference and met in person during the conference. A spokesperson for each group presented the deliberation of each group to all conference participants during a plenary session. A writing committee was formed at the conference and developed the current article based on executive summary documents generated by each group and the plenary group presentations. The present article serves as the final report of the 2001 International Sepsis Definitions Conference. CONCLUSION This document reflects a process whereby a group of experts and opinion leaders revisited the 1992 sepsis guidelines and found that apart from expanding the list of signs and symptoms of sepsis to reflect clinical bedside experience, no evidence exists to support a change to the definitions. This lack of evidence serves to underscore the challenge still present in diagnosing sepsis in 2003 for clinicians and researchers and also provides the basis for introducing PIRO as a hypothesis-generating mo…","author":[{"dropping-particle":"","family":"Levy","given":"Mitchell M.","non-dropping-particle":"","parse-names":false,"suffix":""},{"dropping-particle":"","family":"Fink","given":"Mitchell P.","non-dropping-particle":"","parse-names":false,"suffix":""},{"dropping-particle":"","family":"Marshall","given":"John C.","non-dropping-particle":"","parse-names":false,"suffix":""},{"dropping-particle":"","family":"Abraham","given":"Edward","non-dropping-particle":"","parse-names":false,"suffix":""},{"dropping-particle":"","family":"Angus","given":"Derek","non-dropping-particle":"","parse-names":false,"suffix":""},{"dropping-particle":"","family":"Cook","given":"Deborah","non-dropping-particle":"","parse-names":false,"suffix":""},{"dropping-particle":"","family":"Cohen","given":"Jonathan","non-dropping-particle":"","parse-names":false,"suffix":""},{"dropping-particle":"","family":"Opal","given":"Steven M.","non-dropping-particle":"","parse-names":false,"suffix":""},{"dropping-particle":"","family":"Vincent","given":"Jean-Louis","non-dropping-particle":"","parse-names":false,"suffix":""},{"dropping-particle":"","family":"Ramsay","given":"Graham","non-dropping-particle":"","parse-names":false,"suffix":""},{"dropping-particle":"","family":"SCCM/ESICM/ACCP/ATS/SIS","given":"","non-dropping-particle":"","parse-names":false,"suffix":""}],"container-title":"Critical Care Medicine","id":"ITEM-1","issue":"4","issued":{"date-parts":[["2003","4"]]},"page":"1250-1256","title":"2001 SCCM/ESICM/ACCP/ATS/SIS International Sepsis Definitions Conference","type":"article-journal","volume":"31"},"uris":["http://www.mendeley.com/documents/?uuid=24caaee9-19c3-3f0b-8dd7-59c1fcec69c0"]}],"mendeley":{"formattedCitation":"[19]","plainTextFormattedCitation":"[19]","previouslyFormattedCitation":"[19]"},"properties":{"noteIndex":0},"schema":"https://github.com/citation-style-language/schema/raw/master/csl-citation.json"}</w:instrText>
      </w:r>
      <w:r w:rsidR="00D26C68">
        <w:rPr>
          <w:rFonts w:ascii="Arial" w:hAnsi="Arial" w:cs="Arial"/>
          <w:lang w:val="en-US"/>
        </w:rPr>
        <w:fldChar w:fldCharType="separate"/>
      </w:r>
      <w:r w:rsidR="00EA7D0E" w:rsidRPr="00EA7D0E">
        <w:rPr>
          <w:rFonts w:ascii="Arial" w:hAnsi="Arial" w:cs="Arial"/>
          <w:noProof/>
          <w:lang w:val="en-US"/>
        </w:rPr>
        <w:t>[19]</w:t>
      </w:r>
      <w:r w:rsidR="00D26C68">
        <w:rPr>
          <w:rFonts w:ascii="Arial" w:hAnsi="Arial" w:cs="Arial"/>
          <w:lang w:val="en-US"/>
        </w:rPr>
        <w:fldChar w:fldCharType="end"/>
      </w:r>
      <w:r>
        <w:rPr>
          <w:rFonts w:ascii="Arial" w:hAnsi="Arial" w:cs="Arial"/>
          <w:lang w:val="en-US"/>
        </w:rPr>
        <w:t xml:space="preserve"> as fever (</w:t>
      </w:r>
      <w:r w:rsidR="00DE7F8D">
        <w:rPr>
          <w:rFonts w:ascii="Arial" w:hAnsi="Arial" w:cs="Arial"/>
          <w:lang w:val="en-US"/>
        </w:rPr>
        <w:t>&gt;38</w:t>
      </w:r>
      <w:r w:rsidR="00094E5C" w:rsidRPr="008F573E">
        <w:rPr>
          <w:rFonts w:ascii="Arial" w:hAnsi="Arial" w:cs="Arial"/>
          <w:vertAlign w:val="superscript"/>
          <w:lang w:val="en-US"/>
        </w:rPr>
        <w:t>o</w:t>
      </w:r>
      <w:r w:rsidR="00DE7F8D">
        <w:rPr>
          <w:rFonts w:ascii="Arial" w:hAnsi="Arial" w:cs="Arial"/>
          <w:lang w:val="en-US"/>
        </w:rPr>
        <w:t>C</w:t>
      </w:r>
      <w:r>
        <w:rPr>
          <w:rFonts w:ascii="Arial" w:hAnsi="Arial" w:cs="Arial"/>
          <w:lang w:val="en-US"/>
        </w:rPr>
        <w:t xml:space="preserve">) or hypothermia </w:t>
      </w:r>
      <w:r w:rsidR="00DE7F8D">
        <w:rPr>
          <w:rFonts w:ascii="Arial" w:hAnsi="Arial" w:cs="Arial"/>
          <w:lang w:val="en-US"/>
        </w:rPr>
        <w:t>(&lt;36</w:t>
      </w:r>
      <w:r w:rsidR="00094E5C" w:rsidRPr="00316998">
        <w:rPr>
          <w:rFonts w:ascii="Arial" w:hAnsi="Arial" w:cs="Arial"/>
          <w:vertAlign w:val="superscript"/>
          <w:lang w:val="en-US"/>
        </w:rPr>
        <w:t>o</w:t>
      </w:r>
      <w:r w:rsidR="00DE7F8D">
        <w:rPr>
          <w:rFonts w:ascii="Arial" w:hAnsi="Arial" w:cs="Arial"/>
          <w:lang w:val="en-US"/>
        </w:rPr>
        <w:t xml:space="preserve">C) </w:t>
      </w:r>
      <w:r>
        <w:rPr>
          <w:rFonts w:ascii="Arial" w:hAnsi="Arial" w:cs="Arial"/>
          <w:lang w:val="en-US"/>
        </w:rPr>
        <w:t>plus one of tachycardia (</w:t>
      </w:r>
      <w:r w:rsidR="00094E5C">
        <w:rPr>
          <w:rFonts w:ascii="Arial" w:hAnsi="Arial" w:cs="Arial"/>
          <w:lang w:val="en-US"/>
        </w:rPr>
        <w:t>heart rate</w:t>
      </w:r>
      <w:r>
        <w:rPr>
          <w:rFonts w:ascii="Arial" w:hAnsi="Arial" w:cs="Arial"/>
          <w:lang w:val="en-US"/>
        </w:rPr>
        <w:t xml:space="preserve"> &gt;</w:t>
      </w:r>
      <w:r w:rsidR="00DE7F8D">
        <w:rPr>
          <w:rFonts w:ascii="Arial" w:hAnsi="Arial" w:cs="Arial"/>
          <w:lang w:val="en-US"/>
        </w:rPr>
        <w:t>90/min</w:t>
      </w:r>
      <w:r>
        <w:rPr>
          <w:rFonts w:ascii="Arial" w:hAnsi="Arial" w:cs="Arial"/>
          <w:lang w:val="en-US"/>
        </w:rPr>
        <w:t>) or tachypnoea (</w:t>
      </w:r>
      <w:r w:rsidR="00094E5C">
        <w:rPr>
          <w:rFonts w:ascii="Arial" w:hAnsi="Arial" w:cs="Arial"/>
          <w:lang w:val="en-US"/>
        </w:rPr>
        <w:t>respiratory rate</w:t>
      </w:r>
      <w:r>
        <w:rPr>
          <w:rFonts w:ascii="Arial" w:hAnsi="Arial" w:cs="Arial"/>
          <w:lang w:val="en-US"/>
        </w:rPr>
        <w:t xml:space="preserve"> &gt;</w:t>
      </w:r>
      <w:r w:rsidR="00DE7F8D">
        <w:rPr>
          <w:rFonts w:ascii="Arial" w:hAnsi="Arial" w:cs="Arial"/>
          <w:lang w:val="en-US"/>
        </w:rPr>
        <w:t>22/min</w:t>
      </w:r>
      <w:r>
        <w:rPr>
          <w:rFonts w:ascii="Arial" w:hAnsi="Arial" w:cs="Arial"/>
          <w:lang w:val="en-US"/>
        </w:rPr>
        <w:t>)</w:t>
      </w:r>
      <w:r w:rsidR="00094E5C">
        <w:rPr>
          <w:rFonts w:ascii="Arial" w:hAnsi="Arial" w:cs="Arial"/>
          <w:lang w:val="en-US"/>
        </w:rPr>
        <w:t>. We defined</w:t>
      </w:r>
      <w:r>
        <w:rPr>
          <w:rFonts w:ascii="Arial" w:hAnsi="Arial" w:cs="Arial"/>
          <w:lang w:val="en-US"/>
        </w:rPr>
        <w:t xml:space="preserve"> severe sepsis as sepsis plus one of shock (systolic blood pressure &lt;90mmHg), hypoxia (SpO2 &lt;90%) or reduced conscious level</w:t>
      </w:r>
      <w:r w:rsidR="006E587C">
        <w:rPr>
          <w:rFonts w:ascii="Arial" w:hAnsi="Arial" w:cs="Arial"/>
          <w:lang w:val="en-US"/>
        </w:rPr>
        <w:t xml:space="preserve"> (below A on the AVPU scale)</w:t>
      </w:r>
      <w:r w:rsidR="00DE7F8D">
        <w:rPr>
          <w:rFonts w:ascii="Arial" w:hAnsi="Arial" w:cs="Arial"/>
          <w:lang w:val="en-US"/>
        </w:rPr>
        <w:t>.</w:t>
      </w:r>
      <w:r w:rsidR="006371BA">
        <w:rPr>
          <w:rFonts w:ascii="Arial" w:hAnsi="Arial" w:cs="Arial"/>
          <w:lang w:val="en-US"/>
        </w:rPr>
        <w:t xml:space="preserve"> </w:t>
      </w:r>
      <w:r w:rsidR="004A55AF">
        <w:rPr>
          <w:rFonts w:ascii="Arial" w:hAnsi="Arial" w:cs="Arial"/>
          <w:lang w:val="en-US"/>
        </w:rPr>
        <w:t>Due to the likelihood that our data were not missing</w:t>
      </w:r>
      <w:r w:rsidR="00EA7D0E">
        <w:rPr>
          <w:rFonts w:ascii="Arial" w:hAnsi="Arial" w:cs="Arial"/>
          <w:lang w:val="en-US"/>
        </w:rPr>
        <w:t xml:space="preserve"> completely</w:t>
      </w:r>
      <w:r w:rsidR="004A55AF">
        <w:rPr>
          <w:rFonts w:ascii="Arial" w:hAnsi="Arial" w:cs="Arial"/>
          <w:lang w:val="en-US"/>
        </w:rPr>
        <w:t xml:space="preserve"> at random</w:t>
      </w:r>
      <w:r w:rsidR="00EA7D0E">
        <w:rPr>
          <w:rFonts w:ascii="Arial" w:hAnsi="Arial" w:cs="Arial"/>
          <w:lang w:val="en-US"/>
        </w:rPr>
        <w:t xml:space="preserve"> (MCAR)</w:t>
      </w:r>
      <w:r w:rsidR="004A55AF">
        <w:rPr>
          <w:rFonts w:ascii="Arial" w:hAnsi="Arial" w:cs="Arial"/>
          <w:lang w:val="en-US"/>
        </w:rPr>
        <w:t>, we performed multiple imputation, a procedure that reduces bias at the cost of introducing imprecision. We used</w:t>
      </w:r>
      <w:r w:rsidR="00DE7F8D">
        <w:rPr>
          <w:rFonts w:ascii="Arial" w:hAnsi="Arial" w:cs="Arial"/>
          <w:lang w:val="en-US"/>
        </w:rPr>
        <w:t xml:space="preserve"> chained equations in the </w:t>
      </w:r>
      <w:r w:rsidR="00DE7F8D">
        <w:rPr>
          <w:rFonts w:ascii="Arial" w:hAnsi="Arial" w:cs="Arial"/>
          <w:i/>
          <w:lang w:val="en-US"/>
        </w:rPr>
        <w:t xml:space="preserve">mice </w:t>
      </w:r>
      <w:r w:rsidR="00DE7F8D">
        <w:rPr>
          <w:rFonts w:ascii="Arial" w:hAnsi="Arial" w:cs="Arial"/>
          <w:lang w:val="en-US"/>
        </w:rPr>
        <w:t>package in R</w:t>
      </w:r>
      <w:r w:rsidR="00D26C68">
        <w:rPr>
          <w:rFonts w:ascii="Arial" w:hAnsi="Arial" w:cs="Arial"/>
          <w:lang w:val="en-US"/>
        </w:rPr>
        <w:fldChar w:fldCharType="begin" w:fldLock="1"/>
      </w:r>
      <w:r w:rsidR="00EA7D0E">
        <w:rPr>
          <w:rFonts w:ascii="Arial" w:hAnsi="Arial" w:cs="Arial"/>
          <w:lang w:val="en-US"/>
        </w:rPr>
        <w:instrText>ADDIN CSL_CITATION {"citationItems":[{"id":"ITEM-1","itemData":{"DOI":"10.18637/jss.v045.i03","ISSN":"1548-7660","abstract":"The R package  mice  imputes incomplete multivariate data by chained equations. The software mice 1.0 appeared in the year 2000 as an S-PLUS library, and in 2001 as an R package. mice 1.0 introduced predictor selection, passive imputation and automatic pooling. This article documents mice, which extends the functionality of mice 1.0 in several ways. In  mice , the analysis of imputed data is made completely general, whereas the range of models under which pooling works is substantially extended.  mice  adds new functionality for imputing multilevel data, automatic predictor selection, data handling, post-processing imputed values, specialized pooling routines, model selection tools, and diagnostic graphs. Imputation of categorical data is improved in order to bypass problems caused by perfect prediction. Special attention is paid to transformations, sum scores, indices and interactions using passive imputation, and to the proper setup of the predictor matrix.  mice  can be downloaded from the Comprehensive R Archive Network. This article provides a hands-on, stepwise approach to solve applied incomplete data problems.","author":[{"dropping-particle":"van","family":"Buuren","given":"Stef","non-dropping-particle":"","parse-names":false,"suffix":""},{"dropping-particle":"","family":"Groothuis-Oudshoorn","given":"Karin","non-dropping-particle":"","parse-names":false,"suffix":""}],"container-title":"Journal of Statistical Software","id":"ITEM-1","issue":"3","issued":{"date-parts":[["2011","12","12"]]},"page":"1-67","title":"&lt;b&gt;mice&lt;/b&gt; : Multivariate Imputation by Chained Equations in &lt;i&gt;R&lt;/i&gt;","type":"article-journal","volume":"45"},"uris":["http://www.mendeley.com/documents/?uuid=cede7ecc-5c87-3d31-8bcd-98d4689f5a9f"]}],"mendeley":{"formattedCitation":"[20]","plainTextFormattedCitation":"[20]","previouslyFormattedCitation":"[20]"},"properties":{"noteIndex":0},"schema":"https://github.com/citation-style-language/schema/raw/master/csl-citation.json"}</w:instrText>
      </w:r>
      <w:r w:rsidR="00D26C68">
        <w:rPr>
          <w:rFonts w:ascii="Arial" w:hAnsi="Arial" w:cs="Arial"/>
          <w:lang w:val="en-US"/>
        </w:rPr>
        <w:fldChar w:fldCharType="separate"/>
      </w:r>
      <w:r w:rsidR="00EA7D0E" w:rsidRPr="00EA7D0E">
        <w:rPr>
          <w:rFonts w:ascii="Arial" w:hAnsi="Arial" w:cs="Arial"/>
          <w:noProof/>
          <w:lang w:val="en-US"/>
        </w:rPr>
        <w:t>[20]</w:t>
      </w:r>
      <w:r w:rsidR="00D26C68">
        <w:rPr>
          <w:rFonts w:ascii="Arial" w:hAnsi="Arial" w:cs="Arial"/>
          <w:lang w:val="en-US"/>
        </w:rPr>
        <w:fldChar w:fldCharType="end"/>
      </w:r>
      <w:r w:rsidR="004A55AF">
        <w:rPr>
          <w:rFonts w:ascii="Arial" w:hAnsi="Arial" w:cs="Arial"/>
          <w:lang w:val="en-US"/>
        </w:rPr>
        <w:t>:</w:t>
      </w:r>
      <w:r w:rsidR="00DE7F8D">
        <w:rPr>
          <w:rFonts w:ascii="Arial" w:hAnsi="Arial" w:cs="Arial"/>
          <w:lang w:val="en-US"/>
        </w:rPr>
        <w:t xml:space="preserve"> systolic and diastolic blood pressure, heart rate, oxygen saturation, respiratory rate, conscious level, age and sex </w:t>
      </w:r>
      <w:r w:rsidR="004A55AF">
        <w:rPr>
          <w:rFonts w:ascii="Arial" w:hAnsi="Arial" w:cs="Arial"/>
          <w:lang w:val="en-US"/>
        </w:rPr>
        <w:t xml:space="preserve">were used </w:t>
      </w:r>
      <w:r w:rsidR="00DE7F8D">
        <w:rPr>
          <w:rFonts w:ascii="Arial" w:hAnsi="Arial" w:cs="Arial"/>
          <w:lang w:val="en-US"/>
        </w:rPr>
        <w:t xml:space="preserve">to predict all missing variables, generating five imputed datasets. </w:t>
      </w:r>
    </w:p>
    <w:p w14:paraId="5E06B23F" w14:textId="77777777" w:rsidR="006A15AB" w:rsidRDefault="006A15AB" w:rsidP="00780DE8">
      <w:pPr>
        <w:spacing w:line="360" w:lineRule="auto"/>
        <w:rPr>
          <w:rFonts w:ascii="Arial" w:hAnsi="Arial" w:cs="Arial"/>
          <w:lang w:val="en-US"/>
        </w:rPr>
      </w:pPr>
    </w:p>
    <w:p w14:paraId="6C4D7A0D" w14:textId="7ED9C57C" w:rsidR="00EA2FB7" w:rsidRDefault="00DE7F8D" w:rsidP="00780DE8">
      <w:pPr>
        <w:spacing w:line="360" w:lineRule="auto"/>
        <w:rPr>
          <w:rFonts w:ascii="Arial" w:hAnsi="Arial" w:cs="Arial"/>
          <w:lang w:val="en-US"/>
        </w:rPr>
      </w:pPr>
      <w:r>
        <w:rPr>
          <w:rFonts w:ascii="Arial" w:hAnsi="Arial" w:cs="Arial"/>
          <w:lang w:val="en-US"/>
        </w:rPr>
        <w:t xml:space="preserve">To calculate population incidence rates of </w:t>
      </w:r>
      <w:r w:rsidR="005F4186">
        <w:rPr>
          <w:rFonts w:ascii="Arial" w:hAnsi="Arial" w:cs="Arial"/>
          <w:lang w:val="en-US"/>
        </w:rPr>
        <w:t>ED-attending s</w:t>
      </w:r>
      <w:r>
        <w:rPr>
          <w:rFonts w:ascii="Arial" w:hAnsi="Arial" w:cs="Arial"/>
          <w:lang w:val="en-US"/>
        </w:rPr>
        <w:t>epsis and severe sepsis we first generated pooled absolute numbers and (assum</w:t>
      </w:r>
      <w:r w:rsidR="006371BA">
        <w:rPr>
          <w:rFonts w:ascii="Arial" w:hAnsi="Arial" w:cs="Arial"/>
          <w:lang w:val="en-US"/>
        </w:rPr>
        <w:t>ing a</w:t>
      </w:r>
      <w:r>
        <w:rPr>
          <w:rFonts w:ascii="Arial" w:hAnsi="Arial" w:cs="Arial"/>
          <w:lang w:val="en-US"/>
        </w:rPr>
        <w:t xml:space="preserve"> </w:t>
      </w:r>
      <w:r w:rsidR="00EB198A">
        <w:rPr>
          <w:rFonts w:ascii="Arial" w:hAnsi="Arial" w:cs="Arial"/>
          <w:lang w:val="en-US"/>
        </w:rPr>
        <w:t>P</w:t>
      </w:r>
      <w:r>
        <w:rPr>
          <w:rFonts w:ascii="Arial" w:hAnsi="Arial" w:cs="Arial"/>
          <w:lang w:val="en-US"/>
        </w:rPr>
        <w:t>oisson</w:t>
      </w:r>
      <w:r w:rsidR="006371BA">
        <w:rPr>
          <w:rFonts w:ascii="Arial" w:hAnsi="Arial" w:cs="Arial"/>
          <w:lang w:val="en-US"/>
        </w:rPr>
        <w:t xml:space="preserve"> </w:t>
      </w:r>
      <w:r w:rsidR="00114B8E">
        <w:rPr>
          <w:rFonts w:ascii="Arial" w:hAnsi="Arial" w:cs="Arial"/>
          <w:lang w:val="en-US"/>
        </w:rPr>
        <w:t>distribution</w:t>
      </w:r>
      <w:r>
        <w:rPr>
          <w:rFonts w:ascii="Arial" w:hAnsi="Arial" w:cs="Arial"/>
          <w:lang w:val="en-US"/>
        </w:rPr>
        <w:t>) variances of cases of sepsis and severe sepsis from the five imputed datasets using Rubin’s rules</w:t>
      </w:r>
      <w:r w:rsidR="00D26C68">
        <w:rPr>
          <w:rFonts w:ascii="Arial" w:hAnsi="Arial" w:cs="Arial"/>
          <w:lang w:val="en-US"/>
        </w:rPr>
        <w:fldChar w:fldCharType="begin" w:fldLock="1"/>
      </w:r>
      <w:r w:rsidR="00EA7D0E">
        <w:rPr>
          <w:rFonts w:ascii="Arial" w:hAnsi="Arial" w:cs="Arial"/>
          <w:lang w:val="en-US"/>
        </w:rPr>
        <w:instrText>ADDIN CSL_CITATION {"citationItems":[{"id":"ITEM-1","itemData":{"DOI":"10.1002/9780470316696","ISBN":"9780470316696","author":[{"dropping-particle":"","family":"Rubin","given":"Donald B.","non-dropping-particle":"","parse-names":false,"suffix":""}],"collection-title":"Wiley Series in Probability and Statistics","id":"ITEM-1","issued":{"date-parts":[["1987","6","9"]]},"publisher":"John Wiley &amp; Sons, Inc.","publisher-place":"Hoboken, NJ, USA","title":"Multiple Imputation for Nonresponse in Surveys","type":"book"},"uris":["http://www.mendeley.com/documents/?uuid=d25f50cb-5339-3f80-9de8-7e014409b161"]}],"mendeley":{"formattedCitation":"[21]","plainTextFormattedCitation":"[21]","previouslyFormattedCitation":"[21]"},"properties":{"noteIndex":0},"schema":"https://github.com/citation-style-language/schema/raw/master/csl-citation.json"}</w:instrText>
      </w:r>
      <w:r w:rsidR="00D26C68">
        <w:rPr>
          <w:rFonts w:ascii="Arial" w:hAnsi="Arial" w:cs="Arial"/>
          <w:lang w:val="en-US"/>
        </w:rPr>
        <w:fldChar w:fldCharType="separate"/>
      </w:r>
      <w:r w:rsidR="00EA7D0E" w:rsidRPr="00EA7D0E">
        <w:rPr>
          <w:rFonts w:ascii="Arial" w:hAnsi="Arial" w:cs="Arial"/>
          <w:noProof/>
          <w:lang w:val="en-US"/>
        </w:rPr>
        <w:t>[21]</w:t>
      </w:r>
      <w:r w:rsidR="00D26C68">
        <w:rPr>
          <w:rFonts w:ascii="Arial" w:hAnsi="Arial" w:cs="Arial"/>
          <w:lang w:val="en-US"/>
        </w:rPr>
        <w:fldChar w:fldCharType="end"/>
      </w:r>
      <w:r>
        <w:rPr>
          <w:rFonts w:ascii="Arial" w:hAnsi="Arial" w:cs="Arial"/>
          <w:lang w:val="en-US"/>
        </w:rPr>
        <w:t xml:space="preserve">. To calculate population </w:t>
      </w:r>
      <w:r w:rsidR="00D26C68">
        <w:rPr>
          <w:rFonts w:ascii="Arial" w:hAnsi="Arial" w:cs="Arial"/>
          <w:lang w:val="en-US"/>
        </w:rPr>
        <w:t>incidence,</w:t>
      </w:r>
      <w:r>
        <w:rPr>
          <w:rFonts w:ascii="Arial" w:hAnsi="Arial" w:cs="Arial"/>
          <w:lang w:val="en-US"/>
        </w:rPr>
        <w:t xml:space="preserve"> we assumed that the calculated population of Blantyre city was at risk and used the pooled variance to construct confidence intervals. </w:t>
      </w:r>
      <w:r w:rsidR="00346F11">
        <w:rPr>
          <w:rFonts w:ascii="Arial" w:hAnsi="Arial" w:cs="Arial"/>
          <w:lang w:val="en-US"/>
        </w:rPr>
        <w:t xml:space="preserve">Age and period-specific incidences were similarly calculated </w:t>
      </w:r>
      <w:r w:rsidR="00FE2A10">
        <w:rPr>
          <w:rFonts w:ascii="Arial" w:hAnsi="Arial" w:cs="Arial"/>
          <w:lang w:val="en-US"/>
        </w:rPr>
        <w:t xml:space="preserve">using the </w:t>
      </w:r>
      <w:r w:rsidR="00346F11">
        <w:rPr>
          <w:rFonts w:ascii="Arial" w:hAnsi="Arial" w:cs="Arial"/>
          <w:lang w:val="en-US"/>
        </w:rPr>
        <w:t>estimated denominators as above</w:t>
      </w:r>
      <w:r>
        <w:rPr>
          <w:rFonts w:ascii="Arial" w:hAnsi="Arial" w:cs="Arial"/>
          <w:lang w:val="en-US"/>
        </w:rPr>
        <w:t xml:space="preserve">. To produce estimates of inpatient sepsis and severe sepsis mortality we </w:t>
      </w:r>
      <w:r w:rsidR="00FE2A10">
        <w:rPr>
          <w:rFonts w:ascii="Arial" w:hAnsi="Arial" w:cs="Arial"/>
          <w:lang w:val="en-US"/>
        </w:rPr>
        <w:t>pooled mortality estimates and variances from the five imputed datasets.</w:t>
      </w:r>
      <w:r w:rsidR="00EB198A">
        <w:rPr>
          <w:rFonts w:ascii="Arial" w:hAnsi="Arial" w:cs="Arial"/>
          <w:lang w:val="en-US"/>
        </w:rPr>
        <w:t xml:space="preserve"> In order to assess for time trends in sepsis incidence we performed negative binomial regression with</w:t>
      </w:r>
      <w:r w:rsidR="00116666">
        <w:rPr>
          <w:rFonts w:ascii="Arial" w:hAnsi="Arial" w:cs="Arial"/>
          <w:lang w:val="en-US"/>
        </w:rPr>
        <w:t xml:space="preserve"> the </w:t>
      </w:r>
      <w:r w:rsidR="00116666" w:rsidRPr="00116666">
        <w:rPr>
          <w:rFonts w:ascii="Arial" w:hAnsi="Arial" w:cs="Arial"/>
          <w:i/>
          <w:lang w:val="en-US"/>
        </w:rPr>
        <w:t>a priori</w:t>
      </w:r>
      <w:r w:rsidR="00116666">
        <w:rPr>
          <w:rFonts w:ascii="Arial" w:hAnsi="Arial" w:cs="Arial"/>
          <w:lang w:val="en-US"/>
        </w:rPr>
        <w:t xml:space="preserve"> covariates</w:t>
      </w:r>
      <w:r w:rsidR="00EB198A">
        <w:rPr>
          <w:rFonts w:ascii="Arial" w:hAnsi="Arial" w:cs="Arial"/>
          <w:lang w:val="en-US"/>
        </w:rPr>
        <w:t xml:space="preserve"> year</w:t>
      </w:r>
      <w:r w:rsidR="00116666">
        <w:rPr>
          <w:rFonts w:ascii="Arial" w:hAnsi="Arial" w:cs="Arial"/>
          <w:lang w:val="en-US"/>
        </w:rPr>
        <w:t xml:space="preserve"> </w:t>
      </w:r>
      <w:r w:rsidR="00EB198A">
        <w:rPr>
          <w:rFonts w:ascii="Arial" w:hAnsi="Arial" w:cs="Arial"/>
          <w:lang w:val="en-US"/>
        </w:rPr>
        <w:t xml:space="preserve">as a continuous variable and rainy season (defined as November-March) as a binary variable. </w:t>
      </w:r>
      <w:r w:rsidR="00EE3DBF">
        <w:rPr>
          <w:rFonts w:ascii="Arial" w:hAnsi="Arial" w:cs="Arial"/>
          <w:lang w:val="en-US"/>
        </w:rPr>
        <w:t xml:space="preserve">The output of these models </w:t>
      </w:r>
      <w:proofErr w:type="gramStart"/>
      <w:r w:rsidR="00EE3DBF">
        <w:rPr>
          <w:rFonts w:ascii="Arial" w:hAnsi="Arial" w:cs="Arial"/>
          <w:lang w:val="en-US"/>
        </w:rPr>
        <w:t>were</w:t>
      </w:r>
      <w:proofErr w:type="gramEnd"/>
      <w:r w:rsidR="00EE3DBF">
        <w:rPr>
          <w:rFonts w:ascii="Arial" w:hAnsi="Arial" w:cs="Arial"/>
          <w:lang w:val="en-US"/>
        </w:rPr>
        <w:t xml:space="preserve"> expressed as adjusted incident rate ratios (</w:t>
      </w:r>
      <w:proofErr w:type="spellStart"/>
      <w:r w:rsidR="00EE3DBF">
        <w:rPr>
          <w:rFonts w:ascii="Arial" w:hAnsi="Arial" w:cs="Arial"/>
          <w:lang w:val="en-US"/>
        </w:rPr>
        <w:t>aIRR</w:t>
      </w:r>
      <w:proofErr w:type="spellEnd"/>
      <w:r w:rsidR="00EE3DBF">
        <w:rPr>
          <w:rFonts w:ascii="Arial" w:hAnsi="Arial" w:cs="Arial"/>
          <w:lang w:val="en-US"/>
        </w:rPr>
        <w:t xml:space="preserve">) per year increase or for rainy season compared to dry season. </w:t>
      </w:r>
    </w:p>
    <w:p w14:paraId="67A7FE55" w14:textId="2D189568" w:rsidR="00EA2FB7" w:rsidRDefault="00EA2FB7" w:rsidP="00780DE8">
      <w:pPr>
        <w:spacing w:line="360" w:lineRule="auto"/>
        <w:rPr>
          <w:rFonts w:ascii="Arial" w:hAnsi="Arial" w:cs="Arial"/>
          <w:lang w:val="en-US"/>
        </w:rPr>
      </w:pPr>
    </w:p>
    <w:p w14:paraId="2328927F" w14:textId="2A5AE756" w:rsidR="00EA2FB7" w:rsidRDefault="00EA2FB7" w:rsidP="00780DE8">
      <w:pPr>
        <w:spacing w:line="360" w:lineRule="auto"/>
        <w:rPr>
          <w:rFonts w:ascii="Arial" w:hAnsi="Arial" w:cs="Arial"/>
          <w:lang w:val="en-US"/>
        </w:rPr>
      </w:pPr>
      <w:r>
        <w:rPr>
          <w:rFonts w:ascii="Arial" w:hAnsi="Arial" w:cs="Arial"/>
          <w:lang w:val="en-US"/>
        </w:rPr>
        <w:t xml:space="preserve">In view of the high proportion of missing data we performed a number of sensitivity analysis. We produced maximum and minimum population incidence estimates by assuming that all missing values were clinically normal or clinically abnormal, respectively, and we produced complete-case incidence estimates by extrapolating from those records that had no missing data by assuming that the proportion of </w:t>
      </w:r>
      <w:r>
        <w:rPr>
          <w:rFonts w:ascii="Arial" w:hAnsi="Arial" w:cs="Arial"/>
          <w:lang w:val="en-US"/>
        </w:rPr>
        <w:lastRenderedPageBreak/>
        <w:t xml:space="preserve">participants with sepsis or severe sepsis was the same in the population with missing data as with complete data. </w:t>
      </w:r>
      <w:r w:rsidR="00E3194E">
        <w:rPr>
          <w:rFonts w:ascii="Arial" w:hAnsi="Arial" w:cs="Arial"/>
          <w:lang w:val="en-US"/>
        </w:rPr>
        <w:t>We also explored the effect of differing sepsis definition, defining sepsis as a quick Sequential Organ Failure Assessment</w:t>
      </w:r>
      <w:r w:rsidR="00E3194E">
        <w:rPr>
          <w:rFonts w:ascii="Arial" w:hAnsi="Arial" w:cs="Arial"/>
          <w:lang w:val="en-US"/>
        </w:rPr>
        <w:fldChar w:fldCharType="begin" w:fldLock="1"/>
      </w:r>
      <w:r w:rsidR="00EA7D0E">
        <w:rPr>
          <w:rFonts w:ascii="Arial" w:hAnsi="Arial" w:cs="Arial"/>
          <w:lang w:val="en-US"/>
        </w:rPr>
        <w:instrText>ADDIN CSL_CITATION {"citationItems":[{"id":"ITEM-1","itemData":{"DOI":"10.1001/jama.2016.0288","PMID":"26903335","abstract":"IMPORTANCE The Third International Consensus Definitions Task Force defined sepsis as \"life-threatening organ dysfunction due to a dysregulated host response to infection.\" The performance of clinical criteria for this sepsis definition is unknown. OBJECTIVE To evaluate the validity of clinical criteria to identify patients with suspected infection who are at risk of sepsis. DESIGN, SETTINGS, AND POPULATION Among 1.3 million electronic health record encounters from January 1, 2010, to December 31, 2012, at 12 hospitals in southwestern Pennsylvania, we identified those with suspected infection in whom to compare criteria. Confirmatory analyses were performed in 4 data sets of 706,399 out-of-hospital and hospital encounters at 165 US and non-US hospitals ranging from January 1, 2008, until December 31, 2013. EXPOSURES Sequential [Sepsis-related] Organ Failure Assessment (SOFA) score, systemic inflammatory response syndrome (SIRS) criteria, Logistic Organ Dysfunction System (LODS) score, and a new model derived using multivariable logistic regression in a split sample, the quick Sequential [Sepsis-related] Organ Failure Assessment (qSOFA) score (range, 0-3 points, with 1 point each for systolic hypotension [≤100 mm Hg], tachypnea [≥22/min], or altered mentation). MAIN OUTCOMES AND MEASURES For construct validity, pairwise agreement was assessed. For predictive validity, the discrimination for outcomes (primary: in-hospital mortality; secondary: in-hospital mortality or intensive care unit [ICU] length of stay ≥3 days) more common in sepsis than uncomplicated infection was determined. Results were expressed as the fold change in outcome over deciles of baseline risk of death and area under the receiver operating characteristic curve (AUROC). RESULTS In the primary cohort, 148,907 encounters had suspected infection (n = 74,453 derivation; n = 74,454 validation), of whom 6347 (4%) died. Among ICU encounters in the validation cohort (n = 7932 with suspected infection, of whom 1289 [16%] died), the predictive validity for in-hospital mortality was lower for SIRS (AUROC = 0.64; 95% CI, 0.62-0.66) and qSOFA (AUROC = 0.66; 95% CI, 0.64-0.68) vs SOFA (AUROC = 0.74; 95% CI, 0.73-0.76; P &lt; .001 for both) or LODS (AUROC = 0.75; 95% CI, 0.73-0.76; P &lt; .001 for both). Among non-ICU encounters in the validation cohort (n = 66 522 with suspected infection, of whom 1886 [3%] died), qSOFA had predictive validity (AUROC = 0.81; 95% CI, 0.80-0.82) that was greater than SOFA (…","author":[{"dropping-particle":"","family":"Seymour","given":"Christopher W.","non-dropping-particle":"","parse-names":false,"suffix":""},{"dropping-particle":"","family":"Liu","given":"Vincent X.","non-dropping-particle":"","parse-names":false,"suffix":""},{"dropping-particle":"","family":"Iwashyna","given":"Theodore J.","non-dropping-particle":"","parse-names":false,"suffix":""},{"dropping-particle":"","family":"Brunkhorst","given":"Frank M.","non-dropping-particle":"","parse-names":false,"suffix":""},{"dropping-particle":"","family":"Rea","given":"Thomas D.","non-dropping-particle":"","parse-names":false,"suffix":""},{"dropping-particle":"","family":"Scherag","given":"André","non-dropping-particle":"","parse-names":false,"suffix":""},{"dropping-particle":"","family":"Rubenfeld","given":"Gordon","non-dropping-particle":"","parse-names":false,"suffix":""},{"dropping-particle":"","family":"Kahn","given":"Jeremy M.","non-dropping-particle":"","parse-names":false,"suffix":""},{"dropping-particle":"","family":"Shankar-Hari","given":"Manu","non-dropping-particle":"","parse-names":false,"suffix":""},{"dropping-particle":"","family":"Singer","given":"Mervyn","non-dropping-particle":"","parse-names":false,"suffix":""},{"dropping-particle":"","family":"Deutschman","given":"Clifford S.","non-dropping-particle":"","parse-names":false,"suffix":""},{"dropping-particle":"","family":"Escobar","given":"Gabriel J.","non-dropping-particle":"","parse-names":false,"suffix":""},{"dropping-particle":"","family":"Angus","given":"Derek C.","non-dropping-particle":"","parse-names":false,"suffix":""}],"container-title":"JAMA","id":"ITEM-1","issue":"8","issued":{"date-parts":[["2016","2","23"]]},"page":"762","title":"Assessment of Clinical Criteria for Sepsis: For the Third International Consensus Definitions for Sepsis and Septic Shock (Sepsis-3).","type":"article-journal","volume":"315"},"uris":["http://www.mendeley.com/documents/?uuid=012a8d4e-4d3c-369e-8cdb-7cc39afcfa75"]}],"mendeley":{"formattedCitation":"[22]","plainTextFormattedCitation":"[22]","previouslyFormattedCitation":"[22]"},"properties":{"noteIndex":0},"schema":"https://github.com/citation-style-language/schema/raw/master/csl-citation.json"}</w:instrText>
      </w:r>
      <w:r w:rsidR="00E3194E">
        <w:rPr>
          <w:rFonts w:ascii="Arial" w:hAnsi="Arial" w:cs="Arial"/>
          <w:lang w:val="en-US"/>
        </w:rPr>
        <w:fldChar w:fldCharType="separate"/>
      </w:r>
      <w:r w:rsidR="00EA7D0E" w:rsidRPr="00EA7D0E">
        <w:rPr>
          <w:rFonts w:ascii="Arial" w:hAnsi="Arial" w:cs="Arial"/>
          <w:noProof/>
          <w:lang w:val="en-US"/>
        </w:rPr>
        <w:t>[22]</w:t>
      </w:r>
      <w:r w:rsidR="00E3194E">
        <w:rPr>
          <w:rFonts w:ascii="Arial" w:hAnsi="Arial" w:cs="Arial"/>
          <w:lang w:val="en-US"/>
        </w:rPr>
        <w:fldChar w:fldCharType="end"/>
      </w:r>
      <w:r w:rsidR="00E3194E">
        <w:rPr>
          <w:rFonts w:ascii="Arial" w:hAnsi="Arial" w:cs="Arial"/>
          <w:lang w:val="en-US"/>
        </w:rPr>
        <w:t xml:space="preserve"> (</w:t>
      </w:r>
      <w:proofErr w:type="spellStart"/>
      <w:r w:rsidR="00E3194E">
        <w:rPr>
          <w:rFonts w:ascii="Arial" w:hAnsi="Arial" w:cs="Arial"/>
          <w:lang w:val="en-US"/>
        </w:rPr>
        <w:t>qSOFA</w:t>
      </w:r>
      <w:proofErr w:type="spellEnd"/>
      <w:r w:rsidR="00E3194E">
        <w:rPr>
          <w:rFonts w:ascii="Arial" w:hAnsi="Arial" w:cs="Arial"/>
          <w:lang w:val="en-US"/>
        </w:rPr>
        <w:t>) score of 2 or more; a Universal Vital Assessment score</w:t>
      </w:r>
      <w:r w:rsidR="002B5B13">
        <w:rPr>
          <w:rFonts w:ascii="Arial" w:hAnsi="Arial" w:cs="Arial"/>
          <w:lang w:val="en-US"/>
        </w:rPr>
        <w:fldChar w:fldCharType="begin" w:fldLock="1"/>
      </w:r>
      <w:r w:rsidR="00EA7D0E">
        <w:rPr>
          <w:rFonts w:ascii="Arial" w:hAnsi="Arial" w:cs="Arial"/>
          <w:lang w:val="en-US"/>
        </w:rPr>
        <w:instrText>ADDIN CSL_CITATION {"citationItems":[{"id":"ITEM-1","itemData":{"DOI":"10.1136/bmjgh-2017-000344","ISSN":"2059-7908","PMID":"29082001","abstract":"BACKGROUND Critical illness is a leading cause of morbidity and mortality in sub-Saharan Africa (SSA). Identifying patients with the highest risk of death could help with resource allocation and clinical decision making. Accordingly, we derived and validated a universal vital assessment (UVA) score for use in SSA. METHODS We pooled data from hospital-based cohort studies conducted in six countries in SSA spanning the years 2009-2015. We derived and internally validated a UVA score using decision trees and linear regression and compared its performance with the modified early warning score (MEWS) and the quick sepsis-related organ failure assessment (qSOFA) score. RESULTS Of 5573 patients included in the analysis, 2829 (50.8%) were female, the median (IQR) age was 36 (27-49) years, 2122 (38.1%) were HIV-infected and 996 (17.3%) died in-hospital. The UVA score included points for temperature, heart and respiratory rates, systolic blood pressure, oxygen saturation, Glasgow Coma Scale score and HIV serostatus, and had an area under the receiver operating characteristic curve (AUC) of 0.77 (95% CI 0.75 to 0.79), which outperformed MEWS (AUC 0.70 (95% CI 0.67 to 0.71)) and qSOFA (AUC 0.69 (95% CI 0.67 to 0.72)). CONCLUSION We identified predictors of in-hospital mortality irrespective of the underlying condition(s) in a large population of hospitalised patients in SSA and derived and internally validated a UVA score to assist clinicians in risk-stratifying patients for in-hospital mortality. The UVA score could help improve patient triage in resource-limited environments and serve as a standard for mortality risk in future studies.","author":[{"dropping-particle":"","family":"Moore","given":"Christopher C","non-dropping-particle":"","parse-names":false,"suffix":""},{"dropping-particle":"","family":"Hazard","given":"Riley","non-dropping-particle":"","parse-names":false,"suffix":""},{"dropping-particle":"","family":"Saulters","given":"Kacie J","non-dropping-particle":"","parse-names":false,"suffix":""},{"dropping-particle":"","family":"Ainsworth","given":"John","non-dropping-particle":"","parse-names":false,"suffix":""},{"dropping-particle":"","family":"Adakun","given":"Susan A","non-dropping-particle":"","parse-names":false,"suffix":""},{"dropping-particle":"","family":"Amir","given":"Abdallah","non-dropping-particle":"","parse-names":false,"suffix":""},{"dropping-particle":"","family":"Andrews","given":"Ben","non-dropping-particle":"","parse-names":false,"suffix":""},{"dropping-particle":"","family":"Auma","given":"Mary","non-dropping-particle":"","parse-names":false,"suffix":""},{"dropping-particle":"","family":"Baker","given":"Tim","non-dropping-particle":"","parse-names":false,"suffix":""},{"dropping-particle":"","family":"Banura","given":"Patrick","non-dropping-particle":"","parse-names":false,"suffix":""},{"dropping-particle":"","family":"Crump","given":"John A","non-dropping-particle":"","parse-names":false,"suffix":""},{"dropping-particle":"","family":"Grobusch","given":"Martin P","non-dropping-particle":"","parse-names":false,"suffix":""},{"dropping-particle":"","family":"Huson","given":"Michaëla A M","non-dropping-particle":"","parse-names":false,"suffix":""},{"dropping-particle":"","family":"Jacob","given":"Shevin T","non-dropping-particle":"","parse-names":false,"suffix":""},{"dropping-particle":"","family":"Jarrett","given":"Olamide D","non-dropping-particle":"","parse-names":false,"suffix":""},{"dropping-particle":"","family":"Kellett","given":"John","non-dropping-particle":"","parse-names":false,"suffix":""},{"dropping-particle":"","family":"Lakhi","given":"Shabir","non-dropping-particle":"","parse-names":false,"suffix":""},{"dropping-particle":"","family":"Majwala","given":"Albert","non-dropping-particle":"","parse-names":false,"suffix":""},{"dropping-particle":"","family":"Opio","given":"Martin","non-dropping-particle":"","parse-names":false,"suffix":""},{"dropping-particle":"","family":"Rubach","given":"Matthew P","non-dropping-particle":"","parse-names":false,"suffix":""},{"dropping-particle":"","family":"Rylance","given":"Jamie","non-dropping-particle":"","parse-names":false,"suffix":""},{"dropping-particle":"","family":"Michael Scheld","given":"W","non-dropping-particle":"","parse-names":false,"suffix":""},{"dropping-particle":"","family":"Schieffelin","given":"John","non-dropping-particle":"","parse-names":false,"suffix":""},{"dropping-particle":"","family":"Ssekitoleko","given":"Richard","non-dropping-particle":"","parse-names":false,"suffix":""},{"dropping-particle":"","family":"Wheeler","given":"India","non-dropping-particle":"","parse-names":false,"suffix":""},{"dropping-particle":"","family":"Barnes","given":"Laura E","non-dropping-particle":"","parse-names":false,"suffix":""}],"container-title":"BMJ Global Health","id":"ITEM-1","issue":"2","issued":{"date-parts":[["2017","7","28"]]},"page":"e000344","title":"Derivation and validation of a universal vital assessment (UVA) score: a tool for predicting mortality in adult hospitalised patients in sub-Saharan Africa","type":"article-journal","volume":"2"},"uris":["http://www.mendeley.com/documents/?uuid=c2fc4d53-fa44-321f-9602-945a3c87ca53"]}],"mendeley":{"formattedCitation":"[23]","plainTextFormattedCitation":"[23]","previouslyFormattedCitation":"[23]"},"properties":{"noteIndex":0},"schema":"https://github.com/citation-style-language/schema/raw/master/csl-citation.json"}</w:instrText>
      </w:r>
      <w:r w:rsidR="002B5B13">
        <w:rPr>
          <w:rFonts w:ascii="Arial" w:hAnsi="Arial" w:cs="Arial"/>
          <w:lang w:val="en-US"/>
        </w:rPr>
        <w:fldChar w:fldCharType="separate"/>
      </w:r>
      <w:r w:rsidR="00EA7D0E" w:rsidRPr="00EA7D0E">
        <w:rPr>
          <w:rFonts w:ascii="Arial" w:hAnsi="Arial" w:cs="Arial"/>
          <w:noProof/>
          <w:lang w:val="en-US"/>
        </w:rPr>
        <w:t>[23]</w:t>
      </w:r>
      <w:r w:rsidR="002B5B13">
        <w:rPr>
          <w:rFonts w:ascii="Arial" w:hAnsi="Arial" w:cs="Arial"/>
          <w:lang w:val="en-US"/>
        </w:rPr>
        <w:fldChar w:fldCharType="end"/>
      </w:r>
      <w:r w:rsidR="00E3194E">
        <w:rPr>
          <w:rFonts w:ascii="Arial" w:hAnsi="Arial" w:cs="Arial"/>
          <w:lang w:val="en-US"/>
        </w:rPr>
        <w:t xml:space="preserve"> of 2-4 and 4 or more; and a Modified Early Warning Score</w:t>
      </w:r>
      <w:r w:rsidR="002B5B13">
        <w:rPr>
          <w:rFonts w:ascii="Arial" w:hAnsi="Arial" w:cs="Arial"/>
          <w:lang w:val="en-US"/>
        </w:rPr>
        <w:fldChar w:fldCharType="begin" w:fldLock="1"/>
      </w:r>
      <w:r w:rsidR="00EA7D0E">
        <w:rPr>
          <w:rFonts w:ascii="Arial" w:hAnsi="Arial" w:cs="Arial"/>
          <w:lang w:val="en-US"/>
        </w:rPr>
        <w:instrText>ADDIN CSL_CITATION {"citationItems":[{"id":"ITEM-1","itemData":{"DOI":"10.1093/qjmed/94.10.521","ISSN":"1460-2725","PMID":"11588210","abstract":"The Early Warning Score (EWS) is a simple physiological scoring system suitable for bedside application. The ability of a modified Early Warning Score (MEWS) to identify medical patients at risk of catastrophic deterioration in a busy clinical area was investigated. In a prospective cohort study, we applied MEWS to patients admitted to the 56-bed acute Medical Admissions Unit (MAU) of a District General Hospital (DGH). Data on 709 medical emergency admissions were collected during March 2000. Main outcome measures were death, intensive care unit (ICU) admission, high dependency unit (HDU) admission, cardiac arrest, survival and hospital discharge at 60 days. Scores of 5 or more were associated with increased risk of death (OR 5.4, 95%CI 2.8-10.7), ICU admission (OR 10.9, 95%CI 2.2-55.6) and HDU admission (OR 3.3, 95%CI 1.2-9.2). MEWS can be applied easily in a DGH medical admission unit, and identifies patients at risk of deterioration who require increased levels of care in the HDU or ICU. A clinical pathway could be created, using nurse practitioners and/or critical care physicians, to respond to high scores and intervene with appropriate changes in clinical management.","author":[{"dropping-particle":"","family":"Subbe","given":"C.P.","non-dropping-particle":"","parse-names":false,"suffix":""},{"dropping-particle":"","family":"Kruger","given":"M.","non-dropping-particle":"","parse-names":false,"suffix":""},{"dropping-particle":"","family":"Rutherford","given":"P.","non-dropping-particle":"","parse-names":false,"suffix":""},{"dropping-particle":"","family":"Gemmel","given":"L.","non-dropping-particle":"","parse-names":false,"suffix":""}],"container-title":"QJM","id":"ITEM-1","issue":"10","issued":{"date-parts":[["2001","10","1"]]},"page":"521-526","publisher":"Oxford University Press (OUP)","title":"Validation of a modified Early Warning Score in medical admissions","type":"article-journal","volume":"94"},"uris":["http://www.mendeley.com/documents/?uuid=b708f4fb-4b33-3523-8ca8-5fcc5666e1f4"]}],"mendeley":{"formattedCitation":"[24]","plainTextFormattedCitation":"[24]","previouslyFormattedCitation":"[24]"},"properties":{"noteIndex":0},"schema":"https://github.com/citation-style-language/schema/raw/master/csl-citation.json"}</w:instrText>
      </w:r>
      <w:r w:rsidR="002B5B13">
        <w:rPr>
          <w:rFonts w:ascii="Arial" w:hAnsi="Arial" w:cs="Arial"/>
          <w:lang w:val="en-US"/>
        </w:rPr>
        <w:fldChar w:fldCharType="separate"/>
      </w:r>
      <w:r w:rsidR="00EA7D0E" w:rsidRPr="00EA7D0E">
        <w:rPr>
          <w:rFonts w:ascii="Arial" w:hAnsi="Arial" w:cs="Arial"/>
          <w:noProof/>
          <w:lang w:val="en-US"/>
        </w:rPr>
        <w:t>[24]</w:t>
      </w:r>
      <w:r w:rsidR="002B5B13">
        <w:rPr>
          <w:rFonts w:ascii="Arial" w:hAnsi="Arial" w:cs="Arial"/>
          <w:lang w:val="en-US"/>
        </w:rPr>
        <w:fldChar w:fldCharType="end"/>
      </w:r>
      <w:r w:rsidR="00E3194E">
        <w:rPr>
          <w:rFonts w:ascii="Arial" w:hAnsi="Arial" w:cs="Arial"/>
          <w:lang w:val="en-US"/>
        </w:rPr>
        <w:t xml:space="preserve"> (MEWS) of 5 or greater and calculating incidence using imputed data as above.</w:t>
      </w:r>
    </w:p>
    <w:p w14:paraId="2B8BCBDD" w14:textId="77777777" w:rsidR="00EA2FB7" w:rsidRDefault="00EA2FB7" w:rsidP="00780DE8">
      <w:pPr>
        <w:spacing w:line="360" w:lineRule="auto"/>
        <w:rPr>
          <w:rFonts w:ascii="Arial" w:hAnsi="Arial" w:cs="Arial"/>
          <w:lang w:val="en-US"/>
        </w:rPr>
      </w:pPr>
    </w:p>
    <w:p w14:paraId="50D6E78F" w14:textId="32D4DF6B" w:rsidR="00EB198A" w:rsidRDefault="00EB198A" w:rsidP="00780DE8">
      <w:pPr>
        <w:spacing w:line="360" w:lineRule="auto"/>
        <w:rPr>
          <w:rFonts w:ascii="Arial" w:hAnsi="Arial" w:cs="Arial"/>
          <w:lang w:val="en-US"/>
        </w:rPr>
      </w:pPr>
      <w:r>
        <w:rPr>
          <w:rFonts w:ascii="Arial" w:hAnsi="Arial" w:cs="Arial"/>
          <w:lang w:val="en-US"/>
        </w:rPr>
        <w:t>All analyses were carried out on R V3.5.1 (R foundation for statistical computing, Vienna, Austria).</w:t>
      </w:r>
    </w:p>
    <w:p w14:paraId="66D17DDC" w14:textId="0DD6548A" w:rsidR="00EB198A" w:rsidRDefault="00EB198A" w:rsidP="00780DE8">
      <w:pPr>
        <w:spacing w:line="360" w:lineRule="auto"/>
        <w:rPr>
          <w:rFonts w:ascii="Arial" w:hAnsi="Arial" w:cs="Arial"/>
          <w:lang w:val="en-US"/>
        </w:rPr>
      </w:pPr>
    </w:p>
    <w:p w14:paraId="7275F005" w14:textId="3CDE811C" w:rsidR="00EB198A" w:rsidRPr="00EB198A" w:rsidRDefault="00EB198A" w:rsidP="00780DE8">
      <w:pPr>
        <w:spacing w:line="360" w:lineRule="auto"/>
        <w:rPr>
          <w:rFonts w:ascii="Arial" w:hAnsi="Arial" w:cs="Arial"/>
          <w:b/>
          <w:lang w:val="en-US"/>
        </w:rPr>
      </w:pPr>
      <w:r w:rsidRPr="00EB198A">
        <w:rPr>
          <w:rFonts w:ascii="Arial" w:hAnsi="Arial" w:cs="Arial"/>
          <w:b/>
          <w:lang w:val="en-US"/>
        </w:rPr>
        <w:t>Ethical Approval</w:t>
      </w:r>
    </w:p>
    <w:p w14:paraId="3F0BD262" w14:textId="4392D0D1" w:rsidR="00EB198A" w:rsidRDefault="00EB198A" w:rsidP="00780DE8">
      <w:pPr>
        <w:spacing w:line="360" w:lineRule="auto"/>
        <w:rPr>
          <w:rFonts w:ascii="Arial" w:hAnsi="Arial" w:cs="Arial"/>
          <w:lang w:val="en-US"/>
        </w:rPr>
      </w:pPr>
    </w:p>
    <w:p w14:paraId="7261CC3F" w14:textId="7A913C80" w:rsidR="00EB198A" w:rsidRDefault="00EB198A" w:rsidP="00780DE8">
      <w:pPr>
        <w:spacing w:line="360" w:lineRule="auto"/>
        <w:rPr>
          <w:rFonts w:ascii="Arial" w:hAnsi="Arial" w:cs="Arial"/>
          <w:lang w:val="en-US"/>
        </w:rPr>
      </w:pPr>
      <w:r>
        <w:rPr>
          <w:rFonts w:ascii="Arial" w:hAnsi="Arial" w:cs="Arial"/>
          <w:lang w:val="en-US"/>
        </w:rPr>
        <w:t>This study used only anonymized, routinely collected data; it was approved by the Malawi College of Medicine Research Ethics Committee (P.01/18/2331)</w:t>
      </w:r>
    </w:p>
    <w:p w14:paraId="7BEFADDB" w14:textId="77777777" w:rsidR="00EB198A" w:rsidRDefault="00EB198A" w:rsidP="00780DE8">
      <w:pPr>
        <w:spacing w:line="360" w:lineRule="auto"/>
        <w:rPr>
          <w:rFonts w:ascii="Arial" w:hAnsi="Arial" w:cs="Arial"/>
          <w:lang w:val="en-US"/>
        </w:rPr>
      </w:pPr>
    </w:p>
    <w:p w14:paraId="2CD16445" w14:textId="6913C16F" w:rsidR="00780DE8" w:rsidRPr="00FE2A10" w:rsidRDefault="00780DE8" w:rsidP="00780DE8">
      <w:pPr>
        <w:spacing w:line="360" w:lineRule="auto"/>
        <w:rPr>
          <w:rFonts w:ascii="Arial" w:hAnsi="Arial" w:cs="Arial"/>
          <w:lang w:val="en-US"/>
        </w:rPr>
      </w:pPr>
      <w:r w:rsidRPr="00780DE8">
        <w:rPr>
          <w:rFonts w:ascii="Arial" w:hAnsi="Arial" w:cs="Arial"/>
          <w:b/>
          <w:lang w:val="en-US"/>
        </w:rPr>
        <w:t>Results</w:t>
      </w:r>
    </w:p>
    <w:p w14:paraId="780072FF" w14:textId="77777777" w:rsidR="00780DE8" w:rsidRDefault="00780DE8" w:rsidP="00780DE8">
      <w:pPr>
        <w:spacing w:line="360" w:lineRule="auto"/>
        <w:rPr>
          <w:rFonts w:ascii="Arial" w:hAnsi="Arial" w:cs="Arial"/>
          <w:lang w:val="en-US"/>
        </w:rPr>
      </w:pPr>
    </w:p>
    <w:p w14:paraId="444888DD" w14:textId="301435D0" w:rsidR="00780DE8" w:rsidRDefault="00780DE8" w:rsidP="00780DE8">
      <w:pPr>
        <w:spacing w:line="360" w:lineRule="auto"/>
        <w:rPr>
          <w:rFonts w:ascii="Arial" w:hAnsi="Arial" w:cs="Arial"/>
          <w:lang w:val="en-US"/>
        </w:rPr>
      </w:pPr>
      <w:r>
        <w:rPr>
          <w:rFonts w:ascii="Arial" w:hAnsi="Arial" w:cs="Arial"/>
          <w:lang w:val="en-US"/>
        </w:rPr>
        <w:t>From 1</w:t>
      </w:r>
      <w:r w:rsidRPr="00780DE8">
        <w:rPr>
          <w:rFonts w:ascii="Arial" w:hAnsi="Arial" w:cs="Arial"/>
          <w:vertAlign w:val="superscript"/>
          <w:lang w:val="en-US"/>
        </w:rPr>
        <w:t>st</w:t>
      </w:r>
      <w:r>
        <w:rPr>
          <w:rFonts w:ascii="Arial" w:hAnsi="Arial" w:cs="Arial"/>
          <w:lang w:val="en-US"/>
        </w:rPr>
        <w:t xml:space="preserve"> January 2013 to 31</w:t>
      </w:r>
      <w:r w:rsidRPr="00780DE8">
        <w:rPr>
          <w:rFonts w:ascii="Arial" w:hAnsi="Arial" w:cs="Arial"/>
          <w:vertAlign w:val="superscript"/>
          <w:lang w:val="en-US"/>
        </w:rPr>
        <w:t>st</w:t>
      </w:r>
      <w:r>
        <w:rPr>
          <w:rFonts w:ascii="Arial" w:hAnsi="Arial" w:cs="Arial"/>
          <w:lang w:val="en-US"/>
        </w:rPr>
        <w:t xml:space="preserve"> December 2016 there were </w:t>
      </w:r>
      <w:r w:rsidR="00A0378E" w:rsidRPr="00780DE8">
        <w:rPr>
          <w:rFonts w:ascii="Arial" w:hAnsi="Arial" w:cs="Arial"/>
          <w:lang w:val="en-US"/>
        </w:rPr>
        <w:t>217</w:t>
      </w:r>
      <w:r w:rsidR="00A0378E">
        <w:rPr>
          <w:rFonts w:ascii="Arial" w:hAnsi="Arial" w:cs="Arial"/>
          <w:lang w:val="en-US"/>
        </w:rPr>
        <w:t>,</w:t>
      </w:r>
      <w:r w:rsidR="00A0378E" w:rsidRPr="00780DE8">
        <w:rPr>
          <w:rFonts w:ascii="Arial" w:hAnsi="Arial" w:cs="Arial"/>
          <w:lang w:val="en-US"/>
        </w:rPr>
        <w:t>149</w:t>
      </w:r>
      <w:r w:rsidR="00A0378E">
        <w:rPr>
          <w:rFonts w:ascii="Arial" w:hAnsi="Arial" w:cs="Arial"/>
          <w:lang w:val="en-US"/>
        </w:rPr>
        <w:t xml:space="preserve"> </w:t>
      </w:r>
      <w:r>
        <w:rPr>
          <w:rFonts w:ascii="Arial" w:hAnsi="Arial" w:cs="Arial"/>
          <w:lang w:val="en-US"/>
        </w:rPr>
        <w:t xml:space="preserve">unique </w:t>
      </w:r>
      <w:r w:rsidR="00CD781B">
        <w:rPr>
          <w:rFonts w:ascii="Arial" w:hAnsi="Arial" w:cs="Arial"/>
          <w:lang w:val="en-US"/>
        </w:rPr>
        <w:t xml:space="preserve">adult </w:t>
      </w:r>
      <w:r>
        <w:rPr>
          <w:rFonts w:ascii="Arial" w:hAnsi="Arial" w:cs="Arial"/>
          <w:lang w:val="en-US"/>
        </w:rPr>
        <w:t xml:space="preserve">attendances to the </w:t>
      </w:r>
      <w:r w:rsidR="00EB198A">
        <w:rPr>
          <w:rFonts w:ascii="Arial" w:hAnsi="Arial" w:cs="Arial"/>
          <w:lang w:val="en-US"/>
        </w:rPr>
        <w:t>ED recorded in the triage system</w:t>
      </w:r>
      <w:r>
        <w:rPr>
          <w:rFonts w:ascii="Arial" w:hAnsi="Arial" w:cs="Arial"/>
          <w:lang w:val="en-US"/>
        </w:rPr>
        <w:t>. There were varying proportions of missing data for these attendances. The majority of variable</w:t>
      </w:r>
      <w:r w:rsidR="006A15AB">
        <w:rPr>
          <w:rFonts w:ascii="Arial" w:hAnsi="Arial" w:cs="Arial"/>
          <w:lang w:val="en-US"/>
        </w:rPr>
        <w:t>s</w:t>
      </w:r>
      <w:r>
        <w:rPr>
          <w:rFonts w:ascii="Arial" w:hAnsi="Arial" w:cs="Arial"/>
          <w:lang w:val="en-US"/>
        </w:rPr>
        <w:t xml:space="preserve"> had &lt; 5% missing data</w:t>
      </w:r>
      <w:r w:rsidR="006A15AB">
        <w:rPr>
          <w:rFonts w:ascii="Arial" w:hAnsi="Arial" w:cs="Arial"/>
          <w:lang w:val="en-US"/>
        </w:rPr>
        <w:t>,</w:t>
      </w:r>
      <w:r>
        <w:rPr>
          <w:rFonts w:ascii="Arial" w:hAnsi="Arial" w:cs="Arial"/>
          <w:lang w:val="en-US"/>
        </w:rPr>
        <w:t xml:space="preserve"> but three variables had significant proportion of missing data</w:t>
      </w:r>
      <w:r w:rsidR="00F82A55">
        <w:rPr>
          <w:rFonts w:ascii="Arial" w:hAnsi="Arial" w:cs="Arial"/>
          <w:lang w:val="en-US"/>
        </w:rPr>
        <w:t xml:space="preserve"> (Supplementary Figure 1)</w:t>
      </w:r>
      <w:r>
        <w:rPr>
          <w:rFonts w:ascii="Arial" w:hAnsi="Arial" w:cs="Arial"/>
          <w:lang w:val="en-US"/>
        </w:rPr>
        <w:t>: respiratory rate (82% missing), oxygen saturation (65% missing) and conscious level (93% missing). Demographics of the patients</w:t>
      </w:r>
      <w:r w:rsidR="00FC0F6C">
        <w:rPr>
          <w:rFonts w:ascii="Arial" w:hAnsi="Arial" w:cs="Arial"/>
          <w:lang w:val="en-US"/>
        </w:rPr>
        <w:t xml:space="preserve"> </w:t>
      </w:r>
      <w:r w:rsidR="0081693B">
        <w:rPr>
          <w:rFonts w:ascii="Arial" w:hAnsi="Arial" w:cs="Arial"/>
          <w:lang w:val="en-US"/>
        </w:rPr>
        <w:t xml:space="preserve">in complete-case analysis </w:t>
      </w:r>
      <w:r w:rsidR="00FC0F6C">
        <w:rPr>
          <w:rFonts w:ascii="Arial" w:hAnsi="Arial" w:cs="Arial"/>
          <w:lang w:val="en-US"/>
        </w:rPr>
        <w:t>calculated from the unimputed dataset,</w:t>
      </w:r>
      <w:r>
        <w:rPr>
          <w:rFonts w:ascii="Arial" w:hAnsi="Arial" w:cs="Arial"/>
          <w:lang w:val="en-US"/>
        </w:rPr>
        <w:t xml:space="preserve"> are shown in Table 1.</w:t>
      </w:r>
    </w:p>
    <w:p w14:paraId="2DB7533D" w14:textId="77777777" w:rsidR="00780DE8" w:rsidRDefault="00780DE8" w:rsidP="00780DE8">
      <w:pPr>
        <w:spacing w:line="360" w:lineRule="auto"/>
        <w:rPr>
          <w:rFonts w:ascii="Arial" w:hAnsi="Arial" w:cs="Arial"/>
          <w:lang w:val="en-US"/>
        </w:rPr>
      </w:pPr>
    </w:p>
    <w:p w14:paraId="1998A42A" w14:textId="77777777" w:rsidR="00EB198A" w:rsidRDefault="00EB198A" w:rsidP="00780DE8">
      <w:pPr>
        <w:spacing w:line="360" w:lineRule="auto"/>
        <w:rPr>
          <w:rFonts w:ascii="Arial" w:hAnsi="Arial" w:cs="Arial"/>
          <w:b/>
          <w:lang w:val="en-US"/>
        </w:rPr>
      </w:pPr>
    </w:p>
    <w:p w14:paraId="2F579346" w14:textId="3B4678E4" w:rsidR="0050296C" w:rsidRPr="0050296C" w:rsidRDefault="0050296C" w:rsidP="00780DE8">
      <w:pPr>
        <w:spacing w:line="360" w:lineRule="auto"/>
        <w:rPr>
          <w:rFonts w:ascii="Arial" w:hAnsi="Arial" w:cs="Arial"/>
          <w:b/>
          <w:lang w:val="en-US"/>
        </w:rPr>
      </w:pPr>
      <w:r w:rsidRPr="0050296C">
        <w:rPr>
          <w:rFonts w:ascii="Arial" w:hAnsi="Arial" w:cs="Arial"/>
          <w:b/>
          <w:lang w:val="en-US"/>
        </w:rPr>
        <w:t>Population incidence</w:t>
      </w:r>
    </w:p>
    <w:p w14:paraId="6A29CA36" w14:textId="77777777" w:rsidR="0050296C" w:rsidRDefault="0050296C" w:rsidP="00780DE8">
      <w:pPr>
        <w:spacing w:line="360" w:lineRule="auto"/>
        <w:rPr>
          <w:rFonts w:ascii="Arial" w:hAnsi="Arial" w:cs="Arial"/>
          <w:lang w:val="en-US"/>
        </w:rPr>
      </w:pPr>
    </w:p>
    <w:p w14:paraId="1D52A958" w14:textId="12612789" w:rsidR="00214E86" w:rsidRDefault="00FC0F6C" w:rsidP="00780DE8">
      <w:pPr>
        <w:spacing w:line="360" w:lineRule="auto"/>
        <w:rPr>
          <w:rFonts w:ascii="Arial" w:hAnsi="Arial" w:cs="Arial"/>
          <w:lang w:val="en-US"/>
        </w:rPr>
      </w:pPr>
      <w:r>
        <w:rPr>
          <w:rFonts w:ascii="Arial" w:hAnsi="Arial" w:cs="Arial"/>
          <w:lang w:val="en-US"/>
        </w:rPr>
        <w:t xml:space="preserve">Estimates of adult population incidence </w:t>
      </w:r>
      <w:r w:rsidR="006A48E8">
        <w:rPr>
          <w:rFonts w:ascii="Arial" w:hAnsi="Arial" w:cs="Arial"/>
          <w:lang w:val="en-US"/>
        </w:rPr>
        <w:t xml:space="preserve">rate of </w:t>
      </w:r>
      <w:r>
        <w:rPr>
          <w:rFonts w:ascii="Arial" w:hAnsi="Arial" w:cs="Arial"/>
          <w:lang w:val="en-US"/>
        </w:rPr>
        <w:t xml:space="preserve">sepsis and severe sepsis were </w:t>
      </w:r>
      <w:r w:rsidRPr="00FC0F6C">
        <w:rPr>
          <w:rFonts w:ascii="Arial" w:hAnsi="Arial" w:cs="Arial"/>
          <w:lang w:val="en-US"/>
        </w:rPr>
        <w:t>177</w:t>
      </w:r>
      <w:r>
        <w:rPr>
          <w:rFonts w:ascii="Arial" w:hAnsi="Arial" w:cs="Arial"/>
          <w:lang w:val="en-US"/>
        </w:rPr>
        <w:t xml:space="preserve">2 per 100,000 population (95% CI </w:t>
      </w:r>
      <w:r w:rsidRPr="00FC0F6C">
        <w:rPr>
          <w:rFonts w:ascii="Arial" w:hAnsi="Arial" w:cs="Arial"/>
          <w:lang w:val="en-US"/>
        </w:rPr>
        <w:t>1754</w:t>
      </w:r>
      <w:r>
        <w:rPr>
          <w:rFonts w:ascii="Arial" w:hAnsi="Arial" w:cs="Arial"/>
          <w:lang w:val="en-US"/>
        </w:rPr>
        <w:t>-</w:t>
      </w:r>
      <w:r w:rsidRPr="00FC0F6C">
        <w:rPr>
          <w:rFonts w:ascii="Arial" w:hAnsi="Arial" w:cs="Arial"/>
          <w:lang w:val="en-US"/>
        </w:rPr>
        <w:t>1789</w:t>
      </w:r>
      <w:r>
        <w:rPr>
          <w:rFonts w:ascii="Arial" w:hAnsi="Arial" w:cs="Arial"/>
          <w:lang w:val="en-US"/>
        </w:rPr>
        <w:t xml:space="preserve">) and </w:t>
      </w:r>
      <w:r w:rsidRPr="00FC0F6C">
        <w:rPr>
          <w:rFonts w:ascii="Arial" w:hAnsi="Arial" w:cs="Arial"/>
          <w:lang w:val="en-US"/>
        </w:rPr>
        <w:t>30</w:t>
      </w:r>
      <w:r>
        <w:rPr>
          <w:rFonts w:ascii="Arial" w:hAnsi="Arial" w:cs="Arial"/>
          <w:lang w:val="en-US"/>
        </w:rPr>
        <w:t xml:space="preserve">3 per 100,000 population (95% CI </w:t>
      </w:r>
      <w:r w:rsidRPr="00FC0F6C">
        <w:rPr>
          <w:rFonts w:ascii="Arial" w:hAnsi="Arial" w:cs="Arial"/>
          <w:lang w:val="en-US"/>
        </w:rPr>
        <w:t>295</w:t>
      </w:r>
      <w:r>
        <w:rPr>
          <w:rFonts w:ascii="Arial" w:hAnsi="Arial" w:cs="Arial"/>
          <w:lang w:val="en-US"/>
        </w:rPr>
        <w:t>-</w:t>
      </w:r>
      <w:r w:rsidRPr="00FC0F6C">
        <w:rPr>
          <w:rFonts w:ascii="Arial" w:hAnsi="Arial" w:cs="Arial"/>
          <w:lang w:val="en-US"/>
        </w:rPr>
        <w:t>310</w:t>
      </w:r>
      <w:r>
        <w:rPr>
          <w:rFonts w:ascii="Arial" w:hAnsi="Arial" w:cs="Arial"/>
          <w:lang w:val="en-US"/>
        </w:rPr>
        <w:t>)</w:t>
      </w:r>
      <w:r w:rsidR="006A48E8">
        <w:rPr>
          <w:rFonts w:ascii="Arial" w:hAnsi="Arial" w:cs="Arial"/>
          <w:lang w:val="en-US"/>
        </w:rPr>
        <w:t xml:space="preserve"> respectively,</w:t>
      </w:r>
      <w:r>
        <w:rPr>
          <w:rFonts w:ascii="Arial" w:hAnsi="Arial" w:cs="Arial"/>
          <w:lang w:val="en-US"/>
        </w:rPr>
        <w:t xml:space="preserve"> following multiple imputation of missing data. Sensitivity analysis </w:t>
      </w:r>
      <w:proofErr w:type="gramStart"/>
      <w:r>
        <w:rPr>
          <w:rFonts w:ascii="Arial" w:hAnsi="Arial" w:cs="Arial"/>
          <w:lang w:val="en-US"/>
        </w:rPr>
        <w:t>assuming that</w:t>
      </w:r>
      <w:proofErr w:type="gramEnd"/>
      <w:r>
        <w:rPr>
          <w:rFonts w:ascii="Arial" w:hAnsi="Arial" w:cs="Arial"/>
          <w:lang w:val="en-US"/>
        </w:rPr>
        <w:t xml:space="preserve"> missing data w</w:t>
      </w:r>
      <w:r w:rsidR="00AB59CB">
        <w:rPr>
          <w:rFonts w:ascii="Arial" w:hAnsi="Arial" w:cs="Arial"/>
          <w:lang w:val="en-US"/>
        </w:rPr>
        <w:t>ere</w:t>
      </w:r>
      <w:r>
        <w:rPr>
          <w:rFonts w:ascii="Arial" w:hAnsi="Arial" w:cs="Arial"/>
          <w:lang w:val="en-US"/>
        </w:rPr>
        <w:t xml:space="preserve"> </w:t>
      </w:r>
      <w:r w:rsidR="00E71170">
        <w:rPr>
          <w:rFonts w:ascii="Arial" w:hAnsi="Arial" w:cs="Arial"/>
          <w:lang w:val="en-US"/>
        </w:rPr>
        <w:t xml:space="preserve">clinically </w:t>
      </w:r>
      <w:r>
        <w:rPr>
          <w:rFonts w:ascii="Arial" w:hAnsi="Arial" w:cs="Arial"/>
          <w:lang w:val="en-US"/>
        </w:rPr>
        <w:t xml:space="preserve">normal </w:t>
      </w:r>
      <w:r w:rsidR="00AB59CB">
        <w:rPr>
          <w:rFonts w:ascii="Arial" w:hAnsi="Arial" w:cs="Arial"/>
          <w:lang w:val="en-US"/>
        </w:rPr>
        <w:t xml:space="preserve">or abnormal </w:t>
      </w:r>
      <w:r>
        <w:rPr>
          <w:rFonts w:ascii="Arial" w:hAnsi="Arial" w:cs="Arial"/>
          <w:lang w:val="en-US"/>
        </w:rPr>
        <w:t xml:space="preserve">gave </w:t>
      </w:r>
      <w:r>
        <w:rPr>
          <w:rFonts w:ascii="Arial" w:hAnsi="Arial" w:cs="Arial"/>
          <w:lang w:val="en-US"/>
        </w:rPr>
        <w:lastRenderedPageBreak/>
        <w:t xml:space="preserve">minimum </w:t>
      </w:r>
      <w:r w:rsidR="00AB59CB">
        <w:rPr>
          <w:rFonts w:ascii="Arial" w:hAnsi="Arial" w:cs="Arial"/>
          <w:lang w:val="en-US"/>
        </w:rPr>
        <w:t>and maximum estimates (Table 2)</w:t>
      </w:r>
      <w:r w:rsidR="00D6326A">
        <w:rPr>
          <w:rFonts w:ascii="Arial" w:hAnsi="Arial" w:cs="Arial"/>
          <w:lang w:val="en-US"/>
        </w:rPr>
        <w:t xml:space="preserve">; </w:t>
      </w:r>
      <w:r w:rsidR="00214E86">
        <w:rPr>
          <w:rFonts w:ascii="Arial" w:hAnsi="Arial" w:cs="Arial"/>
          <w:lang w:val="en-US"/>
        </w:rPr>
        <w:t xml:space="preserve">differing sepsis definitions gave varying estimates of incidence (Figure 1 and Supplementary Table 1). </w:t>
      </w:r>
    </w:p>
    <w:p w14:paraId="6FC06520" w14:textId="77777777" w:rsidR="00214E86" w:rsidRDefault="00214E86" w:rsidP="00780DE8">
      <w:pPr>
        <w:spacing w:line="360" w:lineRule="auto"/>
        <w:rPr>
          <w:rFonts w:ascii="Arial" w:hAnsi="Arial" w:cs="Arial"/>
          <w:lang w:val="en-US"/>
        </w:rPr>
      </w:pPr>
    </w:p>
    <w:p w14:paraId="57B6ED37" w14:textId="0BFE880F" w:rsidR="00FC0F6C" w:rsidRDefault="006A48E8" w:rsidP="00780DE8">
      <w:pPr>
        <w:spacing w:line="360" w:lineRule="auto"/>
        <w:rPr>
          <w:rFonts w:ascii="Arial" w:hAnsi="Arial" w:cs="Arial"/>
          <w:lang w:val="en-US"/>
        </w:rPr>
      </w:pPr>
      <w:r>
        <w:rPr>
          <w:rFonts w:ascii="Arial" w:hAnsi="Arial" w:cs="Arial"/>
          <w:lang w:val="en-US"/>
        </w:rPr>
        <w:t xml:space="preserve">Age stratified population incidence rate showed an increasing </w:t>
      </w:r>
      <w:r w:rsidR="00162F36">
        <w:rPr>
          <w:rFonts w:ascii="Arial" w:hAnsi="Arial" w:cs="Arial"/>
          <w:lang w:val="en-US"/>
        </w:rPr>
        <w:t xml:space="preserve">incidence with increasing age (Figure </w:t>
      </w:r>
      <w:r w:rsidR="00214E86">
        <w:rPr>
          <w:rFonts w:ascii="Arial" w:hAnsi="Arial" w:cs="Arial"/>
          <w:lang w:val="en-US"/>
        </w:rPr>
        <w:t>2</w:t>
      </w:r>
      <w:r w:rsidR="00162F36">
        <w:rPr>
          <w:rFonts w:ascii="Arial" w:hAnsi="Arial" w:cs="Arial"/>
          <w:lang w:val="en-US"/>
        </w:rPr>
        <w:t>)</w:t>
      </w:r>
      <w:r w:rsidR="00CE0F21">
        <w:rPr>
          <w:rFonts w:ascii="Arial" w:hAnsi="Arial" w:cs="Arial"/>
          <w:lang w:val="en-US"/>
        </w:rPr>
        <w:t xml:space="preserve">. The </w:t>
      </w:r>
      <w:r w:rsidR="00F8510A">
        <w:rPr>
          <w:rFonts w:ascii="Arial" w:hAnsi="Arial" w:cs="Arial"/>
          <w:lang w:val="en-US"/>
        </w:rPr>
        <w:t>lowest estimates</w:t>
      </w:r>
      <w:r w:rsidR="00CE0F21">
        <w:rPr>
          <w:rFonts w:ascii="Arial" w:hAnsi="Arial" w:cs="Arial"/>
          <w:lang w:val="en-US"/>
        </w:rPr>
        <w:t xml:space="preserve"> were observed</w:t>
      </w:r>
      <w:r w:rsidR="00F8510A">
        <w:rPr>
          <w:rFonts w:ascii="Arial" w:hAnsi="Arial" w:cs="Arial"/>
          <w:lang w:val="en-US"/>
        </w:rPr>
        <w:t xml:space="preserve"> in </w:t>
      </w:r>
      <w:r w:rsidR="00060DCB">
        <w:rPr>
          <w:rFonts w:ascii="Arial" w:hAnsi="Arial" w:cs="Arial"/>
          <w:lang w:val="en-US"/>
        </w:rPr>
        <w:t xml:space="preserve">the </w:t>
      </w:r>
      <w:r w:rsidR="00F8510A">
        <w:rPr>
          <w:rFonts w:ascii="Arial" w:hAnsi="Arial" w:cs="Arial"/>
          <w:lang w:val="en-US"/>
        </w:rPr>
        <w:t xml:space="preserve">15-19 year </w:t>
      </w:r>
      <w:r w:rsidR="00060DCB">
        <w:rPr>
          <w:rFonts w:ascii="Arial" w:hAnsi="Arial" w:cs="Arial"/>
          <w:lang w:val="en-US"/>
        </w:rPr>
        <w:t xml:space="preserve">group </w:t>
      </w:r>
      <w:r w:rsidR="00F8510A">
        <w:rPr>
          <w:rFonts w:ascii="Arial" w:hAnsi="Arial" w:cs="Arial"/>
          <w:lang w:val="en-US"/>
        </w:rPr>
        <w:t xml:space="preserve">(sepsis </w:t>
      </w:r>
      <w:r w:rsidR="00F8510A" w:rsidRPr="00F8510A">
        <w:rPr>
          <w:rFonts w:ascii="Arial" w:hAnsi="Arial" w:cs="Arial"/>
          <w:lang w:val="en-US"/>
        </w:rPr>
        <w:t xml:space="preserve">1077 </w:t>
      </w:r>
      <w:r w:rsidR="00F8510A">
        <w:rPr>
          <w:rFonts w:ascii="Arial" w:hAnsi="Arial" w:cs="Arial"/>
          <w:lang w:val="en-US"/>
        </w:rPr>
        <w:t xml:space="preserve">(95% CI </w:t>
      </w:r>
      <w:r w:rsidR="00F8510A" w:rsidRPr="00F8510A">
        <w:rPr>
          <w:rFonts w:ascii="Arial" w:hAnsi="Arial" w:cs="Arial"/>
          <w:lang w:val="en-US"/>
        </w:rPr>
        <w:t>104</w:t>
      </w:r>
      <w:r w:rsidR="00F8510A">
        <w:rPr>
          <w:rFonts w:ascii="Arial" w:hAnsi="Arial" w:cs="Arial"/>
          <w:lang w:val="en-US"/>
        </w:rPr>
        <w:t>4-</w:t>
      </w:r>
      <w:r w:rsidR="00F8510A" w:rsidRPr="00F8510A">
        <w:rPr>
          <w:rFonts w:ascii="Arial" w:hAnsi="Arial" w:cs="Arial"/>
          <w:lang w:val="en-US"/>
        </w:rPr>
        <w:t>1111</w:t>
      </w:r>
      <w:r w:rsidR="00F8510A">
        <w:rPr>
          <w:rFonts w:ascii="Arial" w:hAnsi="Arial" w:cs="Arial"/>
          <w:lang w:val="en-US"/>
        </w:rPr>
        <w:t>)</w:t>
      </w:r>
      <w:r w:rsidR="00F8510A" w:rsidRPr="00F8510A">
        <w:rPr>
          <w:rFonts w:ascii="Arial" w:hAnsi="Arial" w:cs="Arial"/>
          <w:lang w:val="en-US"/>
        </w:rPr>
        <w:t xml:space="preserve"> </w:t>
      </w:r>
      <w:r w:rsidR="00CE0F21">
        <w:rPr>
          <w:rFonts w:ascii="Arial" w:hAnsi="Arial" w:cs="Arial"/>
          <w:lang w:val="en-US"/>
        </w:rPr>
        <w:t>and</w:t>
      </w:r>
      <w:r w:rsidR="00F8510A">
        <w:rPr>
          <w:rFonts w:ascii="Arial" w:hAnsi="Arial" w:cs="Arial"/>
          <w:lang w:val="en-US"/>
        </w:rPr>
        <w:t xml:space="preserve"> severe sepsis </w:t>
      </w:r>
      <w:r w:rsidR="00F8510A" w:rsidRPr="00F8510A">
        <w:rPr>
          <w:rFonts w:ascii="Arial" w:hAnsi="Arial" w:cs="Arial"/>
          <w:lang w:val="en-US"/>
        </w:rPr>
        <w:t>16</w:t>
      </w:r>
      <w:r w:rsidR="00F8510A">
        <w:rPr>
          <w:rFonts w:ascii="Arial" w:hAnsi="Arial" w:cs="Arial"/>
          <w:lang w:val="en-US"/>
        </w:rPr>
        <w:t>2</w:t>
      </w:r>
      <w:r w:rsidR="00F8510A" w:rsidRPr="00F8510A">
        <w:rPr>
          <w:rFonts w:ascii="Arial" w:hAnsi="Arial" w:cs="Arial"/>
          <w:lang w:val="en-US"/>
        </w:rPr>
        <w:t xml:space="preserve"> </w:t>
      </w:r>
      <w:r w:rsidR="00F8510A">
        <w:rPr>
          <w:rFonts w:ascii="Arial" w:hAnsi="Arial" w:cs="Arial"/>
          <w:lang w:val="en-US"/>
        </w:rPr>
        <w:t xml:space="preserve">(95% CI </w:t>
      </w:r>
      <w:r w:rsidR="00F8510A" w:rsidRPr="00F8510A">
        <w:rPr>
          <w:rFonts w:ascii="Arial" w:hAnsi="Arial" w:cs="Arial"/>
          <w:lang w:val="en-US"/>
        </w:rPr>
        <w:t>148</w:t>
      </w:r>
      <w:r w:rsidR="00F8510A">
        <w:rPr>
          <w:rFonts w:ascii="Arial" w:hAnsi="Arial" w:cs="Arial"/>
          <w:lang w:val="en-US"/>
        </w:rPr>
        <w:t>-</w:t>
      </w:r>
      <w:r w:rsidR="00F8510A" w:rsidRPr="00F8510A">
        <w:rPr>
          <w:rFonts w:ascii="Arial" w:hAnsi="Arial" w:cs="Arial"/>
          <w:lang w:val="en-US"/>
        </w:rPr>
        <w:t>175</w:t>
      </w:r>
      <w:r w:rsidR="00F8510A">
        <w:rPr>
          <w:rFonts w:ascii="Arial" w:hAnsi="Arial" w:cs="Arial"/>
          <w:lang w:val="en-US"/>
        </w:rPr>
        <w:t>) cases per 100,000 person years) and highest in 80+ year</w:t>
      </w:r>
      <w:r w:rsidR="00D273ED">
        <w:rPr>
          <w:rFonts w:ascii="Arial" w:hAnsi="Arial" w:cs="Arial"/>
          <w:lang w:val="en-US"/>
        </w:rPr>
        <w:t>-</w:t>
      </w:r>
      <w:r w:rsidR="00F8510A">
        <w:rPr>
          <w:rFonts w:ascii="Arial" w:hAnsi="Arial" w:cs="Arial"/>
          <w:lang w:val="en-US"/>
        </w:rPr>
        <w:t xml:space="preserve">olds (sepsis </w:t>
      </w:r>
      <w:r w:rsidR="00F8510A" w:rsidRPr="00F8510A">
        <w:rPr>
          <w:rFonts w:ascii="Arial" w:hAnsi="Arial" w:cs="Arial"/>
          <w:lang w:val="en-US"/>
        </w:rPr>
        <w:t>972</w:t>
      </w:r>
      <w:r w:rsidR="00F8510A">
        <w:rPr>
          <w:rFonts w:ascii="Arial" w:hAnsi="Arial" w:cs="Arial"/>
          <w:lang w:val="en-US"/>
        </w:rPr>
        <w:t>6</w:t>
      </w:r>
      <w:r w:rsidR="00F8510A" w:rsidRPr="00F8510A">
        <w:rPr>
          <w:rFonts w:ascii="Arial" w:hAnsi="Arial" w:cs="Arial"/>
          <w:lang w:val="en-US"/>
        </w:rPr>
        <w:t xml:space="preserve"> </w:t>
      </w:r>
      <w:r w:rsidR="00F8510A">
        <w:rPr>
          <w:rFonts w:ascii="Arial" w:hAnsi="Arial" w:cs="Arial"/>
          <w:lang w:val="en-US"/>
        </w:rPr>
        <w:t xml:space="preserve">(95% CI </w:t>
      </w:r>
      <w:r w:rsidR="00F8510A" w:rsidRPr="00F8510A">
        <w:rPr>
          <w:rFonts w:ascii="Arial" w:hAnsi="Arial" w:cs="Arial"/>
          <w:lang w:val="en-US"/>
        </w:rPr>
        <w:t>907</w:t>
      </w:r>
      <w:r w:rsidR="00F8510A">
        <w:rPr>
          <w:rFonts w:ascii="Arial" w:hAnsi="Arial" w:cs="Arial"/>
          <w:lang w:val="en-US"/>
        </w:rPr>
        <w:t>5-</w:t>
      </w:r>
      <w:r w:rsidR="00F8510A" w:rsidRPr="00F8510A">
        <w:rPr>
          <w:rFonts w:ascii="Arial" w:hAnsi="Arial" w:cs="Arial"/>
          <w:lang w:val="en-US"/>
        </w:rPr>
        <w:t>10377</w:t>
      </w:r>
      <w:r w:rsidR="00F8510A">
        <w:rPr>
          <w:rFonts w:ascii="Arial" w:hAnsi="Arial" w:cs="Arial"/>
          <w:lang w:val="en-US"/>
        </w:rPr>
        <w:t xml:space="preserve">) and severe sepsis </w:t>
      </w:r>
      <w:r w:rsidR="00F8510A" w:rsidRPr="00F8510A">
        <w:rPr>
          <w:rFonts w:ascii="Arial" w:hAnsi="Arial" w:cs="Arial"/>
          <w:lang w:val="en-US"/>
        </w:rPr>
        <w:t>252</w:t>
      </w:r>
      <w:r w:rsidR="00F8510A">
        <w:rPr>
          <w:rFonts w:ascii="Arial" w:hAnsi="Arial" w:cs="Arial"/>
          <w:lang w:val="en-US"/>
        </w:rPr>
        <w:t>8</w:t>
      </w:r>
      <w:r w:rsidR="00F8510A" w:rsidRPr="00F8510A">
        <w:rPr>
          <w:rFonts w:ascii="Arial" w:hAnsi="Arial" w:cs="Arial"/>
          <w:lang w:val="en-US"/>
        </w:rPr>
        <w:t xml:space="preserve"> </w:t>
      </w:r>
      <w:r w:rsidR="00060DCB">
        <w:rPr>
          <w:rFonts w:ascii="Arial" w:hAnsi="Arial" w:cs="Arial"/>
          <w:lang w:val="en-US"/>
        </w:rPr>
        <w:t>(</w:t>
      </w:r>
      <w:r w:rsidR="00F8510A">
        <w:rPr>
          <w:rFonts w:ascii="Arial" w:hAnsi="Arial" w:cs="Arial"/>
          <w:lang w:val="en-US"/>
        </w:rPr>
        <w:t xml:space="preserve">95% CI </w:t>
      </w:r>
      <w:r w:rsidR="00F8510A" w:rsidRPr="00F8510A">
        <w:rPr>
          <w:rFonts w:ascii="Arial" w:hAnsi="Arial" w:cs="Arial"/>
          <w:lang w:val="en-US"/>
        </w:rPr>
        <w:t>2183</w:t>
      </w:r>
      <w:r w:rsidR="00F8510A">
        <w:rPr>
          <w:rFonts w:ascii="Arial" w:hAnsi="Arial" w:cs="Arial"/>
          <w:lang w:val="en-US"/>
        </w:rPr>
        <w:t>-</w:t>
      </w:r>
      <w:r w:rsidR="00F8510A" w:rsidRPr="00F8510A">
        <w:rPr>
          <w:rFonts w:ascii="Arial" w:hAnsi="Arial" w:cs="Arial"/>
          <w:lang w:val="en-US"/>
        </w:rPr>
        <w:t>287</w:t>
      </w:r>
      <w:r w:rsidR="00F8510A">
        <w:rPr>
          <w:rFonts w:ascii="Arial" w:hAnsi="Arial" w:cs="Arial"/>
          <w:lang w:val="en-US"/>
        </w:rPr>
        <w:t>2) cases per 100,000 person years.</w:t>
      </w:r>
    </w:p>
    <w:p w14:paraId="3326546C" w14:textId="747651E4" w:rsidR="00F8510A" w:rsidRDefault="00F8510A" w:rsidP="00780DE8">
      <w:pPr>
        <w:spacing w:line="360" w:lineRule="auto"/>
        <w:rPr>
          <w:rFonts w:ascii="Arial" w:hAnsi="Arial" w:cs="Arial"/>
          <w:lang w:val="en-US"/>
        </w:rPr>
      </w:pPr>
    </w:p>
    <w:p w14:paraId="7A309268" w14:textId="2B828B3A" w:rsidR="00F82A55" w:rsidRDefault="00516125" w:rsidP="00780DE8">
      <w:pPr>
        <w:spacing w:line="360" w:lineRule="auto"/>
        <w:rPr>
          <w:rFonts w:ascii="Arial" w:hAnsi="Arial" w:cs="Arial"/>
          <w:lang w:val="en-US"/>
        </w:rPr>
      </w:pPr>
      <w:r>
        <w:rPr>
          <w:rFonts w:ascii="Arial" w:hAnsi="Arial" w:cs="Arial"/>
          <w:lang w:val="en-US"/>
        </w:rPr>
        <w:t xml:space="preserve">Population incidence of sepsis almost halved over the study period (Figure 2), </w:t>
      </w:r>
      <w:r w:rsidR="008F573E">
        <w:rPr>
          <w:rFonts w:ascii="Arial" w:hAnsi="Arial" w:cs="Arial"/>
          <w:lang w:val="en-US"/>
        </w:rPr>
        <w:t xml:space="preserve">from </w:t>
      </w:r>
      <w:r w:rsidR="008F573E" w:rsidRPr="008F573E">
        <w:rPr>
          <w:rFonts w:ascii="Arial" w:hAnsi="Arial" w:cs="Arial"/>
          <w:lang w:val="en-US"/>
        </w:rPr>
        <w:t xml:space="preserve">2124 </w:t>
      </w:r>
      <w:r w:rsidR="0041060E">
        <w:rPr>
          <w:rFonts w:ascii="Arial" w:hAnsi="Arial" w:cs="Arial"/>
          <w:lang w:val="en-US"/>
        </w:rPr>
        <w:t xml:space="preserve">(95% CI </w:t>
      </w:r>
      <w:r w:rsidR="008F573E" w:rsidRPr="008F573E">
        <w:rPr>
          <w:rFonts w:ascii="Arial" w:hAnsi="Arial" w:cs="Arial"/>
          <w:lang w:val="en-US"/>
        </w:rPr>
        <w:t xml:space="preserve">2085 </w:t>
      </w:r>
      <w:r w:rsidR="0041060E">
        <w:rPr>
          <w:rFonts w:ascii="Arial" w:hAnsi="Arial" w:cs="Arial"/>
          <w:lang w:val="en-US"/>
        </w:rPr>
        <w:t>–</w:t>
      </w:r>
      <w:r w:rsidR="008F573E" w:rsidRPr="008F573E">
        <w:rPr>
          <w:rFonts w:ascii="Arial" w:hAnsi="Arial" w:cs="Arial"/>
          <w:lang w:val="en-US"/>
        </w:rPr>
        <w:t xml:space="preserve"> 216</w:t>
      </w:r>
      <w:r w:rsidR="0041060E">
        <w:rPr>
          <w:rFonts w:ascii="Arial" w:hAnsi="Arial" w:cs="Arial"/>
          <w:lang w:val="en-US"/>
        </w:rPr>
        <w:t xml:space="preserve">3) sepsis and </w:t>
      </w:r>
      <w:r w:rsidR="0041060E" w:rsidRPr="0041060E">
        <w:rPr>
          <w:rFonts w:ascii="Arial" w:hAnsi="Arial" w:cs="Arial"/>
          <w:lang w:val="en-US"/>
        </w:rPr>
        <w:t>34</w:t>
      </w:r>
      <w:r w:rsidR="0041060E">
        <w:rPr>
          <w:rFonts w:ascii="Arial" w:hAnsi="Arial" w:cs="Arial"/>
          <w:lang w:val="en-US"/>
        </w:rPr>
        <w:t>8</w:t>
      </w:r>
      <w:r w:rsidR="0041060E" w:rsidRPr="0041060E">
        <w:rPr>
          <w:rFonts w:ascii="Arial" w:hAnsi="Arial" w:cs="Arial"/>
          <w:lang w:val="en-US"/>
        </w:rPr>
        <w:t xml:space="preserve"> </w:t>
      </w:r>
      <w:r w:rsidR="0041060E">
        <w:rPr>
          <w:rFonts w:ascii="Arial" w:hAnsi="Arial" w:cs="Arial"/>
          <w:lang w:val="en-US"/>
        </w:rPr>
        <w:t xml:space="preserve">(95% CI </w:t>
      </w:r>
      <w:r w:rsidR="0041060E" w:rsidRPr="0041060E">
        <w:rPr>
          <w:rFonts w:ascii="Arial" w:hAnsi="Arial" w:cs="Arial"/>
          <w:lang w:val="en-US"/>
        </w:rPr>
        <w:t>33</w:t>
      </w:r>
      <w:r w:rsidR="0041060E">
        <w:rPr>
          <w:rFonts w:ascii="Arial" w:hAnsi="Arial" w:cs="Arial"/>
          <w:lang w:val="en-US"/>
        </w:rPr>
        <w:t>2 –</w:t>
      </w:r>
      <w:r w:rsidR="0041060E" w:rsidRPr="0041060E">
        <w:rPr>
          <w:rFonts w:ascii="Arial" w:hAnsi="Arial" w:cs="Arial"/>
          <w:lang w:val="en-US"/>
        </w:rPr>
        <w:t xml:space="preserve"> 36</w:t>
      </w:r>
      <w:r w:rsidR="0041060E">
        <w:rPr>
          <w:rFonts w:ascii="Arial" w:hAnsi="Arial" w:cs="Arial"/>
          <w:lang w:val="en-US"/>
        </w:rPr>
        <w:t>4)</w:t>
      </w:r>
      <w:r w:rsidR="00285240">
        <w:rPr>
          <w:rFonts w:ascii="Arial" w:hAnsi="Arial" w:cs="Arial"/>
          <w:lang w:val="en-US"/>
        </w:rPr>
        <w:t xml:space="preserve"> </w:t>
      </w:r>
      <w:r w:rsidR="0041060E">
        <w:rPr>
          <w:rFonts w:ascii="Arial" w:hAnsi="Arial" w:cs="Arial"/>
          <w:lang w:val="en-US"/>
        </w:rPr>
        <w:t xml:space="preserve">severe sepsis cases per 100,000 person-years in 2013 to </w:t>
      </w:r>
      <w:r w:rsidR="0041060E" w:rsidRPr="0041060E">
        <w:rPr>
          <w:rFonts w:ascii="Arial" w:hAnsi="Arial" w:cs="Arial"/>
          <w:lang w:val="en-US"/>
        </w:rPr>
        <w:t>109</w:t>
      </w:r>
      <w:r w:rsidR="0041060E">
        <w:rPr>
          <w:rFonts w:ascii="Arial" w:hAnsi="Arial" w:cs="Arial"/>
          <w:lang w:val="en-US"/>
        </w:rPr>
        <w:t xml:space="preserve">9 (95% CI </w:t>
      </w:r>
      <w:r w:rsidR="0041060E" w:rsidRPr="0041060E">
        <w:rPr>
          <w:rFonts w:ascii="Arial" w:hAnsi="Arial" w:cs="Arial"/>
          <w:lang w:val="en-US"/>
        </w:rPr>
        <w:t>107</w:t>
      </w:r>
      <w:r w:rsidR="0041060E">
        <w:rPr>
          <w:rFonts w:ascii="Arial" w:hAnsi="Arial" w:cs="Arial"/>
          <w:lang w:val="en-US"/>
        </w:rPr>
        <w:t xml:space="preserve">2 – </w:t>
      </w:r>
      <w:r w:rsidR="0041060E" w:rsidRPr="0041060E">
        <w:rPr>
          <w:rFonts w:ascii="Arial" w:hAnsi="Arial" w:cs="Arial"/>
          <w:lang w:val="en-US"/>
        </w:rPr>
        <w:t>1126</w:t>
      </w:r>
      <w:r w:rsidR="0041060E">
        <w:rPr>
          <w:rFonts w:ascii="Arial" w:hAnsi="Arial" w:cs="Arial"/>
          <w:lang w:val="en-US"/>
        </w:rPr>
        <w:t xml:space="preserve">) sepsis and </w:t>
      </w:r>
      <w:r w:rsidR="0041060E" w:rsidRPr="0041060E">
        <w:rPr>
          <w:rFonts w:ascii="Arial" w:hAnsi="Arial" w:cs="Arial"/>
          <w:lang w:val="en-US"/>
        </w:rPr>
        <w:t>187</w:t>
      </w:r>
      <w:r w:rsidR="0041060E">
        <w:rPr>
          <w:rFonts w:ascii="Arial" w:hAnsi="Arial" w:cs="Arial"/>
          <w:lang w:val="en-US"/>
        </w:rPr>
        <w:t xml:space="preserve"> (95% CI</w:t>
      </w:r>
      <w:r w:rsidR="0041060E" w:rsidRPr="0041060E">
        <w:rPr>
          <w:rFonts w:ascii="Arial" w:hAnsi="Arial" w:cs="Arial"/>
          <w:lang w:val="en-US"/>
        </w:rPr>
        <w:t xml:space="preserve"> 176</w:t>
      </w:r>
      <w:r w:rsidR="0041060E">
        <w:rPr>
          <w:rFonts w:ascii="Arial" w:hAnsi="Arial" w:cs="Arial"/>
          <w:lang w:val="en-US"/>
        </w:rPr>
        <w:t xml:space="preserve"> – </w:t>
      </w:r>
      <w:r w:rsidR="0041060E" w:rsidRPr="0041060E">
        <w:rPr>
          <w:rFonts w:ascii="Arial" w:hAnsi="Arial" w:cs="Arial"/>
          <w:lang w:val="en-US"/>
        </w:rPr>
        <w:t>19</w:t>
      </w:r>
      <w:r w:rsidR="0041060E">
        <w:rPr>
          <w:rFonts w:ascii="Arial" w:hAnsi="Arial" w:cs="Arial"/>
          <w:lang w:val="en-US"/>
        </w:rPr>
        <w:t xml:space="preserve">9) severe sepsis cases per 100,000 person years in 2016, with </w:t>
      </w:r>
      <w:proofErr w:type="spellStart"/>
      <w:r w:rsidR="0041060E">
        <w:rPr>
          <w:rFonts w:ascii="Arial" w:hAnsi="Arial" w:cs="Arial"/>
          <w:lang w:val="en-US"/>
        </w:rPr>
        <w:t>aIRR</w:t>
      </w:r>
      <w:proofErr w:type="spellEnd"/>
      <w:r w:rsidR="0041060E">
        <w:rPr>
          <w:rFonts w:ascii="Arial" w:hAnsi="Arial" w:cs="Arial"/>
          <w:lang w:val="en-US"/>
        </w:rPr>
        <w:t xml:space="preserve"> 0.81 (95% CI </w:t>
      </w:r>
      <w:r w:rsidR="0041060E" w:rsidRPr="00E24940">
        <w:rPr>
          <w:rFonts w:ascii="Arial" w:hAnsi="Arial" w:cs="Arial"/>
          <w:lang w:val="en-US"/>
        </w:rPr>
        <w:t>0.78</w:t>
      </w:r>
      <w:r w:rsidR="0041060E">
        <w:rPr>
          <w:rFonts w:ascii="Arial" w:hAnsi="Arial" w:cs="Arial"/>
          <w:lang w:val="en-US"/>
        </w:rPr>
        <w:t xml:space="preserve"> - </w:t>
      </w:r>
      <w:r w:rsidR="0041060E" w:rsidRPr="00E24940">
        <w:rPr>
          <w:rFonts w:ascii="Arial" w:hAnsi="Arial" w:cs="Arial"/>
          <w:lang w:val="en-US"/>
        </w:rPr>
        <w:t>0.8</w:t>
      </w:r>
      <w:r w:rsidR="0041060E">
        <w:rPr>
          <w:rFonts w:ascii="Arial" w:hAnsi="Arial" w:cs="Arial"/>
          <w:lang w:val="en-US"/>
        </w:rPr>
        <w:t xml:space="preserve">4, p &lt; 0.001) per year for sepsis and </w:t>
      </w:r>
      <w:proofErr w:type="spellStart"/>
      <w:r w:rsidR="0041060E">
        <w:rPr>
          <w:rFonts w:ascii="Arial" w:hAnsi="Arial" w:cs="Arial"/>
          <w:lang w:val="en-US"/>
        </w:rPr>
        <w:t>aIRR</w:t>
      </w:r>
      <w:proofErr w:type="spellEnd"/>
      <w:r w:rsidR="0041060E">
        <w:rPr>
          <w:rFonts w:ascii="Arial" w:hAnsi="Arial" w:cs="Arial"/>
          <w:lang w:val="en-US"/>
        </w:rPr>
        <w:t xml:space="preserve"> 0.84 (95% CI </w:t>
      </w:r>
      <w:r w:rsidR="0041060E" w:rsidRPr="00E24940">
        <w:rPr>
          <w:rFonts w:ascii="Arial" w:hAnsi="Arial" w:cs="Arial"/>
          <w:lang w:val="en-US"/>
        </w:rPr>
        <w:t>0.8</w:t>
      </w:r>
      <w:r w:rsidR="0041060E">
        <w:rPr>
          <w:rFonts w:ascii="Arial" w:hAnsi="Arial" w:cs="Arial"/>
          <w:lang w:val="en-US"/>
        </w:rPr>
        <w:t>2-</w:t>
      </w:r>
      <w:r w:rsidR="0041060E" w:rsidRPr="00E24940">
        <w:rPr>
          <w:rFonts w:ascii="Arial" w:hAnsi="Arial" w:cs="Arial"/>
          <w:lang w:val="en-US"/>
        </w:rPr>
        <w:t>0.87</w:t>
      </w:r>
      <w:r w:rsidR="0041060E">
        <w:rPr>
          <w:rFonts w:ascii="Arial" w:hAnsi="Arial" w:cs="Arial"/>
          <w:lang w:val="en-US"/>
        </w:rPr>
        <w:t xml:space="preserve">, p &lt; 0.001) per year for severe sepsis in multivariable negative binomial </w:t>
      </w:r>
      <w:r>
        <w:rPr>
          <w:rFonts w:ascii="Arial" w:hAnsi="Arial" w:cs="Arial"/>
          <w:lang w:val="en-US"/>
        </w:rPr>
        <w:t>regression</w:t>
      </w:r>
      <w:r w:rsidR="0041060E">
        <w:rPr>
          <w:rFonts w:ascii="Arial" w:hAnsi="Arial" w:cs="Arial"/>
          <w:lang w:val="en-US"/>
        </w:rPr>
        <w:t xml:space="preserve">. </w:t>
      </w:r>
      <w:r w:rsidR="00E24940">
        <w:rPr>
          <w:rFonts w:ascii="Arial" w:hAnsi="Arial" w:cs="Arial"/>
          <w:lang w:val="en-US"/>
        </w:rPr>
        <w:t xml:space="preserve">There </w:t>
      </w:r>
      <w:r w:rsidR="00285240">
        <w:rPr>
          <w:rFonts w:ascii="Arial" w:hAnsi="Arial" w:cs="Arial"/>
          <w:lang w:val="en-US"/>
        </w:rPr>
        <w:t>w</w:t>
      </w:r>
      <w:r w:rsidR="00E24940">
        <w:rPr>
          <w:rFonts w:ascii="Arial" w:hAnsi="Arial" w:cs="Arial"/>
          <w:lang w:val="en-US"/>
        </w:rPr>
        <w:t>as in addition</w:t>
      </w:r>
      <w:r w:rsidR="00285240">
        <w:rPr>
          <w:rFonts w:ascii="Arial" w:hAnsi="Arial" w:cs="Arial"/>
          <w:lang w:val="en-US"/>
        </w:rPr>
        <w:t xml:space="preserve"> a suggestion of a seasonal pattern, with incidence higher in</w:t>
      </w:r>
      <w:r w:rsidR="00E24940">
        <w:rPr>
          <w:rFonts w:ascii="Arial" w:hAnsi="Arial" w:cs="Arial"/>
          <w:lang w:val="en-US"/>
        </w:rPr>
        <w:t xml:space="preserve"> wet season (Nov</w:t>
      </w:r>
      <w:r w:rsidR="005F4186">
        <w:rPr>
          <w:rFonts w:ascii="Arial" w:hAnsi="Arial" w:cs="Arial"/>
          <w:lang w:val="en-US"/>
        </w:rPr>
        <w:t>ember</w:t>
      </w:r>
      <w:r w:rsidR="00E24940">
        <w:rPr>
          <w:rFonts w:ascii="Arial" w:hAnsi="Arial" w:cs="Arial"/>
          <w:lang w:val="en-US"/>
        </w:rPr>
        <w:t>-</w:t>
      </w:r>
      <w:r w:rsidR="005F4186">
        <w:rPr>
          <w:rFonts w:ascii="Arial" w:hAnsi="Arial" w:cs="Arial"/>
          <w:lang w:val="en-US"/>
        </w:rPr>
        <w:t>March</w:t>
      </w:r>
      <w:r w:rsidR="00E24940">
        <w:rPr>
          <w:rFonts w:ascii="Arial" w:hAnsi="Arial" w:cs="Arial"/>
          <w:lang w:val="en-US"/>
        </w:rPr>
        <w:t>)</w:t>
      </w:r>
      <w:r>
        <w:rPr>
          <w:rFonts w:ascii="Arial" w:hAnsi="Arial" w:cs="Arial"/>
          <w:lang w:val="en-US"/>
        </w:rPr>
        <w:t>:</w:t>
      </w:r>
      <w:r w:rsidR="00E24940">
        <w:rPr>
          <w:rFonts w:ascii="Arial" w:hAnsi="Arial" w:cs="Arial"/>
          <w:lang w:val="en-US"/>
        </w:rPr>
        <w:t xml:space="preserve"> though this pattern </w:t>
      </w:r>
      <w:r>
        <w:rPr>
          <w:rFonts w:ascii="Arial" w:hAnsi="Arial" w:cs="Arial"/>
          <w:lang w:val="en-US"/>
        </w:rPr>
        <w:t>appeared</w:t>
      </w:r>
      <w:r w:rsidR="00E24940">
        <w:rPr>
          <w:rFonts w:ascii="Arial" w:hAnsi="Arial" w:cs="Arial"/>
          <w:lang w:val="en-US"/>
        </w:rPr>
        <w:t xml:space="preserve"> inconsistent</w:t>
      </w:r>
      <w:r w:rsidR="00F82A55">
        <w:rPr>
          <w:rFonts w:ascii="Arial" w:hAnsi="Arial" w:cs="Arial"/>
          <w:lang w:val="en-US"/>
        </w:rPr>
        <w:t xml:space="preserve"> </w:t>
      </w:r>
      <w:r w:rsidR="00E24940">
        <w:rPr>
          <w:rFonts w:ascii="Arial" w:hAnsi="Arial" w:cs="Arial"/>
          <w:lang w:val="en-US"/>
        </w:rPr>
        <w:t xml:space="preserve">year-to-year </w:t>
      </w:r>
      <w:r w:rsidR="00F82A55">
        <w:rPr>
          <w:rFonts w:ascii="Arial" w:hAnsi="Arial" w:cs="Arial"/>
          <w:lang w:val="en-US"/>
        </w:rPr>
        <w:t>(Figure 2)</w:t>
      </w:r>
      <w:r>
        <w:rPr>
          <w:rFonts w:ascii="Arial" w:hAnsi="Arial" w:cs="Arial"/>
          <w:lang w:val="en-US"/>
        </w:rPr>
        <w:t>, m</w:t>
      </w:r>
      <w:r w:rsidR="00E24940">
        <w:rPr>
          <w:rFonts w:ascii="Arial" w:hAnsi="Arial" w:cs="Arial"/>
          <w:lang w:val="en-US"/>
        </w:rPr>
        <w:t>ultivariable negative binomial regression models found a</w:t>
      </w:r>
      <w:r>
        <w:rPr>
          <w:rFonts w:ascii="Arial" w:hAnsi="Arial" w:cs="Arial"/>
          <w:lang w:val="en-US"/>
        </w:rPr>
        <w:t xml:space="preserve">n independent </w:t>
      </w:r>
      <w:r w:rsidR="00E24940">
        <w:rPr>
          <w:rFonts w:ascii="Arial" w:hAnsi="Arial" w:cs="Arial"/>
          <w:lang w:val="en-US"/>
        </w:rPr>
        <w:t xml:space="preserve">association between rainy season vs dry </w:t>
      </w:r>
      <w:r>
        <w:rPr>
          <w:rFonts w:ascii="Arial" w:hAnsi="Arial" w:cs="Arial"/>
          <w:lang w:val="en-US"/>
        </w:rPr>
        <w:t>for sepsis (</w:t>
      </w:r>
      <w:proofErr w:type="spellStart"/>
      <w:r>
        <w:rPr>
          <w:rFonts w:ascii="Arial" w:hAnsi="Arial" w:cs="Arial"/>
          <w:lang w:val="en-US"/>
        </w:rPr>
        <w:t>a</w:t>
      </w:r>
      <w:r w:rsidR="00E24940">
        <w:rPr>
          <w:rFonts w:ascii="Arial" w:hAnsi="Arial" w:cs="Arial"/>
          <w:lang w:val="en-US"/>
        </w:rPr>
        <w:t>IRR</w:t>
      </w:r>
      <w:proofErr w:type="spellEnd"/>
      <w:r w:rsidR="00E24940">
        <w:rPr>
          <w:rFonts w:ascii="Arial" w:hAnsi="Arial" w:cs="Arial"/>
          <w:lang w:val="en-US"/>
        </w:rPr>
        <w:t xml:space="preserve"> 1.11 [95% CI </w:t>
      </w:r>
      <w:r w:rsidR="00E24940" w:rsidRPr="00E24940">
        <w:rPr>
          <w:rFonts w:ascii="Arial" w:hAnsi="Arial" w:cs="Arial"/>
          <w:lang w:val="en-US"/>
        </w:rPr>
        <w:t>1.0</w:t>
      </w:r>
      <w:r w:rsidR="00E24940">
        <w:rPr>
          <w:rFonts w:ascii="Arial" w:hAnsi="Arial" w:cs="Arial"/>
          <w:lang w:val="en-US"/>
        </w:rPr>
        <w:t>4-</w:t>
      </w:r>
      <w:r w:rsidR="00E24940" w:rsidRPr="00E24940">
        <w:rPr>
          <w:rFonts w:ascii="Arial" w:hAnsi="Arial" w:cs="Arial"/>
          <w:lang w:val="en-US"/>
        </w:rPr>
        <w:t>1.1</w:t>
      </w:r>
      <w:r w:rsidR="00E24940">
        <w:rPr>
          <w:rFonts w:ascii="Arial" w:hAnsi="Arial" w:cs="Arial"/>
          <w:lang w:val="en-US"/>
        </w:rPr>
        <w:t>9</w:t>
      </w:r>
      <w:r>
        <w:rPr>
          <w:rFonts w:ascii="Arial" w:hAnsi="Arial" w:cs="Arial"/>
          <w:lang w:val="en-US"/>
        </w:rPr>
        <w:t>, p = 0.002</w:t>
      </w:r>
      <w:r w:rsidR="00E24940">
        <w:rPr>
          <w:rFonts w:ascii="Arial" w:hAnsi="Arial" w:cs="Arial"/>
          <w:lang w:val="en-US"/>
        </w:rPr>
        <w:t>] and</w:t>
      </w:r>
      <w:r>
        <w:rPr>
          <w:rFonts w:ascii="Arial" w:hAnsi="Arial" w:cs="Arial"/>
          <w:lang w:val="en-US"/>
        </w:rPr>
        <w:t xml:space="preserve"> severe sepsis</w:t>
      </w:r>
      <w:r w:rsidR="00E24940">
        <w:rPr>
          <w:rFonts w:ascii="Arial" w:hAnsi="Arial" w:cs="Arial"/>
          <w:lang w:val="en-US"/>
        </w:rPr>
        <w:t xml:space="preserve"> </w:t>
      </w:r>
      <w:r>
        <w:rPr>
          <w:rFonts w:ascii="Arial" w:hAnsi="Arial" w:cs="Arial"/>
          <w:lang w:val="en-US"/>
        </w:rPr>
        <w:t>(</w:t>
      </w:r>
      <w:r w:rsidR="00E24940">
        <w:rPr>
          <w:rFonts w:ascii="Arial" w:hAnsi="Arial" w:cs="Arial"/>
          <w:lang w:val="en-US"/>
        </w:rPr>
        <w:t xml:space="preserve">IRR 1.13 [95% CI </w:t>
      </w:r>
      <w:r w:rsidR="00E24940" w:rsidRPr="00E24940">
        <w:rPr>
          <w:rFonts w:ascii="Arial" w:hAnsi="Arial" w:cs="Arial"/>
          <w:lang w:val="en-US"/>
        </w:rPr>
        <w:t>1.0</w:t>
      </w:r>
      <w:r w:rsidR="00E24940">
        <w:rPr>
          <w:rFonts w:ascii="Arial" w:hAnsi="Arial" w:cs="Arial"/>
          <w:lang w:val="en-US"/>
        </w:rPr>
        <w:t>6-</w:t>
      </w:r>
      <w:r w:rsidR="00E24940" w:rsidRPr="00E24940">
        <w:rPr>
          <w:rFonts w:ascii="Arial" w:hAnsi="Arial" w:cs="Arial"/>
          <w:lang w:val="en-US"/>
        </w:rPr>
        <w:t>1.2</w:t>
      </w:r>
      <w:r w:rsidR="00E24940">
        <w:rPr>
          <w:rFonts w:ascii="Arial" w:hAnsi="Arial" w:cs="Arial"/>
          <w:lang w:val="en-US"/>
        </w:rPr>
        <w:t>1</w:t>
      </w:r>
      <w:r>
        <w:rPr>
          <w:rFonts w:ascii="Arial" w:hAnsi="Arial" w:cs="Arial"/>
          <w:lang w:val="en-US"/>
        </w:rPr>
        <w:t>, p &lt; 0.001</w:t>
      </w:r>
      <w:r w:rsidR="00E24940">
        <w:rPr>
          <w:rFonts w:ascii="Arial" w:hAnsi="Arial" w:cs="Arial"/>
          <w:lang w:val="en-US"/>
        </w:rPr>
        <w:t>]</w:t>
      </w:r>
      <w:r>
        <w:rPr>
          <w:rFonts w:ascii="Arial" w:hAnsi="Arial" w:cs="Arial"/>
          <w:lang w:val="en-US"/>
        </w:rPr>
        <w:t>.</w:t>
      </w:r>
    </w:p>
    <w:p w14:paraId="6311DFF0" w14:textId="32205549" w:rsidR="00E24940" w:rsidRDefault="00E24940" w:rsidP="00780DE8">
      <w:pPr>
        <w:spacing w:line="360" w:lineRule="auto"/>
        <w:rPr>
          <w:rFonts w:ascii="Arial" w:hAnsi="Arial" w:cs="Arial"/>
          <w:lang w:val="en-US"/>
        </w:rPr>
      </w:pPr>
    </w:p>
    <w:p w14:paraId="098CEF24" w14:textId="7EBEFC7C" w:rsidR="0050296C" w:rsidRDefault="0050296C" w:rsidP="00780DE8">
      <w:pPr>
        <w:spacing w:line="360" w:lineRule="auto"/>
        <w:rPr>
          <w:rFonts w:ascii="Arial" w:hAnsi="Arial" w:cs="Arial"/>
          <w:lang w:val="en-US"/>
        </w:rPr>
      </w:pPr>
    </w:p>
    <w:p w14:paraId="7FE91B07" w14:textId="667B7F20" w:rsidR="0050296C" w:rsidRPr="0050296C" w:rsidRDefault="005F4186" w:rsidP="00780DE8">
      <w:pPr>
        <w:spacing w:line="360" w:lineRule="auto"/>
        <w:rPr>
          <w:rFonts w:ascii="Arial" w:hAnsi="Arial" w:cs="Arial"/>
          <w:b/>
          <w:lang w:val="en-US"/>
        </w:rPr>
      </w:pPr>
      <w:r>
        <w:rPr>
          <w:rFonts w:ascii="Arial" w:hAnsi="Arial" w:cs="Arial"/>
          <w:b/>
          <w:lang w:val="en-US"/>
        </w:rPr>
        <w:t>Inpatient o</w:t>
      </w:r>
      <w:r w:rsidR="0050296C" w:rsidRPr="0050296C">
        <w:rPr>
          <w:rFonts w:ascii="Arial" w:hAnsi="Arial" w:cs="Arial"/>
          <w:b/>
          <w:lang w:val="en-US"/>
        </w:rPr>
        <w:t>utcome</w:t>
      </w:r>
    </w:p>
    <w:p w14:paraId="1C1D49D3" w14:textId="0BD3CC9B" w:rsidR="00E24940" w:rsidRDefault="00E24940" w:rsidP="00780DE8">
      <w:pPr>
        <w:spacing w:line="360" w:lineRule="auto"/>
        <w:rPr>
          <w:rFonts w:ascii="Arial" w:hAnsi="Arial" w:cs="Arial"/>
          <w:lang w:val="en-US"/>
        </w:rPr>
      </w:pPr>
    </w:p>
    <w:p w14:paraId="575D0A62" w14:textId="74918A5A" w:rsidR="0050296C" w:rsidRDefault="003D3DE0" w:rsidP="00780DE8">
      <w:pPr>
        <w:spacing w:line="360" w:lineRule="auto"/>
        <w:rPr>
          <w:rFonts w:ascii="Arial" w:hAnsi="Arial" w:cs="Arial"/>
          <w:lang w:val="en-US"/>
        </w:rPr>
      </w:pPr>
      <w:r>
        <w:rPr>
          <w:rFonts w:ascii="Arial" w:hAnsi="Arial" w:cs="Arial"/>
          <w:lang w:val="en-US"/>
        </w:rPr>
        <w:t>For the period 2013-2016 o</w:t>
      </w:r>
      <w:r w:rsidR="0050296C">
        <w:rPr>
          <w:rFonts w:ascii="Arial" w:hAnsi="Arial" w:cs="Arial"/>
          <w:lang w:val="en-US"/>
        </w:rPr>
        <w:t>utcome data were available for</w:t>
      </w:r>
      <w:r w:rsidR="004D1974">
        <w:rPr>
          <w:rFonts w:ascii="Arial" w:hAnsi="Arial" w:cs="Arial"/>
          <w:lang w:val="en-US"/>
        </w:rPr>
        <w:t xml:space="preserve"> 23,787 adult</w:t>
      </w:r>
      <w:r w:rsidR="00D80682">
        <w:rPr>
          <w:rFonts w:ascii="Arial" w:hAnsi="Arial" w:cs="Arial"/>
          <w:lang w:val="en-US"/>
        </w:rPr>
        <w:t xml:space="preserve"> inpatients</w:t>
      </w:r>
      <w:r w:rsidR="002B2980">
        <w:rPr>
          <w:rFonts w:ascii="Arial" w:hAnsi="Arial" w:cs="Arial"/>
          <w:lang w:val="en-US"/>
        </w:rPr>
        <w:t>. Of</w:t>
      </w:r>
      <w:r w:rsidR="004D1974">
        <w:rPr>
          <w:rFonts w:ascii="Arial" w:hAnsi="Arial" w:cs="Arial"/>
          <w:lang w:val="en-US"/>
        </w:rPr>
        <w:t xml:space="preserve"> these, </w:t>
      </w:r>
      <w:r w:rsidR="0050296C">
        <w:rPr>
          <w:rFonts w:ascii="Arial" w:hAnsi="Arial" w:cs="Arial"/>
          <w:lang w:val="en-US"/>
        </w:rPr>
        <w:t>21</w:t>
      </w:r>
      <w:r>
        <w:rPr>
          <w:rFonts w:ascii="Arial" w:hAnsi="Arial" w:cs="Arial"/>
          <w:lang w:val="en-US"/>
        </w:rPr>
        <w:t>,</w:t>
      </w:r>
      <w:r w:rsidR="0050296C">
        <w:rPr>
          <w:rFonts w:ascii="Arial" w:hAnsi="Arial" w:cs="Arial"/>
          <w:lang w:val="en-US"/>
        </w:rPr>
        <w:t>136</w:t>
      </w:r>
      <w:r w:rsidR="004D1974">
        <w:rPr>
          <w:rFonts w:ascii="Arial" w:hAnsi="Arial" w:cs="Arial"/>
          <w:lang w:val="en-US"/>
        </w:rPr>
        <w:t xml:space="preserve"> (89%) could be matched</w:t>
      </w:r>
      <w:r w:rsidR="0050296C">
        <w:rPr>
          <w:rFonts w:ascii="Arial" w:hAnsi="Arial" w:cs="Arial"/>
          <w:lang w:val="en-US"/>
        </w:rPr>
        <w:t xml:space="preserve"> </w:t>
      </w:r>
      <w:r w:rsidR="004D1974">
        <w:rPr>
          <w:rFonts w:ascii="Arial" w:hAnsi="Arial" w:cs="Arial"/>
          <w:lang w:val="en-US"/>
        </w:rPr>
        <w:t xml:space="preserve">to a unique record in the </w:t>
      </w:r>
      <w:r w:rsidR="002B2980">
        <w:rPr>
          <w:rFonts w:ascii="Arial" w:hAnsi="Arial" w:cs="Arial"/>
          <w:lang w:val="en-US"/>
        </w:rPr>
        <w:t>ED which</w:t>
      </w:r>
      <w:r w:rsidR="004D1974">
        <w:rPr>
          <w:rFonts w:ascii="Arial" w:hAnsi="Arial" w:cs="Arial"/>
          <w:lang w:val="en-US"/>
        </w:rPr>
        <w:t xml:space="preserve"> provide</w:t>
      </w:r>
      <w:r w:rsidR="002B2980">
        <w:rPr>
          <w:rFonts w:ascii="Arial" w:hAnsi="Arial" w:cs="Arial"/>
          <w:lang w:val="en-US"/>
        </w:rPr>
        <w:t>d</w:t>
      </w:r>
      <w:r w:rsidR="004D1974">
        <w:rPr>
          <w:rFonts w:ascii="Arial" w:hAnsi="Arial" w:cs="Arial"/>
          <w:lang w:val="en-US"/>
        </w:rPr>
        <w:t xml:space="preserve"> admission physiology. Of these matched records,</w:t>
      </w:r>
      <w:r>
        <w:rPr>
          <w:rFonts w:ascii="Arial" w:hAnsi="Arial" w:cs="Arial"/>
          <w:lang w:val="en-US"/>
        </w:rPr>
        <w:t xml:space="preserve"> 4810 patients died. Pooled inpatient sepsis mortality following imputation of missing data for the</w:t>
      </w:r>
      <w:r w:rsidR="00984FFD">
        <w:rPr>
          <w:rFonts w:ascii="Arial" w:hAnsi="Arial" w:cs="Arial"/>
          <w:lang w:val="en-US"/>
        </w:rPr>
        <w:t xml:space="preserve"> entire</w:t>
      </w:r>
      <w:r>
        <w:rPr>
          <w:rFonts w:ascii="Arial" w:hAnsi="Arial" w:cs="Arial"/>
          <w:lang w:val="en-US"/>
        </w:rPr>
        <w:t xml:space="preserve"> period was 2</w:t>
      </w:r>
      <w:r w:rsidR="00224B00">
        <w:rPr>
          <w:rFonts w:ascii="Arial" w:hAnsi="Arial" w:cs="Arial"/>
          <w:lang w:val="en-US"/>
        </w:rPr>
        <w:t>3</w:t>
      </w:r>
      <w:r>
        <w:rPr>
          <w:rFonts w:ascii="Arial" w:hAnsi="Arial" w:cs="Arial"/>
          <w:lang w:val="en-US"/>
        </w:rPr>
        <w:t>.</w:t>
      </w:r>
      <w:r w:rsidR="00224B00">
        <w:rPr>
          <w:rFonts w:ascii="Arial" w:hAnsi="Arial" w:cs="Arial"/>
          <w:lang w:val="en-US"/>
        </w:rPr>
        <w:t>7</w:t>
      </w:r>
      <w:r>
        <w:rPr>
          <w:rFonts w:ascii="Arial" w:hAnsi="Arial" w:cs="Arial"/>
          <w:lang w:val="en-US"/>
        </w:rPr>
        <w:t xml:space="preserve">% (95% CI </w:t>
      </w:r>
      <w:r w:rsidR="00224B00">
        <w:rPr>
          <w:rFonts w:ascii="Arial" w:hAnsi="Arial" w:cs="Arial"/>
          <w:lang w:val="en-US"/>
        </w:rPr>
        <w:t>22</w:t>
      </w:r>
      <w:r>
        <w:rPr>
          <w:rFonts w:ascii="Arial" w:hAnsi="Arial" w:cs="Arial"/>
          <w:lang w:val="en-US"/>
        </w:rPr>
        <w:t>.</w:t>
      </w:r>
      <w:r w:rsidR="00224B00">
        <w:rPr>
          <w:rFonts w:ascii="Arial" w:hAnsi="Arial" w:cs="Arial"/>
          <w:lang w:val="en-US"/>
        </w:rPr>
        <w:t>7</w:t>
      </w:r>
      <w:r>
        <w:rPr>
          <w:rFonts w:ascii="Arial" w:hAnsi="Arial" w:cs="Arial"/>
          <w:lang w:val="en-US"/>
        </w:rPr>
        <w:t>-24.7%</w:t>
      </w:r>
      <w:r w:rsidR="00984FFD">
        <w:rPr>
          <w:rFonts w:ascii="Arial" w:hAnsi="Arial" w:cs="Arial"/>
          <w:lang w:val="en-US"/>
        </w:rPr>
        <w:t>),</w:t>
      </w:r>
      <w:r>
        <w:rPr>
          <w:rFonts w:ascii="Arial" w:hAnsi="Arial" w:cs="Arial"/>
          <w:lang w:val="en-US"/>
        </w:rPr>
        <w:t xml:space="preserve"> severe sepsis mortality was </w:t>
      </w:r>
      <w:r w:rsidR="00224B00">
        <w:rPr>
          <w:rFonts w:ascii="Arial" w:hAnsi="Arial" w:cs="Arial"/>
          <w:lang w:val="en-US"/>
        </w:rPr>
        <w:t xml:space="preserve">28.1% (95% CI 26.1 – 30.0%). </w:t>
      </w:r>
      <w:r w:rsidR="00984FFD">
        <w:rPr>
          <w:rFonts w:ascii="Arial" w:hAnsi="Arial" w:cs="Arial"/>
          <w:lang w:val="en-US"/>
        </w:rPr>
        <w:t>Despite the reduction in population incidence</w:t>
      </w:r>
      <w:r w:rsidR="006371BA">
        <w:rPr>
          <w:rFonts w:ascii="Arial" w:hAnsi="Arial" w:cs="Arial"/>
          <w:lang w:val="en-US"/>
        </w:rPr>
        <w:t xml:space="preserve"> of sepsis and severe sepsis</w:t>
      </w:r>
      <w:r w:rsidR="00C16175">
        <w:rPr>
          <w:rFonts w:ascii="Arial" w:hAnsi="Arial" w:cs="Arial"/>
          <w:lang w:val="en-US"/>
        </w:rPr>
        <w:t xml:space="preserve">, </w:t>
      </w:r>
      <w:r w:rsidR="00984FFD">
        <w:rPr>
          <w:rFonts w:ascii="Arial" w:hAnsi="Arial" w:cs="Arial"/>
          <w:lang w:val="en-US"/>
        </w:rPr>
        <w:t>t</w:t>
      </w:r>
      <w:r w:rsidR="00224B00">
        <w:rPr>
          <w:rFonts w:ascii="Arial" w:hAnsi="Arial" w:cs="Arial"/>
          <w:lang w:val="en-US"/>
        </w:rPr>
        <w:t xml:space="preserve">here was no apparent </w:t>
      </w:r>
      <w:r w:rsidR="00C16175">
        <w:rPr>
          <w:rFonts w:ascii="Arial" w:hAnsi="Arial" w:cs="Arial"/>
          <w:lang w:val="en-US"/>
        </w:rPr>
        <w:t xml:space="preserve">mortality </w:t>
      </w:r>
      <w:r w:rsidR="00224B00">
        <w:rPr>
          <w:rFonts w:ascii="Arial" w:hAnsi="Arial" w:cs="Arial"/>
          <w:lang w:val="en-US"/>
        </w:rPr>
        <w:t xml:space="preserve">trend </w:t>
      </w:r>
      <w:r w:rsidR="001305D1">
        <w:rPr>
          <w:rFonts w:ascii="Arial" w:hAnsi="Arial" w:cs="Arial"/>
          <w:lang w:val="en-US"/>
        </w:rPr>
        <w:t xml:space="preserve">for sepsis or severe </w:t>
      </w:r>
      <w:r w:rsidR="00224B00">
        <w:rPr>
          <w:rFonts w:ascii="Arial" w:hAnsi="Arial" w:cs="Arial"/>
          <w:lang w:val="en-US"/>
        </w:rPr>
        <w:t xml:space="preserve">by year with overlapping confidence intervals for mortality </w:t>
      </w:r>
      <w:r w:rsidR="00984FFD">
        <w:rPr>
          <w:rFonts w:ascii="Arial" w:hAnsi="Arial" w:cs="Arial"/>
          <w:lang w:val="en-US"/>
        </w:rPr>
        <w:t xml:space="preserve">rate </w:t>
      </w:r>
      <w:r w:rsidR="00224B00">
        <w:rPr>
          <w:rFonts w:ascii="Arial" w:hAnsi="Arial" w:cs="Arial"/>
          <w:lang w:val="en-US"/>
        </w:rPr>
        <w:t xml:space="preserve">estimates for all years 2013 – </w:t>
      </w:r>
      <w:r w:rsidR="00224B00">
        <w:rPr>
          <w:rFonts w:ascii="Arial" w:hAnsi="Arial" w:cs="Arial"/>
          <w:lang w:val="en-US"/>
        </w:rPr>
        <w:lastRenderedPageBreak/>
        <w:t>2016 (</w:t>
      </w:r>
      <w:r w:rsidR="00C16175">
        <w:rPr>
          <w:rFonts w:ascii="Arial" w:hAnsi="Arial" w:cs="Arial"/>
          <w:lang w:val="en-US"/>
        </w:rPr>
        <w:t xml:space="preserve">Figure </w:t>
      </w:r>
      <w:r w:rsidR="00214E86">
        <w:rPr>
          <w:rFonts w:ascii="Arial" w:hAnsi="Arial" w:cs="Arial"/>
          <w:lang w:val="en-US"/>
        </w:rPr>
        <w:t>4</w:t>
      </w:r>
      <w:r w:rsidR="00224B00">
        <w:rPr>
          <w:rFonts w:ascii="Arial" w:hAnsi="Arial" w:cs="Arial"/>
          <w:lang w:val="en-US"/>
        </w:rPr>
        <w:t>)</w:t>
      </w:r>
      <w:r w:rsidR="00116666">
        <w:rPr>
          <w:rFonts w:ascii="Arial" w:hAnsi="Arial" w:cs="Arial"/>
          <w:lang w:val="en-US"/>
        </w:rPr>
        <w:t>.</w:t>
      </w:r>
      <w:r w:rsidR="00C16175">
        <w:rPr>
          <w:rFonts w:ascii="Arial" w:hAnsi="Arial" w:cs="Arial"/>
          <w:lang w:val="en-US"/>
        </w:rPr>
        <w:t xml:space="preserve"> </w:t>
      </w:r>
      <w:r w:rsidR="00185931">
        <w:rPr>
          <w:rFonts w:ascii="Arial" w:hAnsi="Arial" w:cs="Arial"/>
          <w:lang w:val="en-US"/>
        </w:rPr>
        <w:t>Mortality</w:t>
      </w:r>
      <w:r w:rsidR="00C36CE4">
        <w:rPr>
          <w:rFonts w:ascii="Arial" w:hAnsi="Arial" w:cs="Arial"/>
          <w:lang w:val="en-US"/>
        </w:rPr>
        <w:t xml:space="preserve"> increased with age for</w:t>
      </w:r>
      <w:r w:rsidR="001305D1">
        <w:rPr>
          <w:rFonts w:ascii="Arial" w:hAnsi="Arial" w:cs="Arial"/>
          <w:lang w:val="en-US"/>
        </w:rPr>
        <w:t xml:space="preserve"> both sepsis and severe sepsis</w:t>
      </w:r>
      <w:r w:rsidR="00170B02">
        <w:rPr>
          <w:rFonts w:ascii="Arial" w:hAnsi="Arial" w:cs="Arial"/>
          <w:lang w:val="en-US"/>
        </w:rPr>
        <w:t xml:space="preserve">, increasing with age up to around age 35 and then more slowly with age thereafter </w:t>
      </w:r>
      <w:r w:rsidR="00C16175">
        <w:rPr>
          <w:rFonts w:ascii="Arial" w:hAnsi="Arial" w:cs="Arial"/>
          <w:lang w:val="en-US"/>
        </w:rPr>
        <w:t xml:space="preserve">(Figure </w:t>
      </w:r>
      <w:r w:rsidR="00214E86">
        <w:rPr>
          <w:rFonts w:ascii="Arial" w:hAnsi="Arial" w:cs="Arial"/>
          <w:lang w:val="en-US"/>
        </w:rPr>
        <w:t>5</w:t>
      </w:r>
      <w:r w:rsidR="00C16175">
        <w:rPr>
          <w:rFonts w:ascii="Arial" w:hAnsi="Arial" w:cs="Arial"/>
          <w:lang w:val="en-US"/>
        </w:rPr>
        <w:t>)</w:t>
      </w:r>
      <w:r w:rsidR="00185931">
        <w:rPr>
          <w:rFonts w:ascii="Arial" w:hAnsi="Arial" w:cs="Arial"/>
          <w:lang w:val="en-US"/>
        </w:rPr>
        <w:t>.</w:t>
      </w:r>
    </w:p>
    <w:p w14:paraId="7AAD408A" w14:textId="77777777" w:rsidR="0050296C" w:rsidRDefault="0050296C" w:rsidP="00780DE8">
      <w:pPr>
        <w:spacing w:line="360" w:lineRule="auto"/>
        <w:rPr>
          <w:rFonts w:ascii="Arial" w:hAnsi="Arial" w:cs="Arial"/>
          <w:lang w:val="en-US"/>
        </w:rPr>
      </w:pPr>
    </w:p>
    <w:p w14:paraId="7667B607" w14:textId="77777777" w:rsidR="00162F36" w:rsidRPr="00EB198A" w:rsidRDefault="00162F36" w:rsidP="00780DE8">
      <w:pPr>
        <w:spacing w:line="360" w:lineRule="auto"/>
        <w:rPr>
          <w:rFonts w:ascii="Arial" w:hAnsi="Arial" w:cs="Arial"/>
          <w:b/>
          <w:lang w:val="en-US"/>
        </w:rPr>
      </w:pPr>
      <w:r w:rsidRPr="00EB198A">
        <w:rPr>
          <w:rFonts w:ascii="Arial" w:hAnsi="Arial" w:cs="Arial"/>
          <w:b/>
          <w:lang w:val="en-US"/>
        </w:rPr>
        <w:t>Discussion</w:t>
      </w:r>
    </w:p>
    <w:p w14:paraId="03BF135F" w14:textId="2018C017" w:rsidR="00162F36" w:rsidRDefault="00162F36" w:rsidP="00780DE8">
      <w:pPr>
        <w:spacing w:line="360" w:lineRule="auto"/>
        <w:rPr>
          <w:rFonts w:ascii="Arial" w:hAnsi="Arial" w:cs="Arial"/>
          <w:lang w:val="en-US"/>
        </w:rPr>
      </w:pPr>
    </w:p>
    <w:p w14:paraId="4553F157" w14:textId="21E98FAB" w:rsidR="00125BB0" w:rsidRDefault="0024713B" w:rsidP="00780DE8">
      <w:pPr>
        <w:spacing w:line="360" w:lineRule="auto"/>
        <w:rPr>
          <w:rFonts w:ascii="Arial" w:hAnsi="Arial" w:cs="Arial"/>
          <w:lang w:val="en-US"/>
        </w:rPr>
      </w:pPr>
      <w:r>
        <w:rPr>
          <w:rFonts w:ascii="Arial" w:hAnsi="Arial" w:cs="Arial"/>
          <w:lang w:val="en-US"/>
        </w:rPr>
        <w:t xml:space="preserve">We estimate headline population incidence of </w:t>
      </w:r>
      <w:r w:rsidR="00EB2224">
        <w:rPr>
          <w:rFonts w:ascii="Arial" w:hAnsi="Arial" w:cs="Arial"/>
          <w:lang w:val="en-US"/>
        </w:rPr>
        <w:t xml:space="preserve">ED-attending </w:t>
      </w:r>
      <w:r>
        <w:rPr>
          <w:rFonts w:ascii="Arial" w:hAnsi="Arial" w:cs="Arial"/>
          <w:lang w:val="en-US"/>
        </w:rPr>
        <w:t xml:space="preserve">sepsis and severe sepsis to be </w:t>
      </w:r>
      <w:r w:rsidRPr="00FC0F6C">
        <w:rPr>
          <w:rFonts w:ascii="Arial" w:hAnsi="Arial" w:cs="Arial"/>
          <w:lang w:val="en-US"/>
        </w:rPr>
        <w:t>177</w:t>
      </w:r>
      <w:r>
        <w:rPr>
          <w:rFonts w:ascii="Arial" w:hAnsi="Arial" w:cs="Arial"/>
          <w:lang w:val="en-US"/>
        </w:rPr>
        <w:t xml:space="preserve">2 per 100,000 population (95% CI </w:t>
      </w:r>
      <w:r w:rsidRPr="00FC0F6C">
        <w:rPr>
          <w:rFonts w:ascii="Arial" w:hAnsi="Arial" w:cs="Arial"/>
          <w:lang w:val="en-US"/>
        </w:rPr>
        <w:t>1754</w:t>
      </w:r>
      <w:r>
        <w:rPr>
          <w:rFonts w:ascii="Arial" w:hAnsi="Arial" w:cs="Arial"/>
          <w:lang w:val="en-US"/>
        </w:rPr>
        <w:t>-</w:t>
      </w:r>
      <w:r w:rsidRPr="00FC0F6C">
        <w:rPr>
          <w:rFonts w:ascii="Arial" w:hAnsi="Arial" w:cs="Arial"/>
          <w:lang w:val="en-US"/>
        </w:rPr>
        <w:t>1789</w:t>
      </w:r>
      <w:r>
        <w:rPr>
          <w:rFonts w:ascii="Arial" w:hAnsi="Arial" w:cs="Arial"/>
          <w:lang w:val="en-US"/>
        </w:rPr>
        <w:t xml:space="preserve">) and </w:t>
      </w:r>
      <w:r w:rsidRPr="00FC0F6C">
        <w:rPr>
          <w:rFonts w:ascii="Arial" w:hAnsi="Arial" w:cs="Arial"/>
          <w:lang w:val="en-US"/>
        </w:rPr>
        <w:t>30</w:t>
      </w:r>
      <w:r>
        <w:rPr>
          <w:rFonts w:ascii="Arial" w:hAnsi="Arial" w:cs="Arial"/>
          <w:lang w:val="en-US"/>
        </w:rPr>
        <w:t xml:space="preserve">3 per 100,000 population (95% CI </w:t>
      </w:r>
      <w:r w:rsidRPr="00FC0F6C">
        <w:rPr>
          <w:rFonts w:ascii="Arial" w:hAnsi="Arial" w:cs="Arial"/>
          <w:lang w:val="en-US"/>
        </w:rPr>
        <w:t>295</w:t>
      </w:r>
      <w:r>
        <w:rPr>
          <w:rFonts w:ascii="Arial" w:hAnsi="Arial" w:cs="Arial"/>
          <w:lang w:val="en-US"/>
        </w:rPr>
        <w:t>-</w:t>
      </w:r>
      <w:r w:rsidRPr="00FC0F6C">
        <w:rPr>
          <w:rFonts w:ascii="Arial" w:hAnsi="Arial" w:cs="Arial"/>
          <w:lang w:val="en-US"/>
        </w:rPr>
        <w:t>310</w:t>
      </w:r>
      <w:r>
        <w:rPr>
          <w:rFonts w:ascii="Arial" w:hAnsi="Arial" w:cs="Arial"/>
          <w:lang w:val="en-US"/>
        </w:rPr>
        <w:t>)</w:t>
      </w:r>
      <w:r w:rsidR="006829E2">
        <w:rPr>
          <w:rFonts w:ascii="Arial" w:hAnsi="Arial" w:cs="Arial"/>
          <w:lang w:val="en-US"/>
        </w:rPr>
        <w:t xml:space="preserve"> in Blantyre Malawi from 2013-2016</w:t>
      </w:r>
      <w:r>
        <w:rPr>
          <w:rFonts w:ascii="Arial" w:hAnsi="Arial" w:cs="Arial"/>
          <w:lang w:val="en-US"/>
        </w:rPr>
        <w:t xml:space="preserve">. </w:t>
      </w:r>
      <w:r w:rsidR="00D97B0D">
        <w:rPr>
          <w:rFonts w:ascii="Arial" w:hAnsi="Arial" w:cs="Arial"/>
          <w:lang w:val="en-US"/>
        </w:rPr>
        <w:t>In addition, the population presenting with sepsis is young, with a median age of 34</w:t>
      </w:r>
      <w:r w:rsidR="00CE7C09">
        <w:rPr>
          <w:rFonts w:ascii="Arial" w:hAnsi="Arial" w:cs="Arial"/>
          <w:lang w:val="en-US"/>
        </w:rPr>
        <w:t xml:space="preserve"> years</w:t>
      </w:r>
      <w:r w:rsidR="00D97B0D">
        <w:rPr>
          <w:rFonts w:ascii="Arial" w:hAnsi="Arial" w:cs="Arial"/>
          <w:lang w:val="en-US"/>
        </w:rPr>
        <w:t xml:space="preserve"> (sepsis) or </w:t>
      </w:r>
      <w:r w:rsidR="001B59CE">
        <w:rPr>
          <w:rFonts w:ascii="Arial" w:hAnsi="Arial" w:cs="Arial"/>
          <w:lang w:val="en-US"/>
        </w:rPr>
        <w:t>3</w:t>
      </w:r>
      <w:r w:rsidR="00D97B0D">
        <w:rPr>
          <w:rFonts w:ascii="Arial" w:hAnsi="Arial" w:cs="Arial"/>
          <w:lang w:val="en-US"/>
        </w:rPr>
        <w:t xml:space="preserve">5 </w:t>
      </w:r>
      <w:r w:rsidR="00CE7C09">
        <w:rPr>
          <w:rFonts w:ascii="Arial" w:hAnsi="Arial" w:cs="Arial"/>
          <w:lang w:val="en-US"/>
        </w:rPr>
        <w:t xml:space="preserve">years </w:t>
      </w:r>
      <w:r w:rsidR="00D97B0D">
        <w:rPr>
          <w:rFonts w:ascii="Arial" w:hAnsi="Arial" w:cs="Arial"/>
          <w:lang w:val="en-US"/>
        </w:rPr>
        <w:t xml:space="preserve">(severe sepsis). </w:t>
      </w:r>
    </w:p>
    <w:p w14:paraId="02E42D64" w14:textId="77777777" w:rsidR="00125BB0" w:rsidRDefault="00125BB0" w:rsidP="00780DE8">
      <w:pPr>
        <w:spacing w:line="360" w:lineRule="auto"/>
        <w:rPr>
          <w:rFonts w:ascii="Arial" w:hAnsi="Arial" w:cs="Arial"/>
          <w:lang w:val="en-US"/>
        </w:rPr>
      </w:pPr>
    </w:p>
    <w:p w14:paraId="2A7EB026" w14:textId="50EB3CA3" w:rsidR="00D97B0D" w:rsidRDefault="006829E2" w:rsidP="00780DE8">
      <w:pPr>
        <w:spacing w:line="360" w:lineRule="auto"/>
        <w:rPr>
          <w:rFonts w:ascii="Arial" w:hAnsi="Arial" w:cs="Arial"/>
          <w:lang w:val="en-US"/>
        </w:rPr>
      </w:pPr>
      <w:r>
        <w:rPr>
          <w:rFonts w:ascii="Arial" w:hAnsi="Arial" w:cs="Arial"/>
          <w:lang w:val="en-US"/>
        </w:rPr>
        <w:t>Estimates</w:t>
      </w:r>
      <w:r w:rsidR="00D97B0D">
        <w:rPr>
          <w:rFonts w:ascii="Arial" w:hAnsi="Arial" w:cs="Arial"/>
          <w:lang w:val="en-US"/>
        </w:rPr>
        <w:t xml:space="preserve"> of sepsis mortality </w:t>
      </w:r>
      <w:r>
        <w:rPr>
          <w:rFonts w:ascii="Arial" w:hAnsi="Arial" w:cs="Arial"/>
          <w:lang w:val="en-US"/>
        </w:rPr>
        <w:t>from high-income settings vary depending on the definitions and coding strategies, making direct comparisons difficult.</w:t>
      </w:r>
      <w:r w:rsidR="0024713B">
        <w:rPr>
          <w:rFonts w:ascii="Arial" w:hAnsi="Arial" w:cs="Arial"/>
          <w:lang w:val="en-US"/>
        </w:rPr>
        <w:t xml:space="preserve"> </w:t>
      </w:r>
      <w:r>
        <w:rPr>
          <w:rFonts w:ascii="Arial" w:hAnsi="Arial" w:cs="Arial"/>
          <w:lang w:val="en-US"/>
        </w:rPr>
        <w:t xml:space="preserve">A recent meta-analysis </w:t>
      </w:r>
      <w:r w:rsidRPr="006829E2">
        <w:rPr>
          <w:rFonts w:ascii="Arial" w:hAnsi="Arial" w:cs="Arial"/>
          <w:lang w:val="en-US"/>
        </w:rPr>
        <w:t>of 27 studies</w:t>
      </w:r>
      <w:r w:rsidR="001F35A9">
        <w:rPr>
          <w:rFonts w:ascii="Arial" w:hAnsi="Arial" w:cs="Arial"/>
          <w:lang w:val="en-US"/>
        </w:rPr>
        <w:fldChar w:fldCharType="begin" w:fldLock="1"/>
      </w:r>
      <w:r w:rsidR="001F35A9">
        <w:rPr>
          <w:rFonts w:ascii="Arial" w:hAnsi="Arial" w:cs="Arial"/>
          <w:lang w:val="en-US"/>
        </w:rPr>
        <w:instrText>ADDIN CSL_CITATION {"citationItems":[{"id":"ITEM-1","itemData":{"DOI":"10.1164/rccm.201504-0781OC","ISSN":"1073-449X","abstract":"Rationale: Reducing the global burden of sepsis, a recognized global health challenge, requires comprehensive data on the incidence and mortality on a global scale.Objectives: To estimate the worldwide incidence and mortality of sepsis and identify knowledge gaps based on available evidence from observational studies.Methods: We systematically searched 15 international citation databases for population-level estimates of sepsis incidence rates and fatality in adult populations using consensus criteria and published in the last 36 years.Measurements and Main Results: The search yielded 1,553 reports from 1979 to 2015, of which 45 met our criteria. A total of 27 studies from seven high-income countries provided data for metaanalysis. For these countries, the population incidence rate was 288 (95% confidence interval [CI], 215–386; τ = 0.55) for hospital-treated sepsis cases and 148 (95% CI, 98–226; τ = 0.99) for hospital-treated severe sepsis cases per 100,000 person-years. Restricted to the last decade, th...","author":[{"dropping-particle":"","family":"Fleischmann","given":"Carolin","non-dropping-particle":"","parse-names":false,"suffix":""},{"dropping-particle":"","family":"Scherag","given":"André","non-dropping-particle":"","parse-names":false,"suffix":""},{"dropping-particle":"","family":"Adhikari","given":"Neill K. J.","non-dropping-particle":"","parse-names":false,"suffix":""},{"dropping-particle":"","family":"Hartog","given":"Christiane S.","non-dropping-particle":"","parse-names":false,"suffix":""},{"dropping-particle":"","family":"Tsaganos","given":"Thomas","non-dropping-particle":"","parse-names":false,"suffix":""},{"dropping-particle":"","family":"Schlattmann","given":"Peter","non-dropping-particle":"","parse-names":false,"suffix":""},{"dropping-particle":"","family":"Angus","given":"Derek C.","non-dropping-particle":"","parse-names":false,"suffix":""},{"dropping-particle":"","family":"Reinhart","given":"Konrad","non-dropping-particle":"","parse-names":false,"suffix":""}],"container-title":"American Journal of Respiratory and Critical Care Medicine","id":"ITEM-1","issue":"3","issued":{"date-parts":[["2016","2","1"]]},"page":"259-272","publisher":"American Thoracic Society","title":"Assessment of Global Incidence and Mortality of Hospital-treated Sepsis. Current Estimates and Limitations","type":"article-journal","volume":"193"},"uris":["http://www.mendeley.com/documents/?uuid=8065d8f8-06d0-3858-b7d0-5318fb28984c"]}],"mendeley":{"formattedCitation":"[2]","plainTextFormattedCitation":"[2]","previouslyFormattedCitation":"[2]"},"properties":{"noteIndex":0},"schema":"https://github.com/citation-style-language/schema/raw/master/csl-citation.json"}</w:instrText>
      </w:r>
      <w:r w:rsidR="001F35A9">
        <w:rPr>
          <w:rFonts w:ascii="Arial" w:hAnsi="Arial" w:cs="Arial"/>
          <w:lang w:val="en-US"/>
        </w:rPr>
        <w:fldChar w:fldCharType="separate"/>
      </w:r>
      <w:r w:rsidR="001F35A9" w:rsidRPr="001F35A9">
        <w:rPr>
          <w:rFonts w:ascii="Arial" w:hAnsi="Arial" w:cs="Arial"/>
          <w:noProof/>
          <w:lang w:val="en-US"/>
        </w:rPr>
        <w:t>[2]</w:t>
      </w:r>
      <w:r w:rsidR="001F35A9">
        <w:rPr>
          <w:rFonts w:ascii="Arial" w:hAnsi="Arial" w:cs="Arial"/>
          <w:lang w:val="en-US"/>
        </w:rPr>
        <w:fldChar w:fldCharType="end"/>
      </w:r>
      <w:r w:rsidRPr="006829E2">
        <w:rPr>
          <w:rFonts w:ascii="Arial" w:hAnsi="Arial" w:cs="Arial"/>
          <w:lang w:val="en-US"/>
        </w:rPr>
        <w:t xml:space="preserve"> from seven high-income countries </w:t>
      </w:r>
      <w:r>
        <w:rPr>
          <w:rFonts w:ascii="Arial" w:hAnsi="Arial" w:cs="Arial"/>
          <w:lang w:val="en-US"/>
        </w:rPr>
        <w:t xml:space="preserve">found an </w:t>
      </w:r>
      <w:r w:rsidRPr="006829E2">
        <w:rPr>
          <w:rFonts w:ascii="Arial" w:hAnsi="Arial" w:cs="Arial"/>
          <w:lang w:val="en-US"/>
        </w:rPr>
        <w:t xml:space="preserve">incidence rate </w:t>
      </w:r>
      <w:r>
        <w:rPr>
          <w:rFonts w:ascii="Arial" w:hAnsi="Arial" w:cs="Arial"/>
          <w:lang w:val="en-US"/>
        </w:rPr>
        <w:t xml:space="preserve">of </w:t>
      </w:r>
      <w:r w:rsidRPr="006829E2">
        <w:rPr>
          <w:rFonts w:ascii="Arial" w:hAnsi="Arial" w:cs="Arial"/>
          <w:lang w:val="en-US"/>
        </w:rPr>
        <w:t>437 (95% CI, 334–571) for sepsis and 270 (95% CI, 176–412) for severe sepsis cases per 100,000 person-years. Hospital mortality was 17% for sepsis and 26% for</w:t>
      </w:r>
      <w:r>
        <w:rPr>
          <w:rFonts w:ascii="Arial" w:hAnsi="Arial" w:cs="Arial"/>
          <w:lang w:val="en-US"/>
        </w:rPr>
        <w:t xml:space="preserve"> severe sepsis, but these estimates were largely derived from discharge databases</w:t>
      </w:r>
      <w:r w:rsidR="00CE7C09">
        <w:rPr>
          <w:rFonts w:ascii="Arial" w:hAnsi="Arial" w:cs="Arial"/>
          <w:lang w:val="en-US"/>
        </w:rPr>
        <w:t>. These</w:t>
      </w:r>
      <w:r>
        <w:rPr>
          <w:rFonts w:ascii="Arial" w:hAnsi="Arial" w:cs="Arial"/>
          <w:lang w:val="en-US"/>
        </w:rPr>
        <w:t xml:space="preserve"> </w:t>
      </w:r>
      <w:r w:rsidR="004F2813">
        <w:rPr>
          <w:rFonts w:ascii="Arial" w:hAnsi="Arial" w:cs="Arial"/>
          <w:lang w:val="en-US"/>
        </w:rPr>
        <w:t xml:space="preserve">may not be directly comparable because diagnoses are </w:t>
      </w:r>
      <w:r w:rsidR="00C36CE4">
        <w:rPr>
          <w:rFonts w:ascii="Arial" w:hAnsi="Arial" w:cs="Arial"/>
          <w:lang w:val="en-US"/>
        </w:rPr>
        <w:t xml:space="preserve">often </w:t>
      </w:r>
      <w:r w:rsidR="004F2813">
        <w:rPr>
          <w:rFonts w:ascii="Arial" w:hAnsi="Arial" w:cs="Arial"/>
          <w:lang w:val="en-US"/>
        </w:rPr>
        <w:t xml:space="preserve">based on classification systems such as ICD-10, rather than admission physiology </w:t>
      </w:r>
      <w:r>
        <w:rPr>
          <w:rFonts w:ascii="Arial" w:hAnsi="Arial" w:cs="Arial"/>
          <w:lang w:val="en-US"/>
        </w:rPr>
        <w:t>and</w:t>
      </w:r>
      <w:r w:rsidR="004F2813">
        <w:rPr>
          <w:rFonts w:ascii="Arial" w:hAnsi="Arial" w:cs="Arial"/>
          <w:lang w:val="en-US"/>
        </w:rPr>
        <w:t xml:space="preserve"> patients are largely admitted to hospital (rather than ED attendees</w:t>
      </w:r>
      <w:r w:rsidR="004921AA">
        <w:rPr>
          <w:rFonts w:ascii="Arial" w:hAnsi="Arial" w:cs="Arial"/>
          <w:lang w:val="en-US"/>
        </w:rPr>
        <w:t>, as here</w:t>
      </w:r>
      <w:r w:rsidR="004F2813">
        <w:rPr>
          <w:rFonts w:ascii="Arial" w:hAnsi="Arial" w:cs="Arial"/>
          <w:lang w:val="en-US"/>
        </w:rPr>
        <w:t>)</w:t>
      </w:r>
      <w:r>
        <w:rPr>
          <w:rFonts w:ascii="Arial" w:hAnsi="Arial" w:cs="Arial"/>
          <w:lang w:val="en-US"/>
        </w:rPr>
        <w:t>. Two studies calculated population incidence of emergency-department treated sepsis/severe sepsis, which may be more comparable, estimating a sepsis incidence of 731 cases per 100,000 person-years in Denmark</w:t>
      </w:r>
      <w:r w:rsidR="001F35A9">
        <w:rPr>
          <w:rFonts w:ascii="Arial" w:hAnsi="Arial" w:cs="Arial"/>
          <w:lang w:val="en-US"/>
        </w:rPr>
        <w:fldChar w:fldCharType="begin" w:fldLock="1"/>
      </w:r>
      <w:r w:rsidR="00EA7D0E">
        <w:rPr>
          <w:rFonts w:ascii="Arial" w:hAnsi="Arial" w:cs="Arial"/>
          <w:lang w:val="en-US"/>
        </w:rPr>
        <w:instrText>ADDIN CSL_CITATION {"citationItems":[{"id":"ITEM-1","itemData":{"DOI":"10.1097/CCM.0000000000000611","ISSN":"0090-3493","author":[{"dropping-particle":"","family":"Henriksen","given":"Daniel Pilsgaard","non-dropping-particle":"","parse-names":false,"suffix":""},{"dropping-particle":"","family":"Laursen","given":"Christian B.","non-dropping-particle":"","parse-names":false,"suffix":""},{"dropping-particle":"","family":"Jensen","given":"Thøger Gorm","non-dropping-particle":"","parse-names":false,"suffix":""},{"dropping-particle":"","family":"Hallas","given":"Jesper","non-dropping-particle":"","parse-names":false,"suffix":""},{"dropping-particle":"","family":"Pedersen","given":"Court","non-dropping-particle":"","parse-names":false,"suffix":""},{"dropping-particle":"","family":"Lassen","given":"Annmarie Touborg","non-dropping-particle":"","parse-names":false,"suffix":""}],"container-title":"Critical Care Medicine","id":"ITEM-1","issue":"1","issued":{"date-parts":[["2015","1"]]},"page":"13-21","title":"Incidence Rate of Community-Acquired Sepsis Among Hospitalized Acute Medical Patients—A Population-Based Survey*","type":"article-journal","volume":"43"},"uris":["http://www.mendeley.com/documents/?uuid=206d9c6d-1c2a-38bb-9d13-1c9fb3a1f625"]}],"mendeley":{"formattedCitation":"[25]","plainTextFormattedCitation":"[25]","previouslyFormattedCitation":"[25]"},"properties":{"noteIndex":0},"schema":"https://github.com/citation-style-language/schema/raw/master/csl-citation.json"}</w:instrText>
      </w:r>
      <w:r w:rsidR="001F35A9">
        <w:rPr>
          <w:rFonts w:ascii="Arial" w:hAnsi="Arial" w:cs="Arial"/>
          <w:lang w:val="en-US"/>
        </w:rPr>
        <w:fldChar w:fldCharType="separate"/>
      </w:r>
      <w:r w:rsidR="00EA7D0E" w:rsidRPr="00EA7D0E">
        <w:rPr>
          <w:rFonts w:ascii="Arial" w:hAnsi="Arial" w:cs="Arial"/>
          <w:noProof/>
          <w:lang w:val="en-US"/>
        </w:rPr>
        <w:t>[25]</w:t>
      </w:r>
      <w:r w:rsidR="001F35A9">
        <w:rPr>
          <w:rFonts w:ascii="Arial" w:hAnsi="Arial" w:cs="Arial"/>
          <w:lang w:val="en-US"/>
        </w:rPr>
        <w:fldChar w:fldCharType="end"/>
      </w:r>
      <w:r>
        <w:rPr>
          <w:rFonts w:ascii="Arial" w:hAnsi="Arial" w:cs="Arial"/>
          <w:lang w:val="en-US"/>
        </w:rPr>
        <w:t>, and a severe sepsis of 140 and 265 per 100,000 person-years in the United States</w:t>
      </w:r>
      <w:r w:rsidR="001F35A9">
        <w:rPr>
          <w:rFonts w:ascii="Arial" w:hAnsi="Arial" w:cs="Arial"/>
          <w:lang w:val="en-US"/>
        </w:rPr>
        <w:fldChar w:fldCharType="begin" w:fldLock="1"/>
      </w:r>
      <w:r w:rsidR="00EA7D0E">
        <w:rPr>
          <w:rFonts w:ascii="Arial" w:hAnsi="Arial" w:cs="Arial"/>
          <w:lang w:val="en-US"/>
        </w:rPr>
        <w:instrText>ADDIN CSL_CITATION {"citationItems":[{"id":"ITEM-1","itemData":{"DOI":"10.1016/j.annemergmed.2006.05.003","ISSN":"01960644","PMID":"16934654","abstract":"STUDY OBJECTIVE Epidemiologic data on emergency department (ED) patients with sepsis are limited. Inpatient discharge records from 1979 to 2000 show that hospitalizations for sepsis are increasing. We examine the epidemiology of sepsis in US EDs and the hypothesis that sepsis visits are increasing. METHODS The National Hospital Ambulatory Medical Care Survey data (1992 to 2001) provided nationally representative estimates of frequency and disposition in adult ED visits for sepsis. Sepsis visits were identified using International Classification of Diseases, Ninth Revision, Clinical Modification codes; severe sepsis was defined as sepsis in conjunction with organ failure. RESULTS Of 712 million adult visits during the 10-year period, approximately 2.8 million (0.40%, 95% confidence interval [CI] 0.33% to 0.46%) were related to sepsis. We found no significant increase in overall ED visits for sepsis from 1992 to 2001 (P for trend=.09). ED patients with sepsis were more likely to be elderly, non-Hispanic, and publicly insured and to arrive by ambulance compared with nonsepsis patients (all P&lt;.01). The overall admission rate was 87% (95% CI 82% to 92%), with only 12% (95% CI 8% to 16%) of patients admitted to the ICU. The most frequent codiagnoses were pneumonia (13%), urinary tract infection (13%), and dehydration (11%). Severe sepsis accounted for 8% (95% CI 5% to 11%) of sepsis visits, for an annual incidence of 0.01%; 98% of patients with severe sepsis were admitted. CONCLUSION In contrast to data from hospital discharges, ED visits for sepsis demonstrated no increase. Most ED visits for sepsis resulted in admission to non-critical care units.","author":[{"dropping-particle":"","family":"Strehlow","given":"Matthew C.","non-dropping-particle":"","parse-names":false,"suffix":""},{"dropping-particle":"","family":"Emond","given":"Stephen D.","non-dropping-particle":"","parse-names":false,"suffix":""},{"dropping-particle":"","family":"Shapiro","given":"Nathan I.","non-dropping-particle":"","parse-names":false,"suffix":""},{"dropping-particle":"","family":"Pelletier","given":"Andrea J.","non-dropping-particle":"","parse-names":false,"suffix":""},{"dropping-particle":"","family":"Camargo","given":"Carlos A.","non-dropping-particle":"","parse-names":false,"suffix":""}],"container-title":"Annals of Emergency Medicine","id":"ITEM-1","issue":"3","issued":{"date-parts":[["2006","9"]]},"page":"326-331.e3","title":"National Study of Emergency Department Visits for Sepsis, 1992 to 2001","type":"article-journal","volume":"48"},"uris":["http://www.mendeley.com/documents/?uuid=2b898bbd-9a93-3000-9d08-a611e560bb6b"]}],"mendeley":{"formattedCitation":"[26]","plainTextFormattedCitation":"[26]","previouslyFormattedCitation":"[26]"},"properties":{"noteIndex":0},"schema":"https://github.com/citation-style-language/schema/raw/master/csl-citation.json"}</w:instrText>
      </w:r>
      <w:r w:rsidR="001F35A9">
        <w:rPr>
          <w:rFonts w:ascii="Arial" w:hAnsi="Arial" w:cs="Arial"/>
          <w:lang w:val="en-US"/>
        </w:rPr>
        <w:fldChar w:fldCharType="separate"/>
      </w:r>
      <w:r w:rsidR="00EA7D0E" w:rsidRPr="00EA7D0E">
        <w:rPr>
          <w:rFonts w:ascii="Arial" w:hAnsi="Arial" w:cs="Arial"/>
          <w:noProof/>
          <w:lang w:val="en-US"/>
        </w:rPr>
        <w:t>[26]</w:t>
      </w:r>
      <w:r w:rsidR="001F35A9">
        <w:rPr>
          <w:rFonts w:ascii="Arial" w:hAnsi="Arial" w:cs="Arial"/>
          <w:lang w:val="en-US"/>
        </w:rPr>
        <w:fldChar w:fldCharType="end"/>
      </w:r>
      <w:r>
        <w:rPr>
          <w:rFonts w:ascii="Arial" w:hAnsi="Arial" w:cs="Arial"/>
          <w:lang w:val="en-US"/>
        </w:rPr>
        <w:t xml:space="preserve"> and Denmark</w:t>
      </w:r>
      <w:r w:rsidR="001F35A9">
        <w:rPr>
          <w:rFonts w:ascii="Arial" w:hAnsi="Arial" w:cs="Arial"/>
          <w:lang w:val="en-US"/>
        </w:rPr>
        <w:fldChar w:fldCharType="begin" w:fldLock="1"/>
      </w:r>
      <w:r w:rsidR="00EA7D0E">
        <w:rPr>
          <w:rFonts w:ascii="Arial" w:hAnsi="Arial" w:cs="Arial"/>
          <w:lang w:val="en-US"/>
        </w:rPr>
        <w:instrText>ADDIN CSL_CITATION {"citationItems":[{"id":"ITEM-1","itemData":{"DOI":"10.1097/CCM.0000000000000611","ISSN":"0090-3493","author":[{"dropping-particle":"","family":"Henriksen","given":"Daniel Pilsgaard","non-dropping-particle":"","parse-names":false,"suffix":""},{"dropping-particle":"","family":"Laursen","given":"Christian B.","non-dropping-particle":"","parse-names":false,"suffix":""},{"dropping-particle":"","family":"Jensen","given":"Thøger Gorm","non-dropping-particle":"","parse-names":false,"suffix":""},{"dropping-particle":"","family":"Hallas","given":"Jesper","non-dropping-particle":"","parse-names":false,"suffix":""},{"dropping-particle":"","family":"Pedersen","given":"Court","non-dropping-particle":"","parse-names":false,"suffix":""},{"dropping-particle":"","family":"Lassen","given":"Annmarie Touborg","non-dropping-particle":"","parse-names":false,"suffix":""}],"container-title":"Critical Care Medicine","id":"ITEM-1","issue":"1","issued":{"date-parts":[["2015","1"]]},"page":"13-21","title":"Incidence Rate of Community-Acquired Sepsis Among Hospitalized Acute Medical Patients—A Population-Based Survey*","type":"article-journal","volume":"43"},"uris":["http://www.mendeley.com/documents/?uuid=206d9c6d-1c2a-38bb-9d13-1c9fb3a1f625"]}],"mendeley":{"formattedCitation":"[25]","plainTextFormattedCitation":"[25]","previouslyFormattedCitation":"[25]"},"properties":{"noteIndex":0},"schema":"https://github.com/citation-style-language/schema/raw/master/csl-citation.json"}</w:instrText>
      </w:r>
      <w:r w:rsidR="001F35A9">
        <w:rPr>
          <w:rFonts w:ascii="Arial" w:hAnsi="Arial" w:cs="Arial"/>
          <w:lang w:val="en-US"/>
        </w:rPr>
        <w:fldChar w:fldCharType="separate"/>
      </w:r>
      <w:r w:rsidR="00EA7D0E" w:rsidRPr="00EA7D0E">
        <w:rPr>
          <w:rFonts w:ascii="Arial" w:hAnsi="Arial" w:cs="Arial"/>
          <w:noProof/>
          <w:lang w:val="en-US"/>
        </w:rPr>
        <w:t>[25]</w:t>
      </w:r>
      <w:r w:rsidR="001F35A9">
        <w:rPr>
          <w:rFonts w:ascii="Arial" w:hAnsi="Arial" w:cs="Arial"/>
          <w:lang w:val="en-US"/>
        </w:rPr>
        <w:fldChar w:fldCharType="end"/>
      </w:r>
      <w:r>
        <w:rPr>
          <w:rFonts w:ascii="Arial" w:hAnsi="Arial" w:cs="Arial"/>
          <w:lang w:val="en-US"/>
        </w:rPr>
        <w:t>, respectively</w:t>
      </w:r>
      <w:r w:rsidR="00D97B0D">
        <w:rPr>
          <w:rFonts w:ascii="Arial" w:hAnsi="Arial" w:cs="Arial"/>
          <w:lang w:val="en-US"/>
        </w:rPr>
        <w:t>. The participants presenting with sepsis in high-income settings in th</w:t>
      </w:r>
      <w:r w:rsidR="001F35A9">
        <w:rPr>
          <w:rFonts w:ascii="Arial" w:hAnsi="Arial" w:cs="Arial"/>
          <w:lang w:val="en-US"/>
        </w:rPr>
        <w:t>e</w:t>
      </w:r>
      <w:r w:rsidR="00D97B0D">
        <w:rPr>
          <w:rFonts w:ascii="Arial" w:hAnsi="Arial" w:cs="Arial"/>
          <w:lang w:val="en-US"/>
        </w:rPr>
        <w:t xml:space="preserve"> systematic review had a median age </w:t>
      </w:r>
      <w:r w:rsidR="00E24E49">
        <w:rPr>
          <w:rFonts w:ascii="Arial" w:hAnsi="Arial" w:cs="Arial"/>
          <w:lang w:val="en-US"/>
        </w:rPr>
        <w:t xml:space="preserve">ranging from 47-73, which is </w:t>
      </w:r>
      <w:r w:rsidR="00D273ED">
        <w:rPr>
          <w:rFonts w:ascii="Arial" w:hAnsi="Arial" w:cs="Arial"/>
          <w:lang w:val="en-US"/>
        </w:rPr>
        <w:t xml:space="preserve">considerably </w:t>
      </w:r>
      <w:r w:rsidR="00D97B0D">
        <w:rPr>
          <w:rFonts w:ascii="Arial" w:hAnsi="Arial" w:cs="Arial"/>
          <w:lang w:val="en-US"/>
        </w:rPr>
        <w:t xml:space="preserve">higher </w:t>
      </w:r>
      <w:r w:rsidR="008F573E">
        <w:rPr>
          <w:rFonts w:ascii="Arial" w:hAnsi="Arial" w:cs="Arial"/>
          <w:lang w:val="en-US"/>
        </w:rPr>
        <w:t xml:space="preserve">than </w:t>
      </w:r>
      <w:r w:rsidR="00E24E49">
        <w:rPr>
          <w:rFonts w:ascii="Arial" w:hAnsi="Arial" w:cs="Arial"/>
          <w:lang w:val="en-US"/>
        </w:rPr>
        <w:t>we report from Malawi</w:t>
      </w:r>
      <w:r w:rsidR="00D97B0D">
        <w:rPr>
          <w:rFonts w:ascii="Arial" w:hAnsi="Arial" w:cs="Arial"/>
          <w:lang w:val="en-US"/>
        </w:rPr>
        <w:t>.</w:t>
      </w:r>
      <w:r w:rsidR="00FB66F1">
        <w:rPr>
          <w:rFonts w:ascii="Arial" w:hAnsi="Arial" w:cs="Arial"/>
          <w:lang w:val="en-US"/>
        </w:rPr>
        <w:t xml:space="preserve"> One study</w:t>
      </w:r>
      <w:r w:rsidR="00FB66F1">
        <w:rPr>
          <w:rFonts w:ascii="Arial" w:hAnsi="Arial" w:cs="Arial"/>
          <w:lang w:val="en-US"/>
        </w:rPr>
        <w:fldChar w:fldCharType="begin" w:fldLock="1"/>
      </w:r>
      <w:r w:rsidR="00FB66F1">
        <w:rPr>
          <w:rFonts w:ascii="Arial" w:hAnsi="Arial" w:cs="Arial"/>
          <w:lang w:val="en-US"/>
        </w:rPr>
        <w:instrText>ADDIN CSL_CITATION {"citationItems":[{"id":"ITEM-1","itemData":{"DOI":"10.1016/S1473-3099(17)30322-5","ISSN":"1474-4457","PMID":"28826588","abstract":"BACKGROUND The sepsis burden on acute care services in middle-income countries is a cause for concern. We estimated incidence, prevalence, and mortality of sepsis in adult Brazilian intensive care units (ICUs) and association of ICU organisational factors with outcome. METHODS We did a 1-day point prevalence study with follow-up of patients in ICU with sepsis in a nationally representative pseudo-random sample. We produced a sampling frame initially stratified by geographical region. Each stratum was then stratified by hospitals' main source of income (serving general public vs privately insured individuals) and ICU size (ten or fewer beds vs more than ten beds), finally generating 40 strata. In each stratum we selected a random sample of ICUs so as to enrol the total required beds in 1690 Brazilian adult ICUs. We followed up patients until hospital discharge censored at 60 days, estimated incidence from prevalence and length of stay, and generated national estimates. We assessed mortality prognostic factors using random-effects logistic regression models. FINDINGS On Feb 27, 2014, 227 (72%) of 317 ICUs that were randomly selected provided data on 2632 patients, of whom 794 had sepsis (30·2 septic patients per 100 ICU beds, 95% CI 28·4-31·9). The ICU sepsis incidence was 36·3 per 1000 patient-days (95% CI 29·8-44·0) and mortality was observed in 439 (55·7%) of 788 patients (95% CI 52·2-59·2). Low availability of resources (odds ratio [OR] 1·67, 95% CI 1·02-2·75, p=0·045) and adequacy of treatment (OR 0·56, 0·37-0·84, p=0·006) were independently associated with mortality. The projected incidence rate is 290 per 100 000 population (95% CI 237·9-351·2) of adult cases of ICU-treated sepsis per year, which yields about 420 000 cases annually, of whom 230 000 die in hospital. INTERPRETATION The incidence, prevalence, and mortality of ICU-treated sepsis is high in Brazil. Outcome varies considerably, and is associated with access to adequate resources and treatment. Our results show the burden of sepsis in resource-limited settings, highlighting the need to establish programmes aiming for sepsis prevention, early diagnosis, and adequate treatment. FUNDING Fundação de Apoio a Pesquisa do Estado de São Paulo (FAPESP).","author":[{"dropping-particle":"","family":"Machado","given":"Flavia R","non-dropping-particle":"","parse-names":false,"suffix":""},{"dropping-particle":"","family":"Cavalcanti","given":"Alexandre Biasi","non-dropping-particle":"","parse-names":false,"suffix":""},{"dropping-particle":"","family":"Bozza","given":"Fernando Augusto","non-dropping-particle":"","parse-names":false,"suffix":""},{"dropping-particle":"","family":"Ferreira","given":"Elaine M","non-dropping-particle":"","parse-names":false,"suffix":""},{"dropping-particle":"","family":"Angotti Carrara","given":"Fernanda Sousa","non-dropping-particle":"","parse-names":false,"suffix":""},{"dropping-particle":"","family":"Sousa","given":"Juliana Lubarino","non-dropping-particle":"","parse-names":false,"suffix":""},{"dropping-particle":"","family":"Caixeta","given":"Noemi","non-dropping-particle":"","parse-names":false,"suffix":""},{"dropping-particle":"","family":"Salomao","given":"Reinaldo","non-dropping-particle":"","parse-names":false,"suffix":""},{"dropping-particle":"","family":"Angus","given":"Derek C","non-dropping-particle":"","parse-names":false,"suffix":""},{"dropping-particle":"","family":"Pontes Azevedo","given":"Luciano Cesar","non-dropping-particle":"","parse-names":false,"suffix":""},{"dropping-particle":"","family":"SPREAD Investigators","given":"","non-dropping-particle":"","parse-names":false,"suffix":""},{"dropping-particle":"","family":"Latin American Sepsis Institute Network","given":"","non-dropping-particle":"","parse-names":false,"suffix":""}],"container-title":"The Lancet. Infectious diseases","id":"ITEM-1","issue":"11","issued":{"date-parts":[["2017"]]},"page":"1180-1189","title":"The epidemiology of sepsis in Brazilian intensive care units (the Sepsis PREvalence Assessment Database, SPREAD): an observational study.","type":"article-journal","volume":"17"},"uris":["http://www.mendeley.com/documents/?uuid=ed71127e-0609-3932-8f38-a039429167b8"]}],"mendeley":{"formattedCitation":"[27]","plainTextFormattedCitation":"[27]"},"properties":{"noteIndex":0},"schema":"https://github.com/citation-style-language/schema/raw/master/csl-citation.json"}</w:instrText>
      </w:r>
      <w:r w:rsidR="00FB66F1">
        <w:rPr>
          <w:rFonts w:ascii="Arial" w:hAnsi="Arial" w:cs="Arial"/>
          <w:lang w:val="en-US"/>
        </w:rPr>
        <w:fldChar w:fldCharType="separate"/>
      </w:r>
      <w:r w:rsidR="00FB66F1" w:rsidRPr="00FB66F1">
        <w:rPr>
          <w:rFonts w:ascii="Arial" w:hAnsi="Arial" w:cs="Arial"/>
          <w:noProof/>
          <w:lang w:val="en-US"/>
        </w:rPr>
        <w:t>[27]</w:t>
      </w:r>
      <w:r w:rsidR="00FB66F1">
        <w:rPr>
          <w:rFonts w:ascii="Arial" w:hAnsi="Arial" w:cs="Arial"/>
          <w:lang w:val="en-US"/>
        </w:rPr>
        <w:fldChar w:fldCharType="end"/>
      </w:r>
      <w:r w:rsidR="00FB66F1">
        <w:rPr>
          <w:rFonts w:ascii="Arial" w:hAnsi="Arial" w:cs="Arial"/>
          <w:lang w:val="en-US"/>
        </w:rPr>
        <w:t xml:space="preserve"> has estimated ITU-treated sepsis incidence in Brazil – a middle income country -  and found it to be 290 (95% CI 238-351) adult cases per 100,000 population per year, comparable to our estimate of ED-attending severe sepsis .</w:t>
      </w:r>
    </w:p>
    <w:p w14:paraId="62ECE8A7" w14:textId="77777777" w:rsidR="00D97B0D" w:rsidRDefault="00D97B0D" w:rsidP="00780DE8">
      <w:pPr>
        <w:spacing w:line="360" w:lineRule="auto"/>
        <w:rPr>
          <w:rFonts w:ascii="Arial" w:hAnsi="Arial" w:cs="Arial"/>
          <w:lang w:val="en-US"/>
        </w:rPr>
      </w:pPr>
    </w:p>
    <w:p w14:paraId="16DAFAF6" w14:textId="0D273577" w:rsidR="00C36CE4" w:rsidRDefault="00D97B0D" w:rsidP="00780DE8">
      <w:pPr>
        <w:spacing w:line="360" w:lineRule="auto"/>
        <w:rPr>
          <w:rFonts w:ascii="Arial" w:hAnsi="Arial" w:cs="Arial"/>
          <w:lang w:val="en-US"/>
        </w:rPr>
      </w:pPr>
      <w:r>
        <w:rPr>
          <w:rFonts w:ascii="Arial" w:hAnsi="Arial" w:cs="Arial"/>
          <w:lang w:val="en-US"/>
        </w:rPr>
        <w:lastRenderedPageBreak/>
        <w:t xml:space="preserve">It is therefore probable - especially given the paucity of variables that were available in our study to define sepsis and severe sepsis - that the </w:t>
      </w:r>
      <w:r w:rsidR="00D670B4">
        <w:rPr>
          <w:rFonts w:ascii="Arial" w:hAnsi="Arial" w:cs="Arial"/>
          <w:lang w:val="en-US"/>
        </w:rPr>
        <w:t>incidence</w:t>
      </w:r>
      <w:r>
        <w:rPr>
          <w:rFonts w:ascii="Arial" w:hAnsi="Arial" w:cs="Arial"/>
          <w:lang w:val="en-US"/>
        </w:rPr>
        <w:t xml:space="preserve"> of sepsis in Blantyre</w:t>
      </w:r>
      <w:r w:rsidR="00D670B4">
        <w:rPr>
          <w:rFonts w:ascii="Arial" w:hAnsi="Arial" w:cs="Arial"/>
          <w:lang w:val="en-US"/>
        </w:rPr>
        <w:t>,</w:t>
      </w:r>
      <w:r>
        <w:rPr>
          <w:rFonts w:ascii="Arial" w:hAnsi="Arial" w:cs="Arial"/>
          <w:lang w:val="en-US"/>
        </w:rPr>
        <w:t xml:space="preserve"> Malawi is higher than in high income settings</w:t>
      </w:r>
      <w:r w:rsidR="00D670B4">
        <w:rPr>
          <w:rFonts w:ascii="Arial" w:hAnsi="Arial" w:cs="Arial"/>
          <w:lang w:val="en-US"/>
        </w:rPr>
        <w:t>. In addition,</w:t>
      </w:r>
      <w:r>
        <w:rPr>
          <w:rFonts w:ascii="Arial" w:hAnsi="Arial" w:cs="Arial"/>
          <w:lang w:val="en-US"/>
        </w:rPr>
        <w:t xml:space="preserve"> </w:t>
      </w:r>
      <w:r w:rsidR="00D670B4">
        <w:rPr>
          <w:rFonts w:ascii="Arial" w:hAnsi="Arial" w:cs="Arial"/>
          <w:lang w:val="en-US"/>
        </w:rPr>
        <w:t xml:space="preserve">it </w:t>
      </w:r>
      <w:r>
        <w:rPr>
          <w:rFonts w:ascii="Arial" w:hAnsi="Arial" w:cs="Arial"/>
          <w:lang w:val="en-US"/>
        </w:rPr>
        <w:t>is occurring in a younger population</w:t>
      </w:r>
      <w:r w:rsidR="00D670B4">
        <w:rPr>
          <w:rFonts w:ascii="Arial" w:hAnsi="Arial" w:cs="Arial"/>
          <w:lang w:val="en-US"/>
        </w:rPr>
        <w:t xml:space="preserve">, and despite this, </w:t>
      </w:r>
      <w:r w:rsidR="007B487E">
        <w:rPr>
          <w:rFonts w:ascii="Arial" w:hAnsi="Arial" w:cs="Arial"/>
          <w:lang w:val="en-US"/>
        </w:rPr>
        <w:t>mortality remains high.</w:t>
      </w:r>
      <w:r>
        <w:rPr>
          <w:rFonts w:ascii="Arial" w:hAnsi="Arial" w:cs="Arial"/>
          <w:lang w:val="en-US"/>
        </w:rPr>
        <w:t xml:space="preserve"> The reasons for this are not apparent from our data. HIV may play a role</w:t>
      </w:r>
      <w:r w:rsidR="00185931">
        <w:rPr>
          <w:rFonts w:ascii="Arial" w:hAnsi="Arial" w:cs="Arial"/>
          <w:lang w:val="en-US"/>
        </w:rPr>
        <w:t xml:space="preserve"> and other prevalent pathogens such as tuberculosis or malaria may also be implicated. </w:t>
      </w:r>
      <w:r w:rsidR="00170B02">
        <w:rPr>
          <w:rFonts w:ascii="Arial" w:hAnsi="Arial" w:cs="Arial"/>
          <w:lang w:val="en-US"/>
        </w:rPr>
        <w:t>HIV is most prevalent in young adults and hence</w:t>
      </w:r>
      <w:r w:rsidR="00185931">
        <w:rPr>
          <w:rFonts w:ascii="Arial" w:hAnsi="Arial" w:cs="Arial"/>
          <w:lang w:val="en-US"/>
        </w:rPr>
        <w:t xml:space="preserve"> may drive sepsis presentation</w:t>
      </w:r>
      <w:r w:rsidR="00170B02">
        <w:rPr>
          <w:rFonts w:ascii="Arial" w:hAnsi="Arial" w:cs="Arial"/>
          <w:lang w:val="en-US"/>
        </w:rPr>
        <w:t xml:space="preserve"> at a younger age.</w:t>
      </w:r>
      <w:r w:rsidR="00185931">
        <w:rPr>
          <w:rFonts w:ascii="Arial" w:hAnsi="Arial" w:cs="Arial"/>
          <w:lang w:val="en-US"/>
        </w:rPr>
        <w:t xml:space="preserve"> </w:t>
      </w:r>
      <w:r w:rsidR="00170B02">
        <w:rPr>
          <w:rFonts w:ascii="Arial" w:hAnsi="Arial" w:cs="Arial"/>
          <w:lang w:val="en-US"/>
        </w:rPr>
        <w:t xml:space="preserve">It could also contribute to the </w:t>
      </w:r>
      <w:r w:rsidR="00185931">
        <w:rPr>
          <w:rFonts w:ascii="Arial" w:hAnsi="Arial" w:cs="Arial"/>
          <w:lang w:val="en-US"/>
        </w:rPr>
        <w:t>blunt</w:t>
      </w:r>
      <w:r w:rsidR="00170B02">
        <w:rPr>
          <w:rFonts w:ascii="Arial" w:hAnsi="Arial" w:cs="Arial"/>
          <w:lang w:val="en-US"/>
        </w:rPr>
        <w:t>ing of</w:t>
      </w:r>
      <w:r w:rsidR="00185931">
        <w:rPr>
          <w:rFonts w:ascii="Arial" w:hAnsi="Arial" w:cs="Arial"/>
          <w:lang w:val="en-US"/>
        </w:rPr>
        <w:t xml:space="preserve"> the usual inpatient relationship between age and mortality</w:t>
      </w:r>
      <w:r w:rsidR="00170B02">
        <w:rPr>
          <w:rFonts w:ascii="Arial" w:hAnsi="Arial" w:cs="Arial"/>
          <w:lang w:val="en-US"/>
        </w:rPr>
        <w:t xml:space="preserve"> that we describe</w:t>
      </w:r>
      <w:r w:rsidR="00185931">
        <w:rPr>
          <w:rFonts w:ascii="Arial" w:hAnsi="Arial" w:cs="Arial"/>
          <w:lang w:val="en-US"/>
        </w:rPr>
        <w:t xml:space="preserve">; inpatient sepsis mortality for the 35-40 year old age group was not </w:t>
      </w:r>
      <w:r w:rsidR="00170B02">
        <w:rPr>
          <w:rFonts w:ascii="Arial" w:hAnsi="Arial" w:cs="Arial"/>
          <w:lang w:val="en-US"/>
        </w:rPr>
        <w:t>dramatically</w:t>
      </w:r>
      <w:r w:rsidR="00185931">
        <w:rPr>
          <w:rFonts w:ascii="Arial" w:hAnsi="Arial" w:cs="Arial"/>
          <w:lang w:val="en-US"/>
        </w:rPr>
        <w:t xml:space="preserve"> different from the 80+ year old age group in this data set</w:t>
      </w:r>
      <w:r w:rsidR="00170B02">
        <w:rPr>
          <w:rFonts w:ascii="Arial" w:hAnsi="Arial" w:cs="Arial"/>
          <w:lang w:val="en-US"/>
        </w:rPr>
        <w:t>, for example:</w:t>
      </w:r>
      <w:r w:rsidR="00185931">
        <w:rPr>
          <w:rFonts w:ascii="Arial" w:hAnsi="Arial" w:cs="Arial"/>
          <w:lang w:val="en-US"/>
        </w:rPr>
        <w:t xml:space="preserve"> </w:t>
      </w:r>
      <w:r w:rsidR="00185931" w:rsidRPr="00185931">
        <w:rPr>
          <w:rFonts w:ascii="Arial" w:hAnsi="Arial" w:cs="Arial"/>
          <w:lang w:val="en-US"/>
        </w:rPr>
        <w:t>26</w:t>
      </w:r>
      <w:r w:rsidR="00185931">
        <w:rPr>
          <w:rFonts w:ascii="Arial" w:hAnsi="Arial" w:cs="Arial"/>
          <w:lang w:val="en-US"/>
        </w:rPr>
        <w:t>.</w:t>
      </w:r>
      <w:r w:rsidR="00185931" w:rsidRPr="00185931">
        <w:rPr>
          <w:rFonts w:ascii="Arial" w:hAnsi="Arial" w:cs="Arial"/>
          <w:lang w:val="en-US"/>
        </w:rPr>
        <w:t>4</w:t>
      </w:r>
      <w:r w:rsidR="00185931">
        <w:rPr>
          <w:rFonts w:ascii="Arial" w:hAnsi="Arial" w:cs="Arial"/>
          <w:lang w:val="en-US"/>
        </w:rPr>
        <w:t>%</w:t>
      </w:r>
      <w:r w:rsidR="00185931" w:rsidRPr="00185931">
        <w:rPr>
          <w:rFonts w:ascii="Arial" w:hAnsi="Arial" w:cs="Arial"/>
          <w:lang w:val="en-US"/>
        </w:rPr>
        <w:t xml:space="preserve"> </w:t>
      </w:r>
      <w:r w:rsidR="00185931">
        <w:rPr>
          <w:rFonts w:ascii="Arial" w:hAnsi="Arial" w:cs="Arial"/>
          <w:lang w:val="en-US"/>
        </w:rPr>
        <w:t xml:space="preserve">(95% CI </w:t>
      </w:r>
      <w:r w:rsidR="00185931" w:rsidRPr="00185931">
        <w:rPr>
          <w:rFonts w:ascii="Arial" w:hAnsi="Arial" w:cs="Arial"/>
          <w:lang w:val="en-US"/>
        </w:rPr>
        <w:t>23</w:t>
      </w:r>
      <w:r w:rsidR="00185931">
        <w:rPr>
          <w:rFonts w:ascii="Arial" w:hAnsi="Arial" w:cs="Arial"/>
          <w:lang w:val="en-US"/>
        </w:rPr>
        <w:t>.8-</w:t>
      </w:r>
      <w:r w:rsidR="00185931" w:rsidRPr="00185931">
        <w:rPr>
          <w:rFonts w:ascii="Arial" w:hAnsi="Arial" w:cs="Arial"/>
          <w:lang w:val="en-US"/>
        </w:rPr>
        <w:t xml:space="preserve"> 29</w:t>
      </w:r>
      <w:r w:rsidR="00185931">
        <w:rPr>
          <w:rFonts w:ascii="Arial" w:hAnsi="Arial" w:cs="Arial"/>
          <w:lang w:val="en-US"/>
        </w:rPr>
        <w:t>.</w:t>
      </w:r>
      <w:r w:rsidR="00185931" w:rsidRPr="00185931">
        <w:rPr>
          <w:rFonts w:ascii="Arial" w:hAnsi="Arial" w:cs="Arial"/>
          <w:lang w:val="en-US"/>
        </w:rPr>
        <w:t>1</w:t>
      </w:r>
      <w:r w:rsidR="00185931">
        <w:rPr>
          <w:rFonts w:ascii="Arial" w:hAnsi="Arial" w:cs="Arial"/>
          <w:lang w:val="en-US"/>
        </w:rPr>
        <w:t xml:space="preserve">%) vs </w:t>
      </w:r>
      <w:r w:rsidR="00185931" w:rsidRPr="00185931">
        <w:rPr>
          <w:rFonts w:ascii="Arial" w:hAnsi="Arial" w:cs="Arial"/>
          <w:lang w:val="en-US"/>
        </w:rPr>
        <w:t>32</w:t>
      </w:r>
      <w:r w:rsidR="00185931">
        <w:rPr>
          <w:rFonts w:ascii="Arial" w:hAnsi="Arial" w:cs="Arial"/>
          <w:lang w:val="en-US"/>
        </w:rPr>
        <w:t>.0%</w:t>
      </w:r>
      <w:r w:rsidR="00185931" w:rsidRPr="00185931">
        <w:rPr>
          <w:rFonts w:ascii="Arial" w:hAnsi="Arial" w:cs="Arial"/>
          <w:lang w:val="en-US"/>
        </w:rPr>
        <w:t xml:space="preserve"> </w:t>
      </w:r>
      <w:r w:rsidR="00185931">
        <w:rPr>
          <w:rFonts w:ascii="Arial" w:hAnsi="Arial" w:cs="Arial"/>
          <w:lang w:val="en-US"/>
        </w:rPr>
        <w:t>(</w:t>
      </w:r>
      <w:r w:rsidR="00170B02">
        <w:rPr>
          <w:rFonts w:ascii="Arial" w:hAnsi="Arial" w:cs="Arial"/>
          <w:lang w:val="en-US"/>
        </w:rPr>
        <w:t xml:space="preserve">95% CI </w:t>
      </w:r>
      <w:r w:rsidR="00185931" w:rsidRPr="00185931">
        <w:rPr>
          <w:rFonts w:ascii="Arial" w:hAnsi="Arial" w:cs="Arial"/>
          <w:lang w:val="en-US"/>
        </w:rPr>
        <w:t>25</w:t>
      </w:r>
      <w:r w:rsidR="00185931">
        <w:rPr>
          <w:rFonts w:ascii="Arial" w:hAnsi="Arial" w:cs="Arial"/>
          <w:lang w:val="en-US"/>
        </w:rPr>
        <w:t>.3-</w:t>
      </w:r>
      <w:r w:rsidR="00185931" w:rsidRPr="00185931">
        <w:rPr>
          <w:rFonts w:ascii="Arial" w:hAnsi="Arial" w:cs="Arial"/>
          <w:lang w:val="en-US"/>
        </w:rPr>
        <w:t xml:space="preserve"> 38</w:t>
      </w:r>
      <w:r w:rsidR="00185931">
        <w:rPr>
          <w:rFonts w:ascii="Arial" w:hAnsi="Arial" w:cs="Arial"/>
          <w:lang w:val="en-US"/>
        </w:rPr>
        <w:t>.</w:t>
      </w:r>
      <w:r w:rsidR="00185931" w:rsidRPr="00185931">
        <w:rPr>
          <w:rFonts w:ascii="Arial" w:hAnsi="Arial" w:cs="Arial"/>
          <w:lang w:val="en-US"/>
        </w:rPr>
        <w:t>8</w:t>
      </w:r>
      <w:r w:rsidR="00170B02">
        <w:rPr>
          <w:rFonts w:ascii="Arial" w:hAnsi="Arial" w:cs="Arial"/>
          <w:lang w:val="en-US"/>
        </w:rPr>
        <w:t>%</w:t>
      </w:r>
      <w:r w:rsidR="00185931">
        <w:rPr>
          <w:rFonts w:ascii="Arial" w:hAnsi="Arial" w:cs="Arial"/>
          <w:lang w:val="en-US"/>
        </w:rPr>
        <w:t>)</w:t>
      </w:r>
      <w:r w:rsidR="00BF3FC6">
        <w:rPr>
          <w:rFonts w:ascii="Arial" w:hAnsi="Arial" w:cs="Arial"/>
          <w:lang w:val="en-US"/>
        </w:rPr>
        <w:t>. In high income settings, mortality in the elderly might be expected to be significantly higher than in young adults: in one large study in the US for example, sepsis mortality was 18.0% in those 80+ versus 8.6% in the 20-39 age group</w:t>
      </w:r>
      <w:r w:rsidR="00BF3FC6">
        <w:rPr>
          <w:rFonts w:ascii="Arial" w:hAnsi="Arial" w:cs="Arial"/>
          <w:lang w:val="en-US"/>
        </w:rPr>
        <w:fldChar w:fldCharType="begin" w:fldLock="1"/>
      </w:r>
      <w:r w:rsidR="00FB66F1">
        <w:rPr>
          <w:rFonts w:ascii="Arial" w:hAnsi="Arial" w:cs="Arial"/>
          <w:lang w:val="en-US"/>
        </w:rPr>
        <w:instrText>ADDIN CSL_CITATION {"citationItems":[{"id":"ITEM-1","itemData":{"DOI":"10.1001/jama.2017.13836","ISSN":"1538-3598","PMID":"28903154","abstract":"Importance Estimates from claims-based analyses suggest that the incidence of sepsis is increasing and mortality rates from sepsis are decreasing. However, estimates from claims data may lack clinical fidelity and can be affected by changing diagnosis and coding practices over time. Objective To estimate the US national incidence of sepsis and trends using detailed clinical data from the electronic health record (EHR) systems of diverse hospitals. Design, Setting, and Population Retrospective cohort study of adult patients admitted to 409 academic, community, and federal hospitals from 2009-2014. Exposures Sepsis was identified using clinical indicators of presumed infection and concurrent acute organ dysfunction, adapting Third International Consensus Definitions for Sepsis and Septic Shock (Sepsis-3) criteria for objective and consistent EHR-based surveillance. Main Outcomes and Measures Sepsis incidence, outcomes, and trends from 2009-2014 were calculated using regression models and compared with claims-based estimates using International Classification of Diseases, Ninth Revision, Clinical Modification codes for severe sepsis or septic shock. Case-finding criteria were validated against Sepsis-3 criteria using medical record reviews. Results A total of 173 690 sepsis cases (mean age, 66.5 [SD, 15.5] y; 77 660 [42.4%] women) were identified using clinical criteria among 2 901 019 adults admitted to study hospitals in 2014 (6.0% incidence). Of these, 26 061 (15.0%) died in the hospital and 10 731 (6.2%) were discharged to hospice. From 2009-2014, sepsis incidence using clinical criteria was stable (+0.6% relative change/y [95% CI, -2.3% to 3.5%], P = .67) whereas incidence per claims increased (+10.3%/y [95% CI, 7.2% to 13.3%], P &lt; .001). In-hospital mortality using clinical criteria declined (-3.3%/y [95% CI, -5.6% to -1.0%], P = .004), but there was no significant change in the combined outcome of death or discharge to hospice (-1.3%/y [95% CI, -3.2% to 0.6%], P = .19). In contrast, mortality using claims declined significantly (-7.0%/y [95% CI, -8.8% to -5.2%], P &lt; .001), as did death or discharge to hospice (-4.5%/y [95% CI, -6.1% to -2.8%], P &lt; .001). Clinical criteria were more sensitive in identifying sepsis than claims (69.7% [95% CI, 52.9% to 92.0%] vs 32.3% [95% CI, 24.4% to 43.0%], P &lt; .001), with comparable positive predictive value (70.4% [95% CI, 64.0% to 76.8%] vs 75.2% [95% CI, 69.8% to 80.6%], P = .23). Conclusions and Relevance In cl…","author":[{"dropping-particle":"","family":"Rhee","given":"Chanu","non-dropping-particle":"","parse-names":false,"suffix":""},{"dropping-particle":"","family":"Dantes","given":"Raymund","non-dropping-particle":"","parse-names":false,"suffix":""},{"dropping-particle":"","family":"Epstein","given":"Lauren","non-dropping-particle":"","parse-names":false,"suffix":""},{"dropping-particle":"","family":"Murphy","given":"David J","non-dropping-particle":"","parse-names":false,"suffix":""},{"dropping-particle":"","family":"Seymour","given":"Christopher W","non-dropping-particle":"","parse-names":false,"suffix":""},{"dropping-particle":"","family":"Iwashyna","given":"Theodore J","non-dropping-particle":"","parse-names":false,"suffix":""},{"dropping-particle":"","family":"Kadri","given":"Sameer S","non-dropping-particle":"","parse-names":false,"suffix":""},{"dropping-particle":"","family":"Angus","given":"Derek C","non-dropping-particle":"","parse-names":false,"suffix":""},{"dropping-particle":"","family":"Danner","given":"Robert L","non-dropping-particle":"","parse-names":false,"suffix":""},{"dropping-particle":"","family":"Fiore","given":"Anthony E","non-dropping-particle":"","parse-names":false,"suffix":""},{"dropping-particle":"","family":"Jernigan","given":"John A","non-dropping-particle":"","parse-names":false,"suffix":""},{"dropping-particle":"","family":"Martin","given":"Greg S","non-dropping-particle":"","parse-names":false,"suffix":""},{"dropping-particle":"","family":"Septimus","given":"Edward","non-dropping-particle":"","parse-names":false,"suffix":""},{"dropping-particle":"","family":"Warren","given":"David K","non-dropping-particle":"","parse-names":false,"suffix":""},{"dropping-particle":"","family":"Karcz","given":"Anita","non-dropping-particle":"","parse-names":false,"suffix":""},{"dropping-particle":"","family":"Chan","given":"Christina","non-dropping-particle":"","parse-names":false,"suffix":""},{"dropping-particle":"","family":"Menchaca","given":"John T","non-dropping-particle":"","parse-names":false,"suffix":""},{"dropping-particle":"","family":"Wang","given":"Rui","non-dropping-particle":"","parse-names":false,"suffix":""},{"dropping-particle":"","family":"Gruber","given":"Susan","non-dropping-particle":"","parse-names":false,"suffix":""},{"dropping-particle":"","family":"Klompas","given":"Michael","non-dropping-particle":"","parse-names":false,"suffix":""},{"dropping-particle":"","family":"CDC Prevention Epicenter Program","given":"","non-dropping-particle":"","parse-names":false,"suffix":""}],"container-title":"JAMA","id":"ITEM-1","issue":"13","issued":{"date-parts":[["2017"]]},"page":"1241-1249","publisher":"American Medical Association","title":"Incidence and Trends of Sepsis in US Hospitals Using Clinical vs Claims Data, 2009-2014.","type":"article-journal","volume":"318"},"uris":["http://www.mendeley.com/documents/?uuid=2e174897-a805-38f4-81ab-1c35d3b0cf0f"]}],"mendeley":{"formattedCitation":"[28]","plainTextFormattedCitation":"[28]","previouslyFormattedCitation":"[27]"},"properties":{"noteIndex":0},"schema":"https://github.com/citation-style-language/schema/raw/master/csl-citation.json"}</w:instrText>
      </w:r>
      <w:r w:rsidR="00BF3FC6">
        <w:rPr>
          <w:rFonts w:ascii="Arial" w:hAnsi="Arial" w:cs="Arial"/>
          <w:lang w:val="en-US"/>
        </w:rPr>
        <w:fldChar w:fldCharType="separate"/>
      </w:r>
      <w:r w:rsidR="00FB66F1" w:rsidRPr="00FB66F1">
        <w:rPr>
          <w:rFonts w:ascii="Arial" w:hAnsi="Arial" w:cs="Arial"/>
          <w:noProof/>
          <w:lang w:val="en-US"/>
        </w:rPr>
        <w:t>[28]</w:t>
      </w:r>
      <w:r w:rsidR="00BF3FC6">
        <w:rPr>
          <w:rFonts w:ascii="Arial" w:hAnsi="Arial" w:cs="Arial"/>
          <w:lang w:val="en-US"/>
        </w:rPr>
        <w:fldChar w:fldCharType="end"/>
      </w:r>
    </w:p>
    <w:p w14:paraId="5B7C2EBB" w14:textId="4619A7D5" w:rsidR="00D273ED" w:rsidRDefault="00D273ED" w:rsidP="00780DE8">
      <w:pPr>
        <w:spacing w:line="360" w:lineRule="auto"/>
        <w:rPr>
          <w:rFonts w:ascii="Arial" w:hAnsi="Arial" w:cs="Arial"/>
          <w:lang w:val="en-US"/>
        </w:rPr>
      </w:pPr>
    </w:p>
    <w:p w14:paraId="58ED065A" w14:textId="1410E855" w:rsidR="00170B02" w:rsidRDefault="00D273ED" w:rsidP="00780DE8">
      <w:pPr>
        <w:spacing w:line="360" w:lineRule="auto"/>
        <w:rPr>
          <w:rFonts w:ascii="Arial" w:hAnsi="Arial" w:cs="Arial"/>
          <w:lang w:val="en-US"/>
        </w:rPr>
      </w:pPr>
      <w:r>
        <w:rPr>
          <w:rFonts w:ascii="Arial" w:hAnsi="Arial" w:cs="Arial"/>
          <w:lang w:val="en-US"/>
        </w:rPr>
        <w:t>We saw a clear trend in decline in sepsis incidence over time, with a superimposed seasonal pattern</w:t>
      </w:r>
      <w:r w:rsidR="007B487E">
        <w:rPr>
          <w:rFonts w:ascii="Arial" w:hAnsi="Arial" w:cs="Arial"/>
          <w:lang w:val="en-US"/>
        </w:rPr>
        <w:t>, and no clear change in case fatality rate</w:t>
      </w:r>
      <w:r>
        <w:rPr>
          <w:rFonts w:ascii="Arial" w:hAnsi="Arial" w:cs="Arial"/>
          <w:lang w:val="en-US"/>
        </w:rPr>
        <w:t xml:space="preserve">. </w:t>
      </w:r>
      <w:r w:rsidR="004A55AF">
        <w:rPr>
          <w:rFonts w:ascii="Arial" w:hAnsi="Arial" w:cs="Arial"/>
          <w:lang w:val="en-US"/>
        </w:rPr>
        <w:t>O</w:t>
      </w:r>
      <w:r>
        <w:rPr>
          <w:rFonts w:ascii="Arial" w:hAnsi="Arial" w:cs="Arial"/>
          <w:lang w:val="en-US"/>
        </w:rPr>
        <w:t xml:space="preserve">ur data </w:t>
      </w:r>
      <w:r w:rsidR="004A55AF">
        <w:rPr>
          <w:rFonts w:ascii="Arial" w:hAnsi="Arial" w:cs="Arial"/>
          <w:lang w:val="en-US"/>
        </w:rPr>
        <w:t>provide no insight into the drivers of this phenomenon, although t</w:t>
      </w:r>
      <w:r>
        <w:rPr>
          <w:rFonts w:ascii="Arial" w:hAnsi="Arial" w:cs="Arial"/>
          <w:lang w:val="en-US"/>
        </w:rPr>
        <w:t xml:space="preserve">here are several possible explanations. Firstly, </w:t>
      </w:r>
      <w:r w:rsidR="00C36CE4">
        <w:rPr>
          <w:rFonts w:ascii="Arial" w:hAnsi="Arial" w:cs="Arial"/>
          <w:lang w:val="en-US"/>
        </w:rPr>
        <w:t>t</w:t>
      </w:r>
      <w:r>
        <w:rPr>
          <w:rFonts w:ascii="Arial" w:hAnsi="Arial" w:cs="Arial"/>
          <w:lang w:val="en-US"/>
        </w:rPr>
        <w:t xml:space="preserve">his could represent a true change in in sepsis incidence. Significant progress has been made in </w:t>
      </w:r>
      <w:r w:rsidR="007B487E">
        <w:rPr>
          <w:rFonts w:ascii="Arial" w:hAnsi="Arial" w:cs="Arial"/>
          <w:lang w:val="en-US"/>
        </w:rPr>
        <w:t xml:space="preserve">Malawi with </w:t>
      </w:r>
      <w:r>
        <w:rPr>
          <w:rFonts w:ascii="Arial" w:hAnsi="Arial" w:cs="Arial"/>
          <w:lang w:val="en-US"/>
        </w:rPr>
        <w:t xml:space="preserve">both </w:t>
      </w:r>
      <w:r w:rsidR="004A55AF">
        <w:rPr>
          <w:rFonts w:ascii="Arial" w:hAnsi="Arial" w:cs="Arial"/>
          <w:lang w:val="en-US"/>
        </w:rPr>
        <w:t xml:space="preserve">control of </w:t>
      </w:r>
      <w:r w:rsidR="00125BB0">
        <w:rPr>
          <w:rFonts w:ascii="Arial" w:hAnsi="Arial" w:cs="Arial"/>
          <w:lang w:val="en-US"/>
        </w:rPr>
        <w:t xml:space="preserve">HIV </w:t>
      </w:r>
      <w:r w:rsidR="004A55AF">
        <w:rPr>
          <w:rFonts w:ascii="Arial" w:hAnsi="Arial" w:cs="Arial"/>
          <w:lang w:val="en-US"/>
        </w:rPr>
        <w:t>(</w:t>
      </w:r>
      <w:r w:rsidR="00125BB0">
        <w:rPr>
          <w:rFonts w:ascii="Arial" w:hAnsi="Arial" w:cs="Arial"/>
          <w:lang w:val="en-US"/>
        </w:rPr>
        <w:t xml:space="preserve">through </w:t>
      </w:r>
      <w:r w:rsidR="004A55AF">
        <w:rPr>
          <w:rFonts w:ascii="Arial" w:hAnsi="Arial" w:cs="Arial"/>
          <w:lang w:val="en-US"/>
        </w:rPr>
        <w:t>antiretroviral provision),</w:t>
      </w:r>
      <w:r w:rsidR="007B487E">
        <w:rPr>
          <w:rFonts w:ascii="Arial" w:hAnsi="Arial" w:cs="Arial"/>
          <w:lang w:val="en-US"/>
        </w:rPr>
        <w:t xml:space="preserve"> </w:t>
      </w:r>
      <w:r>
        <w:rPr>
          <w:rFonts w:ascii="Arial" w:hAnsi="Arial" w:cs="Arial"/>
          <w:lang w:val="en-US"/>
        </w:rPr>
        <w:t>and malaria</w:t>
      </w:r>
      <w:r w:rsidR="00185931">
        <w:rPr>
          <w:rFonts w:ascii="Arial" w:hAnsi="Arial" w:cs="Arial"/>
          <w:lang w:val="en-US"/>
        </w:rPr>
        <w:t>, b</w:t>
      </w:r>
      <w:r>
        <w:rPr>
          <w:rFonts w:ascii="Arial" w:hAnsi="Arial" w:cs="Arial"/>
          <w:lang w:val="en-US"/>
        </w:rPr>
        <w:t xml:space="preserve">oth of which could contribute to a decrease in sepsis incidence. </w:t>
      </w:r>
      <w:r w:rsidR="004921AA">
        <w:rPr>
          <w:rFonts w:ascii="Arial" w:hAnsi="Arial" w:cs="Arial"/>
          <w:lang w:val="en-US"/>
        </w:rPr>
        <w:t>Indeed, life expectancy at birth in Malawi has increased from 42 years in 2000 to 64 in 2017</w:t>
      </w:r>
      <w:r w:rsidR="00131EE4">
        <w:rPr>
          <w:rFonts w:ascii="Arial" w:hAnsi="Arial" w:cs="Arial"/>
          <w:lang w:val="en-US"/>
        </w:rPr>
        <w:fldChar w:fldCharType="begin" w:fldLock="1"/>
      </w:r>
      <w:r w:rsidR="00FB66F1">
        <w:rPr>
          <w:rFonts w:ascii="Arial" w:hAnsi="Arial" w:cs="Arial"/>
          <w:lang w:val="en-US"/>
        </w:rPr>
        <w:instrText>ADDIN CSL_CITATION {"citationItems":[{"id":"ITEM-1","itemData":{"URL":"https://data.worldbank.org","accessed":{"date-parts":[["2019","4","25"]]},"author":[{"dropping-particle":"","family":"World Bank","given":"","non-dropping-particle":"","parse-names":false,"suffix":""}],"id":"ITEM-1","issued":{"date-parts":[["0"]]},"title":"Wold Bank: Life Expectancy at Birth","type":"webpage"},"uris":["http://www.mendeley.com/documents/?uuid=657cc294-ea28-488c-94b9-42fe8cc8395e"]}],"mendeley":{"formattedCitation":"[29]","plainTextFormattedCitation":"[29]","previouslyFormattedCitation":"[28]"},"properties":{"noteIndex":0},"schema":"https://github.com/citation-style-language/schema/raw/master/csl-citation.json"}</w:instrText>
      </w:r>
      <w:r w:rsidR="00131EE4">
        <w:rPr>
          <w:rFonts w:ascii="Arial" w:hAnsi="Arial" w:cs="Arial"/>
          <w:lang w:val="en-US"/>
        </w:rPr>
        <w:fldChar w:fldCharType="separate"/>
      </w:r>
      <w:r w:rsidR="00FB66F1" w:rsidRPr="00FB66F1">
        <w:rPr>
          <w:rFonts w:ascii="Arial" w:hAnsi="Arial" w:cs="Arial"/>
          <w:noProof/>
          <w:lang w:val="en-US"/>
        </w:rPr>
        <w:t>[29]</w:t>
      </w:r>
      <w:r w:rsidR="00131EE4">
        <w:rPr>
          <w:rFonts w:ascii="Arial" w:hAnsi="Arial" w:cs="Arial"/>
          <w:lang w:val="en-US"/>
        </w:rPr>
        <w:fldChar w:fldCharType="end"/>
      </w:r>
      <w:r w:rsidR="004921AA">
        <w:rPr>
          <w:rFonts w:ascii="Arial" w:hAnsi="Arial" w:cs="Arial"/>
          <w:lang w:val="en-US"/>
        </w:rPr>
        <w:t xml:space="preserve"> which is consistent with the </w:t>
      </w:r>
      <w:r w:rsidR="00185931">
        <w:rPr>
          <w:rFonts w:ascii="Arial" w:hAnsi="Arial" w:cs="Arial"/>
          <w:lang w:val="en-US"/>
        </w:rPr>
        <w:t>significant</w:t>
      </w:r>
      <w:r w:rsidR="004921AA">
        <w:rPr>
          <w:rFonts w:ascii="Arial" w:hAnsi="Arial" w:cs="Arial"/>
          <w:lang w:val="en-US"/>
        </w:rPr>
        <w:t xml:space="preserve"> reduction in incidence in sepsis that we have seen in this study. </w:t>
      </w:r>
      <w:r>
        <w:rPr>
          <w:rFonts w:ascii="Arial" w:hAnsi="Arial" w:cs="Arial"/>
          <w:lang w:val="en-US"/>
        </w:rPr>
        <w:t>Alternatively, changes in referral patterns</w:t>
      </w:r>
      <w:r w:rsidR="007B487E">
        <w:rPr>
          <w:rFonts w:ascii="Arial" w:hAnsi="Arial" w:cs="Arial"/>
          <w:lang w:val="en-US"/>
        </w:rPr>
        <w:t>, or coding or data entry practices</w:t>
      </w:r>
      <w:r w:rsidR="004A55AF">
        <w:rPr>
          <w:rFonts w:ascii="Arial" w:hAnsi="Arial" w:cs="Arial"/>
          <w:lang w:val="en-US"/>
        </w:rPr>
        <w:t xml:space="preserve"> might introduce artefactual error</w:t>
      </w:r>
      <w:r w:rsidR="00CE7C09">
        <w:rPr>
          <w:rFonts w:ascii="Arial" w:hAnsi="Arial" w:cs="Arial"/>
          <w:lang w:val="en-US"/>
        </w:rPr>
        <w:t xml:space="preserve">. We are aware of at least one quality improvement </w:t>
      </w:r>
      <w:proofErr w:type="spellStart"/>
      <w:r w:rsidR="00CE7C09">
        <w:rPr>
          <w:rFonts w:ascii="Arial" w:hAnsi="Arial" w:cs="Arial"/>
          <w:lang w:val="en-US"/>
        </w:rPr>
        <w:t>programme</w:t>
      </w:r>
      <w:proofErr w:type="spellEnd"/>
      <w:r w:rsidR="00CE7C09">
        <w:rPr>
          <w:rFonts w:ascii="Arial" w:hAnsi="Arial" w:cs="Arial"/>
          <w:lang w:val="en-US"/>
        </w:rPr>
        <w:t xml:space="preserve"> at one of the health </w:t>
      </w:r>
      <w:proofErr w:type="spellStart"/>
      <w:r w:rsidR="00CE7C09">
        <w:rPr>
          <w:rFonts w:ascii="Arial" w:hAnsi="Arial" w:cs="Arial"/>
          <w:lang w:val="en-US"/>
        </w:rPr>
        <w:t>centres</w:t>
      </w:r>
      <w:proofErr w:type="spellEnd"/>
      <w:r w:rsidR="00CE7C09">
        <w:rPr>
          <w:rFonts w:ascii="Arial" w:hAnsi="Arial" w:cs="Arial"/>
          <w:lang w:val="en-US"/>
        </w:rPr>
        <w:t xml:space="preserve"> that refer to QECH that occurred during the study period, for example. </w:t>
      </w:r>
      <w:r w:rsidR="00170B02">
        <w:rPr>
          <w:rFonts w:ascii="Arial" w:hAnsi="Arial" w:cs="Arial"/>
          <w:lang w:val="en-US"/>
        </w:rPr>
        <w:t xml:space="preserve"> Despite the apparent reduction in incidence, inpatient mortality remained unchanged, highlighting the fact that sepsis, once established, carries a high mortality and the need for improved quality of care from recognition to management</w:t>
      </w:r>
      <w:r w:rsidR="00131EE4">
        <w:rPr>
          <w:rFonts w:ascii="Arial" w:hAnsi="Arial" w:cs="Arial"/>
          <w:lang w:val="en-US"/>
        </w:rPr>
        <w:t xml:space="preserve"> in the Malawian </w:t>
      </w:r>
      <w:r w:rsidR="00A855DE">
        <w:rPr>
          <w:rFonts w:ascii="Arial" w:hAnsi="Arial" w:cs="Arial"/>
          <w:lang w:val="en-US"/>
        </w:rPr>
        <w:t>s</w:t>
      </w:r>
      <w:r w:rsidR="00131EE4">
        <w:rPr>
          <w:rFonts w:ascii="Arial" w:hAnsi="Arial" w:cs="Arial"/>
          <w:lang w:val="en-US"/>
        </w:rPr>
        <w:t>etting</w:t>
      </w:r>
      <w:r w:rsidR="00170B02">
        <w:rPr>
          <w:rFonts w:ascii="Arial" w:hAnsi="Arial" w:cs="Arial"/>
          <w:lang w:val="en-US"/>
        </w:rPr>
        <w:t>.</w:t>
      </w:r>
      <w:r w:rsidR="00EA7D0E">
        <w:rPr>
          <w:rFonts w:ascii="Arial" w:hAnsi="Arial" w:cs="Arial"/>
          <w:lang w:val="en-US"/>
        </w:rPr>
        <w:t xml:space="preserve"> The seasonal pattern we observe is likely related to well </w:t>
      </w:r>
      <w:proofErr w:type="spellStart"/>
      <w:r w:rsidR="00EA7D0E">
        <w:rPr>
          <w:rFonts w:ascii="Arial" w:hAnsi="Arial" w:cs="Arial"/>
          <w:lang w:val="en-US"/>
        </w:rPr>
        <w:t>recongnised</w:t>
      </w:r>
      <w:proofErr w:type="spellEnd"/>
      <w:r w:rsidR="00EA7D0E">
        <w:rPr>
          <w:rFonts w:ascii="Arial" w:hAnsi="Arial" w:cs="Arial"/>
          <w:lang w:val="en-US"/>
        </w:rPr>
        <w:t xml:space="preserve"> patterns in the causes of febrile illness in Malawi, with higher incidence of invasive Salmonella – an important pathogen in this setting</w:t>
      </w:r>
      <w:r w:rsidR="00EA7D0E">
        <w:rPr>
          <w:rFonts w:ascii="Arial" w:hAnsi="Arial" w:cs="Arial"/>
          <w:lang w:val="en-US"/>
        </w:rPr>
        <w:fldChar w:fldCharType="begin" w:fldLock="1"/>
      </w:r>
      <w:r w:rsidR="00FB66F1">
        <w:rPr>
          <w:rFonts w:ascii="Arial" w:hAnsi="Arial" w:cs="Arial"/>
          <w:lang w:val="en-US"/>
        </w:rPr>
        <w:instrText>ADDIN CSL_CITATION {"citationItems":[{"id":"ITEM-1","itemData":{"DOI":"10.1016/S1473-3099(17)30394-8","ISSN":"14733099","PMID":"28818544","abstract":"BACKGROUND Bacterial bloodstream infection is a common cause of morbidity and mortality in sub-Saharan Africa, yet few facilities are able to maintain long-term surveillance. The Malawi-Liverpool-Wellcome Trust Clinical Research Programme has done sentinel surveillance of bacteraemia since 1998. We report long-term trends in bloodstream infection and antimicrobial resistance from this surveillance. METHODS In this surveillance study, we analysed blood cultures that were routinely taken from adult and paediatric patients with fever or suspicion of sepsis admitted to Queen Elizabeth Central Hospital, Blantyre, Malawi from 1998 to 2016. The hospital served an urban population of 920 000 in 2016, with 1000 beds, although occupancy often exceeds capacity. The hospital admits about 10 000 adults and 30 000 children each year. Antimicrobial susceptibility tests were done by the disc diffusion method according to British Society of Antimicrobial Chemotherapy guidelines. We used the Cochran-Armitage test for trend to examine trends in rates of antimicrobial resistance, and negative binomial regression to examine trends in icidence of bloodstream infection over time. FINDINGS Between Jan 1, 1998, and Dec 31, 2016, we isolated 29 183 pathogens from 194 539 blood cultures. Pathogen detection decreased significantly from 327·1/100 000 in 1998 to 120·2/100 000 in 2016 (p&lt;0·0001). 13 366 (51·1%) of 26 174 bacterial isolates were resistant to the Malawian first-line antibiotics amoxicillin or penicillin, chloramphenicol, and co-trimoxazole; 68·3% of Gram-negative and 6·6% of Gram-positive pathogens. The proportions of non-Salmonella Enterobacteriaceae with extended spectrum beta-lactamase (ESBL) or fluoroquinolone resistance rose significantly after 2003 to 61·9% in 2016 (p&lt;0·0001). Between 2003 and 2016, ESBL resistance rose from 0·7% to 30·3% in Escherichia coli, from 11·8% to 90·5% in Klebsiella spp and from 30·4% to 71·9% in other Enterobacteriaceae. Similarly, resistance to ciprofloxacin rose from 2·5% to 31·1% in E coli, from 1·7% to 70·2% in Klebsiella spp and from 5·9% to 68·8% in other Enterobacteriaceae. By contrast, more than 92·0% of common Gram-positive pathogens remain susceptible to either penicillin or chloramphenicol. Meticillin-resistant Staphylococcus aureus (MRSA) was first reported in 1998 at 7·7% and represented 18·4% of S aureus isolates in 2016. INTERPRETATION The rapid expansion of ESBL and fluoroquinolone resistance among common Gram-negative …","author":[{"dropping-particle":"","family":"Musicha","given":"Patrick","non-dropping-particle":"","parse-names":false,"suffix":""},{"dropping-particle":"","family":"Cornick","given":"Jennifer E","non-dropping-particle":"","parse-names":false,"suffix":""},{"dropping-particle":"","family":"Bar-Zeev","given":"Naor","non-dropping-particle":"","parse-names":false,"suffix":""},{"dropping-particle":"","family":"French","given":"Neil","non-dropping-particle":"","parse-names":false,"suffix":""},{"dropping-particle":"","family":"Masesa","given":"Clemens","non-dropping-particle":"","parse-names":false,"suffix":""},{"dropping-particle":"","family":"Denis","given":"Brigitte","non-dropping-particle":"","parse-names":false,"suffix":""},{"dropping-particle":"","family":"Kennedy","given":"Neil","non-dropping-particle":"","parse-names":false,"suffix":""},{"dropping-particle":"","family":"Mallewa","given":"Jane","non-dropping-particle":"","parse-names":false,"suffix":""},{"dropping-particle":"","family":"Gordon","given":"Melita A","non-dropping-particle":"","parse-names":false,"suffix":""},{"dropping-particle":"","family":"Msefula","given":"Chisomo L","non-dropping-particle":"","parse-names":false,"suffix":""},{"dropping-particle":"","family":"Heyderman","given":"Robert S","non-dropping-particle":"","parse-names":false,"suffix":""},{"dropping-particle":"","family":"Everett","given":"Dean B","non-dropping-particle":"","parse-names":false,"suffix":""},{"dropping-particle":"","family":"Feasey","given":"Nicholas A","non-dropping-particle":"","parse-names":false,"suffix":""}],"container-title":"The Lancet Infectious Diseases","id":"ITEM-1","issue":"10","issued":{"date-parts":[["2017","10"]]},"page":"1042-1052","title":"Trends in antimicrobial resistance in bloodstream infection isolates at a large urban hospital in Malawi (1998–2016): a surveillance study","type":"article-journal","volume":"17"},"uris":["http://www.mendeley.com/documents/?uuid=65e833d9-9a26-3057-8bcd-2d2a8516a646"]}],"mendeley":{"formattedCitation":"[30]","plainTextFormattedCitation":"[30]","previouslyFormattedCitation":"[29]"},"properties":{"noteIndex":0},"schema":"https://github.com/citation-style-language/schema/raw/master/csl-citation.json"}</w:instrText>
      </w:r>
      <w:r w:rsidR="00EA7D0E">
        <w:rPr>
          <w:rFonts w:ascii="Arial" w:hAnsi="Arial" w:cs="Arial"/>
          <w:lang w:val="en-US"/>
        </w:rPr>
        <w:fldChar w:fldCharType="separate"/>
      </w:r>
      <w:r w:rsidR="00FB66F1" w:rsidRPr="00FB66F1">
        <w:rPr>
          <w:rFonts w:ascii="Arial" w:hAnsi="Arial" w:cs="Arial"/>
          <w:noProof/>
          <w:lang w:val="en-US"/>
        </w:rPr>
        <w:t>[30]</w:t>
      </w:r>
      <w:r w:rsidR="00EA7D0E">
        <w:rPr>
          <w:rFonts w:ascii="Arial" w:hAnsi="Arial" w:cs="Arial"/>
          <w:lang w:val="en-US"/>
        </w:rPr>
        <w:fldChar w:fldCharType="end"/>
      </w:r>
      <w:r w:rsidR="00EA7D0E">
        <w:rPr>
          <w:rFonts w:ascii="Arial" w:hAnsi="Arial" w:cs="Arial"/>
          <w:lang w:val="en-US"/>
        </w:rPr>
        <w:t xml:space="preserve"> – in the rainy season, for example</w:t>
      </w:r>
      <w:r w:rsidR="00EA7D0E">
        <w:rPr>
          <w:rFonts w:ascii="Arial" w:hAnsi="Arial" w:cs="Arial"/>
          <w:lang w:val="en-US"/>
        </w:rPr>
        <w:fldChar w:fldCharType="begin" w:fldLock="1"/>
      </w:r>
      <w:r w:rsidR="00FB66F1">
        <w:rPr>
          <w:rFonts w:ascii="Arial" w:hAnsi="Arial" w:cs="Arial"/>
          <w:lang w:val="en-US"/>
        </w:rPr>
        <w:instrText>ADDIN CSL_CITATION {"citationItems":[{"id":"ITEM-1","itemData":{"DOI":"10.1086/529146","ISSN":"1537-6591","PMID":"18444810","abstract":"BACKGROUND Nontyphoidal salmonellae (NTS) have become the most common cause of bacteremia in tropical Africa, particularly among susceptible children and HIV-infected adults. METHODS We describe 4956 episodes of NTS bacteremia (2439 episodes in adults and 2517 episodes in children) that occurred in Blantyre, Malawi, during the 7-year period 1998-2004. RESULTS A total of 75% of the cases of NTS bacteremia were due to Salmonella enterica serovar Typhimurium, and 21% were due to S. enterica serovar Enteritidis. Epidemic increases in the incidence of NTS bacteremia were seen sequentially, occurring first among cases caused by S. Enteritidis and then among cases caused by S. Typhimurium. Increased incidence of bacteremia was temporally associated with the acquisition of multidrug resistance to ampicillin, cotrimoxazole, and chloramphenicol by each serovar and occurred while the incidence of infection due to other common bloodstream pathogens remained constant. These epidemics were observed among adults and children. A seasonal pattern was also seen, with increased incidence during and after the rainy season. The median age of the patients was 32 years among adults and 22 months among children. Acquisition of multidrug-resistant infection was not associated with an increased case-fatality rate among children (22%), and the case-fatality rate among adults showed a significant trend toward decreasing (from 29% to 20%). CONCLUSIONS These data have important implications for the treatment of severe febrile illness in adults and children in tropical Africa. Further understanding of the molecular basis of these epidemics of multidrug-resistant NTS infection, including ongoing whole-genome sequencing of multidrug-resistant isolates, will yield important tools for the study of NTS pathogenesis, transmission, epidemiology, and prevention.","author":[{"dropping-particle":"","family":"Gordon","given":"Melita A","non-dropping-particle":"","parse-names":false,"suffix":""},{"dropping-particle":"","family":"Graham","given":"Stephen M","non-dropping-particle":"","parse-names":false,"suffix":""},{"dropping-particle":"","family":"Walsh","given":"Amanda L","non-dropping-particle":"","parse-names":false,"suffix":""},{"dropping-particle":"","family":"Wilson","given":"Lorna","non-dropping-particle":"","parse-names":false,"suffix":""},{"dropping-particle":"","family":"Phiri","given":"Amos","non-dropping-particle":"","parse-names":false,"suffix":""},{"dropping-particle":"","family":"Molyneux","given":"Elizabeth","non-dropping-particle":"","parse-names":false,"suffix":""},{"dropping-particle":"","family":"Zijlstra","given":"Eduard E","non-dropping-particle":"","parse-names":false,"suffix":""},{"dropping-particle":"","family":"Heyderman","given":"Robert S","non-dropping-particle":"","parse-names":false,"suffix":""},{"dropping-particle":"","family":"Hart","given":"C Anthony","non-dropping-particle":"","parse-names":false,"suffix":""},{"dropping-particle":"","family":"Molyneux","given":"Malcolm E","non-dropping-particle":"","parse-names":false,"suffix":""}],"container-title":"Clinical infectious diseases : an official publication of the Infectious Diseases Society of America","id":"ITEM-1","issue":"7","issued":{"date-parts":[["2008","4","1"]]},"page":"963-9","title":"Epidemics of invasive Salmonella enterica serovar enteritidis and S. enterica Serovar typhimurium infection associated with multidrug resistance among adults and children in Malawi.","type":"article-journal","volume":"46"},"uris":["http://www.mendeley.com/documents/?uuid=1f6ffe08-b643-3833-823a-561c97c11622"]}],"mendeley":{"formattedCitation":"[11]","plainTextFormattedCitation":"[11]","previouslyFormattedCitation":"[11]"},"properties":{"noteIndex":0},"schema":"https://github.com/citation-style-language/schema/raw/master/csl-citation.json"}</w:instrText>
      </w:r>
      <w:r w:rsidR="00EA7D0E">
        <w:rPr>
          <w:rFonts w:ascii="Arial" w:hAnsi="Arial" w:cs="Arial"/>
          <w:lang w:val="en-US"/>
        </w:rPr>
        <w:fldChar w:fldCharType="separate"/>
      </w:r>
      <w:r w:rsidR="00EA7D0E" w:rsidRPr="00EA7D0E">
        <w:rPr>
          <w:rFonts w:ascii="Arial" w:hAnsi="Arial" w:cs="Arial"/>
          <w:noProof/>
          <w:lang w:val="en-US"/>
        </w:rPr>
        <w:t>[11]</w:t>
      </w:r>
      <w:r w:rsidR="00EA7D0E">
        <w:rPr>
          <w:rFonts w:ascii="Arial" w:hAnsi="Arial" w:cs="Arial"/>
          <w:lang w:val="en-US"/>
        </w:rPr>
        <w:fldChar w:fldCharType="end"/>
      </w:r>
      <w:r w:rsidR="00EA7D0E">
        <w:rPr>
          <w:rFonts w:ascii="Arial" w:hAnsi="Arial" w:cs="Arial"/>
          <w:lang w:val="en-US"/>
        </w:rPr>
        <w:t xml:space="preserve">.  </w:t>
      </w:r>
    </w:p>
    <w:p w14:paraId="1AAE3FBA" w14:textId="72E741B2" w:rsidR="00D97B0D" w:rsidRDefault="00D97B0D" w:rsidP="00780DE8">
      <w:pPr>
        <w:spacing w:line="360" w:lineRule="auto"/>
        <w:rPr>
          <w:rFonts w:ascii="Arial" w:hAnsi="Arial" w:cs="Arial"/>
          <w:lang w:val="en-US"/>
        </w:rPr>
      </w:pPr>
    </w:p>
    <w:p w14:paraId="3E7F4A25" w14:textId="1B2F101F" w:rsidR="006E04EE" w:rsidRDefault="007B487E" w:rsidP="00780DE8">
      <w:pPr>
        <w:spacing w:line="360" w:lineRule="auto"/>
        <w:rPr>
          <w:rFonts w:ascii="Arial" w:hAnsi="Arial" w:cs="Arial"/>
          <w:lang w:val="en-US"/>
        </w:rPr>
      </w:pPr>
      <w:r>
        <w:rPr>
          <w:rFonts w:ascii="Arial" w:hAnsi="Arial" w:cs="Arial"/>
          <w:lang w:val="en-US"/>
        </w:rPr>
        <w:t>There are significant limitations to our study. Most notably, there were significant proportions of missing data</w:t>
      </w:r>
      <w:r w:rsidR="00D670B4">
        <w:rPr>
          <w:rFonts w:ascii="Arial" w:hAnsi="Arial" w:cs="Arial"/>
          <w:lang w:val="en-US"/>
        </w:rPr>
        <w:t xml:space="preserve">. </w:t>
      </w:r>
      <w:r w:rsidR="004921AA">
        <w:rPr>
          <w:rFonts w:ascii="Arial" w:hAnsi="Arial" w:cs="Arial"/>
          <w:lang w:val="en-US"/>
        </w:rPr>
        <w:t>We have used imputation to reduce bias</w:t>
      </w:r>
      <w:r w:rsidR="00FD152E">
        <w:rPr>
          <w:rFonts w:ascii="Arial" w:hAnsi="Arial" w:cs="Arial"/>
          <w:lang w:val="en-US"/>
        </w:rPr>
        <w:t xml:space="preserve"> compared to simpler imputation schemes such as assuming clinically normal data for missing values</w:t>
      </w:r>
      <w:r w:rsidR="004921AA">
        <w:rPr>
          <w:rFonts w:ascii="Arial" w:hAnsi="Arial" w:cs="Arial"/>
          <w:lang w:val="en-US"/>
        </w:rPr>
        <w:t>, but this will be at the expense of imprecision</w:t>
      </w:r>
      <w:r w:rsidR="00FD152E">
        <w:rPr>
          <w:rFonts w:ascii="Arial" w:hAnsi="Arial" w:cs="Arial"/>
          <w:lang w:val="en-US"/>
        </w:rPr>
        <w:t xml:space="preserve">. </w:t>
      </w:r>
      <w:r w:rsidR="00D670B4">
        <w:rPr>
          <w:rFonts w:ascii="Arial" w:hAnsi="Arial" w:cs="Arial"/>
          <w:lang w:val="en-US"/>
        </w:rPr>
        <w:t>We used a modified Sepsis-2 definition of sepsis</w:t>
      </w:r>
      <w:r w:rsidR="001F35A9">
        <w:rPr>
          <w:rFonts w:ascii="Arial" w:hAnsi="Arial" w:cs="Arial"/>
          <w:lang w:val="en-US"/>
        </w:rPr>
        <w:fldChar w:fldCharType="begin" w:fldLock="1"/>
      </w:r>
      <w:r w:rsidR="00EA7D0E">
        <w:rPr>
          <w:rFonts w:ascii="Arial" w:hAnsi="Arial" w:cs="Arial"/>
          <w:lang w:val="en-US"/>
        </w:rPr>
        <w:instrText>ADDIN CSL_CITATION {"citationItems":[{"id":"ITEM-1","itemData":{"DOI":"10.1097/01.CCM.0000050454.01978.3B","ISSN":"0090-3493","PMID":"12682500","abstract":"OBJECTIVE In 1991, the American College of Chest Physicians (ACCP) and the Society of Critical Care Medicine (SCCM) convened a \"Consensus Conference,\" the goals of which were \"to provide a conceptual and a practical framework to define the systemic inflammatory response to infection, which is a progressive injurious process that falls under the generalized term 'sepsis' and includes sepsis-associated organ dysfunction as well.\" The general definitions introduced as a result of that conference have been widely used in practice and have served as the foundation for inclusion criteria for numerous clinical trials of therapeutic interventions. Nevertheless, there has been an impetus from experts in the field to modify these definitions to reflect our current understanding of the pathophysiology of these syndromes. DESIGN Several North American and European intensive care societies agreed to revisit the definitions for sepsis and related conditions. This conference was sponsored by the SCCM, The European Society of Intensive Care Medicine (ESICM), The American College of Chest Physicians (ACCP), the American Thoracic Society (ATS), and the Surgical Infection Society (SIS). METHODS The conference was attended by 29 participants from Europe and North America. In advance of the conference, five subgroups were formed to evaluate the following areas: signs and symptoms of sepsis, cell markers, cytokines, microbiologic data, and coagulation parameters. The subgroups corresponded electronically before the conference and met in person during the conference. A spokesperson for each group presented the deliberation of each group to all conference participants during a plenary session. A writing committee was formed at the conference and developed the current article based on executive summary documents generated by each group and the plenary group presentations. The present article serves as the final report of the 2001 International Sepsis Definitions Conference. CONCLUSION This document reflects a process whereby a group of experts and opinion leaders revisited the 1992 sepsis guidelines and found that apart from expanding the list of signs and symptoms of sepsis to reflect clinical bedside experience, no evidence exists to support a change to the definitions. This lack of evidence serves to underscore the challenge still present in diagnosing sepsis in 2003 for clinicians and researchers and also provides the basis for introducing PIRO as a hypothesis-generating mo…","author":[{"dropping-particle":"","family":"Levy","given":"Mitchell M.","non-dropping-particle":"","parse-names":false,"suffix":""},{"dropping-particle":"","family":"Fink","given":"Mitchell P.","non-dropping-particle":"","parse-names":false,"suffix":""},{"dropping-particle":"","family":"Marshall","given":"John C.","non-dropping-particle":"","parse-names":false,"suffix":""},{"dropping-particle":"","family":"Abraham","given":"Edward","non-dropping-particle":"","parse-names":false,"suffix":""},{"dropping-particle":"","family":"Angus","given":"Derek","non-dropping-particle":"","parse-names":false,"suffix":""},{"dropping-particle":"","family":"Cook","given":"Deborah","non-dropping-particle":"","parse-names":false,"suffix":""},{"dropping-particle":"","family":"Cohen","given":"Jonathan","non-dropping-particle":"","parse-names":false,"suffix":""},{"dropping-particle":"","family":"Opal","given":"Steven M.","non-dropping-particle":"","parse-names":false,"suffix":""},{"dropping-particle":"","family":"Vincent","given":"Jean-Louis","non-dropping-particle":"","parse-names":false,"suffix":""},{"dropping-particle":"","family":"Ramsay","given":"Graham","non-dropping-particle":"","parse-names":false,"suffix":""},{"dropping-particle":"","family":"SCCM/ESICM/ACCP/ATS/SIS","given":"","non-dropping-particle":"","parse-names":false,"suffix":""}],"container-title":"Critical Care Medicine","id":"ITEM-1","issue":"4","issued":{"date-parts":[["2003","4"]]},"page":"1250-1256","title":"2001 SCCM/ESICM/ACCP/ATS/SIS International Sepsis Definitions Conference","type":"article-journal","volume":"31"},"uris":["http://www.mendeley.com/documents/?uuid=24caaee9-19c3-3f0b-8dd7-59c1fcec69c0"]}],"mendeley":{"formattedCitation":"[19]","plainTextFormattedCitation":"[19]","previouslyFormattedCitation":"[19]"},"properties":{"noteIndex":0},"schema":"https://github.com/citation-style-language/schema/raw/master/csl-citation.json"}</w:instrText>
      </w:r>
      <w:r w:rsidR="001F35A9">
        <w:rPr>
          <w:rFonts w:ascii="Arial" w:hAnsi="Arial" w:cs="Arial"/>
          <w:lang w:val="en-US"/>
        </w:rPr>
        <w:fldChar w:fldCharType="separate"/>
      </w:r>
      <w:r w:rsidR="00EA7D0E" w:rsidRPr="00EA7D0E">
        <w:rPr>
          <w:rFonts w:ascii="Arial" w:hAnsi="Arial" w:cs="Arial"/>
          <w:noProof/>
          <w:lang w:val="en-US"/>
        </w:rPr>
        <w:t>[19]</w:t>
      </w:r>
      <w:r w:rsidR="001F35A9">
        <w:rPr>
          <w:rFonts w:ascii="Arial" w:hAnsi="Arial" w:cs="Arial"/>
          <w:lang w:val="en-US"/>
        </w:rPr>
        <w:fldChar w:fldCharType="end"/>
      </w:r>
      <w:r w:rsidR="00D670B4">
        <w:rPr>
          <w:rFonts w:ascii="Arial" w:hAnsi="Arial" w:cs="Arial"/>
          <w:lang w:val="en-US"/>
        </w:rPr>
        <w:t xml:space="preserve"> using the systemic inflammatory response</w:t>
      </w:r>
      <w:r w:rsidR="006C463A">
        <w:rPr>
          <w:rFonts w:ascii="Arial" w:hAnsi="Arial" w:cs="Arial"/>
          <w:lang w:val="en-US"/>
        </w:rPr>
        <w:t xml:space="preserve"> syndrome (</w:t>
      </w:r>
      <w:r w:rsidR="00D670B4">
        <w:rPr>
          <w:rFonts w:ascii="Arial" w:hAnsi="Arial" w:cs="Arial"/>
          <w:lang w:val="en-US"/>
        </w:rPr>
        <w:t>SIRS</w:t>
      </w:r>
      <w:r w:rsidR="006C463A">
        <w:rPr>
          <w:rFonts w:ascii="Arial" w:hAnsi="Arial" w:cs="Arial"/>
          <w:lang w:val="en-US"/>
        </w:rPr>
        <w:t>)</w:t>
      </w:r>
      <w:r w:rsidR="00D670B4">
        <w:rPr>
          <w:rFonts w:ascii="Arial" w:hAnsi="Arial" w:cs="Arial"/>
          <w:lang w:val="en-US"/>
        </w:rPr>
        <w:t xml:space="preserve"> criteria, despite</w:t>
      </w:r>
      <w:r w:rsidR="007F162D">
        <w:rPr>
          <w:rFonts w:ascii="Arial" w:hAnsi="Arial" w:cs="Arial"/>
          <w:lang w:val="en-US"/>
        </w:rPr>
        <w:t xml:space="preserve"> the publication of </w:t>
      </w:r>
      <w:r w:rsidR="00D670B4">
        <w:rPr>
          <w:rFonts w:ascii="Arial" w:hAnsi="Arial" w:cs="Arial"/>
          <w:lang w:val="en-US"/>
        </w:rPr>
        <w:t>newer (Sepsis-3) definitions</w:t>
      </w:r>
      <w:r w:rsidR="007F162D">
        <w:rPr>
          <w:rFonts w:ascii="Arial" w:hAnsi="Arial" w:cs="Arial"/>
          <w:lang w:val="en-US"/>
        </w:rPr>
        <w:t>.</w:t>
      </w:r>
      <w:r w:rsidR="00D670B4">
        <w:rPr>
          <w:rFonts w:ascii="Arial" w:hAnsi="Arial" w:cs="Arial"/>
          <w:lang w:val="en-US"/>
        </w:rPr>
        <w:t xml:space="preserve"> The components of the </w:t>
      </w:r>
      <w:r w:rsidR="007F162D">
        <w:rPr>
          <w:rFonts w:ascii="Arial" w:hAnsi="Arial" w:cs="Arial"/>
          <w:lang w:val="en-US"/>
        </w:rPr>
        <w:t>new</w:t>
      </w:r>
      <w:r w:rsidR="00D670B4">
        <w:rPr>
          <w:rFonts w:ascii="Arial" w:hAnsi="Arial" w:cs="Arial"/>
          <w:lang w:val="en-US"/>
        </w:rPr>
        <w:t xml:space="preserve"> definition (the sequential organ dysfunction assessment or SOFA score</w:t>
      </w:r>
      <w:r w:rsidR="001F35A9">
        <w:rPr>
          <w:rFonts w:ascii="Arial" w:hAnsi="Arial" w:cs="Arial"/>
          <w:lang w:val="en-US"/>
        </w:rPr>
        <w:fldChar w:fldCharType="begin" w:fldLock="1"/>
      </w:r>
      <w:r w:rsidR="003A4C02">
        <w:rPr>
          <w:rFonts w:ascii="Arial" w:hAnsi="Arial" w:cs="Arial"/>
          <w:lang w:val="en-US"/>
        </w:rPr>
        <w:instrText>ADDIN CSL_CITATION {"citationItems":[{"id":"ITEM-1","itemData":{"DOI":"10.1001/jama.2016.0287","ISSN":"0098-7484","PMID":"26903338","abstract":"Importance: Definitions of sepsis and septic shock were last revised in 2001. Considerable advances have since been made into the pathobiology (changes in organ function, morphology, cell biology, biochemistry, immunology, and circulation), management, and epidemiology of sepsis, suggesting the need for reexamination.\n\nObjective: To evaluate and, as needed, update definitions for sepsis and septic shock.\n\nProcess: A task force (n = 19) with expertise in sepsis pathobiology, clinical trials, and epidemiology was convened by the Society of Critical Care Medicine and the European Society of Intensive Care Medicine. Definitions and clinical criteria were generated through meetings, Delphi processes, analysis of electronic health record databases, and voting, followed by circulation to international professional societies, requesting peer review and endorsement (by 31 societies listed in the Acknowledgment).\n\nKey Findings From Evidence Synthesis: Limitations of previous definitions included an excessive focus on inflammation, the misleading model that sepsis follows a continuum through severe sepsis to shock, and inadequate specificity and sensitivity of the systemic inflammatory response syndrome (SIRS) criteria. Multiple definitions and terminologies are currently in use for sepsis, septic shock, and organ dysfunction, leading to discrepancies in reported incidence and observed mortality. The task force concluded the term severe sepsis was redundant.\n\nRecommendations: Sepsis should be defined as life-threatening organ dysfunction caused by a dysregulated host response to infection. For clinical operationalization, organ dysfunction can be represented by an increase in the Sequential [Sepsis-related] Organ Failure Assessment (SOFA) score of 2 points or more, which is associated with an in-hospital mortality greater than 10%. Septic shock should be defined as a subset of sepsis in which particularly profound circulatory, cellular, and metabolic abnormalities are associated with a greater risk of mortality than with sepsis alone. Patients with septic shock can be clinically identified by a vasopressor requirement to maintain a mean arterial pressure of 65 mm Hg or greater and serum lactate level greater than 2 mmol/L (&gt;18 mg/dL) in the absence of hypovolemia. This combination is associated with hospital mortality rates greater than 40%. In out-of-hospital, emergency department, or general hospital ward settings, adult patients with suspected infection can be …","author":[{"dropping-particle":"","family":"Singer","given":"Mervyn","non-dropping-particle":"","parse-names":false,"suffix":""},{"dropping-particle":"","family":"Deutschman","given":"Clifford S.","non-dropping-particle":"","parse-names":false,"suffix":""},{"dropping-particle":"","family":"Seymour","given":"Christopher Warren","non-dropping-particle":"","parse-names":false,"suffix":""},{"dropping-particle":"","family":"Shankar-Hari","given":"Manu","non-dropping-particle":"","parse-names":false,"suffix":""},{"dropping-particle":"","family":"Annane","given":"Djillali","non-dropping-particle":"","parse-names":false,"suffix":""},{"dropping-particle":"","family":"Bauer","given":"Michael","non-dropping-particle":"","parse-names":false,"suffix":""},{"dropping-particle":"","family":"Bellomo","given":"Rinaldo","non-dropping-particle":"","parse-names":false,"suffix":""},{"dropping-particle":"","family":"Bernard","given":"Gordon R.","non-dropping-particle":"","parse-names":false,"suffix":""},{"dropping-particle":"","family":"Chiche","given":"Jean-Daniel","non-dropping-particle":"","parse-names":false,"suffix":""},{"dropping-particle":"","family":"Coopersmith","given":"Craig M.","non-dropping-particle":"","parse-names":false,"suffix":""},{"dropping-particle":"","family":"Hotchkiss","given":"Richard S.","non-dropping-particle":"","parse-names":false,"suffix":""},{"dropping-particle":"","family":"Levy","given":"Mitchell M.","non-dropping-particle":"","parse-names":false,"suffix":""},{"dropping-particle":"","family":"Marshall","given":"John C.","non-dropping-particle":"","parse-names":false,"suffix":""},{"dropping-particle":"","family":"Martin","given":"Greg S.","non-dropping-particle":"","parse-names":false,"suffix":""},{"dropping-particle":"","family":"Opal","given":"Steven M.","non-dropping-particle":"","parse-names":false,"suffix":""},{"dropping-particle":"","family":"Rubenfeld","given":"Gordon D.","non-dropping-particle":"","parse-names":false,"suffix":""},{"dropping-particle":"","family":"Poll","given":"Tom","non-dropping-particle":"van der","parse-names":false,"suffix":""},{"dropping-particle":"","family":"Vincent","given":"Jean-Louis","non-dropping-particle":"","parse-names":false,"suffix":""},{"dropping-particle":"","family":"Angus","given":"Derek C.","non-dropping-particle":"","parse-names":false,"suffix":""}],"container-title":"JAMA","id":"ITEM-1","issue":"8","issued":{"date-parts":[["2016","2","23"]]},"page":"801","title":"The Third International Consensus Definitions for Sepsis and Septic Shock (Sepsis-3)","type":"article-journal","volume":"315"},"uris":["http://www.mendeley.com/documents/?uuid=99d1e401-98c1-4922-8b7f-693208e9c38e"]}],"mendeley":{"formattedCitation":"[1]","plainTextFormattedCitation":"[1]","previouslyFormattedCitation":"[1]"},"properties":{"noteIndex":0},"schema":"https://github.com/citation-style-language/schema/raw/master/csl-citation.json"}</w:instrText>
      </w:r>
      <w:r w:rsidR="001F35A9">
        <w:rPr>
          <w:rFonts w:ascii="Arial" w:hAnsi="Arial" w:cs="Arial"/>
          <w:lang w:val="en-US"/>
        </w:rPr>
        <w:fldChar w:fldCharType="separate"/>
      </w:r>
      <w:r w:rsidR="001F35A9" w:rsidRPr="001F35A9">
        <w:rPr>
          <w:rFonts w:ascii="Arial" w:hAnsi="Arial" w:cs="Arial"/>
          <w:noProof/>
          <w:lang w:val="en-US"/>
        </w:rPr>
        <w:t>[1]</w:t>
      </w:r>
      <w:r w:rsidR="001F35A9">
        <w:rPr>
          <w:rFonts w:ascii="Arial" w:hAnsi="Arial" w:cs="Arial"/>
          <w:lang w:val="en-US"/>
        </w:rPr>
        <w:fldChar w:fldCharType="end"/>
      </w:r>
      <w:r w:rsidR="00D670B4">
        <w:rPr>
          <w:rFonts w:ascii="Arial" w:hAnsi="Arial" w:cs="Arial"/>
          <w:lang w:val="en-US"/>
        </w:rPr>
        <w:t>) were not available in our databases</w:t>
      </w:r>
      <w:r w:rsidR="002D11D8">
        <w:rPr>
          <w:rFonts w:ascii="Arial" w:hAnsi="Arial" w:cs="Arial"/>
          <w:lang w:val="en-US"/>
        </w:rPr>
        <w:t xml:space="preserve">, and indeed are rarely available in routine clinical care in </w:t>
      </w:r>
      <w:r w:rsidR="007F162D">
        <w:rPr>
          <w:rFonts w:ascii="Arial" w:hAnsi="Arial" w:cs="Arial"/>
          <w:lang w:val="en-US"/>
        </w:rPr>
        <w:t>our hospital.</w:t>
      </w:r>
      <w:r w:rsidR="00D670B4">
        <w:rPr>
          <w:rFonts w:ascii="Arial" w:hAnsi="Arial" w:cs="Arial"/>
          <w:lang w:val="en-US"/>
        </w:rPr>
        <w:t xml:space="preserve"> </w:t>
      </w:r>
      <w:r w:rsidR="007F162D">
        <w:rPr>
          <w:rFonts w:ascii="Arial" w:hAnsi="Arial" w:cs="Arial"/>
          <w:lang w:val="en-US"/>
        </w:rPr>
        <w:t>F</w:t>
      </w:r>
      <w:r w:rsidR="00D670B4">
        <w:rPr>
          <w:rFonts w:ascii="Arial" w:hAnsi="Arial" w:cs="Arial"/>
          <w:lang w:val="en-US"/>
        </w:rPr>
        <w:t xml:space="preserve">urthermore, Sepsis-2 based incidence estimates provide some “backward compatibility” with previous estimates from high-income settings for comparison. True Sepsis-2 sepsis definitions require </w:t>
      </w:r>
      <w:r w:rsidR="006C463A">
        <w:rPr>
          <w:rFonts w:ascii="Arial" w:hAnsi="Arial" w:cs="Arial"/>
          <w:lang w:val="en-US"/>
        </w:rPr>
        <w:t xml:space="preserve">a suspicion or confirmation of infection plus SIRS components; these were </w:t>
      </w:r>
      <w:proofErr w:type="gramStart"/>
      <w:r w:rsidR="006C463A">
        <w:rPr>
          <w:rFonts w:ascii="Arial" w:hAnsi="Arial" w:cs="Arial"/>
          <w:lang w:val="en-US"/>
        </w:rPr>
        <w:t>lacking</w:t>
      </w:r>
      <w:proofErr w:type="gramEnd"/>
      <w:r w:rsidR="006C463A">
        <w:rPr>
          <w:rFonts w:ascii="Arial" w:hAnsi="Arial" w:cs="Arial"/>
          <w:lang w:val="en-US"/>
        </w:rPr>
        <w:t xml:space="preserve"> and we </w:t>
      </w:r>
      <w:r w:rsidR="007F162D">
        <w:rPr>
          <w:rFonts w:ascii="Arial" w:hAnsi="Arial" w:cs="Arial"/>
          <w:lang w:val="en-US"/>
        </w:rPr>
        <w:t xml:space="preserve">used </w:t>
      </w:r>
      <w:r w:rsidR="006C463A">
        <w:rPr>
          <w:rFonts w:ascii="Arial" w:hAnsi="Arial" w:cs="Arial"/>
          <w:lang w:val="en-US"/>
        </w:rPr>
        <w:t xml:space="preserve">the presence of fever or hypothermia </w:t>
      </w:r>
      <w:r w:rsidR="007F162D">
        <w:rPr>
          <w:rFonts w:ascii="Arial" w:hAnsi="Arial" w:cs="Arial"/>
          <w:lang w:val="en-US"/>
        </w:rPr>
        <w:t xml:space="preserve">as a proxy. This might </w:t>
      </w:r>
      <w:r w:rsidR="002D11D8">
        <w:rPr>
          <w:rFonts w:ascii="Arial" w:hAnsi="Arial" w:cs="Arial"/>
          <w:lang w:val="en-US"/>
        </w:rPr>
        <w:t>overestimate sepsis incidence</w:t>
      </w:r>
      <w:r w:rsidR="007F162D">
        <w:rPr>
          <w:rFonts w:ascii="Arial" w:hAnsi="Arial" w:cs="Arial"/>
          <w:lang w:val="en-US"/>
        </w:rPr>
        <w:t>, although in clinical practice in Malawi the presence of fever constitutes sufficient evidence to suspect infection.</w:t>
      </w:r>
      <w:r w:rsidR="002D11D8">
        <w:rPr>
          <w:rFonts w:ascii="Arial" w:hAnsi="Arial" w:cs="Arial"/>
          <w:lang w:val="en-US"/>
        </w:rPr>
        <w:t xml:space="preserve"> In defining severe sepsis, </w:t>
      </w:r>
      <w:r w:rsidR="00FE7E1E">
        <w:rPr>
          <w:rFonts w:ascii="Arial" w:hAnsi="Arial" w:cs="Arial"/>
          <w:lang w:val="en-US"/>
        </w:rPr>
        <w:t>we were again limited by the data available to us, and used a relatively narrow definition of shock, low oxygen saturations or low conscious level</w:t>
      </w:r>
      <w:r w:rsidR="007F162D">
        <w:rPr>
          <w:rFonts w:ascii="Arial" w:hAnsi="Arial" w:cs="Arial"/>
          <w:lang w:val="en-US"/>
        </w:rPr>
        <w:t>; o</w:t>
      </w:r>
      <w:r w:rsidR="00FE7E1E">
        <w:rPr>
          <w:rFonts w:ascii="Arial" w:hAnsi="Arial" w:cs="Arial"/>
          <w:lang w:val="en-US"/>
        </w:rPr>
        <w:t>ur estimates of severe sepsis are therefore very likely to be an underestimate.</w:t>
      </w:r>
      <w:r w:rsidR="005F4186">
        <w:rPr>
          <w:rFonts w:ascii="Arial" w:hAnsi="Arial" w:cs="Arial"/>
          <w:lang w:val="en-US"/>
        </w:rPr>
        <w:t xml:space="preserve"> Though we produce population incidence estimates and mortality for sepsis and severe sepsis, these two populations are subtly different: incidence calculations are for ED-attending sepsis/severe sepsis whereas mortality is for patients who have bee</w:t>
      </w:r>
      <w:r w:rsidR="00B20C4D">
        <w:rPr>
          <w:rFonts w:ascii="Arial" w:hAnsi="Arial" w:cs="Arial"/>
          <w:lang w:val="en-US"/>
        </w:rPr>
        <w:t>n</w:t>
      </w:r>
      <w:r w:rsidR="005F4186">
        <w:rPr>
          <w:rFonts w:ascii="Arial" w:hAnsi="Arial" w:cs="Arial"/>
          <w:lang w:val="en-US"/>
        </w:rPr>
        <w:t xml:space="preserve"> admitted to the wards. The mortality for ED-attendees is </w:t>
      </w:r>
      <w:proofErr w:type="gramStart"/>
      <w:r w:rsidR="005F4186">
        <w:rPr>
          <w:rFonts w:ascii="Arial" w:hAnsi="Arial" w:cs="Arial"/>
          <w:lang w:val="en-US"/>
        </w:rPr>
        <w:t>unknown, but</w:t>
      </w:r>
      <w:proofErr w:type="gramEnd"/>
      <w:r w:rsidR="005F4186">
        <w:rPr>
          <w:rFonts w:ascii="Arial" w:hAnsi="Arial" w:cs="Arial"/>
          <w:lang w:val="en-US"/>
        </w:rPr>
        <w:t xml:space="preserve"> would be expected to be lower.</w:t>
      </w:r>
      <w:r w:rsidR="006E04EE">
        <w:rPr>
          <w:rFonts w:ascii="Arial" w:hAnsi="Arial" w:cs="Arial"/>
          <w:lang w:val="en-US"/>
        </w:rPr>
        <w:t xml:space="preserve"> </w:t>
      </w:r>
    </w:p>
    <w:p w14:paraId="6BD083E1" w14:textId="77777777" w:rsidR="006E04EE" w:rsidRDefault="006E04EE" w:rsidP="00780DE8">
      <w:pPr>
        <w:spacing w:line="360" w:lineRule="auto"/>
        <w:rPr>
          <w:rFonts w:ascii="Arial" w:hAnsi="Arial" w:cs="Arial"/>
          <w:lang w:val="en-US"/>
        </w:rPr>
      </w:pPr>
    </w:p>
    <w:p w14:paraId="2CD04F7D" w14:textId="1EAFF458" w:rsidR="007B487E" w:rsidRDefault="006E04EE" w:rsidP="00780DE8">
      <w:pPr>
        <w:spacing w:line="360" w:lineRule="auto"/>
        <w:rPr>
          <w:rFonts w:ascii="Arial" w:hAnsi="Arial" w:cs="Arial"/>
          <w:lang w:val="en-US"/>
        </w:rPr>
      </w:pPr>
      <w:r>
        <w:rPr>
          <w:rFonts w:ascii="Arial" w:hAnsi="Arial" w:cs="Arial"/>
          <w:lang w:val="en-US"/>
        </w:rPr>
        <w:t xml:space="preserve">There were other limitations arising from our use of routinely captured data. The databases we used would not capture patients who died in the ED; this could result in an underestimate of sepsis mortality. </w:t>
      </w:r>
      <w:r w:rsidR="000413D0">
        <w:rPr>
          <w:rFonts w:ascii="Arial" w:hAnsi="Arial" w:cs="Arial"/>
          <w:lang w:val="en-US"/>
        </w:rPr>
        <w:t>However, and t</w:t>
      </w:r>
      <w:r>
        <w:rPr>
          <w:rFonts w:ascii="Arial" w:hAnsi="Arial" w:cs="Arial"/>
          <w:lang w:val="en-US"/>
        </w:rPr>
        <w:t xml:space="preserve">hough our data </w:t>
      </w:r>
      <w:proofErr w:type="spellStart"/>
      <w:r>
        <w:rPr>
          <w:rFonts w:ascii="Arial" w:hAnsi="Arial" w:cs="Arial"/>
          <w:lang w:val="en-US"/>
        </w:rPr>
        <w:t>can not</w:t>
      </w:r>
      <w:proofErr w:type="spellEnd"/>
      <w:r>
        <w:rPr>
          <w:rFonts w:ascii="Arial" w:hAnsi="Arial" w:cs="Arial"/>
          <w:lang w:val="en-US"/>
        </w:rPr>
        <w:t xml:space="preserve"> address this question, our experience of the ED at QECH suggests that death in the ED is uncommon.</w:t>
      </w:r>
      <w:r w:rsidR="00350673">
        <w:rPr>
          <w:rFonts w:ascii="Arial" w:hAnsi="Arial" w:cs="Arial"/>
          <w:lang w:val="en-US"/>
        </w:rPr>
        <w:t xml:space="preserve"> </w:t>
      </w:r>
      <w:r w:rsidR="00350673" w:rsidRPr="00350673">
        <w:rPr>
          <w:rFonts w:ascii="Arial" w:hAnsi="Arial" w:cs="Arial"/>
          <w:lang w:val="en-US"/>
        </w:rPr>
        <w:t xml:space="preserve">Many patients with sepsis will have been discharged from the ED </w:t>
      </w:r>
      <w:r w:rsidR="00350673">
        <w:rPr>
          <w:rFonts w:ascii="Arial" w:hAnsi="Arial" w:cs="Arial"/>
          <w:lang w:val="en-US"/>
        </w:rPr>
        <w:t xml:space="preserve">(either with or against medical advice) </w:t>
      </w:r>
      <w:r w:rsidR="00350673" w:rsidRPr="00350673">
        <w:rPr>
          <w:rFonts w:ascii="Arial" w:hAnsi="Arial" w:cs="Arial"/>
          <w:lang w:val="en-US"/>
        </w:rPr>
        <w:t>and managed as outpatients</w:t>
      </w:r>
      <w:r w:rsidR="00322E89">
        <w:rPr>
          <w:rFonts w:ascii="Arial" w:hAnsi="Arial" w:cs="Arial"/>
          <w:lang w:val="en-US"/>
        </w:rPr>
        <w:t>,</w:t>
      </w:r>
      <w:r w:rsidR="00350673" w:rsidRPr="00350673">
        <w:rPr>
          <w:rFonts w:ascii="Arial" w:hAnsi="Arial" w:cs="Arial"/>
          <w:lang w:val="en-US"/>
        </w:rPr>
        <w:t xml:space="preserve"> If they died at home then they would not be captured in our sepsis mortality estimates</w:t>
      </w:r>
      <w:r w:rsidR="00322E89">
        <w:rPr>
          <w:rFonts w:ascii="Arial" w:hAnsi="Arial" w:cs="Arial"/>
          <w:lang w:val="en-US"/>
        </w:rPr>
        <w:t xml:space="preserve">; furthermore in the Malawian setting it is likely that some people develop sepsis at home and die </w:t>
      </w:r>
      <w:r w:rsidR="00322E89">
        <w:rPr>
          <w:rFonts w:ascii="Arial" w:hAnsi="Arial" w:cs="Arial"/>
          <w:lang w:val="en-US"/>
        </w:rPr>
        <w:lastRenderedPageBreak/>
        <w:t>without seeking health care. They too would not be captured either in our incidence or mortality estimates.</w:t>
      </w:r>
      <w:r w:rsidR="00E428A1">
        <w:rPr>
          <w:rFonts w:ascii="Arial" w:hAnsi="Arial" w:cs="Arial"/>
          <w:lang w:val="en-US"/>
        </w:rPr>
        <w:t xml:space="preserve"> Some participants recorded in the database with apparently unique patient IDs may in fact represent re-registration of the same individual.</w:t>
      </w:r>
      <w:r w:rsidR="00EA2FB7">
        <w:rPr>
          <w:rFonts w:ascii="Arial" w:hAnsi="Arial" w:cs="Arial"/>
          <w:lang w:val="en-US"/>
        </w:rPr>
        <w:t xml:space="preserve"> The databases we used are not linked to investigations performed so HIV status of participants and </w:t>
      </w:r>
      <w:proofErr w:type="spellStart"/>
      <w:r w:rsidR="00EA2FB7">
        <w:rPr>
          <w:rFonts w:ascii="Arial" w:hAnsi="Arial" w:cs="Arial"/>
          <w:lang w:val="en-US"/>
        </w:rPr>
        <w:t>aetiology</w:t>
      </w:r>
      <w:proofErr w:type="spellEnd"/>
      <w:r w:rsidR="00EA2FB7">
        <w:rPr>
          <w:rFonts w:ascii="Arial" w:hAnsi="Arial" w:cs="Arial"/>
          <w:lang w:val="en-US"/>
        </w:rPr>
        <w:t xml:space="preserve"> of sepsis are unknown.</w:t>
      </w:r>
    </w:p>
    <w:p w14:paraId="5CDBF6AF" w14:textId="7D93893D" w:rsidR="00FE7E1E" w:rsidRDefault="00FE7E1E" w:rsidP="00780DE8">
      <w:pPr>
        <w:spacing w:line="360" w:lineRule="auto"/>
        <w:rPr>
          <w:rFonts w:ascii="Arial" w:hAnsi="Arial" w:cs="Arial"/>
          <w:lang w:val="en-US"/>
        </w:rPr>
      </w:pPr>
    </w:p>
    <w:p w14:paraId="2004D80E" w14:textId="6429C535" w:rsidR="00FE7E1E" w:rsidRDefault="00FE7E1E" w:rsidP="00780DE8">
      <w:pPr>
        <w:spacing w:line="360" w:lineRule="auto"/>
        <w:rPr>
          <w:rFonts w:ascii="Arial" w:hAnsi="Arial" w:cs="Arial"/>
          <w:lang w:val="en-US"/>
        </w:rPr>
      </w:pPr>
      <w:r>
        <w:rPr>
          <w:rFonts w:ascii="Arial" w:hAnsi="Arial" w:cs="Arial"/>
          <w:lang w:val="en-US"/>
        </w:rPr>
        <w:t xml:space="preserve">In conclusion, we have used a large, dataset from a single African </w:t>
      </w:r>
      <w:proofErr w:type="spellStart"/>
      <w:r>
        <w:rPr>
          <w:rFonts w:ascii="Arial" w:hAnsi="Arial" w:cs="Arial"/>
          <w:lang w:val="en-US"/>
        </w:rPr>
        <w:t>centre</w:t>
      </w:r>
      <w:proofErr w:type="spellEnd"/>
      <w:r>
        <w:rPr>
          <w:rFonts w:ascii="Arial" w:hAnsi="Arial" w:cs="Arial"/>
          <w:lang w:val="en-US"/>
        </w:rPr>
        <w:t xml:space="preserve"> to calculate, to our knowledge, the first population incidence estimates for sepsis for a country in </w:t>
      </w:r>
      <w:proofErr w:type="spellStart"/>
      <w:r>
        <w:rPr>
          <w:rFonts w:ascii="Arial" w:hAnsi="Arial" w:cs="Arial"/>
          <w:lang w:val="en-US"/>
        </w:rPr>
        <w:t>sSA</w:t>
      </w:r>
      <w:proofErr w:type="spellEnd"/>
      <w:r>
        <w:rPr>
          <w:rFonts w:ascii="Arial" w:hAnsi="Arial" w:cs="Arial"/>
          <w:lang w:val="en-US"/>
        </w:rPr>
        <w:t>. We find that sepsis is common, affecting a young population, and despite this, carries a high mortality. Previous estimates of 31 million sepsis cases</w:t>
      </w:r>
      <w:r w:rsidR="00EB2224">
        <w:rPr>
          <w:rFonts w:ascii="Arial" w:hAnsi="Arial" w:cs="Arial"/>
          <w:lang w:val="en-US"/>
        </w:rPr>
        <w:t>, 19.4 million severe sepsis cases</w:t>
      </w:r>
      <w:r>
        <w:rPr>
          <w:rFonts w:ascii="Arial" w:hAnsi="Arial" w:cs="Arial"/>
          <w:lang w:val="en-US"/>
        </w:rPr>
        <w:t xml:space="preserve"> and 5.3 million deaths are extrapolated from high income settings to low-</w:t>
      </w:r>
      <w:r w:rsidR="003A4C02">
        <w:rPr>
          <w:rFonts w:ascii="Arial" w:hAnsi="Arial" w:cs="Arial"/>
          <w:lang w:val="en-US"/>
        </w:rPr>
        <w:t xml:space="preserve"> and middle-</w:t>
      </w:r>
      <w:r>
        <w:rPr>
          <w:rFonts w:ascii="Arial" w:hAnsi="Arial" w:cs="Arial"/>
          <w:lang w:val="en-US"/>
        </w:rPr>
        <w:t xml:space="preserve">income </w:t>
      </w:r>
      <w:r w:rsidR="00EB2224">
        <w:rPr>
          <w:rFonts w:ascii="Arial" w:hAnsi="Arial" w:cs="Arial"/>
          <w:lang w:val="en-US"/>
        </w:rPr>
        <w:t>ones, where 83% of the world’s population live</w:t>
      </w:r>
      <w:r w:rsidR="003A4C02">
        <w:rPr>
          <w:rFonts w:ascii="Arial" w:hAnsi="Arial" w:cs="Arial"/>
          <w:lang w:val="en-US"/>
        </w:rPr>
        <w:fldChar w:fldCharType="begin" w:fldLock="1"/>
      </w:r>
      <w:r w:rsidR="00131EE4">
        <w:rPr>
          <w:rFonts w:ascii="Arial" w:hAnsi="Arial" w:cs="Arial"/>
          <w:lang w:val="en-US"/>
        </w:rPr>
        <w:instrText>ADDIN CSL_CITATION {"citationItems":[{"id":"ITEM-1","itemData":{"DOI":"10.1164/rccm.201504-0781OC","ISSN":"1073-449X","abstract":"Rationale: Reducing the global burden of sepsis, a recognized global health challenge, requires comprehensive data on the incidence and mortality on a global scale.Objectives: To estimate the worldwide incidence and mortality of sepsis and identify knowledge gaps based on available evidence from observational studies.Methods: We systematically searched 15 international citation databases for population-level estimates of sepsis incidence rates and fatality in adult populations using consensus criteria and published in the last 36 years.Measurements and Main Results: The search yielded 1,553 reports from 1979 to 2015, of which 45 met our criteria. A total of 27 studies from seven high-income countries provided data for metaanalysis. For these countries, the population incidence rate was 288 (95% confidence interval [CI], 215–386; τ = 0.55) for hospital-treated sepsis cases and 148 (95% CI, 98–226; τ = 0.99) for hospital-treated severe sepsis cases per 100,000 person-years. Restricted to the last decade, th...","author":[{"dropping-particle":"","family":"Fleischmann","given":"Carolin","non-dropping-particle":"","parse-names":false,"suffix":""},{"dropping-particle":"","family":"Scherag","given":"André","non-dropping-particle":"","parse-names":false,"suffix":""},{"dropping-particle":"","family":"Adhikari","given":"Neill K. J.","non-dropping-particle":"","parse-names":false,"suffix":""},{"dropping-particle":"","family":"Hartog","given":"Christiane S.","non-dropping-particle":"","parse-names":false,"suffix":""},{"dropping-particle":"","family":"Tsaganos","given":"Thomas","non-dropping-particle":"","parse-names":false,"suffix":""},{"dropping-particle":"","family":"Schlattmann","given":"Peter","non-dropping-particle":"","parse-names":false,"suffix":""},{"dropping-particle":"","family":"Angus","given":"Derek C.","non-dropping-particle":"","parse-names":false,"suffix":""},{"dropping-particle":"","family":"Reinhart","given":"Konrad","non-dropping-particle":"","parse-names":false,"suffix":""}],"container-title":"American Journal of Respiratory and Critical Care Medicine","id":"ITEM-1","issue":"3","issued":{"date-parts":[["2016","2","1"]]},"page":"259-272","publisher":"American Thoracic Society","title":"Assessment of Global Incidence and Mortality of Hospital-treated Sepsis. Current Estimates and Limitations","type":"article-journal","volume":"193"},"uris":["http://www.mendeley.com/documents/?uuid=8065d8f8-06d0-3858-b7d0-5318fb28984c"]}],"mendeley":{"formattedCitation":"[2]","plainTextFormattedCitation":"[2]","previouslyFormattedCitation":"[2]"},"properties":{"noteIndex":0},"schema":"https://github.com/citation-style-language/schema/raw/master/csl-citation.json"}</w:instrText>
      </w:r>
      <w:r w:rsidR="003A4C02">
        <w:rPr>
          <w:rFonts w:ascii="Arial" w:hAnsi="Arial" w:cs="Arial"/>
          <w:lang w:val="en-US"/>
        </w:rPr>
        <w:fldChar w:fldCharType="separate"/>
      </w:r>
      <w:r w:rsidR="003A4C02" w:rsidRPr="003A4C02">
        <w:rPr>
          <w:rFonts w:ascii="Arial" w:hAnsi="Arial" w:cs="Arial"/>
          <w:noProof/>
          <w:lang w:val="en-US"/>
        </w:rPr>
        <w:t>[2]</w:t>
      </w:r>
      <w:r w:rsidR="003A4C02">
        <w:rPr>
          <w:rFonts w:ascii="Arial" w:hAnsi="Arial" w:cs="Arial"/>
          <w:lang w:val="en-US"/>
        </w:rPr>
        <w:fldChar w:fldCharType="end"/>
      </w:r>
      <w:r w:rsidR="00EB2224">
        <w:rPr>
          <w:rFonts w:ascii="Arial" w:hAnsi="Arial" w:cs="Arial"/>
          <w:lang w:val="en-US"/>
        </w:rPr>
        <w:t>, and are very like</w:t>
      </w:r>
      <w:r w:rsidR="005F4186">
        <w:rPr>
          <w:rFonts w:ascii="Arial" w:hAnsi="Arial" w:cs="Arial"/>
          <w:lang w:val="en-US"/>
        </w:rPr>
        <w:t>l</w:t>
      </w:r>
      <w:r w:rsidR="00EB2224">
        <w:rPr>
          <w:rFonts w:ascii="Arial" w:hAnsi="Arial" w:cs="Arial"/>
          <w:lang w:val="en-US"/>
        </w:rPr>
        <w:t xml:space="preserve">y underestimates. A speculative extrapolation of our findings to all low </w:t>
      </w:r>
      <w:r w:rsidR="003A4C02">
        <w:rPr>
          <w:rFonts w:ascii="Arial" w:hAnsi="Arial" w:cs="Arial"/>
          <w:lang w:val="en-US"/>
        </w:rPr>
        <w:t>and middle-</w:t>
      </w:r>
      <w:r w:rsidR="00EB2224">
        <w:rPr>
          <w:rFonts w:ascii="Arial" w:hAnsi="Arial" w:cs="Arial"/>
          <w:lang w:val="en-US"/>
        </w:rPr>
        <w:t xml:space="preserve">income countries </w:t>
      </w:r>
      <w:r w:rsidR="005F4186">
        <w:rPr>
          <w:rFonts w:ascii="Arial" w:hAnsi="Arial" w:cs="Arial"/>
          <w:lang w:val="en-US"/>
        </w:rPr>
        <w:t xml:space="preserve">suggests that the worldwide incidence could be as high as 111.4 million sepsis cases and 21.4 million severe sepsis cases. This </w:t>
      </w:r>
      <w:r w:rsidR="003A4C02">
        <w:rPr>
          <w:rFonts w:ascii="Arial" w:hAnsi="Arial" w:cs="Arial"/>
          <w:lang w:val="en-US"/>
        </w:rPr>
        <w:t xml:space="preserve">very </w:t>
      </w:r>
      <w:r w:rsidR="005F4186">
        <w:rPr>
          <w:rFonts w:ascii="Arial" w:hAnsi="Arial" w:cs="Arial"/>
          <w:lang w:val="en-US"/>
        </w:rPr>
        <w:t>wide disparity in estimates highlights the</w:t>
      </w:r>
      <w:r w:rsidR="003A4C02">
        <w:rPr>
          <w:rFonts w:ascii="Arial" w:hAnsi="Arial" w:cs="Arial"/>
          <w:lang w:val="en-US"/>
        </w:rPr>
        <w:t xml:space="preserve"> problems with extrapolating incidence estimates across very different settings and emphasi</w:t>
      </w:r>
      <w:r w:rsidR="00CE7C09">
        <w:rPr>
          <w:rFonts w:ascii="Arial" w:hAnsi="Arial" w:cs="Arial"/>
          <w:lang w:val="en-US"/>
        </w:rPr>
        <w:t>zes</w:t>
      </w:r>
      <w:r w:rsidR="003A4C02">
        <w:rPr>
          <w:rFonts w:ascii="Arial" w:hAnsi="Arial" w:cs="Arial"/>
          <w:lang w:val="en-US"/>
        </w:rPr>
        <w:t xml:space="preserve"> the</w:t>
      </w:r>
      <w:r w:rsidR="005F4186">
        <w:rPr>
          <w:rFonts w:ascii="Arial" w:hAnsi="Arial" w:cs="Arial"/>
          <w:lang w:val="en-US"/>
        </w:rPr>
        <w:t xml:space="preserve"> need for data to guide the public health response to sepsis in </w:t>
      </w:r>
      <w:proofErr w:type="spellStart"/>
      <w:r w:rsidR="005F4186">
        <w:rPr>
          <w:rFonts w:ascii="Arial" w:hAnsi="Arial" w:cs="Arial"/>
          <w:lang w:val="en-US"/>
        </w:rPr>
        <w:t>sSA</w:t>
      </w:r>
      <w:proofErr w:type="spellEnd"/>
      <w:r w:rsidR="005F4186">
        <w:rPr>
          <w:rFonts w:ascii="Arial" w:hAnsi="Arial" w:cs="Arial"/>
          <w:lang w:val="en-US"/>
        </w:rPr>
        <w:t xml:space="preserve"> and other low-income settings: to describe the basic epidemiology but also develop interventional strategies that can be deployed at scale in low resource settings.</w:t>
      </w:r>
    </w:p>
    <w:p w14:paraId="68682B33" w14:textId="6A70C3F1" w:rsidR="00EB198A" w:rsidRDefault="00EB198A" w:rsidP="00780DE8">
      <w:pPr>
        <w:spacing w:line="360" w:lineRule="auto"/>
        <w:rPr>
          <w:rFonts w:ascii="Arial" w:hAnsi="Arial" w:cs="Arial"/>
          <w:lang w:val="en-US"/>
        </w:rPr>
      </w:pPr>
    </w:p>
    <w:p w14:paraId="0FEE3125" w14:textId="0B8F29CB" w:rsidR="001F35A9" w:rsidRPr="00FA42DD" w:rsidRDefault="001F35A9" w:rsidP="00780DE8">
      <w:pPr>
        <w:spacing w:line="360" w:lineRule="auto"/>
        <w:rPr>
          <w:rFonts w:ascii="Arial" w:hAnsi="Arial" w:cs="Arial"/>
          <w:b/>
          <w:lang w:val="en-US"/>
        </w:rPr>
      </w:pPr>
      <w:r w:rsidRPr="001F35A9">
        <w:rPr>
          <w:rFonts w:ascii="Arial" w:hAnsi="Arial" w:cs="Arial"/>
          <w:b/>
          <w:lang w:val="en-US"/>
        </w:rPr>
        <w:t>Transparency declarations</w:t>
      </w:r>
    </w:p>
    <w:p w14:paraId="148601E5" w14:textId="64F0166B" w:rsidR="001F35A9" w:rsidRDefault="001F35A9" w:rsidP="00780DE8">
      <w:pPr>
        <w:spacing w:line="360" w:lineRule="auto"/>
        <w:rPr>
          <w:rFonts w:ascii="Arial" w:hAnsi="Arial" w:cs="Arial"/>
          <w:lang w:val="en-US"/>
        </w:rPr>
      </w:pPr>
      <w:r>
        <w:rPr>
          <w:rFonts w:ascii="Arial" w:hAnsi="Arial" w:cs="Arial"/>
          <w:lang w:val="en-US"/>
        </w:rPr>
        <w:t>We have no conflicts of interest to declare</w:t>
      </w:r>
      <w:r w:rsidR="002A16CF">
        <w:rPr>
          <w:rFonts w:ascii="Arial" w:hAnsi="Arial" w:cs="Arial"/>
          <w:lang w:val="en-US"/>
        </w:rPr>
        <w:t>.</w:t>
      </w:r>
    </w:p>
    <w:p w14:paraId="232FCF17" w14:textId="77777777" w:rsidR="001F35A9" w:rsidRDefault="001F35A9" w:rsidP="00780DE8">
      <w:pPr>
        <w:spacing w:line="360" w:lineRule="auto"/>
        <w:rPr>
          <w:rFonts w:ascii="Arial" w:hAnsi="Arial" w:cs="Arial"/>
          <w:lang w:val="en-US"/>
        </w:rPr>
      </w:pPr>
    </w:p>
    <w:p w14:paraId="04B5E9FF" w14:textId="57253FA2" w:rsidR="001F35A9" w:rsidRPr="001F35A9" w:rsidRDefault="001F35A9" w:rsidP="00780DE8">
      <w:pPr>
        <w:spacing w:line="360" w:lineRule="auto"/>
        <w:rPr>
          <w:rFonts w:ascii="Arial" w:hAnsi="Arial" w:cs="Arial"/>
          <w:b/>
          <w:lang w:val="en-US"/>
        </w:rPr>
      </w:pPr>
      <w:r w:rsidRPr="001F35A9">
        <w:rPr>
          <w:rFonts w:ascii="Arial" w:hAnsi="Arial" w:cs="Arial"/>
          <w:b/>
          <w:lang w:val="en-US"/>
        </w:rPr>
        <w:t>Funding</w:t>
      </w:r>
    </w:p>
    <w:p w14:paraId="4B070F9B" w14:textId="4699EC4D" w:rsidR="001F35A9" w:rsidRDefault="002A16CF" w:rsidP="00780DE8">
      <w:pPr>
        <w:spacing w:line="360" w:lineRule="auto"/>
        <w:rPr>
          <w:rFonts w:ascii="Arial" w:hAnsi="Arial" w:cs="Arial"/>
          <w:lang w:val="en-US"/>
        </w:rPr>
      </w:pPr>
      <w:r w:rsidRPr="00D22A4C">
        <w:rPr>
          <w:rFonts w:ascii="Arial" w:hAnsi="Arial" w:cs="Arial"/>
        </w:rPr>
        <w:t>This article was funded by a DFID/MRC/Wellcome Joint Global Health Trials (MR/P020577/1).</w:t>
      </w:r>
      <w:r>
        <w:rPr>
          <w:rFonts w:ascii="Arial" w:hAnsi="Arial" w:cs="Arial"/>
        </w:rPr>
        <w:t xml:space="preserve"> </w:t>
      </w:r>
      <w:r w:rsidRPr="00D22A4C">
        <w:rPr>
          <w:rFonts w:ascii="Arial" w:hAnsi="Arial" w:cs="Arial"/>
        </w:rPr>
        <w:t>Additional funding was received by the National Institute for Health Research using Official Development Assistance (ODA) funding (the African Research Collaboration on Sepsis,17/63/42). The views expressed are those of the author(s) and not necessarily those of the NHS, the NIHR or the Department of Health and Social Care.</w:t>
      </w:r>
    </w:p>
    <w:p w14:paraId="1FDAE477" w14:textId="6999025A" w:rsidR="001F35A9" w:rsidRDefault="001F35A9" w:rsidP="00780DE8">
      <w:pPr>
        <w:spacing w:line="360" w:lineRule="auto"/>
        <w:rPr>
          <w:rFonts w:ascii="Arial" w:hAnsi="Arial" w:cs="Arial"/>
          <w:lang w:val="en-US"/>
        </w:rPr>
      </w:pPr>
      <w:r>
        <w:rPr>
          <w:rFonts w:ascii="Arial" w:hAnsi="Arial" w:cs="Arial"/>
          <w:lang w:val="en-US"/>
        </w:rPr>
        <w:t>JL is supported by a Wellcome Trust clinical PhD fellowship (</w:t>
      </w:r>
      <w:r>
        <w:rPr>
          <w:rFonts w:ascii="Arial" w:hAnsi="Arial" w:cs="Arial"/>
        </w:rPr>
        <w:t>109105z/15/a).</w:t>
      </w:r>
    </w:p>
    <w:p w14:paraId="183D5657" w14:textId="77777777" w:rsidR="00861292" w:rsidRDefault="00861292" w:rsidP="00861292">
      <w:pPr>
        <w:spacing w:line="360" w:lineRule="auto"/>
        <w:rPr>
          <w:rFonts w:ascii="Arial" w:hAnsi="Arial" w:cs="Arial"/>
          <w:lang w:val="en-US"/>
        </w:rPr>
      </w:pPr>
      <w:r>
        <w:rPr>
          <w:rFonts w:ascii="Arial" w:hAnsi="Arial" w:cs="Arial"/>
          <w:lang w:val="en-US"/>
        </w:rPr>
        <w:t>MA is supported by a Wellcome Trust clinical PhD fellowship (</w:t>
      </w:r>
      <w:r w:rsidRPr="00DB233F">
        <w:rPr>
          <w:rFonts w:ascii="Arial" w:hAnsi="Arial" w:cs="Arial"/>
          <w:lang w:val="en-US"/>
        </w:rPr>
        <w:t>203919/Z/16/Z</w:t>
      </w:r>
      <w:r>
        <w:rPr>
          <w:rFonts w:ascii="Arial" w:hAnsi="Arial" w:cs="Arial"/>
        </w:rPr>
        <w:t>).</w:t>
      </w:r>
    </w:p>
    <w:p w14:paraId="5456DB7B" w14:textId="77777777" w:rsidR="00162F36" w:rsidRPr="005F4186" w:rsidRDefault="00162F36" w:rsidP="00780DE8">
      <w:pPr>
        <w:spacing w:line="360" w:lineRule="auto"/>
        <w:rPr>
          <w:rFonts w:ascii="Arial" w:hAnsi="Arial" w:cs="Arial"/>
          <w:b/>
          <w:lang w:val="en-US"/>
        </w:rPr>
      </w:pPr>
      <w:r w:rsidRPr="005F4186">
        <w:rPr>
          <w:rFonts w:ascii="Arial" w:hAnsi="Arial" w:cs="Arial"/>
          <w:b/>
          <w:lang w:val="en-US"/>
        </w:rPr>
        <w:lastRenderedPageBreak/>
        <w:t>References</w:t>
      </w:r>
    </w:p>
    <w:p w14:paraId="232EF1D3" w14:textId="48D1B76C" w:rsidR="00162F36" w:rsidRDefault="00162F36" w:rsidP="00780DE8">
      <w:pPr>
        <w:spacing w:line="360" w:lineRule="auto"/>
        <w:rPr>
          <w:rFonts w:ascii="Arial" w:hAnsi="Arial" w:cs="Arial"/>
          <w:lang w:val="en-US"/>
        </w:rPr>
      </w:pPr>
    </w:p>
    <w:p w14:paraId="00B62CD7" w14:textId="617CF699" w:rsidR="00FB66F1" w:rsidRPr="00FB66F1" w:rsidRDefault="0024713B" w:rsidP="00FB66F1">
      <w:pPr>
        <w:widowControl w:val="0"/>
        <w:autoSpaceDE w:val="0"/>
        <w:autoSpaceDN w:val="0"/>
        <w:adjustRightInd w:val="0"/>
        <w:spacing w:line="360" w:lineRule="auto"/>
        <w:rPr>
          <w:rFonts w:ascii="Arial" w:hAnsi="Arial" w:cs="Arial"/>
          <w:noProof/>
        </w:rPr>
      </w:pPr>
      <w:r>
        <w:rPr>
          <w:rFonts w:ascii="Arial" w:hAnsi="Arial" w:cs="Arial"/>
          <w:lang w:val="en-US"/>
        </w:rPr>
        <w:fldChar w:fldCharType="begin" w:fldLock="1"/>
      </w:r>
      <w:r>
        <w:rPr>
          <w:rFonts w:ascii="Arial" w:hAnsi="Arial" w:cs="Arial"/>
          <w:lang w:val="en-US"/>
        </w:rPr>
        <w:instrText xml:space="preserve">ADDIN Mendeley Bibliography CSL_BIBLIOGRAPHY </w:instrText>
      </w:r>
      <w:r>
        <w:rPr>
          <w:rFonts w:ascii="Arial" w:hAnsi="Arial" w:cs="Arial"/>
          <w:lang w:val="en-US"/>
        </w:rPr>
        <w:fldChar w:fldCharType="separate"/>
      </w:r>
      <w:r w:rsidR="00FB66F1" w:rsidRPr="00FB66F1">
        <w:rPr>
          <w:rFonts w:ascii="Arial" w:hAnsi="Arial" w:cs="Arial"/>
          <w:noProof/>
        </w:rPr>
        <w:t>1. Singer M, Deutschman CS, Seymour CW, Shankar-Hari M, Annane D, Bauer M, et al. The Third International Consensus Definitions for Sepsis and Septic Shock (Sepsis-3). JAMA [Internet]. 2016 [cited 2016 Feb 23];315:801. Available from: http://www.ncbi.nlm.nih.gov/pubmed/26903338</w:t>
      </w:r>
    </w:p>
    <w:p w14:paraId="67E2DDEA"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2. Fleischmann C, Scherag A, Adhikari NKJ, Hartog CS, Tsaganos T, Schlattmann P, et al. Assessment of Global Incidence and Mortality of Hospital-treated Sepsis. Current Estimates and Limitations. Am J Respir Crit Care Med [Internet]. American Thoracic Society; 2016 [cited 2018 Jul 18];193:259–72. Available from: http://www.atsjournals.org/doi/10.1164/rccm.201504-0781OC</w:t>
      </w:r>
    </w:p>
    <w:p w14:paraId="0568417D"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 xml:space="preserve">3. World Health Organisation. World Malaria Report 2018. Geneva; </w:t>
      </w:r>
    </w:p>
    <w:p w14:paraId="0BA5116F"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4. GBD 2016 Lower Respiratory Infections Collaborators C, Blacker B, Khalil IA, Rao PC, Cao J, Zimsen SRM, et al. Estimates of the global, regional, and national morbidity, mortality, and aetiologies of lower respiratory infections in 195 countries, 1990-2016: a systematic analysis for the Global Burden of Disease Study 2016. Lancet Infect Dis [Internet]. Elsevier; 2018 [cited 2019 Apr 25];18:1191–210. Available from: http://www.ncbi.nlm.nih.gov/pubmed/30243584</w:t>
      </w:r>
    </w:p>
    <w:p w14:paraId="569A8B91"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5. GBD 2016 Meningitis Collaborators JR, Kassebaum NJ, Blake N, Glennie L, Wright C, Nichols E, et al. Global, regional, and national burden of meningitis, 1990-2016: a systematic analysis for the Global Burden of Disease Study 2016. Lancet Neurol [Internet]. Elsevier; 2018 [cited 2019 Apr 25];17:1061–82. Available from: http://www.ncbi.nlm.nih.gov/pubmed/30507391</w:t>
      </w:r>
    </w:p>
    <w:p w14:paraId="01E91504"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6. GBD 2017 Typhoid and Paratyphoid Collaborators JD, Reiner RC, Blacker BF, Goldberg EM, Khalil IA, Troeger CE, et al. The global burden of typhoid and paratyphoid fevers: a systematic analysis for the Global Burden of Disease Study 2017. Lancet Infect Dis [Internet]. Elsevier; 2019 [cited 2019 Apr 25];19:369–81. Available from: http://www.ncbi.nlm.nih.gov/pubmed/30792131</w:t>
      </w:r>
    </w:p>
    <w:p w14:paraId="65D7FE09"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7. Jacob ST, Banura P, Baeten JM, Moore CC, Meya D, Nakiyingi L, et al. The impact of early monitored management on survival in hospitalized adult Ugandan patients with severe sepsis. Crit Care Med [Internet]. NIH Public Access; 2012 [cited 2015 Nov 2];40:2050–8. Available from: /pmc/articles/PMC3378757/?report=abstract</w:t>
      </w:r>
    </w:p>
    <w:p w14:paraId="2A399955"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 xml:space="preserve">8. Andrews B, Semler MW, Muchemwa L, Kelly P, Lakhi S, Heimburger DC, et al. </w:t>
      </w:r>
      <w:r w:rsidRPr="00FB66F1">
        <w:rPr>
          <w:rFonts w:ascii="Arial" w:hAnsi="Arial" w:cs="Arial"/>
          <w:noProof/>
        </w:rPr>
        <w:lastRenderedPageBreak/>
        <w:t>Effect of an Early Resuscitation Protocol on In-hospital Mortality Among Adults With Sepsis and Hypotension: A Randomized Clinical Trial. Jama [Internet]. 2017/10/04. 2017;318:1233–40. Available from: https://jamanetwork.com/journals/jama/articlepdf/2654854/jama_Andrews_2017_oi_170091.pdf</w:t>
      </w:r>
    </w:p>
    <w:p w14:paraId="7EBC183C"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9. UNAIDS. Malawi Country Profile [Internet]. [cited 2019 Feb 28]. Available from: http://aidsinfo.unaids.org/</w:t>
      </w:r>
    </w:p>
    <w:p w14:paraId="10FAA525"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 xml:space="preserve">10. Kazembe LN, Kleinschmidt I, Sharp BL. Patterns of malaria-related hospital admissions and mortality among Malawian children: An example of spatial modelling of hospital register data. Malar J. 2006;5. </w:t>
      </w:r>
    </w:p>
    <w:p w14:paraId="7A9E2CEB"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11. Gordon MA, Graham SM, Walsh AL, Wilson L, Phiri A, Molyneux E, et al. Epidemics of invasive Salmonella enterica serovar enteritidis and S. enterica Serovar typhimurium infection associated with multidrug resistance among adults and children in Malawi. Clin Infect Dis [Internet]. 2008 [cited 2019 Oct 25];46:963–9. Available from: http://www.ncbi.nlm.nih.gov/pubmed/18444810</w:t>
      </w:r>
    </w:p>
    <w:p w14:paraId="212E2138"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12. Bell M, Archibald LK, Nwanyanwu O, Dobbie H, Tokars J, Kazembe PN, et al. Seasonal variation in the etiology of bloodstream infections in a febrile inpatient population in a developing country. Int J Infect Dis [Internet]. 2001;5:63–9. Available from: http://www.ncbi.nlm.nih.gov/pubmed/11468099</w:t>
      </w:r>
    </w:p>
    <w:p w14:paraId="01BD1FEA"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13. Waitt PI, Mukaka M, Goodson P, SimuKonda FD, Waitt CJ, Feasey N, et al. Sepsis carries a high mortality among hospitalised adults in Malawi in the era of antiretroviral therapy scale-up: a longitudinal cohort study. J Infect [Internet]. 2015 [cited 2015 Sep 22];70:11–9. Available from: /pmc/articles/PMC4291151/?report=abstract</w:t>
      </w:r>
    </w:p>
    <w:p w14:paraId="4F7DFAD2"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14. Feasey NA, Houston A, Mukaka M, Komrower D, Mwalukomo T, Tenthani L, et al. A reduction in adult blood stream infection and case fatality at a large African hospital following antiretroviral therapy roll-out. PLoS One [Internet]. 2014 [cited 2016 Jun 22];9:e92226. Available from: http://www.ncbi.nlm.nih.gov/pubmed/24643091</w:t>
      </w:r>
    </w:p>
    <w:p w14:paraId="2F0C2794"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15. Wall EC, Mukaka M, Denis B, Mlozowa VS, Msukwa M, Kasambala K, et al. Goal directed therapy for suspected acute bacterial meningitis in adults and adolescents in sub-Saharan Africa. Borrow R, editor. PLoS One [Internet]. 2017 [cited 2019 May 7];12:e0186687. Available from: http://www.ncbi.nlm.nih.gov/pubmed/29077720</w:t>
      </w:r>
    </w:p>
    <w:p w14:paraId="005728B8"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lastRenderedPageBreak/>
        <w:t>16. Aston SJ, Ho A, Jary H, Huwa J, Mitchell T, Ibitoye S, et al. Aetiology and Risk Factors for Mortality in an Adult Community-Acquired Pneumonia Cohort in Malawi. Am J Respir Crit Care Med [Internet]. 2019 [cited 2019 May 7];rccm.201807-1333OC. Available from: http://www.ncbi.nlm.nih.gov/pubmed/30625278</w:t>
      </w:r>
    </w:p>
    <w:p w14:paraId="2AC1C70E"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 xml:space="preserve">17. SanJoaquin MA, Allain TJ, Molyneux ME, Benjamin L, Everett DB, Gadabu O, et al. Surveillance Programme of IN-patients and Epidemiology (SPINE): Implementation of an Electronic Data Collection Tool within a Large Hospital in Malawi. PLoS Med. 2013;10:e1001400. </w:t>
      </w:r>
    </w:p>
    <w:p w14:paraId="66FE1E01"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 xml:space="preserve">18. National Statistics Office of Malawi. 2018 Malawi Population and Housing Census. Zomba, Maalwi; </w:t>
      </w:r>
    </w:p>
    <w:p w14:paraId="3DD20440"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19. Levy MM, Fink MP, Marshall JC, Abraham E, Angus D, Cook D, et al. 2001 SCCM/ESICM/ACCP/ATS/SIS International Sepsis Definitions Conference. Crit Care Med [Internet]. 2003 [cited 2018 Jul 18];31:1250–6. Available from: http://www.ncbi.nlm.nih.gov/pubmed/12682500</w:t>
      </w:r>
    </w:p>
    <w:p w14:paraId="3CF9D6B4"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 xml:space="preserve">20. Buuren S van, Groothuis-Oudshoorn K. </w:t>
      </w:r>
      <w:r w:rsidRPr="00FB66F1">
        <w:rPr>
          <w:rFonts w:ascii="Arial" w:hAnsi="Arial" w:cs="Arial"/>
          <w:b/>
          <w:bCs/>
          <w:noProof/>
        </w:rPr>
        <w:t>mice</w:t>
      </w:r>
      <w:r w:rsidRPr="00FB66F1">
        <w:rPr>
          <w:rFonts w:ascii="Arial" w:hAnsi="Arial" w:cs="Arial"/>
          <w:noProof/>
        </w:rPr>
        <w:t xml:space="preserve"> : Multivariate Imputation by Chained Equations in </w:t>
      </w:r>
      <w:r w:rsidRPr="00FB66F1">
        <w:rPr>
          <w:rFonts w:ascii="Arial" w:hAnsi="Arial" w:cs="Arial"/>
          <w:i/>
          <w:iCs/>
          <w:noProof/>
        </w:rPr>
        <w:t>R</w:t>
      </w:r>
      <w:r w:rsidRPr="00FB66F1">
        <w:rPr>
          <w:rFonts w:ascii="Arial" w:hAnsi="Arial" w:cs="Arial"/>
          <w:noProof/>
        </w:rPr>
        <w:t>. J Stat Softw [Internet]. 2011 [cited 2019 Apr 25];45:1–67. Available from: http://www.jstatsoft.org/v45/i03/</w:t>
      </w:r>
    </w:p>
    <w:p w14:paraId="57AE8DDB"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21. Rubin DB. Multiple Imputation for Nonresponse in Surveys [Internet]. Hoboken, NJ, USA: John Wiley &amp; Sons, Inc.; 1987 [cited 2019 Apr 25]. Available from: http://doi.wiley.com/10.1002/9780470316696</w:t>
      </w:r>
    </w:p>
    <w:p w14:paraId="5E84FBEC"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22. Seymour CW, Liu VX, Iwashyna TJ, Brunkhorst FM, Rea TD, Scherag A, et al. Assessment of Clinical Criteria for Sepsis: For the Third International Consensus Definitions for Sepsis and Septic Shock (Sepsis-3). JAMA [Internet]. 2016 [cited 2018 Jun 28];315:762. Available from: http://www.ncbi.nlm.nih.gov/pubmed/26903335</w:t>
      </w:r>
    </w:p>
    <w:p w14:paraId="2EC1861F"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23. Moore CC, Hazard R, Saulters KJ, Ainsworth J, Adakun SA, Amir A, et al. Derivation and validation of a universal vital assessment (UVA) score: a tool for predicting mortality in adult hospitalised patients in sub-Saharan Africa. BMJ Glob Heal [Internet]. 2017 [cited 2018 Jul 18];2:e000344. Available from: http://www.ncbi.nlm.nih.gov/pubmed/29082001</w:t>
      </w:r>
    </w:p>
    <w:p w14:paraId="514310A1"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 xml:space="preserve">24. Subbe CP, Kruger M, Rutherford P, Gemmel L. Validation of a modified Early Warning Score in medical admissions. QJM. Oxford University Press (OUP); 2001;94:521–6. </w:t>
      </w:r>
    </w:p>
    <w:p w14:paraId="14E1C144"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lastRenderedPageBreak/>
        <w:t>25. Henriksen DP, Laursen CB, Jensen TG, Hallas J, Pedersen C, Lassen AT. Incidence Rate of Community-Acquired Sepsis Among Hospitalized Acute Medical Patients—A Population-Based Survey*. Crit Care Med [Internet]. 2015 [cited 2019 Apr 25];43:13–21. Available from: https://insights.ovid.com/crossref?an=00003246-201501000-00003</w:t>
      </w:r>
    </w:p>
    <w:p w14:paraId="33BFF9D6"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26. Strehlow MC, Emond SD, Shapiro NI, Pelletier AJ, Camargo CA. National Study of Emergency Department Visits for Sepsis, 1992 to 2001. Ann Emerg Med [Internet]. 2006 [cited 2019 Apr 25];48:326-331.e3. Available from: http://www.ncbi.nlm.nih.gov/pubmed/16934654</w:t>
      </w:r>
    </w:p>
    <w:p w14:paraId="66E0600E"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27. Machado FR, Cavalcanti AB, Bozza FA, Ferreira EM, Angotti Carrara FS, Sousa JL, et al. The epidemiology of sepsis in Brazilian intensive care units (the Sepsis PREvalence Assessment Database, SPREAD): an observational study. Lancet Infect Dis [Internet]. 2017 [cited 2019 Oct 25];17:1180–9. Available from: http://www.ncbi.nlm.nih.gov/pubmed/28826588</w:t>
      </w:r>
    </w:p>
    <w:p w14:paraId="48D1E6B5"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28. Rhee C, Dantes R, Epstein L, Murphy DJ, Seymour CW, Iwashyna TJ, et al. Incidence and Trends of Sepsis in US Hospitals Using Clinical vs Claims Data, 2009-2014. JAMA [Internet]. American Medical Association; 2017 [cited 2019 May 24];318:1241–9. Available from: http://www.ncbi.nlm.nih.gov/pubmed/28903154</w:t>
      </w:r>
    </w:p>
    <w:p w14:paraId="378C7DA1"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29. World Bank. Wold Bank: Life Expectancy at Birth [Internet]. [cited 2019 Apr 25]. Available from: https://data.worldbank.org</w:t>
      </w:r>
    </w:p>
    <w:p w14:paraId="23BC5518" w14:textId="77777777" w:rsidR="00FB66F1" w:rsidRPr="00FB66F1" w:rsidRDefault="00FB66F1" w:rsidP="00FB66F1">
      <w:pPr>
        <w:widowControl w:val="0"/>
        <w:autoSpaceDE w:val="0"/>
        <w:autoSpaceDN w:val="0"/>
        <w:adjustRightInd w:val="0"/>
        <w:spacing w:line="360" w:lineRule="auto"/>
        <w:rPr>
          <w:rFonts w:ascii="Arial" w:hAnsi="Arial" w:cs="Arial"/>
          <w:noProof/>
        </w:rPr>
      </w:pPr>
      <w:r w:rsidRPr="00FB66F1">
        <w:rPr>
          <w:rFonts w:ascii="Arial" w:hAnsi="Arial" w:cs="Arial"/>
          <w:noProof/>
        </w:rPr>
        <w:t>30. Musicha P, Cornick JE, Bar-Zeev N, French N, Masesa C, Denis B, et al. Trends in antimicrobial resistance in bloodstream infection isolates at a large urban hospital in Malawi (1998–2016): a surveillance study. Lancet Infect Dis [Internet]. 2017 [cited 2018 Jun 19];17:1042–52. Available from: http://www.ncbi.nlm.nih.gov/pubmed/28818544</w:t>
      </w:r>
    </w:p>
    <w:p w14:paraId="4C2E31BE" w14:textId="67ADB2CF" w:rsidR="001C2F76" w:rsidRDefault="0024713B" w:rsidP="00FB66F1">
      <w:pPr>
        <w:widowControl w:val="0"/>
        <w:autoSpaceDE w:val="0"/>
        <w:autoSpaceDN w:val="0"/>
        <w:adjustRightInd w:val="0"/>
        <w:spacing w:line="360" w:lineRule="auto"/>
        <w:rPr>
          <w:rFonts w:ascii="Arial" w:hAnsi="Arial" w:cs="Arial"/>
          <w:lang w:val="en-US"/>
        </w:rPr>
      </w:pPr>
      <w:r>
        <w:rPr>
          <w:rFonts w:ascii="Arial" w:hAnsi="Arial" w:cs="Arial"/>
          <w:lang w:val="en-US"/>
        </w:rPr>
        <w:fldChar w:fldCharType="end"/>
      </w:r>
    </w:p>
    <w:p w14:paraId="646EC72B" w14:textId="08DBA6E0" w:rsidR="00E3194E" w:rsidRDefault="00E3194E" w:rsidP="00E3194E">
      <w:pPr>
        <w:widowControl w:val="0"/>
        <w:autoSpaceDE w:val="0"/>
        <w:autoSpaceDN w:val="0"/>
        <w:adjustRightInd w:val="0"/>
        <w:spacing w:line="360" w:lineRule="auto"/>
        <w:rPr>
          <w:rFonts w:ascii="Arial" w:hAnsi="Arial" w:cs="Arial"/>
          <w:b/>
          <w:lang w:val="en-US"/>
        </w:rPr>
      </w:pPr>
    </w:p>
    <w:p w14:paraId="6D9D8237" w14:textId="4E996394" w:rsidR="00E3194E" w:rsidRDefault="00E3194E" w:rsidP="00E3194E">
      <w:pPr>
        <w:widowControl w:val="0"/>
        <w:autoSpaceDE w:val="0"/>
        <w:autoSpaceDN w:val="0"/>
        <w:adjustRightInd w:val="0"/>
        <w:spacing w:line="360" w:lineRule="auto"/>
        <w:rPr>
          <w:rFonts w:ascii="Arial" w:hAnsi="Arial" w:cs="Arial"/>
          <w:b/>
          <w:lang w:val="en-US"/>
        </w:rPr>
      </w:pPr>
    </w:p>
    <w:p w14:paraId="6D8DF84F" w14:textId="7A7BDCD7" w:rsidR="00E3194E" w:rsidRDefault="00E3194E" w:rsidP="00E3194E">
      <w:pPr>
        <w:widowControl w:val="0"/>
        <w:autoSpaceDE w:val="0"/>
        <w:autoSpaceDN w:val="0"/>
        <w:adjustRightInd w:val="0"/>
        <w:spacing w:line="360" w:lineRule="auto"/>
        <w:rPr>
          <w:rFonts w:ascii="Arial" w:hAnsi="Arial" w:cs="Arial"/>
          <w:b/>
          <w:lang w:val="en-US"/>
        </w:rPr>
      </w:pPr>
    </w:p>
    <w:p w14:paraId="7CD424E7" w14:textId="7198BB69" w:rsidR="00E3194E" w:rsidRDefault="00E3194E" w:rsidP="00E3194E">
      <w:pPr>
        <w:widowControl w:val="0"/>
        <w:autoSpaceDE w:val="0"/>
        <w:autoSpaceDN w:val="0"/>
        <w:adjustRightInd w:val="0"/>
        <w:spacing w:line="360" w:lineRule="auto"/>
        <w:rPr>
          <w:rFonts w:ascii="Arial" w:hAnsi="Arial" w:cs="Arial"/>
          <w:b/>
          <w:lang w:val="en-US"/>
        </w:rPr>
      </w:pPr>
    </w:p>
    <w:p w14:paraId="0B5A90FA" w14:textId="2C78749A" w:rsidR="00E3194E" w:rsidRDefault="00E3194E" w:rsidP="00E3194E">
      <w:pPr>
        <w:widowControl w:val="0"/>
        <w:autoSpaceDE w:val="0"/>
        <w:autoSpaceDN w:val="0"/>
        <w:adjustRightInd w:val="0"/>
        <w:spacing w:line="360" w:lineRule="auto"/>
        <w:rPr>
          <w:rFonts w:ascii="Arial" w:hAnsi="Arial" w:cs="Arial"/>
          <w:b/>
          <w:lang w:val="en-US"/>
        </w:rPr>
      </w:pPr>
    </w:p>
    <w:p w14:paraId="241E111D" w14:textId="30833EDB" w:rsidR="00E3194E" w:rsidRDefault="00E3194E" w:rsidP="00E3194E">
      <w:pPr>
        <w:widowControl w:val="0"/>
        <w:autoSpaceDE w:val="0"/>
        <w:autoSpaceDN w:val="0"/>
        <w:adjustRightInd w:val="0"/>
        <w:spacing w:line="360" w:lineRule="auto"/>
        <w:rPr>
          <w:rFonts w:ascii="Arial" w:hAnsi="Arial" w:cs="Arial"/>
          <w:b/>
          <w:lang w:val="en-US"/>
        </w:rPr>
      </w:pPr>
    </w:p>
    <w:p w14:paraId="360F2FAD" w14:textId="7FA4CAB3" w:rsidR="00E3194E" w:rsidRDefault="00E3194E" w:rsidP="00E3194E">
      <w:pPr>
        <w:widowControl w:val="0"/>
        <w:autoSpaceDE w:val="0"/>
        <w:autoSpaceDN w:val="0"/>
        <w:adjustRightInd w:val="0"/>
        <w:spacing w:line="360" w:lineRule="auto"/>
        <w:rPr>
          <w:rFonts w:ascii="Arial" w:hAnsi="Arial" w:cs="Arial"/>
          <w:b/>
          <w:lang w:val="en-US"/>
        </w:rPr>
      </w:pPr>
    </w:p>
    <w:p w14:paraId="74D04FE5" w14:textId="77777777" w:rsidR="00AB59CB" w:rsidRDefault="00AB59CB" w:rsidP="00E3194E">
      <w:pPr>
        <w:widowControl w:val="0"/>
        <w:autoSpaceDE w:val="0"/>
        <w:autoSpaceDN w:val="0"/>
        <w:adjustRightInd w:val="0"/>
        <w:spacing w:line="360" w:lineRule="auto"/>
        <w:rPr>
          <w:rFonts w:ascii="Arial" w:hAnsi="Arial" w:cs="Arial"/>
          <w:b/>
          <w:lang w:val="en-US"/>
        </w:rPr>
        <w:sectPr w:rsidR="00AB59CB" w:rsidSect="00E3194E">
          <w:footerReference w:type="default" r:id="rId9"/>
          <w:pgSz w:w="11900" w:h="16840"/>
          <w:pgMar w:top="1440" w:right="1440" w:bottom="1440" w:left="1440" w:header="720" w:footer="720" w:gutter="0"/>
          <w:cols w:space="720"/>
          <w:docGrid w:linePitch="360"/>
        </w:sectPr>
      </w:pPr>
      <w:bookmarkStart w:id="0" w:name="_GoBack"/>
      <w:bookmarkEnd w:id="0"/>
    </w:p>
    <w:p w14:paraId="6A8B80B2" w14:textId="04D51365" w:rsidR="00E3194E" w:rsidRDefault="00E3194E" w:rsidP="00E3194E">
      <w:pPr>
        <w:widowControl w:val="0"/>
        <w:autoSpaceDE w:val="0"/>
        <w:autoSpaceDN w:val="0"/>
        <w:adjustRightInd w:val="0"/>
        <w:spacing w:line="360" w:lineRule="auto"/>
        <w:rPr>
          <w:rFonts w:ascii="Arial" w:hAnsi="Arial" w:cs="Arial"/>
          <w:b/>
          <w:lang w:val="en-US"/>
        </w:rPr>
      </w:pPr>
    </w:p>
    <w:p w14:paraId="7D55BE4A" w14:textId="77777777" w:rsidR="00E3194E" w:rsidRDefault="00E3194E" w:rsidP="00E3194E">
      <w:pPr>
        <w:widowControl w:val="0"/>
        <w:autoSpaceDE w:val="0"/>
        <w:autoSpaceDN w:val="0"/>
        <w:adjustRightInd w:val="0"/>
        <w:spacing w:line="360" w:lineRule="auto"/>
        <w:rPr>
          <w:rFonts w:ascii="Arial" w:hAnsi="Arial" w:cs="Arial"/>
          <w:b/>
          <w:lang w:val="en-US"/>
        </w:rPr>
      </w:pPr>
    </w:p>
    <w:tbl>
      <w:tblPr>
        <w:tblStyle w:val="TableGrid"/>
        <w:tblW w:w="13036" w:type="dxa"/>
        <w:tblLook w:val="04A0" w:firstRow="1" w:lastRow="0" w:firstColumn="1" w:lastColumn="0" w:noHBand="0" w:noVBand="1"/>
      </w:tblPr>
      <w:tblGrid>
        <w:gridCol w:w="2830"/>
        <w:gridCol w:w="1985"/>
        <w:gridCol w:w="1228"/>
        <w:gridCol w:w="2126"/>
        <w:gridCol w:w="1228"/>
        <w:gridCol w:w="2364"/>
        <w:gridCol w:w="1275"/>
      </w:tblGrid>
      <w:tr w:rsidR="002142B7" w:rsidRPr="00780DE8" w14:paraId="6DB1FD0D" w14:textId="7FC79BEA" w:rsidTr="00FA42DD">
        <w:trPr>
          <w:trHeight w:val="320"/>
        </w:trPr>
        <w:tc>
          <w:tcPr>
            <w:tcW w:w="2830" w:type="dxa"/>
            <w:tcBorders>
              <w:bottom w:val="single" w:sz="4" w:space="0" w:color="auto"/>
            </w:tcBorders>
            <w:noWrap/>
            <w:hideMark/>
          </w:tcPr>
          <w:p w14:paraId="233731EC" w14:textId="77777777" w:rsidR="002142B7" w:rsidRPr="00780DE8" w:rsidRDefault="002142B7" w:rsidP="00EA7D0E">
            <w:pPr>
              <w:rPr>
                <w:color w:val="000000" w:themeColor="text1"/>
              </w:rPr>
            </w:pPr>
          </w:p>
        </w:tc>
        <w:tc>
          <w:tcPr>
            <w:tcW w:w="3213" w:type="dxa"/>
            <w:gridSpan w:val="2"/>
            <w:tcBorders>
              <w:bottom w:val="single" w:sz="4" w:space="0" w:color="auto"/>
            </w:tcBorders>
            <w:noWrap/>
            <w:hideMark/>
          </w:tcPr>
          <w:p w14:paraId="26320015" w14:textId="2243BA94" w:rsidR="002142B7" w:rsidRPr="00780DE8" w:rsidRDefault="002142B7" w:rsidP="00EA7D0E">
            <w:pPr>
              <w:jc w:val="center"/>
              <w:rPr>
                <w:rFonts w:ascii="Arial" w:hAnsi="Arial" w:cs="Arial"/>
                <w:b/>
                <w:bCs/>
                <w:color w:val="000000" w:themeColor="text1"/>
                <w:sz w:val="20"/>
                <w:szCs w:val="20"/>
              </w:rPr>
            </w:pPr>
            <w:r w:rsidRPr="00780DE8">
              <w:rPr>
                <w:rFonts w:ascii="Arial" w:hAnsi="Arial" w:cs="Arial"/>
                <w:b/>
                <w:bCs/>
                <w:color w:val="000000" w:themeColor="text1"/>
                <w:sz w:val="20"/>
                <w:szCs w:val="20"/>
              </w:rPr>
              <w:t>Non sepsis</w:t>
            </w:r>
          </w:p>
        </w:tc>
        <w:tc>
          <w:tcPr>
            <w:tcW w:w="3354" w:type="dxa"/>
            <w:gridSpan w:val="2"/>
            <w:tcBorders>
              <w:bottom w:val="single" w:sz="4" w:space="0" w:color="auto"/>
            </w:tcBorders>
            <w:noWrap/>
            <w:hideMark/>
          </w:tcPr>
          <w:p w14:paraId="1F4735AE" w14:textId="0AE5B51A" w:rsidR="002142B7" w:rsidRPr="00780DE8" w:rsidRDefault="002142B7" w:rsidP="00EA7D0E">
            <w:pPr>
              <w:jc w:val="center"/>
              <w:rPr>
                <w:rFonts w:ascii="Arial" w:hAnsi="Arial" w:cs="Arial"/>
                <w:b/>
                <w:bCs/>
                <w:color w:val="000000" w:themeColor="text1"/>
                <w:sz w:val="20"/>
                <w:szCs w:val="20"/>
              </w:rPr>
            </w:pPr>
            <w:r w:rsidRPr="00780DE8">
              <w:rPr>
                <w:rFonts w:ascii="Arial" w:hAnsi="Arial" w:cs="Arial"/>
                <w:b/>
                <w:bCs/>
                <w:color w:val="000000" w:themeColor="text1"/>
                <w:sz w:val="20"/>
                <w:szCs w:val="20"/>
              </w:rPr>
              <w:t>Sepsis</w:t>
            </w:r>
          </w:p>
        </w:tc>
        <w:tc>
          <w:tcPr>
            <w:tcW w:w="3639" w:type="dxa"/>
            <w:gridSpan w:val="2"/>
            <w:tcBorders>
              <w:bottom w:val="single" w:sz="4" w:space="0" w:color="auto"/>
            </w:tcBorders>
            <w:noWrap/>
            <w:hideMark/>
          </w:tcPr>
          <w:p w14:paraId="27B562E9" w14:textId="4CAC7883" w:rsidR="002142B7" w:rsidRPr="00780DE8" w:rsidRDefault="002142B7" w:rsidP="00EA7D0E">
            <w:pPr>
              <w:jc w:val="center"/>
              <w:rPr>
                <w:rFonts w:ascii="Arial" w:hAnsi="Arial" w:cs="Arial"/>
                <w:b/>
                <w:bCs/>
                <w:color w:val="000000" w:themeColor="text1"/>
                <w:sz w:val="20"/>
                <w:szCs w:val="20"/>
              </w:rPr>
            </w:pPr>
            <w:r w:rsidRPr="00780DE8">
              <w:rPr>
                <w:rFonts w:ascii="Arial" w:hAnsi="Arial" w:cs="Arial"/>
                <w:b/>
                <w:bCs/>
                <w:color w:val="000000" w:themeColor="text1"/>
                <w:sz w:val="20"/>
                <w:szCs w:val="20"/>
              </w:rPr>
              <w:t>Severe Sepsis</w:t>
            </w:r>
          </w:p>
        </w:tc>
      </w:tr>
      <w:tr w:rsidR="002142B7" w:rsidRPr="00780DE8" w14:paraId="1D78B61D" w14:textId="74A044B5" w:rsidTr="00FA42DD">
        <w:trPr>
          <w:trHeight w:val="320"/>
        </w:trPr>
        <w:tc>
          <w:tcPr>
            <w:tcW w:w="2830" w:type="dxa"/>
            <w:shd w:val="clear" w:color="auto" w:fill="auto"/>
            <w:noWrap/>
          </w:tcPr>
          <w:p w14:paraId="1741D324" w14:textId="77777777" w:rsidR="002142B7" w:rsidRPr="00780DE8" w:rsidRDefault="002142B7" w:rsidP="002142B7">
            <w:pPr>
              <w:jc w:val="center"/>
              <w:rPr>
                <w:rFonts w:ascii="Arial" w:hAnsi="Arial" w:cs="Arial"/>
                <w:color w:val="000000" w:themeColor="text1"/>
                <w:sz w:val="20"/>
                <w:szCs w:val="20"/>
              </w:rPr>
            </w:pPr>
          </w:p>
        </w:tc>
        <w:tc>
          <w:tcPr>
            <w:tcW w:w="1985" w:type="dxa"/>
            <w:shd w:val="clear" w:color="auto" w:fill="auto"/>
            <w:noWrap/>
            <w:vAlign w:val="center"/>
          </w:tcPr>
          <w:p w14:paraId="534DC70C" w14:textId="62B96AB1" w:rsidR="002142B7" w:rsidRPr="00780DE8" w:rsidRDefault="002142B7" w:rsidP="002142B7">
            <w:pPr>
              <w:jc w:val="center"/>
              <w:rPr>
                <w:rFonts w:ascii="Arial" w:hAnsi="Arial" w:cs="Arial"/>
                <w:color w:val="000000" w:themeColor="text1"/>
                <w:sz w:val="20"/>
                <w:szCs w:val="20"/>
              </w:rPr>
            </w:pPr>
            <w:r>
              <w:rPr>
                <w:rFonts w:ascii="Arial" w:hAnsi="Arial" w:cs="Arial"/>
                <w:color w:val="000000" w:themeColor="text1"/>
                <w:sz w:val="20"/>
                <w:szCs w:val="20"/>
              </w:rPr>
              <w:t>Value</w:t>
            </w:r>
          </w:p>
        </w:tc>
        <w:tc>
          <w:tcPr>
            <w:tcW w:w="1228" w:type="dxa"/>
            <w:shd w:val="clear" w:color="auto" w:fill="auto"/>
            <w:vAlign w:val="center"/>
          </w:tcPr>
          <w:p w14:paraId="69D9EF53" w14:textId="17708EA1" w:rsidR="002142B7" w:rsidRPr="00780DE8" w:rsidRDefault="002142B7" w:rsidP="002F1F99">
            <w:pPr>
              <w:jc w:val="center"/>
              <w:rPr>
                <w:rFonts w:ascii="Arial" w:hAnsi="Arial" w:cs="Arial"/>
                <w:color w:val="000000" w:themeColor="text1"/>
                <w:sz w:val="20"/>
                <w:szCs w:val="20"/>
              </w:rPr>
            </w:pPr>
            <w:r>
              <w:rPr>
                <w:rFonts w:ascii="Arial" w:hAnsi="Arial" w:cs="Arial"/>
                <w:color w:val="000000" w:themeColor="text1"/>
                <w:sz w:val="20"/>
                <w:szCs w:val="20"/>
              </w:rPr>
              <w:t>n non-missing data</w:t>
            </w:r>
          </w:p>
        </w:tc>
        <w:tc>
          <w:tcPr>
            <w:tcW w:w="2126" w:type="dxa"/>
            <w:shd w:val="clear" w:color="auto" w:fill="auto"/>
            <w:noWrap/>
            <w:vAlign w:val="center"/>
          </w:tcPr>
          <w:p w14:paraId="68BF266E" w14:textId="4FB2207D" w:rsidR="002142B7" w:rsidRPr="00780DE8" w:rsidRDefault="002142B7" w:rsidP="00E3194E">
            <w:pPr>
              <w:jc w:val="center"/>
              <w:rPr>
                <w:rFonts w:ascii="Arial" w:hAnsi="Arial" w:cs="Arial"/>
                <w:color w:val="000000" w:themeColor="text1"/>
                <w:sz w:val="20"/>
                <w:szCs w:val="20"/>
              </w:rPr>
            </w:pPr>
            <w:r>
              <w:rPr>
                <w:rFonts w:ascii="Arial" w:hAnsi="Arial" w:cs="Arial"/>
                <w:color w:val="000000" w:themeColor="text1"/>
                <w:sz w:val="20"/>
                <w:szCs w:val="20"/>
              </w:rPr>
              <w:t>Value</w:t>
            </w:r>
          </w:p>
        </w:tc>
        <w:tc>
          <w:tcPr>
            <w:tcW w:w="1228" w:type="dxa"/>
            <w:shd w:val="clear" w:color="auto" w:fill="auto"/>
            <w:vAlign w:val="center"/>
          </w:tcPr>
          <w:p w14:paraId="08323DA7" w14:textId="541C7C19" w:rsidR="002142B7" w:rsidRPr="00780DE8" w:rsidRDefault="002142B7" w:rsidP="00E3194E">
            <w:pPr>
              <w:jc w:val="center"/>
              <w:rPr>
                <w:rFonts w:ascii="Arial" w:hAnsi="Arial" w:cs="Arial"/>
                <w:color w:val="000000" w:themeColor="text1"/>
                <w:sz w:val="20"/>
                <w:szCs w:val="20"/>
              </w:rPr>
            </w:pPr>
            <w:r>
              <w:rPr>
                <w:rFonts w:ascii="Arial" w:hAnsi="Arial" w:cs="Arial"/>
                <w:color w:val="000000" w:themeColor="text1"/>
                <w:sz w:val="20"/>
                <w:szCs w:val="20"/>
              </w:rPr>
              <w:t>n non-missing data</w:t>
            </w:r>
          </w:p>
        </w:tc>
        <w:tc>
          <w:tcPr>
            <w:tcW w:w="2364" w:type="dxa"/>
            <w:shd w:val="clear" w:color="auto" w:fill="auto"/>
            <w:noWrap/>
            <w:vAlign w:val="center"/>
          </w:tcPr>
          <w:p w14:paraId="0A73F488" w14:textId="3EF5631E" w:rsidR="002142B7" w:rsidRPr="00780DE8" w:rsidRDefault="002142B7" w:rsidP="00E3194E">
            <w:pPr>
              <w:jc w:val="center"/>
              <w:rPr>
                <w:rFonts w:ascii="Arial" w:hAnsi="Arial" w:cs="Arial"/>
                <w:color w:val="000000" w:themeColor="text1"/>
                <w:sz w:val="20"/>
                <w:szCs w:val="20"/>
              </w:rPr>
            </w:pPr>
            <w:r>
              <w:rPr>
                <w:rFonts w:ascii="Arial" w:hAnsi="Arial" w:cs="Arial"/>
                <w:color w:val="000000" w:themeColor="text1"/>
                <w:sz w:val="20"/>
                <w:szCs w:val="20"/>
              </w:rPr>
              <w:t>Value</w:t>
            </w:r>
          </w:p>
        </w:tc>
        <w:tc>
          <w:tcPr>
            <w:tcW w:w="1275" w:type="dxa"/>
            <w:shd w:val="clear" w:color="auto" w:fill="auto"/>
            <w:vAlign w:val="center"/>
          </w:tcPr>
          <w:p w14:paraId="4378B935" w14:textId="63D19B1B" w:rsidR="002142B7" w:rsidRPr="00780DE8" w:rsidRDefault="002142B7" w:rsidP="002B5B13">
            <w:pPr>
              <w:jc w:val="center"/>
              <w:rPr>
                <w:rFonts w:ascii="Arial" w:hAnsi="Arial" w:cs="Arial"/>
                <w:color w:val="000000" w:themeColor="text1"/>
                <w:sz w:val="20"/>
                <w:szCs w:val="20"/>
              </w:rPr>
            </w:pPr>
            <w:r>
              <w:rPr>
                <w:rFonts w:ascii="Arial" w:hAnsi="Arial" w:cs="Arial"/>
                <w:color w:val="000000" w:themeColor="text1"/>
                <w:sz w:val="20"/>
                <w:szCs w:val="20"/>
              </w:rPr>
              <w:t>n non-missing data</w:t>
            </w:r>
          </w:p>
        </w:tc>
      </w:tr>
      <w:tr w:rsidR="002142B7" w:rsidRPr="00780DE8" w14:paraId="5970AA1A" w14:textId="0965FE00" w:rsidTr="00FA42DD">
        <w:trPr>
          <w:trHeight w:val="320"/>
        </w:trPr>
        <w:tc>
          <w:tcPr>
            <w:tcW w:w="2830" w:type="dxa"/>
            <w:noWrap/>
            <w:hideMark/>
          </w:tcPr>
          <w:p w14:paraId="6045BD0E" w14:textId="0E75A425" w:rsidR="002142B7" w:rsidRPr="00780DE8" w:rsidRDefault="002142B7" w:rsidP="002142B7">
            <w:pPr>
              <w:jc w:val="center"/>
              <w:rPr>
                <w:rFonts w:ascii="Arial" w:hAnsi="Arial" w:cs="Arial"/>
                <w:color w:val="000000" w:themeColor="text1"/>
                <w:sz w:val="20"/>
                <w:szCs w:val="20"/>
              </w:rPr>
            </w:pPr>
            <w:r>
              <w:rPr>
                <w:rFonts w:ascii="Arial" w:hAnsi="Arial" w:cs="Arial"/>
                <w:color w:val="000000" w:themeColor="text1"/>
                <w:sz w:val="20"/>
                <w:szCs w:val="20"/>
              </w:rPr>
              <w:t>Total n</w:t>
            </w:r>
          </w:p>
        </w:tc>
        <w:tc>
          <w:tcPr>
            <w:tcW w:w="1985" w:type="dxa"/>
            <w:noWrap/>
            <w:hideMark/>
          </w:tcPr>
          <w:p w14:paraId="6E729A20" w14:textId="5226E63F" w:rsidR="002142B7" w:rsidRPr="00780DE8" w:rsidRDefault="002142B7" w:rsidP="002142B7">
            <w:pPr>
              <w:jc w:val="center"/>
              <w:rPr>
                <w:rFonts w:ascii="Arial" w:hAnsi="Arial" w:cs="Arial"/>
                <w:color w:val="000000" w:themeColor="text1"/>
                <w:sz w:val="20"/>
                <w:szCs w:val="20"/>
              </w:rPr>
            </w:pPr>
            <w:r>
              <w:rPr>
                <w:rFonts w:ascii="Arial" w:hAnsi="Arial" w:cs="Arial"/>
                <w:color w:val="000000" w:themeColor="text1"/>
                <w:sz w:val="20"/>
                <w:szCs w:val="20"/>
              </w:rPr>
              <w:t>-</w:t>
            </w:r>
          </w:p>
        </w:tc>
        <w:tc>
          <w:tcPr>
            <w:tcW w:w="1228" w:type="dxa"/>
          </w:tcPr>
          <w:p w14:paraId="36F9310B" w14:textId="6128A901" w:rsidR="002142B7" w:rsidRPr="00780DE8" w:rsidRDefault="002142B7" w:rsidP="002142B7">
            <w:pPr>
              <w:jc w:val="center"/>
              <w:rPr>
                <w:rFonts w:ascii="Arial" w:hAnsi="Arial" w:cs="Arial"/>
                <w:color w:val="000000" w:themeColor="text1"/>
                <w:sz w:val="20"/>
                <w:szCs w:val="20"/>
              </w:rPr>
            </w:pPr>
            <w:r>
              <w:rPr>
                <w:rFonts w:ascii="Arial" w:hAnsi="Arial" w:cs="Arial"/>
                <w:color w:val="000000" w:themeColor="text1"/>
                <w:sz w:val="20"/>
                <w:szCs w:val="20"/>
              </w:rPr>
              <w:t>187644</w:t>
            </w:r>
          </w:p>
        </w:tc>
        <w:tc>
          <w:tcPr>
            <w:tcW w:w="2126" w:type="dxa"/>
            <w:noWrap/>
            <w:hideMark/>
          </w:tcPr>
          <w:p w14:paraId="3D8FA7E0" w14:textId="395BF1AD"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w:t>
            </w:r>
          </w:p>
        </w:tc>
        <w:tc>
          <w:tcPr>
            <w:tcW w:w="1228" w:type="dxa"/>
          </w:tcPr>
          <w:p w14:paraId="67FAE1F7" w14:textId="41392664"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29505</w:t>
            </w:r>
          </w:p>
        </w:tc>
        <w:tc>
          <w:tcPr>
            <w:tcW w:w="2364" w:type="dxa"/>
            <w:noWrap/>
            <w:hideMark/>
          </w:tcPr>
          <w:p w14:paraId="4B2805BB" w14:textId="17535E2E"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w:t>
            </w:r>
          </w:p>
        </w:tc>
        <w:tc>
          <w:tcPr>
            <w:tcW w:w="1275" w:type="dxa"/>
          </w:tcPr>
          <w:p w14:paraId="28CDEE03" w14:textId="61AAB15E"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3700</w:t>
            </w:r>
          </w:p>
        </w:tc>
      </w:tr>
      <w:tr w:rsidR="002142B7" w:rsidRPr="00780DE8" w14:paraId="2D87C1CA" w14:textId="7F30C2C7" w:rsidTr="00FA42DD">
        <w:trPr>
          <w:trHeight w:val="320"/>
        </w:trPr>
        <w:tc>
          <w:tcPr>
            <w:tcW w:w="2830" w:type="dxa"/>
            <w:noWrap/>
            <w:hideMark/>
          </w:tcPr>
          <w:p w14:paraId="523A991C" w14:textId="77777777" w:rsidR="002142B7" w:rsidRPr="00780DE8" w:rsidRDefault="002142B7" w:rsidP="002142B7">
            <w:pPr>
              <w:jc w:val="center"/>
              <w:rPr>
                <w:rFonts w:ascii="Arial" w:hAnsi="Arial" w:cs="Arial"/>
                <w:color w:val="000000" w:themeColor="text1"/>
                <w:sz w:val="20"/>
                <w:szCs w:val="20"/>
              </w:rPr>
            </w:pPr>
            <w:r>
              <w:rPr>
                <w:rFonts w:ascii="Arial" w:hAnsi="Arial" w:cs="Arial"/>
                <w:color w:val="000000" w:themeColor="text1"/>
                <w:sz w:val="20"/>
                <w:szCs w:val="20"/>
              </w:rPr>
              <w:t>A</w:t>
            </w:r>
            <w:r w:rsidRPr="00780DE8">
              <w:rPr>
                <w:rFonts w:ascii="Arial" w:hAnsi="Arial" w:cs="Arial"/>
                <w:color w:val="000000" w:themeColor="text1"/>
                <w:sz w:val="20"/>
                <w:szCs w:val="20"/>
              </w:rPr>
              <w:t>ge</w:t>
            </w:r>
            <w:r>
              <w:rPr>
                <w:rFonts w:ascii="Arial" w:hAnsi="Arial" w:cs="Arial"/>
                <w:color w:val="000000" w:themeColor="text1"/>
                <w:sz w:val="20"/>
                <w:szCs w:val="20"/>
              </w:rPr>
              <w:t xml:space="preserve"> / years (median, IQR)</w:t>
            </w:r>
          </w:p>
        </w:tc>
        <w:tc>
          <w:tcPr>
            <w:tcW w:w="1985" w:type="dxa"/>
            <w:noWrap/>
            <w:hideMark/>
          </w:tcPr>
          <w:p w14:paraId="2D10B611" w14:textId="77777777"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33.2 (25.1-45.4)</w:t>
            </w:r>
          </w:p>
        </w:tc>
        <w:tc>
          <w:tcPr>
            <w:tcW w:w="1228" w:type="dxa"/>
          </w:tcPr>
          <w:p w14:paraId="460317BA" w14:textId="06F6DCC6" w:rsidR="002142B7" w:rsidRPr="00780DE8" w:rsidRDefault="002142B7" w:rsidP="002142B7">
            <w:pPr>
              <w:jc w:val="center"/>
              <w:rPr>
                <w:rFonts w:ascii="Arial" w:hAnsi="Arial" w:cs="Arial"/>
                <w:color w:val="000000" w:themeColor="text1"/>
                <w:sz w:val="20"/>
                <w:szCs w:val="20"/>
              </w:rPr>
            </w:pPr>
            <w:r>
              <w:rPr>
                <w:rFonts w:ascii="Arial" w:hAnsi="Arial" w:cs="Arial"/>
                <w:color w:val="000000" w:themeColor="text1"/>
                <w:sz w:val="20"/>
                <w:szCs w:val="20"/>
              </w:rPr>
              <w:t>187644</w:t>
            </w:r>
          </w:p>
        </w:tc>
        <w:tc>
          <w:tcPr>
            <w:tcW w:w="2126" w:type="dxa"/>
            <w:noWrap/>
            <w:hideMark/>
          </w:tcPr>
          <w:p w14:paraId="75257D6B" w14:textId="10DB3EC0"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33.6 (25.1-45.5)</w:t>
            </w:r>
          </w:p>
        </w:tc>
        <w:tc>
          <w:tcPr>
            <w:tcW w:w="1228" w:type="dxa"/>
          </w:tcPr>
          <w:p w14:paraId="23166BCF" w14:textId="0F0C78D5"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29505</w:t>
            </w:r>
          </w:p>
        </w:tc>
        <w:tc>
          <w:tcPr>
            <w:tcW w:w="2364" w:type="dxa"/>
            <w:noWrap/>
            <w:hideMark/>
          </w:tcPr>
          <w:p w14:paraId="3A496A82" w14:textId="1EBBBB8A"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35.3 (27.3-46.4)</w:t>
            </w:r>
          </w:p>
        </w:tc>
        <w:tc>
          <w:tcPr>
            <w:tcW w:w="1275" w:type="dxa"/>
          </w:tcPr>
          <w:p w14:paraId="0CAD3665" w14:textId="09E6684C"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3700</w:t>
            </w:r>
          </w:p>
        </w:tc>
      </w:tr>
      <w:tr w:rsidR="002142B7" w:rsidRPr="00780DE8" w14:paraId="732A5250" w14:textId="6C0C7BF5" w:rsidTr="00FA42DD">
        <w:trPr>
          <w:trHeight w:val="320"/>
        </w:trPr>
        <w:tc>
          <w:tcPr>
            <w:tcW w:w="2830" w:type="dxa"/>
            <w:noWrap/>
            <w:hideMark/>
          </w:tcPr>
          <w:p w14:paraId="4C221D93" w14:textId="77777777"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Male</w:t>
            </w:r>
            <w:r>
              <w:rPr>
                <w:rFonts w:ascii="Arial" w:hAnsi="Arial" w:cs="Arial"/>
                <w:color w:val="000000" w:themeColor="text1"/>
                <w:sz w:val="20"/>
                <w:szCs w:val="20"/>
              </w:rPr>
              <w:t xml:space="preserve"> / %</w:t>
            </w:r>
          </w:p>
        </w:tc>
        <w:tc>
          <w:tcPr>
            <w:tcW w:w="1985" w:type="dxa"/>
            <w:noWrap/>
            <w:hideMark/>
          </w:tcPr>
          <w:p w14:paraId="53D57D46" w14:textId="77777777"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48%</w:t>
            </w:r>
          </w:p>
        </w:tc>
        <w:tc>
          <w:tcPr>
            <w:tcW w:w="1228" w:type="dxa"/>
          </w:tcPr>
          <w:p w14:paraId="6ED405A8" w14:textId="20DBD337" w:rsidR="002142B7" w:rsidRPr="00780DE8" w:rsidRDefault="002142B7" w:rsidP="002142B7">
            <w:pPr>
              <w:jc w:val="center"/>
              <w:rPr>
                <w:rFonts w:ascii="Arial" w:hAnsi="Arial" w:cs="Arial"/>
                <w:color w:val="000000" w:themeColor="text1"/>
                <w:sz w:val="20"/>
                <w:szCs w:val="20"/>
              </w:rPr>
            </w:pPr>
            <w:r>
              <w:rPr>
                <w:rFonts w:ascii="Arial" w:hAnsi="Arial" w:cs="Arial"/>
                <w:color w:val="000000" w:themeColor="text1"/>
                <w:sz w:val="20"/>
                <w:szCs w:val="20"/>
              </w:rPr>
              <w:t>187644</w:t>
            </w:r>
          </w:p>
        </w:tc>
        <w:tc>
          <w:tcPr>
            <w:tcW w:w="2126" w:type="dxa"/>
            <w:noWrap/>
            <w:hideMark/>
          </w:tcPr>
          <w:p w14:paraId="4033BD59" w14:textId="7FB21B73"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4</w:t>
            </w:r>
            <w:r>
              <w:rPr>
                <w:rFonts w:ascii="Arial" w:hAnsi="Arial" w:cs="Arial"/>
                <w:color w:val="000000" w:themeColor="text1"/>
                <w:sz w:val="20"/>
                <w:szCs w:val="20"/>
              </w:rPr>
              <w:t>5</w:t>
            </w:r>
            <w:r w:rsidRPr="00780DE8">
              <w:rPr>
                <w:rFonts w:ascii="Arial" w:hAnsi="Arial" w:cs="Arial"/>
                <w:color w:val="000000" w:themeColor="text1"/>
                <w:sz w:val="20"/>
                <w:szCs w:val="20"/>
              </w:rPr>
              <w:t>%</w:t>
            </w:r>
          </w:p>
        </w:tc>
        <w:tc>
          <w:tcPr>
            <w:tcW w:w="1228" w:type="dxa"/>
          </w:tcPr>
          <w:p w14:paraId="6A1929AB" w14:textId="3315950D"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29505</w:t>
            </w:r>
          </w:p>
        </w:tc>
        <w:tc>
          <w:tcPr>
            <w:tcW w:w="2364" w:type="dxa"/>
            <w:noWrap/>
            <w:hideMark/>
          </w:tcPr>
          <w:p w14:paraId="1BF3CDC9" w14:textId="2E32B366"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4</w:t>
            </w:r>
            <w:r>
              <w:rPr>
                <w:rFonts w:ascii="Arial" w:hAnsi="Arial" w:cs="Arial"/>
                <w:color w:val="000000" w:themeColor="text1"/>
                <w:sz w:val="20"/>
                <w:szCs w:val="20"/>
              </w:rPr>
              <w:t>9</w:t>
            </w:r>
            <w:r w:rsidRPr="00780DE8">
              <w:rPr>
                <w:rFonts w:ascii="Arial" w:hAnsi="Arial" w:cs="Arial"/>
                <w:color w:val="000000" w:themeColor="text1"/>
                <w:sz w:val="20"/>
                <w:szCs w:val="20"/>
              </w:rPr>
              <w:t>%</w:t>
            </w:r>
          </w:p>
        </w:tc>
        <w:tc>
          <w:tcPr>
            <w:tcW w:w="1275" w:type="dxa"/>
          </w:tcPr>
          <w:p w14:paraId="35FC59D8" w14:textId="45A24A50"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3700</w:t>
            </w:r>
          </w:p>
        </w:tc>
      </w:tr>
      <w:tr w:rsidR="002142B7" w:rsidRPr="00780DE8" w14:paraId="59ED3657" w14:textId="2D0F866A" w:rsidTr="00FA42DD">
        <w:trPr>
          <w:trHeight w:val="320"/>
        </w:trPr>
        <w:tc>
          <w:tcPr>
            <w:tcW w:w="2830" w:type="dxa"/>
            <w:noWrap/>
            <w:hideMark/>
          </w:tcPr>
          <w:p w14:paraId="39A4AD0A" w14:textId="77777777" w:rsidR="002142B7" w:rsidRPr="00780DE8" w:rsidRDefault="002142B7" w:rsidP="002142B7">
            <w:pPr>
              <w:jc w:val="center"/>
              <w:rPr>
                <w:rFonts w:ascii="Arial" w:hAnsi="Arial" w:cs="Arial"/>
                <w:color w:val="000000" w:themeColor="text1"/>
                <w:sz w:val="20"/>
                <w:szCs w:val="20"/>
              </w:rPr>
            </w:pPr>
            <w:r>
              <w:rPr>
                <w:rFonts w:ascii="Arial" w:hAnsi="Arial" w:cs="Arial"/>
                <w:color w:val="000000" w:themeColor="text1"/>
                <w:sz w:val="20"/>
                <w:szCs w:val="20"/>
              </w:rPr>
              <w:t>Temp. / C (median, IQR)</w:t>
            </w:r>
          </w:p>
        </w:tc>
        <w:tc>
          <w:tcPr>
            <w:tcW w:w="1985" w:type="dxa"/>
            <w:noWrap/>
            <w:hideMark/>
          </w:tcPr>
          <w:p w14:paraId="7D8F3AB6" w14:textId="77777777"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36.4 (36-36.9)</w:t>
            </w:r>
          </w:p>
        </w:tc>
        <w:tc>
          <w:tcPr>
            <w:tcW w:w="1228" w:type="dxa"/>
          </w:tcPr>
          <w:p w14:paraId="692A1CC9" w14:textId="634D1BA4" w:rsidR="002142B7" w:rsidRPr="00780DE8" w:rsidRDefault="002142B7" w:rsidP="002142B7">
            <w:pPr>
              <w:jc w:val="center"/>
              <w:rPr>
                <w:rFonts w:ascii="Arial" w:hAnsi="Arial" w:cs="Arial"/>
                <w:color w:val="000000" w:themeColor="text1"/>
                <w:sz w:val="20"/>
                <w:szCs w:val="20"/>
              </w:rPr>
            </w:pPr>
            <w:r>
              <w:rPr>
                <w:rFonts w:ascii="Arial" w:hAnsi="Arial" w:cs="Arial"/>
                <w:color w:val="000000" w:themeColor="text1"/>
                <w:sz w:val="20"/>
                <w:szCs w:val="20"/>
              </w:rPr>
              <w:t>179780</w:t>
            </w:r>
          </w:p>
        </w:tc>
        <w:tc>
          <w:tcPr>
            <w:tcW w:w="2126" w:type="dxa"/>
            <w:noWrap/>
            <w:hideMark/>
          </w:tcPr>
          <w:p w14:paraId="7ACC4F66" w14:textId="56E9FA09"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35.6 (35.3-38.4)</w:t>
            </w:r>
          </w:p>
        </w:tc>
        <w:tc>
          <w:tcPr>
            <w:tcW w:w="1228" w:type="dxa"/>
          </w:tcPr>
          <w:p w14:paraId="278C4501" w14:textId="674960E1"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29505</w:t>
            </w:r>
          </w:p>
        </w:tc>
        <w:tc>
          <w:tcPr>
            <w:tcW w:w="2364" w:type="dxa"/>
            <w:noWrap/>
            <w:hideMark/>
          </w:tcPr>
          <w:p w14:paraId="0B0F02DB" w14:textId="62606840"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35.6 (35.3-38.4)</w:t>
            </w:r>
          </w:p>
        </w:tc>
        <w:tc>
          <w:tcPr>
            <w:tcW w:w="1275" w:type="dxa"/>
          </w:tcPr>
          <w:p w14:paraId="47A46D45" w14:textId="5D46CBCC"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3700</w:t>
            </w:r>
          </w:p>
        </w:tc>
      </w:tr>
      <w:tr w:rsidR="002142B7" w:rsidRPr="00780DE8" w14:paraId="19580515" w14:textId="0A00C4F7" w:rsidTr="00FA42DD">
        <w:trPr>
          <w:trHeight w:val="320"/>
        </w:trPr>
        <w:tc>
          <w:tcPr>
            <w:tcW w:w="2830" w:type="dxa"/>
            <w:noWrap/>
            <w:hideMark/>
          </w:tcPr>
          <w:p w14:paraId="7C4A9CF1" w14:textId="77777777" w:rsidR="002142B7" w:rsidRPr="00780DE8" w:rsidRDefault="002142B7" w:rsidP="002142B7">
            <w:pPr>
              <w:jc w:val="center"/>
              <w:rPr>
                <w:rFonts w:ascii="Arial" w:hAnsi="Arial" w:cs="Arial"/>
                <w:color w:val="000000" w:themeColor="text1"/>
                <w:sz w:val="20"/>
                <w:szCs w:val="20"/>
              </w:rPr>
            </w:pPr>
            <w:r>
              <w:rPr>
                <w:rFonts w:ascii="Arial" w:hAnsi="Arial" w:cs="Arial"/>
                <w:color w:val="000000" w:themeColor="text1"/>
                <w:sz w:val="20"/>
                <w:szCs w:val="20"/>
              </w:rPr>
              <w:t>HR / min (median, IQR)</w:t>
            </w:r>
          </w:p>
        </w:tc>
        <w:tc>
          <w:tcPr>
            <w:tcW w:w="1985" w:type="dxa"/>
            <w:noWrap/>
            <w:hideMark/>
          </w:tcPr>
          <w:p w14:paraId="5573B49F" w14:textId="77777777"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88 (77-103)</w:t>
            </w:r>
          </w:p>
        </w:tc>
        <w:tc>
          <w:tcPr>
            <w:tcW w:w="1228" w:type="dxa"/>
          </w:tcPr>
          <w:p w14:paraId="6866F14E" w14:textId="3674D1C1" w:rsidR="002142B7" w:rsidRPr="00780DE8" w:rsidRDefault="002142B7" w:rsidP="002142B7">
            <w:pPr>
              <w:jc w:val="center"/>
              <w:rPr>
                <w:rFonts w:ascii="Arial" w:hAnsi="Arial" w:cs="Arial"/>
                <w:color w:val="000000" w:themeColor="text1"/>
                <w:sz w:val="20"/>
                <w:szCs w:val="20"/>
              </w:rPr>
            </w:pPr>
            <w:r>
              <w:rPr>
                <w:rFonts w:ascii="Arial" w:hAnsi="Arial" w:cs="Arial"/>
                <w:color w:val="000000" w:themeColor="text1"/>
                <w:sz w:val="20"/>
                <w:szCs w:val="20"/>
              </w:rPr>
              <w:t>182507</w:t>
            </w:r>
          </w:p>
        </w:tc>
        <w:tc>
          <w:tcPr>
            <w:tcW w:w="2126" w:type="dxa"/>
            <w:noWrap/>
            <w:hideMark/>
          </w:tcPr>
          <w:p w14:paraId="52E52754" w14:textId="0F9F2BFB"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108 (98-123)</w:t>
            </w:r>
          </w:p>
        </w:tc>
        <w:tc>
          <w:tcPr>
            <w:tcW w:w="1228" w:type="dxa"/>
          </w:tcPr>
          <w:p w14:paraId="71F81F8C" w14:textId="196D65A6"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29367</w:t>
            </w:r>
          </w:p>
        </w:tc>
        <w:tc>
          <w:tcPr>
            <w:tcW w:w="2364" w:type="dxa"/>
            <w:noWrap/>
            <w:hideMark/>
          </w:tcPr>
          <w:p w14:paraId="3C22AD1D" w14:textId="4B400477"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115 (102-130)</w:t>
            </w:r>
          </w:p>
        </w:tc>
        <w:tc>
          <w:tcPr>
            <w:tcW w:w="1275" w:type="dxa"/>
          </w:tcPr>
          <w:p w14:paraId="5A90E37D" w14:textId="56DEB291"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3684</w:t>
            </w:r>
          </w:p>
        </w:tc>
      </w:tr>
      <w:tr w:rsidR="002142B7" w:rsidRPr="00780DE8" w14:paraId="55EB08BD" w14:textId="03740F40" w:rsidTr="00FA42DD">
        <w:trPr>
          <w:trHeight w:val="320"/>
        </w:trPr>
        <w:tc>
          <w:tcPr>
            <w:tcW w:w="2830" w:type="dxa"/>
            <w:noWrap/>
            <w:hideMark/>
          </w:tcPr>
          <w:p w14:paraId="60C7BE69" w14:textId="77777777" w:rsidR="002142B7" w:rsidRPr="00780DE8" w:rsidRDefault="002142B7" w:rsidP="002142B7">
            <w:pPr>
              <w:jc w:val="center"/>
              <w:rPr>
                <w:rFonts w:ascii="Arial" w:hAnsi="Arial" w:cs="Arial"/>
                <w:color w:val="000000" w:themeColor="text1"/>
                <w:sz w:val="20"/>
                <w:szCs w:val="20"/>
              </w:rPr>
            </w:pPr>
            <w:r>
              <w:rPr>
                <w:rFonts w:ascii="Arial" w:hAnsi="Arial" w:cs="Arial"/>
                <w:color w:val="000000" w:themeColor="text1"/>
                <w:sz w:val="20"/>
                <w:szCs w:val="20"/>
              </w:rPr>
              <w:t>RR / min (median, IQR)</w:t>
            </w:r>
          </w:p>
        </w:tc>
        <w:tc>
          <w:tcPr>
            <w:tcW w:w="1985" w:type="dxa"/>
            <w:noWrap/>
            <w:hideMark/>
          </w:tcPr>
          <w:p w14:paraId="69E09C6E" w14:textId="77777777"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20 (18-22)</w:t>
            </w:r>
          </w:p>
        </w:tc>
        <w:tc>
          <w:tcPr>
            <w:tcW w:w="1228" w:type="dxa"/>
          </w:tcPr>
          <w:p w14:paraId="63BA9728" w14:textId="76F0B93B"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39718</w:t>
            </w:r>
          </w:p>
        </w:tc>
        <w:tc>
          <w:tcPr>
            <w:tcW w:w="2126" w:type="dxa"/>
            <w:noWrap/>
            <w:hideMark/>
          </w:tcPr>
          <w:p w14:paraId="68DE2371" w14:textId="50443538"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22 (19-25)</w:t>
            </w:r>
          </w:p>
        </w:tc>
        <w:tc>
          <w:tcPr>
            <w:tcW w:w="1228" w:type="dxa"/>
          </w:tcPr>
          <w:p w14:paraId="490CEF38" w14:textId="279FF176"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7822</w:t>
            </w:r>
          </w:p>
        </w:tc>
        <w:tc>
          <w:tcPr>
            <w:tcW w:w="2364" w:type="dxa"/>
            <w:noWrap/>
            <w:hideMark/>
          </w:tcPr>
          <w:p w14:paraId="2D028D14" w14:textId="56DF214A"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22 (19-25)</w:t>
            </w:r>
          </w:p>
        </w:tc>
        <w:tc>
          <w:tcPr>
            <w:tcW w:w="1275" w:type="dxa"/>
          </w:tcPr>
          <w:p w14:paraId="1679BFC0" w14:textId="429B73CF"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1134</w:t>
            </w:r>
          </w:p>
        </w:tc>
      </w:tr>
      <w:tr w:rsidR="002142B7" w:rsidRPr="00780DE8" w14:paraId="58B2E0B2" w14:textId="57BDF6C0" w:rsidTr="00FA42DD">
        <w:trPr>
          <w:trHeight w:val="320"/>
        </w:trPr>
        <w:tc>
          <w:tcPr>
            <w:tcW w:w="2830" w:type="dxa"/>
            <w:noWrap/>
            <w:hideMark/>
          </w:tcPr>
          <w:p w14:paraId="34BB17A6" w14:textId="77777777" w:rsidR="002142B7" w:rsidRPr="00780DE8" w:rsidRDefault="002142B7" w:rsidP="002142B7">
            <w:pPr>
              <w:jc w:val="center"/>
              <w:rPr>
                <w:rFonts w:ascii="Arial" w:hAnsi="Arial" w:cs="Arial"/>
                <w:color w:val="000000" w:themeColor="text1"/>
                <w:sz w:val="20"/>
                <w:szCs w:val="20"/>
              </w:rPr>
            </w:pPr>
            <w:r>
              <w:rPr>
                <w:rFonts w:ascii="Arial" w:hAnsi="Arial" w:cs="Arial"/>
                <w:color w:val="000000" w:themeColor="text1"/>
                <w:sz w:val="20"/>
                <w:szCs w:val="20"/>
              </w:rPr>
              <w:t>SBP / mmHg (median, IQR)</w:t>
            </w:r>
          </w:p>
        </w:tc>
        <w:tc>
          <w:tcPr>
            <w:tcW w:w="1985" w:type="dxa"/>
            <w:noWrap/>
            <w:hideMark/>
          </w:tcPr>
          <w:p w14:paraId="0886FEBE" w14:textId="77777777"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121 (109-136)</w:t>
            </w:r>
          </w:p>
        </w:tc>
        <w:tc>
          <w:tcPr>
            <w:tcW w:w="1228" w:type="dxa"/>
          </w:tcPr>
          <w:p w14:paraId="7A3D78C9" w14:textId="5C6A8D9C"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180731</w:t>
            </w:r>
          </w:p>
        </w:tc>
        <w:tc>
          <w:tcPr>
            <w:tcW w:w="2126" w:type="dxa"/>
            <w:noWrap/>
            <w:hideMark/>
          </w:tcPr>
          <w:p w14:paraId="3DE784C8" w14:textId="0845D65E"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115 (101-131)</w:t>
            </w:r>
          </w:p>
        </w:tc>
        <w:tc>
          <w:tcPr>
            <w:tcW w:w="1228" w:type="dxa"/>
          </w:tcPr>
          <w:p w14:paraId="54040DF1" w14:textId="519F9983"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28313</w:t>
            </w:r>
          </w:p>
        </w:tc>
        <w:tc>
          <w:tcPr>
            <w:tcW w:w="2364" w:type="dxa"/>
            <w:noWrap/>
            <w:hideMark/>
          </w:tcPr>
          <w:p w14:paraId="75DDCA9D" w14:textId="1042214C"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84 (77-89)</w:t>
            </w:r>
          </w:p>
        </w:tc>
        <w:tc>
          <w:tcPr>
            <w:tcW w:w="1275" w:type="dxa"/>
          </w:tcPr>
          <w:p w14:paraId="2DB000F6" w14:textId="4D666A3D"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3567</w:t>
            </w:r>
          </w:p>
        </w:tc>
      </w:tr>
      <w:tr w:rsidR="002142B7" w:rsidRPr="00780DE8" w14:paraId="2BD3BA83" w14:textId="5421B5B5" w:rsidTr="00FA42DD">
        <w:trPr>
          <w:trHeight w:val="320"/>
        </w:trPr>
        <w:tc>
          <w:tcPr>
            <w:tcW w:w="2830" w:type="dxa"/>
            <w:noWrap/>
            <w:hideMark/>
          </w:tcPr>
          <w:p w14:paraId="6162E9A6" w14:textId="77777777" w:rsidR="002142B7" w:rsidRPr="00780DE8" w:rsidRDefault="002142B7" w:rsidP="002142B7">
            <w:pPr>
              <w:jc w:val="center"/>
              <w:rPr>
                <w:rFonts w:ascii="Arial" w:hAnsi="Arial" w:cs="Arial"/>
                <w:color w:val="000000" w:themeColor="text1"/>
                <w:sz w:val="20"/>
                <w:szCs w:val="20"/>
              </w:rPr>
            </w:pPr>
            <w:r>
              <w:rPr>
                <w:rFonts w:ascii="Arial" w:hAnsi="Arial" w:cs="Arial"/>
                <w:color w:val="000000" w:themeColor="text1"/>
                <w:sz w:val="20"/>
                <w:szCs w:val="20"/>
              </w:rPr>
              <w:t>DBP / mmHg (median, IQR)</w:t>
            </w:r>
          </w:p>
        </w:tc>
        <w:tc>
          <w:tcPr>
            <w:tcW w:w="1985" w:type="dxa"/>
            <w:noWrap/>
            <w:hideMark/>
          </w:tcPr>
          <w:p w14:paraId="2AAA6F1B" w14:textId="77777777"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78 (69-87)</w:t>
            </w:r>
          </w:p>
        </w:tc>
        <w:tc>
          <w:tcPr>
            <w:tcW w:w="1228" w:type="dxa"/>
          </w:tcPr>
          <w:p w14:paraId="432F4326" w14:textId="2759A677"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180742</w:t>
            </w:r>
          </w:p>
        </w:tc>
        <w:tc>
          <w:tcPr>
            <w:tcW w:w="2126" w:type="dxa"/>
            <w:noWrap/>
            <w:hideMark/>
          </w:tcPr>
          <w:p w14:paraId="67752491" w14:textId="234FB068"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75 (65-86)</w:t>
            </w:r>
          </w:p>
        </w:tc>
        <w:tc>
          <w:tcPr>
            <w:tcW w:w="1228" w:type="dxa"/>
          </w:tcPr>
          <w:p w14:paraId="67B8A51C" w14:textId="345660F2"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28323</w:t>
            </w:r>
          </w:p>
        </w:tc>
        <w:tc>
          <w:tcPr>
            <w:tcW w:w="2364" w:type="dxa"/>
            <w:noWrap/>
            <w:hideMark/>
          </w:tcPr>
          <w:p w14:paraId="1408ACA4" w14:textId="3A97AC45"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57 (49-65)</w:t>
            </w:r>
          </w:p>
        </w:tc>
        <w:tc>
          <w:tcPr>
            <w:tcW w:w="1275" w:type="dxa"/>
          </w:tcPr>
          <w:p w14:paraId="2C44C084" w14:textId="2EFAB5AA"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3566</w:t>
            </w:r>
          </w:p>
        </w:tc>
      </w:tr>
      <w:tr w:rsidR="002142B7" w:rsidRPr="00780DE8" w14:paraId="45E66F86" w14:textId="649A40AC" w:rsidTr="00FA42DD">
        <w:trPr>
          <w:trHeight w:val="320"/>
        </w:trPr>
        <w:tc>
          <w:tcPr>
            <w:tcW w:w="2830" w:type="dxa"/>
            <w:noWrap/>
            <w:hideMark/>
          </w:tcPr>
          <w:p w14:paraId="74A7107F" w14:textId="77777777" w:rsidR="002142B7" w:rsidRPr="00780DE8" w:rsidRDefault="002142B7" w:rsidP="002142B7">
            <w:pPr>
              <w:jc w:val="center"/>
              <w:rPr>
                <w:rFonts w:ascii="Arial" w:hAnsi="Arial" w:cs="Arial"/>
                <w:color w:val="000000" w:themeColor="text1"/>
                <w:sz w:val="20"/>
                <w:szCs w:val="20"/>
              </w:rPr>
            </w:pPr>
            <w:r>
              <w:rPr>
                <w:rFonts w:ascii="Arial" w:hAnsi="Arial" w:cs="Arial"/>
                <w:color w:val="000000" w:themeColor="text1"/>
                <w:sz w:val="20"/>
                <w:szCs w:val="20"/>
              </w:rPr>
              <w:t>SpO2 (median, IQR)</w:t>
            </w:r>
          </w:p>
        </w:tc>
        <w:tc>
          <w:tcPr>
            <w:tcW w:w="1985" w:type="dxa"/>
            <w:noWrap/>
            <w:hideMark/>
          </w:tcPr>
          <w:p w14:paraId="4830E155" w14:textId="77777777"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98</w:t>
            </w:r>
            <w:r>
              <w:rPr>
                <w:rFonts w:ascii="Arial" w:hAnsi="Arial" w:cs="Arial"/>
                <w:color w:val="000000" w:themeColor="text1"/>
                <w:sz w:val="20"/>
                <w:szCs w:val="20"/>
              </w:rPr>
              <w:t>%</w:t>
            </w:r>
            <w:r w:rsidRPr="00780DE8">
              <w:rPr>
                <w:rFonts w:ascii="Arial" w:hAnsi="Arial" w:cs="Arial"/>
                <w:color w:val="000000" w:themeColor="text1"/>
                <w:sz w:val="20"/>
                <w:szCs w:val="20"/>
              </w:rPr>
              <w:t xml:space="preserve"> (96-99</w:t>
            </w:r>
            <w:r>
              <w:rPr>
                <w:rFonts w:ascii="Arial" w:hAnsi="Arial" w:cs="Arial"/>
                <w:color w:val="000000" w:themeColor="text1"/>
                <w:sz w:val="20"/>
                <w:szCs w:val="20"/>
              </w:rPr>
              <w:t>%</w:t>
            </w:r>
            <w:r w:rsidRPr="00780DE8">
              <w:rPr>
                <w:rFonts w:ascii="Arial" w:hAnsi="Arial" w:cs="Arial"/>
                <w:color w:val="000000" w:themeColor="text1"/>
                <w:sz w:val="20"/>
                <w:szCs w:val="20"/>
              </w:rPr>
              <w:t>)</w:t>
            </w:r>
          </w:p>
        </w:tc>
        <w:tc>
          <w:tcPr>
            <w:tcW w:w="1228" w:type="dxa"/>
          </w:tcPr>
          <w:p w14:paraId="51BAD543" w14:textId="17DEBD81"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64841</w:t>
            </w:r>
          </w:p>
        </w:tc>
        <w:tc>
          <w:tcPr>
            <w:tcW w:w="2126" w:type="dxa"/>
            <w:noWrap/>
            <w:hideMark/>
          </w:tcPr>
          <w:p w14:paraId="164143D6" w14:textId="072FD995"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97</w:t>
            </w:r>
            <w:r>
              <w:rPr>
                <w:rFonts w:ascii="Arial" w:hAnsi="Arial" w:cs="Arial"/>
                <w:color w:val="000000" w:themeColor="text1"/>
                <w:sz w:val="20"/>
                <w:szCs w:val="20"/>
              </w:rPr>
              <w:t>%</w:t>
            </w:r>
            <w:r w:rsidRPr="00780DE8">
              <w:rPr>
                <w:rFonts w:ascii="Arial" w:hAnsi="Arial" w:cs="Arial"/>
                <w:color w:val="000000" w:themeColor="text1"/>
                <w:sz w:val="20"/>
                <w:szCs w:val="20"/>
              </w:rPr>
              <w:t xml:space="preserve"> (95-99</w:t>
            </w:r>
            <w:r>
              <w:rPr>
                <w:rFonts w:ascii="Arial" w:hAnsi="Arial" w:cs="Arial"/>
                <w:color w:val="000000" w:themeColor="text1"/>
                <w:sz w:val="20"/>
                <w:szCs w:val="20"/>
              </w:rPr>
              <w:t>%</w:t>
            </w:r>
            <w:r w:rsidRPr="00780DE8">
              <w:rPr>
                <w:rFonts w:ascii="Arial" w:hAnsi="Arial" w:cs="Arial"/>
                <w:color w:val="000000" w:themeColor="text1"/>
                <w:sz w:val="20"/>
                <w:szCs w:val="20"/>
              </w:rPr>
              <w:t>)</w:t>
            </w:r>
          </w:p>
        </w:tc>
        <w:tc>
          <w:tcPr>
            <w:tcW w:w="1228" w:type="dxa"/>
          </w:tcPr>
          <w:p w14:paraId="59F89266" w14:textId="5CA133EA"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11273</w:t>
            </w:r>
          </w:p>
        </w:tc>
        <w:tc>
          <w:tcPr>
            <w:tcW w:w="2364" w:type="dxa"/>
            <w:noWrap/>
            <w:hideMark/>
          </w:tcPr>
          <w:p w14:paraId="60D426EE" w14:textId="7450C680"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93 (85-97)</w:t>
            </w:r>
          </w:p>
        </w:tc>
        <w:tc>
          <w:tcPr>
            <w:tcW w:w="1275" w:type="dxa"/>
          </w:tcPr>
          <w:p w14:paraId="0CAFF395" w14:textId="280E4960"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2001</w:t>
            </w:r>
          </w:p>
        </w:tc>
      </w:tr>
      <w:tr w:rsidR="002142B7" w:rsidRPr="00780DE8" w14:paraId="01269FCE" w14:textId="55206096" w:rsidTr="00FA42DD">
        <w:trPr>
          <w:trHeight w:val="320"/>
        </w:trPr>
        <w:tc>
          <w:tcPr>
            <w:tcW w:w="2830" w:type="dxa"/>
            <w:noWrap/>
            <w:hideMark/>
          </w:tcPr>
          <w:p w14:paraId="34513335" w14:textId="77777777" w:rsidR="002142B7" w:rsidRPr="00780DE8" w:rsidRDefault="002142B7" w:rsidP="002142B7">
            <w:pPr>
              <w:jc w:val="center"/>
              <w:rPr>
                <w:rFonts w:ascii="Arial" w:hAnsi="Arial" w:cs="Arial"/>
                <w:color w:val="000000" w:themeColor="text1"/>
                <w:sz w:val="20"/>
                <w:szCs w:val="20"/>
              </w:rPr>
            </w:pPr>
            <w:r>
              <w:rPr>
                <w:rFonts w:ascii="Arial" w:hAnsi="Arial" w:cs="Arial"/>
                <w:color w:val="000000" w:themeColor="text1"/>
                <w:sz w:val="20"/>
                <w:szCs w:val="20"/>
              </w:rPr>
              <w:t>Alert / %</w:t>
            </w:r>
          </w:p>
        </w:tc>
        <w:tc>
          <w:tcPr>
            <w:tcW w:w="1985" w:type="dxa"/>
            <w:noWrap/>
            <w:hideMark/>
          </w:tcPr>
          <w:p w14:paraId="2A2655B1" w14:textId="77777777"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97%</w:t>
            </w:r>
          </w:p>
        </w:tc>
        <w:tc>
          <w:tcPr>
            <w:tcW w:w="1228" w:type="dxa"/>
          </w:tcPr>
          <w:p w14:paraId="5E1AA849" w14:textId="4349A9CD"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12845</w:t>
            </w:r>
          </w:p>
        </w:tc>
        <w:tc>
          <w:tcPr>
            <w:tcW w:w="2126" w:type="dxa"/>
            <w:noWrap/>
            <w:hideMark/>
          </w:tcPr>
          <w:p w14:paraId="1BB22E2F" w14:textId="079444A8"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97%</w:t>
            </w:r>
          </w:p>
        </w:tc>
        <w:tc>
          <w:tcPr>
            <w:tcW w:w="1228" w:type="dxa"/>
          </w:tcPr>
          <w:p w14:paraId="3B5351BB" w14:textId="269097A9"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1415</w:t>
            </w:r>
          </w:p>
        </w:tc>
        <w:tc>
          <w:tcPr>
            <w:tcW w:w="2364" w:type="dxa"/>
            <w:noWrap/>
            <w:hideMark/>
          </w:tcPr>
          <w:p w14:paraId="1DA29479" w14:textId="3015470C" w:rsidR="002142B7" w:rsidRPr="00780DE8" w:rsidRDefault="002142B7" w:rsidP="002142B7">
            <w:pPr>
              <w:jc w:val="center"/>
              <w:rPr>
                <w:rFonts w:ascii="Arial" w:hAnsi="Arial" w:cs="Arial"/>
                <w:color w:val="000000" w:themeColor="text1"/>
                <w:sz w:val="20"/>
                <w:szCs w:val="20"/>
              </w:rPr>
            </w:pPr>
            <w:r w:rsidRPr="00780DE8">
              <w:rPr>
                <w:rFonts w:ascii="Arial" w:hAnsi="Arial" w:cs="Arial"/>
                <w:color w:val="000000" w:themeColor="text1"/>
                <w:sz w:val="20"/>
                <w:szCs w:val="20"/>
              </w:rPr>
              <w:t>80%</w:t>
            </w:r>
          </w:p>
        </w:tc>
        <w:tc>
          <w:tcPr>
            <w:tcW w:w="1275" w:type="dxa"/>
          </w:tcPr>
          <w:p w14:paraId="562642F1" w14:textId="26E9DA43" w:rsidR="002142B7" w:rsidRPr="00780DE8" w:rsidRDefault="002F1F99" w:rsidP="002142B7">
            <w:pPr>
              <w:jc w:val="center"/>
              <w:rPr>
                <w:rFonts w:ascii="Arial" w:hAnsi="Arial" w:cs="Arial"/>
                <w:color w:val="000000" w:themeColor="text1"/>
                <w:sz w:val="20"/>
                <w:szCs w:val="20"/>
              </w:rPr>
            </w:pPr>
            <w:r>
              <w:rPr>
                <w:rFonts w:ascii="Arial" w:hAnsi="Arial" w:cs="Arial"/>
                <w:color w:val="000000" w:themeColor="text1"/>
                <w:sz w:val="20"/>
                <w:szCs w:val="20"/>
              </w:rPr>
              <w:t>218</w:t>
            </w:r>
          </w:p>
        </w:tc>
      </w:tr>
    </w:tbl>
    <w:p w14:paraId="25E80A4A" w14:textId="77777777" w:rsidR="002142B7" w:rsidRDefault="001C2F76" w:rsidP="001C2F76">
      <w:pPr>
        <w:spacing w:line="360" w:lineRule="auto"/>
        <w:rPr>
          <w:rFonts w:ascii="Arial" w:hAnsi="Arial" w:cs="Arial"/>
          <w:lang w:val="en-US"/>
        </w:rPr>
      </w:pPr>
      <w:r w:rsidRPr="00780DE8">
        <w:rPr>
          <w:rFonts w:ascii="Arial" w:hAnsi="Arial" w:cs="Arial"/>
          <w:b/>
          <w:lang w:val="en-US"/>
        </w:rPr>
        <w:t>Table 1:</w:t>
      </w:r>
      <w:r>
        <w:rPr>
          <w:rFonts w:ascii="Arial" w:hAnsi="Arial" w:cs="Arial"/>
          <w:lang w:val="en-US"/>
        </w:rPr>
        <w:t xml:space="preserve"> characteristics of included patients</w:t>
      </w:r>
      <w:r w:rsidR="002F1F99">
        <w:rPr>
          <w:rFonts w:ascii="Arial" w:hAnsi="Arial" w:cs="Arial"/>
          <w:lang w:val="en-US"/>
        </w:rPr>
        <w:t xml:space="preserve"> from complete-case analysis</w:t>
      </w:r>
      <w:r>
        <w:rPr>
          <w:rFonts w:ascii="Arial" w:hAnsi="Arial" w:cs="Arial"/>
          <w:lang w:val="en-US"/>
        </w:rPr>
        <w:t>. HR = heart rate, RR = respiratory rate, SBP = systolic blood pressure, DBP = diastolic blood pressure, SpO2 = oxygen saturation, IQR = interquartile range.</w:t>
      </w:r>
    </w:p>
    <w:p w14:paraId="59E4BCAD" w14:textId="77777777" w:rsidR="00AB59CB" w:rsidRDefault="00AB59CB" w:rsidP="001C2F76">
      <w:pPr>
        <w:spacing w:line="360" w:lineRule="auto"/>
        <w:rPr>
          <w:rFonts w:ascii="Arial" w:hAnsi="Arial" w:cs="Arial"/>
          <w:lang w:val="en-US"/>
        </w:rPr>
      </w:pPr>
    </w:p>
    <w:p w14:paraId="725BFDA5" w14:textId="77777777" w:rsidR="00AB59CB" w:rsidRDefault="00AB59CB" w:rsidP="001C2F76">
      <w:pPr>
        <w:spacing w:line="360" w:lineRule="auto"/>
        <w:rPr>
          <w:rFonts w:ascii="Arial" w:hAnsi="Arial" w:cs="Arial"/>
          <w:lang w:val="en-US"/>
        </w:rPr>
        <w:sectPr w:rsidR="00AB59CB" w:rsidSect="00FA42DD">
          <w:pgSz w:w="16840" w:h="11900" w:orient="landscape"/>
          <w:pgMar w:top="1440" w:right="1440" w:bottom="1440" w:left="1440" w:header="720" w:footer="720" w:gutter="0"/>
          <w:cols w:space="720"/>
          <w:docGrid w:linePitch="360"/>
        </w:sectPr>
      </w:pPr>
    </w:p>
    <w:p w14:paraId="732AC7BB" w14:textId="77777777" w:rsidR="00AB59CB" w:rsidRDefault="00AB59CB" w:rsidP="001C2F76">
      <w:pPr>
        <w:spacing w:line="360" w:lineRule="auto"/>
        <w:rPr>
          <w:rFonts w:ascii="Arial" w:hAnsi="Arial" w:cs="Arial"/>
          <w:lang w:val="en-US"/>
        </w:rPr>
      </w:pPr>
    </w:p>
    <w:p w14:paraId="06C3C70E" w14:textId="77777777" w:rsidR="00AB59CB" w:rsidRDefault="00AB59CB" w:rsidP="001C2F76">
      <w:pPr>
        <w:spacing w:line="360" w:lineRule="auto"/>
        <w:rPr>
          <w:rFonts w:ascii="Arial" w:hAnsi="Arial" w:cs="Arial"/>
          <w:lang w:val="en-US"/>
        </w:rPr>
      </w:pPr>
    </w:p>
    <w:tbl>
      <w:tblPr>
        <w:tblStyle w:val="TableGrid"/>
        <w:tblW w:w="5240" w:type="dxa"/>
        <w:tblLook w:val="04A0" w:firstRow="1" w:lastRow="0" w:firstColumn="1" w:lastColumn="0" w:noHBand="0" w:noVBand="1"/>
      </w:tblPr>
      <w:tblGrid>
        <w:gridCol w:w="2931"/>
        <w:gridCol w:w="2309"/>
      </w:tblGrid>
      <w:tr w:rsidR="00AB59CB" w:rsidRPr="00AB59CB" w14:paraId="02D7A2E9" w14:textId="77777777" w:rsidTr="00FA42DD">
        <w:trPr>
          <w:trHeight w:val="320"/>
        </w:trPr>
        <w:tc>
          <w:tcPr>
            <w:tcW w:w="2931" w:type="dxa"/>
            <w:noWrap/>
            <w:vAlign w:val="center"/>
            <w:hideMark/>
          </w:tcPr>
          <w:p w14:paraId="6B05C6A2" w14:textId="77777777" w:rsidR="00AB59CB" w:rsidRPr="00FA42DD" w:rsidRDefault="00AB59CB" w:rsidP="00FA42DD">
            <w:pPr>
              <w:jc w:val="center"/>
              <w:rPr>
                <w:rFonts w:ascii="Arial" w:hAnsi="Arial" w:cs="Arial"/>
                <w:b/>
                <w:bCs/>
                <w:color w:val="000000"/>
                <w:sz w:val="20"/>
                <w:szCs w:val="20"/>
              </w:rPr>
            </w:pPr>
            <w:r w:rsidRPr="00FA42DD">
              <w:rPr>
                <w:rFonts w:ascii="Arial" w:hAnsi="Arial" w:cs="Arial"/>
                <w:b/>
                <w:bCs/>
                <w:color w:val="000000"/>
                <w:sz w:val="20"/>
                <w:szCs w:val="20"/>
              </w:rPr>
              <w:t>Estimate</w:t>
            </w:r>
          </w:p>
        </w:tc>
        <w:tc>
          <w:tcPr>
            <w:tcW w:w="2309" w:type="dxa"/>
            <w:noWrap/>
            <w:vAlign w:val="center"/>
            <w:hideMark/>
          </w:tcPr>
          <w:p w14:paraId="57A227A4" w14:textId="77777777" w:rsidR="00AB59CB" w:rsidRPr="00FA42DD" w:rsidRDefault="00AB59CB" w:rsidP="00FA42DD">
            <w:pPr>
              <w:jc w:val="center"/>
              <w:rPr>
                <w:rFonts w:ascii="Arial" w:hAnsi="Arial" w:cs="Arial"/>
                <w:b/>
                <w:bCs/>
                <w:color w:val="000000"/>
                <w:sz w:val="20"/>
                <w:szCs w:val="20"/>
              </w:rPr>
            </w:pPr>
            <w:r w:rsidRPr="00FA42DD">
              <w:rPr>
                <w:rFonts w:ascii="Arial" w:hAnsi="Arial" w:cs="Arial"/>
                <w:b/>
                <w:bCs/>
                <w:color w:val="000000"/>
                <w:sz w:val="20"/>
                <w:szCs w:val="20"/>
              </w:rPr>
              <w:t>Incidence/ 100,000 population</w:t>
            </w:r>
          </w:p>
        </w:tc>
      </w:tr>
      <w:tr w:rsidR="00AB59CB" w:rsidRPr="00AB59CB" w14:paraId="4563C115" w14:textId="77777777" w:rsidTr="00FA42DD">
        <w:trPr>
          <w:trHeight w:val="320"/>
        </w:trPr>
        <w:tc>
          <w:tcPr>
            <w:tcW w:w="2931" w:type="dxa"/>
            <w:noWrap/>
            <w:vAlign w:val="center"/>
            <w:hideMark/>
          </w:tcPr>
          <w:p w14:paraId="25918070" w14:textId="77777777" w:rsidR="00AB59CB" w:rsidRPr="00FA42DD" w:rsidRDefault="00AB59CB" w:rsidP="00FA42DD">
            <w:pPr>
              <w:jc w:val="center"/>
              <w:rPr>
                <w:rFonts w:ascii="Arial" w:hAnsi="Arial" w:cs="Arial"/>
                <w:color w:val="000000"/>
                <w:sz w:val="20"/>
                <w:szCs w:val="20"/>
              </w:rPr>
            </w:pPr>
            <w:r w:rsidRPr="00FA42DD">
              <w:rPr>
                <w:rFonts w:ascii="Arial" w:hAnsi="Arial" w:cs="Arial"/>
                <w:color w:val="000000"/>
                <w:sz w:val="20"/>
                <w:szCs w:val="20"/>
              </w:rPr>
              <w:t>Sepsis (minimum)</w:t>
            </w:r>
          </w:p>
        </w:tc>
        <w:tc>
          <w:tcPr>
            <w:tcW w:w="2309" w:type="dxa"/>
            <w:noWrap/>
            <w:vAlign w:val="center"/>
            <w:hideMark/>
          </w:tcPr>
          <w:p w14:paraId="59F92094" w14:textId="77777777" w:rsidR="00AB59CB" w:rsidRPr="00FA42DD" w:rsidRDefault="00AB59CB" w:rsidP="00FA42DD">
            <w:pPr>
              <w:jc w:val="center"/>
              <w:rPr>
                <w:rFonts w:ascii="Arial" w:hAnsi="Arial" w:cs="Arial"/>
                <w:color w:val="000000"/>
                <w:sz w:val="20"/>
                <w:szCs w:val="20"/>
              </w:rPr>
            </w:pPr>
            <w:r w:rsidRPr="00FA42DD">
              <w:rPr>
                <w:rFonts w:ascii="Arial" w:hAnsi="Arial" w:cs="Arial"/>
                <w:color w:val="000000"/>
                <w:sz w:val="20"/>
                <w:szCs w:val="20"/>
              </w:rPr>
              <w:t>1378</w:t>
            </w:r>
          </w:p>
        </w:tc>
      </w:tr>
      <w:tr w:rsidR="00AB59CB" w:rsidRPr="00AB59CB" w14:paraId="562C1E91" w14:textId="77777777" w:rsidTr="00FA42DD">
        <w:trPr>
          <w:trHeight w:val="320"/>
        </w:trPr>
        <w:tc>
          <w:tcPr>
            <w:tcW w:w="2931" w:type="dxa"/>
            <w:noWrap/>
            <w:vAlign w:val="center"/>
            <w:hideMark/>
          </w:tcPr>
          <w:p w14:paraId="1EF30B03" w14:textId="77777777" w:rsidR="00AB59CB" w:rsidRPr="00FA42DD" w:rsidRDefault="00AB59CB" w:rsidP="00FA42DD">
            <w:pPr>
              <w:jc w:val="center"/>
              <w:rPr>
                <w:rFonts w:ascii="Arial" w:hAnsi="Arial" w:cs="Arial"/>
                <w:color w:val="000000"/>
                <w:sz w:val="20"/>
                <w:szCs w:val="20"/>
              </w:rPr>
            </w:pPr>
            <w:r w:rsidRPr="00FA42DD">
              <w:rPr>
                <w:rFonts w:ascii="Arial" w:hAnsi="Arial" w:cs="Arial"/>
                <w:color w:val="000000"/>
                <w:sz w:val="20"/>
                <w:szCs w:val="20"/>
              </w:rPr>
              <w:t>Sepsis (complete case)</w:t>
            </w:r>
          </w:p>
        </w:tc>
        <w:tc>
          <w:tcPr>
            <w:tcW w:w="2309" w:type="dxa"/>
            <w:noWrap/>
            <w:vAlign w:val="center"/>
            <w:hideMark/>
          </w:tcPr>
          <w:p w14:paraId="6CFA3765" w14:textId="77777777" w:rsidR="00AB59CB" w:rsidRPr="00FA42DD" w:rsidRDefault="00AB59CB" w:rsidP="00FA42DD">
            <w:pPr>
              <w:jc w:val="center"/>
              <w:rPr>
                <w:rFonts w:ascii="Arial" w:hAnsi="Arial" w:cs="Arial"/>
                <w:color w:val="000000"/>
                <w:sz w:val="20"/>
                <w:szCs w:val="20"/>
              </w:rPr>
            </w:pPr>
            <w:r w:rsidRPr="00FA42DD">
              <w:rPr>
                <w:rFonts w:ascii="Arial" w:hAnsi="Arial" w:cs="Arial"/>
                <w:color w:val="000000"/>
                <w:sz w:val="20"/>
                <w:szCs w:val="20"/>
              </w:rPr>
              <w:t>1711</w:t>
            </w:r>
          </w:p>
        </w:tc>
      </w:tr>
      <w:tr w:rsidR="00AB59CB" w:rsidRPr="00AB59CB" w14:paraId="79D28B0B" w14:textId="77777777" w:rsidTr="00FA42DD">
        <w:trPr>
          <w:trHeight w:val="320"/>
        </w:trPr>
        <w:tc>
          <w:tcPr>
            <w:tcW w:w="2931" w:type="dxa"/>
            <w:noWrap/>
            <w:vAlign w:val="center"/>
            <w:hideMark/>
          </w:tcPr>
          <w:p w14:paraId="759D8AB2" w14:textId="77777777" w:rsidR="00AB59CB" w:rsidRPr="00FA42DD" w:rsidRDefault="00AB59CB" w:rsidP="00FA42DD">
            <w:pPr>
              <w:jc w:val="center"/>
              <w:rPr>
                <w:rFonts w:ascii="Arial" w:hAnsi="Arial" w:cs="Arial"/>
                <w:color w:val="000000"/>
                <w:sz w:val="20"/>
                <w:szCs w:val="20"/>
              </w:rPr>
            </w:pPr>
            <w:r w:rsidRPr="00FA42DD">
              <w:rPr>
                <w:rFonts w:ascii="Arial" w:hAnsi="Arial" w:cs="Arial"/>
                <w:color w:val="000000"/>
                <w:sz w:val="20"/>
                <w:szCs w:val="20"/>
              </w:rPr>
              <w:t>Sepsis (maximum)</w:t>
            </w:r>
          </w:p>
        </w:tc>
        <w:tc>
          <w:tcPr>
            <w:tcW w:w="2309" w:type="dxa"/>
            <w:noWrap/>
            <w:vAlign w:val="center"/>
            <w:hideMark/>
          </w:tcPr>
          <w:p w14:paraId="37DECFB1" w14:textId="77777777" w:rsidR="00AB59CB" w:rsidRPr="00FA42DD" w:rsidRDefault="00AB59CB" w:rsidP="00FA42DD">
            <w:pPr>
              <w:jc w:val="center"/>
              <w:rPr>
                <w:rFonts w:ascii="Arial" w:hAnsi="Arial" w:cs="Arial"/>
                <w:color w:val="000000"/>
                <w:sz w:val="20"/>
                <w:szCs w:val="20"/>
              </w:rPr>
            </w:pPr>
            <w:r w:rsidRPr="00FA42DD">
              <w:rPr>
                <w:rFonts w:ascii="Arial" w:hAnsi="Arial" w:cs="Arial"/>
                <w:color w:val="000000"/>
                <w:sz w:val="20"/>
                <w:szCs w:val="20"/>
              </w:rPr>
              <w:t>2741</w:t>
            </w:r>
          </w:p>
        </w:tc>
      </w:tr>
      <w:tr w:rsidR="00AB59CB" w:rsidRPr="00AB59CB" w14:paraId="4CBE2525" w14:textId="77777777" w:rsidTr="00FA42DD">
        <w:trPr>
          <w:trHeight w:val="320"/>
        </w:trPr>
        <w:tc>
          <w:tcPr>
            <w:tcW w:w="2931" w:type="dxa"/>
            <w:noWrap/>
            <w:vAlign w:val="center"/>
            <w:hideMark/>
          </w:tcPr>
          <w:p w14:paraId="1D2D2BB8" w14:textId="77777777" w:rsidR="00AB59CB" w:rsidRPr="00FA42DD" w:rsidRDefault="00AB59CB" w:rsidP="00FA42DD">
            <w:pPr>
              <w:jc w:val="center"/>
              <w:rPr>
                <w:rFonts w:ascii="Arial" w:hAnsi="Arial" w:cs="Arial"/>
                <w:color w:val="000000"/>
                <w:sz w:val="20"/>
                <w:szCs w:val="20"/>
              </w:rPr>
            </w:pPr>
          </w:p>
        </w:tc>
        <w:tc>
          <w:tcPr>
            <w:tcW w:w="2309" w:type="dxa"/>
            <w:noWrap/>
            <w:vAlign w:val="center"/>
            <w:hideMark/>
          </w:tcPr>
          <w:p w14:paraId="68F2FC18" w14:textId="77777777" w:rsidR="00AB59CB" w:rsidRPr="00FA42DD" w:rsidRDefault="00AB59CB" w:rsidP="00FA42DD">
            <w:pPr>
              <w:jc w:val="center"/>
              <w:rPr>
                <w:rFonts w:ascii="Arial" w:hAnsi="Arial" w:cs="Arial"/>
                <w:sz w:val="20"/>
                <w:szCs w:val="20"/>
              </w:rPr>
            </w:pPr>
          </w:p>
        </w:tc>
      </w:tr>
      <w:tr w:rsidR="00AB59CB" w:rsidRPr="00AB59CB" w14:paraId="6B2544D1" w14:textId="77777777" w:rsidTr="00FA42DD">
        <w:trPr>
          <w:trHeight w:val="320"/>
        </w:trPr>
        <w:tc>
          <w:tcPr>
            <w:tcW w:w="2931" w:type="dxa"/>
            <w:noWrap/>
            <w:vAlign w:val="center"/>
            <w:hideMark/>
          </w:tcPr>
          <w:p w14:paraId="35A3E305" w14:textId="77777777" w:rsidR="00AB59CB" w:rsidRPr="00FA42DD" w:rsidRDefault="00AB59CB" w:rsidP="00FA42DD">
            <w:pPr>
              <w:jc w:val="center"/>
              <w:rPr>
                <w:rFonts w:ascii="Arial" w:hAnsi="Arial" w:cs="Arial"/>
                <w:color w:val="000000"/>
                <w:sz w:val="20"/>
                <w:szCs w:val="20"/>
              </w:rPr>
            </w:pPr>
            <w:r w:rsidRPr="00FA42DD">
              <w:rPr>
                <w:rFonts w:ascii="Arial" w:hAnsi="Arial" w:cs="Arial"/>
                <w:color w:val="000000"/>
                <w:sz w:val="20"/>
                <w:szCs w:val="20"/>
              </w:rPr>
              <w:t>Severe sepsis (minimum)</w:t>
            </w:r>
          </w:p>
        </w:tc>
        <w:tc>
          <w:tcPr>
            <w:tcW w:w="2309" w:type="dxa"/>
            <w:noWrap/>
            <w:vAlign w:val="center"/>
            <w:hideMark/>
          </w:tcPr>
          <w:p w14:paraId="6B4903D7" w14:textId="77777777" w:rsidR="00AB59CB" w:rsidRPr="00FA42DD" w:rsidRDefault="00AB59CB" w:rsidP="00FA42DD">
            <w:pPr>
              <w:jc w:val="center"/>
              <w:rPr>
                <w:rFonts w:ascii="Arial" w:hAnsi="Arial" w:cs="Arial"/>
                <w:color w:val="000000"/>
                <w:sz w:val="20"/>
                <w:szCs w:val="20"/>
              </w:rPr>
            </w:pPr>
            <w:r w:rsidRPr="00FA42DD">
              <w:rPr>
                <w:rFonts w:ascii="Arial" w:hAnsi="Arial" w:cs="Arial"/>
                <w:color w:val="000000"/>
                <w:sz w:val="20"/>
                <w:szCs w:val="20"/>
              </w:rPr>
              <w:t>173</w:t>
            </w:r>
          </w:p>
        </w:tc>
      </w:tr>
      <w:tr w:rsidR="00AB59CB" w:rsidRPr="00AB59CB" w14:paraId="4687ED84" w14:textId="77777777" w:rsidTr="00FA42DD">
        <w:trPr>
          <w:trHeight w:val="320"/>
        </w:trPr>
        <w:tc>
          <w:tcPr>
            <w:tcW w:w="2931" w:type="dxa"/>
            <w:noWrap/>
            <w:vAlign w:val="center"/>
            <w:hideMark/>
          </w:tcPr>
          <w:p w14:paraId="0FCDED8E" w14:textId="77777777" w:rsidR="00AB59CB" w:rsidRPr="00FA42DD" w:rsidRDefault="00AB59CB" w:rsidP="00FA42DD">
            <w:pPr>
              <w:jc w:val="center"/>
              <w:rPr>
                <w:rFonts w:ascii="Arial" w:hAnsi="Arial" w:cs="Arial"/>
                <w:color w:val="000000"/>
                <w:sz w:val="20"/>
                <w:szCs w:val="20"/>
              </w:rPr>
            </w:pPr>
            <w:r w:rsidRPr="00FA42DD">
              <w:rPr>
                <w:rFonts w:ascii="Arial" w:hAnsi="Arial" w:cs="Arial"/>
                <w:color w:val="000000"/>
                <w:sz w:val="20"/>
                <w:szCs w:val="20"/>
              </w:rPr>
              <w:t>Severe sepsis (complete case)</w:t>
            </w:r>
          </w:p>
        </w:tc>
        <w:tc>
          <w:tcPr>
            <w:tcW w:w="2309" w:type="dxa"/>
            <w:noWrap/>
            <w:vAlign w:val="center"/>
            <w:hideMark/>
          </w:tcPr>
          <w:p w14:paraId="6A1F1C27" w14:textId="77777777" w:rsidR="00AB59CB" w:rsidRPr="00FA42DD" w:rsidRDefault="00AB59CB" w:rsidP="00FA42DD">
            <w:pPr>
              <w:jc w:val="center"/>
              <w:rPr>
                <w:rFonts w:ascii="Arial" w:hAnsi="Arial" w:cs="Arial"/>
                <w:color w:val="000000"/>
                <w:sz w:val="20"/>
                <w:szCs w:val="20"/>
              </w:rPr>
            </w:pPr>
            <w:r w:rsidRPr="00FA42DD">
              <w:rPr>
                <w:rFonts w:ascii="Arial" w:hAnsi="Arial" w:cs="Arial"/>
                <w:color w:val="000000"/>
                <w:sz w:val="20"/>
                <w:szCs w:val="20"/>
              </w:rPr>
              <w:t>239</w:t>
            </w:r>
          </w:p>
        </w:tc>
      </w:tr>
      <w:tr w:rsidR="00AB59CB" w:rsidRPr="00AB59CB" w14:paraId="1AA0FB9D" w14:textId="77777777" w:rsidTr="00FA42DD">
        <w:trPr>
          <w:trHeight w:val="320"/>
        </w:trPr>
        <w:tc>
          <w:tcPr>
            <w:tcW w:w="2931" w:type="dxa"/>
            <w:noWrap/>
            <w:vAlign w:val="center"/>
            <w:hideMark/>
          </w:tcPr>
          <w:p w14:paraId="67AFC9A0" w14:textId="77777777" w:rsidR="00AB59CB" w:rsidRPr="00FA42DD" w:rsidRDefault="00AB59CB" w:rsidP="00FA42DD">
            <w:pPr>
              <w:jc w:val="center"/>
              <w:rPr>
                <w:rFonts w:ascii="Arial" w:hAnsi="Arial" w:cs="Arial"/>
                <w:color w:val="000000"/>
                <w:sz w:val="20"/>
                <w:szCs w:val="20"/>
              </w:rPr>
            </w:pPr>
            <w:r w:rsidRPr="00FA42DD">
              <w:rPr>
                <w:rFonts w:ascii="Arial" w:hAnsi="Arial" w:cs="Arial"/>
                <w:color w:val="000000"/>
                <w:sz w:val="20"/>
                <w:szCs w:val="20"/>
              </w:rPr>
              <w:t>Severe sepsis (maximum)</w:t>
            </w:r>
          </w:p>
        </w:tc>
        <w:tc>
          <w:tcPr>
            <w:tcW w:w="2309" w:type="dxa"/>
            <w:noWrap/>
            <w:vAlign w:val="center"/>
            <w:hideMark/>
          </w:tcPr>
          <w:p w14:paraId="5DD6F5CF" w14:textId="77777777" w:rsidR="00AB59CB" w:rsidRPr="00FA42DD" w:rsidRDefault="00AB59CB" w:rsidP="00FA42DD">
            <w:pPr>
              <w:jc w:val="center"/>
              <w:rPr>
                <w:rFonts w:ascii="Arial" w:hAnsi="Arial" w:cs="Arial"/>
                <w:color w:val="000000"/>
                <w:sz w:val="20"/>
                <w:szCs w:val="20"/>
              </w:rPr>
            </w:pPr>
            <w:r w:rsidRPr="00FA42DD">
              <w:rPr>
                <w:rFonts w:ascii="Arial" w:hAnsi="Arial" w:cs="Arial"/>
                <w:color w:val="000000"/>
                <w:sz w:val="20"/>
                <w:szCs w:val="20"/>
              </w:rPr>
              <w:t>2666</w:t>
            </w:r>
          </w:p>
        </w:tc>
      </w:tr>
    </w:tbl>
    <w:p w14:paraId="660B7385" w14:textId="77777777" w:rsidR="00AB59CB" w:rsidRDefault="00AB59CB" w:rsidP="001C2F76">
      <w:pPr>
        <w:spacing w:line="360" w:lineRule="auto"/>
        <w:rPr>
          <w:rFonts w:ascii="Arial" w:hAnsi="Arial" w:cs="Arial"/>
          <w:lang w:val="en-US"/>
        </w:rPr>
      </w:pPr>
    </w:p>
    <w:p w14:paraId="605BB19F" w14:textId="6136B018" w:rsidR="00AB59CB" w:rsidRDefault="00AB59CB" w:rsidP="00AB59CB">
      <w:pPr>
        <w:spacing w:line="360" w:lineRule="auto"/>
        <w:rPr>
          <w:rFonts w:ascii="Arial" w:hAnsi="Arial" w:cs="Arial"/>
          <w:lang w:val="en-US"/>
        </w:rPr>
      </w:pPr>
      <w:r w:rsidRPr="00780DE8">
        <w:rPr>
          <w:rFonts w:ascii="Arial" w:hAnsi="Arial" w:cs="Arial"/>
          <w:b/>
          <w:lang w:val="en-US"/>
        </w:rPr>
        <w:t xml:space="preserve">Table </w:t>
      </w:r>
      <w:r>
        <w:rPr>
          <w:rFonts w:ascii="Arial" w:hAnsi="Arial" w:cs="Arial"/>
          <w:b/>
          <w:lang w:val="en-US"/>
        </w:rPr>
        <w:t>2</w:t>
      </w:r>
      <w:r w:rsidRPr="00780DE8">
        <w:rPr>
          <w:rFonts w:ascii="Arial" w:hAnsi="Arial" w:cs="Arial"/>
          <w:b/>
          <w:lang w:val="en-US"/>
        </w:rPr>
        <w:t>:</w:t>
      </w:r>
      <w:r>
        <w:rPr>
          <w:rFonts w:ascii="Arial" w:hAnsi="Arial" w:cs="Arial"/>
          <w:lang w:val="en-US"/>
        </w:rPr>
        <w:t xml:space="preserve"> Sensitivity analyses showing minimum and maximum bounds of sepsis and severe sepsis incidence assuming all missing values are clinically normal or abnormal, respectively.</w:t>
      </w:r>
    </w:p>
    <w:p w14:paraId="20D7187E" w14:textId="366F7AC6" w:rsidR="00AB59CB" w:rsidRDefault="00AB59CB" w:rsidP="001C2F76">
      <w:pPr>
        <w:spacing w:line="360" w:lineRule="auto"/>
        <w:rPr>
          <w:rFonts w:ascii="Arial" w:hAnsi="Arial" w:cs="Arial"/>
          <w:lang w:val="en-US"/>
        </w:rPr>
      </w:pPr>
    </w:p>
    <w:p w14:paraId="6DC5D24C" w14:textId="2E3B5B85" w:rsidR="00D6326A" w:rsidRDefault="00D6326A" w:rsidP="001C2F76">
      <w:pPr>
        <w:spacing w:line="360" w:lineRule="auto"/>
        <w:rPr>
          <w:rFonts w:ascii="Arial" w:hAnsi="Arial" w:cs="Arial"/>
          <w:lang w:val="en-US"/>
        </w:rPr>
      </w:pPr>
    </w:p>
    <w:p w14:paraId="3632B97C" w14:textId="53029E6A" w:rsidR="00D6326A" w:rsidRDefault="00D6326A" w:rsidP="001C2F76">
      <w:pPr>
        <w:spacing w:line="360" w:lineRule="auto"/>
        <w:rPr>
          <w:rFonts w:ascii="Arial" w:hAnsi="Arial" w:cs="Arial"/>
          <w:lang w:val="en-US"/>
        </w:rPr>
      </w:pPr>
    </w:p>
    <w:p w14:paraId="26843694" w14:textId="392E9F16" w:rsidR="00D6326A" w:rsidRDefault="00D6326A" w:rsidP="001C2F76">
      <w:pPr>
        <w:spacing w:line="360" w:lineRule="auto"/>
        <w:rPr>
          <w:rFonts w:ascii="Arial" w:hAnsi="Arial" w:cs="Arial"/>
          <w:lang w:val="en-US"/>
        </w:rPr>
      </w:pPr>
    </w:p>
    <w:p w14:paraId="4C99E83B" w14:textId="476F0616" w:rsidR="00D6326A" w:rsidRDefault="00D6326A" w:rsidP="001C2F76">
      <w:pPr>
        <w:spacing w:line="360" w:lineRule="auto"/>
        <w:rPr>
          <w:rFonts w:ascii="Arial" w:hAnsi="Arial" w:cs="Arial"/>
          <w:lang w:val="en-US"/>
        </w:rPr>
      </w:pPr>
    </w:p>
    <w:p w14:paraId="09494DFE" w14:textId="5C41AE23" w:rsidR="00D6326A" w:rsidRDefault="00D6326A" w:rsidP="001C2F76">
      <w:pPr>
        <w:spacing w:line="360" w:lineRule="auto"/>
        <w:rPr>
          <w:rFonts w:ascii="Arial" w:hAnsi="Arial" w:cs="Arial"/>
          <w:lang w:val="en-US"/>
        </w:rPr>
      </w:pPr>
    </w:p>
    <w:p w14:paraId="5EC25CA4" w14:textId="506C9A7E" w:rsidR="00D6326A" w:rsidRDefault="00D6326A" w:rsidP="001C2F76">
      <w:pPr>
        <w:spacing w:line="360" w:lineRule="auto"/>
        <w:rPr>
          <w:rFonts w:ascii="Arial" w:hAnsi="Arial" w:cs="Arial"/>
          <w:lang w:val="en-US"/>
        </w:rPr>
      </w:pPr>
    </w:p>
    <w:p w14:paraId="716FBBFF" w14:textId="668C18E0" w:rsidR="00D6326A" w:rsidRDefault="00D6326A" w:rsidP="001C2F76">
      <w:pPr>
        <w:spacing w:line="360" w:lineRule="auto"/>
        <w:rPr>
          <w:rFonts w:ascii="Arial" w:hAnsi="Arial" w:cs="Arial"/>
          <w:lang w:val="en-US"/>
        </w:rPr>
      </w:pPr>
    </w:p>
    <w:p w14:paraId="27A3314D" w14:textId="3AA72E57" w:rsidR="00D6326A" w:rsidRDefault="00D6326A" w:rsidP="001C2F76">
      <w:pPr>
        <w:spacing w:line="360" w:lineRule="auto"/>
        <w:rPr>
          <w:rFonts w:ascii="Arial" w:hAnsi="Arial" w:cs="Arial"/>
          <w:lang w:val="en-US"/>
        </w:rPr>
      </w:pPr>
    </w:p>
    <w:p w14:paraId="3AA99181" w14:textId="163FC9CC" w:rsidR="00D6326A" w:rsidRDefault="00D6326A" w:rsidP="001C2F76">
      <w:pPr>
        <w:spacing w:line="360" w:lineRule="auto"/>
        <w:rPr>
          <w:rFonts w:ascii="Arial" w:hAnsi="Arial" w:cs="Arial"/>
          <w:lang w:val="en-US"/>
        </w:rPr>
      </w:pPr>
    </w:p>
    <w:p w14:paraId="282D58F9" w14:textId="6EBB1555" w:rsidR="00D6326A" w:rsidRDefault="00D6326A" w:rsidP="001C2F76">
      <w:pPr>
        <w:spacing w:line="360" w:lineRule="auto"/>
        <w:rPr>
          <w:rFonts w:ascii="Arial" w:hAnsi="Arial" w:cs="Arial"/>
          <w:lang w:val="en-US"/>
        </w:rPr>
      </w:pPr>
    </w:p>
    <w:p w14:paraId="1A2E45A8" w14:textId="7C330788" w:rsidR="00D6326A" w:rsidRDefault="00D6326A" w:rsidP="001C2F76">
      <w:pPr>
        <w:spacing w:line="360" w:lineRule="auto"/>
        <w:rPr>
          <w:rFonts w:ascii="Arial" w:hAnsi="Arial" w:cs="Arial"/>
          <w:lang w:val="en-US"/>
        </w:rPr>
      </w:pPr>
    </w:p>
    <w:p w14:paraId="4CB4F3E0" w14:textId="54FCC1CC" w:rsidR="00D6326A" w:rsidRDefault="00D6326A" w:rsidP="001C2F76">
      <w:pPr>
        <w:spacing w:line="360" w:lineRule="auto"/>
        <w:rPr>
          <w:rFonts w:ascii="Arial" w:hAnsi="Arial" w:cs="Arial"/>
          <w:lang w:val="en-US"/>
        </w:rPr>
      </w:pPr>
    </w:p>
    <w:p w14:paraId="7FA39EC0" w14:textId="430E1E51" w:rsidR="00D6326A" w:rsidRDefault="00D6326A" w:rsidP="001C2F76">
      <w:pPr>
        <w:spacing w:line="360" w:lineRule="auto"/>
        <w:rPr>
          <w:rFonts w:ascii="Arial" w:hAnsi="Arial" w:cs="Arial"/>
          <w:lang w:val="en-US"/>
        </w:rPr>
      </w:pPr>
    </w:p>
    <w:p w14:paraId="0FADD8EE" w14:textId="1B67CB39" w:rsidR="00D6326A" w:rsidRDefault="00D6326A" w:rsidP="001C2F76">
      <w:pPr>
        <w:spacing w:line="360" w:lineRule="auto"/>
        <w:rPr>
          <w:rFonts w:ascii="Arial" w:hAnsi="Arial" w:cs="Arial"/>
          <w:lang w:val="en-US"/>
        </w:rPr>
      </w:pPr>
    </w:p>
    <w:p w14:paraId="77EC1C5A" w14:textId="77777777" w:rsidR="00D6326A" w:rsidRDefault="00D6326A" w:rsidP="001C2F76">
      <w:pPr>
        <w:spacing w:line="360" w:lineRule="auto"/>
        <w:rPr>
          <w:rFonts w:ascii="Arial" w:hAnsi="Arial" w:cs="Arial"/>
          <w:lang w:val="en-US"/>
        </w:rPr>
      </w:pPr>
    </w:p>
    <w:p w14:paraId="58D70B32" w14:textId="77777777" w:rsidR="00D6326A" w:rsidRDefault="00D6326A" w:rsidP="001C2F76">
      <w:pPr>
        <w:spacing w:line="360" w:lineRule="auto"/>
        <w:rPr>
          <w:rFonts w:ascii="Arial" w:hAnsi="Arial" w:cs="Arial"/>
          <w:lang w:val="en-US"/>
        </w:rPr>
      </w:pPr>
    </w:p>
    <w:p w14:paraId="2BF9E0D4" w14:textId="77777777" w:rsidR="00D6326A" w:rsidRDefault="00D6326A" w:rsidP="001C2F76">
      <w:pPr>
        <w:spacing w:line="360" w:lineRule="auto"/>
        <w:rPr>
          <w:rFonts w:ascii="Arial" w:hAnsi="Arial" w:cs="Arial"/>
          <w:lang w:val="en-US"/>
        </w:rPr>
      </w:pPr>
      <w:r>
        <w:rPr>
          <w:rFonts w:ascii="Arial" w:hAnsi="Arial" w:cs="Arial"/>
          <w:noProof/>
          <w:lang w:val="en-US"/>
        </w:rPr>
        <w:lastRenderedPageBreak/>
        <w:drawing>
          <wp:inline distT="0" distB="0" distL="0" distR="0" wp14:anchorId="67BAEAA0" wp14:editId="3B473956">
            <wp:extent cx="5727700" cy="1718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_cid_1_sens_ax"/>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1718310"/>
                    </a:xfrm>
                    <a:prstGeom prst="rect">
                      <a:avLst/>
                    </a:prstGeom>
                  </pic:spPr>
                </pic:pic>
              </a:graphicData>
            </a:graphic>
          </wp:inline>
        </w:drawing>
      </w:r>
    </w:p>
    <w:p w14:paraId="3A8A9330" w14:textId="77777777" w:rsidR="00D6326A" w:rsidRDefault="00D6326A" w:rsidP="001C2F76">
      <w:pPr>
        <w:spacing w:line="360" w:lineRule="auto"/>
        <w:rPr>
          <w:rFonts w:ascii="Arial" w:hAnsi="Arial" w:cs="Arial"/>
          <w:lang w:val="en-US"/>
        </w:rPr>
      </w:pPr>
    </w:p>
    <w:p w14:paraId="4A878F9D" w14:textId="2EBBBE6E" w:rsidR="00D6326A" w:rsidRDefault="00D6326A" w:rsidP="001C2F76">
      <w:pPr>
        <w:spacing w:line="360" w:lineRule="auto"/>
        <w:rPr>
          <w:rFonts w:ascii="Arial" w:hAnsi="Arial" w:cs="Arial"/>
          <w:lang w:val="en-US"/>
        </w:rPr>
        <w:sectPr w:rsidR="00D6326A" w:rsidSect="00FA42DD">
          <w:pgSz w:w="11900" w:h="16840"/>
          <w:pgMar w:top="1440" w:right="1440" w:bottom="1440" w:left="1440" w:header="720" w:footer="720" w:gutter="0"/>
          <w:cols w:space="720"/>
          <w:docGrid w:linePitch="360"/>
        </w:sectPr>
      </w:pPr>
      <w:r w:rsidRPr="00FA42DD">
        <w:rPr>
          <w:rFonts w:ascii="Arial" w:hAnsi="Arial" w:cs="Arial"/>
          <w:b/>
          <w:bCs/>
          <w:lang w:val="en-US"/>
        </w:rPr>
        <w:t>Figure</w:t>
      </w:r>
      <w:r w:rsidR="00214E86" w:rsidRPr="00FA42DD">
        <w:rPr>
          <w:rFonts w:ascii="Arial" w:hAnsi="Arial" w:cs="Arial"/>
          <w:b/>
          <w:bCs/>
          <w:lang w:val="en-US"/>
        </w:rPr>
        <w:t xml:space="preserve"> 1:</w:t>
      </w:r>
      <w:r w:rsidR="00214E86">
        <w:rPr>
          <w:rFonts w:ascii="Arial" w:hAnsi="Arial" w:cs="Arial"/>
          <w:lang w:val="en-US"/>
        </w:rPr>
        <w:t xml:space="preserve"> Sensitivity analysis showing estimated sepsis population incidence with varying definitions of sepsis. SIRS = Systemic inflammatory response syndrome; UVA = Universal Vital Assessment; </w:t>
      </w:r>
      <w:proofErr w:type="spellStart"/>
      <w:r w:rsidR="00214E86">
        <w:rPr>
          <w:rFonts w:ascii="Arial" w:hAnsi="Arial" w:cs="Arial"/>
          <w:lang w:val="en-US"/>
        </w:rPr>
        <w:t>qSOFA</w:t>
      </w:r>
      <w:proofErr w:type="spellEnd"/>
      <w:r w:rsidR="00214E86">
        <w:rPr>
          <w:rFonts w:ascii="Arial" w:hAnsi="Arial" w:cs="Arial"/>
          <w:lang w:val="en-US"/>
        </w:rPr>
        <w:t xml:space="preserve"> = quick sequential organ failure assessment; MEWS – modified early warning score.</w:t>
      </w:r>
    </w:p>
    <w:p w14:paraId="41CD5E01" w14:textId="2D0F99AF" w:rsidR="001C2F76" w:rsidRDefault="001C2F76" w:rsidP="001C2F76">
      <w:pPr>
        <w:spacing w:line="360" w:lineRule="auto"/>
        <w:rPr>
          <w:rFonts w:ascii="Arial" w:hAnsi="Arial" w:cs="Arial"/>
          <w:lang w:val="en-US"/>
        </w:rPr>
      </w:pPr>
    </w:p>
    <w:p w14:paraId="42E1C6D6" w14:textId="340A9A43" w:rsidR="001C2F76" w:rsidRDefault="001C2F76">
      <w:pPr>
        <w:rPr>
          <w:rFonts w:ascii="Arial" w:hAnsi="Arial" w:cs="Arial"/>
          <w:lang w:val="en-US"/>
        </w:rPr>
      </w:pPr>
    </w:p>
    <w:p w14:paraId="64FCA876" w14:textId="77777777" w:rsidR="001C2F76" w:rsidRDefault="001C2F76" w:rsidP="001C2F76">
      <w:pPr>
        <w:spacing w:line="360" w:lineRule="auto"/>
        <w:rPr>
          <w:rFonts w:ascii="Arial" w:hAnsi="Arial" w:cs="Arial"/>
          <w:lang w:val="en-US"/>
        </w:rPr>
      </w:pPr>
      <w:r>
        <w:rPr>
          <w:rFonts w:ascii="Arial" w:hAnsi="Arial" w:cs="Arial"/>
          <w:noProof/>
          <w:lang w:val="en-US"/>
        </w:rPr>
        <w:drawing>
          <wp:inline distT="0" distB="0" distL="0" distR="0" wp14:anchorId="295E2FD7" wp14:editId="1D5E0D1F">
            <wp:extent cx="5727700" cy="37198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1_age_strat_in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3719830"/>
                    </a:xfrm>
                    <a:prstGeom prst="rect">
                      <a:avLst/>
                    </a:prstGeom>
                  </pic:spPr>
                </pic:pic>
              </a:graphicData>
            </a:graphic>
          </wp:inline>
        </w:drawing>
      </w:r>
    </w:p>
    <w:p w14:paraId="4BD79AE5" w14:textId="15CCC373" w:rsidR="001C2F76" w:rsidRDefault="001C2F76" w:rsidP="001C2F76">
      <w:pPr>
        <w:spacing w:line="360" w:lineRule="auto"/>
        <w:rPr>
          <w:rFonts w:ascii="Arial" w:hAnsi="Arial" w:cs="Arial"/>
          <w:lang w:val="en-US"/>
        </w:rPr>
      </w:pPr>
      <w:r w:rsidRPr="00F8510A">
        <w:rPr>
          <w:rFonts w:ascii="Arial" w:hAnsi="Arial" w:cs="Arial"/>
          <w:b/>
          <w:lang w:val="en-US"/>
        </w:rPr>
        <w:t xml:space="preserve">Figure </w:t>
      </w:r>
      <w:r w:rsidR="00214E86">
        <w:rPr>
          <w:rFonts w:ascii="Arial" w:hAnsi="Arial" w:cs="Arial"/>
          <w:b/>
          <w:lang w:val="en-US"/>
        </w:rPr>
        <w:t>2</w:t>
      </w:r>
      <w:r w:rsidRPr="00F8510A">
        <w:rPr>
          <w:rFonts w:ascii="Arial" w:hAnsi="Arial" w:cs="Arial"/>
          <w:b/>
          <w:lang w:val="en-US"/>
        </w:rPr>
        <w:t>:</w:t>
      </w:r>
      <w:r>
        <w:rPr>
          <w:rFonts w:ascii="Arial" w:hAnsi="Arial" w:cs="Arial"/>
          <w:lang w:val="en-US"/>
        </w:rPr>
        <w:t xml:space="preserve"> Age stratified population incidence rate of adult sepsis and severe sepsis for Blantyre, Malawi 2013-16, per 100,000 person-years at risk.</w:t>
      </w:r>
    </w:p>
    <w:p w14:paraId="3828BCE9" w14:textId="77777777" w:rsidR="001C2F76" w:rsidRDefault="001C2F76">
      <w:pPr>
        <w:rPr>
          <w:rFonts w:ascii="Arial" w:hAnsi="Arial" w:cs="Arial"/>
          <w:lang w:val="en-US"/>
        </w:rPr>
      </w:pPr>
      <w:r>
        <w:rPr>
          <w:rFonts w:ascii="Arial" w:hAnsi="Arial" w:cs="Arial"/>
          <w:lang w:val="en-US"/>
        </w:rPr>
        <w:br w:type="page"/>
      </w:r>
    </w:p>
    <w:p w14:paraId="0DE40FAA" w14:textId="77777777" w:rsidR="001C2F76" w:rsidRDefault="001C2F76" w:rsidP="001C2F76">
      <w:pPr>
        <w:spacing w:line="360" w:lineRule="auto"/>
        <w:rPr>
          <w:rFonts w:ascii="Arial" w:hAnsi="Arial" w:cs="Arial"/>
          <w:lang w:val="en-US"/>
        </w:rPr>
      </w:pPr>
      <w:r>
        <w:rPr>
          <w:rFonts w:ascii="Arial" w:hAnsi="Arial" w:cs="Arial"/>
          <w:noProof/>
          <w:lang w:val="en-US"/>
        </w:rPr>
        <w:lastRenderedPageBreak/>
        <w:drawing>
          <wp:inline distT="0" distB="0" distL="0" distR="0" wp14:anchorId="198E7D70" wp14:editId="0A6EFBCC">
            <wp:extent cx="5727700" cy="32353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2_by_year_monthtex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7700" cy="3235325"/>
                    </a:xfrm>
                    <a:prstGeom prst="rect">
                      <a:avLst/>
                    </a:prstGeom>
                  </pic:spPr>
                </pic:pic>
              </a:graphicData>
            </a:graphic>
          </wp:inline>
        </w:drawing>
      </w:r>
    </w:p>
    <w:p w14:paraId="01399825" w14:textId="6B72D4B6" w:rsidR="001C2F76" w:rsidRDefault="001C2F76" w:rsidP="001C2F76">
      <w:pPr>
        <w:spacing w:line="360" w:lineRule="auto"/>
        <w:rPr>
          <w:rFonts w:ascii="Arial" w:hAnsi="Arial" w:cs="Arial"/>
          <w:lang w:val="en-US"/>
        </w:rPr>
      </w:pPr>
      <w:r w:rsidRPr="0050296C">
        <w:rPr>
          <w:rFonts w:ascii="Arial" w:hAnsi="Arial" w:cs="Arial"/>
          <w:b/>
          <w:lang w:val="en-US"/>
        </w:rPr>
        <w:t xml:space="preserve">Figure </w:t>
      </w:r>
      <w:r w:rsidR="00214E86">
        <w:rPr>
          <w:rFonts w:ascii="Arial" w:hAnsi="Arial" w:cs="Arial"/>
          <w:b/>
          <w:lang w:val="en-US"/>
        </w:rPr>
        <w:t>3</w:t>
      </w:r>
      <w:r w:rsidRPr="0050296C">
        <w:rPr>
          <w:rFonts w:ascii="Arial" w:hAnsi="Arial" w:cs="Arial"/>
          <w:b/>
          <w:lang w:val="en-US"/>
        </w:rPr>
        <w:t>:</w:t>
      </w:r>
      <w:r>
        <w:rPr>
          <w:rFonts w:ascii="Arial" w:hAnsi="Arial" w:cs="Arial"/>
          <w:lang w:val="en-US"/>
        </w:rPr>
        <w:t xml:space="preserve"> Population incidence of adult sepsis (blue solid line) and severe sepsis (dotted red line) per 100,000 person-months at risk as a function of time.</w:t>
      </w:r>
    </w:p>
    <w:p w14:paraId="50FE6F95" w14:textId="77777777" w:rsidR="001C2F76" w:rsidRDefault="001C2F76">
      <w:pPr>
        <w:rPr>
          <w:rFonts w:ascii="Arial" w:hAnsi="Arial" w:cs="Arial"/>
          <w:lang w:val="en-US"/>
        </w:rPr>
      </w:pPr>
      <w:r>
        <w:rPr>
          <w:rFonts w:ascii="Arial" w:hAnsi="Arial" w:cs="Arial"/>
          <w:lang w:val="en-US"/>
        </w:rPr>
        <w:br w:type="page"/>
      </w:r>
    </w:p>
    <w:p w14:paraId="4C0B9619" w14:textId="77777777" w:rsidR="001C2F76" w:rsidRDefault="001C2F76" w:rsidP="001C2F76">
      <w:pPr>
        <w:spacing w:line="360" w:lineRule="auto"/>
        <w:rPr>
          <w:rFonts w:ascii="Arial" w:hAnsi="Arial" w:cs="Arial"/>
          <w:lang w:val="en-US"/>
        </w:rPr>
      </w:pPr>
      <w:r>
        <w:rPr>
          <w:rFonts w:ascii="Arial" w:hAnsi="Arial" w:cs="Arial"/>
          <w:noProof/>
          <w:lang w:val="en-US"/>
        </w:rPr>
        <w:lastRenderedPageBreak/>
        <w:drawing>
          <wp:inline distT="0" distB="0" distL="0" distR="0" wp14:anchorId="13AC8CC3" wp14:editId="5DA0D9B3">
            <wp:extent cx="4235824" cy="2588455"/>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f2_mort_vs_a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38711" cy="2590219"/>
                    </a:xfrm>
                    <a:prstGeom prst="rect">
                      <a:avLst/>
                    </a:prstGeom>
                  </pic:spPr>
                </pic:pic>
              </a:graphicData>
            </a:graphic>
          </wp:inline>
        </w:drawing>
      </w:r>
    </w:p>
    <w:p w14:paraId="738A174B" w14:textId="2F574454" w:rsidR="001C2F76" w:rsidRDefault="001C2F76" w:rsidP="001C2F76">
      <w:pPr>
        <w:spacing w:line="360" w:lineRule="auto"/>
        <w:rPr>
          <w:rFonts w:ascii="Arial" w:hAnsi="Arial" w:cs="Arial"/>
          <w:lang w:val="en-US"/>
        </w:rPr>
      </w:pPr>
      <w:r>
        <w:rPr>
          <w:rFonts w:ascii="Arial" w:hAnsi="Arial" w:cs="Arial"/>
          <w:b/>
          <w:lang w:val="en-US"/>
        </w:rPr>
        <w:t xml:space="preserve">Figure </w:t>
      </w:r>
      <w:r w:rsidR="00214E86">
        <w:rPr>
          <w:rFonts w:ascii="Arial" w:hAnsi="Arial" w:cs="Arial"/>
          <w:b/>
          <w:lang w:val="en-US"/>
        </w:rPr>
        <w:t>4</w:t>
      </w:r>
      <w:r>
        <w:rPr>
          <w:rFonts w:ascii="Arial" w:hAnsi="Arial" w:cs="Arial"/>
          <w:b/>
          <w:lang w:val="en-US"/>
        </w:rPr>
        <w:t>:</w:t>
      </w:r>
      <w:r>
        <w:rPr>
          <w:rFonts w:ascii="Arial" w:hAnsi="Arial" w:cs="Arial"/>
          <w:lang w:val="en-US"/>
        </w:rPr>
        <w:t xml:space="preserve"> Sepsis (blue solid) and Severe Sepsis (red dotted) inpatient mortality as a function of time. Shaded areas are 95% confidence intervals.</w:t>
      </w:r>
    </w:p>
    <w:p w14:paraId="48EC9B5E" w14:textId="77777777" w:rsidR="001C2F76" w:rsidRDefault="001C2F76">
      <w:pPr>
        <w:rPr>
          <w:rFonts w:ascii="Arial" w:hAnsi="Arial" w:cs="Arial"/>
          <w:lang w:val="en-US"/>
        </w:rPr>
      </w:pPr>
      <w:r>
        <w:rPr>
          <w:rFonts w:ascii="Arial" w:hAnsi="Arial" w:cs="Arial"/>
          <w:lang w:val="en-US"/>
        </w:rPr>
        <w:br w:type="page"/>
      </w:r>
    </w:p>
    <w:p w14:paraId="38114AAD" w14:textId="77777777" w:rsidR="001C2F76" w:rsidRDefault="001C2F76" w:rsidP="001C2F76">
      <w:pPr>
        <w:spacing w:line="360" w:lineRule="auto"/>
        <w:rPr>
          <w:rFonts w:ascii="Arial" w:hAnsi="Arial" w:cs="Arial"/>
          <w:lang w:val="en-US"/>
        </w:rPr>
      </w:pPr>
      <w:r>
        <w:rPr>
          <w:rFonts w:ascii="Arial" w:hAnsi="Arial" w:cs="Arial"/>
          <w:noProof/>
          <w:lang w:val="en-US"/>
        </w:rPr>
        <w:lastRenderedPageBreak/>
        <w:drawing>
          <wp:inline distT="0" distB="0" distL="0" distR="0" wp14:anchorId="398B5176" wp14:editId="30C0FE2D">
            <wp:extent cx="4318782" cy="263914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2_mort_vs_ag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9502" cy="2645700"/>
                    </a:xfrm>
                    <a:prstGeom prst="rect">
                      <a:avLst/>
                    </a:prstGeom>
                  </pic:spPr>
                </pic:pic>
              </a:graphicData>
            </a:graphic>
          </wp:inline>
        </w:drawing>
      </w:r>
    </w:p>
    <w:p w14:paraId="0A6AAD69" w14:textId="41E507E2" w:rsidR="001C2F76" w:rsidRDefault="001C2F76" w:rsidP="001C2F76">
      <w:pPr>
        <w:spacing w:line="360" w:lineRule="auto"/>
        <w:rPr>
          <w:rFonts w:ascii="Arial" w:hAnsi="Arial" w:cs="Arial"/>
          <w:lang w:val="en-US"/>
        </w:rPr>
      </w:pPr>
      <w:r>
        <w:rPr>
          <w:rFonts w:ascii="Arial" w:hAnsi="Arial" w:cs="Arial"/>
          <w:b/>
          <w:lang w:val="en-US"/>
        </w:rPr>
        <w:t xml:space="preserve">Figure </w:t>
      </w:r>
      <w:r w:rsidR="00214E86">
        <w:rPr>
          <w:rFonts w:ascii="Arial" w:hAnsi="Arial" w:cs="Arial"/>
          <w:b/>
          <w:lang w:val="en-US"/>
        </w:rPr>
        <w:t>5</w:t>
      </w:r>
      <w:r>
        <w:rPr>
          <w:rFonts w:ascii="Arial" w:hAnsi="Arial" w:cs="Arial"/>
          <w:b/>
          <w:lang w:val="en-US"/>
        </w:rPr>
        <w:t>:</w:t>
      </w:r>
      <w:r>
        <w:rPr>
          <w:rFonts w:ascii="Arial" w:hAnsi="Arial" w:cs="Arial"/>
          <w:lang w:val="en-US"/>
        </w:rPr>
        <w:t xml:space="preserve"> Sepsis (blue solid) and Severe Sepsis (red dotted) age-stratified inpatient mortality. Shaded areas are 95% confidence intervals.</w:t>
      </w:r>
    </w:p>
    <w:p w14:paraId="1F77DC32" w14:textId="77777777" w:rsidR="001C2F76" w:rsidRDefault="001C2F76" w:rsidP="001C2F76">
      <w:pPr>
        <w:spacing w:line="360" w:lineRule="auto"/>
        <w:rPr>
          <w:rFonts w:ascii="Arial" w:hAnsi="Arial" w:cs="Arial"/>
          <w:lang w:val="en-US"/>
        </w:rPr>
      </w:pPr>
    </w:p>
    <w:p w14:paraId="2F1D7E62" w14:textId="77777777" w:rsidR="001C2F76" w:rsidRDefault="001C2F76" w:rsidP="001C2F76">
      <w:pPr>
        <w:spacing w:line="360" w:lineRule="auto"/>
        <w:rPr>
          <w:rFonts w:ascii="Arial" w:hAnsi="Arial" w:cs="Arial"/>
          <w:lang w:val="en-US"/>
        </w:rPr>
      </w:pPr>
    </w:p>
    <w:p w14:paraId="2DFC92C3" w14:textId="77777777" w:rsidR="001C2F76" w:rsidRDefault="001C2F76" w:rsidP="001C2F76">
      <w:pPr>
        <w:spacing w:line="360" w:lineRule="auto"/>
        <w:rPr>
          <w:rFonts w:ascii="Arial" w:hAnsi="Arial" w:cs="Arial"/>
          <w:lang w:val="en-US"/>
        </w:rPr>
      </w:pPr>
    </w:p>
    <w:p w14:paraId="134480BC" w14:textId="77777777" w:rsidR="001C2F76" w:rsidRDefault="001C2F76" w:rsidP="001C2F76">
      <w:pPr>
        <w:spacing w:line="360" w:lineRule="auto"/>
        <w:rPr>
          <w:rFonts w:ascii="Arial" w:hAnsi="Arial" w:cs="Arial"/>
          <w:lang w:val="en-US"/>
        </w:rPr>
      </w:pPr>
    </w:p>
    <w:p w14:paraId="5AFFF3F5" w14:textId="0829F1CE" w:rsidR="00162F36" w:rsidRPr="007C53F9" w:rsidRDefault="002A16CF" w:rsidP="006D1441">
      <w:pPr>
        <w:widowControl w:val="0"/>
        <w:autoSpaceDE w:val="0"/>
        <w:autoSpaceDN w:val="0"/>
        <w:adjustRightInd w:val="0"/>
        <w:spacing w:line="360" w:lineRule="auto"/>
        <w:rPr>
          <w:rFonts w:ascii="Arial" w:hAnsi="Arial" w:cs="Arial"/>
          <w:b/>
          <w:lang w:val="en-US"/>
        </w:rPr>
      </w:pPr>
      <w:r>
        <w:rPr>
          <w:rFonts w:ascii="Arial" w:hAnsi="Arial" w:cs="Arial"/>
          <w:b/>
          <w:lang w:val="en-US"/>
        </w:rPr>
        <w:br w:type="page"/>
      </w:r>
      <w:r w:rsidR="00162F36" w:rsidRPr="007C53F9">
        <w:rPr>
          <w:rFonts w:ascii="Arial" w:hAnsi="Arial" w:cs="Arial"/>
          <w:b/>
          <w:lang w:val="en-US"/>
        </w:rPr>
        <w:lastRenderedPageBreak/>
        <w:t>Supplementary material</w:t>
      </w:r>
    </w:p>
    <w:p w14:paraId="283EE2B6" w14:textId="77777777" w:rsidR="00162F36" w:rsidRDefault="00162F36" w:rsidP="00780DE8">
      <w:pPr>
        <w:spacing w:line="360" w:lineRule="auto"/>
        <w:rPr>
          <w:rFonts w:ascii="Arial" w:hAnsi="Arial" w:cs="Arial"/>
          <w:lang w:val="en-US"/>
        </w:rPr>
      </w:pPr>
    </w:p>
    <w:p w14:paraId="0F8C1864" w14:textId="77777777" w:rsidR="00162F36" w:rsidRDefault="00162F36" w:rsidP="00780DE8">
      <w:pPr>
        <w:spacing w:line="360" w:lineRule="auto"/>
        <w:rPr>
          <w:rFonts w:ascii="Arial" w:hAnsi="Arial" w:cs="Arial"/>
          <w:lang w:val="en-US"/>
        </w:rPr>
      </w:pPr>
      <w:r>
        <w:rPr>
          <w:rFonts w:ascii="Arial" w:hAnsi="Arial" w:cs="Arial"/>
          <w:noProof/>
          <w:lang w:val="en-US"/>
        </w:rPr>
        <w:drawing>
          <wp:inline distT="0" distB="0" distL="0" distR="0" wp14:anchorId="54C84D68" wp14:editId="234E72BD">
            <wp:extent cx="5727700" cy="3054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_f1_missing_dat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27700" cy="3054985"/>
                    </a:xfrm>
                    <a:prstGeom prst="rect">
                      <a:avLst/>
                    </a:prstGeom>
                  </pic:spPr>
                </pic:pic>
              </a:graphicData>
            </a:graphic>
          </wp:inline>
        </w:drawing>
      </w:r>
    </w:p>
    <w:p w14:paraId="6807BECD" w14:textId="2D7C9E73" w:rsidR="003F1F10" w:rsidRDefault="003F1F10" w:rsidP="00780DE8">
      <w:pPr>
        <w:spacing w:line="360" w:lineRule="auto"/>
        <w:rPr>
          <w:rFonts w:ascii="Arial" w:hAnsi="Arial" w:cs="Arial"/>
          <w:lang w:val="en-US"/>
        </w:rPr>
      </w:pPr>
    </w:p>
    <w:p w14:paraId="0015FAC7" w14:textId="0A6C39E1" w:rsidR="003F1F10" w:rsidRDefault="003F1F10" w:rsidP="003F1F10">
      <w:pPr>
        <w:spacing w:line="360" w:lineRule="auto"/>
        <w:rPr>
          <w:rFonts w:ascii="Arial" w:hAnsi="Arial" w:cs="Arial"/>
          <w:lang w:val="en-US"/>
        </w:rPr>
      </w:pPr>
      <w:r w:rsidRPr="007C53F9">
        <w:rPr>
          <w:rFonts w:ascii="Arial" w:hAnsi="Arial" w:cs="Arial"/>
          <w:b/>
          <w:lang w:val="en-US"/>
        </w:rPr>
        <w:t xml:space="preserve">Supplementary </w:t>
      </w:r>
      <w:r w:rsidR="00214E86">
        <w:rPr>
          <w:rFonts w:ascii="Arial" w:hAnsi="Arial" w:cs="Arial"/>
          <w:b/>
          <w:lang w:val="en-US"/>
        </w:rPr>
        <w:t>Fi</w:t>
      </w:r>
      <w:r w:rsidRPr="007C53F9">
        <w:rPr>
          <w:rFonts w:ascii="Arial" w:hAnsi="Arial" w:cs="Arial"/>
          <w:b/>
          <w:lang w:val="en-US"/>
        </w:rPr>
        <w:t>gure 1:</w:t>
      </w:r>
      <w:r>
        <w:rPr>
          <w:rFonts w:ascii="Arial" w:hAnsi="Arial" w:cs="Arial"/>
          <w:lang w:val="en-US"/>
        </w:rPr>
        <w:t xml:space="preserve"> missing data by variable.</w:t>
      </w:r>
    </w:p>
    <w:p w14:paraId="4CD42083" w14:textId="6FDE841D" w:rsidR="00214E86" w:rsidRDefault="00214E86" w:rsidP="003F1F10">
      <w:pPr>
        <w:spacing w:line="360" w:lineRule="auto"/>
        <w:rPr>
          <w:rFonts w:ascii="Arial" w:hAnsi="Arial" w:cs="Arial"/>
          <w:lang w:val="en-US"/>
        </w:rPr>
      </w:pPr>
    </w:p>
    <w:tbl>
      <w:tblPr>
        <w:tblStyle w:val="TableGrid"/>
        <w:tblW w:w="5443" w:type="dxa"/>
        <w:tblLook w:val="04A0" w:firstRow="1" w:lastRow="0" w:firstColumn="1" w:lastColumn="0" w:noHBand="0" w:noVBand="1"/>
      </w:tblPr>
      <w:tblGrid>
        <w:gridCol w:w="3680"/>
        <w:gridCol w:w="1763"/>
      </w:tblGrid>
      <w:tr w:rsidR="00214E86" w14:paraId="63D1288A" w14:textId="77777777" w:rsidTr="00FA42DD">
        <w:trPr>
          <w:trHeight w:val="320"/>
        </w:trPr>
        <w:tc>
          <w:tcPr>
            <w:tcW w:w="3680" w:type="dxa"/>
            <w:noWrap/>
            <w:vAlign w:val="center"/>
            <w:hideMark/>
          </w:tcPr>
          <w:p w14:paraId="4A9A8898" w14:textId="77777777" w:rsidR="00214E86" w:rsidRDefault="00214E86" w:rsidP="00FA42DD">
            <w:pPr>
              <w:jc w:val="center"/>
              <w:rPr>
                <w:rFonts w:ascii="Calibri" w:hAnsi="Calibri" w:cs="Calibri"/>
                <w:color w:val="000000"/>
              </w:rPr>
            </w:pPr>
            <w:r>
              <w:rPr>
                <w:rFonts w:ascii="Calibri" w:hAnsi="Calibri" w:cs="Calibri"/>
                <w:color w:val="000000"/>
              </w:rPr>
              <w:t>Sepsis definition</w:t>
            </w:r>
          </w:p>
        </w:tc>
        <w:tc>
          <w:tcPr>
            <w:tcW w:w="1763" w:type="dxa"/>
            <w:noWrap/>
            <w:vAlign w:val="center"/>
            <w:hideMark/>
          </w:tcPr>
          <w:p w14:paraId="257710ED" w14:textId="77777777" w:rsidR="00214E86" w:rsidRDefault="00214E86" w:rsidP="00FA42DD">
            <w:pPr>
              <w:jc w:val="center"/>
              <w:rPr>
                <w:rFonts w:ascii="Calibri" w:hAnsi="Calibri" w:cs="Calibri"/>
                <w:color w:val="000000"/>
              </w:rPr>
            </w:pPr>
            <w:r>
              <w:rPr>
                <w:rFonts w:ascii="Calibri" w:hAnsi="Calibri" w:cs="Calibri"/>
                <w:color w:val="000000"/>
              </w:rPr>
              <w:t>Population incidence</w:t>
            </w:r>
          </w:p>
        </w:tc>
      </w:tr>
      <w:tr w:rsidR="00214E86" w14:paraId="648012B0" w14:textId="77777777" w:rsidTr="00FA42DD">
        <w:trPr>
          <w:trHeight w:val="320"/>
        </w:trPr>
        <w:tc>
          <w:tcPr>
            <w:tcW w:w="3680" w:type="dxa"/>
            <w:noWrap/>
            <w:vAlign w:val="center"/>
            <w:hideMark/>
          </w:tcPr>
          <w:p w14:paraId="6A0D2B2B" w14:textId="77777777" w:rsidR="00214E86" w:rsidRDefault="00214E86" w:rsidP="00FA42DD">
            <w:pPr>
              <w:jc w:val="center"/>
              <w:rPr>
                <w:rFonts w:ascii="Calibri" w:hAnsi="Calibri" w:cs="Calibri"/>
                <w:color w:val="000000"/>
              </w:rPr>
            </w:pPr>
            <w:r>
              <w:rPr>
                <w:rFonts w:ascii="Calibri" w:hAnsi="Calibri" w:cs="Calibri"/>
                <w:color w:val="000000"/>
              </w:rPr>
              <w:t>SIRS &gt;= 2 plus organ dysfunction</w:t>
            </w:r>
          </w:p>
        </w:tc>
        <w:tc>
          <w:tcPr>
            <w:tcW w:w="1763" w:type="dxa"/>
            <w:noWrap/>
            <w:vAlign w:val="center"/>
            <w:hideMark/>
          </w:tcPr>
          <w:p w14:paraId="163E0630" w14:textId="77777777" w:rsidR="00214E86" w:rsidRDefault="00214E86" w:rsidP="00FA42DD">
            <w:pPr>
              <w:jc w:val="center"/>
              <w:rPr>
                <w:rFonts w:ascii="Calibri" w:hAnsi="Calibri" w:cs="Calibri"/>
                <w:color w:val="000000"/>
              </w:rPr>
            </w:pPr>
            <w:r>
              <w:rPr>
                <w:rFonts w:ascii="Calibri" w:hAnsi="Calibri" w:cs="Calibri"/>
                <w:color w:val="000000"/>
              </w:rPr>
              <w:t>303 (295-310)</w:t>
            </w:r>
          </w:p>
        </w:tc>
      </w:tr>
      <w:tr w:rsidR="00214E86" w14:paraId="606D798F" w14:textId="77777777" w:rsidTr="00FA42DD">
        <w:trPr>
          <w:trHeight w:val="320"/>
        </w:trPr>
        <w:tc>
          <w:tcPr>
            <w:tcW w:w="3680" w:type="dxa"/>
            <w:noWrap/>
            <w:vAlign w:val="center"/>
            <w:hideMark/>
          </w:tcPr>
          <w:p w14:paraId="2059CD12" w14:textId="77777777" w:rsidR="00214E86" w:rsidRDefault="00214E86" w:rsidP="00FA42DD">
            <w:pPr>
              <w:jc w:val="center"/>
              <w:rPr>
                <w:rFonts w:ascii="Calibri" w:hAnsi="Calibri" w:cs="Calibri"/>
                <w:color w:val="000000"/>
              </w:rPr>
            </w:pPr>
            <w:r>
              <w:rPr>
                <w:rFonts w:ascii="Calibri" w:hAnsi="Calibri" w:cs="Calibri"/>
                <w:color w:val="000000"/>
              </w:rPr>
              <w:t>UVA &gt;= 4</w:t>
            </w:r>
          </w:p>
        </w:tc>
        <w:tc>
          <w:tcPr>
            <w:tcW w:w="1763" w:type="dxa"/>
            <w:noWrap/>
            <w:vAlign w:val="center"/>
            <w:hideMark/>
          </w:tcPr>
          <w:p w14:paraId="301CEAEE" w14:textId="77777777" w:rsidR="00214E86" w:rsidRDefault="00214E86" w:rsidP="00FA42DD">
            <w:pPr>
              <w:jc w:val="center"/>
              <w:rPr>
                <w:rFonts w:ascii="Calibri" w:hAnsi="Calibri" w:cs="Calibri"/>
                <w:color w:val="000000"/>
              </w:rPr>
            </w:pPr>
            <w:r>
              <w:rPr>
                <w:rFonts w:ascii="Calibri" w:hAnsi="Calibri" w:cs="Calibri"/>
                <w:color w:val="000000"/>
              </w:rPr>
              <w:t>305 (297-312)</w:t>
            </w:r>
          </w:p>
        </w:tc>
      </w:tr>
      <w:tr w:rsidR="00214E86" w14:paraId="6606C0A2" w14:textId="77777777" w:rsidTr="00FA42DD">
        <w:trPr>
          <w:trHeight w:val="320"/>
        </w:trPr>
        <w:tc>
          <w:tcPr>
            <w:tcW w:w="3680" w:type="dxa"/>
            <w:noWrap/>
            <w:vAlign w:val="center"/>
            <w:hideMark/>
          </w:tcPr>
          <w:p w14:paraId="62DD5FA1" w14:textId="77777777" w:rsidR="00214E86" w:rsidRDefault="00214E86" w:rsidP="00FA42DD">
            <w:pPr>
              <w:jc w:val="center"/>
              <w:rPr>
                <w:rFonts w:ascii="Calibri" w:hAnsi="Calibri" w:cs="Calibri"/>
                <w:color w:val="000000"/>
              </w:rPr>
            </w:pPr>
            <w:proofErr w:type="spellStart"/>
            <w:r>
              <w:rPr>
                <w:rFonts w:ascii="Calibri" w:hAnsi="Calibri" w:cs="Calibri"/>
                <w:color w:val="000000"/>
              </w:rPr>
              <w:t>qSOFA</w:t>
            </w:r>
            <w:proofErr w:type="spellEnd"/>
            <w:r>
              <w:rPr>
                <w:rFonts w:ascii="Calibri" w:hAnsi="Calibri" w:cs="Calibri"/>
                <w:color w:val="000000"/>
              </w:rPr>
              <w:t xml:space="preserve"> &gt;= 2</w:t>
            </w:r>
          </w:p>
        </w:tc>
        <w:tc>
          <w:tcPr>
            <w:tcW w:w="1763" w:type="dxa"/>
            <w:noWrap/>
            <w:vAlign w:val="center"/>
            <w:hideMark/>
          </w:tcPr>
          <w:p w14:paraId="61AA86EB" w14:textId="77777777" w:rsidR="00214E86" w:rsidRDefault="00214E86" w:rsidP="00FA42DD">
            <w:pPr>
              <w:jc w:val="center"/>
              <w:rPr>
                <w:rFonts w:ascii="Calibri" w:hAnsi="Calibri" w:cs="Calibri"/>
                <w:color w:val="000000"/>
              </w:rPr>
            </w:pPr>
            <w:r>
              <w:rPr>
                <w:rFonts w:ascii="Calibri" w:hAnsi="Calibri" w:cs="Calibri"/>
                <w:color w:val="000000"/>
              </w:rPr>
              <w:t>605 (594-615)</w:t>
            </w:r>
          </w:p>
        </w:tc>
      </w:tr>
      <w:tr w:rsidR="00214E86" w14:paraId="79DD1B81" w14:textId="77777777" w:rsidTr="00FA42DD">
        <w:trPr>
          <w:trHeight w:val="320"/>
        </w:trPr>
        <w:tc>
          <w:tcPr>
            <w:tcW w:w="3680" w:type="dxa"/>
            <w:noWrap/>
            <w:vAlign w:val="center"/>
            <w:hideMark/>
          </w:tcPr>
          <w:p w14:paraId="2C18E9D5" w14:textId="77777777" w:rsidR="00214E86" w:rsidRDefault="00214E86" w:rsidP="00FA42DD">
            <w:pPr>
              <w:jc w:val="center"/>
              <w:rPr>
                <w:rFonts w:ascii="Calibri" w:hAnsi="Calibri" w:cs="Calibri"/>
                <w:color w:val="000000"/>
              </w:rPr>
            </w:pPr>
            <w:r>
              <w:rPr>
                <w:rFonts w:ascii="Calibri" w:hAnsi="Calibri" w:cs="Calibri"/>
                <w:color w:val="000000"/>
              </w:rPr>
              <w:t>MEWS &gt;= 5</w:t>
            </w:r>
          </w:p>
        </w:tc>
        <w:tc>
          <w:tcPr>
            <w:tcW w:w="1763" w:type="dxa"/>
            <w:noWrap/>
            <w:vAlign w:val="center"/>
            <w:hideMark/>
          </w:tcPr>
          <w:p w14:paraId="52CF6832" w14:textId="77777777" w:rsidR="00214E86" w:rsidRDefault="00214E86" w:rsidP="00FA42DD">
            <w:pPr>
              <w:jc w:val="center"/>
              <w:rPr>
                <w:rFonts w:ascii="Calibri" w:hAnsi="Calibri" w:cs="Calibri"/>
                <w:color w:val="000000"/>
              </w:rPr>
            </w:pPr>
            <w:r>
              <w:rPr>
                <w:rFonts w:ascii="Calibri" w:hAnsi="Calibri" w:cs="Calibri"/>
                <w:color w:val="000000"/>
              </w:rPr>
              <w:t>891 (878-903)</w:t>
            </w:r>
          </w:p>
        </w:tc>
      </w:tr>
      <w:tr w:rsidR="00214E86" w14:paraId="1F759733" w14:textId="77777777" w:rsidTr="00FA42DD">
        <w:trPr>
          <w:trHeight w:val="320"/>
        </w:trPr>
        <w:tc>
          <w:tcPr>
            <w:tcW w:w="3680" w:type="dxa"/>
            <w:noWrap/>
            <w:vAlign w:val="center"/>
            <w:hideMark/>
          </w:tcPr>
          <w:p w14:paraId="32751FCC" w14:textId="77777777" w:rsidR="00214E86" w:rsidRDefault="00214E86" w:rsidP="00FA42DD">
            <w:pPr>
              <w:jc w:val="center"/>
              <w:rPr>
                <w:rFonts w:ascii="Calibri" w:hAnsi="Calibri" w:cs="Calibri"/>
                <w:color w:val="000000"/>
              </w:rPr>
            </w:pPr>
            <w:r>
              <w:rPr>
                <w:rFonts w:ascii="Calibri" w:hAnsi="Calibri" w:cs="Calibri"/>
                <w:color w:val="000000"/>
              </w:rPr>
              <w:t>UVA 2-4</w:t>
            </w:r>
          </w:p>
        </w:tc>
        <w:tc>
          <w:tcPr>
            <w:tcW w:w="1763" w:type="dxa"/>
            <w:noWrap/>
            <w:vAlign w:val="center"/>
            <w:hideMark/>
          </w:tcPr>
          <w:p w14:paraId="5251995E" w14:textId="77777777" w:rsidR="00214E86" w:rsidRDefault="00214E86" w:rsidP="00FA42DD">
            <w:pPr>
              <w:jc w:val="center"/>
              <w:rPr>
                <w:rFonts w:ascii="Calibri" w:hAnsi="Calibri" w:cs="Calibri"/>
                <w:color w:val="000000"/>
              </w:rPr>
            </w:pPr>
            <w:r>
              <w:rPr>
                <w:rFonts w:ascii="Calibri" w:hAnsi="Calibri" w:cs="Calibri"/>
                <w:color w:val="000000"/>
              </w:rPr>
              <w:t>940 (927-953)</w:t>
            </w:r>
          </w:p>
        </w:tc>
      </w:tr>
      <w:tr w:rsidR="00214E86" w14:paraId="5D559DD0" w14:textId="77777777" w:rsidTr="00FA42DD">
        <w:trPr>
          <w:trHeight w:val="320"/>
        </w:trPr>
        <w:tc>
          <w:tcPr>
            <w:tcW w:w="3680" w:type="dxa"/>
            <w:noWrap/>
            <w:vAlign w:val="center"/>
            <w:hideMark/>
          </w:tcPr>
          <w:p w14:paraId="7D363027" w14:textId="77777777" w:rsidR="00214E86" w:rsidRDefault="00214E86" w:rsidP="00FA42DD">
            <w:pPr>
              <w:jc w:val="center"/>
              <w:rPr>
                <w:rFonts w:ascii="Calibri" w:hAnsi="Calibri" w:cs="Calibri"/>
                <w:color w:val="000000"/>
              </w:rPr>
            </w:pPr>
            <w:r>
              <w:rPr>
                <w:rFonts w:ascii="Calibri" w:hAnsi="Calibri" w:cs="Calibri"/>
                <w:color w:val="000000"/>
              </w:rPr>
              <w:t>SIRS &gt;= 2</w:t>
            </w:r>
          </w:p>
        </w:tc>
        <w:tc>
          <w:tcPr>
            <w:tcW w:w="1763" w:type="dxa"/>
            <w:noWrap/>
            <w:vAlign w:val="center"/>
            <w:hideMark/>
          </w:tcPr>
          <w:p w14:paraId="22E243F4" w14:textId="77777777" w:rsidR="00214E86" w:rsidRDefault="00214E86" w:rsidP="00FA42DD">
            <w:pPr>
              <w:jc w:val="center"/>
              <w:rPr>
                <w:rFonts w:ascii="Calibri" w:hAnsi="Calibri" w:cs="Calibri"/>
                <w:color w:val="000000"/>
              </w:rPr>
            </w:pPr>
            <w:r>
              <w:rPr>
                <w:rFonts w:ascii="Calibri" w:hAnsi="Calibri" w:cs="Calibri"/>
                <w:color w:val="000000"/>
              </w:rPr>
              <w:t>1772 (1754-1789)</w:t>
            </w:r>
          </w:p>
        </w:tc>
      </w:tr>
    </w:tbl>
    <w:p w14:paraId="467F31A7" w14:textId="38941AEA" w:rsidR="00214E86" w:rsidRDefault="00214E86" w:rsidP="003F1F10">
      <w:pPr>
        <w:spacing w:line="360" w:lineRule="auto"/>
        <w:rPr>
          <w:rFonts w:ascii="Arial" w:hAnsi="Arial" w:cs="Arial"/>
          <w:lang w:val="en-US"/>
        </w:rPr>
      </w:pPr>
    </w:p>
    <w:p w14:paraId="24D9617F" w14:textId="544A82DF" w:rsidR="00214E86" w:rsidRPr="00780DE8" w:rsidRDefault="00214E86" w:rsidP="003F1F10">
      <w:pPr>
        <w:spacing w:line="360" w:lineRule="auto"/>
        <w:rPr>
          <w:rFonts w:ascii="Arial" w:hAnsi="Arial" w:cs="Arial"/>
          <w:lang w:val="en-US"/>
        </w:rPr>
      </w:pPr>
      <w:r w:rsidRPr="00FA42DD">
        <w:rPr>
          <w:rFonts w:ascii="Arial" w:hAnsi="Arial" w:cs="Arial"/>
          <w:b/>
          <w:bCs/>
          <w:lang w:val="en-US"/>
        </w:rPr>
        <w:t>Supplementary Table 1:</w:t>
      </w:r>
      <w:r>
        <w:rPr>
          <w:rFonts w:ascii="Arial" w:hAnsi="Arial" w:cs="Arial"/>
          <w:lang w:val="en-US"/>
        </w:rPr>
        <w:t xml:space="preserve"> Sensitivity analysis showing estimated sepsis population incidence with varying definitions of sepsis. SIRS = Systemic inflammatory response syndrome; UVA = Universal Vital Assessment; </w:t>
      </w:r>
      <w:proofErr w:type="spellStart"/>
      <w:r>
        <w:rPr>
          <w:rFonts w:ascii="Arial" w:hAnsi="Arial" w:cs="Arial"/>
          <w:lang w:val="en-US"/>
        </w:rPr>
        <w:t>qSOFA</w:t>
      </w:r>
      <w:proofErr w:type="spellEnd"/>
      <w:r>
        <w:rPr>
          <w:rFonts w:ascii="Arial" w:hAnsi="Arial" w:cs="Arial"/>
          <w:lang w:val="en-US"/>
        </w:rPr>
        <w:t xml:space="preserve"> = quick sequential organ failure assessment; MEWS – modified early warning score.</w:t>
      </w:r>
    </w:p>
    <w:p w14:paraId="1DFACCCC" w14:textId="77777777" w:rsidR="003F1F10" w:rsidRDefault="003F1F10" w:rsidP="00780DE8">
      <w:pPr>
        <w:spacing w:line="360" w:lineRule="auto"/>
        <w:rPr>
          <w:rFonts w:ascii="Arial" w:hAnsi="Arial" w:cs="Arial"/>
          <w:lang w:val="en-US"/>
        </w:rPr>
      </w:pPr>
    </w:p>
    <w:sectPr w:rsidR="003F1F10" w:rsidSect="002142B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06E58" w14:textId="77777777" w:rsidR="008E10A2" w:rsidRDefault="008E10A2" w:rsidP="00FA42DD">
      <w:r>
        <w:separator/>
      </w:r>
    </w:p>
  </w:endnote>
  <w:endnote w:type="continuationSeparator" w:id="0">
    <w:p w14:paraId="2E2AAEC0" w14:textId="77777777" w:rsidR="008E10A2" w:rsidRDefault="008E10A2" w:rsidP="00FA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31FBD" w14:textId="77777777" w:rsidR="00FA42DD" w:rsidRDefault="00FA42DD">
    <w:pPr>
      <w:pStyle w:val="Footer"/>
    </w:pPr>
    <w:r w:rsidRPr="009037DB">
      <w:rPr>
        <w:rFonts w:ascii="Arial" w:hAnsi="Arial" w:cs="Arial"/>
        <w:b/>
        <w:lang w:val="en-US"/>
      </w:rPr>
      <w:t>Population incidence and mortality of sepsis in an urban African setting 2013-</w:t>
    </w:r>
    <w:r>
      <w:rPr>
        <w:rFonts w:ascii="Arial" w:hAnsi="Arial" w:cs="Arial"/>
        <w:b/>
        <w:lang w:val="en-US"/>
      </w:rPr>
      <w:t>20</w:t>
    </w:r>
    <w:r w:rsidRPr="009037DB">
      <w:rPr>
        <w:rFonts w:ascii="Arial" w:hAnsi="Arial" w:cs="Arial"/>
        <w:b/>
        <w:lang w:val="en-US"/>
      </w:rPr>
      <w:t>16</w:t>
    </w:r>
    <w:r>
      <w:rPr>
        <w:rFonts w:ascii="Arial" w:hAnsi="Arial" w:cs="Arial"/>
        <w:b/>
        <w:lang w:val="en-US"/>
      </w:rPr>
      <w:t xml:space="preserve"> </w:t>
    </w:r>
  </w:p>
  <w:p w14:paraId="6959F445" w14:textId="276AACC7" w:rsidR="00FA42DD" w:rsidRDefault="00FA42DD">
    <w:pPr>
      <w:pStyle w:val="Footer"/>
    </w:pPr>
    <w:r>
      <w:t>Lewis et al. Accepted in Clinical Infectious Diseases</w:t>
    </w:r>
    <w:r>
      <w:ptab w:relativeTo="margin" w:alignment="right" w:leader="none"/>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D850E" w14:textId="77777777" w:rsidR="008E10A2" w:rsidRDefault="008E10A2" w:rsidP="00FA42DD">
      <w:r>
        <w:separator/>
      </w:r>
    </w:p>
  </w:footnote>
  <w:footnote w:type="continuationSeparator" w:id="0">
    <w:p w14:paraId="50305E07" w14:textId="77777777" w:rsidR="008E10A2" w:rsidRDefault="008E10A2" w:rsidP="00FA4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DE8"/>
    <w:rsid w:val="00001A65"/>
    <w:rsid w:val="00002BB8"/>
    <w:rsid w:val="000170BC"/>
    <w:rsid w:val="000224DE"/>
    <w:rsid w:val="00037A39"/>
    <w:rsid w:val="000413D0"/>
    <w:rsid w:val="000422A2"/>
    <w:rsid w:val="00044209"/>
    <w:rsid w:val="0004492E"/>
    <w:rsid w:val="0005242A"/>
    <w:rsid w:val="00060D8D"/>
    <w:rsid w:val="00060DCB"/>
    <w:rsid w:val="00081D63"/>
    <w:rsid w:val="00084A15"/>
    <w:rsid w:val="00094E5C"/>
    <w:rsid w:val="00095D0C"/>
    <w:rsid w:val="000A0F22"/>
    <w:rsid w:val="000A314B"/>
    <w:rsid w:val="000B214C"/>
    <w:rsid w:val="000D3F0A"/>
    <w:rsid w:val="000E06E3"/>
    <w:rsid w:val="000F1FCD"/>
    <w:rsid w:val="000F2ADC"/>
    <w:rsid w:val="001068B2"/>
    <w:rsid w:val="00111F80"/>
    <w:rsid w:val="00114B8E"/>
    <w:rsid w:val="00116666"/>
    <w:rsid w:val="00125BB0"/>
    <w:rsid w:val="001305D1"/>
    <w:rsid w:val="0013167C"/>
    <w:rsid w:val="00131EE4"/>
    <w:rsid w:val="00146F25"/>
    <w:rsid w:val="00155BED"/>
    <w:rsid w:val="00156103"/>
    <w:rsid w:val="00162F36"/>
    <w:rsid w:val="001705DA"/>
    <w:rsid w:val="00170B02"/>
    <w:rsid w:val="00173B84"/>
    <w:rsid w:val="00185931"/>
    <w:rsid w:val="001B59CE"/>
    <w:rsid w:val="001C2F76"/>
    <w:rsid w:val="001D132F"/>
    <w:rsid w:val="001D4880"/>
    <w:rsid w:val="001E2E25"/>
    <w:rsid w:val="001F0E21"/>
    <w:rsid w:val="001F35A9"/>
    <w:rsid w:val="00210391"/>
    <w:rsid w:val="002142B7"/>
    <w:rsid w:val="00214E86"/>
    <w:rsid w:val="00224B00"/>
    <w:rsid w:val="002266AF"/>
    <w:rsid w:val="00243474"/>
    <w:rsid w:val="0024713B"/>
    <w:rsid w:val="00247CB7"/>
    <w:rsid w:val="00251CCC"/>
    <w:rsid w:val="0027650F"/>
    <w:rsid w:val="002811E1"/>
    <w:rsid w:val="00281807"/>
    <w:rsid w:val="00285240"/>
    <w:rsid w:val="00286F38"/>
    <w:rsid w:val="002932AE"/>
    <w:rsid w:val="002A16CF"/>
    <w:rsid w:val="002B2980"/>
    <w:rsid w:val="002B5B13"/>
    <w:rsid w:val="002B7419"/>
    <w:rsid w:val="002D11D8"/>
    <w:rsid w:val="002F1F99"/>
    <w:rsid w:val="00310ABD"/>
    <w:rsid w:val="00311FC4"/>
    <w:rsid w:val="00322E89"/>
    <w:rsid w:val="00334E4C"/>
    <w:rsid w:val="00346F11"/>
    <w:rsid w:val="00350673"/>
    <w:rsid w:val="003655C6"/>
    <w:rsid w:val="00371B33"/>
    <w:rsid w:val="003761EE"/>
    <w:rsid w:val="0038324E"/>
    <w:rsid w:val="003A4C02"/>
    <w:rsid w:val="003D0BD1"/>
    <w:rsid w:val="003D3DE0"/>
    <w:rsid w:val="003F1F10"/>
    <w:rsid w:val="003F3F9D"/>
    <w:rsid w:val="003F56F7"/>
    <w:rsid w:val="003F6F95"/>
    <w:rsid w:val="0041060E"/>
    <w:rsid w:val="00412290"/>
    <w:rsid w:val="00412DC9"/>
    <w:rsid w:val="00412F1E"/>
    <w:rsid w:val="0041392D"/>
    <w:rsid w:val="00422952"/>
    <w:rsid w:val="0044371B"/>
    <w:rsid w:val="004760D0"/>
    <w:rsid w:val="004921AA"/>
    <w:rsid w:val="00495222"/>
    <w:rsid w:val="004A057F"/>
    <w:rsid w:val="004A55AF"/>
    <w:rsid w:val="004B560E"/>
    <w:rsid w:val="004D1974"/>
    <w:rsid w:val="004D5547"/>
    <w:rsid w:val="004D5DF3"/>
    <w:rsid w:val="004D7BFA"/>
    <w:rsid w:val="004E1D97"/>
    <w:rsid w:val="004F1BD6"/>
    <w:rsid w:val="004F2813"/>
    <w:rsid w:val="004F6453"/>
    <w:rsid w:val="0050296C"/>
    <w:rsid w:val="00505087"/>
    <w:rsid w:val="00506EF1"/>
    <w:rsid w:val="00512F21"/>
    <w:rsid w:val="00516125"/>
    <w:rsid w:val="00527934"/>
    <w:rsid w:val="00554D3F"/>
    <w:rsid w:val="00560099"/>
    <w:rsid w:val="005625A2"/>
    <w:rsid w:val="00570A74"/>
    <w:rsid w:val="00584DE1"/>
    <w:rsid w:val="005943FA"/>
    <w:rsid w:val="00596BF0"/>
    <w:rsid w:val="005A777C"/>
    <w:rsid w:val="005B501E"/>
    <w:rsid w:val="005D568A"/>
    <w:rsid w:val="005D7F47"/>
    <w:rsid w:val="005F4186"/>
    <w:rsid w:val="00615560"/>
    <w:rsid w:val="006229EE"/>
    <w:rsid w:val="006244A9"/>
    <w:rsid w:val="00625DB8"/>
    <w:rsid w:val="00627792"/>
    <w:rsid w:val="00631620"/>
    <w:rsid w:val="00636BA7"/>
    <w:rsid w:val="006371BA"/>
    <w:rsid w:val="00637868"/>
    <w:rsid w:val="00657365"/>
    <w:rsid w:val="00670938"/>
    <w:rsid w:val="006829E2"/>
    <w:rsid w:val="006838DE"/>
    <w:rsid w:val="0069276E"/>
    <w:rsid w:val="006939B1"/>
    <w:rsid w:val="006A15AB"/>
    <w:rsid w:val="006A48E8"/>
    <w:rsid w:val="006C3EB0"/>
    <w:rsid w:val="006C463A"/>
    <w:rsid w:val="006D1441"/>
    <w:rsid w:val="006D3116"/>
    <w:rsid w:val="006D3B76"/>
    <w:rsid w:val="006E04EE"/>
    <w:rsid w:val="006E4275"/>
    <w:rsid w:val="006E587C"/>
    <w:rsid w:val="006F3F83"/>
    <w:rsid w:val="006F7D46"/>
    <w:rsid w:val="00700D1D"/>
    <w:rsid w:val="00702CE3"/>
    <w:rsid w:val="00721891"/>
    <w:rsid w:val="007252C8"/>
    <w:rsid w:val="0073565B"/>
    <w:rsid w:val="00774AD1"/>
    <w:rsid w:val="007765F8"/>
    <w:rsid w:val="007766C2"/>
    <w:rsid w:val="00780DE8"/>
    <w:rsid w:val="00785AA0"/>
    <w:rsid w:val="00787A8B"/>
    <w:rsid w:val="0079242F"/>
    <w:rsid w:val="007A20C9"/>
    <w:rsid w:val="007A716D"/>
    <w:rsid w:val="007B487E"/>
    <w:rsid w:val="007B5EC3"/>
    <w:rsid w:val="007C36FF"/>
    <w:rsid w:val="007C49E0"/>
    <w:rsid w:val="007C53F9"/>
    <w:rsid w:val="007C6355"/>
    <w:rsid w:val="007D1F3B"/>
    <w:rsid w:val="007F1604"/>
    <w:rsid w:val="007F162D"/>
    <w:rsid w:val="00805BC5"/>
    <w:rsid w:val="008065E3"/>
    <w:rsid w:val="00807798"/>
    <w:rsid w:val="0081081E"/>
    <w:rsid w:val="0081693B"/>
    <w:rsid w:val="008213CA"/>
    <w:rsid w:val="0082646C"/>
    <w:rsid w:val="00854345"/>
    <w:rsid w:val="00861292"/>
    <w:rsid w:val="00861895"/>
    <w:rsid w:val="008665DC"/>
    <w:rsid w:val="00874E85"/>
    <w:rsid w:val="00894AC0"/>
    <w:rsid w:val="00895064"/>
    <w:rsid w:val="00896865"/>
    <w:rsid w:val="008A6A7A"/>
    <w:rsid w:val="008B55A3"/>
    <w:rsid w:val="008C129A"/>
    <w:rsid w:val="008C48B1"/>
    <w:rsid w:val="008E04F9"/>
    <w:rsid w:val="008E10A2"/>
    <w:rsid w:val="008E37FD"/>
    <w:rsid w:val="008F573E"/>
    <w:rsid w:val="009008E3"/>
    <w:rsid w:val="00902163"/>
    <w:rsid w:val="009037DB"/>
    <w:rsid w:val="00907FA7"/>
    <w:rsid w:val="00916393"/>
    <w:rsid w:val="0092124A"/>
    <w:rsid w:val="00930E96"/>
    <w:rsid w:val="00946D4D"/>
    <w:rsid w:val="00953872"/>
    <w:rsid w:val="0096515F"/>
    <w:rsid w:val="009672B5"/>
    <w:rsid w:val="00982D39"/>
    <w:rsid w:val="00984FFD"/>
    <w:rsid w:val="009B3B8B"/>
    <w:rsid w:val="009C7C85"/>
    <w:rsid w:val="009E3969"/>
    <w:rsid w:val="009F22F8"/>
    <w:rsid w:val="009F2B1B"/>
    <w:rsid w:val="009F41F4"/>
    <w:rsid w:val="00A01599"/>
    <w:rsid w:val="00A0378E"/>
    <w:rsid w:val="00A102DC"/>
    <w:rsid w:val="00A133AF"/>
    <w:rsid w:val="00A21443"/>
    <w:rsid w:val="00A32E78"/>
    <w:rsid w:val="00A51465"/>
    <w:rsid w:val="00A62CD7"/>
    <w:rsid w:val="00A81C05"/>
    <w:rsid w:val="00A82541"/>
    <w:rsid w:val="00A855DE"/>
    <w:rsid w:val="00A9330C"/>
    <w:rsid w:val="00A96216"/>
    <w:rsid w:val="00AB59CB"/>
    <w:rsid w:val="00AC0715"/>
    <w:rsid w:val="00AC12A6"/>
    <w:rsid w:val="00AC5289"/>
    <w:rsid w:val="00AD1E2D"/>
    <w:rsid w:val="00AF01B5"/>
    <w:rsid w:val="00B17853"/>
    <w:rsid w:val="00B20C4D"/>
    <w:rsid w:val="00B25F6D"/>
    <w:rsid w:val="00B32D83"/>
    <w:rsid w:val="00B42037"/>
    <w:rsid w:val="00B57336"/>
    <w:rsid w:val="00B802BF"/>
    <w:rsid w:val="00B81594"/>
    <w:rsid w:val="00B85E5E"/>
    <w:rsid w:val="00BB2D7E"/>
    <w:rsid w:val="00BC71A6"/>
    <w:rsid w:val="00BE0807"/>
    <w:rsid w:val="00BF0371"/>
    <w:rsid w:val="00BF3FC6"/>
    <w:rsid w:val="00C0340E"/>
    <w:rsid w:val="00C16175"/>
    <w:rsid w:val="00C2312E"/>
    <w:rsid w:val="00C24844"/>
    <w:rsid w:val="00C31A9D"/>
    <w:rsid w:val="00C34892"/>
    <w:rsid w:val="00C34A87"/>
    <w:rsid w:val="00C36CE4"/>
    <w:rsid w:val="00C8578C"/>
    <w:rsid w:val="00C86477"/>
    <w:rsid w:val="00C90156"/>
    <w:rsid w:val="00C935D0"/>
    <w:rsid w:val="00C96B73"/>
    <w:rsid w:val="00C96EEA"/>
    <w:rsid w:val="00C972DD"/>
    <w:rsid w:val="00CA6203"/>
    <w:rsid w:val="00CA7DCF"/>
    <w:rsid w:val="00CB5E06"/>
    <w:rsid w:val="00CB70E2"/>
    <w:rsid w:val="00CC0475"/>
    <w:rsid w:val="00CC10EF"/>
    <w:rsid w:val="00CD781B"/>
    <w:rsid w:val="00CE025B"/>
    <w:rsid w:val="00CE039F"/>
    <w:rsid w:val="00CE0F21"/>
    <w:rsid w:val="00CE4554"/>
    <w:rsid w:val="00CE7C09"/>
    <w:rsid w:val="00CF4888"/>
    <w:rsid w:val="00D11BC3"/>
    <w:rsid w:val="00D13FA7"/>
    <w:rsid w:val="00D23680"/>
    <w:rsid w:val="00D26C68"/>
    <w:rsid w:val="00D273ED"/>
    <w:rsid w:val="00D31B76"/>
    <w:rsid w:val="00D32A85"/>
    <w:rsid w:val="00D3317A"/>
    <w:rsid w:val="00D337B8"/>
    <w:rsid w:val="00D463F5"/>
    <w:rsid w:val="00D518A5"/>
    <w:rsid w:val="00D5353F"/>
    <w:rsid w:val="00D53A8F"/>
    <w:rsid w:val="00D6326A"/>
    <w:rsid w:val="00D670B4"/>
    <w:rsid w:val="00D72FDB"/>
    <w:rsid w:val="00D77D37"/>
    <w:rsid w:val="00D80682"/>
    <w:rsid w:val="00D82947"/>
    <w:rsid w:val="00D8340C"/>
    <w:rsid w:val="00D97B0D"/>
    <w:rsid w:val="00DA2E1D"/>
    <w:rsid w:val="00DC3033"/>
    <w:rsid w:val="00DC733C"/>
    <w:rsid w:val="00DE7F8D"/>
    <w:rsid w:val="00E030FF"/>
    <w:rsid w:val="00E078D2"/>
    <w:rsid w:val="00E102DC"/>
    <w:rsid w:val="00E24940"/>
    <w:rsid w:val="00E24E49"/>
    <w:rsid w:val="00E3194E"/>
    <w:rsid w:val="00E428A1"/>
    <w:rsid w:val="00E4394D"/>
    <w:rsid w:val="00E55898"/>
    <w:rsid w:val="00E629B1"/>
    <w:rsid w:val="00E71170"/>
    <w:rsid w:val="00E85C29"/>
    <w:rsid w:val="00E85EC9"/>
    <w:rsid w:val="00E85F6B"/>
    <w:rsid w:val="00E96843"/>
    <w:rsid w:val="00EA2FB7"/>
    <w:rsid w:val="00EA7D0E"/>
    <w:rsid w:val="00EB1768"/>
    <w:rsid w:val="00EB198A"/>
    <w:rsid w:val="00EB2224"/>
    <w:rsid w:val="00EC3B35"/>
    <w:rsid w:val="00EE3DBF"/>
    <w:rsid w:val="00EF430C"/>
    <w:rsid w:val="00EF5CB6"/>
    <w:rsid w:val="00EF6785"/>
    <w:rsid w:val="00F065F9"/>
    <w:rsid w:val="00F43D90"/>
    <w:rsid w:val="00F54A46"/>
    <w:rsid w:val="00F81778"/>
    <w:rsid w:val="00F82A55"/>
    <w:rsid w:val="00F8510A"/>
    <w:rsid w:val="00F86A94"/>
    <w:rsid w:val="00FA42DD"/>
    <w:rsid w:val="00FB6437"/>
    <w:rsid w:val="00FB66F1"/>
    <w:rsid w:val="00FC0F6C"/>
    <w:rsid w:val="00FC7CCB"/>
    <w:rsid w:val="00FD152E"/>
    <w:rsid w:val="00FD67BF"/>
    <w:rsid w:val="00FE2A10"/>
    <w:rsid w:val="00FE503C"/>
    <w:rsid w:val="00FE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EBF4"/>
  <w15:chartTrackingRefBased/>
  <w15:docId w15:val="{38740E5D-BD01-4856-A3C3-CA464CE8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E8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693B"/>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81693B"/>
    <w:rPr>
      <w:rFonts w:ascii="Times New Roman" w:hAnsi="Times New Roman" w:cs="Times New Roman"/>
      <w:sz w:val="18"/>
      <w:szCs w:val="18"/>
      <w:lang w:val="en-GB"/>
    </w:rPr>
  </w:style>
  <w:style w:type="character" w:styleId="Hyperlink">
    <w:name w:val="Hyperlink"/>
    <w:basedOn w:val="DefaultParagraphFont"/>
    <w:uiPriority w:val="99"/>
    <w:unhideWhenUsed/>
    <w:rsid w:val="00D26C68"/>
    <w:rPr>
      <w:color w:val="0563C1" w:themeColor="hyperlink"/>
      <w:u w:val="single"/>
    </w:rPr>
  </w:style>
  <w:style w:type="character" w:customStyle="1" w:styleId="UnresolvedMention1">
    <w:name w:val="Unresolved Mention1"/>
    <w:basedOn w:val="DefaultParagraphFont"/>
    <w:uiPriority w:val="99"/>
    <w:rsid w:val="00D26C68"/>
    <w:rPr>
      <w:color w:val="605E5C"/>
      <w:shd w:val="clear" w:color="auto" w:fill="E1DFDD"/>
    </w:rPr>
  </w:style>
  <w:style w:type="character" w:styleId="CommentReference">
    <w:name w:val="annotation reference"/>
    <w:basedOn w:val="DefaultParagraphFont"/>
    <w:uiPriority w:val="99"/>
    <w:semiHidden/>
    <w:unhideWhenUsed/>
    <w:rsid w:val="000A314B"/>
    <w:rPr>
      <w:sz w:val="16"/>
      <w:szCs w:val="16"/>
    </w:rPr>
  </w:style>
  <w:style w:type="paragraph" w:styleId="CommentText">
    <w:name w:val="annotation text"/>
    <w:basedOn w:val="Normal"/>
    <w:link w:val="CommentTextChar"/>
    <w:uiPriority w:val="99"/>
    <w:semiHidden/>
    <w:unhideWhenUsed/>
    <w:rsid w:val="000A314B"/>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A314B"/>
    <w:rPr>
      <w:sz w:val="20"/>
      <w:szCs w:val="20"/>
      <w:lang w:val="en-GB"/>
    </w:rPr>
  </w:style>
  <w:style w:type="paragraph" w:styleId="CommentSubject">
    <w:name w:val="annotation subject"/>
    <w:basedOn w:val="CommentText"/>
    <w:next w:val="CommentText"/>
    <w:link w:val="CommentSubjectChar"/>
    <w:uiPriority w:val="99"/>
    <w:semiHidden/>
    <w:unhideWhenUsed/>
    <w:rsid w:val="000A314B"/>
    <w:rPr>
      <w:b/>
      <w:bCs/>
    </w:rPr>
  </w:style>
  <w:style w:type="character" w:customStyle="1" w:styleId="CommentSubjectChar">
    <w:name w:val="Comment Subject Char"/>
    <w:basedOn w:val="CommentTextChar"/>
    <w:link w:val="CommentSubject"/>
    <w:uiPriority w:val="99"/>
    <w:semiHidden/>
    <w:rsid w:val="000A314B"/>
    <w:rPr>
      <w:b/>
      <w:bCs/>
      <w:sz w:val="20"/>
      <w:szCs w:val="20"/>
      <w:lang w:val="en-GB"/>
    </w:rPr>
  </w:style>
  <w:style w:type="paragraph" w:styleId="Revision">
    <w:name w:val="Revision"/>
    <w:hidden/>
    <w:uiPriority w:val="99"/>
    <w:semiHidden/>
    <w:rsid w:val="001B59CE"/>
    <w:rPr>
      <w:lang w:val="en-GB"/>
    </w:rPr>
  </w:style>
  <w:style w:type="character" w:customStyle="1" w:styleId="cit">
    <w:name w:val="cit"/>
    <w:basedOn w:val="DefaultParagraphFont"/>
    <w:rsid w:val="00495222"/>
  </w:style>
  <w:style w:type="character" w:styleId="FollowedHyperlink">
    <w:name w:val="FollowedHyperlink"/>
    <w:basedOn w:val="DefaultParagraphFont"/>
    <w:uiPriority w:val="99"/>
    <w:semiHidden/>
    <w:unhideWhenUsed/>
    <w:rsid w:val="006371BA"/>
    <w:rPr>
      <w:color w:val="954F72" w:themeColor="followedHyperlink"/>
      <w:u w:val="single"/>
    </w:rPr>
  </w:style>
  <w:style w:type="character" w:styleId="UnresolvedMention">
    <w:name w:val="Unresolved Mention"/>
    <w:basedOn w:val="DefaultParagraphFont"/>
    <w:uiPriority w:val="99"/>
    <w:semiHidden/>
    <w:unhideWhenUsed/>
    <w:rsid w:val="006D1441"/>
    <w:rPr>
      <w:color w:val="605E5C"/>
      <w:shd w:val="clear" w:color="auto" w:fill="E1DFDD"/>
    </w:rPr>
  </w:style>
  <w:style w:type="paragraph" w:styleId="Header">
    <w:name w:val="header"/>
    <w:basedOn w:val="Normal"/>
    <w:link w:val="HeaderChar"/>
    <w:uiPriority w:val="99"/>
    <w:unhideWhenUsed/>
    <w:rsid w:val="00FA42DD"/>
    <w:pPr>
      <w:tabs>
        <w:tab w:val="center" w:pos="4513"/>
        <w:tab w:val="right" w:pos="9026"/>
      </w:tabs>
    </w:pPr>
  </w:style>
  <w:style w:type="character" w:customStyle="1" w:styleId="HeaderChar">
    <w:name w:val="Header Char"/>
    <w:basedOn w:val="DefaultParagraphFont"/>
    <w:link w:val="Header"/>
    <w:uiPriority w:val="99"/>
    <w:rsid w:val="00FA42DD"/>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FA42DD"/>
    <w:pPr>
      <w:tabs>
        <w:tab w:val="center" w:pos="4513"/>
        <w:tab w:val="right" w:pos="9026"/>
      </w:tabs>
    </w:pPr>
  </w:style>
  <w:style w:type="character" w:customStyle="1" w:styleId="FooterChar">
    <w:name w:val="Footer Char"/>
    <w:basedOn w:val="DefaultParagraphFont"/>
    <w:link w:val="Footer"/>
    <w:uiPriority w:val="99"/>
    <w:rsid w:val="00FA42DD"/>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75779">
      <w:bodyDiv w:val="1"/>
      <w:marLeft w:val="0"/>
      <w:marRight w:val="0"/>
      <w:marTop w:val="0"/>
      <w:marBottom w:val="0"/>
      <w:divBdr>
        <w:top w:val="none" w:sz="0" w:space="0" w:color="auto"/>
        <w:left w:val="none" w:sz="0" w:space="0" w:color="auto"/>
        <w:bottom w:val="none" w:sz="0" w:space="0" w:color="auto"/>
        <w:right w:val="none" w:sz="0" w:space="0" w:color="auto"/>
      </w:divBdr>
    </w:div>
    <w:div w:id="874540832">
      <w:bodyDiv w:val="1"/>
      <w:marLeft w:val="0"/>
      <w:marRight w:val="0"/>
      <w:marTop w:val="0"/>
      <w:marBottom w:val="0"/>
      <w:divBdr>
        <w:top w:val="none" w:sz="0" w:space="0" w:color="auto"/>
        <w:left w:val="none" w:sz="0" w:space="0" w:color="auto"/>
        <w:bottom w:val="none" w:sz="0" w:space="0" w:color="auto"/>
        <w:right w:val="none" w:sz="0" w:space="0" w:color="auto"/>
      </w:divBdr>
    </w:div>
    <w:div w:id="1062757952">
      <w:bodyDiv w:val="1"/>
      <w:marLeft w:val="0"/>
      <w:marRight w:val="0"/>
      <w:marTop w:val="0"/>
      <w:marBottom w:val="0"/>
      <w:divBdr>
        <w:top w:val="none" w:sz="0" w:space="0" w:color="auto"/>
        <w:left w:val="none" w:sz="0" w:space="0" w:color="auto"/>
        <w:bottom w:val="none" w:sz="0" w:space="0" w:color="auto"/>
        <w:right w:val="none" w:sz="0" w:space="0" w:color="auto"/>
      </w:divBdr>
    </w:div>
    <w:div w:id="1165316176">
      <w:bodyDiv w:val="1"/>
      <w:marLeft w:val="0"/>
      <w:marRight w:val="0"/>
      <w:marTop w:val="0"/>
      <w:marBottom w:val="0"/>
      <w:divBdr>
        <w:top w:val="none" w:sz="0" w:space="0" w:color="auto"/>
        <w:left w:val="none" w:sz="0" w:space="0" w:color="auto"/>
        <w:bottom w:val="none" w:sz="0" w:space="0" w:color="auto"/>
        <w:right w:val="none" w:sz="0" w:space="0" w:color="auto"/>
      </w:divBdr>
    </w:div>
    <w:div w:id="1229223748">
      <w:bodyDiv w:val="1"/>
      <w:marLeft w:val="0"/>
      <w:marRight w:val="0"/>
      <w:marTop w:val="0"/>
      <w:marBottom w:val="0"/>
      <w:divBdr>
        <w:top w:val="none" w:sz="0" w:space="0" w:color="auto"/>
        <w:left w:val="none" w:sz="0" w:space="0" w:color="auto"/>
        <w:bottom w:val="none" w:sz="0" w:space="0" w:color="auto"/>
        <w:right w:val="none" w:sz="0" w:space="0" w:color="auto"/>
      </w:divBdr>
    </w:div>
    <w:div w:id="1354526762">
      <w:bodyDiv w:val="1"/>
      <w:marLeft w:val="0"/>
      <w:marRight w:val="0"/>
      <w:marTop w:val="0"/>
      <w:marBottom w:val="0"/>
      <w:divBdr>
        <w:top w:val="none" w:sz="0" w:space="0" w:color="auto"/>
        <w:left w:val="none" w:sz="0" w:space="0" w:color="auto"/>
        <w:bottom w:val="none" w:sz="0" w:space="0" w:color="auto"/>
        <w:right w:val="none" w:sz="0" w:space="0" w:color="auto"/>
      </w:divBdr>
    </w:div>
    <w:div w:id="1516459927">
      <w:bodyDiv w:val="1"/>
      <w:marLeft w:val="0"/>
      <w:marRight w:val="0"/>
      <w:marTop w:val="0"/>
      <w:marBottom w:val="0"/>
      <w:divBdr>
        <w:top w:val="none" w:sz="0" w:space="0" w:color="auto"/>
        <w:left w:val="none" w:sz="0" w:space="0" w:color="auto"/>
        <w:bottom w:val="none" w:sz="0" w:space="0" w:color="auto"/>
        <w:right w:val="none" w:sz="0" w:space="0" w:color="auto"/>
      </w:divBdr>
    </w:div>
    <w:div w:id="167464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rylance@lstmed.ac.uk"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joseph.lewis@lstmed.ac.uk"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CAA0-DA48-44CC-A394-C5488B73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23</Pages>
  <Words>30428</Words>
  <Characters>173446</Characters>
  <Application>Microsoft Office Word</Application>
  <DocSecurity>0</DocSecurity>
  <Lines>1445</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Lewis</dc:creator>
  <cp:keywords/>
  <dc:description/>
  <cp:lastModifiedBy>Jamie Rylance</cp:lastModifiedBy>
  <cp:revision>9</cp:revision>
  <cp:lastPrinted>2019-04-25T15:22:00Z</cp:lastPrinted>
  <dcterms:created xsi:type="dcterms:W3CDTF">2019-10-25T18:47:00Z</dcterms:created>
  <dcterms:modified xsi:type="dcterms:W3CDTF">2019-11-12T11:41:00Z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http://www.zotero.org/styles/american-society-for-microbiology</vt:lpwstr>
  </property>
  <property fmtid="{D5CDD505-2E9C-101B-9397-08002B2CF9AE}" pid="3" name="Mendeley Recent Style Name 0_1">
    <vt:lpwstr>American Society for Microbiology</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http://www.zotero.org/styles/critical-care</vt:lpwstr>
  </property>
  <property fmtid="{D5CDD505-2E9C-101B-9397-08002B2CF9AE}" pid="7" name="Mendeley Recent Style Name 2_1">
    <vt:lpwstr>Critical Care</vt:lpwstr>
  </property>
  <property fmtid="{D5CDD505-2E9C-101B-9397-08002B2CF9AE}" pid="8" name="Mendeley Recent Style Id 3_1">
    <vt:lpwstr>http://www.zotero.org/styles/emerging-infectious-diseases</vt:lpwstr>
  </property>
  <property fmtid="{D5CDD505-2E9C-101B-9397-08002B2CF9AE}" pid="9" name="Mendeley Recent Style Name 3_1">
    <vt:lpwstr>Emerging Infectious Diseases</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http://www.zotero.org/styles/international-journal-of-antimicrobial-agents</vt:lpwstr>
  </property>
  <property fmtid="{D5CDD505-2E9C-101B-9397-08002B2CF9AE}" pid="13" name="Mendeley Recent Style Name 5_1">
    <vt:lpwstr>International Journal of Antimicrobial Agents</vt:lpwstr>
  </property>
  <property fmtid="{D5CDD505-2E9C-101B-9397-08002B2CF9AE}" pid="14" name="Mendeley Recent Style Id 6_1">
    <vt:lpwstr>http://www.zotero.org/styles/journal-of-antimicrobial-chemotherapy</vt:lpwstr>
  </property>
  <property fmtid="{D5CDD505-2E9C-101B-9397-08002B2CF9AE}" pid="15" name="Mendeley Recent Style Name 6_1">
    <vt:lpwstr>Journal of Antimicrobial Chemotherapy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http://www.zotero.org/styles/the-open-university-harvard</vt:lpwstr>
  </property>
  <property fmtid="{D5CDD505-2E9C-101B-9397-08002B2CF9AE}" pid="19" name="Mendeley Recent Style Name 8_1">
    <vt:lpwstr>The Open University (Harvard)</vt:lpwstr>
  </property>
  <property fmtid="{D5CDD505-2E9C-101B-9397-08002B2CF9AE}" pid="20" name="Mendeley Recent Style Id 9_1">
    <vt:lpwstr>http://www.zotero.org/styles/travel-medicine-and-infectious-disease</vt:lpwstr>
  </property>
  <property fmtid="{D5CDD505-2E9C-101B-9397-08002B2CF9AE}" pid="21" name="Mendeley Recent Style Name 9_1">
    <vt:lpwstr>Travel Medicine and Infectious Disease</vt:lpwstr>
  </property>
  <property fmtid="{D5CDD505-2E9C-101B-9397-08002B2CF9AE}" pid="22" name="Mendeley Document_1">
    <vt:lpwstr>True</vt:lpwstr>
  </property>
  <property fmtid="{D5CDD505-2E9C-101B-9397-08002B2CF9AE}" pid="23" name="Mendeley Unique User Id_1">
    <vt:lpwstr>d78a52cb-6597-34bd-86bb-e3dae51ee2c1</vt:lpwstr>
  </property>
  <property fmtid="{D5CDD505-2E9C-101B-9397-08002B2CF9AE}" pid="24" name="Mendeley Citation Style_1">
    <vt:lpwstr>http://www.zotero.org/styles/critical-care</vt:lpwstr>
  </property>
</Properties>
</file>