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7479C" w14:textId="77777777" w:rsidR="00245241" w:rsidRPr="001B57C5" w:rsidRDefault="00245241" w:rsidP="00541DB4">
      <w:pPr>
        <w:pStyle w:val="Heading1"/>
      </w:pPr>
      <w:bookmarkStart w:id="0" w:name="_GoBack"/>
      <w:r w:rsidRPr="001B57C5">
        <w:t>TITLE PAGE</w:t>
      </w:r>
    </w:p>
    <w:p w14:paraId="66630223" w14:textId="77777777" w:rsidR="00257F55" w:rsidRPr="00257F55" w:rsidRDefault="00257F55" w:rsidP="009D2BF5">
      <w:pPr>
        <w:pStyle w:val="NoSpacing"/>
        <w:rPr>
          <w:i/>
        </w:rPr>
      </w:pPr>
      <w:r w:rsidRPr="00257F55">
        <w:rPr>
          <w:i/>
        </w:rPr>
        <w:t>Title</w:t>
      </w:r>
    </w:p>
    <w:p w14:paraId="7F55EA14" w14:textId="3CB5F68D" w:rsidR="00F03C0C" w:rsidRPr="00245241" w:rsidRDefault="00F03C0C" w:rsidP="009D2BF5">
      <w:pPr>
        <w:pStyle w:val="NoSpacing"/>
      </w:pPr>
      <w:r w:rsidRPr="00245241">
        <w:t xml:space="preserve">Collaborations on blood transfusion research in </w:t>
      </w:r>
      <w:r w:rsidR="0086586A">
        <w:t xml:space="preserve">sub-Saharan </w:t>
      </w:r>
      <w:r w:rsidRPr="00245241">
        <w:t xml:space="preserve">Africa: who, what and where </w:t>
      </w:r>
    </w:p>
    <w:p w14:paraId="1E01FAA7" w14:textId="77777777" w:rsidR="00245241" w:rsidRDefault="00245241" w:rsidP="009D2BF5">
      <w:pPr>
        <w:pStyle w:val="NoSpacing"/>
      </w:pPr>
    </w:p>
    <w:p w14:paraId="4CF99609" w14:textId="77777777" w:rsidR="00257F55" w:rsidRDefault="00257F55" w:rsidP="009D2BF5">
      <w:pPr>
        <w:pStyle w:val="NoSpacing"/>
        <w:rPr>
          <w:i/>
        </w:rPr>
      </w:pPr>
      <w:r w:rsidRPr="00257F55">
        <w:rPr>
          <w:i/>
        </w:rPr>
        <w:t>Running Title</w:t>
      </w:r>
    </w:p>
    <w:p w14:paraId="1DFDA80B" w14:textId="77777777" w:rsidR="00257F55" w:rsidRDefault="00257F55" w:rsidP="009D2BF5">
      <w:pPr>
        <w:pStyle w:val="NoSpacing"/>
        <w:rPr>
          <w:b/>
        </w:rPr>
      </w:pPr>
      <w:r w:rsidRPr="00245241">
        <w:t>Blood transfusion research in Africa</w:t>
      </w:r>
      <w:r w:rsidRPr="00245241">
        <w:rPr>
          <w:b/>
        </w:rPr>
        <w:t xml:space="preserve"> </w:t>
      </w:r>
    </w:p>
    <w:p w14:paraId="2724807E" w14:textId="77777777" w:rsidR="00257F55" w:rsidRDefault="00257F55" w:rsidP="009D2BF5">
      <w:pPr>
        <w:pStyle w:val="NoSpacing"/>
        <w:rPr>
          <w:b/>
        </w:rPr>
      </w:pPr>
    </w:p>
    <w:p w14:paraId="3E623B17" w14:textId="77777777" w:rsidR="00257F55" w:rsidRPr="00257F55" w:rsidRDefault="00257F55" w:rsidP="009D2BF5">
      <w:pPr>
        <w:pStyle w:val="NoSpacing"/>
        <w:rPr>
          <w:i/>
        </w:rPr>
      </w:pPr>
      <w:r w:rsidRPr="00257F55">
        <w:rPr>
          <w:i/>
        </w:rPr>
        <w:t>Authors</w:t>
      </w:r>
    </w:p>
    <w:p w14:paraId="5981A89C" w14:textId="77777777" w:rsidR="00257F55" w:rsidRDefault="00257F55" w:rsidP="00257F55">
      <w:pPr>
        <w:pStyle w:val="NoSpacing"/>
      </w:pPr>
      <w:r w:rsidRPr="005A07A0">
        <w:t>Amelia Fisher</w:t>
      </w:r>
      <w:r>
        <w:rPr>
          <w:vertAlign w:val="superscript"/>
        </w:rPr>
        <w:t>1</w:t>
      </w:r>
      <w:r w:rsidRPr="005A07A0">
        <w:t>, Selina Wallis</w:t>
      </w:r>
      <w:r>
        <w:rPr>
          <w:vertAlign w:val="superscript"/>
        </w:rPr>
        <w:t>2</w:t>
      </w:r>
      <w:r w:rsidRPr="005A07A0">
        <w:t>, Oliver Hassall</w:t>
      </w:r>
      <w:r>
        <w:rPr>
          <w:vertAlign w:val="superscript"/>
        </w:rPr>
        <w:t>3</w:t>
      </w:r>
      <w:r w:rsidRPr="005A07A0">
        <w:t>, Russell Martin</w:t>
      </w:r>
      <w:r>
        <w:rPr>
          <w:vertAlign w:val="superscript"/>
        </w:rPr>
        <w:t>4</w:t>
      </w:r>
      <w:r w:rsidRPr="005A07A0">
        <w:t>, Imelda Bates</w:t>
      </w:r>
      <w:r>
        <w:rPr>
          <w:vertAlign w:val="superscript"/>
        </w:rPr>
        <w:t>5</w:t>
      </w:r>
      <w:r w:rsidRPr="005A07A0">
        <w:t xml:space="preserve"> </w:t>
      </w:r>
    </w:p>
    <w:p w14:paraId="5E2E5EE8" w14:textId="77777777" w:rsidR="00257F55" w:rsidRDefault="00257F55" w:rsidP="00257F55">
      <w:pPr>
        <w:pStyle w:val="NoSpacing"/>
      </w:pPr>
    </w:p>
    <w:p w14:paraId="33FBDC40" w14:textId="77777777" w:rsidR="00257F55" w:rsidRPr="00257F55" w:rsidRDefault="00257F55" w:rsidP="00257F55">
      <w:pPr>
        <w:pStyle w:val="NoSpacing"/>
        <w:rPr>
          <w:i/>
        </w:rPr>
      </w:pPr>
      <w:r w:rsidRPr="00257F55">
        <w:rPr>
          <w:i/>
        </w:rPr>
        <w:t xml:space="preserve">Author Affiliation </w:t>
      </w:r>
    </w:p>
    <w:p w14:paraId="603D414A" w14:textId="77777777" w:rsidR="00257F55" w:rsidRPr="005A07A0" w:rsidRDefault="00257F55" w:rsidP="00257F55">
      <w:pPr>
        <w:pStyle w:val="NoSpacing"/>
      </w:pPr>
      <w:r>
        <w:rPr>
          <w:vertAlign w:val="superscript"/>
        </w:rPr>
        <w:t>1</w:t>
      </w:r>
      <w:r w:rsidRPr="005A07A0">
        <w:t>BMedSci, MBBS, MRCP, DTMH</w:t>
      </w:r>
    </w:p>
    <w:p w14:paraId="28FE9D02" w14:textId="77777777" w:rsidR="00257F55" w:rsidRPr="005A07A0" w:rsidRDefault="00257F55" w:rsidP="00257F55">
      <w:pPr>
        <w:pStyle w:val="NoSpacing"/>
      </w:pPr>
      <w:r w:rsidRPr="005A07A0">
        <w:t>University of Leeds; St James’s University Hospital, Leeds</w:t>
      </w:r>
      <w:r>
        <w:t xml:space="preserve">, </w:t>
      </w:r>
      <w:hyperlink r:id="rId8" w:history="1">
        <w:r w:rsidRPr="003157E4">
          <w:rPr>
            <w:rStyle w:val="Hyperlink"/>
          </w:rPr>
          <w:t>a.e.fisher@leeds.ac.uk</w:t>
        </w:r>
      </w:hyperlink>
    </w:p>
    <w:p w14:paraId="4ADA297F" w14:textId="77777777" w:rsidR="00257F55" w:rsidRPr="005A07A0" w:rsidRDefault="00257F55" w:rsidP="00257F55">
      <w:pPr>
        <w:pStyle w:val="NoSpacing"/>
      </w:pPr>
    </w:p>
    <w:p w14:paraId="2E76C9D3" w14:textId="77777777" w:rsidR="00257F55" w:rsidRPr="005A07A0" w:rsidRDefault="00257F55" w:rsidP="00257F55">
      <w:pPr>
        <w:pStyle w:val="NoSpacing"/>
      </w:pPr>
      <w:r>
        <w:rPr>
          <w:vertAlign w:val="superscript"/>
        </w:rPr>
        <w:t>2</w:t>
      </w:r>
      <w:r w:rsidRPr="005A07A0">
        <w:t xml:space="preserve">MSc, PGCE </w:t>
      </w:r>
    </w:p>
    <w:p w14:paraId="1E297195" w14:textId="77777777" w:rsidR="00257F55" w:rsidRPr="005A07A0" w:rsidRDefault="00257F55" w:rsidP="00257F55">
      <w:pPr>
        <w:pStyle w:val="NoSpacing"/>
      </w:pPr>
      <w:r w:rsidRPr="005A07A0">
        <w:t xml:space="preserve">University of Liverpool, </w:t>
      </w:r>
      <w:hyperlink r:id="rId9" w:history="1">
        <w:r w:rsidRPr="003157E4">
          <w:rPr>
            <w:rStyle w:val="Hyperlink"/>
          </w:rPr>
          <w:t>selinawallis@hotmail.com</w:t>
        </w:r>
      </w:hyperlink>
    </w:p>
    <w:p w14:paraId="36F71102" w14:textId="77777777" w:rsidR="00257F55" w:rsidRPr="005A07A0" w:rsidRDefault="00257F55" w:rsidP="00257F55">
      <w:pPr>
        <w:pStyle w:val="NoSpacing"/>
      </w:pPr>
    </w:p>
    <w:p w14:paraId="3F545630" w14:textId="77777777" w:rsidR="00257F55" w:rsidRPr="005A07A0" w:rsidRDefault="00257F55" w:rsidP="00257F55">
      <w:pPr>
        <w:pStyle w:val="NoSpacing"/>
      </w:pPr>
      <w:r>
        <w:rPr>
          <w:vertAlign w:val="superscript"/>
        </w:rPr>
        <w:t>3</w:t>
      </w:r>
      <w:r w:rsidRPr="005A07A0">
        <w:t>MA MPH PhD MRCGP</w:t>
      </w:r>
    </w:p>
    <w:p w14:paraId="217B4ED3" w14:textId="77777777" w:rsidR="00257F55" w:rsidRPr="005A07A0" w:rsidRDefault="00257F55" w:rsidP="00257F55">
      <w:pPr>
        <w:pStyle w:val="NoSpacing"/>
      </w:pPr>
      <w:r w:rsidRPr="005A07A0">
        <w:t>Liverpool School of Tropical Medicine</w:t>
      </w:r>
      <w:r>
        <w:t xml:space="preserve">, </w:t>
      </w:r>
      <w:hyperlink r:id="rId10" w:history="1">
        <w:r w:rsidRPr="003157E4">
          <w:rPr>
            <w:rStyle w:val="Hyperlink"/>
          </w:rPr>
          <w:t>ohassall@gmail.com</w:t>
        </w:r>
      </w:hyperlink>
    </w:p>
    <w:p w14:paraId="128BB0E6" w14:textId="77777777" w:rsidR="00257F55" w:rsidRPr="005A07A0" w:rsidRDefault="00257F55" w:rsidP="00257F55">
      <w:pPr>
        <w:pStyle w:val="NoSpacing"/>
      </w:pPr>
    </w:p>
    <w:p w14:paraId="140E1C88" w14:textId="77777777" w:rsidR="00257F55" w:rsidRPr="005A07A0" w:rsidRDefault="00257F55" w:rsidP="00257F55">
      <w:pPr>
        <w:pStyle w:val="NoSpacing"/>
      </w:pPr>
      <w:r>
        <w:rPr>
          <w:vertAlign w:val="superscript"/>
        </w:rPr>
        <w:t>4</w:t>
      </w:r>
      <w:r w:rsidRPr="005A07A0">
        <w:t xml:space="preserve">BS (Mathematics), MS (Applied Mathematics), PhD (Applied Mathematics)               </w:t>
      </w:r>
    </w:p>
    <w:p w14:paraId="7C6950FD" w14:textId="77777777" w:rsidR="00257F55" w:rsidRPr="004B12A9" w:rsidRDefault="00257F55" w:rsidP="00257F55">
      <w:pPr>
        <w:pStyle w:val="NoSpacing"/>
      </w:pPr>
      <w:r w:rsidRPr="005A07A0">
        <w:t>Dept of Computer Science, University of Liverpool and The Data Incubator, Washington, DC</w:t>
      </w:r>
      <w:r>
        <w:t xml:space="preserve">, </w:t>
      </w:r>
      <w:hyperlink r:id="rId11" w:history="1">
        <w:r w:rsidRPr="003157E4">
          <w:rPr>
            <w:rStyle w:val="Hyperlink"/>
          </w:rPr>
          <w:t>Russell.Martin@liverpool.ac.uk</w:t>
        </w:r>
      </w:hyperlink>
    </w:p>
    <w:p w14:paraId="6F54F3F7" w14:textId="77777777" w:rsidR="00257F55" w:rsidRPr="005A07A0" w:rsidRDefault="00257F55" w:rsidP="00257F55">
      <w:pPr>
        <w:pStyle w:val="NoSpacing"/>
      </w:pPr>
    </w:p>
    <w:p w14:paraId="292046E3" w14:textId="77777777" w:rsidR="00257F55" w:rsidRPr="005A07A0" w:rsidRDefault="00257F55" w:rsidP="00257F55">
      <w:pPr>
        <w:pStyle w:val="NoSpacing"/>
      </w:pPr>
      <w:r>
        <w:rPr>
          <w:vertAlign w:val="superscript"/>
        </w:rPr>
        <w:t>5</w:t>
      </w:r>
      <w:r w:rsidRPr="005A07A0">
        <w:t>MB MB, FRCP</w:t>
      </w:r>
    </w:p>
    <w:p w14:paraId="564C4B8E" w14:textId="77777777" w:rsidR="00257F55" w:rsidRDefault="00257F55" w:rsidP="00257F55">
      <w:pPr>
        <w:pStyle w:val="NoSpacing"/>
        <w:rPr>
          <w:rStyle w:val="Hyperlink"/>
        </w:rPr>
      </w:pPr>
      <w:r w:rsidRPr="005A07A0">
        <w:t>Liverpool School of Tropical Medicine</w:t>
      </w:r>
      <w:r>
        <w:t xml:space="preserve">, </w:t>
      </w:r>
      <w:hyperlink r:id="rId12" w:history="1">
        <w:r w:rsidRPr="003157E4">
          <w:rPr>
            <w:rStyle w:val="Hyperlink"/>
          </w:rPr>
          <w:t>Imelda.bates@lstmed.ac.uk</w:t>
        </w:r>
      </w:hyperlink>
    </w:p>
    <w:p w14:paraId="47FB5F4D" w14:textId="77777777" w:rsidR="00257F55" w:rsidRPr="00257F55" w:rsidRDefault="00257F55" w:rsidP="00257F55">
      <w:pPr>
        <w:pStyle w:val="NoSpacing"/>
      </w:pPr>
    </w:p>
    <w:p w14:paraId="1183E936" w14:textId="77777777" w:rsidR="00257F55" w:rsidRPr="00257F55" w:rsidRDefault="00257F55" w:rsidP="00257F55">
      <w:pPr>
        <w:pStyle w:val="NoSpacing"/>
        <w:rPr>
          <w:i/>
        </w:rPr>
      </w:pPr>
      <w:r w:rsidRPr="00257F55">
        <w:rPr>
          <w:i/>
        </w:rPr>
        <w:t>Conflict of Interest</w:t>
      </w:r>
    </w:p>
    <w:p w14:paraId="0C968719" w14:textId="77777777" w:rsidR="00257F55" w:rsidRPr="00257F55" w:rsidRDefault="00257F55" w:rsidP="00257F55">
      <w:pPr>
        <w:pStyle w:val="NoSpacing"/>
        <w:rPr>
          <w:i/>
        </w:rPr>
      </w:pPr>
      <w:r>
        <w:t xml:space="preserve">There are no conflicts identified </w:t>
      </w:r>
    </w:p>
    <w:p w14:paraId="05C992B1" w14:textId="77777777" w:rsidR="00257F55" w:rsidRPr="005A07A0" w:rsidRDefault="00257F55" w:rsidP="00257F55">
      <w:pPr>
        <w:pStyle w:val="NoSpacing"/>
      </w:pPr>
    </w:p>
    <w:p w14:paraId="210D4427" w14:textId="77777777" w:rsidR="00257F55" w:rsidRDefault="00257F55" w:rsidP="00257F55">
      <w:pPr>
        <w:pStyle w:val="NoSpacing"/>
        <w:rPr>
          <w:i/>
        </w:rPr>
      </w:pPr>
      <w:r w:rsidRPr="001B57C5">
        <w:rPr>
          <w:i/>
        </w:rPr>
        <w:t>Source</w:t>
      </w:r>
      <w:r>
        <w:rPr>
          <w:i/>
        </w:rPr>
        <w:t>s</w:t>
      </w:r>
      <w:r w:rsidRPr="001B57C5">
        <w:rPr>
          <w:i/>
        </w:rPr>
        <w:t xml:space="preserve"> of </w:t>
      </w:r>
      <w:r>
        <w:rPr>
          <w:i/>
        </w:rPr>
        <w:t xml:space="preserve">research </w:t>
      </w:r>
      <w:r w:rsidRPr="001B57C5">
        <w:rPr>
          <w:i/>
        </w:rPr>
        <w:t>support</w:t>
      </w:r>
    </w:p>
    <w:p w14:paraId="14FC5A52" w14:textId="77777777" w:rsidR="00257F55" w:rsidRPr="0042619C" w:rsidRDefault="00257F55" w:rsidP="00257F55">
      <w:pPr>
        <w:rPr>
          <w:rStyle w:val="A1"/>
          <w:sz w:val="22"/>
          <w:szCs w:val="22"/>
        </w:rPr>
      </w:pPr>
      <w:r w:rsidRPr="001B57C5">
        <w:rPr>
          <w:rFonts w:eastAsia="Times New Roman" w:cs="Arial"/>
          <w:lang w:eastAsia="en-GB"/>
        </w:rPr>
        <w:t>European Commission Grant FP7/</w:t>
      </w:r>
      <w:r w:rsidRPr="001B57C5">
        <w:t>98388</w:t>
      </w:r>
      <w:r>
        <w:t xml:space="preserve">. </w:t>
      </w:r>
      <w:r w:rsidRPr="0042619C">
        <w:rPr>
          <w:rStyle w:val="A1"/>
          <w:sz w:val="22"/>
          <w:szCs w:val="22"/>
        </w:rPr>
        <w:t>The funders did not have any role in the writing of the manuscript or the decision to submit it for publication.</w:t>
      </w:r>
    </w:p>
    <w:p w14:paraId="3021C093" w14:textId="77777777" w:rsidR="00257F55" w:rsidRPr="005A07A0" w:rsidRDefault="00257F55" w:rsidP="00257F55">
      <w:pPr>
        <w:pStyle w:val="NoSpacing"/>
      </w:pPr>
    </w:p>
    <w:p w14:paraId="19E59781" w14:textId="77777777" w:rsidR="001B57C5" w:rsidRPr="00257F55" w:rsidRDefault="00257F55" w:rsidP="00541DB4">
      <w:pPr>
        <w:pStyle w:val="Heading2"/>
        <w:rPr>
          <w:i/>
        </w:rPr>
      </w:pPr>
      <w:r w:rsidRPr="00245241">
        <w:br w:type="page"/>
      </w:r>
      <w:r w:rsidRPr="00257F55">
        <w:lastRenderedPageBreak/>
        <w:t xml:space="preserve">ACKNOWLEDGEMENTS </w:t>
      </w:r>
    </w:p>
    <w:p w14:paraId="17F1EA03" w14:textId="0F36C220" w:rsidR="00DB09A2" w:rsidRDefault="00DB09A2" w:rsidP="00DB09A2">
      <w:pPr>
        <w:rPr>
          <w:color w:val="000000"/>
        </w:rPr>
      </w:pPr>
      <w:r w:rsidRPr="005A07A0">
        <w:rPr>
          <w:color w:val="000000"/>
        </w:rPr>
        <w:t>The authors wish to acknowledge</w:t>
      </w:r>
      <w:r w:rsidR="00A70770">
        <w:rPr>
          <w:color w:val="000000"/>
        </w:rPr>
        <w:t xml:space="preserve"> the support and inputs of all the EU and African partners and collaborators involved in the T-REC project (</w:t>
      </w:r>
      <w:r w:rsidR="00A70770" w:rsidRPr="005A07A0">
        <w:rPr>
          <w:i/>
        </w:rPr>
        <w:t>Building research capacity of blood transfusion services in Africa programme</w:t>
      </w:r>
      <w:r w:rsidR="00A70770">
        <w:rPr>
          <w:i/>
        </w:rPr>
        <w:t xml:space="preserve"> </w:t>
      </w:r>
      <w:hyperlink r:id="rId13" w:history="1">
        <w:r w:rsidR="00A70770">
          <w:rPr>
            <w:rStyle w:val="Hyperlink"/>
          </w:rPr>
          <w:t>https://cordis.europa.eu/project/rcn/98388/factsheet/en</w:t>
        </w:r>
      </w:hyperlink>
      <w:r w:rsidR="00A70770">
        <w:rPr>
          <w:color w:val="000000"/>
        </w:rPr>
        <w:t xml:space="preserve">) </w:t>
      </w:r>
      <w:r w:rsidRPr="005A07A0">
        <w:rPr>
          <w:color w:val="000000"/>
        </w:rPr>
        <w:t xml:space="preserve"> </w:t>
      </w:r>
      <w:r w:rsidR="00A70770">
        <w:rPr>
          <w:color w:val="000000"/>
        </w:rPr>
        <w:t xml:space="preserve">We would also like to acknowledge </w:t>
      </w:r>
      <w:r w:rsidRPr="005A07A0">
        <w:rPr>
          <w:color w:val="000000"/>
        </w:rPr>
        <w:t>the support of the Network Sciences and Technologies (</w:t>
      </w:r>
      <w:proofErr w:type="spellStart"/>
      <w:r w:rsidRPr="005A07A0">
        <w:rPr>
          <w:color w:val="000000"/>
        </w:rPr>
        <w:t>NeST</w:t>
      </w:r>
      <w:proofErr w:type="spellEnd"/>
      <w:r w:rsidRPr="005A07A0">
        <w:rPr>
          <w:color w:val="000000"/>
        </w:rPr>
        <w:t>) initiative of the School of Electrical Engineering, Electronics and Computer Science at the University of Liverpool.</w:t>
      </w:r>
    </w:p>
    <w:p w14:paraId="36AB26C5" w14:textId="77777777" w:rsidR="001B57C5" w:rsidRDefault="001B57C5" w:rsidP="009D2BF5">
      <w:pPr>
        <w:pStyle w:val="NoSpacing"/>
        <w:rPr>
          <w:i/>
        </w:rPr>
      </w:pPr>
    </w:p>
    <w:p w14:paraId="5EFB1773" w14:textId="77777777" w:rsidR="00257F55" w:rsidRDefault="00257F55" w:rsidP="009D2BF5">
      <w:pPr>
        <w:pStyle w:val="NoSpacing"/>
        <w:rPr>
          <w:i/>
        </w:rPr>
      </w:pPr>
    </w:p>
    <w:p w14:paraId="61BF8658" w14:textId="77777777" w:rsidR="00257F55" w:rsidRDefault="00257F55" w:rsidP="009D2BF5">
      <w:pPr>
        <w:pStyle w:val="NoSpacing"/>
        <w:rPr>
          <w:i/>
        </w:rPr>
      </w:pPr>
    </w:p>
    <w:p w14:paraId="0B91C992" w14:textId="77777777" w:rsidR="00257F55" w:rsidRDefault="00257F55" w:rsidP="009D2BF5">
      <w:pPr>
        <w:pStyle w:val="NoSpacing"/>
        <w:rPr>
          <w:i/>
        </w:rPr>
      </w:pPr>
    </w:p>
    <w:p w14:paraId="72EE9338" w14:textId="77777777" w:rsidR="00257F55" w:rsidRDefault="00257F55" w:rsidP="009D2BF5">
      <w:pPr>
        <w:pStyle w:val="NoSpacing"/>
        <w:rPr>
          <w:i/>
        </w:rPr>
      </w:pPr>
    </w:p>
    <w:p w14:paraId="4592B97D" w14:textId="77777777" w:rsidR="00257F55" w:rsidRDefault="00257F55" w:rsidP="009D2BF5">
      <w:pPr>
        <w:pStyle w:val="NoSpacing"/>
        <w:rPr>
          <w:i/>
        </w:rPr>
      </w:pPr>
    </w:p>
    <w:p w14:paraId="28E2CADA" w14:textId="77777777" w:rsidR="00257F55" w:rsidRDefault="00257F55" w:rsidP="009D2BF5">
      <w:pPr>
        <w:pStyle w:val="NoSpacing"/>
        <w:rPr>
          <w:i/>
        </w:rPr>
      </w:pPr>
    </w:p>
    <w:p w14:paraId="1F8CC9E4" w14:textId="77777777" w:rsidR="00257F55" w:rsidRDefault="00257F55" w:rsidP="009D2BF5">
      <w:pPr>
        <w:pStyle w:val="NoSpacing"/>
        <w:rPr>
          <w:i/>
        </w:rPr>
      </w:pPr>
    </w:p>
    <w:p w14:paraId="7729E83F" w14:textId="77777777" w:rsidR="00257F55" w:rsidRDefault="00257F55" w:rsidP="009D2BF5">
      <w:pPr>
        <w:pStyle w:val="NoSpacing"/>
        <w:rPr>
          <w:i/>
        </w:rPr>
      </w:pPr>
    </w:p>
    <w:p w14:paraId="1DBFB07A" w14:textId="77777777" w:rsidR="00257F55" w:rsidRDefault="00257F55" w:rsidP="009D2BF5">
      <w:pPr>
        <w:pStyle w:val="NoSpacing"/>
        <w:rPr>
          <w:i/>
        </w:rPr>
      </w:pPr>
    </w:p>
    <w:p w14:paraId="5DE1E7E6" w14:textId="77777777" w:rsidR="00257F55" w:rsidRDefault="00257F55" w:rsidP="009D2BF5">
      <w:pPr>
        <w:pStyle w:val="NoSpacing"/>
        <w:rPr>
          <w:i/>
        </w:rPr>
      </w:pPr>
    </w:p>
    <w:p w14:paraId="3E8A4982" w14:textId="77777777" w:rsidR="00257F55" w:rsidRDefault="00257F55" w:rsidP="009D2BF5">
      <w:pPr>
        <w:pStyle w:val="NoSpacing"/>
        <w:rPr>
          <w:i/>
        </w:rPr>
      </w:pPr>
    </w:p>
    <w:p w14:paraId="5A32C9BB" w14:textId="77777777" w:rsidR="00257F55" w:rsidRDefault="00257F55" w:rsidP="009D2BF5">
      <w:pPr>
        <w:pStyle w:val="NoSpacing"/>
        <w:rPr>
          <w:i/>
        </w:rPr>
      </w:pPr>
    </w:p>
    <w:p w14:paraId="6971EC0A" w14:textId="77777777" w:rsidR="00257F55" w:rsidRDefault="00257F55" w:rsidP="009D2BF5">
      <w:pPr>
        <w:pStyle w:val="NoSpacing"/>
        <w:rPr>
          <w:i/>
        </w:rPr>
      </w:pPr>
    </w:p>
    <w:p w14:paraId="5279250E" w14:textId="77777777" w:rsidR="00257F55" w:rsidRDefault="00257F55" w:rsidP="009D2BF5">
      <w:pPr>
        <w:pStyle w:val="NoSpacing"/>
        <w:rPr>
          <w:i/>
        </w:rPr>
      </w:pPr>
    </w:p>
    <w:p w14:paraId="0C8F79BC" w14:textId="77777777" w:rsidR="00257F55" w:rsidRDefault="00257F55" w:rsidP="009D2BF5">
      <w:pPr>
        <w:pStyle w:val="NoSpacing"/>
        <w:rPr>
          <w:i/>
        </w:rPr>
      </w:pPr>
    </w:p>
    <w:p w14:paraId="773DC722" w14:textId="77777777" w:rsidR="00257F55" w:rsidRDefault="00257F55" w:rsidP="009D2BF5">
      <w:pPr>
        <w:pStyle w:val="NoSpacing"/>
        <w:rPr>
          <w:i/>
        </w:rPr>
      </w:pPr>
    </w:p>
    <w:p w14:paraId="180D5924" w14:textId="77777777" w:rsidR="00257F55" w:rsidRDefault="00257F55" w:rsidP="009D2BF5">
      <w:pPr>
        <w:pStyle w:val="NoSpacing"/>
        <w:rPr>
          <w:i/>
        </w:rPr>
      </w:pPr>
    </w:p>
    <w:p w14:paraId="5321823C" w14:textId="77777777" w:rsidR="00257F55" w:rsidRDefault="00257F55" w:rsidP="009D2BF5">
      <w:pPr>
        <w:pStyle w:val="NoSpacing"/>
        <w:rPr>
          <w:i/>
        </w:rPr>
      </w:pPr>
    </w:p>
    <w:p w14:paraId="478E0E90" w14:textId="77777777" w:rsidR="00257F55" w:rsidRDefault="00257F55" w:rsidP="009D2BF5">
      <w:pPr>
        <w:pStyle w:val="NoSpacing"/>
        <w:rPr>
          <w:i/>
        </w:rPr>
      </w:pPr>
    </w:p>
    <w:p w14:paraId="2FD19131" w14:textId="77777777" w:rsidR="00257F55" w:rsidRDefault="00257F55" w:rsidP="009D2BF5">
      <w:pPr>
        <w:pStyle w:val="NoSpacing"/>
        <w:rPr>
          <w:i/>
        </w:rPr>
      </w:pPr>
    </w:p>
    <w:p w14:paraId="15BBC757" w14:textId="77777777" w:rsidR="00257F55" w:rsidRDefault="00257F55" w:rsidP="009D2BF5">
      <w:pPr>
        <w:pStyle w:val="NoSpacing"/>
        <w:rPr>
          <w:i/>
        </w:rPr>
      </w:pPr>
    </w:p>
    <w:p w14:paraId="5FDB1378" w14:textId="77777777" w:rsidR="00257F55" w:rsidRDefault="00257F55" w:rsidP="009D2BF5">
      <w:pPr>
        <w:pStyle w:val="NoSpacing"/>
        <w:rPr>
          <w:i/>
        </w:rPr>
      </w:pPr>
    </w:p>
    <w:p w14:paraId="7286CBA4" w14:textId="77777777" w:rsidR="00257F55" w:rsidRDefault="00257F55" w:rsidP="009D2BF5">
      <w:pPr>
        <w:pStyle w:val="NoSpacing"/>
        <w:rPr>
          <w:i/>
        </w:rPr>
      </w:pPr>
    </w:p>
    <w:p w14:paraId="383F45BE" w14:textId="77777777" w:rsidR="00257F55" w:rsidRDefault="00257F55" w:rsidP="009D2BF5">
      <w:pPr>
        <w:pStyle w:val="NoSpacing"/>
        <w:rPr>
          <w:i/>
        </w:rPr>
      </w:pPr>
    </w:p>
    <w:p w14:paraId="6E636AE7" w14:textId="77777777" w:rsidR="00257F55" w:rsidRDefault="00257F55" w:rsidP="009D2BF5">
      <w:pPr>
        <w:pStyle w:val="NoSpacing"/>
        <w:rPr>
          <w:i/>
        </w:rPr>
      </w:pPr>
    </w:p>
    <w:p w14:paraId="77091ACC" w14:textId="77777777" w:rsidR="00257F55" w:rsidRDefault="00257F55" w:rsidP="009D2BF5">
      <w:pPr>
        <w:pStyle w:val="NoSpacing"/>
        <w:rPr>
          <w:i/>
        </w:rPr>
      </w:pPr>
    </w:p>
    <w:p w14:paraId="3356001E" w14:textId="77777777" w:rsidR="00257F55" w:rsidRDefault="00257F55" w:rsidP="009D2BF5">
      <w:pPr>
        <w:pStyle w:val="NoSpacing"/>
        <w:rPr>
          <w:i/>
        </w:rPr>
      </w:pPr>
    </w:p>
    <w:p w14:paraId="054F4A0E" w14:textId="77777777" w:rsidR="00257F55" w:rsidRDefault="00257F55" w:rsidP="009D2BF5">
      <w:pPr>
        <w:pStyle w:val="NoSpacing"/>
        <w:rPr>
          <w:i/>
        </w:rPr>
      </w:pPr>
    </w:p>
    <w:p w14:paraId="4DD8B5AE" w14:textId="77777777" w:rsidR="00257F55" w:rsidRDefault="00257F55" w:rsidP="009D2BF5">
      <w:pPr>
        <w:pStyle w:val="NoSpacing"/>
        <w:rPr>
          <w:i/>
        </w:rPr>
      </w:pPr>
    </w:p>
    <w:p w14:paraId="0DBEAFB4" w14:textId="77777777" w:rsidR="00257F55" w:rsidRDefault="00257F55" w:rsidP="009D2BF5">
      <w:pPr>
        <w:pStyle w:val="NoSpacing"/>
        <w:rPr>
          <w:i/>
        </w:rPr>
      </w:pPr>
    </w:p>
    <w:p w14:paraId="6767378C" w14:textId="77777777" w:rsidR="00257F55" w:rsidRDefault="00257F55" w:rsidP="009D2BF5">
      <w:pPr>
        <w:pStyle w:val="NoSpacing"/>
        <w:rPr>
          <w:i/>
        </w:rPr>
      </w:pPr>
    </w:p>
    <w:p w14:paraId="7DCAE7AC" w14:textId="77777777" w:rsidR="00257F55" w:rsidRDefault="00257F55" w:rsidP="009D2BF5">
      <w:pPr>
        <w:pStyle w:val="NoSpacing"/>
        <w:rPr>
          <w:i/>
        </w:rPr>
      </w:pPr>
    </w:p>
    <w:p w14:paraId="6C26AE50" w14:textId="77777777" w:rsidR="00257F55" w:rsidRDefault="00257F55" w:rsidP="009D2BF5">
      <w:pPr>
        <w:pStyle w:val="NoSpacing"/>
        <w:rPr>
          <w:i/>
        </w:rPr>
      </w:pPr>
    </w:p>
    <w:p w14:paraId="22FA2495" w14:textId="77777777" w:rsidR="00257F55" w:rsidRDefault="00257F55" w:rsidP="009D2BF5">
      <w:pPr>
        <w:pStyle w:val="NoSpacing"/>
        <w:rPr>
          <w:i/>
        </w:rPr>
      </w:pPr>
    </w:p>
    <w:p w14:paraId="715A22CC" w14:textId="77777777" w:rsidR="00257F55" w:rsidRDefault="00257F55" w:rsidP="009D2BF5">
      <w:pPr>
        <w:pStyle w:val="NoSpacing"/>
        <w:rPr>
          <w:i/>
        </w:rPr>
      </w:pPr>
    </w:p>
    <w:p w14:paraId="29F5CE91" w14:textId="77777777" w:rsidR="00257F55" w:rsidRDefault="00257F55" w:rsidP="009D2BF5">
      <w:pPr>
        <w:pStyle w:val="NoSpacing"/>
        <w:rPr>
          <w:i/>
        </w:rPr>
      </w:pPr>
    </w:p>
    <w:p w14:paraId="56025E3A" w14:textId="77777777" w:rsidR="00257F55" w:rsidRDefault="00257F55" w:rsidP="009D2BF5">
      <w:pPr>
        <w:pStyle w:val="NoSpacing"/>
        <w:rPr>
          <w:i/>
        </w:rPr>
      </w:pPr>
    </w:p>
    <w:p w14:paraId="33E5B0D6" w14:textId="77777777" w:rsidR="00257F55" w:rsidRDefault="00257F55" w:rsidP="009D2BF5">
      <w:pPr>
        <w:pStyle w:val="NoSpacing"/>
        <w:rPr>
          <w:i/>
        </w:rPr>
      </w:pPr>
    </w:p>
    <w:p w14:paraId="0DBDCC73" w14:textId="77777777" w:rsidR="00257F55" w:rsidRDefault="00257F55" w:rsidP="009D2BF5">
      <w:pPr>
        <w:pStyle w:val="NoSpacing"/>
        <w:rPr>
          <w:i/>
        </w:rPr>
      </w:pPr>
    </w:p>
    <w:p w14:paraId="45590EED" w14:textId="77777777" w:rsidR="00257F55" w:rsidRDefault="00257F55" w:rsidP="009D2BF5">
      <w:pPr>
        <w:pStyle w:val="NoSpacing"/>
        <w:rPr>
          <w:i/>
        </w:rPr>
      </w:pPr>
    </w:p>
    <w:p w14:paraId="049E67F4" w14:textId="77777777" w:rsidR="00257F55" w:rsidRDefault="00257F55" w:rsidP="009D2BF5">
      <w:pPr>
        <w:pStyle w:val="NoSpacing"/>
        <w:rPr>
          <w:i/>
        </w:rPr>
      </w:pPr>
    </w:p>
    <w:p w14:paraId="4C06A48D" w14:textId="77777777" w:rsidR="00257F55" w:rsidRDefault="00257F55" w:rsidP="009D2BF5">
      <w:pPr>
        <w:pStyle w:val="NoSpacing"/>
        <w:rPr>
          <w:i/>
        </w:rPr>
      </w:pPr>
    </w:p>
    <w:p w14:paraId="35E395CE" w14:textId="77777777" w:rsidR="00257F55" w:rsidRDefault="00257F55" w:rsidP="009D2BF5">
      <w:pPr>
        <w:pStyle w:val="NoSpacing"/>
        <w:rPr>
          <w:i/>
        </w:rPr>
      </w:pPr>
    </w:p>
    <w:p w14:paraId="76F6DED8" w14:textId="77777777" w:rsidR="00257F55" w:rsidRDefault="00257F55" w:rsidP="009D2BF5">
      <w:pPr>
        <w:pStyle w:val="NoSpacing"/>
        <w:rPr>
          <w:i/>
        </w:rPr>
      </w:pPr>
    </w:p>
    <w:p w14:paraId="77CFEA98" w14:textId="77777777" w:rsidR="00257F55" w:rsidRDefault="00257F55" w:rsidP="009D2BF5">
      <w:pPr>
        <w:pStyle w:val="NoSpacing"/>
        <w:rPr>
          <w:i/>
        </w:rPr>
      </w:pPr>
    </w:p>
    <w:p w14:paraId="7E67B93C" w14:textId="77777777" w:rsidR="00257F55" w:rsidRDefault="00257F55" w:rsidP="009D2BF5">
      <w:pPr>
        <w:pStyle w:val="NoSpacing"/>
        <w:rPr>
          <w:i/>
        </w:rPr>
      </w:pPr>
    </w:p>
    <w:p w14:paraId="6C3A21EA" w14:textId="77777777" w:rsidR="00F03C0C" w:rsidRPr="001B57C5" w:rsidRDefault="001B57C5" w:rsidP="00541DB4">
      <w:pPr>
        <w:pStyle w:val="Heading1"/>
      </w:pPr>
      <w:r w:rsidRPr="001B57C5">
        <w:t>ABSTRACT</w:t>
      </w:r>
    </w:p>
    <w:p w14:paraId="0D33F63D" w14:textId="77777777" w:rsidR="00F03C0C" w:rsidRPr="00257F55" w:rsidRDefault="00257F55" w:rsidP="009675FD">
      <w:pPr>
        <w:pStyle w:val="Heading3"/>
        <w:jc w:val="both"/>
        <w:rPr>
          <w:rFonts w:asciiTheme="minorHAnsi" w:hAnsiTheme="minorHAnsi"/>
          <w:i/>
          <w:color w:val="auto"/>
          <w:sz w:val="22"/>
        </w:rPr>
      </w:pPr>
      <w:r w:rsidRPr="00257F55">
        <w:rPr>
          <w:rFonts w:asciiTheme="minorHAnsi" w:hAnsiTheme="minorHAnsi"/>
          <w:i/>
          <w:color w:val="auto"/>
          <w:sz w:val="22"/>
        </w:rPr>
        <w:t>Background and Objectives</w:t>
      </w:r>
    </w:p>
    <w:p w14:paraId="1D7A28C0" w14:textId="77777777" w:rsidR="00F03C0C" w:rsidRPr="005A07A0" w:rsidRDefault="00F03C0C" w:rsidP="009675FD">
      <w:pPr>
        <w:jc w:val="both"/>
      </w:pPr>
      <w:r w:rsidRPr="005A07A0">
        <w:t>Children and pregnant women use 75% of the blood supply in sub-Saharan Africa (SSA) but face widespread blood shortages. To increase safe blood supply</w:t>
      </w:r>
      <w:r w:rsidR="00FD196B" w:rsidRPr="005A07A0">
        <w:t>,</w:t>
      </w:r>
      <w:r w:rsidRPr="005A07A0">
        <w:t xml:space="preserve"> Africa-specific evidence and strengthened capacity for transfusion research are needed. Our study analysed seven years of SSA transfusion publications, compared researched topics against priorities, and enumerated SSA transfusion research collaborations. </w:t>
      </w:r>
    </w:p>
    <w:p w14:paraId="727A1621" w14:textId="77777777" w:rsidR="00F03C0C" w:rsidRPr="00257F55" w:rsidRDefault="00257F55" w:rsidP="009675FD">
      <w:pPr>
        <w:pStyle w:val="Heading3"/>
        <w:jc w:val="both"/>
        <w:rPr>
          <w:rFonts w:asciiTheme="minorHAnsi" w:hAnsiTheme="minorHAnsi"/>
          <w:i/>
          <w:color w:val="auto"/>
          <w:sz w:val="22"/>
        </w:rPr>
      </w:pPr>
      <w:r w:rsidRPr="00257F55">
        <w:rPr>
          <w:rFonts w:asciiTheme="minorHAnsi" w:hAnsiTheme="minorHAnsi"/>
          <w:i/>
          <w:color w:val="auto"/>
          <w:sz w:val="22"/>
        </w:rPr>
        <w:t>Materials and Methods</w:t>
      </w:r>
    </w:p>
    <w:p w14:paraId="50AFDBA9" w14:textId="77777777" w:rsidR="00F03C0C" w:rsidRPr="005A07A0" w:rsidRDefault="00F03C0C" w:rsidP="009675FD">
      <w:pPr>
        <w:jc w:val="both"/>
      </w:pPr>
      <w:r w:rsidRPr="005A07A0">
        <w:t xml:space="preserve">Data on research topic, journal type, authors’ institutions and country were extracted from transfusion-related SSA articles published between 2008-14 and used to construct a quantitative, graphic visualisation of collaborations. Research topics were compared to those identified as priorities for SSA blood services in 2008 and 2015.   </w:t>
      </w:r>
    </w:p>
    <w:p w14:paraId="058ABCFD" w14:textId="77777777" w:rsidR="00F03C0C" w:rsidRPr="00BB3C87" w:rsidRDefault="00BB3C87" w:rsidP="009675FD">
      <w:pPr>
        <w:pStyle w:val="Heading3"/>
        <w:jc w:val="both"/>
        <w:rPr>
          <w:rFonts w:asciiTheme="minorHAnsi" w:hAnsiTheme="minorHAnsi"/>
          <w:i/>
          <w:color w:val="auto"/>
          <w:sz w:val="22"/>
        </w:rPr>
      </w:pPr>
      <w:r w:rsidRPr="00BB3C87">
        <w:rPr>
          <w:rFonts w:asciiTheme="minorHAnsi" w:hAnsiTheme="minorHAnsi"/>
          <w:i/>
          <w:color w:val="auto"/>
          <w:sz w:val="22"/>
        </w:rPr>
        <w:t>Results</w:t>
      </w:r>
    </w:p>
    <w:p w14:paraId="3680DA2D" w14:textId="77777777" w:rsidR="00F03C0C" w:rsidRPr="005A07A0" w:rsidRDefault="00F03C0C" w:rsidP="009675FD">
      <w:pPr>
        <w:jc w:val="both"/>
      </w:pPr>
      <w:r w:rsidRPr="005A07A0">
        <w:t xml:space="preserve">267/2176 articles (average 38/year) met criteria for analysis. They involved 1245 authors, 673 institutions, 59 countries (35 SSA) and </w:t>
      </w:r>
      <w:r w:rsidRPr="005A07A0">
        <w:rPr>
          <w:rFonts w:eastAsia="CMR10" w:cs="CMR10"/>
        </w:rPr>
        <w:t xml:space="preserve">1375 collaborations. </w:t>
      </w:r>
      <w:r w:rsidRPr="005A07A0">
        <w:t xml:space="preserve">41% were on transfusion-transmitted infections. 34% were published in specialist transfusion journals. </w:t>
      </w:r>
      <w:r w:rsidR="00FD196B" w:rsidRPr="005A07A0">
        <w:t>Only</w:t>
      </w:r>
      <w:r w:rsidRPr="005A07A0">
        <w:t xml:space="preserve"> 7% </w:t>
      </w:r>
      <w:r w:rsidR="00FD196B" w:rsidRPr="005A07A0">
        <w:t xml:space="preserve">involved exclusively </w:t>
      </w:r>
      <w:r w:rsidRPr="005A07A0">
        <w:t>collaborations</w:t>
      </w:r>
      <w:r w:rsidR="00FD196B" w:rsidRPr="005A07A0">
        <w:t xml:space="preserve"> within SSA</w:t>
      </w:r>
      <w:r w:rsidRPr="005A07A0">
        <w:t xml:space="preserve">. Two of the top fifteen institutions by publication quantity, were from outside SSA. </w:t>
      </w:r>
    </w:p>
    <w:p w14:paraId="083EC6E5" w14:textId="77777777" w:rsidR="00F03C0C" w:rsidRPr="00BB3C87" w:rsidRDefault="00BB3C87" w:rsidP="009675FD">
      <w:pPr>
        <w:pStyle w:val="Heading3"/>
        <w:jc w:val="both"/>
        <w:rPr>
          <w:rFonts w:asciiTheme="minorHAnsi" w:hAnsiTheme="minorHAnsi"/>
          <w:i/>
          <w:color w:val="auto"/>
          <w:sz w:val="22"/>
        </w:rPr>
      </w:pPr>
      <w:r w:rsidRPr="00BB3C87">
        <w:rPr>
          <w:rFonts w:asciiTheme="minorHAnsi" w:hAnsiTheme="minorHAnsi"/>
          <w:i/>
          <w:color w:val="auto"/>
          <w:sz w:val="22"/>
        </w:rPr>
        <w:t>Conclusion</w:t>
      </w:r>
    </w:p>
    <w:p w14:paraId="6B60EACC" w14:textId="77777777" w:rsidR="00F03C0C" w:rsidRPr="005A07A0" w:rsidRDefault="00F03C0C" w:rsidP="009675FD">
      <w:pPr>
        <w:jc w:val="both"/>
      </w:pPr>
      <w:r w:rsidRPr="005A07A0">
        <w:t xml:space="preserve">Despite a </w:t>
      </w:r>
      <w:r w:rsidR="00FD196B" w:rsidRPr="005A07A0">
        <w:t xml:space="preserve">general </w:t>
      </w:r>
      <w:r w:rsidRPr="005A07A0">
        <w:t xml:space="preserve">paucity of SSA-relevant transfusion research, Francophone SSA was well-represented. Published research topics are not well-matched to SSA </w:t>
      </w:r>
      <w:r w:rsidR="00FD196B" w:rsidRPr="005A07A0">
        <w:t xml:space="preserve">research </w:t>
      </w:r>
      <w:r w:rsidRPr="005A07A0">
        <w:t xml:space="preserve">priorities; research on supply, distribution, financing and systems is particularly neglected. The study provides a baseline against which to track any re-focusing of research activity to better meet SSA’s needs. Transfusion research hubs within and beyond SSA have been identified as a springboard network for expanding SSA transfusion research capacity.  </w:t>
      </w:r>
    </w:p>
    <w:p w14:paraId="001C8960" w14:textId="77777777" w:rsidR="00D72193" w:rsidRDefault="00D72193" w:rsidP="009D2BF5">
      <w:pPr>
        <w:shd w:val="clear" w:color="auto" w:fill="FFFFFF"/>
        <w:spacing w:after="0" w:line="240" w:lineRule="auto"/>
        <w:ind w:left="-360" w:right="225" w:firstLine="360"/>
        <w:textAlignment w:val="baseline"/>
        <w:rPr>
          <w:rFonts w:eastAsiaTheme="majorEastAsia" w:cstheme="majorBidi"/>
          <w:szCs w:val="24"/>
        </w:rPr>
      </w:pPr>
    </w:p>
    <w:p w14:paraId="61CEE5B0" w14:textId="77777777" w:rsidR="00D63B71" w:rsidRPr="009D2BF5" w:rsidRDefault="00D72193" w:rsidP="00541DB4">
      <w:pPr>
        <w:pStyle w:val="Heading2"/>
      </w:pPr>
      <w:r w:rsidRPr="009D2BF5">
        <w:t>KEYWORDS</w:t>
      </w:r>
    </w:p>
    <w:p w14:paraId="594E8B85" w14:textId="77777777" w:rsidR="00F03C0C" w:rsidRDefault="00D63B71" w:rsidP="009D2BF5">
      <w:pPr>
        <w:shd w:val="clear" w:color="auto" w:fill="FFFFFF"/>
        <w:spacing w:after="0" w:line="240" w:lineRule="auto"/>
        <w:ind w:left="-360" w:right="225" w:firstLine="360"/>
        <w:textAlignment w:val="baseline"/>
      </w:pPr>
      <w:r>
        <w:t>Sub-Saharan Africa, blood transfusion, research, collaborations</w:t>
      </w:r>
      <w:r w:rsidR="00F03C0C" w:rsidRPr="005A07A0">
        <w:br w:type="page"/>
      </w:r>
    </w:p>
    <w:p w14:paraId="354B5BD6" w14:textId="77777777" w:rsidR="00BA43A2" w:rsidRDefault="00BB3C87" w:rsidP="00541DB4">
      <w:pPr>
        <w:pStyle w:val="Heading1"/>
      </w:pPr>
      <w:r>
        <w:t>MAIN TEXT</w:t>
      </w:r>
    </w:p>
    <w:p w14:paraId="270EF783" w14:textId="77777777" w:rsidR="00DB09A2" w:rsidRPr="00DB09A2" w:rsidRDefault="00DB09A2" w:rsidP="00541DB4">
      <w:pPr>
        <w:pStyle w:val="Heading2"/>
      </w:pPr>
      <w:r>
        <w:t>Introduction</w:t>
      </w:r>
    </w:p>
    <w:p w14:paraId="043A1D1B" w14:textId="77777777" w:rsidR="00F03C0C" w:rsidRPr="005A07A0" w:rsidRDefault="00F03C0C" w:rsidP="009675FD">
      <w:pPr>
        <w:pStyle w:val="CommentText"/>
        <w:jc w:val="both"/>
        <w:rPr>
          <w:sz w:val="22"/>
          <w:szCs w:val="22"/>
        </w:rPr>
      </w:pPr>
      <w:r w:rsidRPr="005A07A0">
        <w:rPr>
          <w:sz w:val="22"/>
          <w:szCs w:val="22"/>
        </w:rPr>
        <w:t>Blood transfusion services are critical for achieving the Sustainable Development Goals particularly for children and pregnant women with severe anaemia and haemorrhage.</w:t>
      </w:r>
      <w:r w:rsidR="00725287" w:rsidRPr="005A07A0">
        <w:rPr>
          <w:sz w:val="22"/>
          <w:szCs w:val="22"/>
        </w:rPr>
        <w:fldChar w:fldCharType="begin"/>
      </w:r>
      <w:r w:rsidR="0098441A">
        <w:rPr>
          <w:sz w:val="22"/>
          <w:szCs w:val="22"/>
        </w:rPr>
        <w:instrText xml:space="preserve"> ADDIN EN.CITE &lt;EndNote&gt;&lt;Cite&gt;&lt;Author&gt;UNDP&lt;/Author&gt;&lt;Year&gt;2019&lt;/Year&gt;&lt;RecNum&gt;1&lt;/RecNum&gt;&lt;DisplayText&gt;[1]&lt;/DisplayText&gt;&lt;record&gt;&lt;rec-number&gt;1&lt;/rec-number&gt;&lt;foreign-keys&gt;&lt;key app="EN" db-id="502dpee9epf5eyef9t3xewd7tfx5zpf20vsa" timestamp="1551706572"&gt;1&lt;/key&gt;&lt;/foreign-keys&gt;&lt;ref-type name="Web Page"&gt;12&lt;/ref-type&gt;&lt;contributors&gt;&lt;authors&gt;&lt;author&gt;UNDP&lt;/author&gt;&lt;/authors&gt;&lt;/contributors&gt;&lt;titles&gt;&lt;title&gt;Sustainable Development Goals&lt;/title&gt;&lt;/titles&gt;&lt;dates&gt;&lt;year&gt;2019&lt;/year&gt;&lt;/dates&gt;&lt;urls&gt;&lt;related-urls&gt;&lt;url&gt;http://www.undp.org/content/undp/en/home/sustainable-development-goals.html &lt;/url&gt;&lt;/related-urls&gt;&lt;/urls&gt;&lt;/record&gt;&lt;/Cite&gt;&lt;/EndNote&gt;</w:instrText>
      </w:r>
      <w:r w:rsidR="00725287" w:rsidRPr="005A07A0">
        <w:rPr>
          <w:sz w:val="22"/>
          <w:szCs w:val="22"/>
        </w:rPr>
        <w:fldChar w:fldCharType="separate"/>
      </w:r>
      <w:r w:rsidR="0098441A">
        <w:rPr>
          <w:noProof/>
          <w:sz w:val="22"/>
          <w:szCs w:val="22"/>
        </w:rPr>
        <w:t>[1]</w:t>
      </w:r>
      <w:r w:rsidR="00725287" w:rsidRPr="005A07A0">
        <w:rPr>
          <w:sz w:val="22"/>
          <w:szCs w:val="22"/>
        </w:rPr>
        <w:fldChar w:fldCharType="end"/>
      </w:r>
      <w:r w:rsidR="00725287">
        <w:rPr>
          <w:sz w:val="22"/>
          <w:szCs w:val="22"/>
        </w:rPr>
        <w:t xml:space="preserve"> </w:t>
      </w:r>
      <w:r w:rsidRPr="005A07A0">
        <w:rPr>
          <w:sz w:val="22"/>
          <w:szCs w:val="22"/>
        </w:rPr>
        <w:t>Sub-Saharan Africa (SSA)</w:t>
      </w:r>
      <w:r w:rsidR="00230E3D">
        <w:rPr>
          <w:rStyle w:val="FootnoteReference"/>
          <w:sz w:val="22"/>
          <w:szCs w:val="22"/>
        </w:rPr>
        <w:footnoteReference w:id="1"/>
      </w:r>
      <w:r w:rsidRPr="005A07A0">
        <w:rPr>
          <w:sz w:val="22"/>
          <w:szCs w:val="22"/>
        </w:rPr>
        <w:t xml:space="preserve"> still has some of the worst health indicators for these two groups. Children and pregnant women use 75% of SSA’s blood supply, predominantly for emergencies.</w:t>
      </w:r>
      <w:r w:rsidR="002415B3" w:rsidRPr="005A07A0">
        <w:rPr>
          <w:sz w:val="22"/>
          <w:szCs w:val="22"/>
        </w:rPr>
        <w:fldChar w:fldCharType="begin"/>
      </w:r>
      <w:r w:rsidR="0098441A">
        <w:rPr>
          <w:sz w:val="22"/>
          <w:szCs w:val="22"/>
        </w:rPr>
        <w:instrText xml:space="preserve"> ADDIN EN.CITE &lt;EndNote&gt;&lt;Cite&gt;&lt;Author&gt;WHO&lt;/Author&gt;&lt;Year&gt;2015&lt;/Year&gt;&lt;RecNum&gt;4&lt;/RecNum&gt;&lt;DisplayText&gt;[2, 3]&lt;/DisplayText&gt;&lt;record&gt;&lt;rec-number&gt;4&lt;/rec-number&gt;&lt;foreign-keys&gt;&lt;key app="EN" db-id="502dpee9epf5eyef9t3xewd7tfx5zpf20vsa" timestamp="1551710425"&gt;4&lt;/key&gt;&lt;/foreign-keys&gt;&lt;ref-type name="Web Page"&gt;12&lt;/ref-type&gt;&lt;contributors&gt;&lt;authors&gt;&lt;author&gt;WHO&lt;/author&gt;&lt;/authors&gt;&lt;/contributors&gt;&lt;titles&gt;&lt;title&gt;Blood safety and availability &lt;/title&gt;&lt;secondary-title&gt;Fact Sheet 279 Reviewed June 2015&lt;/secondary-title&gt;&lt;/titles&gt;&lt;number&gt;November 2016&lt;/number&gt;&lt;dates&gt;&lt;year&gt;2015&lt;/year&gt;&lt;/dates&gt;&lt;urls&gt;&lt;related-urls&gt;&lt;url&gt;https://www.who.int/en/news-room/fact-sheets/detail/blood-safety-and-availability&lt;/url&gt;&lt;/related-urls&gt;&lt;/urls&gt;&lt;/record&gt;&lt;/Cite&gt;&lt;Cite&gt;&lt;Author&gt;Loua&lt;/Author&gt;&lt;Year&gt;2018&lt;/Year&gt;&lt;RecNum&gt;3&lt;/RecNum&gt;&lt;record&gt;&lt;rec-number&gt;3&lt;/rec-number&gt;&lt;foreign-keys&gt;&lt;key app="EN" db-id="502dpee9epf5eyef9t3xewd7tfx5zpf20vsa" timestamp="1551710117"&gt;3&lt;/key&gt;&lt;/foreign-keys&gt;&lt;ref-type name="Conference Proceedings"&gt;10&lt;/ref-type&gt;&lt;contributors&gt;&lt;authors&gt;&lt;author&gt;Loua, A&lt;/author&gt;&lt;/authors&gt;&lt;/contributors&gt;&lt;titles&gt;&lt;title&gt;Blood safety and availability in Africa: current status&lt;/title&gt;&lt;secondary-title&gt;Africa Sanguine&lt;/secondary-title&gt;&lt;/titles&gt;&lt;periodical&gt;&lt;full-title&gt;Africa Sanguine&lt;/full-title&gt;&lt;/periodical&gt;&lt;pages&gt;39-40&lt;/pages&gt;&lt;volume&gt;19&lt;/volume&gt;&lt;num-vols&gt;2&lt;/num-vols&gt;&lt;dates&gt;&lt;year&gt;2018&lt;/year&gt;&lt;/dates&gt;&lt;urls&gt;&lt;/urls&gt;&lt;/record&gt;&lt;/Cite&gt;&lt;/EndNote&gt;</w:instrText>
      </w:r>
      <w:r w:rsidR="002415B3" w:rsidRPr="005A07A0">
        <w:rPr>
          <w:sz w:val="22"/>
          <w:szCs w:val="22"/>
        </w:rPr>
        <w:fldChar w:fldCharType="separate"/>
      </w:r>
      <w:r w:rsidR="0098441A">
        <w:rPr>
          <w:noProof/>
          <w:sz w:val="22"/>
          <w:szCs w:val="22"/>
        </w:rPr>
        <w:t>[2, 3]</w:t>
      </w:r>
      <w:r w:rsidR="002415B3" w:rsidRPr="005A07A0">
        <w:rPr>
          <w:sz w:val="22"/>
          <w:szCs w:val="22"/>
        </w:rPr>
        <w:fldChar w:fldCharType="end"/>
      </w:r>
      <w:r w:rsidRPr="005A07A0">
        <w:rPr>
          <w:sz w:val="22"/>
          <w:szCs w:val="22"/>
        </w:rPr>
        <w:t xml:space="preserve"> </w:t>
      </w:r>
      <w:bookmarkStart w:id="1" w:name="_Hlk525669094"/>
      <w:r w:rsidRPr="005A07A0">
        <w:rPr>
          <w:rFonts w:eastAsia="Times New Roman"/>
          <w:sz w:val="22"/>
          <w:szCs w:val="22"/>
          <w:lang w:eastAsia="en-GB"/>
        </w:rPr>
        <w:t xml:space="preserve">There is a 7-fold difference in blood donation rates between high- and low-income countries (33.1 v 4.6 donations/1000 </w:t>
      </w:r>
      <w:bookmarkEnd w:id="1"/>
      <w:r w:rsidRPr="005A07A0">
        <w:rPr>
          <w:rFonts w:eastAsia="Times New Roman"/>
          <w:sz w:val="22"/>
          <w:szCs w:val="22"/>
          <w:lang w:eastAsia="en-GB"/>
        </w:rPr>
        <w:t>people).</w:t>
      </w:r>
      <w:r w:rsidR="002415B3" w:rsidRPr="005A07A0">
        <w:rPr>
          <w:rFonts w:eastAsia="Times New Roman"/>
          <w:sz w:val="22"/>
          <w:szCs w:val="22"/>
          <w:lang w:eastAsia="en-GB"/>
        </w:rPr>
        <w:fldChar w:fldCharType="begin"/>
      </w:r>
      <w:r w:rsidR="0098441A">
        <w:rPr>
          <w:rFonts w:eastAsia="Times New Roman"/>
          <w:sz w:val="22"/>
          <w:szCs w:val="22"/>
          <w:lang w:eastAsia="en-GB"/>
        </w:rPr>
        <w:instrText xml:space="preserve"> ADDIN EN.CITE &lt;EndNote&gt;&lt;Cite&gt;&lt;Author&gt;WHO&lt;/Author&gt;&lt;Year&gt;2017&lt;/Year&gt;&lt;RecNum&gt;2&lt;/RecNum&gt;&lt;DisplayText&gt;[4]&lt;/DisplayText&gt;&lt;record&gt;&lt;rec-number&gt;2&lt;/rec-number&gt;&lt;foreign-keys&gt;&lt;key app="EN" db-id="502dpee9epf5eyef9t3xewd7tfx5zpf20vsa" timestamp="1551706750"&gt;2&lt;/key&gt;&lt;/foreign-keys&gt;&lt;ref-type name="Report"&gt;27&lt;/ref-type&gt;&lt;contributors&gt;&lt;authors&gt;&lt;author&gt;WHO&lt;/author&gt;&lt;/authors&gt;&lt;/contributors&gt;&lt;titles&gt;&lt;title&gt;Global status report on blood safety and availability 2016&lt;/title&gt;&lt;/titles&gt;&lt;dates&gt;&lt;year&gt;2017&lt;/year&gt;&lt;/dates&gt;&lt;urls&gt;&lt;related-urls&gt;&lt;url&gt;https://apps.who.int/iris/bitstream/handle/10665/254987/9789241565431-eng.pdf;jsessionid=EA23E028A37F9C913F540B95E32B5FC7?sequence=1&lt;/url&gt;&lt;/related-urls&gt;&lt;/urls&gt;&lt;/record&gt;&lt;/Cite&gt;&lt;/EndNote&gt;</w:instrText>
      </w:r>
      <w:r w:rsidR="002415B3" w:rsidRPr="005A07A0">
        <w:rPr>
          <w:rFonts w:eastAsia="Times New Roman"/>
          <w:sz w:val="22"/>
          <w:szCs w:val="22"/>
          <w:lang w:eastAsia="en-GB"/>
        </w:rPr>
        <w:fldChar w:fldCharType="separate"/>
      </w:r>
      <w:r w:rsidR="0098441A">
        <w:rPr>
          <w:rFonts w:eastAsia="Times New Roman"/>
          <w:noProof/>
          <w:sz w:val="22"/>
          <w:szCs w:val="22"/>
          <w:lang w:eastAsia="en-GB"/>
        </w:rPr>
        <w:t>[4]</w:t>
      </w:r>
      <w:r w:rsidR="002415B3" w:rsidRPr="005A07A0">
        <w:rPr>
          <w:rFonts w:eastAsia="Times New Roman"/>
          <w:sz w:val="22"/>
          <w:szCs w:val="22"/>
          <w:lang w:eastAsia="en-GB"/>
        </w:rPr>
        <w:fldChar w:fldCharType="end"/>
      </w:r>
      <w:r w:rsidRPr="005A07A0">
        <w:rPr>
          <w:sz w:val="22"/>
          <w:szCs w:val="22"/>
        </w:rPr>
        <w:t xml:space="preserve"> Despite a 25% increase in the number of blood donations globally from 2004-2014, widespread blood shortages persist in SSA and contribute to unnecessary illness and deaths.</w:t>
      </w:r>
      <w:r w:rsidR="002415B3" w:rsidRPr="005A07A0">
        <w:rPr>
          <w:sz w:val="22"/>
          <w:szCs w:val="22"/>
        </w:rPr>
        <w:fldChar w:fldCharType="begin">
          <w:fldData xml:space="preserve">PEVuZE5vdGU+PENpdGU+PEF1dGhvcj5XSE88L0F1dGhvcj48WWVhcj4yMDE1PC9ZZWFyPjxSZWNO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</w:fldData>
        </w:fldChar>
      </w:r>
      <w:r w:rsidR="0098441A">
        <w:rPr>
          <w:sz w:val="22"/>
          <w:szCs w:val="22"/>
        </w:rPr>
        <w:instrText xml:space="preserve"> ADDIN EN.CITE </w:instrText>
      </w:r>
      <w:r w:rsidR="0098441A">
        <w:rPr>
          <w:sz w:val="22"/>
          <w:szCs w:val="22"/>
        </w:rPr>
        <w:fldChar w:fldCharType="begin">
          <w:fldData xml:space="preserve">PEVuZE5vdGU+PENpdGU+PEF1dGhvcj5XSE88L0F1dGhvcj48WWVhcj4yMDE1PC9ZZWFyPjxSZWNO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</w:fldData>
        </w:fldChar>
      </w:r>
      <w:r w:rsidR="0098441A">
        <w:rPr>
          <w:sz w:val="22"/>
          <w:szCs w:val="22"/>
        </w:rPr>
        <w:instrText xml:space="preserve"> ADDIN EN.CITE.DATA </w:instrText>
      </w:r>
      <w:r w:rsidR="0098441A">
        <w:rPr>
          <w:sz w:val="22"/>
          <w:szCs w:val="22"/>
        </w:rPr>
      </w:r>
      <w:r w:rsidR="0098441A">
        <w:rPr>
          <w:sz w:val="22"/>
          <w:szCs w:val="22"/>
        </w:rPr>
        <w:fldChar w:fldCharType="end"/>
      </w:r>
      <w:r w:rsidR="002415B3" w:rsidRPr="005A07A0">
        <w:rPr>
          <w:sz w:val="22"/>
          <w:szCs w:val="22"/>
        </w:rPr>
      </w:r>
      <w:r w:rsidR="002415B3" w:rsidRPr="005A07A0">
        <w:rPr>
          <w:sz w:val="22"/>
          <w:szCs w:val="22"/>
        </w:rPr>
        <w:fldChar w:fldCharType="separate"/>
      </w:r>
      <w:r w:rsidR="0098441A">
        <w:rPr>
          <w:noProof/>
          <w:sz w:val="22"/>
          <w:szCs w:val="22"/>
        </w:rPr>
        <w:t>[2, 5, 6]</w:t>
      </w:r>
      <w:r w:rsidR="002415B3" w:rsidRPr="005A07A0">
        <w:rPr>
          <w:sz w:val="22"/>
          <w:szCs w:val="22"/>
        </w:rPr>
        <w:fldChar w:fldCharType="end"/>
      </w:r>
      <w:r w:rsidRPr="005A07A0">
        <w:rPr>
          <w:sz w:val="22"/>
          <w:szCs w:val="22"/>
        </w:rPr>
        <w:t xml:space="preserve"> </w:t>
      </w:r>
    </w:p>
    <w:p w14:paraId="447B5758" w14:textId="77777777" w:rsidR="00F03C0C" w:rsidRPr="005A07A0" w:rsidRDefault="00F03C0C" w:rsidP="009675FD">
      <w:pPr>
        <w:spacing w:line="240" w:lineRule="auto"/>
        <w:jc w:val="both"/>
      </w:pPr>
      <w:r w:rsidRPr="005A07A0">
        <w:t>Blood services are expected to provide universal access to safe and effective blood and blood products for transfusion to meet the needs of their national population.</w:t>
      </w:r>
      <w:r w:rsidR="002415B3" w:rsidRPr="005A07A0">
        <w:fldChar w:fldCharType="begin"/>
      </w:r>
      <w:r w:rsidR="0098441A">
        <w:instrText xml:space="preserve"> ADDIN EN.CITE &lt;EndNote&gt;&lt;Cite&gt;&lt;Author&gt;WHO&lt;/Author&gt;&lt;Year&gt;2017&lt;/Year&gt;&lt;RecNum&gt;2&lt;/RecNum&gt;&lt;DisplayText&gt;[4]&lt;/DisplayText&gt;&lt;record&gt;&lt;rec-number&gt;2&lt;/rec-number&gt;&lt;foreign-keys&gt;&lt;key app="EN" db-id="502dpee9epf5eyef9t3xewd7tfx5zpf20vsa" timestamp="1551706750"&gt;2&lt;/key&gt;&lt;/foreign-keys&gt;&lt;ref-type name="Report"&gt;27&lt;/ref-type&gt;&lt;contributors&gt;&lt;authors&gt;&lt;author&gt;WHO&lt;/author&gt;&lt;/authors&gt;&lt;/contributors&gt;&lt;titles&gt;&lt;title&gt;Global status report on blood safety and availability 2016&lt;/title&gt;&lt;/titles&gt;&lt;dates&gt;&lt;year&gt;2017&lt;/year&gt;&lt;/dates&gt;&lt;urls&gt;&lt;related-urls&gt;&lt;url&gt;https://apps.who.int/iris/bitstream/handle/10665/254987/9789241565431-eng.pdf;jsessionid=EA23E028A37F9C913F540B95E32B5FC7?sequence=1&lt;/url&gt;&lt;/related-urls&gt;&lt;/urls&gt;&lt;/record&gt;&lt;/Cite&gt;&lt;/EndNote&gt;</w:instrText>
      </w:r>
      <w:r w:rsidR="002415B3" w:rsidRPr="005A07A0">
        <w:fldChar w:fldCharType="separate"/>
      </w:r>
      <w:r w:rsidR="0098441A">
        <w:rPr>
          <w:noProof/>
        </w:rPr>
        <w:t>[4]</w:t>
      </w:r>
      <w:r w:rsidR="002415B3" w:rsidRPr="005A07A0">
        <w:fldChar w:fldCharType="end"/>
      </w:r>
      <w:r w:rsidRPr="005A07A0">
        <w:t xml:space="preserve"> The infrastructure and management systems needed to achieve this are very complex. Blood services must attract and retain donors and provide quality-assured testing to maximise blood safety. They </w:t>
      </w:r>
      <w:proofErr w:type="gramStart"/>
      <w:r w:rsidRPr="005A07A0">
        <w:t>have to</w:t>
      </w:r>
      <w:proofErr w:type="gramEnd"/>
      <w:r w:rsidRPr="005A07A0">
        <w:t xml:space="preserve"> store the blood safely, and in some cases manage the distribution and cold chain to transport the blood and components to hospitals. Every component should be traceable from donation to transfusion or discard. Blood services’ operations are strongly influenced by the resources available. In poorer countries blood is used predominantly for emergencies, blood services often rely on manual rather than electronic records, they use more whole blood than components, and blood donations and transfusions often occur within a single hospital rather than through a centralised or national blood service. </w:t>
      </w:r>
    </w:p>
    <w:p w14:paraId="4AD2B032" w14:textId="0E28A311" w:rsidR="00F03C0C" w:rsidRPr="005A07A0" w:rsidRDefault="00F03C0C" w:rsidP="009675FD">
      <w:pPr>
        <w:spacing w:line="240" w:lineRule="auto"/>
        <w:jc w:val="both"/>
      </w:pPr>
      <w:r w:rsidRPr="005A07A0">
        <w:t xml:space="preserve">Globally </w:t>
      </w:r>
      <w:proofErr w:type="gramStart"/>
      <w:r w:rsidRPr="005A07A0">
        <w:t>the vast majority of</w:t>
      </w:r>
      <w:proofErr w:type="gramEnd"/>
      <w:r w:rsidRPr="005A07A0">
        <w:t xml:space="preserve"> evidence used to guide blood services’ practices and policies has been generated by wealthy countries where the organisation of blood services and the clinical use of blood are very different from those in poorer countries. SSA-specific transfusion research is scarce. In 2008 a workshop for blood service leaders, policy makers, blood users and industry, was held in Mombasa, Kenya to agree a list of priority transfusion research topics for SSA.</w:t>
      </w:r>
      <w:r w:rsidR="002415B3" w:rsidRPr="005A07A0">
        <w:fldChar w:fldCharType="begin"/>
      </w:r>
      <w:r w:rsidR="0098441A">
        <w:instrText xml:space="preserve"> ADDIN EN.CITE &lt;EndNote&gt;&lt;Cite&gt;&lt;Author&gt;Mapako T&lt;/Author&gt;&lt;Year&gt;2008&lt;/Year&gt;&lt;RecNum&gt;7&lt;/RecNum&gt;&lt;DisplayText&gt;[7]&lt;/DisplayText&gt;&lt;record&gt;&lt;rec-number&gt;7&lt;/rec-number&gt;&lt;foreign-keys&gt;&lt;key app="EN" db-id="502dpee9epf5eyef9t3xewd7tfx5zpf20vsa" timestamp="1551710951"&gt;7&lt;/key&gt;&lt;/foreign-keys&gt;&lt;ref-type name="Journal Article"&gt;17&lt;/ref-type&gt;&lt;contributors&gt;&lt;authors&gt;&lt;author&gt;Mapako T, Hassall O, Bates I&lt;/author&gt;&lt;/authors&gt;&lt;/contributors&gt;&lt;titles&gt;&lt;title&gt;Proceedings of blood transfusion research workshop, Mombasa&lt;/title&gt;&lt;secondary-title&gt;Africa Sanguine&lt;/secondary-title&gt;&lt;/titles&gt;&lt;periodical&gt;&lt;full-title&gt;Africa Sanguine&lt;/full-title&gt;&lt;/periodical&gt;&lt;volume&gt;11&lt;/volume&gt;&lt;num-vols&gt;2&lt;/num-vols&gt;&lt;dates&gt;&lt;year&gt;2008&lt;/year&gt;&lt;/dates&gt;&lt;urls&gt;&lt;/urls&gt;&lt;/record&gt;&lt;/Cite&gt;&lt;/EndNote&gt;</w:instrText>
      </w:r>
      <w:r w:rsidR="002415B3" w:rsidRPr="005A07A0">
        <w:fldChar w:fldCharType="separate"/>
      </w:r>
      <w:r w:rsidR="0098441A">
        <w:rPr>
          <w:noProof/>
        </w:rPr>
        <w:t>[7]</w:t>
      </w:r>
      <w:r w:rsidR="002415B3" w:rsidRPr="005A07A0">
        <w:fldChar w:fldCharType="end"/>
      </w:r>
      <w:r w:rsidRPr="005A07A0">
        <w:t xml:space="preserve"> Critically the workshop identified that there was only a handful of individuals in SSA able to carry out this research, and at a subsequent workshop in Pretoria, South Afri</w:t>
      </w:r>
      <w:r w:rsidR="004D4B9E" w:rsidRPr="005A07A0">
        <w:t xml:space="preserve">ca in 2015 to update the transfusion research priorities </w:t>
      </w:r>
      <w:r w:rsidRPr="005A07A0">
        <w:t>the scarcity of transfusion researchers in SSA was again highlighted.</w:t>
      </w:r>
      <w:r w:rsidR="00230E3D">
        <w:t>[8]</w:t>
      </w:r>
      <w:r w:rsidRPr="005A07A0">
        <w:t xml:space="preserve"> </w:t>
      </w:r>
      <w:r w:rsidR="0086586A">
        <w:t xml:space="preserve">Although there are very few full-time researchers employed within blood services in SSA, many of the clinical and laboratory staff, and service managers, are likely to have an interest in research </w:t>
      </w:r>
      <w:r w:rsidR="00D62E85">
        <w:t>in order to improve</w:t>
      </w:r>
      <w:r w:rsidR="0086586A">
        <w:t xml:space="preserve"> their practice. While blood services do have access to research infrastructure such as laboratory and data handing </w:t>
      </w:r>
      <w:r w:rsidR="00D62E85">
        <w:t>facilities,</w:t>
      </w:r>
      <w:r w:rsidR="0086586A">
        <w:t xml:space="preserve"> they may not have access to other types of </w:t>
      </w:r>
      <w:r w:rsidR="00230E3D">
        <w:t>support</w:t>
      </w:r>
      <w:r w:rsidR="0086586A">
        <w:t xml:space="preserve"> required for </w:t>
      </w:r>
      <w:r w:rsidR="00D62E85">
        <w:t xml:space="preserve">some aspects of </w:t>
      </w:r>
      <w:r w:rsidR="0086586A">
        <w:t xml:space="preserve">research such as </w:t>
      </w:r>
      <w:r w:rsidR="00D62E85">
        <w:t xml:space="preserve">preparing </w:t>
      </w:r>
      <w:r w:rsidR="0086586A">
        <w:t>grant applications or financ</w:t>
      </w:r>
      <w:r w:rsidR="00D62E85">
        <w:t>ial</w:t>
      </w:r>
      <w:r w:rsidR="0086586A">
        <w:t xml:space="preserve"> </w:t>
      </w:r>
      <w:r w:rsidR="00D62E85">
        <w:t>management of projects</w:t>
      </w:r>
      <w:r w:rsidR="0086586A">
        <w:t xml:space="preserve">. </w:t>
      </w:r>
      <w:r w:rsidRPr="005A07A0">
        <w:t xml:space="preserve">In the last decade there have been a couple of initiatives to improve research capacity in SSA such as the </w:t>
      </w:r>
      <w:r w:rsidRPr="005A07A0">
        <w:rPr>
          <w:i/>
        </w:rPr>
        <w:t>Building research capacity of blood transfusion services in Africa programme</w:t>
      </w:r>
      <w:r w:rsidRPr="005A07A0">
        <w:t xml:space="preserve"> (T-REC), which involved the African Society for Blood Transfusion, and </w:t>
      </w:r>
      <w:r w:rsidRPr="005A07A0">
        <w:rPr>
          <w:rFonts w:eastAsia="Times New Roman" w:cs="Times New Roman"/>
          <w:bCs/>
          <w:color w:val="000000"/>
          <w:lang w:eastAsia="en-GB"/>
        </w:rPr>
        <w:t xml:space="preserve">the </w:t>
      </w:r>
      <w:r w:rsidRPr="005A07A0">
        <w:rPr>
          <w:rFonts w:eastAsia="Times New Roman" w:cs="Times New Roman"/>
          <w:bCs/>
          <w:i/>
          <w:color w:val="000000"/>
          <w:lang w:eastAsia="en-GB"/>
        </w:rPr>
        <w:t>Francophone Africa Blood Transfusion Research Network</w:t>
      </w:r>
      <w:r w:rsidRPr="005A07A0">
        <w:rPr>
          <w:rFonts w:eastAsia="Times New Roman" w:cs="Times New Roman"/>
          <w:bCs/>
          <w:color w:val="000000"/>
          <w:lang w:eastAsia="en-GB"/>
        </w:rPr>
        <w:t>.</w:t>
      </w:r>
      <w:r w:rsidR="002415B3" w:rsidRPr="005A07A0">
        <w:rPr>
          <w:rFonts w:eastAsia="Times New Roman" w:cs="Times New Roman"/>
          <w:bCs/>
          <w:color w:val="000000"/>
          <w:lang w:eastAsia="en-GB"/>
        </w:rPr>
        <w:fldChar w:fldCharType="begin">
          <w:fldData xml:space="preserve">PEVuZE5vdGU+PENpdGU+PEF1dGhvcj5ULVJFQzwvQXV0aG9yPjxZZWFyPjIwMTc8L1llYXI+PFJl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</w:fldData>
        </w:fldChar>
      </w:r>
      <w:r w:rsidR="0098441A">
        <w:rPr>
          <w:rFonts w:eastAsia="Times New Roman" w:cs="Times New Roman"/>
          <w:bCs/>
          <w:color w:val="000000"/>
          <w:lang w:eastAsia="en-GB"/>
        </w:rPr>
        <w:instrText xml:space="preserve"> ADDIN EN.CITE </w:instrText>
      </w:r>
      <w:r w:rsidR="0098441A">
        <w:rPr>
          <w:rFonts w:eastAsia="Times New Roman" w:cs="Times New Roman"/>
          <w:bCs/>
          <w:color w:val="000000"/>
          <w:lang w:eastAsia="en-GB"/>
        </w:rPr>
        <w:fldChar w:fldCharType="begin">
          <w:fldData xml:space="preserve">PEVuZE5vdGU+PENpdGU+PEF1dGhvcj5ULVJFQzwvQXV0aG9yPjxZZWFyPjIwMTc8L1llYXI+PFJl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</w:fldData>
        </w:fldChar>
      </w:r>
      <w:r w:rsidR="0098441A">
        <w:rPr>
          <w:rFonts w:eastAsia="Times New Roman" w:cs="Times New Roman"/>
          <w:bCs/>
          <w:color w:val="000000"/>
          <w:lang w:eastAsia="en-GB"/>
        </w:rPr>
        <w:instrText xml:space="preserve"> ADDIN EN.CITE.DATA </w:instrText>
      </w:r>
      <w:r w:rsidR="0098441A">
        <w:rPr>
          <w:rFonts w:eastAsia="Times New Roman" w:cs="Times New Roman"/>
          <w:bCs/>
          <w:color w:val="000000"/>
          <w:lang w:eastAsia="en-GB"/>
        </w:rPr>
      </w:r>
      <w:r w:rsidR="0098441A">
        <w:rPr>
          <w:rFonts w:eastAsia="Times New Roman" w:cs="Times New Roman"/>
          <w:bCs/>
          <w:color w:val="000000"/>
          <w:lang w:eastAsia="en-GB"/>
        </w:rPr>
        <w:fldChar w:fldCharType="end"/>
      </w:r>
      <w:r w:rsidR="002415B3" w:rsidRPr="005A07A0">
        <w:rPr>
          <w:rFonts w:eastAsia="Times New Roman" w:cs="Times New Roman"/>
          <w:bCs/>
          <w:color w:val="000000"/>
          <w:lang w:eastAsia="en-GB"/>
        </w:rPr>
      </w:r>
      <w:r w:rsidR="002415B3" w:rsidRPr="005A07A0">
        <w:rPr>
          <w:rFonts w:eastAsia="Times New Roman" w:cs="Times New Roman"/>
          <w:bCs/>
          <w:color w:val="000000"/>
          <w:lang w:eastAsia="en-GB"/>
        </w:rPr>
        <w:fldChar w:fldCharType="separate"/>
      </w:r>
      <w:r w:rsidR="0098441A">
        <w:rPr>
          <w:rFonts w:eastAsia="Times New Roman" w:cs="Times New Roman"/>
          <w:bCs/>
          <w:noProof/>
          <w:color w:val="000000"/>
          <w:lang w:eastAsia="en-GB"/>
        </w:rPr>
        <w:t>[8, 9]</w:t>
      </w:r>
      <w:r w:rsidR="002415B3" w:rsidRPr="005A07A0">
        <w:rPr>
          <w:rFonts w:eastAsia="Times New Roman" w:cs="Times New Roman"/>
          <w:bCs/>
          <w:color w:val="000000"/>
          <w:lang w:eastAsia="en-GB"/>
        </w:rPr>
        <w:fldChar w:fldCharType="end"/>
      </w:r>
      <w:r w:rsidRPr="005A07A0">
        <w:rPr>
          <w:rFonts w:eastAsia="Times New Roman" w:cs="Times New Roman"/>
          <w:bCs/>
          <w:color w:val="000000"/>
          <w:lang w:eastAsia="en-GB"/>
        </w:rPr>
        <w:t xml:space="preserve">  However</w:t>
      </w:r>
      <w:r w:rsidR="00192815" w:rsidRPr="005A07A0">
        <w:rPr>
          <w:rFonts w:eastAsia="Times New Roman" w:cs="Times New Roman"/>
          <w:bCs/>
          <w:color w:val="000000"/>
          <w:lang w:eastAsia="en-GB"/>
        </w:rPr>
        <w:t>,</w:t>
      </w:r>
      <w:r w:rsidRPr="005A07A0">
        <w:rPr>
          <w:rFonts w:eastAsia="Times New Roman" w:cs="Times New Roman"/>
          <w:bCs/>
          <w:color w:val="000000"/>
          <w:lang w:eastAsia="en-GB"/>
        </w:rPr>
        <w:t xml:space="preserve"> u</w:t>
      </w:r>
      <w:r w:rsidRPr="005A07A0">
        <w:t xml:space="preserve">ntil </w:t>
      </w:r>
      <w:r w:rsidR="0037252B" w:rsidRPr="005A07A0">
        <w:t xml:space="preserve">its own </w:t>
      </w:r>
      <w:r w:rsidRPr="005A07A0">
        <w:t>research capacity is substantially expanded, SSA’s transfusion research agenda will remain largely unfulfilled.</w:t>
      </w:r>
    </w:p>
    <w:p w14:paraId="0FBE5738" w14:textId="70DAF8B9" w:rsidR="00F03C0C" w:rsidRPr="005A07A0" w:rsidRDefault="00F03C0C" w:rsidP="009675FD">
      <w:pPr>
        <w:pStyle w:val="CommentText"/>
        <w:jc w:val="both"/>
        <w:rPr>
          <w:sz w:val="22"/>
          <w:szCs w:val="22"/>
        </w:rPr>
      </w:pPr>
      <w:bookmarkStart w:id="2" w:name="_Hlk16854379"/>
      <w:r w:rsidRPr="005A07A0">
        <w:rPr>
          <w:sz w:val="22"/>
          <w:szCs w:val="22"/>
        </w:rPr>
        <w:t xml:space="preserve">An effective way to address the chronic and critical lack of priority-focused transfusion research capacity within SSA would be to expand existing research collaborations within (i.e. south-south) and beyond, Africa (i.e. south-north). The </w:t>
      </w:r>
      <w:r w:rsidR="00BE1406">
        <w:rPr>
          <w:sz w:val="22"/>
          <w:szCs w:val="22"/>
        </w:rPr>
        <w:t>objectives</w:t>
      </w:r>
      <w:r w:rsidR="00BE1406" w:rsidRPr="005A07A0">
        <w:rPr>
          <w:sz w:val="22"/>
          <w:szCs w:val="22"/>
        </w:rPr>
        <w:t xml:space="preserve"> </w:t>
      </w:r>
      <w:r w:rsidRPr="005A07A0">
        <w:rPr>
          <w:sz w:val="22"/>
          <w:szCs w:val="22"/>
        </w:rPr>
        <w:t>of this study w</w:t>
      </w:r>
      <w:r w:rsidR="009F10C8">
        <w:rPr>
          <w:sz w:val="22"/>
          <w:szCs w:val="22"/>
        </w:rPr>
        <w:t>ere</w:t>
      </w:r>
      <w:r w:rsidRPr="005A07A0">
        <w:rPr>
          <w:sz w:val="22"/>
          <w:szCs w:val="22"/>
        </w:rPr>
        <w:t xml:space="preserve"> to use bibliographic analysis of publications as a novel approach for documenting existing collaborations and networks for blood transfusion research in SSA and to explore </w:t>
      </w:r>
      <w:r w:rsidR="00BE1406">
        <w:rPr>
          <w:sz w:val="22"/>
          <w:szCs w:val="22"/>
        </w:rPr>
        <w:t xml:space="preserve">researchers’ productivity, </w:t>
      </w:r>
      <w:r w:rsidRPr="005A07A0">
        <w:rPr>
          <w:sz w:val="22"/>
          <w:szCs w:val="22"/>
        </w:rPr>
        <w:t xml:space="preserve">the type and frequency of topics that have been researched. </w:t>
      </w:r>
    </w:p>
    <w:bookmarkEnd w:id="2"/>
    <w:p w14:paraId="1424A5C9" w14:textId="77777777" w:rsidR="00F03C0C" w:rsidRPr="005A07A0" w:rsidRDefault="00F03C0C" w:rsidP="009675FD">
      <w:pPr>
        <w:pStyle w:val="CommentText"/>
        <w:jc w:val="both"/>
        <w:rPr>
          <w:sz w:val="22"/>
          <w:szCs w:val="22"/>
        </w:rPr>
      </w:pPr>
      <w:r w:rsidRPr="005A07A0">
        <w:rPr>
          <w:sz w:val="22"/>
          <w:szCs w:val="22"/>
        </w:rPr>
        <w:t>Data were drawn from published articles on blood transfusion topics involving SSA between January 2008 and December 2014. This period covered the seven years between the two workshops. We obtained in</w:t>
      </w:r>
      <w:r w:rsidRPr="005A07A0">
        <w:rPr>
          <w:sz w:val="22"/>
        </w:rPr>
        <w:t xml:space="preserve">formation from the publications concerning which countries, institutions and researchers in SSA were involved in blood services research and created a quantitative visualisation of these research collaborations. The aim was to create </w:t>
      </w:r>
      <w:r w:rsidRPr="005A07A0">
        <w:rPr>
          <w:sz w:val="22"/>
          <w:szCs w:val="22"/>
        </w:rPr>
        <w:t>a baseline against which subsequent changes in the profile and extent of transfusion research collaborations and networks could be compared. A secondary aim was to identify successful collaborations that could be expanded and modelled elsewhere. In addition, by matching the transfusion research topics covered in the global literature against the stated priorities of SSA’s transfusion community, research topics that were priorities</w:t>
      </w:r>
      <w:r w:rsidR="00FA6BAF">
        <w:rPr>
          <w:sz w:val="22"/>
          <w:szCs w:val="22"/>
        </w:rPr>
        <w:t>,</w:t>
      </w:r>
      <w:r w:rsidRPr="005A07A0">
        <w:rPr>
          <w:sz w:val="22"/>
          <w:szCs w:val="22"/>
        </w:rPr>
        <w:t xml:space="preserve"> but which had been neglected could be identified, and become targets for future research efforts and investments. </w:t>
      </w:r>
    </w:p>
    <w:p w14:paraId="5CF8CA76" w14:textId="77777777" w:rsidR="00F03C0C" w:rsidRPr="00DB09A2" w:rsidRDefault="00DB09A2" w:rsidP="00541DB4">
      <w:pPr>
        <w:pStyle w:val="Heading2"/>
      </w:pPr>
      <w:r w:rsidRPr="00DB09A2">
        <w:t xml:space="preserve">Materials </w:t>
      </w:r>
      <w:r>
        <w:t>a</w:t>
      </w:r>
      <w:r w:rsidRPr="00DB09A2">
        <w:t>nd Methods</w:t>
      </w:r>
    </w:p>
    <w:p w14:paraId="4F7C04C8" w14:textId="01D48FB5" w:rsidR="00F03C0C" w:rsidRPr="005A07A0" w:rsidRDefault="00F03C0C" w:rsidP="009675FD">
      <w:pPr>
        <w:spacing w:line="240" w:lineRule="auto"/>
        <w:jc w:val="both"/>
      </w:pPr>
      <w:r w:rsidRPr="005A07A0">
        <w:t>A comprehensive search of the Medline, Web of Science and EBSCO Global Health databases using English search terms was</w:t>
      </w:r>
      <w:r w:rsidRPr="005A07A0">
        <w:rPr>
          <w:b/>
        </w:rPr>
        <w:t xml:space="preserve"> </w:t>
      </w:r>
      <w:r w:rsidRPr="005A07A0">
        <w:t xml:space="preserve">conducted to identify published articles on blood transfusion and blood services using a set of consensus search words. </w:t>
      </w:r>
      <w:r w:rsidR="00AE7C4C">
        <w:t xml:space="preserve">This strategy was able to identify papers </w:t>
      </w:r>
      <w:r w:rsidR="009F10C8">
        <w:t xml:space="preserve">written </w:t>
      </w:r>
      <w:r w:rsidR="00AE7C4C">
        <w:t xml:space="preserve">in French if they had an English abstract. </w:t>
      </w:r>
      <w:r w:rsidRPr="005A07A0">
        <w:t>Articles were selected if they were peer-reviewed, involved primary research on blood services and/or blood transfusion (excluding plasma exchange and haemodilution), and had been conducted in SSA or used transfusion-related biological or clinical data from human participants in SSA, and were published between 1</w:t>
      </w:r>
      <w:r w:rsidRPr="005A07A0">
        <w:rPr>
          <w:vertAlign w:val="superscript"/>
        </w:rPr>
        <w:t>st</w:t>
      </w:r>
      <w:r w:rsidRPr="005A07A0">
        <w:t xml:space="preserve"> January 2008 and 31</w:t>
      </w:r>
      <w:r w:rsidRPr="005A07A0">
        <w:rPr>
          <w:vertAlign w:val="superscript"/>
        </w:rPr>
        <w:t>st</w:t>
      </w:r>
      <w:r w:rsidRPr="005A07A0">
        <w:t xml:space="preserve"> December 2014. The World Health Organisation definition for SSA was used so the literature search covered all African countries south of the Sahara.  </w:t>
      </w:r>
    </w:p>
    <w:p w14:paraId="63D0466B" w14:textId="77777777" w:rsidR="00F03C0C" w:rsidRPr="005A07A0" w:rsidRDefault="00F03C0C" w:rsidP="009675FD">
      <w:pPr>
        <w:pStyle w:val="Heading3"/>
        <w:spacing w:line="240" w:lineRule="auto"/>
        <w:jc w:val="both"/>
      </w:pPr>
      <w:r w:rsidRPr="005A07A0">
        <w:t>Search strategy</w:t>
      </w:r>
    </w:p>
    <w:p w14:paraId="482A67F0" w14:textId="77777777" w:rsidR="00F03C0C" w:rsidRPr="005A07A0" w:rsidRDefault="00F03C0C" w:rsidP="009675FD">
      <w:pPr>
        <w:spacing w:line="240" w:lineRule="auto"/>
        <w:jc w:val="both"/>
      </w:pPr>
      <w:r w:rsidRPr="005A07A0">
        <w:t xml:space="preserve">Terms relating to blood transfusion and blood banking (with wildcards when necessary) and individual names for countries in SSA were used to search the electronic databases (supplementary file 1). A ‘search diary’ was created detailing the names of the databases searched, the keywords used and the search results. Titles and abstracts of studies to be considered for retrieval and reasons for inclusion or exclusion, were recorded in an Endnote database. Articles were selected for retrieval after abstracts and titles had been screened for relevance to the study objectives; duplicate articles were removed. Two authors (IB, OH) independently assessed retrieved articles and agreed on those to be included in the study. </w:t>
      </w:r>
    </w:p>
    <w:p w14:paraId="1DE23FB3" w14:textId="77777777" w:rsidR="00F03C0C" w:rsidRPr="005A07A0" w:rsidRDefault="00F03C0C" w:rsidP="009675FD">
      <w:pPr>
        <w:pStyle w:val="Heading3"/>
        <w:spacing w:line="240" w:lineRule="auto"/>
        <w:jc w:val="both"/>
      </w:pPr>
      <w:r w:rsidRPr="005A07A0">
        <w:t>Data extraction and winnowing</w:t>
      </w:r>
    </w:p>
    <w:p w14:paraId="0BB283E2" w14:textId="4D7A61BF" w:rsidR="00F03C0C" w:rsidRPr="005A07A0" w:rsidRDefault="00F03C0C" w:rsidP="009675FD">
      <w:pPr>
        <w:pStyle w:val="CommentText"/>
        <w:jc w:val="both"/>
        <w:rPr>
          <w:color w:val="000000"/>
          <w:sz w:val="22"/>
          <w:szCs w:val="22"/>
        </w:rPr>
      </w:pPr>
      <w:r w:rsidRPr="005A07A0">
        <w:rPr>
          <w:sz w:val="22"/>
          <w:szCs w:val="22"/>
        </w:rPr>
        <w:t xml:space="preserve">Information on authors, authors’ institutions, journal, year of publication, h5-index, country of study, study design, research topics and key findings was recorded for all articles on a pre-designed matrix. The h-index </w:t>
      </w:r>
      <w:r w:rsidR="00913D1B" w:rsidRPr="00913D1B">
        <w:rPr>
          <w:sz w:val="22"/>
          <w:szCs w:val="22"/>
        </w:rPr>
        <w:t xml:space="preserve">attempts to measure scientific productivity and impact of a </w:t>
      </w:r>
      <w:r w:rsidR="009B551B">
        <w:rPr>
          <w:sz w:val="22"/>
          <w:szCs w:val="22"/>
        </w:rPr>
        <w:t>researcher and</w:t>
      </w:r>
      <w:r w:rsidR="00913D1B" w:rsidRPr="00913D1B">
        <w:rPr>
          <w:sz w:val="22"/>
          <w:szCs w:val="22"/>
        </w:rPr>
        <w:t xml:space="preserve"> is based on the set of the researcher's most cited papers and the number of citations that they have received in other people's publications</w:t>
      </w:r>
      <w:r w:rsidR="009B551B">
        <w:rPr>
          <w:sz w:val="22"/>
          <w:szCs w:val="22"/>
        </w:rPr>
        <w:t>.</w:t>
      </w:r>
      <w:r w:rsidRPr="005A07A0">
        <w:rPr>
          <w:rFonts w:cs="Arial"/>
          <w:sz w:val="22"/>
          <w:szCs w:val="22"/>
          <w:shd w:val="clear" w:color="auto" w:fill="FFFFFF"/>
        </w:rPr>
        <w:t xml:space="preserve"> </w:t>
      </w:r>
      <w:r w:rsidR="009B551B">
        <w:rPr>
          <w:rFonts w:cs="Arial"/>
          <w:sz w:val="22"/>
          <w:szCs w:val="22"/>
          <w:shd w:val="clear" w:color="auto" w:fill="FFFFFF"/>
        </w:rPr>
        <w:t xml:space="preserve">It </w:t>
      </w:r>
      <w:r w:rsidR="009B551B" w:rsidRPr="005A07A0">
        <w:rPr>
          <w:rFonts w:cs="Arial"/>
          <w:color w:val="222222"/>
          <w:sz w:val="22"/>
          <w:szCs w:val="22"/>
          <w:shd w:val="clear" w:color="auto" w:fill="FFFFFF"/>
        </w:rPr>
        <w:t>is a</w:t>
      </w:r>
      <w:r w:rsidR="009B551B">
        <w:rPr>
          <w:rFonts w:cs="Arial"/>
          <w:color w:val="222222"/>
          <w:sz w:val="22"/>
          <w:szCs w:val="22"/>
          <w:shd w:val="clear" w:color="auto" w:fill="FFFFFF"/>
        </w:rPr>
        <w:t>n automatically-calculated</w:t>
      </w:r>
      <w:r w:rsidR="009B551B" w:rsidRPr="005A07A0">
        <w:rPr>
          <w:rFonts w:cs="Arial"/>
          <w:color w:val="222222"/>
          <w:sz w:val="22"/>
          <w:szCs w:val="22"/>
          <w:shd w:val="clear" w:color="auto" w:fill="FFFFFF"/>
        </w:rPr>
        <w:t xml:space="preserve"> metric </w:t>
      </w:r>
      <w:r w:rsidR="009B551B">
        <w:rPr>
          <w:rFonts w:cs="Arial"/>
          <w:color w:val="222222"/>
          <w:sz w:val="22"/>
          <w:szCs w:val="22"/>
          <w:shd w:val="clear" w:color="auto" w:fill="FFFFFF"/>
        </w:rPr>
        <w:t>available through, for example, Scopus or Google Scholar</w:t>
      </w:r>
      <w:r w:rsidR="009B551B" w:rsidRPr="005A07A0">
        <w:rPr>
          <w:rFonts w:cs="Arial"/>
          <w:sz w:val="22"/>
          <w:szCs w:val="22"/>
          <w:shd w:val="clear" w:color="auto" w:fill="FFFFFF"/>
        </w:rPr>
        <w:t>.</w:t>
      </w:r>
      <w:r w:rsidR="002415B3" w:rsidRPr="005A07A0">
        <w:rPr>
          <w:rFonts w:cs="Arial"/>
          <w:sz w:val="22"/>
          <w:szCs w:val="22"/>
          <w:shd w:val="clear" w:color="auto" w:fill="FFFFFF"/>
        </w:rPr>
        <w:fldChar w:fldCharType="begin"/>
      </w:r>
      <w:r w:rsidR="0098441A">
        <w:rPr>
          <w:rFonts w:cs="Arial"/>
          <w:sz w:val="22"/>
          <w:szCs w:val="22"/>
          <w:shd w:val="clear" w:color="auto" w:fill="FFFFFF"/>
        </w:rPr>
        <w:instrText xml:space="preserve"> ADDIN EN.CITE &lt;EndNote&gt;&lt;Cite&gt;&lt;Author&gt;Scholar&lt;/Author&gt;&lt;Year&gt;2017&lt;/Year&gt;&lt;RecNum&gt;10&lt;/RecNum&gt;&lt;DisplayText&gt;[10]&lt;/DisplayText&gt;&lt;record&gt;&lt;rec-number&gt;10&lt;/rec-number&gt;&lt;foreign-keys&gt;&lt;key app="EN" db-id="502dpee9epf5eyef9t3xewd7tfx5zpf20vsa" timestamp="1551711555"&gt;10&lt;/key&gt;&lt;/foreign-keys&gt;&lt;ref-type name="Web Page"&gt;12&lt;/ref-type&gt;&lt;contributors&gt;&lt;authors&gt;&lt;author&gt;Google Scholar&lt;/author&gt;&lt;/authors&gt;&lt;/contributors&gt;&lt;titles&gt;&lt;title&gt;Google Scholar Metrics&lt;/title&gt;&lt;/titles&gt;&lt;dates&gt;&lt;year&gt;2017&lt;/year&gt;&lt;/dates&gt;&lt;urls&gt;&lt;related-urls&gt;&lt;url&gt;https://scholar.google.co.uk/intl/en/scholar/metrics.html#metrics&lt;/url&gt;&lt;/related-urls&gt;&lt;/urls&gt;&lt;/record&gt;&lt;/Cite&gt;&lt;/EndNote&gt;</w:instrText>
      </w:r>
      <w:r w:rsidR="002415B3" w:rsidRPr="005A07A0">
        <w:rPr>
          <w:rFonts w:cs="Arial"/>
          <w:sz w:val="22"/>
          <w:szCs w:val="22"/>
          <w:shd w:val="clear" w:color="auto" w:fill="FFFFFF"/>
        </w:rPr>
        <w:fldChar w:fldCharType="separate"/>
      </w:r>
      <w:r w:rsidR="0098441A">
        <w:rPr>
          <w:rFonts w:cs="Arial"/>
          <w:noProof/>
          <w:sz w:val="22"/>
          <w:szCs w:val="22"/>
          <w:shd w:val="clear" w:color="auto" w:fill="FFFFFF"/>
        </w:rPr>
        <w:t>[10]</w:t>
      </w:r>
      <w:r w:rsidR="002415B3" w:rsidRPr="005A07A0">
        <w:rPr>
          <w:rFonts w:cs="Arial"/>
          <w:sz w:val="22"/>
          <w:szCs w:val="22"/>
          <w:shd w:val="clear" w:color="auto" w:fill="FFFFFF"/>
        </w:rPr>
        <w:fldChar w:fldCharType="end"/>
      </w:r>
      <w:r w:rsidRPr="005A07A0">
        <w:rPr>
          <w:sz w:val="22"/>
          <w:szCs w:val="22"/>
        </w:rPr>
        <w:t xml:space="preserve"> </w:t>
      </w:r>
      <w:bookmarkStart w:id="3" w:name="_Hlk14776430"/>
      <w:r w:rsidR="009B551B">
        <w:rPr>
          <w:sz w:val="22"/>
          <w:szCs w:val="22"/>
        </w:rPr>
        <w:t xml:space="preserve">The h5-index refers to publications within the 5 years </w:t>
      </w:r>
      <w:r w:rsidR="009F10C8">
        <w:rPr>
          <w:sz w:val="22"/>
          <w:szCs w:val="22"/>
        </w:rPr>
        <w:t xml:space="preserve">prior to the </w:t>
      </w:r>
      <w:r w:rsidR="009B551B">
        <w:rPr>
          <w:sz w:val="22"/>
          <w:szCs w:val="22"/>
        </w:rPr>
        <w:t>date of the calculation and was used in preference to the total h-index to reduce bias due to the vari</w:t>
      </w:r>
      <w:r w:rsidR="009F10C8">
        <w:rPr>
          <w:sz w:val="22"/>
          <w:szCs w:val="22"/>
        </w:rPr>
        <w:t xml:space="preserve">ety in the </w:t>
      </w:r>
      <w:r w:rsidR="009B551B">
        <w:rPr>
          <w:sz w:val="22"/>
          <w:szCs w:val="22"/>
        </w:rPr>
        <w:t xml:space="preserve">length of careers of the </w:t>
      </w:r>
      <w:bookmarkEnd w:id="3"/>
      <w:r w:rsidR="009B551B">
        <w:rPr>
          <w:sz w:val="22"/>
          <w:szCs w:val="22"/>
        </w:rPr>
        <w:t>researchers. The</w:t>
      </w:r>
      <w:r w:rsidRPr="005A07A0">
        <w:rPr>
          <w:sz w:val="22"/>
          <w:szCs w:val="22"/>
        </w:rPr>
        <w:t xml:space="preserve"> research topics of each article were independently identified by at least two authors (from SW, AF, OH, IB) and were initially categorised under the five themes from the 2008 SSA research priorities agenda (i.e. </w:t>
      </w:r>
      <w:r w:rsidRPr="005A07A0">
        <w:rPr>
          <w:rFonts w:cstheme="minorHAnsi"/>
          <w:sz w:val="22"/>
          <w:szCs w:val="22"/>
        </w:rPr>
        <w:t>biological safety; blood donors; hospital use of blood; supply and distribution; and systems and financing).</w:t>
      </w:r>
      <w:r w:rsidR="00992665">
        <w:rPr>
          <w:rFonts w:cstheme="minorHAnsi"/>
          <w:sz w:val="22"/>
          <w:szCs w:val="22"/>
        </w:rPr>
        <w:t>[7]</w:t>
      </w:r>
      <w:r w:rsidRPr="005A07A0">
        <w:rPr>
          <w:sz w:val="22"/>
          <w:szCs w:val="22"/>
        </w:rPr>
        <w:t xml:space="preserve"> Discordances were resolved through discussions among at least three authors (SW, AF, IB, OH) and additional themes were identified so that all research topics from the selected articles could be categorised. Data were winnowed by removing duplicates and by ensuring consistency in British/US spellings </w:t>
      </w:r>
      <w:r w:rsidRPr="005A07A0">
        <w:rPr>
          <w:color w:val="000000"/>
          <w:sz w:val="22"/>
          <w:szCs w:val="22"/>
        </w:rPr>
        <w:t xml:space="preserve">and by translating French institutions’ names into English. </w:t>
      </w:r>
    </w:p>
    <w:p w14:paraId="5A7A1E03" w14:textId="77777777" w:rsidR="00F03C0C" w:rsidRPr="005A07A0" w:rsidRDefault="00F03C0C" w:rsidP="009675FD">
      <w:pPr>
        <w:pStyle w:val="Heading3"/>
        <w:spacing w:line="240" w:lineRule="auto"/>
        <w:jc w:val="both"/>
      </w:pPr>
      <w:r w:rsidRPr="005A07A0">
        <w:t>Bibliographic analysis</w:t>
      </w:r>
    </w:p>
    <w:p w14:paraId="19DE39AD" w14:textId="77777777" w:rsidR="00F03C0C" w:rsidRPr="005A07A0" w:rsidRDefault="00F03C0C" w:rsidP="009675FD">
      <w:pPr>
        <w:spacing w:line="240" w:lineRule="auto"/>
        <w:jc w:val="both"/>
        <w:rPr>
          <w:rFonts w:ascii="CMR10" w:hAnsi="CMR10" w:cs="CMR10"/>
        </w:rPr>
      </w:pPr>
      <w:r w:rsidRPr="005A07A0">
        <w:rPr>
          <w:rFonts w:ascii="CMR10" w:eastAsia="CMR10" w:hAnsi="CMR10" w:cs="CMR10"/>
        </w:rPr>
        <w:t>The names of journals in which articles were published were documented. T</w:t>
      </w:r>
      <w:r w:rsidRPr="005A07A0">
        <w:rPr>
          <w:rFonts w:eastAsia="CMR10" w:cs="CMR10"/>
        </w:rPr>
        <w:t>he institutional affiliation and country location of the authors for each article were extracted from the dataset and used to explore the network of collaborations between institutions. A graphic visualisation of collaborations was constructed from the data using ‘</w:t>
      </w:r>
      <w:r w:rsidRPr="005A07A0">
        <w:rPr>
          <w:rFonts w:eastAsia="Times New Roman"/>
          <w:color w:val="000000"/>
        </w:rPr>
        <w:t>Python programming language’ and ‘</w:t>
      </w:r>
      <w:proofErr w:type="spellStart"/>
      <w:r w:rsidRPr="005A07A0">
        <w:rPr>
          <w:rFonts w:eastAsia="Times New Roman"/>
          <w:color w:val="000000"/>
        </w:rPr>
        <w:t>networkx</w:t>
      </w:r>
      <w:proofErr w:type="spellEnd"/>
      <w:r w:rsidRPr="005A07A0">
        <w:rPr>
          <w:rFonts w:eastAsia="Times New Roman"/>
          <w:color w:val="000000"/>
        </w:rPr>
        <w:t>’ package (version 2.2).</w:t>
      </w:r>
      <w:r w:rsidR="002415B3" w:rsidRPr="005A07A0">
        <w:rPr>
          <w:rFonts w:eastAsia="Times New Roman"/>
          <w:color w:val="000000"/>
        </w:rPr>
        <w:fldChar w:fldCharType="begin"/>
      </w:r>
      <w:r w:rsidR="0098441A">
        <w:rPr>
          <w:rFonts w:eastAsia="Times New Roman"/>
          <w:color w:val="000000"/>
        </w:rPr>
        <w:instrText xml:space="preserve"> ADDIN EN.CITE &lt;EndNote&gt;&lt;Cite&gt;&lt;Author&gt;Freeman&lt;/Author&gt;&lt;Year&gt;1977&lt;/Year&gt;&lt;RecNum&gt;11&lt;/RecNum&gt;&lt;DisplayText&gt;[11]&lt;/DisplayText&gt;&lt;record&gt;&lt;rec-number&gt;11&lt;/rec-number&gt;&lt;foreign-keys&gt;&lt;key app="EN" db-id="502dpee9epf5eyef9t3xewd7tfx5zpf20vsa" timestamp="1551711669"&gt;11&lt;/key&gt;&lt;/foreign-keys&gt;&lt;ref-type name="Journal Article"&gt;17&lt;/ref-type&gt;&lt;contributors&gt;&lt;authors&gt;&lt;author&gt;Freeman, Linton C.&lt;/author&gt;&lt;/authors&gt;&lt;/contributors&gt;&lt;titles&gt;&lt;title&gt;A set of measures of centrality based on betweenness&lt;/title&gt;&lt;secondary-title&gt;Sociometry&lt;/secondary-title&gt;&lt;/titles&gt;&lt;periodical&gt;&lt;full-title&gt;Sociometry&lt;/full-title&gt;&lt;/periodical&gt;&lt;pages&gt;35-41&lt;/pages&gt;&lt;volume&gt;40&lt;/volume&gt;&lt;number&gt;1&lt;/number&gt;&lt;keywords&gt;&lt;keyword&gt;*Communication&lt;/keyword&gt;&lt;keyword&gt;*Mathematical Modeling&lt;/keyword&gt;&lt;keyword&gt;Measurement&lt;/keyword&gt;&lt;/keywords&gt;&lt;dates&gt;&lt;year&gt;1977&lt;/year&gt;&lt;/dates&gt;&lt;pub-location&gt;US&lt;/pub-location&gt;&lt;publisher&gt;American Sociological Assn&lt;/publisher&gt;&lt;isbn&gt;2325-7938(Electronic),0038-0431(Print)&lt;/isbn&gt;&lt;urls&gt;&lt;/urls&gt;&lt;electronic-resource-num&gt;10.2307/3033543&lt;/electronic-resource-num&gt;&lt;/record&gt;&lt;/Cite&gt;&lt;/EndNote&gt;</w:instrText>
      </w:r>
      <w:r w:rsidR="002415B3" w:rsidRPr="005A07A0">
        <w:rPr>
          <w:rFonts w:eastAsia="Times New Roman"/>
          <w:color w:val="000000"/>
        </w:rPr>
        <w:fldChar w:fldCharType="separate"/>
      </w:r>
      <w:r w:rsidR="0098441A">
        <w:rPr>
          <w:rFonts w:eastAsia="Times New Roman"/>
          <w:noProof/>
          <w:color w:val="000000"/>
        </w:rPr>
        <w:t>[11]</w:t>
      </w:r>
      <w:r w:rsidR="002415B3" w:rsidRPr="005A07A0">
        <w:rPr>
          <w:rFonts w:eastAsia="Times New Roman"/>
          <w:color w:val="000000"/>
        </w:rPr>
        <w:fldChar w:fldCharType="end"/>
      </w:r>
      <w:r w:rsidRPr="005A07A0">
        <w:rPr>
          <w:rFonts w:eastAsia="Times New Roman"/>
          <w:color w:val="000000"/>
        </w:rPr>
        <w:t xml:space="preserve"> Python is </w:t>
      </w:r>
      <w:r w:rsidRPr="005A07A0">
        <w:rPr>
          <w:color w:val="000000"/>
        </w:rPr>
        <w:t>an interpreted, high-level, general-purpose programming language</w:t>
      </w:r>
      <w:r w:rsidRPr="005A07A0">
        <w:rPr>
          <w:rFonts w:eastAsia="CMR10" w:cs="CMR10"/>
        </w:rPr>
        <w:t xml:space="preserve">. It produces a graph in which institutes are ‘nodes’ and two institutes are connected if there is one (or more) </w:t>
      </w:r>
      <w:r w:rsidRPr="005A07A0">
        <w:t xml:space="preserve">paper(s) co-authored by researchers affiliated to those institutions. ‘Self-loops’, where two co-authors belong to the same institute, are ignored. The resultant graph visually represents the relative </w:t>
      </w:r>
      <w:r w:rsidRPr="005A07A0">
        <w:rPr>
          <w:rFonts w:ascii="CMR10" w:eastAsia="CMR10" w:hAnsi="CMR10" w:cs="CMR10"/>
        </w:rPr>
        <w:t>importance of members of a network as brokers of research since an institution with a high number of connections is responsible for a large transfer of ‘items’ (i.e. publications) through the network.</w:t>
      </w:r>
      <w:r w:rsidR="002415B3" w:rsidRPr="005A07A0">
        <w:rPr>
          <w:rFonts w:ascii="CMR10" w:eastAsia="CMR10" w:hAnsi="CMR10" w:cs="CMR10"/>
        </w:rPr>
        <w:fldChar w:fldCharType="begin"/>
      </w:r>
      <w:r w:rsidR="0098441A">
        <w:rPr>
          <w:rFonts w:ascii="CMR10" w:eastAsia="CMR10" w:hAnsi="CMR10" w:cs="CMR10"/>
        </w:rPr>
        <w:instrText xml:space="preserve"> ADDIN EN.CITE &lt;EndNote&gt;&lt;Cite&gt;&lt;Author&gt;Newman&lt;/Author&gt;&lt;Year&gt;2010&lt;/Year&gt;&lt;RecNum&gt;13&lt;/RecNum&gt;&lt;DisplayText&gt;[12]&lt;/DisplayText&gt;&lt;record&gt;&lt;rec-number&gt;13&lt;/rec-number&gt;&lt;foreign-keys&gt;&lt;key app="EN" db-id="502dpee9epf5eyef9t3xewd7tfx5zpf20vsa" timestamp="1551712332"&gt;13&lt;/key&gt;&lt;/foreign-keys&gt;&lt;ref-type name="Book"&gt;6&lt;/ref-type&gt;&lt;contributors&gt;&lt;authors&gt;&lt;author&gt;Newman, M.E.J&lt;/author&gt;&lt;/authors&gt;&lt;/contributors&gt;&lt;titles&gt;&lt;title&gt;Networks An Introduction&lt;/title&gt;&lt;/titles&gt;&lt;dates&gt;&lt;year&gt;2010&lt;/year&gt;&lt;/dates&gt;&lt;pub-location&gt;United States&lt;/pub-location&gt;&lt;publisher&gt;Oxford University Press&lt;/publisher&gt;&lt;isbn&gt;978-0-19-920665-0&lt;/isbn&gt;&lt;urls&gt;&lt;/urls&gt;&lt;/record&gt;&lt;/Cite&gt;&lt;/EndNote&gt;</w:instrText>
      </w:r>
      <w:r w:rsidR="002415B3" w:rsidRPr="005A07A0">
        <w:rPr>
          <w:rFonts w:ascii="CMR10" w:eastAsia="CMR10" w:hAnsi="CMR10" w:cs="CMR10"/>
        </w:rPr>
        <w:fldChar w:fldCharType="separate"/>
      </w:r>
      <w:r w:rsidR="0098441A">
        <w:rPr>
          <w:rFonts w:ascii="CMR10" w:eastAsia="CMR10" w:hAnsi="CMR10" w:cs="CMR10"/>
          <w:noProof/>
        </w:rPr>
        <w:t>[12]</w:t>
      </w:r>
      <w:r w:rsidR="002415B3" w:rsidRPr="005A07A0">
        <w:rPr>
          <w:rFonts w:ascii="CMR10" w:eastAsia="CMR10" w:hAnsi="CMR10" w:cs="CMR10"/>
        </w:rPr>
        <w:fldChar w:fldCharType="end"/>
      </w:r>
      <w:r w:rsidRPr="005A07A0">
        <w:rPr>
          <w:rFonts w:ascii="CMR10" w:eastAsia="CMR10" w:hAnsi="CMR10" w:cs="CMR10"/>
        </w:rPr>
        <w:t xml:space="preserve"> </w:t>
      </w:r>
    </w:p>
    <w:p w14:paraId="7D575A7D" w14:textId="77777777" w:rsidR="004B12A9" w:rsidRDefault="004B12A9" w:rsidP="009675FD">
      <w:pPr>
        <w:pStyle w:val="NoSpacing"/>
        <w:jc w:val="both"/>
      </w:pPr>
    </w:p>
    <w:p w14:paraId="22253F98" w14:textId="77777777" w:rsidR="00F03C0C" w:rsidRPr="00DB09A2" w:rsidRDefault="004B12A9" w:rsidP="00541DB4">
      <w:pPr>
        <w:pStyle w:val="Heading2"/>
      </w:pPr>
      <w:r w:rsidRPr="00DB09A2">
        <w:t>R</w:t>
      </w:r>
      <w:r w:rsidR="00DB09A2" w:rsidRPr="00DB09A2">
        <w:t>esults</w:t>
      </w:r>
    </w:p>
    <w:p w14:paraId="0A056F62" w14:textId="77777777" w:rsidR="00F03C0C" w:rsidRPr="005A07A0" w:rsidRDefault="00F03C0C" w:rsidP="009675FD">
      <w:pPr>
        <w:pStyle w:val="Heading3"/>
        <w:spacing w:line="240" w:lineRule="auto"/>
        <w:jc w:val="both"/>
      </w:pPr>
      <w:r w:rsidRPr="005A07A0">
        <w:t>Research focus of the eligible publications</w:t>
      </w:r>
    </w:p>
    <w:p w14:paraId="0D8EA8D2" w14:textId="7F4E34E1" w:rsidR="00F03C0C" w:rsidRPr="005A07A0" w:rsidRDefault="00F03C0C" w:rsidP="009675FD">
      <w:pPr>
        <w:spacing w:line="240" w:lineRule="auto"/>
        <w:jc w:val="both"/>
      </w:pPr>
      <w:r w:rsidRPr="005A07A0">
        <w:t>The initial literature search yielded 2176 articles and after removal of non-relevant articles, duplicates and non-primary research, 267 articles were included in the final analysis (figure 1</w:t>
      </w:r>
      <w:r w:rsidR="002C64DD">
        <w:t>; supplementary file 2</w:t>
      </w:r>
      <w:r w:rsidRPr="005A07A0">
        <w:t>). T</w:t>
      </w:r>
      <w:r w:rsidR="00CB7DAC">
        <w:t>hree</w:t>
      </w:r>
      <w:r w:rsidRPr="005A07A0">
        <w:t xml:space="preserve"> new themes - ‘blood groups/immunogenetics</w:t>
      </w:r>
      <w:proofErr w:type="gramStart"/>
      <w:r w:rsidRPr="005A07A0">
        <w:t>’</w:t>
      </w:r>
      <w:r w:rsidR="00CB7DAC">
        <w:t xml:space="preserve">, </w:t>
      </w:r>
      <w:r w:rsidRPr="005A07A0">
        <w:t xml:space="preserve"> ‘</w:t>
      </w:r>
      <w:proofErr w:type="gramEnd"/>
      <w:r w:rsidRPr="005A07A0">
        <w:t xml:space="preserve">blood sparing/saving interventions at patient level (e.g. red cell salvage) and at population level’ (e.g. impact of national level programmes on transfusion rates) </w:t>
      </w:r>
      <w:r w:rsidR="00CB7DAC">
        <w:t>and ‘u</w:t>
      </w:r>
      <w:r w:rsidR="00CB7DAC" w:rsidRPr="005A07A0">
        <w:t xml:space="preserve">se of blood donor blood for biomedical research </w:t>
      </w:r>
      <w:r w:rsidR="00CB7DAC">
        <w:t xml:space="preserve">‘ </w:t>
      </w:r>
      <w:r w:rsidRPr="005A07A0">
        <w:t>- were added to the original 2008 research themes</w:t>
      </w:r>
      <w:r w:rsidR="00BE1406">
        <w:t xml:space="preserve">. These were </w:t>
      </w:r>
      <w:r w:rsidRPr="005A07A0">
        <w:t xml:space="preserve">research topics that </w:t>
      </w:r>
      <w:r w:rsidR="00BE1406">
        <w:t>were identified within</w:t>
      </w:r>
      <w:r w:rsidRPr="005A07A0">
        <w:t xml:space="preserve"> the </w:t>
      </w:r>
      <w:proofErr w:type="gramStart"/>
      <w:r w:rsidRPr="005A07A0">
        <w:t>publications</w:t>
      </w:r>
      <w:proofErr w:type="gramEnd"/>
      <w:r w:rsidR="00BE1406">
        <w:t xml:space="preserve"> but </w:t>
      </w:r>
      <w:r w:rsidR="009F10C8">
        <w:t xml:space="preserve">which </w:t>
      </w:r>
      <w:r w:rsidR="00BE1406">
        <w:t>had not been included in the original 2008 research themes</w:t>
      </w:r>
      <w:r w:rsidRPr="005A07A0">
        <w:t xml:space="preserve">. </w:t>
      </w:r>
      <w:r w:rsidR="00BE1406">
        <w:t xml:space="preserve">The original research themes had been based on the experiences and knowledge of the workshop participants rather than a review of the literature. </w:t>
      </w:r>
      <w:r w:rsidR="00E45BBF" w:rsidRPr="00E45BBF">
        <w:t xml:space="preserve">It is possible that </w:t>
      </w:r>
      <w:r w:rsidR="00E45BBF" w:rsidRPr="00E45BBF">
        <w:rPr>
          <w:rFonts w:eastAsia="Times New Roman"/>
        </w:rPr>
        <w:t>the</w:t>
      </w:r>
      <w:r w:rsidR="009F10C8">
        <w:rPr>
          <w:rFonts w:eastAsia="Times New Roman"/>
        </w:rPr>
        <w:t>se new themes</w:t>
      </w:r>
      <w:r w:rsidR="00E45BBF" w:rsidRPr="00E45BBF">
        <w:rPr>
          <w:rFonts w:eastAsia="Times New Roman"/>
        </w:rPr>
        <w:t xml:space="preserve"> may reflect emerging new technologies</w:t>
      </w:r>
      <w:r w:rsidR="00E45BBF">
        <w:rPr>
          <w:rFonts w:eastAsia="Times New Roman"/>
        </w:rPr>
        <w:t>.</w:t>
      </w:r>
      <w:r w:rsidR="00E45BBF" w:rsidRPr="00E45BBF">
        <w:t xml:space="preserve"> </w:t>
      </w:r>
      <w:r w:rsidR="00BE1406" w:rsidRPr="00E45BBF">
        <w:t>The categorisation of themes wa</w:t>
      </w:r>
      <w:r w:rsidR="00BE1406">
        <w:t>s subjective and determined through discussion between authors</w:t>
      </w:r>
      <w:r w:rsidR="005778F7">
        <w:t>,</w:t>
      </w:r>
      <w:r w:rsidR="00BE1406">
        <w:t xml:space="preserve"> and it was felt that these </w:t>
      </w:r>
      <w:r w:rsidR="00CD5A8A">
        <w:t xml:space="preserve">three new </w:t>
      </w:r>
      <w:r w:rsidR="00BE1406">
        <w:t xml:space="preserve">themes did not fit within other themes and </w:t>
      </w:r>
      <w:bookmarkStart w:id="4" w:name="_Hlk14776236"/>
      <w:r w:rsidR="005778F7">
        <w:t xml:space="preserve">that they </w:t>
      </w:r>
      <w:r w:rsidR="00BE1406">
        <w:t>would be overlooked if they were not identified separately</w:t>
      </w:r>
      <w:bookmarkEnd w:id="4"/>
      <w:r w:rsidR="00BE1406">
        <w:t xml:space="preserve">. </w:t>
      </w:r>
    </w:p>
    <w:p w14:paraId="34EF25D4" w14:textId="0F01B467" w:rsidR="00F03C0C" w:rsidRPr="005A07A0" w:rsidRDefault="00F03C0C" w:rsidP="009675FD">
      <w:pPr>
        <w:spacing w:line="240" w:lineRule="auto"/>
        <w:jc w:val="both"/>
      </w:pPr>
      <w:r w:rsidRPr="005A07A0">
        <w:t xml:space="preserve">On average, 38 articles had been published on transfusion in SSA each year over the seven years. There had been little change in the annual number of transfusion publications or research topics since 2008 (table 1) apart from a transient increase in articles on biological safety in 2009. The ‘biological safety’ theme (theme 1) comprised almost half of all articles (46%; 124/267); to facilitate analysis, this theme was sub-divided into four sub-themes (table </w:t>
      </w:r>
      <w:r w:rsidR="00D710D1">
        <w:t>1</w:t>
      </w:r>
      <w:r w:rsidRPr="005A07A0">
        <w:t xml:space="preserve">). 81% of articles under ‘biological safety’ (41% of all included articles) focused on transfusion-transmitted infections (1a). On average, less than two papers per year were published on each of ‘adequate supplies and equitable distribution’ (theme 4), ‘transfusion systems and sustainable financing’ (theme 5), ‘blood groups/immunogenetics’ (theme 7) and ‘blood sparing’ (theme 8). </w:t>
      </w:r>
    </w:p>
    <w:p w14:paraId="558B0FEE" w14:textId="77777777" w:rsidR="00F03C0C" w:rsidRPr="005A07A0" w:rsidRDefault="00F03C0C" w:rsidP="009675FD">
      <w:pPr>
        <w:pStyle w:val="Heading3"/>
        <w:spacing w:line="240" w:lineRule="auto"/>
        <w:jc w:val="both"/>
      </w:pPr>
      <w:r w:rsidRPr="005A07A0">
        <w:t xml:space="preserve">Countries in SSA where authors’ institutions were located </w:t>
      </w:r>
    </w:p>
    <w:p w14:paraId="52EEF61A" w14:textId="4F72931B" w:rsidR="00F03C0C" w:rsidRPr="005A07A0" w:rsidRDefault="00F03C0C" w:rsidP="009675FD">
      <w:pPr>
        <w:spacing w:line="240" w:lineRule="auto"/>
        <w:jc w:val="both"/>
      </w:pPr>
      <w:r w:rsidRPr="005A07A0">
        <w:t xml:space="preserve">The authors’ institutions </w:t>
      </w:r>
      <w:proofErr w:type="gramStart"/>
      <w:r w:rsidRPr="005A07A0">
        <w:t>were located in</w:t>
      </w:r>
      <w:proofErr w:type="gramEnd"/>
      <w:r w:rsidRPr="005A07A0">
        <w:t xml:space="preserve"> 35 countries in SSA (table </w:t>
      </w:r>
      <w:r w:rsidR="00D710D1">
        <w:t>2</w:t>
      </w:r>
      <w:r w:rsidRPr="005A07A0">
        <w:t xml:space="preserve">); eleven were francophone and one was </w:t>
      </w:r>
      <w:proofErr w:type="spellStart"/>
      <w:r w:rsidRPr="005A07A0">
        <w:t>lusophone</w:t>
      </w:r>
      <w:proofErr w:type="spellEnd"/>
      <w:r w:rsidRPr="005A07A0">
        <w:t>, the rest were anglophone. In addition</w:t>
      </w:r>
      <w:r w:rsidR="004B12A9">
        <w:t>,</w:t>
      </w:r>
      <w:r w:rsidRPr="005A07A0">
        <w:t xml:space="preserve"> there were seven francophone and six anglophone multi-country articles. </w:t>
      </w:r>
      <w:bookmarkStart w:id="5" w:name="_Hlk26873060"/>
      <w:r w:rsidRPr="005A07A0">
        <w:t xml:space="preserve">West Africa </w:t>
      </w:r>
      <w:r w:rsidR="008302E0">
        <w:t>(totalling 18 countries)</w:t>
      </w:r>
      <w:r w:rsidR="008302E0">
        <w:rPr>
          <w:rStyle w:val="FootnoteReference"/>
        </w:rPr>
        <w:footnoteReference w:id="2"/>
      </w:r>
      <w:r w:rsidR="008302E0">
        <w:t xml:space="preserve"> </w:t>
      </w:r>
      <w:r w:rsidRPr="005A07A0">
        <w:t xml:space="preserve">produced the most publications (165, 62%), followed by east Africa </w:t>
      </w:r>
      <w:r w:rsidR="008302E0">
        <w:t xml:space="preserve">(totalling 14 countries) </w:t>
      </w:r>
      <w:r w:rsidRPr="005A07A0">
        <w:t xml:space="preserve">(39, 15%), southern Africa </w:t>
      </w:r>
      <w:r w:rsidR="008302E0">
        <w:t xml:space="preserve">(totalling 10 countries) </w:t>
      </w:r>
      <w:r w:rsidRPr="005A07A0">
        <w:t xml:space="preserve">(30, 11%), and central Africa </w:t>
      </w:r>
      <w:r w:rsidR="008302E0">
        <w:t xml:space="preserve">(totalling 6 countries) </w:t>
      </w:r>
      <w:r w:rsidRPr="005A07A0">
        <w:t xml:space="preserve">(26, 10%). </w:t>
      </w:r>
      <w:bookmarkEnd w:id="5"/>
      <w:r w:rsidRPr="005A07A0">
        <w:t xml:space="preserve">Thirty percent (79/267) of all articles were from Nigeria and five countries (Nigeria, Ghana, South Africa, Uganda and Cameroon) accounted for 58% (156/267) of the single country articles. The median h5-index of authors from five countries was 50 or above. These were: Namibia (median h5 62; 3 articles), Zambia (51; 1 article), South Africa (50; 16 articles), Mozambique (50; 5 articles) and Cote d’Ivoire (50; 3 articles). Of the top five countries ranked by number of articles, South African researchers had the highest median h5-index (50). </w:t>
      </w:r>
    </w:p>
    <w:p w14:paraId="346418B7" w14:textId="77777777" w:rsidR="00F03C0C" w:rsidRPr="005A07A0" w:rsidRDefault="00F03C0C" w:rsidP="009675FD">
      <w:pPr>
        <w:pStyle w:val="Heading3"/>
        <w:spacing w:line="240" w:lineRule="auto"/>
        <w:jc w:val="both"/>
      </w:pPr>
      <w:r w:rsidRPr="005A07A0">
        <w:t xml:space="preserve">Journals that have published research on blood services and transfusion in SSA 2008-2014 </w:t>
      </w:r>
    </w:p>
    <w:p w14:paraId="7F14F314" w14:textId="79825BC8" w:rsidR="00F03C0C" w:rsidRPr="005A07A0" w:rsidRDefault="00F03C0C" w:rsidP="009675FD">
      <w:pPr>
        <w:spacing w:line="240" w:lineRule="auto"/>
        <w:jc w:val="both"/>
      </w:pPr>
      <w:r w:rsidRPr="005A07A0">
        <w:t xml:space="preserve">Articles were published in both specialist transfusion journals (91/267, 34%) and non-transfusion journals (176/267, 66%) (Table </w:t>
      </w:r>
      <w:r w:rsidR="00D710D1">
        <w:t>3</w:t>
      </w:r>
      <w:r w:rsidRPr="005A07A0">
        <w:t xml:space="preserve">). </w:t>
      </w:r>
      <w:r w:rsidR="006E2E74">
        <w:t xml:space="preserve">Five specialist transfusion journals and six non-transfusion journals each published at least five of the articles (a total of 60 and 39 articles respectively). </w:t>
      </w:r>
      <w:r w:rsidRPr="005A07A0">
        <w:t>Of the</w:t>
      </w:r>
      <w:r w:rsidR="006E2E74">
        <w:t>se</w:t>
      </w:r>
      <w:r w:rsidRPr="005A07A0">
        <w:t xml:space="preserve"> journals that published five or more articles 38% of articles (35/91) were published in Transfusion (the journal of the American Association of Blood Banks; h5-index 50) and 13% (12/91) were published in Vox Sanguinis (journal of International Society of Blood Transfusion; h5-index 34). Transfusion was the specialist journal that published the most articles (35), followed by Transfusion Clinique et </w:t>
      </w:r>
      <w:proofErr w:type="spellStart"/>
      <w:r w:rsidRPr="005A07A0">
        <w:t>Biologique</w:t>
      </w:r>
      <w:proofErr w:type="spellEnd"/>
      <w:r w:rsidRPr="005A07A0">
        <w:t xml:space="preserve"> (17).</w:t>
      </w:r>
      <w:r w:rsidR="00FB254E">
        <w:t xml:space="preserve"> </w:t>
      </w:r>
      <w:bookmarkStart w:id="6" w:name="_Hlk14778250"/>
      <w:r w:rsidR="00FB254E">
        <w:t xml:space="preserve">137 articles were published in non-transfusion journals and each of these journals published less than five articles on blood services and transfusion. </w:t>
      </w:r>
      <w:bookmarkEnd w:id="6"/>
    </w:p>
    <w:p w14:paraId="61BE34DC" w14:textId="77777777" w:rsidR="00F03C0C" w:rsidRPr="005A07A0" w:rsidRDefault="00F03C0C" w:rsidP="009675FD">
      <w:pPr>
        <w:spacing w:line="240" w:lineRule="auto"/>
        <w:ind w:left="53"/>
        <w:jc w:val="both"/>
      </w:pPr>
      <w:r w:rsidRPr="005A07A0">
        <w:t xml:space="preserve">Non-transfusion journals publishing 5 or more papers accounted for 39 papers (15%). The h5-index of the authors in these journals ranged from 2 to 148. 239 authors in these publications had h5-indices between 0-50 and 26 had H5-indices between 51 and 150. The h5-index was not found for 2/267 articles. The top three journals by authors’ h5-index were all non-transfusion journals - PLOS One (h5 148; 8 papers, Hepatology (127; 1 paper) and Clinical Infectious Diseases (113; 1 paper). </w:t>
      </w:r>
    </w:p>
    <w:p w14:paraId="58FEB9A8" w14:textId="77777777" w:rsidR="00F03C0C" w:rsidRPr="005A07A0" w:rsidRDefault="00F03C0C" w:rsidP="009675FD">
      <w:pPr>
        <w:pStyle w:val="Heading3"/>
        <w:spacing w:line="240" w:lineRule="auto"/>
        <w:jc w:val="both"/>
      </w:pPr>
      <w:r w:rsidRPr="005A07A0">
        <w:t>Institutional affiliations of authors of articles on blood transfusion in SSA 2008-2014</w:t>
      </w:r>
    </w:p>
    <w:p w14:paraId="3F2544CA" w14:textId="25DDB7A8" w:rsidR="00F03C0C" w:rsidRPr="005A07A0" w:rsidRDefault="00F03C0C" w:rsidP="009675FD">
      <w:pPr>
        <w:spacing w:after="0" w:line="240" w:lineRule="auto"/>
        <w:jc w:val="both"/>
      </w:pPr>
      <w:bookmarkStart w:id="7" w:name="_Hlk534278822"/>
      <w:r w:rsidRPr="005A07A0">
        <w:t xml:space="preserve">Forty percent (106/267) of articles were published jointly from institutions in </w:t>
      </w:r>
      <w:r w:rsidR="00014495">
        <w:t xml:space="preserve">Africa and in </w:t>
      </w:r>
      <w:r w:rsidRPr="005A07A0">
        <w:t xml:space="preserve">the global north (i.e. south-north collaboration) and 7% (18/267) were collaborations between institutions </w:t>
      </w:r>
      <w:r w:rsidR="00014495" w:rsidRPr="005A07A0">
        <w:t>exclusively</w:t>
      </w:r>
      <w:r w:rsidR="00014495">
        <w:t xml:space="preserve"> </w:t>
      </w:r>
      <w:r w:rsidR="00E97007">
        <w:t xml:space="preserve">in </w:t>
      </w:r>
      <w:r w:rsidR="00014495">
        <w:t xml:space="preserve">different </w:t>
      </w:r>
      <w:r w:rsidR="00014495" w:rsidRPr="005A07A0">
        <w:t xml:space="preserve">African </w:t>
      </w:r>
      <w:r w:rsidR="00014495">
        <w:t xml:space="preserve">countries </w:t>
      </w:r>
      <w:r w:rsidRPr="005A07A0">
        <w:t xml:space="preserve">(i.e. south-south collaboration). When ranked by the number of publications, two of the top fifteen institutions were from outside SSA (table </w:t>
      </w:r>
      <w:r w:rsidR="00D710D1">
        <w:t>4</w:t>
      </w:r>
      <w:r w:rsidRPr="005A07A0">
        <w:t xml:space="preserve">). </w:t>
      </w:r>
      <w:proofErr w:type="spellStart"/>
      <w:r w:rsidRPr="005A07A0">
        <w:t>Komfo</w:t>
      </w:r>
      <w:proofErr w:type="spellEnd"/>
      <w:r w:rsidRPr="005A07A0">
        <w:t xml:space="preserve"> </w:t>
      </w:r>
      <w:proofErr w:type="spellStart"/>
      <w:r w:rsidRPr="005A07A0">
        <w:t>Anokye</w:t>
      </w:r>
      <w:proofErr w:type="spellEnd"/>
      <w:r w:rsidRPr="005A07A0">
        <w:t xml:space="preserve"> Teaching Hospital, Ghana ranked highest among the African institutions with 18 articles: six (33%) had a first author from SSA and 15 (83%) involved a south-north collaboration. The University of Cambridge, UK also had 18 articles and 17 of these had at least one co-author from an African institution. Five of the top fifteen institutions by number of articles, all from Nigeria, did not have any external institutional collaborations.  </w:t>
      </w:r>
    </w:p>
    <w:bookmarkEnd w:id="7"/>
    <w:p w14:paraId="13CCBC4C" w14:textId="77777777" w:rsidR="00F03C0C" w:rsidRPr="005A07A0" w:rsidRDefault="00F03C0C" w:rsidP="009675FD">
      <w:pPr>
        <w:pStyle w:val="Heading3"/>
        <w:spacing w:line="240" w:lineRule="auto"/>
        <w:jc w:val="both"/>
      </w:pPr>
      <w:r w:rsidRPr="005A07A0">
        <w:t>Visualisation of the network of publication collaborations</w:t>
      </w:r>
    </w:p>
    <w:p w14:paraId="30606AF4" w14:textId="01157D24" w:rsidR="00F03C0C" w:rsidRPr="005A07A0" w:rsidRDefault="00F03C0C" w:rsidP="009675FD">
      <w:pPr>
        <w:pStyle w:val="CommentText"/>
        <w:jc w:val="both"/>
        <w:rPr>
          <w:rFonts w:eastAsia="CMR10" w:cs="CMR10"/>
          <w:sz w:val="22"/>
          <w:szCs w:val="22"/>
        </w:rPr>
      </w:pPr>
      <w:r w:rsidRPr="005A07A0">
        <w:rPr>
          <w:rFonts w:eastAsia="CMR10" w:cs="CMR10"/>
          <w:sz w:val="22"/>
          <w:szCs w:val="22"/>
        </w:rPr>
        <w:t xml:space="preserve">The data from the </w:t>
      </w:r>
      <w:r w:rsidRPr="005A07A0">
        <w:rPr>
          <w:sz w:val="22"/>
          <w:szCs w:val="22"/>
        </w:rPr>
        <w:t xml:space="preserve">267 articles </w:t>
      </w:r>
      <w:r w:rsidRPr="005A07A0">
        <w:rPr>
          <w:rFonts w:eastAsia="CMR10" w:cs="CMR10"/>
          <w:sz w:val="22"/>
          <w:szCs w:val="22"/>
        </w:rPr>
        <w:t>used to construct the graph of the network collaborations (figures 2a and 2b) were based on</w:t>
      </w:r>
      <w:r w:rsidRPr="005A07A0">
        <w:rPr>
          <w:sz w:val="22"/>
          <w:szCs w:val="22"/>
        </w:rPr>
        <w:t xml:space="preserve"> 1245 authors, 673 institutions and 59 countries (35 African and 24 non-African). There are </w:t>
      </w:r>
      <w:r w:rsidRPr="005A07A0">
        <w:rPr>
          <w:rFonts w:eastAsia="CMR10" w:cs="CMR10"/>
          <w:sz w:val="22"/>
          <w:szCs w:val="22"/>
        </w:rPr>
        <w:t>1375 lines indicating inter-institutional collaborations involving 67 sets of connected institutions, and 50 unconnected institutions (i.e. isolated nodes) (figure 2a). To provide more detail about the range and intensity of collaborations, collaborations that only occurred once (i.e. ‘</w:t>
      </w:r>
      <w:r w:rsidRPr="005A07A0">
        <w:rPr>
          <w:rFonts w:eastAsia="Times New Roman"/>
          <w:color w:val="000000"/>
          <w:sz w:val="22"/>
          <w:szCs w:val="22"/>
        </w:rPr>
        <w:t xml:space="preserve">node with degree 1’) </w:t>
      </w:r>
      <w:r w:rsidRPr="005A07A0">
        <w:rPr>
          <w:rFonts w:eastAsia="CMR10" w:cs="CMR10"/>
          <w:sz w:val="22"/>
          <w:szCs w:val="22"/>
        </w:rPr>
        <w:t xml:space="preserve">were removed so that </w:t>
      </w:r>
      <w:r w:rsidRPr="005A07A0">
        <w:rPr>
          <w:rFonts w:eastAsia="Times New Roman"/>
          <w:color w:val="000000"/>
          <w:sz w:val="22"/>
          <w:szCs w:val="22"/>
        </w:rPr>
        <w:t>each remaining institution had at least two collaborations (i.e. ‘node with degree ≥2’); this resulted in inclusion of 163 institutions. (figure 2b). </w:t>
      </w:r>
      <w:r w:rsidRPr="005A07A0">
        <w:rPr>
          <w:rFonts w:eastAsia="CMR10" w:cs="CMR10"/>
          <w:sz w:val="22"/>
          <w:szCs w:val="22"/>
        </w:rPr>
        <w:t>The top five institutions with the most collaborations were in the US</w:t>
      </w:r>
      <w:r w:rsidR="004D4B9E" w:rsidRPr="005A07A0">
        <w:rPr>
          <w:rFonts w:eastAsia="CMR10" w:cs="CMR10"/>
          <w:sz w:val="22"/>
          <w:szCs w:val="22"/>
        </w:rPr>
        <w:t xml:space="preserve"> </w:t>
      </w:r>
      <w:r w:rsidRPr="005A07A0">
        <w:rPr>
          <w:rFonts w:eastAsia="CMR10" w:cs="CMR10"/>
          <w:sz w:val="22"/>
          <w:szCs w:val="22"/>
        </w:rPr>
        <w:t>(2), Mali, South Africa and the UK with normalised ‘connectedness’ values varying between 1.00 (ranked first) and 0.47 (ranked fifth) (</w:t>
      </w:r>
      <w:r w:rsidR="00D710D1" w:rsidRPr="00D710D1">
        <w:rPr>
          <w:rFonts w:eastAsia="CMR10" w:cs="CMR10"/>
          <w:sz w:val="22"/>
          <w:szCs w:val="22"/>
        </w:rPr>
        <w:t>supplementary</w:t>
      </w:r>
      <w:r w:rsidR="00D710D1">
        <w:rPr>
          <w:rFonts w:eastAsia="CMR10" w:cs="CMR10"/>
          <w:sz w:val="22"/>
          <w:szCs w:val="22"/>
        </w:rPr>
        <w:t xml:space="preserve"> file</w:t>
      </w:r>
      <w:r w:rsidR="006B6814">
        <w:rPr>
          <w:rFonts w:eastAsia="CMR10" w:cs="CMR10"/>
          <w:sz w:val="22"/>
          <w:szCs w:val="22"/>
        </w:rPr>
        <w:t>s</w:t>
      </w:r>
      <w:r w:rsidR="00D710D1">
        <w:rPr>
          <w:rFonts w:eastAsia="CMR10" w:cs="CMR10"/>
          <w:sz w:val="22"/>
          <w:szCs w:val="22"/>
        </w:rPr>
        <w:t xml:space="preserve"> 3</w:t>
      </w:r>
      <w:r w:rsidR="006B6814">
        <w:rPr>
          <w:rFonts w:eastAsia="CMR10" w:cs="CMR10"/>
          <w:sz w:val="22"/>
          <w:szCs w:val="22"/>
        </w:rPr>
        <w:t xml:space="preserve"> and 4</w:t>
      </w:r>
      <w:r w:rsidRPr="005A07A0">
        <w:rPr>
          <w:rFonts w:eastAsia="CMR10" w:cs="CMR10"/>
          <w:sz w:val="22"/>
          <w:szCs w:val="22"/>
        </w:rPr>
        <w:t>).</w:t>
      </w:r>
    </w:p>
    <w:p w14:paraId="7DF3E715" w14:textId="77777777" w:rsidR="004B12A9" w:rsidRDefault="004B12A9" w:rsidP="009675FD">
      <w:pPr>
        <w:pStyle w:val="NoSpacing"/>
        <w:jc w:val="both"/>
      </w:pPr>
    </w:p>
    <w:p w14:paraId="10F505AC" w14:textId="77777777" w:rsidR="00F03C0C" w:rsidRPr="00DB09A2" w:rsidRDefault="00DB09A2" w:rsidP="00541DB4">
      <w:pPr>
        <w:pStyle w:val="Heading2"/>
      </w:pPr>
      <w:r w:rsidRPr="00DB09A2">
        <w:t>Discussion</w:t>
      </w:r>
    </w:p>
    <w:p w14:paraId="22E74079" w14:textId="77777777" w:rsidR="00F03C0C" w:rsidRPr="005A07A0" w:rsidRDefault="00F03C0C" w:rsidP="009675FD">
      <w:pPr>
        <w:pStyle w:val="Heading3"/>
        <w:spacing w:line="240" w:lineRule="auto"/>
        <w:jc w:val="both"/>
      </w:pPr>
      <w:r w:rsidRPr="005A07A0">
        <w:t>Mis-match between SSA research priorities and published topics</w:t>
      </w:r>
    </w:p>
    <w:p w14:paraId="1CA12326" w14:textId="2C52C7E0" w:rsidR="00F03C0C" w:rsidRPr="005A07A0" w:rsidRDefault="00F03C0C" w:rsidP="009675FD">
      <w:pPr>
        <w:spacing w:line="240" w:lineRule="auto"/>
        <w:jc w:val="both"/>
      </w:pPr>
      <w:r w:rsidRPr="005A07A0">
        <w:t xml:space="preserve">This study identified 267 articles on blood transfusion and blood services in SSA published during the </w:t>
      </w:r>
      <w:r w:rsidR="004B12A9" w:rsidRPr="005A07A0">
        <w:t>seven-year</w:t>
      </w:r>
      <w:r w:rsidRPr="005A07A0">
        <w:t xml:space="preserve"> period. Almost half of the articles focused on just one of the eight themes (biological safety) and of these, over 80% focused on transfusion-transmitted infections. Very little had been published on other research topics identified by SSA transfusion stakeholders as priorities, such as blood sparing, supply and distribution of blood, , and systems and financing.</w:t>
      </w:r>
      <w:r w:rsidR="001B27BF">
        <w:t>[8]</w:t>
      </w:r>
      <w:r w:rsidRPr="005A07A0">
        <w:t xml:space="preserve"> This bias in research focus </w:t>
      </w:r>
      <w:r w:rsidR="00CD613C">
        <w:t>towards transfusion-transmitted infections during the study period (2008-14) is not surprising as it coincides with the HIV epidemic in Africa</w:t>
      </w:r>
      <w:r w:rsidR="00A70770">
        <w:t xml:space="preserve">. It </w:t>
      </w:r>
      <w:r w:rsidRPr="005A07A0">
        <w:t>may be related to asymmetries in influence in financial resources, technical expertise and indirect financial and political incentives between external donors and domestic stakeholders.</w:t>
      </w:r>
      <w:r w:rsidR="002415B3" w:rsidRPr="005A07A0">
        <w:fldChar w:fldCharType="begin"/>
      </w:r>
      <w:r w:rsidR="0098441A">
        <w:instrText xml:space="preserve"> ADDIN EN.CITE &lt;EndNote&gt;&lt;Cite&gt;&lt;Author&gt;Khan&lt;/Author&gt;&lt;Year&gt;2018&lt;/Year&gt;&lt;RecNum&gt;14&lt;/RecNum&gt;&lt;DisplayText&gt;[13]&lt;/DisplayText&gt;&lt;record&gt;&lt;rec-number&gt;14&lt;/rec-number&gt;&lt;foreign-keys&gt;&lt;key app="EN" db-id="502dpee9epf5eyef9t3xewd7tfx5zpf20vsa" timestamp="1551712444"&gt;14&lt;/key&gt;&lt;/foreign-keys&gt;&lt;ref-type name="Journal Article"&gt;17&lt;/ref-type&gt;&lt;contributors&gt;&lt;authors&gt;&lt;author&gt;Khan, Mishal S.&lt;/author&gt;&lt;author&gt;Meghani, Ankita&lt;/author&gt;&lt;author&gt;Liverani, Marco&lt;/author&gt;&lt;author&gt;Roychowdhury, Imara&lt;/author&gt;&lt;author&gt;Parkhurst, Justin&lt;/author&gt;&lt;/authors&gt;&lt;/contributors&gt;&lt;titles&gt;&lt;title&gt;How do external donors influence national health policy processes? Experiences of domestic policy actors in Cambodia and Pakistan&lt;/title&gt;&lt;secondary-title&gt;Health Policy and Planning&lt;/secondary-title&gt;&lt;/titles&gt;&lt;periodical&gt;&lt;full-title&gt;Health Policy and Planning&lt;/full-title&gt;&lt;/periodical&gt;&lt;pages&gt;215-223&lt;/pages&gt;&lt;volume&gt;33&lt;/volume&gt;&lt;number&gt;2&lt;/number&gt;&lt;dates&gt;&lt;year&gt;2018&lt;/year&gt;&lt;/dates&gt;&lt;publisher&gt;Oxford University Press (OUP)&lt;/publisher&gt;&lt;isbn&gt;0268-1080&lt;/isbn&gt;&lt;urls&gt;&lt;related-urls&gt;&lt;url&gt;https://dx.doi.org/10.1093/heapol/czx145&lt;/url&gt;&lt;/related-urls&gt;&lt;pdf-urls&gt;&lt;url&gt;file://C:\Users\susie.crossman\Downloads\kopernio\Khan-2018-How-do-external-donors-influence-na.pdf&lt;/url&gt;&lt;/pdf-urls&gt;&lt;/urls&gt;&lt;electronic-resource-num&gt;10.1093/heapol/czx145&lt;/electronic-resource-num&gt;&lt;/record&gt;&lt;/Cite&gt;&lt;/EndNote&gt;</w:instrText>
      </w:r>
      <w:r w:rsidR="002415B3" w:rsidRPr="005A07A0">
        <w:fldChar w:fldCharType="separate"/>
      </w:r>
      <w:r w:rsidR="0098441A">
        <w:rPr>
          <w:noProof/>
        </w:rPr>
        <w:t>[13]</w:t>
      </w:r>
      <w:r w:rsidR="002415B3" w:rsidRPr="005A07A0">
        <w:fldChar w:fldCharType="end"/>
      </w:r>
      <w:r w:rsidRPr="005A07A0">
        <w:t xml:space="preserve"> The </w:t>
      </w:r>
      <w:r w:rsidRPr="005A07A0">
        <w:rPr>
          <w:rFonts w:cs="Arial"/>
          <w:color w:val="222222"/>
          <w:shd w:val="clear" w:color="auto" w:fill="FFFFFF"/>
        </w:rPr>
        <w:t>PEPFAR initiative focused on 14 countries</w:t>
      </w:r>
      <w:r w:rsidR="00031EF2">
        <w:rPr>
          <w:rFonts w:cs="Arial"/>
          <w:color w:val="222222"/>
          <w:shd w:val="clear" w:color="auto" w:fill="FFFFFF"/>
        </w:rPr>
        <w:t xml:space="preserve"> with a high HIV burden</w:t>
      </w:r>
      <w:r w:rsidRPr="005A07A0">
        <w:rPr>
          <w:rFonts w:cs="Arial"/>
          <w:color w:val="222222"/>
          <w:shd w:val="clear" w:color="auto" w:fill="FFFFFF"/>
        </w:rPr>
        <w:t xml:space="preserve">, 12 in Africa, and aimed </w:t>
      </w:r>
      <w:r w:rsidRPr="005A07A0">
        <w:t xml:space="preserve">to provide </w:t>
      </w:r>
      <w:r w:rsidRPr="005A07A0">
        <w:rPr>
          <w:rFonts w:cs="Arial"/>
          <w:color w:val="1C1D1E"/>
        </w:rPr>
        <w:t>development assistance rather than research funds.</w:t>
      </w:r>
      <w:r w:rsidR="002415B3" w:rsidRPr="005A07A0">
        <w:rPr>
          <w:rFonts w:cs="Arial"/>
          <w:color w:val="1C1D1E"/>
        </w:rPr>
        <w:fldChar w:fldCharType="begin">
          <w:fldData xml:space="preserve">PEVuZE5vdGU+PENpdGU+PEF1dGhvcj5DaGV2YWxpZXI8L0F1dGhvcj48WWVhcj4yMDE2PC9ZZWFy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</w:fldData>
        </w:fldChar>
      </w:r>
      <w:r w:rsidR="0098441A">
        <w:rPr>
          <w:rFonts w:cs="Arial"/>
          <w:color w:val="1C1D1E"/>
        </w:rPr>
        <w:instrText xml:space="preserve"> ADDIN EN.CITE </w:instrText>
      </w:r>
      <w:r w:rsidR="0098441A">
        <w:rPr>
          <w:rFonts w:cs="Arial"/>
          <w:color w:val="1C1D1E"/>
        </w:rPr>
        <w:fldChar w:fldCharType="begin">
          <w:fldData xml:space="preserve">PEVuZE5vdGU+PENpdGU+PEF1dGhvcj5DaGV2YWxpZXI8L0F1dGhvcj48WWVhcj4yMDE2PC9ZZWFy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</w:fldData>
        </w:fldChar>
      </w:r>
      <w:r w:rsidR="0098441A">
        <w:rPr>
          <w:rFonts w:cs="Arial"/>
          <w:color w:val="1C1D1E"/>
        </w:rPr>
        <w:instrText xml:space="preserve"> ADDIN EN.CITE.DATA </w:instrText>
      </w:r>
      <w:r w:rsidR="0098441A">
        <w:rPr>
          <w:rFonts w:cs="Arial"/>
          <w:color w:val="1C1D1E"/>
        </w:rPr>
      </w:r>
      <w:r w:rsidR="0098441A">
        <w:rPr>
          <w:rFonts w:cs="Arial"/>
          <w:color w:val="1C1D1E"/>
        </w:rPr>
        <w:fldChar w:fldCharType="end"/>
      </w:r>
      <w:r w:rsidR="002415B3" w:rsidRPr="005A07A0">
        <w:rPr>
          <w:rFonts w:cs="Arial"/>
          <w:color w:val="1C1D1E"/>
        </w:rPr>
      </w:r>
      <w:r w:rsidR="002415B3" w:rsidRPr="005A07A0">
        <w:rPr>
          <w:rFonts w:cs="Arial"/>
          <w:color w:val="1C1D1E"/>
        </w:rPr>
        <w:fldChar w:fldCharType="separate"/>
      </w:r>
      <w:r w:rsidR="0098441A">
        <w:rPr>
          <w:rFonts w:cs="Arial"/>
          <w:noProof/>
          <w:color w:val="1C1D1E"/>
        </w:rPr>
        <w:t>[14, 15]</w:t>
      </w:r>
      <w:r w:rsidR="002415B3" w:rsidRPr="005A07A0">
        <w:rPr>
          <w:rFonts w:cs="Arial"/>
          <w:color w:val="1C1D1E"/>
        </w:rPr>
        <w:fldChar w:fldCharType="end"/>
      </w:r>
      <w:r w:rsidRPr="005A07A0">
        <w:rPr>
          <w:rFonts w:cs="Arial"/>
          <w:color w:val="1C1D1E"/>
        </w:rPr>
        <w:t xml:space="preserve"> PEPFAR was </w:t>
      </w:r>
      <w:r w:rsidRPr="005A07A0">
        <w:t xml:space="preserve">responsible for the majority of the </w:t>
      </w:r>
      <w:r w:rsidR="000638AA">
        <w:t>USD</w:t>
      </w:r>
      <w:r w:rsidRPr="005A07A0">
        <w:rPr>
          <w:rFonts w:cs="Arial"/>
          <w:color w:val="1C1D1E"/>
        </w:rPr>
        <w:t xml:space="preserve">0.6-2.1 billion allocated to global blood safety programs, particularly HIV screening, between 2000-2015. The timescale of our study was contemporaneous with the 2010-15 funding peak and our data therefore provide a novel platform from which to compare changes in transfusion research activity and focus as PEPFAR funding is withdrawn from these countries. </w:t>
      </w:r>
      <w:proofErr w:type="gramStart"/>
      <w:r w:rsidRPr="005A07A0">
        <w:rPr>
          <w:rFonts w:cs="Arial"/>
          <w:color w:val="1C1D1E"/>
        </w:rPr>
        <w:t>In particular it</w:t>
      </w:r>
      <w:proofErr w:type="gramEnd"/>
      <w:r w:rsidRPr="005A07A0">
        <w:rPr>
          <w:rFonts w:cs="Arial"/>
          <w:color w:val="1C1D1E"/>
        </w:rPr>
        <w:t xml:space="preserve"> will be critical to evaluate changes in the quantity of publications and the portfolio of research topics covered in the period since 2015 to document any re-focusing towards the other, non-HIV, research priorities already identified by the African transfusion community.  </w:t>
      </w:r>
    </w:p>
    <w:p w14:paraId="6CCE1D54" w14:textId="77777777" w:rsidR="00F03C0C" w:rsidRPr="005A07A0" w:rsidRDefault="00F03C0C" w:rsidP="009675FD">
      <w:pPr>
        <w:pStyle w:val="Heading3"/>
        <w:spacing w:line="240" w:lineRule="auto"/>
        <w:jc w:val="both"/>
      </w:pPr>
      <w:r w:rsidRPr="005A07A0">
        <w:t>Countries, journals and research partnerships</w:t>
      </w:r>
    </w:p>
    <w:p w14:paraId="3A480605" w14:textId="31C23A76" w:rsidR="00F03C0C" w:rsidRPr="005A07A0" w:rsidRDefault="00F03C0C" w:rsidP="009675FD">
      <w:pPr>
        <w:pStyle w:val="CommentText"/>
        <w:jc w:val="both"/>
        <w:rPr>
          <w:rFonts w:cs="Arial"/>
          <w:sz w:val="22"/>
          <w:szCs w:val="22"/>
          <w:shd w:val="clear" w:color="auto" w:fill="FFFFFF"/>
        </w:rPr>
      </w:pPr>
      <w:r w:rsidRPr="005A07A0">
        <w:rPr>
          <w:sz w:val="22"/>
          <w:szCs w:val="22"/>
        </w:rPr>
        <w:t xml:space="preserve">Articles on transfusion in SSA were distributed between specialist and non-specialist transfusion journals. By country, South African authors had both the highest number of articles and h5-index ≥50. </w:t>
      </w:r>
      <w:r w:rsidR="005C0B63">
        <w:rPr>
          <w:sz w:val="22"/>
          <w:szCs w:val="22"/>
        </w:rPr>
        <w:t>T</w:t>
      </w:r>
      <w:r w:rsidR="002E1E25">
        <w:rPr>
          <w:sz w:val="22"/>
          <w:szCs w:val="22"/>
        </w:rPr>
        <w:t xml:space="preserve">he h5-index </w:t>
      </w:r>
      <w:r w:rsidR="005C0B63">
        <w:rPr>
          <w:sz w:val="22"/>
          <w:szCs w:val="22"/>
        </w:rPr>
        <w:t xml:space="preserve">varies between different research disciplines and </w:t>
      </w:r>
      <w:r w:rsidR="002E1E25" w:rsidRPr="002E1E25">
        <w:rPr>
          <w:sz w:val="22"/>
          <w:szCs w:val="22"/>
        </w:rPr>
        <w:t xml:space="preserve">grows as citations accumulate </w:t>
      </w:r>
      <w:r w:rsidR="005C0B63">
        <w:rPr>
          <w:sz w:val="22"/>
          <w:szCs w:val="22"/>
        </w:rPr>
        <w:t xml:space="preserve">so it </w:t>
      </w:r>
      <w:r w:rsidR="002E1E25" w:rsidRPr="002E1E25">
        <w:rPr>
          <w:sz w:val="22"/>
          <w:szCs w:val="22"/>
        </w:rPr>
        <w:t>depends on the "academic age" of a researcher</w:t>
      </w:r>
      <w:r w:rsidR="002E1E25">
        <w:rPr>
          <w:sz w:val="22"/>
          <w:szCs w:val="22"/>
        </w:rPr>
        <w:t xml:space="preserve">. The higher values of h5-index </w:t>
      </w:r>
      <w:r w:rsidR="005778F7">
        <w:rPr>
          <w:sz w:val="22"/>
          <w:szCs w:val="22"/>
        </w:rPr>
        <w:t>found</w:t>
      </w:r>
      <w:r w:rsidR="005C0B63">
        <w:rPr>
          <w:sz w:val="22"/>
          <w:szCs w:val="22"/>
        </w:rPr>
        <w:t xml:space="preserve"> in our study (e.g. table </w:t>
      </w:r>
      <w:r w:rsidR="00D710D1">
        <w:rPr>
          <w:sz w:val="22"/>
          <w:szCs w:val="22"/>
        </w:rPr>
        <w:t>2</w:t>
      </w:r>
      <w:r w:rsidR="005C0B63">
        <w:rPr>
          <w:sz w:val="22"/>
          <w:szCs w:val="22"/>
        </w:rPr>
        <w:t xml:space="preserve">) </w:t>
      </w:r>
      <w:r w:rsidR="002E1E25">
        <w:rPr>
          <w:sz w:val="22"/>
          <w:szCs w:val="22"/>
        </w:rPr>
        <w:t xml:space="preserve">may therefore partially reflect that some countries have a more longstanding and larger pool of transfusion researchers who have been publishing for many years. </w:t>
      </w:r>
      <w:r w:rsidRPr="005A07A0">
        <w:rPr>
          <w:sz w:val="22"/>
          <w:szCs w:val="22"/>
        </w:rPr>
        <w:t>A large proportion of articles were from francophone countries possibly related to the existence of a specialist Francophone transfusion journal (</w:t>
      </w:r>
      <w:bookmarkStart w:id="8" w:name="_Hlk16860857"/>
      <w:r w:rsidRPr="005A07A0">
        <w:rPr>
          <w:sz w:val="22"/>
          <w:szCs w:val="22"/>
        </w:rPr>
        <w:t xml:space="preserve">Transfusion Clinique et </w:t>
      </w:r>
      <w:proofErr w:type="spellStart"/>
      <w:r w:rsidRPr="005A07A0">
        <w:rPr>
          <w:sz w:val="22"/>
          <w:szCs w:val="22"/>
        </w:rPr>
        <w:t>Biologique</w:t>
      </w:r>
      <w:bookmarkEnd w:id="8"/>
      <w:proofErr w:type="spellEnd"/>
      <w:r w:rsidRPr="005A07A0">
        <w:rPr>
          <w:sz w:val="22"/>
          <w:szCs w:val="22"/>
        </w:rPr>
        <w:t xml:space="preserve">) and the fact that the </w:t>
      </w:r>
      <w:proofErr w:type="spellStart"/>
      <w:r w:rsidRPr="005A07A0">
        <w:rPr>
          <w:sz w:val="22"/>
          <w:szCs w:val="22"/>
        </w:rPr>
        <w:t>AfSBT</w:t>
      </w:r>
      <w:proofErr w:type="spellEnd"/>
      <w:r w:rsidRPr="005A07A0">
        <w:rPr>
          <w:sz w:val="22"/>
          <w:szCs w:val="22"/>
        </w:rPr>
        <w:t xml:space="preserve"> produces outputs in French and English and alternates its meetings between anglophone and francophone countries. This language equity is encouraging since the francophone linguistic community </w:t>
      </w:r>
      <w:r w:rsidRPr="005A07A0">
        <w:rPr>
          <w:rFonts w:cs="Arial"/>
          <w:sz w:val="22"/>
          <w:szCs w:val="22"/>
          <w:shd w:val="clear" w:color="auto" w:fill="FFFFFF"/>
        </w:rPr>
        <w:t>is often under-represented in global health but comprises over one-third of UN member states</w:t>
      </w:r>
      <w:r w:rsidRPr="005A07A0">
        <w:rPr>
          <w:sz w:val="22"/>
          <w:szCs w:val="22"/>
        </w:rPr>
        <w:t xml:space="preserve"> and half the world’s </w:t>
      </w:r>
      <w:r w:rsidRPr="005A07A0">
        <w:rPr>
          <w:rFonts w:cs="Arial"/>
          <w:sz w:val="22"/>
          <w:szCs w:val="22"/>
          <w:shd w:val="clear" w:color="auto" w:fill="FFFFFF"/>
        </w:rPr>
        <w:t>countries with the lowest Human Development Index.</w:t>
      </w:r>
      <w:r w:rsidR="002415B3" w:rsidRPr="005A07A0">
        <w:rPr>
          <w:rFonts w:cs="Arial"/>
          <w:sz w:val="22"/>
          <w:szCs w:val="22"/>
          <w:shd w:val="clear" w:color="auto" w:fill="FFFFFF"/>
        </w:rPr>
        <w:fldChar w:fldCharType="begin"/>
      </w:r>
      <w:r w:rsidR="0098441A">
        <w:rPr>
          <w:rFonts w:cs="Arial"/>
          <w:sz w:val="22"/>
          <w:szCs w:val="22"/>
          <w:shd w:val="clear" w:color="auto" w:fill="FFFFFF"/>
        </w:rPr>
        <w:instrText xml:space="preserve"> ADDIN EN.CITE &lt;EndNote&gt;&lt;Cite&gt;&lt;Author&gt;Jones&lt;/Author&gt;&lt;Year&gt;2018&lt;/Year&gt;&lt;RecNum&gt;17&lt;/RecNum&gt;&lt;DisplayText&gt;[16]&lt;/DisplayText&gt;&lt;record&gt;&lt;rec-number&gt;17&lt;/rec-number&gt;&lt;foreign-keys&gt;&lt;key app="EN" db-id="502dpee9epf5eyef9t3xewd7tfx5zpf20vsa" timestamp="1551712899"&gt;17&lt;/key&gt;&lt;/foreign-keys&gt;&lt;ref-type name="Journal Article"&gt;17&lt;/ref-type&gt;&lt;contributors&gt;&lt;authors&gt;&lt;author&gt;Jones, Catherine M.&lt;/author&gt;&lt;author&gt;Gautier, Lara&lt;/author&gt;&lt;author&gt;Kadio, Kadidiatou&lt;/author&gt;&lt;author&gt;Mac-Seing, Muriel&lt;/author&gt;&lt;author&gt;Miranda, Érica&lt;/author&gt;&lt;author&gt;Omenka, Charity&lt;/author&gt;&lt;author&gt;Ouédraogo, Samiratou&lt;/author&gt;&lt;author&gt;Pérez, Myriam Cielo&lt;/author&gt;&lt;author&gt;Turcotte-Tremblay, Anne-Marie&lt;/author&gt;&lt;author&gt;Tiné, Stella&lt;/author&gt;&lt;/authors&gt;&lt;/contributors&gt;&lt;titles&gt;&lt;title&gt;Equity in the gender equality movement in global health&lt;/title&gt;&lt;secondary-title&gt;The Lancet&lt;/secondary-title&gt;&lt;/titles&gt;&lt;periodical&gt;&lt;full-title&gt;The Lancet&lt;/full-title&gt;&lt;/periodical&gt;&lt;pages&gt;e2-e3&lt;/pages&gt;&lt;volume&gt;392&lt;/volume&gt;&lt;number&gt;10142&lt;/number&gt;&lt;dates&gt;&lt;year&gt;2018&lt;/year&gt;&lt;/dates&gt;&lt;publisher&gt;Elsevier BV&lt;/publisher&gt;&lt;isbn&gt;0140-6736&lt;/isbn&gt;&lt;urls&gt;&lt;related-urls&gt;&lt;url&gt;https://dx.doi.org/10.1016/S0140-6736(18)31561-7&lt;/url&gt;&lt;/related-urls&gt;&lt;pdf-urls&gt;&lt;url&gt;file://C:\Users\susie.crossman\Downloads\kopernio\10.1016_S0140-6736(18)31561-7.pdf&lt;/url&gt;&lt;/pdf-urls&gt;&lt;/urls&gt;&lt;electronic-resource-num&gt;10.1016/s0140-6736(18)31561-7&lt;/electronic-resource-num&gt;&lt;/record&gt;&lt;/Cite&gt;&lt;/EndNote&gt;</w:instrText>
      </w:r>
      <w:r w:rsidR="002415B3" w:rsidRPr="005A07A0">
        <w:rPr>
          <w:rFonts w:cs="Arial"/>
          <w:sz w:val="22"/>
          <w:szCs w:val="22"/>
          <w:shd w:val="clear" w:color="auto" w:fill="FFFFFF"/>
        </w:rPr>
        <w:fldChar w:fldCharType="separate"/>
      </w:r>
      <w:r w:rsidR="0098441A">
        <w:rPr>
          <w:rFonts w:cs="Arial"/>
          <w:noProof/>
          <w:sz w:val="22"/>
          <w:szCs w:val="22"/>
          <w:shd w:val="clear" w:color="auto" w:fill="FFFFFF"/>
        </w:rPr>
        <w:t>[16]</w:t>
      </w:r>
      <w:r w:rsidR="002415B3" w:rsidRPr="005A07A0">
        <w:rPr>
          <w:rFonts w:cs="Arial"/>
          <w:sz w:val="22"/>
          <w:szCs w:val="22"/>
          <w:shd w:val="clear" w:color="auto" w:fill="FFFFFF"/>
        </w:rPr>
        <w:fldChar w:fldCharType="end"/>
      </w:r>
      <w:r w:rsidRPr="005A07A0">
        <w:rPr>
          <w:rFonts w:cs="Arial"/>
          <w:sz w:val="22"/>
          <w:szCs w:val="22"/>
          <w:shd w:val="clear" w:color="auto" w:fill="FFFFFF"/>
        </w:rPr>
        <w:t xml:space="preserve">  </w:t>
      </w:r>
    </w:p>
    <w:p w14:paraId="59D06BD8" w14:textId="412D741E" w:rsidR="00B90532" w:rsidRDefault="00F03C0C" w:rsidP="006A633F">
      <w:pPr>
        <w:spacing w:line="240" w:lineRule="auto"/>
        <w:jc w:val="both"/>
      </w:pPr>
      <w:r w:rsidRPr="005A07A0">
        <w:t xml:space="preserve">Our study has uncovered examples of longstanding and successful collaborations between academic and health services institutions. Such academic-service partnerships are important for blood transfusion research in SSA </w:t>
      </w:r>
      <w:r w:rsidRPr="005A07A0">
        <w:rPr>
          <w:rFonts w:cs="AdvTT5235d5a9"/>
        </w:rPr>
        <w:t>due to the scarcity of national funding available for research and the very limited capacity for research within blood services in SSA.</w:t>
      </w:r>
      <w:r w:rsidR="001B27BF">
        <w:rPr>
          <w:rFonts w:cs="AdvTT5235d5a9"/>
        </w:rPr>
        <w:t>[17]</w:t>
      </w:r>
      <w:r w:rsidRPr="005A07A0">
        <w:rPr>
          <w:rFonts w:cs="AdvTT5235d5a9"/>
        </w:rPr>
        <w:t xml:space="preserve"> </w:t>
      </w:r>
      <w:bookmarkStart w:id="9" w:name="_Hlk26872582"/>
      <w:r w:rsidRPr="005A07A0">
        <w:t>The blood services have a wealth of well-documented data and access to a ‘normal’ population through their blood donors which should make them attractive research partners.</w:t>
      </w:r>
      <w:r w:rsidR="002415B3" w:rsidRPr="005A07A0">
        <w:fldChar w:fldCharType="begin"/>
      </w:r>
      <w:r w:rsidR="0098441A">
        <w:instrText xml:space="preserve"> ADDIN EN.CITE &lt;EndNote&gt;&lt;Cite&gt;&lt;Author&gt;Mapako&lt;/Author&gt;&lt;Year&gt;2016&lt;/Year&gt;&lt;RecNum&gt;18&lt;/RecNum&gt;&lt;DisplayText&gt;[17]&lt;/DisplayText&gt;&lt;record&gt;&lt;rec-number&gt;18&lt;/rec-number&gt;&lt;foreign-keys&gt;&lt;key app="EN" db-id="502dpee9epf5eyef9t3xewd7tfx5zpf20vsa" timestamp="1551713099"&gt;18&lt;/key&gt;&lt;/foreign-keys&gt;&lt;ref-type name="Book"&gt;6&lt;/ref-type&gt;&lt;contributors&gt;&lt;authors&gt;&lt;author&gt;Mapako, Tonderai&lt;/author&gt;&lt;author&gt;Mafirakureva, Nyasha&lt;/author&gt;&lt;author&gt;Mutenherwa, Menard&lt;/author&gt;&lt;author&gt;Bvuma, G.&lt;/author&gt;&lt;author&gt;A. Mvere, D.&lt;/author&gt;&lt;author&gt;Marowa, Lucy&lt;/author&gt;&lt;author&gt;C. Emmanuel, J.&lt;/author&gt;&lt;author&gt;Bates, I.&lt;/author&gt;&lt;/authors&gt;&lt;/contributors&gt;&lt;titles&gt;&lt;title&gt;A systematic approach for reviewing research capacity within Zimbabwe&amp;apos;s national blood service&lt;/title&gt;&lt;alt-title&gt;ISBT Science Series&lt;/alt-title&gt;&lt;/titles&gt;&lt;volume&gt;11&lt;/volume&gt;&lt;dates&gt;&lt;year&gt;2016&lt;/year&gt;&lt;/dates&gt;&lt;urls&gt;&lt;/urls&gt;&lt;electronic-resource-num&gt;10.1111/voxs.12276&lt;/electronic-resource-num&gt;&lt;/record&gt;&lt;/Cite&gt;&lt;/EndNote&gt;</w:instrText>
      </w:r>
      <w:r w:rsidR="002415B3" w:rsidRPr="005A07A0">
        <w:fldChar w:fldCharType="separate"/>
      </w:r>
      <w:r w:rsidR="0098441A">
        <w:rPr>
          <w:noProof/>
        </w:rPr>
        <w:t>[17]</w:t>
      </w:r>
      <w:r w:rsidR="002415B3" w:rsidRPr="005A07A0">
        <w:fldChar w:fldCharType="end"/>
      </w:r>
      <w:bookmarkEnd w:id="9"/>
      <w:r w:rsidRPr="005A07A0">
        <w:t xml:space="preserve"> Ensuring that such </w:t>
      </w:r>
      <w:r w:rsidRPr="005A07A0">
        <w:rPr>
          <w:rFonts w:cs="Arial"/>
        </w:rPr>
        <w:t>partnerships are equitable is vital to generate excellent science and obtain the best development outcomes where all partners benefit from the research</w:t>
      </w:r>
      <w:r w:rsidRPr="005A07A0">
        <w:t xml:space="preserve">. </w:t>
      </w:r>
      <w:bookmarkStart w:id="10" w:name="_Hlk14850575"/>
      <w:r w:rsidRPr="005A07A0">
        <w:t>A substantial proportion of articles in our study involved south-north collaborations but only 7% involved institutional collaborations exclusively between African institutions. This is similar to previous findings from a study in Southern Africa where only 3-5% of articles involved intra-Africa collaborations and there was an ‘unbalanced and unequal partnership‘ between South Africa and other countries in the region.</w:t>
      </w:r>
      <w:r w:rsidR="002415B3" w:rsidRPr="005A07A0">
        <w:fldChar w:fldCharType="begin"/>
      </w:r>
      <w:r w:rsidR="0098441A">
        <w:instrText xml:space="preserve"> ADDIN EN.CITE &lt;EndNote&gt;&lt;Cite&gt;&lt;Author&gt;Boshoff&lt;/Author&gt;&lt;Year&gt;2010&lt;/Year&gt;&lt;RecNum&gt;19&lt;/RecNum&gt;&lt;DisplayText&gt;[18]&lt;/DisplayText&gt;&lt;record&gt;&lt;rec-number&gt;19&lt;/rec-number&gt;&lt;foreign-keys&gt;&lt;key app="EN" db-id="502dpee9epf5eyef9t3xewd7tfx5zpf20vsa" timestamp="1551713155"&gt;19&lt;/key&gt;&lt;/foreign-keys&gt;&lt;ref-type name="Book"&gt;6&lt;/ref-type&gt;&lt;contributors&gt;&lt;authors&gt;&lt;author&gt;Boshoff, Nelius&lt;/author&gt;&lt;/authors&gt;&lt;/contributors&gt;&lt;titles&gt;&lt;title&gt;South-South research collaboration of countries in the Southern African Development Community (SADC)&lt;/title&gt;&lt;alt-title&gt;Scientometrics&lt;/alt-title&gt;&lt;/titles&gt;&lt;pages&gt;481-503&lt;/pages&gt;&lt;volume&gt;84&lt;/volume&gt;&lt;dates&gt;&lt;year&gt;2010&lt;/year&gt;&lt;/dates&gt;&lt;urls&gt;&lt;/urls&gt;&lt;electronic-resource-num&gt;10.1007/s11192-009-0120-0&lt;/electronic-resource-num&gt;&lt;/record&gt;&lt;/Cite&gt;&lt;/EndNote&gt;</w:instrText>
      </w:r>
      <w:r w:rsidR="002415B3" w:rsidRPr="005A07A0">
        <w:fldChar w:fldCharType="separate"/>
      </w:r>
      <w:r w:rsidR="0098441A">
        <w:rPr>
          <w:noProof/>
        </w:rPr>
        <w:t>[18]</w:t>
      </w:r>
      <w:r w:rsidR="002415B3" w:rsidRPr="005A07A0">
        <w:fldChar w:fldCharType="end"/>
      </w:r>
      <w:bookmarkEnd w:id="10"/>
      <w:r w:rsidRPr="005A07A0">
        <w:t xml:space="preserve"> Blood services in SSA highlighted the need for collaboration at both the 2008 and 2015 transfusion research workshops so that together they could generate evidence to overcome their common challenges. </w:t>
      </w:r>
      <w:r w:rsidR="00B90532">
        <w:t xml:space="preserve">International collaborations are important for </w:t>
      </w:r>
      <w:r w:rsidR="00B90532" w:rsidRPr="00541DB4">
        <w:t>improving visibility and recognition, utilising expensive equipment and facilities</w:t>
      </w:r>
      <w:r w:rsidR="00B90532">
        <w:t>,</w:t>
      </w:r>
      <w:r w:rsidR="00B90532" w:rsidRPr="00541DB4">
        <w:t xml:space="preserve"> and acquiring expertise and new ideas for research</w:t>
      </w:r>
      <w:r w:rsidR="00B90532">
        <w:t xml:space="preserve">. </w:t>
      </w:r>
      <w:proofErr w:type="gramStart"/>
      <w:r w:rsidR="00B90532">
        <w:t>However</w:t>
      </w:r>
      <w:proofErr w:type="gramEnd"/>
      <w:r w:rsidR="00B90532">
        <w:t xml:space="preserve"> it is important to ensure that such collaborations do not divert ‘southern’ partner</w:t>
      </w:r>
      <w:r w:rsidR="005778F7">
        <w:t>s’</w:t>
      </w:r>
      <w:r w:rsidR="00B90532">
        <w:t xml:space="preserve"> resources away from national priorities. </w:t>
      </w:r>
      <w:r w:rsidR="00AB3E9B">
        <w:t xml:space="preserve">It is also likely that some of the successful collaborations we identified were initially driven by one or two highly productive researchers and it will be interesting to track how these collaborations between individuals and institutions develop in the future. </w:t>
      </w:r>
      <w:r w:rsidR="006A633F">
        <w:t xml:space="preserve">The </w:t>
      </w:r>
      <w:r w:rsidR="006A633F" w:rsidRPr="00B36733">
        <w:rPr>
          <w:rFonts w:eastAsia="Times New Roman"/>
        </w:rPr>
        <w:t xml:space="preserve">presence of </w:t>
      </w:r>
      <w:r w:rsidR="006A633F">
        <w:rPr>
          <w:rFonts w:eastAsia="Times New Roman"/>
        </w:rPr>
        <w:t xml:space="preserve">motivated and </w:t>
      </w:r>
      <w:r w:rsidR="006A633F" w:rsidRPr="00B36733">
        <w:rPr>
          <w:rFonts w:eastAsia="Times New Roman"/>
        </w:rPr>
        <w:t xml:space="preserve">academically qualified staff in the blood </w:t>
      </w:r>
      <w:r w:rsidR="006A633F">
        <w:rPr>
          <w:rFonts w:eastAsia="Times New Roman"/>
        </w:rPr>
        <w:t xml:space="preserve">services and a conducive environment in which they can be productive, are also important for enhancing the research capacity of blood services in SSA. </w:t>
      </w:r>
    </w:p>
    <w:p w14:paraId="2BC624CC" w14:textId="710F6062" w:rsidR="00F03C0C" w:rsidRPr="005A07A0" w:rsidRDefault="00F03C0C" w:rsidP="009675FD">
      <w:pPr>
        <w:spacing w:line="240" w:lineRule="auto"/>
        <w:jc w:val="both"/>
      </w:pPr>
      <w:r w:rsidRPr="005A07A0">
        <w:t>Studies on how to promote</w:t>
      </w:r>
      <w:r w:rsidRPr="005A07A0">
        <w:rPr>
          <w:color w:val="000000"/>
          <w:shd w:val="clear" w:color="auto" w:fill="FFFFFF"/>
        </w:rPr>
        <w:t xml:space="preserve"> equitable collaborations between developed and developing country researchers have identified </w:t>
      </w:r>
      <w:r w:rsidRPr="005A07A0">
        <w:t>f</w:t>
      </w:r>
      <w:r w:rsidRPr="005A07A0">
        <w:rPr>
          <w:color w:val="000000"/>
          <w:shd w:val="clear" w:color="auto" w:fill="FFFFFF"/>
        </w:rPr>
        <w:t xml:space="preserve">actors which </w:t>
      </w:r>
      <w:r w:rsidRPr="005A07A0">
        <w:t xml:space="preserve">balance the </w:t>
      </w:r>
      <w:r w:rsidRPr="005A07A0">
        <w:rPr>
          <w:color w:val="000000"/>
          <w:shd w:val="clear" w:color="auto" w:fill="FFFFFF"/>
        </w:rPr>
        <w:t xml:space="preserve">imperatives of research with capacity </w:t>
      </w:r>
      <w:r w:rsidRPr="002415B3">
        <w:rPr>
          <w:shd w:val="clear" w:color="auto" w:fill="FFFFFF"/>
        </w:rPr>
        <w:t>strengthening and strategic development priorities.</w:t>
      </w:r>
      <w:r w:rsidR="002415B3" w:rsidRPr="002415B3">
        <w:rPr>
          <w:shd w:val="clear" w:color="auto" w:fill="FFFFFF"/>
        </w:rPr>
        <w:fldChar w:fldCharType="begin"/>
      </w:r>
      <w:r w:rsidR="0098441A">
        <w:rPr>
          <w:shd w:val="clear" w:color="auto" w:fill="FFFFFF"/>
        </w:rPr>
        <w:instrText xml:space="preserve"> ADDIN EN.CITE &lt;EndNote&gt;&lt;Cite&gt;&lt;Author&gt;Forum&lt;/Author&gt;&lt;Year&gt;2011&lt;/Year&gt;&lt;RecNum&gt;20&lt;/RecNum&gt;&lt;DisplayText&gt;[19, 20]&lt;/DisplayText&gt;&lt;record&gt;&lt;rec-number&gt;20&lt;/rec-number&gt;&lt;foreign-keys&gt;&lt;key app="EN" db-id="502dpee9epf5eyef9t3xewd7tfx5zpf20vsa" timestamp="1551713278"&gt;20&lt;/key&gt;&lt;/foreign-keys&gt;&lt;ref-type name="Report"&gt;27&lt;/ref-type&gt;&lt;contributors&gt;&lt;authors&gt;&lt;author&gt;OECD Global Science Forum&lt;/author&gt;&lt;/authors&gt;&lt;/contributors&gt;&lt;titles&gt;&lt;title&gt;Opportunities, Challenges and Good Practices in International Research Cooperation between Developed and Developing Countries&lt;/title&gt;&lt;/titles&gt;&lt;dates&gt;&lt;year&gt;2011&lt;/year&gt;&lt;/dates&gt;&lt;urls&gt;&lt;related-urls&gt;&lt;url&gt;http://www.oecd.org/science/inno/47737209.pdf&lt;/url&gt;&lt;/related-urls&gt;&lt;/urls&gt;&lt;/record&gt;&lt;/Cite&gt;&lt;Cite&gt;&lt;Author&gt;Dickson&lt;/Author&gt;&lt;Year&gt;2011&lt;/Year&gt;&lt;RecNum&gt;21&lt;/RecNum&gt;&lt;record&gt;&lt;rec-number&gt;21&lt;/rec-number&gt;&lt;foreign-keys&gt;&lt;key app="EN" db-id="502dpee9epf5eyef9t3xewd7tfx5zpf20vsa" timestamp="1551713526"&gt;21&lt;/key&gt;&lt;/foreign-keys&gt;&lt;ref-type name="Web Page"&gt;12&lt;/ref-type&gt;&lt;contributors&gt;&lt;authors&gt;&lt;author&gt;David Dickson&lt;/author&gt;&lt;/authors&gt;&lt;/contributors&gt;&lt;titles&gt;&lt;title&gt;How to get the best out of research collaboration&lt;/title&gt;&lt;/titles&gt;&lt;dates&gt;&lt;year&gt;2011&lt;/year&gt;&lt;/dates&gt;&lt;publisher&gt;Sci Dev Net&lt;/publisher&gt;&lt;urls&gt;&lt;related-urls&gt;&lt;url&gt;https://www.scidev.net/global/capacity-building/editorials/how-to-get-the-best-out-of-research-collaboration.html&lt;/url&gt;&lt;/related-urls&gt;&lt;/urls&gt;&lt;/record&gt;&lt;/Cite&gt;&lt;/EndNote&gt;</w:instrText>
      </w:r>
      <w:r w:rsidR="002415B3" w:rsidRPr="002415B3">
        <w:rPr>
          <w:shd w:val="clear" w:color="auto" w:fill="FFFFFF"/>
        </w:rPr>
        <w:fldChar w:fldCharType="separate"/>
      </w:r>
      <w:r w:rsidR="0098441A">
        <w:rPr>
          <w:noProof/>
          <w:shd w:val="clear" w:color="auto" w:fill="FFFFFF"/>
        </w:rPr>
        <w:t>[19, 20]</w:t>
      </w:r>
      <w:r w:rsidR="002415B3" w:rsidRPr="002415B3">
        <w:rPr>
          <w:shd w:val="clear" w:color="auto" w:fill="FFFFFF"/>
        </w:rPr>
        <w:fldChar w:fldCharType="end"/>
      </w:r>
      <w:r w:rsidRPr="002415B3">
        <w:rPr>
          <w:shd w:val="clear" w:color="auto" w:fill="FFFFFF"/>
        </w:rPr>
        <w:t xml:space="preserve"> Specifically</w:t>
      </w:r>
      <w:r w:rsidR="000C58EE" w:rsidRPr="002415B3">
        <w:rPr>
          <w:shd w:val="clear" w:color="auto" w:fill="FFFFFF"/>
        </w:rPr>
        <w:t>,</w:t>
      </w:r>
      <w:r w:rsidRPr="002415B3">
        <w:rPr>
          <w:shd w:val="clear" w:color="auto" w:fill="FFFFFF"/>
        </w:rPr>
        <w:t xml:space="preserve"> the </w:t>
      </w:r>
      <w:r w:rsidRPr="002415B3">
        <w:t xml:space="preserve">eight factors underpinning sustainable, effective and equitable </w:t>
      </w:r>
      <w:r w:rsidRPr="002415B3">
        <w:rPr>
          <w:rFonts w:cs="Arial"/>
          <w:shd w:val="clear" w:color="auto" w:fill="FFFFFF"/>
        </w:rPr>
        <w:t>global health research collaborations are - involvement in cutting-edge, interesting science; effective leadership; competence and commitment to good scientific practice; capacity building; respect for the needs and interests of partners; opportunities for discussion and disagreement; trust and confidence; and, justice and fairness.</w:t>
      </w:r>
      <w:r w:rsidR="002415B3" w:rsidRPr="002415B3">
        <w:rPr>
          <w:rFonts w:cs="Arial"/>
          <w:shd w:val="clear" w:color="auto" w:fill="FFFFFF"/>
        </w:rPr>
        <w:fldChar w:fldCharType="begin"/>
      </w:r>
      <w:r w:rsidR="0098441A">
        <w:rPr>
          <w:rFonts w:cs="Arial"/>
          <w:shd w:val="clear" w:color="auto" w:fill="FFFFFF"/>
        </w:rPr>
        <w:instrText xml:space="preserve"> ADDIN EN.CITE &lt;EndNote&gt;&lt;Cite&gt;&lt;Author&gt;Parker&lt;/Author&gt;&lt;Year&gt;2016&lt;/Year&gt;&lt;RecNum&gt;22&lt;/RecNum&gt;&lt;DisplayText&gt;[21]&lt;/DisplayText&gt;&lt;record&gt;&lt;rec-number&gt;22&lt;/rec-number&gt;&lt;foreign-keys&gt;&lt;key app="EN" db-id="502dpee9epf5eyef9t3xewd7tfx5zpf20vsa" timestamp="1551713569"&gt;22&lt;/key&gt;&lt;/foreign-keys&gt;&lt;ref-type name="Journal Article"&gt;17&lt;/ref-type&gt;&lt;contributors&gt;&lt;authors&gt;&lt;author&gt;Parker, M.&lt;/author&gt;&lt;author&gt;Kingori, P.&lt;/author&gt;&lt;/authors&gt;&lt;/contributors&gt;&lt;auth-address&gt;The Ethox Centre, Nuffield Department of Population Health, University of Oxford, Old Road Campus, Oxford, United Kingdom.&lt;/auth-address&gt;&lt;titles&gt;&lt;title&gt;Good and Bad Research Collaborations: Researchers&amp;apos; Views on Science and Ethics in Global Health Research&lt;/title&gt;&lt;secondary-title&gt;PLoS One&lt;/secondary-title&gt;&lt;/titles&gt;&lt;periodical&gt;&lt;full-title&gt;PLoS One&lt;/full-title&gt;&lt;/periodical&gt;&lt;pages&gt;e0163579&lt;/pages&gt;&lt;volume&gt;11&lt;/volume&gt;&lt;number&gt;10&lt;/number&gt;&lt;edition&gt;2016/10/14&lt;/edition&gt;&lt;keywords&gt;&lt;keyword&gt;*Biomedical Research/ethics&lt;/keyword&gt;&lt;keyword&gt;Capacity Building&lt;/keyword&gt;&lt;keyword&gt;Cooperative Behavior&lt;/keyword&gt;&lt;keyword&gt;*Global Health/ethics&lt;/keyword&gt;&lt;keyword&gt;Humans&lt;/keyword&gt;&lt;keyword&gt;*International Cooperation&lt;/keyword&gt;&lt;keyword&gt;*Research Personnel/ethics&lt;/keyword&gt;&lt;/keywords&gt;&lt;dates&gt;&lt;year&gt;2016&lt;/year&gt;&lt;/dates&gt;&lt;isbn&gt;1932-6203 (Electronic)&amp;#xD;1932-6203 (Linking)&lt;/isbn&gt;&lt;accession-num&gt;27737006&lt;/accession-num&gt;&lt;urls&gt;&lt;related-urls&gt;&lt;url&gt;https://www.ncbi.nlm.nih.gov/pubmed/27737006&lt;/url&gt;&lt;/related-urls&gt;&lt;/urls&gt;&lt;custom2&gt;PMC5063577&lt;/custom2&gt;&lt;electronic-resource-num&gt;10.1371/journal.pone.0163579&lt;/electronic-resource-num&gt;&lt;/record&gt;&lt;/Cite&gt;&lt;/EndNote&gt;</w:instrText>
      </w:r>
      <w:r w:rsidR="002415B3" w:rsidRPr="002415B3">
        <w:rPr>
          <w:rFonts w:cs="Arial"/>
          <w:shd w:val="clear" w:color="auto" w:fill="FFFFFF"/>
        </w:rPr>
        <w:fldChar w:fldCharType="separate"/>
      </w:r>
      <w:r w:rsidR="0098441A">
        <w:rPr>
          <w:rFonts w:cs="Arial"/>
          <w:noProof/>
          <w:shd w:val="clear" w:color="auto" w:fill="FFFFFF"/>
        </w:rPr>
        <w:t>[21]</w:t>
      </w:r>
      <w:r w:rsidR="002415B3" w:rsidRPr="002415B3">
        <w:rPr>
          <w:rFonts w:cs="Arial"/>
          <w:shd w:val="clear" w:color="auto" w:fill="FFFFFF"/>
        </w:rPr>
        <w:fldChar w:fldCharType="end"/>
      </w:r>
      <w:r w:rsidRPr="002415B3">
        <w:t xml:space="preserve"> </w:t>
      </w:r>
      <w:r w:rsidR="005778F7">
        <w:t>Power differentials in s</w:t>
      </w:r>
      <w:proofErr w:type="spellStart"/>
      <w:r w:rsidR="005E1795">
        <w:rPr>
          <w:lang w:val="en"/>
        </w:rPr>
        <w:t>outh</w:t>
      </w:r>
      <w:proofErr w:type="spellEnd"/>
      <w:r w:rsidR="005E1795">
        <w:rPr>
          <w:lang w:val="en"/>
        </w:rPr>
        <w:t xml:space="preserve">-north research partnerships are </w:t>
      </w:r>
      <w:r w:rsidR="005778F7">
        <w:rPr>
          <w:lang w:val="en"/>
        </w:rPr>
        <w:t>reducing</w:t>
      </w:r>
      <w:r w:rsidR="005E1795" w:rsidRPr="005E1795">
        <w:rPr>
          <w:lang w:val="en"/>
        </w:rPr>
        <w:t xml:space="preserve"> as scientists in developed countries have </w:t>
      </w:r>
      <w:r w:rsidR="005778F7">
        <w:rPr>
          <w:lang w:val="en"/>
        </w:rPr>
        <w:t xml:space="preserve">increasingly </w:t>
      </w:r>
      <w:proofErr w:type="spellStart"/>
      <w:r w:rsidR="005778F7">
        <w:rPr>
          <w:lang w:val="en"/>
        </w:rPr>
        <w:t>recognised</w:t>
      </w:r>
      <w:proofErr w:type="spellEnd"/>
      <w:r w:rsidR="005778F7">
        <w:rPr>
          <w:lang w:val="en"/>
        </w:rPr>
        <w:t xml:space="preserve"> the influence of </w:t>
      </w:r>
      <w:r w:rsidR="005E1795" w:rsidRPr="005E1795">
        <w:rPr>
          <w:lang w:val="en"/>
        </w:rPr>
        <w:t xml:space="preserve"> local context </w:t>
      </w:r>
      <w:r w:rsidR="00B32017">
        <w:rPr>
          <w:lang w:val="en"/>
        </w:rPr>
        <w:t xml:space="preserve">on </w:t>
      </w:r>
      <w:r w:rsidR="005E1795" w:rsidRPr="005E1795">
        <w:rPr>
          <w:lang w:val="en"/>
        </w:rPr>
        <w:t xml:space="preserve">their work, and developing countries have built up their own research capabilities. </w:t>
      </w:r>
      <w:r w:rsidR="00074F1B">
        <w:rPr>
          <w:lang w:val="en"/>
        </w:rPr>
        <w:t xml:space="preserve">South-south research collaborations </w:t>
      </w:r>
      <w:r w:rsidR="005E1795" w:rsidRPr="005E1795">
        <w:rPr>
          <w:lang w:val="en"/>
        </w:rPr>
        <w:t>have also grown as developing countries have sought to strengthen their science base.</w:t>
      </w:r>
      <w:r w:rsidR="005E1795">
        <w:t xml:space="preserve">[20] </w:t>
      </w:r>
      <w:r w:rsidRPr="005A07A0">
        <w:t>F</w:t>
      </w:r>
      <w:r w:rsidRPr="005A07A0">
        <w:rPr>
          <w:rFonts w:eastAsia="Times New Roman" w:cs="Arial"/>
          <w:lang w:eastAsia="en-GB"/>
        </w:rPr>
        <w:t>unders and professional organisations also have an essential role to play throughout the research lifecycle to select and build partnerships of equals</w:t>
      </w:r>
      <w:r w:rsidRPr="005A07A0">
        <w:t xml:space="preserve"> </w:t>
      </w:r>
      <w:r w:rsidRPr="005A07A0">
        <w:rPr>
          <w:rFonts w:eastAsia="Times New Roman" w:cs="Arial"/>
          <w:lang w:eastAsia="en-GB"/>
        </w:rPr>
        <w:t>to foster equity.</w:t>
      </w:r>
      <w:r w:rsidR="002415B3" w:rsidRPr="005A07A0">
        <w:rPr>
          <w:rFonts w:eastAsia="Times New Roman" w:cs="Arial"/>
          <w:lang w:eastAsia="en-GB"/>
        </w:rPr>
        <w:fldChar w:fldCharType="begin"/>
      </w:r>
      <w:r w:rsidR="0098441A">
        <w:rPr>
          <w:rFonts w:eastAsia="Times New Roman" w:cs="Arial"/>
          <w:lang w:eastAsia="en-GB"/>
        </w:rPr>
        <w:instrText xml:space="preserve"> ADDIN EN.CITE &lt;EndNote&gt;&lt;Cite&gt;&lt;Author&gt;Dodson&lt;/Author&gt;&lt;Year&gt;2017&lt;/Year&gt;&lt;RecNum&gt;23&lt;/RecNum&gt;&lt;DisplayText&gt;[22]&lt;/DisplayText&gt;&lt;record&gt;&lt;rec-number&gt;23&lt;/rec-number&gt;&lt;foreign-keys&gt;&lt;key app="EN" db-id="502dpee9epf5eyef9t3xewd7tfx5zpf20vsa" timestamp="1551713640"&gt;23&lt;/key&gt;&lt;/foreign-keys&gt;&lt;ref-type name="Report"&gt;27&lt;/ref-type&gt;&lt;contributors&gt;&lt;authors&gt;&lt;author&gt;Dodson, J &lt;/author&gt;&lt;/authors&gt;&lt;tertiary-authors&gt;&lt;author&gt;UK Collaborative on Development Science&lt;/author&gt;&lt;/tertiary-authors&gt;&lt;/contributors&gt;&lt;titles&gt;&lt;title&gt;Building Partnerships of Equals The role of funders in equitable effective international development collaborations. UK Collaborative on Development Science&lt;/title&gt;&lt;/titles&gt;&lt;dates&gt;&lt;year&gt;2017&lt;/year&gt;&lt;/dates&gt;&lt;urls&gt;&lt;related-urls&gt;&lt;url&gt;https://www.ukcdr.org.uk/wp-content/uploads/2017/11/Building-Partnerships-of-Equals_-REPORT-2.pdf&lt;/url&gt;&lt;/related-urls&gt;&lt;/urls&gt;&lt;/record&gt;&lt;/Cite&gt;&lt;/EndNote&gt;</w:instrText>
      </w:r>
      <w:r w:rsidR="002415B3" w:rsidRPr="005A07A0">
        <w:rPr>
          <w:rFonts w:eastAsia="Times New Roman" w:cs="Arial"/>
          <w:lang w:eastAsia="en-GB"/>
        </w:rPr>
        <w:fldChar w:fldCharType="separate"/>
      </w:r>
      <w:r w:rsidR="0098441A">
        <w:rPr>
          <w:rFonts w:eastAsia="Times New Roman" w:cs="Arial"/>
          <w:noProof/>
          <w:lang w:eastAsia="en-GB"/>
        </w:rPr>
        <w:t>[22]</w:t>
      </w:r>
      <w:r w:rsidR="002415B3" w:rsidRPr="005A07A0">
        <w:rPr>
          <w:rFonts w:eastAsia="Times New Roman" w:cs="Arial"/>
          <w:lang w:eastAsia="en-GB"/>
        </w:rPr>
        <w:fldChar w:fldCharType="end"/>
      </w:r>
      <w:r w:rsidRPr="005A07A0">
        <w:rPr>
          <w:rFonts w:eastAsia="Times New Roman" w:cs="Arial"/>
          <w:lang w:eastAsia="en-GB"/>
        </w:rPr>
        <w:t xml:space="preserve"> </w:t>
      </w:r>
    </w:p>
    <w:p w14:paraId="6B7E6C17" w14:textId="77777777" w:rsidR="00F03C0C" w:rsidRPr="005A07A0" w:rsidRDefault="00F03C0C" w:rsidP="009675FD">
      <w:pPr>
        <w:spacing w:line="240" w:lineRule="auto"/>
        <w:jc w:val="both"/>
        <w:rPr>
          <w:rFonts w:cs="AdvTT5235d5a9"/>
        </w:rPr>
      </w:pPr>
      <w:r w:rsidRPr="005A07A0">
        <w:t xml:space="preserve">To strengthen transfusion research capacity in SSA it is important to identify existing successful research leaders and to support them to establish hubs for training other researchers and for generating evidence to inform African transfusion policies and practice. Our study has identified transfusion researchers who are based in African institutions and has linked this information to evidence of the quality of their publications in terms of h5-index. </w:t>
      </w:r>
      <w:r w:rsidRPr="005A07A0">
        <w:rPr>
          <w:rFonts w:cs="AdvTT5235d5a9"/>
        </w:rPr>
        <w:t xml:space="preserve">Traditionally research performance has been evaluated using citation count, quality and quantity of research output but these metrics do not take any account of the role of collaborations which are critical in ensuring high quality and sustainable research. We used quantitative social network mapping approach to measure </w:t>
      </w:r>
      <w:r w:rsidRPr="005A07A0">
        <w:rPr>
          <w:rFonts w:cs="AdvTT5235d5a9+20"/>
        </w:rPr>
        <w:t>“</w:t>
      </w:r>
      <w:r w:rsidRPr="005A07A0">
        <w:rPr>
          <w:rFonts w:cs="AdvTT5235d5a9"/>
        </w:rPr>
        <w:t>collaboration supportiveness</w:t>
      </w:r>
      <w:r w:rsidRPr="005A07A0">
        <w:rPr>
          <w:rFonts w:cs="AdvTT5235d5a9+20"/>
        </w:rPr>
        <w:t xml:space="preserve">” and to </w:t>
      </w:r>
      <w:r w:rsidRPr="005A07A0">
        <w:rPr>
          <w:rFonts w:cs="AdvTT5235d5a9"/>
        </w:rPr>
        <w:t>enhance understanding about how the transfusion research collaborations in SSA operate, and which institutions and researchers are the most active and well-connected</w:t>
      </w:r>
      <w:r w:rsidR="00A522C0" w:rsidRPr="005A07A0">
        <w:rPr>
          <w:rFonts w:cs="AdvTT5235d5a9"/>
        </w:rPr>
        <w:t>.</w:t>
      </w:r>
      <w:r w:rsidR="002415B3" w:rsidRPr="005A07A0">
        <w:rPr>
          <w:rFonts w:cs="AdvTT5235d5a9"/>
        </w:rPr>
        <w:fldChar w:fldCharType="begin">
          <w:fldData xml:space="preserve">PEVuZE5vdGU+PENpdGU+PEF1dGhvcj5MaXU8L0F1dGhvcj48WWVhcj4yMDEzPC9ZZWFyPjxSZWNO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</w:fldData>
        </w:fldChar>
      </w:r>
      <w:r w:rsidR="0098441A">
        <w:rPr>
          <w:rFonts w:cs="AdvTT5235d5a9"/>
        </w:rPr>
        <w:instrText xml:space="preserve"> ADDIN EN.CITE </w:instrText>
      </w:r>
      <w:r w:rsidR="0098441A">
        <w:rPr>
          <w:rFonts w:cs="AdvTT5235d5a9"/>
        </w:rPr>
        <w:fldChar w:fldCharType="begin">
          <w:fldData xml:space="preserve">PEVuZE5vdGU+PENpdGU+PEF1dGhvcj5MaXU8L0F1dGhvcj48WWVhcj4yMDEzPC9ZZWFyPjxSZWNO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</w:fldData>
        </w:fldChar>
      </w:r>
      <w:r w:rsidR="0098441A">
        <w:rPr>
          <w:rFonts w:cs="AdvTT5235d5a9"/>
        </w:rPr>
        <w:instrText xml:space="preserve"> ADDIN EN.CITE.DATA </w:instrText>
      </w:r>
      <w:r w:rsidR="0098441A">
        <w:rPr>
          <w:rFonts w:cs="AdvTT5235d5a9"/>
        </w:rPr>
      </w:r>
      <w:r w:rsidR="0098441A">
        <w:rPr>
          <w:rFonts w:cs="AdvTT5235d5a9"/>
        </w:rPr>
        <w:fldChar w:fldCharType="end"/>
      </w:r>
      <w:r w:rsidR="002415B3" w:rsidRPr="005A07A0">
        <w:rPr>
          <w:rFonts w:cs="AdvTT5235d5a9"/>
        </w:rPr>
      </w:r>
      <w:r w:rsidR="002415B3" w:rsidRPr="005A07A0">
        <w:rPr>
          <w:rFonts w:cs="AdvTT5235d5a9"/>
        </w:rPr>
        <w:fldChar w:fldCharType="separate"/>
      </w:r>
      <w:r w:rsidR="0098441A">
        <w:rPr>
          <w:rFonts w:cs="AdvTT5235d5a9"/>
          <w:noProof/>
        </w:rPr>
        <w:t>[23, 24]</w:t>
      </w:r>
      <w:r w:rsidR="002415B3" w:rsidRPr="005A07A0">
        <w:rPr>
          <w:rFonts w:cs="AdvTT5235d5a9"/>
        </w:rPr>
        <w:fldChar w:fldCharType="end"/>
      </w:r>
      <w:r w:rsidR="002415B3">
        <w:rPr>
          <w:rFonts w:cs="AdvTT5235d5a9"/>
        </w:rPr>
        <w:t xml:space="preserve"> </w:t>
      </w:r>
      <w:r w:rsidRPr="005A07A0">
        <w:rPr>
          <w:rFonts w:cs="AdvTT5235d5a9"/>
        </w:rPr>
        <w:t xml:space="preserve">This new information about the quality and quantity of </w:t>
      </w:r>
      <w:r w:rsidRPr="005A07A0">
        <w:t xml:space="preserve">transfusion publications produced by individual researchers and their institutions will be useful for research funders and researchers looking for new partnerships or networks for transfusion research in SSA. It also provides evidence for researchers and institutions about </w:t>
      </w:r>
      <w:r w:rsidRPr="005A07A0">
        <w:rPr>
          <w:rFonts w:cs="AdvTT5235d5a9"/>
        </w:rPr>
        <w:t xml:space="preserve">the importance of </w:t>
      </w:r>
      <w:r w:rsidRPr="005A07A0">
        <w:t xml:space="preserve">their contribution to transfusion research outputs. </w:t>
      </w:r>
    </w:p>
    <w:p w14:paraId="6C05A138" w14:textId="77777777" w:rsidR="00F03C0C" w:rsidRPr="005A07A0" w:rsidRDefault="00F03C0C" w:rsidP="009675FD">
      <w:pPr>
        <w:pStyle w:val="Heading3"/>
        <w:spacing w:line="240" w:lineRule="auto"/>
        <w:jc w:val="both"/>
      </w:pPr>
      <w:r w:rsidRPr="005A07A0">
        <w:t xml:space="preserve">Strengths and limitations </w:t>
      </w:r>
    </w:p>
    <w:p w14:paraId="2F06CCB8" w14:textId="77777777" w:rsidR="00F03C0C" w:rsidRPr="005A07A0" w:rsidRDefault="00F03C0C" w:rsidP="009675FD">
      <w:pPr>
        <w:spacing w:line="240" w:lineRule="auto"/>
        <w:jc w:val="both"/>
      </w:pPr>
      <w:r w:rsidRPr="005A07A0">
        <w:t>We conducted a rigorous literature search based on PRISMA guidelines and pre-defined criteria to identify articles to include in the study.</w:t>
      </w:r>
      <w:r w:rsidR="002415B3" w:rsidRPr="005A07A0">
        <w:fldChar w:fldCharType="begin"/>
      </w:r>
      <w:r w:rsidR="0098441A">
        <w:instrText xml:space="preserve"> ADDIN EN.CITE &lt;EndNote&gt;&lt;Cite&gt;&lt;Author&gt;PRISMA&lt;/Author&gt;&lt;RecNum&gt;26&lt;/RecNum&gt;&lt;DisplayText&gt;[25]&lt;/DisplayText&gt;&lt;record&gt;&lt;rec-number&gt;26&lt;/rec-number&gt;&lt;foreign-keys&gt;&lt;key app="EN" db-id="502dpee9epf5eyef9t3xewd7tfx5zpf20vsa" timestamp="1551713972"&gt;26&lt;/key&gt;&lt;/foreign-keys&gt;&lt;ref-type name="Web Page"&gt;12&lt;/ref-type&gt;&lt;contributors&gt;&lt;authors&gt;&lt;author&gt;PRISMA&lt;/author&gt;&lt;/authors&gt;&lt;/contributors&gt;&lt;titles&gt;&lt;/titles&gt;&lt;dates&gt;&lt;/dates&gt;&lt;urls&gt;&lt;related-urls&gt;&lt;url&gt;http://www.prisma-statement.org/&lt;/url&gt;&lt;/related-urls&gt;&lt;/urls&gt;&lt;/record&gt;&lt;/Cite&gt;&lt;/EndNote&gt;</w:instrText>
      </w:r>
      <w:r w:rsidR="002415B3" w:rsidRPr="005A07A0">
        <w:fldChar w:fldCharType="separate"/>
      </w:r>
      <w:r w:rsidR="0098441A">
        <w:rPr>
          <w:noProof/>
        </w:rPr>
        <w:t>[25]</w:t>
      </w:r>
      <w:r w:rsidR="002415B3" w:rsidRPr="005A07A0">
        <w:fldChar w:fldCharType="end"/>
      </w:r>
      <w:r w:rsidRPr="005A07A0">
        <w:t xml:space="preserve"> We used English (British and American) search terms so it is possible we may have missed some non-anglophone articles. Articles were independently assessed by two authors before being selected for inclusion and the research focus of the articles was also assessed independently, with a pre-defined procedure for resolving discrepancies. Nevertheless, a few articles may have been missed or a small number of research topics mis-classified. It was not possible to ascertain the nationality of the authors from the articles, so the data can only provide an indication of the research publication activity of African transfusion researchers. There may be some inaccuracies in the number of institutes and authors in the dataset due to slight variations in the names of institutions or authors as cited in publications, and some authors may affiliate with more than one institution. Where possible we minimised these inaccuracies by contacting the authors or by interrogating institutional websites when we suspected that different names may have been used. We also ensured consistency by normalising American and British spellings, and French and English names for institutions, but some undetected errors may remain. </w:t>
      </w:r>
    </w:p>
    <w:p w14:paraId="32E86D8F" w14:textId="77777777" w:rsidR="00F03C0C" w:rsidRPr="005A07A0" w:rsidRDefault="00F03C0C" w:rsidP="009675FD">
      <w:pPr>
        <w:pStyle w:val="Heading3"/>
        <w:spacing w:line="240" w:lineRule="auto"/>
        <w:jc w:val="both"/>
      </w:pPr>
      <w:r w:rsidRPr="005A07A0">
        <w:t>Next steps</w:t>
      </w:r>
    </w:p>
    <w:p w14:paraId="19BFE211" w14:textId="0952D2D3" w:rsidR="00F03C0C" w:rsidRPr="005A07A0" w:rsidRDefault="00F03C0C" w:rsidP="009675FD">
      <w:pPr>
        <w:spacing w:line="240" w:lineRule="auto"/>
        <w:jc w:val="both"/>
      </w:pPr>
      <w:r w:rsidRPr="005A07A0">
        <w:t xml:space="preserve">It is clear from these data that during this seven-year study period there was an overriding research focus on transfusion-transmitted infections while many other research areas also identified as important by African stakeholders had been overlooked. </w:t>
      </w:r>
      <w:r w:rsidR="00575EF3">
        <w:rPr>
          <w:rFonts w:cs="Arial"/>
          <w:color w:val="000000"/>
          <w:shd w:val="clear" w:color="auto" w:fill="FFFFFF"/>
        </w:rPr>
        <w:t>It would also be interesting to explore the reasons behind the imbalance in research activities and to understand more about the infra</w:t>
      </w:r>
      <w:r w:rsidR="00575EF3" w:rsidRPr="00B36733">
        <w:rPr>
          <w:rFonts w:eastAsia="Times New Roman"/>
        </w:rPr>
        <w:t>structure</w:t>
      </w:r>
      <w:r w:rsidR="00575EF3">
        <w:rPr>
          <w:rFonts w:eastAsia="Times New Roman"/>
        </w:rPr>
        <w:t>, a</w:t>
      </w:r>
      <w:r w:rsidR="00575EF3" w:rsidRPr="00B36733">
        <w:rPr>
          <w:rFonts w:eastAsia="Times New Roman"/>
        </w:rPr>
        <w:t>cademic environment</w:t>
      </w:r>
      <w:r w:rsidR="00575EF3">
        <w:rPr>
          <w:rFonts w:eastAsia="Times New Roman"/>
        </w:rPr>
        <w:t xml:space="preserve"> and collaboration arrangements that are conducive </w:t>
      </w:r>
      <w:r w:rsidR="00B32017">
        <w:rPr>
          <w:rFonts w:eastAsia="Times New Roman"/>
        </w:rPr>
        <w:t>t</w:t>
      </w:r>
      <w:r w:rsidR="00575EF3">
        <w:rPr>
          <w:rFonts w:eastAsia="Times New Roman"/>
        </w:rPr>
        <w:t xml:space="preserve">o </w:t>
      </w:r>
      <w:r w:rsidR="00B32017">
        <w:rPr>
          <w:rFonts w:eastAsia="Times New Roman"/>
        </w:rPr>
        <w:t xml:space="preserve">fostering </w:t>
      </w:r>
      <w:r w:rsidR="00575EF3">
        <w:rPr>
          <w:rFonts w:eastAsia="Times New Roman"/>
        </w:rPr>
        <w:t xml:space="preserve">productive transfusion research in SSA.  </w:t>
      </w:r>
      <w:r w:rsidRPr="005A07A0">
        <w:t xml:space="preserve">A workshop in 2017 in the USA </w:t>
      </w:r>
      <w:r w:rsidRPr="005A07A0">
        <w:rPr>
          <w:rFonts w:cs="Arial"/>
          <w:color w:val="000000"/>
          <w:shd w:val="clear" w:color="auto" w:fill="FFFFFF"/>
        </w:rPr>
        <w:t>identified research opportunities to improve the availability of safe blood and blood components and transfusion practices in Africa and elsewhere where the need for an "adequate supply of safe blood" and the lack of country-level data was highlighted.</w:t>
      </w:r>
      <w:r w:rsidR="002415B3" w:rsidRPr="005A07A0">
        <w:rPr>
          <w:rFonts w:cs="Arial"/>
          <w:color w:val="000000"/>
          <w:shd w:val="clear" w:color="auto" w:fill="FFFFFF"/>
        </w:rPr>
        <w:fldChar w:fldCharType="begin">
          <w:fldData xml:space="preserve">PEVuZE5vdGU+PENpdGU+PEF1dGhvcj5DdXN0ZXI8L0F1dGhvcj48WWVhcj4yMDE4PC9ZZWFyPjxS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==
</w:fldData>
        </w:fldChar>
      </w:r>
      <w:r w:rsidR="0098441A">
        <w:rPr>
          <w:rFonts w:cs="Arial"/>
          <w:color w:val="000000"/>
          <w:shd w:val="clear" w:color="auto" w:fill="FFFFFF"/>
        </w:rPr>
        <w:instrText xml:space="preserve"> ADDIN EN.CITE </w:instrText>
      </w:r>
      <w:r w:rsidR="0098441A">
        <w:rPr>
          <w:rFonts w:cs="Arial"/>
          <w:color w:val="000000"/>
          <w:shd w:val="clear" w:color="auto" w:fill="FFFFFF"/>
        </w:rPr>
        <w:fldChar w:fldCharType="begin">
          <w:fldData xml:space="preserve">PEVuZE5vdGU+PENpdGU+PEF1dGhvcj5DdXN0ZXI8L0F1dGhvcj48WWVhcj4yMDE4PC9ZZWFyPjxS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==
</w:fldData>
        </w:fldChar>
      </w:r>
      <w:r w:rsidR="0098441A">
        <w:rPr>
          <w:rFonts w:cs="Arial"/>
          <w:color w:val="000000"/>
          <w:shd w:val="clear" w:color="auto" w:fill="FFFFFF"/>
        </w:rPr>
        <w:instrText xml:space="preserve"> ADDIN EN.CITE.DATA </w:instrText>
      </w:r>
      <w:r w:rsidR="0098441A">
        <w:rPr>
          <w:rFonts w:cs="Arial"/>
          <w:color w:val="000000"/>
          <w:shd w:val="clear" w:color="auto" w:fill="FFFFFF"/>
        </w:rPr>
      </w:r>
      <w:r w:rsidR="0098441A">
        <w:rPr>
          <w:rFonts w:cs="Arial"/>
          <w:color w:val="000000"/>
          <w:shd w:val="clear" w:color="auto" w:fill="FFFFFF"/>
        </w:rPr>
        <w:fldChar w:fldCharType="end"/>
      </w:r>
      <w:r w:rsidR="002415B3" w:rsidRPr="005A07A0">
        <w:rPr>
          <w:rFonts w:cs="Arial"/>
          <w:color w:val="000000"/>
          <w:shd w:val="clear" w:color="auto" w:fill="FFFFFF"/>
        </w:rPr>
      </w:r>
      <w:r w:rsidR="002415B3" w:rsidRPr="005A07A0">
        <w:rPr>
          <w:rFonts w:cs="Arial"/>
          <w:color w:val="000000"/>
          <w:shd w:val="clear" w:color="auto" w:fill="FFFFFF"/>
        </w:rPr>
        <w:fldChar w:fldCharType="separate"/>
      </w:r>
      <w:r w:rsidR="0098441A">
        <w:rPr>
          <w:rFonts w:cs="Arial"/>
          <w:noProof/>
          <w:color w:val="000000"/>
          <w:shd w:val="clear" w:color="auto" w:fill="FFFFFF"/>
        </w:rPr>
        <w:t>[26]</w:t>
      </w:r>
      <w:r w:rsidR="002415B3" w:rsidRPr="005A07A0">
        <w:rPr>
          <w:rFonts w:cs="Arial"/>
          <w:color w:val="000000"/>
          <w:shd w:val="clear" w:color="auto" w:fill="FFFFFF"/>
        </w:rPr>
        <w:fldChar w:fldCharType="end"/>
      </w:r>
      <w:r w:rsidRPr="005A07A0">
        <w:rPr>
          <w:rFonts w:cs="Arial"/>
          <w:color w:val="000000"/>
          <w:shd w:val="clear" w:color="auto" w:fill="FFFFFF"/>
        </w:rPr>
        <w:t xml:space="preserve"> A mixed approach of needs assessment, implementation research and targeted interventions underpinned by a robust evidence base was recommended to address this need. Research to meet SSA’s needs should be based on the principles of equitable partnerships and accompanied by adequate funds to train, grow, mentor and network a community of African transfusion researchers. Funding for such research will need to come from a mix of national and international sources and would be compatible with the increased recognition that implementation research is critical for bridging the gap between research generation and better health outcomes.</w:t>
      </w:r>
      <w:r w:rsidR="002415B3" w:rsidRPr="005A07A0">
        <w:rPr>
          <w:rFonts w:cs="Arial"/>
          <w:color w:val="000000"/>
          <w:shd w:val="clear" w:color="auto" w:fill="FFFFFF"/>
        </w:rPr>
        <w:fldChar w:fldCharType="begin"/>
      </w:r>
      <w:r w:rsidR="0098441A">
        <w:rPr>
          <w:rFonts w:cs="Arial"/>
          <w:color w:val="000000"/>
          <w:shd w:val="clear" w:color="auto" w:fill="FFFFFF"/>
        </w:rPr>
        <w:instrText xml:space="preserve"> ADDIN EN.CITE &lt;EndNote&gt;&lt;Cite&gt;&lt;Author&gt;Fixsen&lt;/Author&gt;&lt;Year&gt;2005&lt;/Year&gt;&lt;RecNum&gt;28&lt;/RecNum&gt;&lt;DisplayText&gt;[27]&lt;/DisplayText&gt;&lt;record&gt;&lt;rec-number&gt;28&lt;/rec-number&gt;&lt;foreign-keys&gt;&lt;key app="EN" db-id="502dpee9epf5eyef9t3xewd7tfx5zpf20vsa" timestamp="1551714121"&gt;28&lt;/key&gt;&lt;/foreign-keys&gt;&lt;ref-type name="Journal Article"&gt;17&lt;/ref-type&gt;&lt;contributors&gt;&lt;authors&gt;&lt;author&gt;Fixsen, Dean L&lt;/author&gt;&lt;author&gt;Naoom, Sandra F&lt;/author&gt;&lt;author&gt;Blase, Karen A&lt;/author&gt;&lt;author&gt;Friedman, Robert M&lt;/author&gt;&lt;/authors&gt;&lt;/contributors&gt;&lt;titles&gt;&lt;title&gt;Implementation research: a synthesis of the literature&lt;/title&gt;&lt;/titles&gt;&lt;dates&gt;&lt;year&gt;2005&lt;/year&gt;&lt;/dates&gt;&lt;urls&gt;&lt;/urls&gt;&lt;/record&gt;&lt;/Cite&gt;&lt;/EndNote&gt;</w:instrText>
      </w:r>
      <w:r w:rsidR="002415B3" w:rsidRPr="005A07A0">
        <w:rPr>
          <w:rFonts w:cs="Arial"/>
          <w:color w:val="000000"/>
          <w:shd w:val="clear" w:color="auto" w:fill="FFFFFF"/>
        </w:rPr>
        <w:fldChar w:fldCharType="separate"/>
      </w:r>
      <w:r w:rsidR="0098441A">
        <w:rPr>
          <w:rFonts w:cs="Arial"/>
          <w:noProof/>
          <w:color w:val="000000"/>
          <w:shd w:val="clear" w:color="auto" w:fill="FFFFFF"/>
        </w:rPr>
        <w:t>[27]</w:t>
      </w:r>
      <w:r w:rsidR="002415B3" w:rsidRPr="005A07A0">
        <w:rPr>
          <w:rFonts w:cs="Arial"/>
          <w:color w:val="000000"/>
          <w:shd w:val="clear" w:color="auto" w:fill="FFFFFF"/>
        </w:rPr>
        <w:fldChar w:fldCharType="end"/>
      </w:r>
      <w:r w:rsidRPr="005A07A0">
        <w:rPr>
          <w:rFonts w:cs="Arial"/>
          <w:color w:val="000000"/>
          <w:shd w:val="clear" w:color="auto" w:fill="FFFFFF"/>
        </w:rPr>
        <w:t xml:space="preserve">   </w:t>
      </w:r>
    </w:p>
    <w:p w14:paraId="715054DA" w14:textId="5FEFD0B2" w:rsidR="00F03C0C" w:rsidRPr="005A07A0" w:rsidRDefault="00F03C0C" w:rsidP="009675FD">
      <w:pPr>
        <w:spacing w:line="240" w:lineRule="auto"/>
        <w:jc w:val="both"/>
      </w:pPr>
      <w:r w:rsidRPr="005A07A0">
        <w:t xml:space="preserve">Blood services are an essential, life-saving component of health systems. Our study has shown that currently research activity is poorly matched to SSA’s needs and there is a significant lack of </w:t>
      </w:r>
      <w:r w:rsidR="0037252B" w:rsidRPr="005A07A0">
        <w:t xml:space="preserve">transfusion </w:t>
      </w:r>
      <w:r w:rsidRPr="005A07A0">
        <w:t>research capacity</w:t>
      </w:r>
      <w:r w:rsidR="0037252B" w:rsidRPr="005A07A0">
        <w:t xml:space="preserve"> in SSA</w:t>
      </w:r>
      <w:r w:rsidRPr="005A07A0">
        <w:t>. This will undoubtedly hinder blood services’ ability to generate evidence which could improve the effectiveness of their operations and improve the supply of safe blood. There have been some recent initiatives to increase the number of transfusion researchers in Africa and to provide them with networking opportunities. These include a programme organised by the International Society of Blood Transfusion (ISBT) which provides training in research skills with much material delivered remotely through webinars to facilitate access, combined with small group interactions and mentorship.</w:t>
      </w:r>
      <w:r w:rsidR="002415B3" w:rsidRPr="005A07A0">
        <w:fldChar w:fldCharType="begin"/>
      </w:r>
      <w:r w:rsidR="0098441A">
        <w:instrText xml:space="preserve"> ADDIN EN.CITE &lt;EndNote&gt;&lt;Cite&gt;&lt;Author&gt;Custer&lt;/Author&gt;&lt;Year&gt;2016&lt;/Year&gt;&lt;RecNum&gt;29&lt;/RecNum&gt;&lt;DisplayText&gt;[28]&lt;/DisplayText&gt;&lt;record&gt;&lt;rec-number&gt;29&lt;/rec-number&gt;&lt;foreign-keys&gt;&lt;key app="EN" db-id="502dpee9epf5eyef9t3xewd7tfx5zpf20vsa" timestamp="1551714385"&gt;29&lt;/key&gt;&lt;/foreign-keys&gt;&lt;ref-type name="Report"&gt;27&lt;/ref-type&gt;&lt;contributors&gt;&lt;authors&gt;&lt;author&gt;Custer, B., Vermeulen M., Schmidt, M.&lt;/author&gt;&lt;/authors&gt;&lt;/contributors&gt;&lt;titles&gt;&lt;title&gt;ISBT TTID Research Young Investigator Training&lt;/title&gt;&lt;/titles&gt;&lt;dates&gt;&lt;year&gt;2016&lt;/year&gt;&lt;/dates&gt;&lt;urls&gt;&lt;/urls&gt;&lt;/record&gt;&lt;/Cite&gt;&lt;/EndNote&gt;</w:instrText>
      </w:r>
      <w:r w:rsidR="002415B3" w:rsidRPr="005A07A0">
        <w:fldChar w:fldCharType="separate"/>
      </w:r>
      <w:r w:rsidR="0098441A">
        <w:rPr>
          <w:noProof/>
        </w:rPr>
        <w:t>[28]</w:t>
      </w:r>
      <w:r w:rsidR="002415B3" w:rsidRPr="005A07A0">
        <w:fldChar w:fldCharType="end"/>
      </w:r>
      <w:r w:rsidRPr="005A07A0">
        <w:t xml:space="preserve"> The African Society for Blood Transfusion has developed a research policy, research and ethics committee and in collaboration with ISBT, is creating an on-line research forum and researcher network.</w:t>
      </w:r>
      <w:r w:rsidR="002415B3" w:rsidRPr="005A07A0">
        <w:fldChar w:fldCharType="begin"/>
      </w:r>
      <w:r w:rsidR="0098441A">
        <w:instrText xml:space="preserve"> ADDIN EN.CITE &lt;EndNote&gt;&lt;Cite&gt;&lt;Author&gt;Transfusion&lt;/Author&gt;&lt;Year&gt;2019&lt;/Year&gt;&lt;RecNum&gt;30&lt;/RecNum&gt;&lt;DisplayText&gt;[29]&lt;/DisplayText&gt;&lt;record&gt;&lt;rec-number&gt;30&lt;/rec-number&gt;&lt;foreign-keys&gt;&lt;key app="EN" db-id="502dpee9epf5eyef9t3xewd7tfx5zpf20vsa" timestamp="1551714570"&gt;30&lt;/key&gt;&lt;/foreign-keys&gt;&lt;ref-type name="Web Page"&gt;12&lt;/ref-type&gt;&lt;contributors&gt;&lt;authors&gt;&lt;author&gt;African Society for Blood Transfusion&lt;/author&gt;&lt;/authors&gt;&lt;/contributors&gt;&lt;titles&gt;&lt;title&gt;Research&lt;/title&gt;&lt;/titles&gt;&lt;dates&gt;&lt;year&gt;2019&lt;/year&gt;&lt;/dates&gt;&lt;urls&gt;&lt;related-urls&gt;&lt;url&gt;https://afsbt.org/research/&lt;/url&gt;&lt;/related-urls&gt;&lt;/urls&gt;&lt;/record&gt;&lt;/Cite&gt;&lt;/EndNote&gt;</w:instrText>
      </w:r>
      <w:r w:rsidR="002415B3" w:rsidRPr="005A07A0">
        <w:fldChar w:fldCharType="separate"/>
      </w:r>
      <w:r w:rsidR="0098441A">
        <w:rPr>
          <w:noProof/>
        </w:rPr>
        <w:t>[29]</w:t>
      </w:r>
      <w:r w:rsidR="002415B3" w:rsidRPr="005A07A0">
        <w:fldChar w:fldCharType="end"/>
      </w:r>
      <w:r w:rsidRPr="005A07A0">
        <w:t xml:space="preserve"> </w:t>
      </w:r>
      <w:r w:rsidR="006E0634">
        <w:t xml:space="preserve">Our study could be used </w:t>
      </w:r>
      <w:r w:rsidR="006F115D">
        <w:t xml:space="preserve">to develop a ‘road map’ and </w:t>
      </w:r>
      <w:r w:rsidR="006E0634">
        <w:t xml:space="preserve">as a baseline against which to compare any increase and re-focussing of transfusion research in SSA over the next few years. </w:t>
      </w:r>
      <w:r w:rsidRPr="005A07A0">
        <w:t xml:space="preserve">These positive initiatives will need significant investment and expansion if they are to bring about the step change in research capacity in SSA that is needed to respond to the challenges of providing adequate supplies of safe blood for the continent. </w:t>
      </w:r>
    </w:p>
    <w:p w14:paraId="6F5ED235" w14:textId="77777777" w:rsidR="000C58EE" w:rsidRPr="00FA6BAF" w:rsidRDefault="00FA6BAF" w:rsidP="00541DB4">
      <w:pPr>
        <w:pStyle w:val="Heading1"/>
        <w:rPr>
          <w:color w:val="000000"/>
        </w:rPr>
      </w:pPr>
      <w:r w:rsidRPr="00FA6BAF">
        <w:t>REFERENCES</w:t>
      </w:r>
    </w:p>
    <w:p w14:paraId="23B3268E" w14:textId="77777777" w:rsidR="00686D41" w:rsidRPr="00686D41" w:rsidRDefault="000C58EE" w:rsidP="00686D41">
      <w:pPr>
        <w:pStyle w:val="EndNoteBibliography"/>
        <w:spacing w:after="0"/>
        <w:ind w:left="720" w:hanging="720"/>
      </w:pPr>
      <w:r w:rsidRPr="005A07A0">
        <w:fldChar w:fldCharType="begin"/>
      </w:r>
      <w:r w:rsidRPr="005A07A0">
        <w:instrText xml:space="preserve"> ADDIN EN.REFLIST </w:instrText>
      </w:r>
      <w:r w:rsidRPr="005A07A0">
        <w:fldChar w:fldCharType="separate"/>
      </w:r>
      <w:r w:rsidR="00686D41" w:rsidRPr="00686D41">
        <w:t>1</w:t>
      </w:r>
      <w:r w:rsidR="00686D41" w:rsidRPr="00686D41">
        <w:tab/>
        <w:t xml:space="preserve">UNDP: Sustainable Development Goals. 2019. </w:t>
      </w:r>
      <w:hyperlink r:id="rId14" w:history="1">
        <w:r w:rsidR="00686D41" w:rsidRPr="00686D41">
          <w:rPr>
            <w:rStyle w:val="Hyperlink"/>
          </w:rPr>
          <w:t>http://www.undp.org/content/undp/en/home/sustainable-development-goals.html</w:t>
        </w:r>
      </w:hyperlink>
      <w:r w:rsidR="00686D41" w:rsidRPr="00686D41">
        <w:t xml:space="preserve"> (Last accessed</w:t>
      </w:r>
      <w:r w:rsidR="00C2160C">
        <w:t xml:space="preserve"> June 2019)</w:t>
      </w:r>
      <w:r w:rsidR="00686D41" w:rsidRPr="00686D41">
        <w:t>.</w:t>
      </w:r>
    </w:p>
    <w:p w14:paraId="2ADACD42" w14:textId="77777777" w:rsidR="00686D41" w:rsidRPr="00686D41" w:rsidRDefault="00686D41" w:rsidP="00686D41">
      <w:pPr>
        <w:pStyle w:val="EndNoteBibliography"/>
        <w:spacing w:after="0"/>
        <w:ind w:left="720" w:hanging="720"/>
      </w:pPr>
      <w:r w:rsidRPr="00686D41">
        <w:t>2</w:t>
      </w:r>
      <w:r w:rsidRPr="00686D41">
        <w:tab/>
        <w:t xml:space="preserve">WHO: Blood safety and availability Fact Sheet 279 Reviewed June 2015. 2015. </w:t>
      </w:r>
      <w:hyperlink r:id="rId15" w:history="1">
        <w:r w:rsidRPr="00686D41">
          <w:rPr>
            <w:rStyle w:val="Hyperlink"/>
          </w:rPr>
          <w:t>https://www.who.int/en/news-room/fact-sheets/detail/blood-safety-and-availability</w:t>
        </w:r>
      </w:hyperlink>
      <w:r w:rsidRPr="00686D41">
        <w:t xml:space="preserve"> (Last accessed November 2016</w:t>
      </w:r>
      <w:r w:rsidR="00C2160C">
        <w:t>)</w:t>
      </w:r>
      <w:r w:rsidRPr="00686D41">
        <w:t>.</w:t>
      </w:r>
    </w:p>
    <w:p w14:paraId="2701353E" w14:textId="77777777" w:rsidR="00686D41" w:rsidRPr="00686D41" w:rsidRDefault="00686D41" w:rsidP="00686D41">
      <w:pPr>
        <w:pStyle w:val="EndNoteBibliography"/>
        <w:spacing w:after="0"/>
        <w:ind w:left="720" w:hanging="720"/>
      </w:pPr>
      <w:r w:rsidRPr="00686D41">
        <w:t>3</w:t>
      </w:r>
      <w:r w:rsidRPr="00686D41">
        <w:tab/>
        <w:t>Loua A: Blood safety and availability in Africa: current status;  Africa Sanguine. 2018: p. 39-40.</w:t>
      </w:r>
    </w:p>
    <w:p w14:paraId="74646450" w14:textId="3630FBE5" w:rsidR="00686D41" w:rsidRPr="00686D41" w:rsidRDefault="00686D41" w:rsidP="00686D41">
      <w:pPr>
        <w:pStyle w:val="EndNoteBibliography"/>
        <w:spacing w:after="0"/>
        <w:ind w:left="720" w:hanging="720"/>
      </w:pPr>
      <w:r w:rsidRPr="00686D41">
        <w:t>4</w:t>
      </w:r>
      <w:r w:rsidRPr="00686D41">
        <w:tab/>
        <w:t>W</w:t>
      </w:r>
      <w:r w:rsidR="00AC4E71">
        <w:t>orld Health Organisation</w:t>
      </w:r>
      <w:r w:rsidRPr="00686D41">
        <w:t xml:space="preserve">: Global status report on blood safety and availability 2016. </w:t>
      </w:r>
      <w:r w:rsidR="00AC4E71">
        <w:t xml:space="preserve">Geneva </w:t>
      </w:r>
      <w:r w:rsidRPr="00686D41">
        <w:t>2017.</w:t>
      </w:r>
    </w:p>
    <w:p w14:paraId="4A693444" w14:textId="77777777" w:rsidR="00686D41" w:rsidRPr="00686D41" w:rsidRDefault="00686D41" w:rsidP="00686D41">
      <w:pPr>
        <w:pStyle w:val="EndNoteBibliography"/>
        <w:spacing w:after="0"/>
        <w:ind w:left="720" w:hanging="720"/>
      </w:pPr>
      <w:r w:rsidRPr="00686D41">
        <w:t>5</w:t>
      </w:r>
      <w:r w:rsidRPr="00686D41">
        <w:tab/>
        <w:t xml:space="preserve">Dzik WH: Innocent lives lost and saved: the importance of blood transfusion for children in sub-Saharan Africa. </w:t>
      </w:r>
      <w:r w:rsidRPr="00686D41">
        <w:rPr>
          <w:i/>
        </w:rPr>
        <w:t>BMC Med</w:t>
      </w:r>
      <w:r w:rsidRPr="00686D41">
        <w:t xml:space="preserve"> 2015; </w:t>
      </w:r>
      <w:r w:rsidRPr="00686D41">
        <w:rPr>
          <w:b/>
        </w:rPr>
        <w:t>13</w:t>
      </w:r>
      <w:r w:rsidRPr="00686D41">
        <w:t>: 22.</w:t>
      </w:r>
    </w:p>
    <w:p w14:paraId="4107016D" w14:textId="77777777" w:rsidR="00686D41" w:rsidRPr="00686D41" w:rsidRDefault="00686D41" w:rsidP="00686D41">
      <w:pPr>
        <w:pStyle w:val="EndNoteBibliography"/>
        <w:spacing w:after="0"/>
        <w:ind w:left="720" w:hanging="720"/>
      </w:pPr>
      <w:r w:rsidRPr="00686D41">
        <w:t>6</w:t>
      </w:r>
      <w:r w:rsidRPr="00686D41">
        <w:tab/>
        <w:t xml:space="preserve">Bates I, Chapotera GK, McKew S, et al.: Maternal mortality in sub-Saharan Africa: the contribution of ineffective blood transfusion services. </w:t>
      </w:r>
      <w:r w:rsidRPr="00686D41">
        <w:rPr>
          <w:i/>
        </w:rPr>
        <w:t>BJOG</w:t>
      </w:r>
      <w:r w:rsidRPr="00686D41">
        <w:t xml:space="preserve"> 2008; </w:t>
      </w:r>
      <w:r w:rsidRPr="00686D41">
        <w:rPr>
          <w:b/>
        </w:rPr>
        <w:t>115</w:t>
      </w:r>
      <w:r w:rsidRPr="00686D41">
        <w:t>: 1331-9.</w:t>
      </w:r>
    </w:p>
    <w:p w14:paraId="20593CE8" w14:textId="103C52C4" w:rsidR="00BD293F" w:rsidRPr="00541DB4" w:rsidRDefault="00686D41" w:rsidP="00BD293F">
      <w:pPr>
        <w:pStyle w:val="EndNoteBibliography"/>
        <w:spacing w:after="0"/>
        <w:ind w:left="720" w:hanging="720"/>
        <w:rPr>
          <w:bCs/>
          <w:lang w:val="en-GB"/>
        </w:rPr>
      </w:pPr>
      <w:r w:rsidRPr="00686D41">
        <w:t>7</w:t>
      </w:r>
      <w:r w:rsidRPr="00686D41">
        <w:tab/>
        <w:t>Mapako T</w:t>
      </w:r>
      <w:r w:rsidR="00BD293F">
        <w:t xml:space="preserve">, Hassall O, </w:t>
      </w:r>
      <w:r w:rsidRPr="00686D41">
        <w:t xml:space="preserve"> Bates I: </w:t>
      </w:r>
      <w:r w:rsidR="00BD293F" w:rsidRPr="00541DB4">
        <w:rPr>
          <w:bCs/>
          <w:lang w:val="en-GB"/>
        </w:rPr>
        <w:t>Transfusion research priorities for blood services in sub‐Saharan Africa</w:t>
      </w:r>
      <w:r w:rsidR="00BD293F">
        <w:rPr>
          <w:bCs/>
          <w:lang w:val="en-GB"/>
        </w:rPr>
        <w:t xml:space="preserve">. </w:t>
      </w:r>
      <w:r w:rsidR="00BD293F" w:rsidRPr="00541DB4">
        <w:rPr>
          <w:bCs/>
          <w:i/>
          <w:lang w:val="en-GB"/>
        </w:rPr>
        <w:t>British Journal of Haematology</w:t>
      </w:r>
      <w:r w:rsidR="00BD293F">
        <w:rPr>
          <w:bCs/>
          <w:lang w:val="en-GB"/>
        </w:rPr>
        <w:t xml:space="preserve"> 2017; </w:t>
      </w:r>
      <w:r w:rsidR="00BD293F" w:rsidRPr="00541DB4">
        <w:rPr>
          <w:b/>
          <w:bCs/>
          <w:lang w:val="en-GB"/>
        </w:rPr>
        <w:t>177(6)</w:t>
      </w:r>
      <w:r w:rsidR="00BD293F">
        <w:rPr>
          <w:bCs/>
          <w:lang w:val="en-GB"/>
        </w:rPr>
        <w:t>: 855-863</w:t>
      </w:r>
    </w:p>
    <w:p w14:paraId="44CE7B94" w14:textId="2BE16C70" w:rsidR="00686D41" w:rsidRPr="00686D41" w:rsidRDefault="00686D41" w:rsidP="00686D41">
      <w:pPr>
        <w:pStyle w:val="EndNoteBibliography"/>
        <w:spacing w:after="0"/>
        <w:ind w:left="720" w:hanging="720"/>
      </w:pPr>
      <w:r w:rsidRPr="00686D41">
        <w:t>.</w:t>
      </w:r>
    </w:p>
    <w:p w14:paraId="4067B375" w14:textId="0209D47E" w:rsidR="00686D41" w:rsidRPr="00686D41" w:rsidRDefault="00686D41" w:rsidP="00686D41">
      <w:pPr>
        <w:pStyle w:val="EndNoteBibliography"/>
        <w:spacing w:after="0"/>
        <w:ind w:left="720" w:hanging="720"/>
      </w:pPr>
      <w:r w:rsidRPr="00686D41">
        <w:t>8</w:t>
      </w:r>
      <w:r w:rsidRPr="00686D41">
        <w:tab/>
        <w:t>T-REC: Building research capacity of blood transfusion services in Africa.</w:t>
      </w:r>
      <w:r w:rsidR="00BD293F">
        <w:t xml:space="preserve"> 2015</w:t>
      </w:r>
      <w:r w:rsidRPr="00686D41">
        <w:t xml:space="preserve"> </w:t>
      </w:r>
      <w:hyperlink r:id="rId16" w:history="1">
        <w:r w:rsidR="00BD293F">
          <w:rPr>
            <w:rStyle w:val="Hyperlink"/>
          </w:rPr>
          <w:t>https://cordis.europa.eu/project/rcn/98388/factsheet/en</w:t>
        </w:r>
      </w:hyperlink>
      <w:r w:rsidR="00BD293F" w:rsidRPr="00686D41">
        <w:t xml:space="preserve"> </w:t>
      </w:r>
      <w:r w:rsidR="00BD293F">
        <w:t>(Last accessed August 2019)</w:t>
      </w:r>
      <w:r w:rsidRPr="00686D41">
        <w:t>.</w:t>
      </w:r>
    </w:p>
    <w:p w14:paraId="655C6F69" w14:textId="77777777" w:rsidR="00686D41" w:rsidRPr="00686D41" w:rsidRDefault="00686D41" w:rsidP="00686D41">
      <w:pPr>
        <w:pStyle w:val="EndNoteBibliography"/>
        <w:spacing w:after="0"/>
        <w:ind w:left="720" w:hanging="720"/>
      </w:pPr>
      <w:r w:rsidRPr="00686D41">
        <w:t>9</w:t>
      </w:r>
      <w:r w:rsidRPr="00686D41">
        <w:tab/>
        <w:t xml:space="preserve">Tagny CT, Murphy EL, Lefrere JJ, et al.: The Francophone Africa Blood Transfusion Research Network: a five-year report (2007-2012). </w:t>
      </w:r>
      <w:r w:rsidRPr="00686D41">
        <w:rPr>
          <w:i/>
        </w:rPr>
        <w:t>Transfus Med</w:t>
      </w:r>
      <w:r w:rsidRPr="00686D41">
        <w:t xml:space="preserve"> 2013; </w:t>
      </w:r>
      <w:r w:rsidRPr="00686D41">
        <w:rPr>
          <w:b/>
        </w:rPr>
        <w:t>23</w:t>
      </w:r>
      <w:r w:rsidRPr="00686D41">
        <w:t>: 442-4.</w:t>
      </w:r>
    </w:p>
    <w:p w14:paraId="262AFC2B" w14:textId="77777777" w:rsidR="00686D41" w:rsidRPr="00686D41" w:rsidRDefault="00686D41" w:rsidP="00686D41">
      <w:pPr>
        <w:pStyle w:val="EndNoteBibliography"/>
        <w:spacing w:after="0"/>
        <w:ind w:left="720" w:hanging="720"/>
      </w:pPr>
      <w:r w:rsidRPr="00686D41">
        <w:t>10</w:t>
      </w:r>
      <w:r w:rsidRPr="00686D41">
        <w:tab/>
        <w:t xml:space="preserve">Scholar G: Google Scholar Metrics. 2017. </w:t>
      </w:r>
      <w:hyperlink r:id="rId17" w:anchor="metrics" w:history="1">
        <w:r w:rsidRPr="00686D41">
          <w:rPr>
            <w:rStyle w:val="Hyperlink"/>
          </w:rPr>
          <w:t>https://scholar.google.co.uk/intl/en/scholar/metrics.html#metrics</w:t>
        </w:r>
      </w:hyperlink>
      <w:r w:rsidRPr="00686D41">
        <w:t xml:space="preserve"> (Last accessed</w:t>
      </w:r>
      <w:r w:rsidR="00C2160C">
        <w:t xml:space="preserve"> June 2019)</w:t>
      </w:r>
      <w:r w:rsidRPr="00686D41">
        <w:t>.</w:t>
      </w:r>
    </w:p>
    <w:p w14:paraId="5A18BC1C" w14:textId="77777777" w:rsidR="00686D41" w:rsidRPr="00686D41" w:rsidRDefault="00686D41" w:rsidP="00686D41">
      <w:pPr>
        <w:pStyle w:val="EndNoteBibliography"/>
        <w:spacing w:after="0"/>
        <w:ind w:left="720" w:hanging="720"/>
      </w:pPr>
      <w:r w:rsidRPr="00686D41">
        <w:t>11</w:t>
      </w:r>
      <w:r w:rsidRPr="00686D41">
        <w:tab/>
        <w:t xml:space="preserve">Freeman LC: A set of measures of centrality based on betweenness. </w:t>
      </w:r>
      <w:r w:rsidRPr="00686D41">
        <w:rPr>
          <w:i/>
        </w:rPr>
        <w:t>Sociometry</w:t>
      </w:r>
      <w:r w:rsidRPr="00686D41">
        <w:t xml:space="preserve"> 1977; </w:t>
      </w:r>
      <w:r w:rsidRPr="00686D41">
        <w:rPr>
          <w:b/>
        </w:rPr>
        <w:t>40</w:t>
      </w:r>
      <w:r w:rsidRPr="00686D41">
        <w:t>: 35-41.</w:t>
      </w:r>
    </w:p>
    <w:p w14:paraId="01F56ABF" w14:textId="77777777" w:rsidR="00686D41" w:rsidRPr="00686D41" w:rsidRDefault="00686D41" w:rsidP="00686D41">
      <w:pPr>
        <w:pStyle w:val="EndNoteBibliography"/>
        <w:spacing w:after="0"/>
        <w:ind w:left="720" w:hanging="720"/>
      </w:pPr>
      <w:r w:rsidRPr="00686D41">
        <w:t>12</w:t>
      </w:r>
      <w:r w:rsidRPr="00686D41">
        <w:tab/>
        <w:t xml:space="preserve">Newman MEJ: </w:t>
      </w:r>
      <w:r w:rsidRPr="00686D41">
        <w:rPr>
          <w:i/>
        </w:rPr>
        <w:t>Networks An Introduction</w:t>
      </w:r>
      <w:r w:rsidRPr="00686D41">
        <w:t>. United States: Oxford University Press; 2010.</w:t>
      </w:r>
    </w:p>
    <w:p w14:paraId="3F0CDC6E" w14:textId="77777777" w:rsidR="00686D41" w:rsidRPr="00686D41" w:rsidRDefault="00686D41" w:rsidP="00686D41">
      <w:pPr>
        <w:pStyle w:val="EndNoteBibliography"/>
        <w:spacing w:after="0"/>
        <w:ind w:left="720" w:hanging="720"/>
      </w:pPr>
      <w:r w:rsidRPr="00686D41">
        <w:t>13</w:t>
      </w:r>
      <w:r w:rsidRPr="00686D41">
        <w:tab/>
        <w:t xml:space="preserve">Khan MS, Meghani A, Liverani M, et al.: How do external donors influence national health policy processes? Experiences of domestic policy actors in Cambodia and Pakistan. </w:t>
      </w:r>
      <w:r w:rsidRPr="00686D41">
        <w:rPr>
          <w:i/>
        </w:rPr>
        <w:t>Health Policy and Planning</w:t>
      </w:r>
      <w:r w:rsidRPr="00686D41">
        <w:t xml:space="preserve"> 2018; </w:t>
      </w:r>
      <w:r w:rsidRPr="00686D41">
        <w:rPr>
          <w:b/>
        </w:rPr>
        <w:t>33</w:t>
      </w:r>
      <w:r w:rsidRPr="00686D41">
        <w:t>: 215-23.</w:t>
      </w:r>
    </w:p>
    <w:p w14:paraId="6B7146E5" w14:textId="77777777" w:rsidR="00686D41" w:rsidRPr="00686D41" w:rsidRDefault="00686D41" w:rsidP="00686D41">
      <w:pPr>
        <w:pStyle w:val="EndNoteBibliography"/>
        <w:spacing w:after="0"/>
        <w:ind w:left="720" w:hanging="720"/>
      </w:pPr>
      <w:r w:rsidRPr="00686D41">
        <w:t>14</w:t>
      </w:r>
      <w:r w:rsidRPr="00686D41">
        <w:tab/>
        <w:t xml:space="preserve">Chevalier MS, Kuehnert M, Basavaraju SV, et al.: Progress Toward Strengthening National Blood Transfusion Services - 14 Countries, 2011-2014. </w:t>
      </w:r>
      <w:r w:rsidRPr="00686D41">
        <w:rPr>
          <w:i/>
        </w:rPr>
        <w:t>MMWR Morb Mortal Wkly Rep</w:t>
      </w:r>
      <w:r w:rsidRPr="00686D41">
        <w:t xml:space="preserve"> 2016; </w:t>
      </w:r>
      <w:r w:rsidRPr="00686D41">
        <w:rPr>
          <w:b/>
        </w:rPr>
        <w:t>65</w:t>
      </w:r>
      <w:r w:rsidRPr="00686D41">
        <w:t>: 115-9.</w:t>
      </w:r>
    </w:p>
    <w:p w14:paraId="73B9B55A" w14:textId="77777777" w:rsidR="00686D41" w:rsidRPr="00686D41" w:rsidRDefault="00686D41" w:rsidP="00686D41">
      <w:pPr>
        <w:pStyle w:val="EndNoteBibliography"/>
        <w:spacing w:after="0"/>
        <w:ind w:left="720" w:hanging="720"/>
      </w:pPr>
      <w:r w:rsidRPr="00686D41">
        <w:t>15</w:t>
      </w:r>
      <w:r w:rsidRPr="00686D41">
        <w:tab/>
        <w:t xml:space="preserve">Ifland L, Bloch EM, Pitman JP: Funding blood safety in the 21st century. </w:t>
      </w:r>
      <w:r w:rsidRPr="00686D41">
        <w:rPr>
          <w:i/>
        </w:rPr>
        <w:t>Transfusion</w:t>
      </w:r>
      <w:r w:rsidRPr="00686D41">
        <w:t xml:space="preserve"> 2018; </w:t>
      </w:r>
      <w:r w:rsidRPr="00686D41">
        <w:rPr>
          <w:b/>
        </w:rPr>
        <w:t>58</w:t>
      </w:r>
      <w:r w:rsidRPr="00686D41">
        <w:t>: 105-12.</w:t>
      </w:r>
    </w:p>
    <w:p w14:paraId="366F28C5" w14:textId="77777777" w:rsidR="00686D41" w:rsidRPr="00686D41" w:rsidRDefault="00686D41" w:rsidP="00686D41">
      <w:pPr>
        <w:pStyle w:val="EndNoteBibliography"/>
        <w:spacing w:after="0"/>
        <w:ind w:left="720" w:hanging="720"/>
      </w:pPr>
      <w:r w:rsidRPr="00686D41">
        <w:t>16</w:t>
      </w:r>
      <w:r w:rsidRPr="00686D41">
        <w:tab/>
        <w:t xml:space="preserve">Jones CM, Gautier L, Kadio K, et al.: Equity in the gender equality movement in global health. </w:t>
      </w:r>
      <w:r w:rsidRPr="00686D41">
        <w:rPr>
          <w:i/>
        </w:rPr>
        <w:t>The Lancet</w:t>
      </w:r>
      <w:r w:rsidRPr="00686D41">
        <w:t xml:space="preserve"> 2018; </w:t>
      </w:r>
      <w:r w:rsidRPr="00686D41">
        <w:rPr>
          <w:b/>
        </w:rPr>
        <w:t>392</w:t>
      </w:r>
      <w:r w:rsidRPr="00686D41">
        <w:t>: e2-e3.</w:t>
      </w:r>
    </w:p>
    <w:p w14:paraId="617BD6C5" w14:textId="4E29840B" w:rsidR="00686D41" w:rsidRPr="00686D41" w:rsidRDefault="00686D41" w:rsidP="00686D41">
      <w:pPr>
        <w:pStyle w:val="EndNoteBibliography"/>
        <w:spacing w:after="0"/>
        <w:ind w:left="720" w:hanging="720"/>
      </w:pPr>
      <w:r w:rsidRPr="00686D41">
        <w:t>17</w:t>
      </w:r>
      <w:r w:rsidRPr="00686D41">
        <w:tab/>
        <w:t xml:space="preserve">Mapako T, Mafirakureva N, Mutenherwa M, et al.: </w:t>
      </w:r>
      <w:r w:rsidRPr="00541DB4">
        <w:t>A systematic approach for reviewing research capacity within Zimbabwe's national blood service</w:t>
      </w:r>
      <w:r w:rsidRPr="00686D41">
        <w:t xml:space="preserve">; </w:t>
      </w:r>
      <w:r w:rsidR="009B493B" w:rsidRPr="00541DB4">
        <w:rPr>
          <w:i/>
        </w:rPr>
        <w:t xml:space="preserve">ISBT Science Series </w:t>
      </w:r>
      <w:r w:rsidRPr="00686D41">
        <w:t>2016</w:t>
      </w:r>
      <w:r w:rsidR="009B493B">
        <w:t xml:space="preserve">; </w:t>
      </w:r>
      <w:r w:rsidR="009B493B" w:rsidRPr="00541DB4">
        <w:rPr>
          <w:b/>
        </w:rPr>
        <w:t>11(7)</w:t>
      </w:r>
      <w:r w:rsidR="009B493B">
        <w:t>: 110-7</w:t>
      </w:r>
    </w:p>
    <w:p w14:paraId="677D31CD" w14:textId="0A8D08C5" w:rsidR="00686D41" w:rsidRPr="00686D41" w:rsidRDefault="00686D41" w:rsidP="00541DB4">
      <w:pPr>
        <w:pStyle w:val="EndNoteBibliography"/>
        <w:ind w:left="720" w:hanging="720"/>
      </w:pPr>
      <w:r w:rsidRPr="00686D41">
        <w:t>18</w:t>
      </w:r>
      <w:r w:rsidRPr="00686D41">
        <w:tab/>
        <w:t xml:space="preserve">Boshoff N: </w:t>
      </w:r>
      <w:r w:rsidRPr="00686D41">
        <w:rPr>
          <w:i/>
        </w:rPr>
        <w:t>South-South research collaboration of countries in the Southern African Development Community (SADC)</w:t>
      </w:r>
      <w:r w:rsidRPr="00686D41">
        <w:t xml:space="preserve">; </w:t>
      </w:r>
      <w:hyperlink r:id="rId18" w:tooltip="Scientometrics" w:history="1">
        <w:r w:rsidR="009B493B" w:rsidRPr="00541DB4">
          <w:rPr>
            <w:rStyle w:val="Hyperlink"/>
            <w:i/>
          </w:rPr>
          <w:t>Scientometrics</w:t>
        </w:r>
      </w:hyperlink>
      <w:r w:rsidR="009B493B">
        <w:t xml:space="preserve"> </w:t>
      </w:r>
      <w:r w:rsidR="009B493B" w:rsidRPr="009B493B">
        <w:rPr>
          <w:lang w:val="en-GB"/>
        </w:rPr>
        <w:t>2010</w:t>
      </w:r>
      <w:r w:rsidR="009B493B">
        <w:rPr>
          <w:lang w:val="en-GB"/>
        </w:rPr>
        <w:t xml:space="preserve">; </w:t>
      </w:r>
      <w:r w:rsidR="009B493B" w:rsidRPr="00541DB4">
        <w:rPr>
          <w:b/>
        </w:rPr>
        <w:t>84(2)</w:t>
      </w:r>
      <w:r w:rsidR="009B493B">
        <w:rPr>
          <w:lang w:val="en-GB"/>
        </w:rPr>
        <w:t>:</w:t>
      </w:r>
      <w:r w:rsidR="009B493B" w:rsidRPr="009B493B">
        <w:rPr>
          <w:lang w:val="en-GB"/>
        </w:rPr>
        <w:t>481–503</w:t>
      </w:r>
      <w:r w:rsidRPr="00686D41">
        <w:t>.19</w:t>
      </w:r>
      <w:r w:rsidRPr="00686D41">
        <w:tab/>
      </w:r>
      <w:r w:rsidR="009B493B">
        <w:t>OECD Global Science Forum</w:t>
      </w:r>
      <w:r w:rsidRPr="00686D41">
        <w:t>: Opportunities, Challenges and Good Practices in International Research Cooperation between Developed and Developing Countries. 2011.</w:t>
      </w:r>
      <w:r w:rsidR="009B493B" w:rsidRPr="009B493B">
        <w:t xml:space="preserve"> </w:t>
      </w:r>
      <w:hyperlink r:id="rId19" w:history="1">
        <w:r w:rsidR="009B493B">
          <w:rPr>
            <w:rStyle w:val="Hyperlink"/>
          </w:rPr>
          <w:t>http://www.oecd.org/sti/inno/47737209.pdf</w:t>
        </w:r>
      </w:hyperlink>
      <w:r w:rsidR="009B493B">
        <w:t xml:space="preserve"> (Last accessed 16 August 2019)</w:t>
      </w:r>
    </w:p>
    <w:p w14:paraId="48EC739E" w14:textId="77777777" w:rsidR="00686D41" w:rsidRPr="00686D41" w:rsidRDefault="00686D41" w:rsidP="00686D41">
      <w:pPr>
        <w:pStyle w:val="EndNoteBibliography"/>
        <w:spacing w:after="0"/>
        <w:ind w:left="720" w:hanging="720"/>
      </w:pPr>
      <w:r w:rsidRPr="00686D41">
        <w:t>20</w:t>
      </w:r>
      <w:r w:rsidRPr="00686D41">
        <w:tab/>
        <w:t xml:space="preserve">Dickson D: How to get the best out of research collaboration. Sci Dev Net, 2011. </w:t>
      </w:r>
      <w:hyperlink r:id="rId20" w:history="1">
        <w:r w:rsidRPr="00686D41">
          <w:rPr>
            <w:rStyle w:val="Hyperlink"/>
          </w:rPr>
          <w:t>https://www.scidev.net/global/capacity-building/editorials/how-to-get-the-best-out-of-research-collaboration.html</w:t>
        </w:r>
      </w:hyperlink>
      <w:r w:rsidRPr="00686D41">
        <w:t xml:space="preserve"> (Last accessed</w:t>
      </w:r>
      <w:r w:rsidR="00C2160C">
        <w:t xml:space="preserve"> June 2019)</w:t>
      </w:r>
      <w:r w:rsidRPr="00686D41">
        <w:t>.</w:t>
      </w:r>
    </w:p>
    <w:p w14:paraId="321C4EB0" w14:textId="77777777" w:rsidR="00686D41" w:rsidRPr="00686D41" w:rsidRDefault="00686D41" w:rsidP="00686D41">
      <w:pPr>
        <w:pStyle w:val="EndNoteBibliography"/>
        <w:spacing w:after="0"/>
        <w:ind w:left="720" w:hanging="720"/>
      </w:pPr>
      <w:r w:rsidRPr="00686D41">
        <w:t>21</w:t>
      </w:r>
      <w:r w:rsidRPr="00686D41">
        <w:tab/>
        <w:t xml:space="preserve">Parker M, Kingori P: Good and Bad Research Collaborations: Researchers' Views on Science and Ethics in Global Health Research. </w:t>
      </w:r>
      <w:r w:rsidRPr="00686D41">
        <w:rPr>
          <w:i/>
        </w:rPr>
        <w:t>PLoS One</w:t>
      </w:r>
      <w:r w:rsidRPr="00686D41">
        <w:t xml:space="preserve"> 2016; </w:t>
      </w:r>
      <w:r w:rsidRPr="00686D41">
        <w:rPr>
          <w:b/>
        </w:rPr>
        <w:t>11</w:t>
      </w:r>
      <w:r w:rsidRPr="00686D41">
        <w:t>: e0163579.</w:t>
      </w:r>
    </w:p>
    <w:p w14:paraId="03038B0F" w14:textId="5F9612F4" w:rsidR="00686D41" w:rsidRPr="00686D41" w:rsidRDefault="00686D41" w:rsidP="009B493B">
      <w:pPr>
        <w:pStyle w:val="EndNoteBibliography"/>
        <w:spacing w:after="0"/>
        <w:ind w:left="720" w:hanging="720"/>
      </w:pPr>
      <w:r w:rsidRPr="00686D41">
        <w:t>22</w:t>
      </w:r>
      <w:r w:rsidRPr="00686D41">
        <w:tab/>
        <w:t>Dodson J: Building Partnerships of Equals</w:t>
      </w:r>
      <w:r w:rsidR="009B493B">
        <w:t>.</w:t>
      </w:r>
      <w:r w:rsidRPr="00686D41">
        <w:t>The role of funders in equitable effective international development collaborations. UK Collaborative on Development Science. 2017</w:t>
      </w:r>
      <w:r w:rsidR="009B493B">
        <w:t xml:space="preserve"> </w:t>
      </w:r>
      <w:hyperlink r:id="rId21" w:history="1">
        <w:r w:rsidR="009B493B">
          <w:rPr>
            <w:rStyle w:val="Hyperlink"/>
          </w:rPr>
          <w:t>https://www.ukcdr.org.uk/wp-content/uploads/2017/11/Building-Partnerships-of-Equals_-REPORT-2.pdf</w:t>
        </w:r>
      </w:hyperlink>
      <w:r w:rsidR="009B493B">
        <w:t xml:space="preserve"> (Last accessed 16 August 2019)</w:t>
      </w:r>
      <w:r w:rsidRPr="00686D41">
        <w:t>.</w:t>
      </w:r>
    </w:p>
    <w:p w14:paraId="39FA7F1D" w14:textId="21F19AF2" w:rsidR="00686D41" w:rsidRPr="00686D41" w:rsidRDefault="00686D41" w:rsidP="00686D41">
      <w:pPr>
        <w:pStyle w:val="EndNoteBibliography"/>
        <w:spacing w:after="0"/>
        <w:ind w:left="720" w:hanging="720"/>
      </w:pPr>
      <w:r w:rsidRPr="00686D41">
        <w:t>23</w:t>
      </w:r>
      <w:r w:rsidRPr="00686D41">
        <w:tab/>
        <w:t>Liu X, Guo Z, Lin Z, et al.: A local social network approach for research management. 2013</w:t>
      </w:r>
      <w:r w:rsidR="009B493B">
        <w:t xml:space="preserve"> </w:t>
      </w:r>
      <w:r w:rsidR="009B493B" w:rsidRPr="00541DB4">
        <w:rPr>
          <w:i/>
        </w:rPr>
        <w:t>Decision Support Systems</w:t>
      </w:r>
      <w:r w:rsidRPr="00686D41">
        <w:t xml:space="preserve">; </w:t>
      </w:r>
      <w:r w:rsidRPr="00686D41">
        <w:rPr>
          <w:b/>
        </w:rPr>
        <w:t>56</w:t>
      </w:r>
      <w:r w:rsidRPr="00686D41">
        <w:t>: 427-38.</w:t>
      </w:r>
    </w:p>
    <w:p w14:paraId="59EB4C02" w14:textId="3F4B0284" w:rsidR="00686D41" w:rsidRPr="00686D41" w:rsidRDefault="00686D41" w:rsidP="00686D41">
      <w:pPr>
        <w:pStyle w:val="EndNoteBibliography"/>
        <w:spacing w:after="0"/>
        <w:ind w:left="720" w:hanging="720"/>
      </w:pPr>
      <w:r w:rsidRPr="00686D41">
        <w:t>24</w:t>
      </w:r>
      <w:r w:rsidRPr="00686D41">
        <w:tab/>
        <w:t xml:space="preserve">Mallett R, Hagen-Zanker J, Slater R, et al.: The benefits and challenges of using systematic reviews in international development research. </w:t>
      </w:r>
      <w:r w:rsidR="009B493B" w:rsidRPr="00541DB4">
        <w:rPr>
          <w:i/>
          <w:lang w:val="en-GB"/>
        </w:rPr>
        <w:t>Journal of Development Effectiveness</w:t>
      </w:r>
      <w:r w:rsidR="009B493B">
        <w:rPr>
          <w:lang w:val="en-GB"/>
        </w:rPr>
        <w:t xml:space="preserve"> </w:t>
      </w:r>
      <w:r w:rsidRPr="00686D41">
        <w:t xml:space="preserve">2012; </w:t>
      </w:r>
      <w:r w:rsidRPr="00686D41">
        <w:rPr>
          <w:b/>
        </w:rPr>
        <w:t>4</w:t>
      </w:r>
      <w:r w:rsidRPr="00686D41">
        <w:t>: 445-55.</w:t>
      </w:r>
    </w:p>
    <w:p w14:paraId="32CFDCB7" w14:textId="77777777" w:rsidR="00686D41" w:rsidRPr="00686D41" w:rsidRDefault="00686D41" w:rsidP="00686D41">
      <w:pPr>
        <w:pStyle w:val="EndNoteBibliography"/>
        <w:spacing w:after="0"/>
        <w:ind w:left="720" w:hanging="720"/>
      </w:pPr>
      <w:r w:rsidRPr="00686D41">
        <w:t>25</w:t>
      </w:r>
      <w:r w:rsidRPr="00686D41">
        <w:tab/>
        <w:t xml:space="preserve">PRISMA. </w:t>
      </w:r>
      <w:hyperlink r:id="rId22" w:history="1">
        <w:r w:rsidRPr="00686D41">
          <w:rPr>
            <w:rStyle w:val="Hyperlink"/>
          </w:rPr>
          <w:t>http://www.prisma-statement.org/</w:t>
        </w:r>
      </w:hyperlink>
      <w:r w:rsidRPr="00686D41">
        <w:t xml:space="preserve"> (Last accessed</w:t>
      </w:r>
      <w:r w:rsidR="00C2160C">
        <w:t xml:space="preserve"> June 2019)</w:t>
      </w:r>
      <w:r w:rsidRPr="00686D41">
        <w:t>.</w:t>
      </w:r>
    </w:p>
    <w:p w14:paraId="6B533936" w14:textId="77777777" w:rsidR="00686D41" w:rsidRPr="00686D41" w:rsidRDefault="00686D41" w:rsidP="00686D41">
      <w:pPr>
        <w:pStyle w:val="EndNoteBibliography"/>
        <w:spacing w:after="0"/>
        <w:ind w:left="720" w:hanging="720"/>
      </w:pPr>
      <w:r w:rsidRPr="00686D41">
        <w:t>26</w:t>
      </w:r>
      <w:r w:rsidRPr="00686D41">
        <w:tab/>
        <w:t xml:space="preserve">Custer B, Zou S, Glynn SA, et al.: Addressing gaps in international blood availability and transfusion safety in low- and middle-income countries: a NHLBI workshop. </w:t>
      </w:r>
      <w:r w:rsidRPr="00686D41">
        <w:rPr>
          <w:i/>
        </w:rPr>
        <w:t>Transfusion</w:t>
      </w:r>
      <w:r w:rsidRPr="00686D41">
        <w:t xml:space="preserve"> 2018; </w:t>
      </w:r>
      <w:r w:rsidRPr="00686D41">
        <w:rPr>
          <w:b/>
        </w:rPr>
        <w:t>58</w:t>
      </w:r>
      <w:r w:rsidRPr="00686D41">
        <w:t>: 1307-17.</w:t>
      </w:r>
    </w:p>
    <w:p w14:paraId="72C6B98F" w14:textId="69C0D9F9" w:rsidR="00686D41" w:rsidRPr="00686D41" w:rsidRDefault="00686D41" w:rsidP="00686D41">
      <w:pPr>
        <w:pStyle w:val="EndNoteBibliography"/>
        <w:spacing w:after="0"/>
        <w:ind w:left="720" w:hanging="720"/>
      </w:pPr>
      <w:r w:rsidRPr="00686D41">
        <w:t>27</w:t>
      </w:r>
      <w:r w:rsidRPr="00686D41">
        <w:tab/>
        <w:t>Fixsen DL, Naoom SF, Blase KA, et al.: Implementation research: a synthesis of the literature. 2005.</w:t>
      </w:r>
      <w:r w:rsidR="006778BB" w:rsidRPr="006778BB">
        <w:t xml:space="preserve"> </w:t>
      </w:r>
      <w:hyperlink r:id="rId23" w:history="1">
        <w:r w:rsidR="006778BB">
          <w:rPr>
            <w:rStyle w:val="Hyperlink"/>
          </w:rPr>
          <w:t>https://nirn.fpg.unc.edu/resources/implementation-research-synthesis-literature</w:t>
        </w:r>
      </w:hyperlink>
      <w:r w:rsidR="006778BB">
        <w:t xml:space="preserve"> </w:t>
      </w:r>
      <w:r w:rsidR="006778BB" w:rsidRPr="00686D41">
        <w:t>(Last accessed</w:t>
      </w:r>
      <w:r w:rsidR="006778BB">
        <w:t xml:space="preserve"> August 2019)</w:t>
      </w:r>
    </w:p>
    <w:p w14:paraId="6F25D9AC" w14:textId="1B98DA12" w:rsidR="00686D41" w:rsidRPr="00686D41" w:rsidRDefault="00686D41" w:rsidP="00686D41">
      <w:pPr>
        <w:pStyle w:val="EndNoteBibliography"/>
        <w:ind w:left="720" w:hanging="720"/>
      </w:pPr>
      <w:r w:rsidRPr="00686D41">
        <w:t>28</w:t>
      </w:r>
      <w:r w:rsidRPr="00686D41">
        <w:tab/>
        <w:t>Custer B, Vermeulen M., Schmidt, M.: ISBT TTID Research Young Investigator Training. 201</w:t>
      </w:r>
      <w:r w:rsidR="006778BB">
        <w:t>9</w:t>
      </w:r>
      <w:r w:rsidRPr="00686D41">
        <w:t>.</w:t>
      </w:r>
      <w:r w:rsidR="006778BB" w:rsidRPr="006778BB">
        <w:t xml:space="preserve"> </w:t>
      </w:r>
      <w:hyperlink r:id="rId24" w:history="1">
        <w:r w:rsidR="006778BB">
          <w:rPr>
            <w:rStyle w:val="Hyperlink"/>
          </w:rPr>
          <w:t>https://www.isbtweb.org/fileadmin/user_upload/Academy/I_TRY_IT/TTID_WP_I_TRY_IT_2019_Full_Overview_FINAL.pdf</w:t>
        </w:r>
      </w:hyperlink>
      <w:r w:rsidR="006778BB">
        <w:t xml:space="preserve"> </w:t>
      </w:r>
      <w:r w:rsidR="006778BB" w:rsidRPr="00686D41">
        <w:t>(Last accessed</w:t>
      </w:r>
      <w:r w:rsidR="006778BB">
        <w:t xml:space="preserve"> August 2019)</w:t>
      </w:r>
      <w:r w:rsidRPr="00686D41">
        <w:t>29</w:t>
      </w:r>
      <w:r w:rsidRPr="00686D41">
        <w:tab/>
        <w:t xml:space="preserve">Transfusion ASfB: Research. 2019. </w:t>
      </w:r>
      <w:hyperlink r:id="rId25" w:history="1">
        <w:r w:rsidRPr="00686D41">
          <w:rPr>
            <w:rStyle w:val="Hyperlink"/>
          </w:rPr>
          <w:t>https://afsbt.org/research/</w:t>
        </w:r>
      </w:hyperlink>
      <w:r w:rsidRPr="00686D41">
        <w:t xml:space="preserve"> (Last accessed</w:t>
      </w:r>
      <w:r w:rsidR="00C2160C">
        <w:t xml:space="preserve"> June 2019)</w:t>
      </w:r>
      <w:r w:rsidRPr="00686D41">
        <w:t>.</w:t>
      </w:r>
    </w:p>
    <w:p w14:paraId="1A1C7B3F" w14:textId="77777777" w:rsidR="00F03C0C" w:rsidRPr="005A07A0" w:rsidRDefault="000C58EE" w:rsidP="00BA43A2">
      <w:pPr>
        <w:ind w:left="426" w:hanging="426"/>
        <w:jc w:val="both"/>
        <w:rPr>
          <w:rFonts w:asciiTheme="majorHAnsi" w:eastAsiaTheme="majorEastAsia" w:hAnsiTheme="majorHAnsi" w:cstheme="majorBidi"/>
          <w:color w:val="2E74B5" w:themeColor="accent1" w:themeShade="BF"/>
          <w:sz w:val="32"/>
          <w:szCs w:val="32"/>
        </w:rPr>
      </w:pPr>
      <w:r w:rsidRPr="005A07A0">
        <w:fldChar w:fldCharType="end"/>
      </w:r>
      <w:r w:rsidR="00F03C0C" w:rsidRPr="005A07A0">
        <w:br w:type="page"/>
      </w:r>
    </w:p>
    <w:p w14:paraId="51B0D8C2" w14:textId="77777777" w:rsidR="00F03C0C" w:rsidRPr="009D2BF5" w:rsidRDefault="009D2BF5" w:rsidP="00BA43A2">
      <w:pPr>
        <w:pStyle w:val="Heading1"/>
        <w:jc w:val="both"/>
        <w:rPr>
          <w:rFonts w:asciiTheme="minorHAnsi" w:hAnsiTheme="minorHAnsi"/>
          <w:b/>
          <w:color w:val="auto"/>
          <w:sz w:val="24"/>
          <w:szCs w:val="24"/>
        </w:rPr>
      </w:pPr>
      <w:r>
        <w:rPr>
          <w:rFonts w:asciiTheme="minorHAnsi" w:hAnsiTheme="minorHAnsi"/>
          <w:b/>
          <w:color w:val="auto"/>
          <w:sz w:val="24"/>
          <w:szCs w:val="24"/>
        </w:rPr>
        <w:t xml:space="preserve">TABLES </w:t>
      </w:r>
    </w:p>
    <w:p w14:paraId="2A9ED8A0" w14:textId="77777777" w:rsidR="004F5434" w:rsidRDefault="004F5434">
      <w:pPr>
        <w:rPr>
          <w:rFonts w:asciiTheme="majorHAnsi" w:eastAsiaTheme="majorEastAsia" w:hAnsiTheme="majorHAnsi" w:cstheme="majorBidi"/>
          <w:i/>
          <w:iCs/>
          <w:color w:val="2E74B5" w:themeColor="accent1" w:themeShade="BF"/>
        </w:rPr>
      </w:pPr>
      <w:r>
        <w:br w:type="page"/>
      </w:r>
    </w:p>
    <w:p w14:paraId="08785F26" w14:textId="3C51D681" w:rsidR="00F03C0C" w:rsidRPr="005A07A0" w:rsidRDefault="00F03C0C" w:rsidP="00BA43A2">
      <w:pPr>
        <w:pStyle w:val="Heading4"/>
        <w:jc w:val="both"/>
      </w:pPr>
      <w:r w:rsidRPr="005A07A0">
        <w:t>Table 1. Blood transfusion research themes in publications from SSA, 2008-2014</w:t>
      </w:r>
    </w:p>
    <w:p w14:paraId="0CE6F206" w14:textId="77777777" w:rsidR="00F03C0C" w:rsidRPr="005A07A0" w:rsidRDefault="00F03C0C" w:rsidP="00BA4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103"/>
        <w:gridCol w:w="1134"/>
        <w:gridCol w:w="657"/>
      </w:tblGrid>
      <w:tr w:rsidR="00074F1B" w:rsidRPr="005A07A0" w14:paraId="673BC927" w14:textId="77777777" w:rsidTr="00C7334A">
        <w:trPr>
          <w:trHeight w:val="300"/>
        </w:trPr>
        <w:tc>
          <w:tcPr>
            <w:tcW w:w="2122" w:type="dxa"/>
            <w:shd w:val="clear" w:color="auto" w:fill="auto"/>
            <w:noWrap/>
            <w:hideMark/>
          </w:tcPr>
          <w:p w14:paraId="12DF9305" w14:textId="77777777" w:rsidR="00074F1B" w:rsidRPr="005A07A0" w:rsidRDefault="00074F1B" w:rsidP="00541DB4">
            <w:pPr>
              <w:spacing w:line="480" w:lineRule="auto"/>
              <w:rPr>
                <w:rFonts w:eastAsia="MS Mincho"/>
                <w:b/>
                <w:bCs/>
              </w:rPr>
            </w:pPr>
            <w:r w:rsidRPr="005A07A0">
              <w:rPr>
                <w:rFonts w:eastAsia="MS Mincho"/>
                <w:b/>
                <w:bCs/>
              </w:rPr>
              <w:t>Theme</w:t>
            </w:r>
          </w:p>
        </w:tc>
        <w:tc>
          <w:tcPr>
            <w:tcW w:w="5103" w:type="dxa"/>
          </w:tcPr>
          <w:p w14:paraId="4B35E6AA" w14:textId="106814E5" w:rsidR="00074F1B" w:rsidRPr="005A07A0" w:rsidRDefault="00074F1B" w:rsidP="00541DB4">
            <w:pPr>
              <w:spacing w:line="480" w:lineRule="auto"/>
              <w:rPr>
                <w:rFonts w:eastAsia="MS Mincho"/>
                <w:b/>
                <w:bCs/>
              </w:rPr>
            </w:pPr>
            <w:r w:rsidRPr="005A07A0">
              <w:rPr>
                <w:b/>
              </w:rPr>
              <w:t>Definition</w:t>
            </w:r>
          </w:p>
        </w:tc>
        <w:tc>
          <w:tcPr>
            <w:tcW w:w="1134" w:type="dxa"/>
            <w:shd w:val="clear" w:color="auto" w:fill="auto"/>
            <w:noWrap/>
            <w:hideMark/>
          </w:tcPr>
          <w:p w14:paraId="0A1F2D02" w14:textId="77777777" w:rsidR="00074F1B" w:rsidRPr="005A07A0" w:rsidRDefault="00074F1B" w:rsidP="004F5434">
            <w:pPr>
              <w:spacing w:line="480" w:lineRule="auto"/>
              <w:jc w:val="both"/>
              <w:rPr>
                <w:rFonts w:eastAsia="MS Mincho"/>
                <w:b/>
                <w:bCs/>
              </w:rPr>
            </w:pPr>
            <w:r w:rsidRPr="005A07A0">
              <w:rPr>
                <w:rFonts w:eastAsia="MS Mincho"/>
                <w:b/>
                <w:bCs/>
              </w:rPr>
              <w:t>Total</w:t>
            </w:r>
          </w:p>
        </w:tc>
        <w:tc>
          <w:tcPr>
            <w:tcW w:w="657" w:type="dxa"/>
            <w:shd w:val="clear" w:color="auto" w:fill="auto"/>
          </w:tcPr>
          <w:p w14:paraId="690E5E12" w14:textId="77777777" w:rsidR="00074F1B" w:rsidRPr="005A07A0" w:rsidRDefault="00074F1B" w:rsidP="004F5434">
            <w:pPr>
              <w:spacing w:line="480" w:lineRule="auto"/>
              <w:jc w:val="both"/>
              <w:rPr>
                <w:rFonts w:eastAsia="MS Mincho"/>
                <w:b/>
                <w:bCs/>
              </w:rPr>
            </w:pPr>
            <w:r w:rsidRPr="005A07A0">
              <w:rPr>
                <w:rFonts w:eastAsia="MS Mincho"/>
                <w:b/>
                <w:bCs/>
              </w:rPr>
              <w:t>%</w:t>
            </w:r>
          </w:p>
        </w:tc>
      </w:tr>
      <w:tr w:rsidR="00074F1B" w:rsidRPr="005A07A0" w14:paraId="2B1E349F" w14:textId="77777777" w:rsidTr="00C7334A">
        <w:trPr>
          <w:trHeight w:val="300"/>
        </w:trPr>
        <w:tc>
          <w:tcPr>
            <w:tcW w:w="2122" w:type="dxa"/>
            <w:shd w:val="clear" w:color="auto" w:fill="auto"/>
            <w:noWrap/>
          </w:tcPr>
          <w:p w14:paraId="7BA0DD97" w14:textId="77777777" w:rsidR="00074F1B" w:rsidRPr="005A07A0" w:rsidRDefault="00074F1B" w:rsidP="00541DB4">
            <w:pPr>
              <w:pStyle w:val="ListParagraph"/>
              <w:numPr>
                <w:ilvl w:val="0"/>
                <w:numId w:val="24"/>
              </w:numPr>
              <w:spacing w:line="480" w:lineRule="auto"/>
              <w:rPr>
                <w:rFonts w:eastAsia="MS Mincho"/>
              </w:rPr>
            </w:pPr>
            <w:r w:rsidRPr="005A07A0">
              <w:t>Biological safety</w:t>
            </w:r>
          </w:p>
        </w:tc>
        <w:tc>
          <w:tcPr>
            <w:tcW w:w="5103" w:type="dxa"/>
          </w:tcPr>
          <w:p w14:paraId="1C84051B" w14:textId="77777777" w:rsidR="00074F1B" w:rsidRPr="005A07A0" w:rsidRDefault="00074F1B" w:rsidP="00541DB4">
            <w:pPr>
              <w:spacing w:line="480" w:lineRule="auto"/>
              <w:rPr>
                <w:rFonts w:eastAsia="MS Mincho"/>
              </w:rPr>
            </w:pPr>
          </w:p>
        </w:tc>
        <w:tc>
          <w:tcPr>
            <w:tcW w:w="1134" w:type="dxa"/>
            <w:shd w:val="clear" w:color="auto" w:fill="auto"/>
            <w:noWrap/>
          </w:tcPr>
          <w:p w14:paraId="243096B8" w14:textId="77777777" w:rsidR="00074F1B" w:rsidRPr="005A07A0" w:rsidRDefault="00074F1B" w:rsidP="004F5434">
            <w:pPr>
              <w:spacing w:line="480" w:lineRule="auto"/>
              <w:jc w:val="both"/>
              <w:rPr>
                <w:rFonts w:eastAsia="MS Mincho"/>
              </w:rPr>
            </w:pPr>
            <w:r w:rsidRPr="005A07A0">
              <w:rPr>
                <w:rFonts w:eastAsia="MS Mincho"/>
              </w:rPr>
              <w:t xml:space="preserve">124 </w:t>
            </w:r>
          </w:p>
        </w:tc>
        <w:tc>
          <w:tcPr>
            <w:tcW w:w="657" w:type="dxa"/>
            <w:shd w:val="clear" w:color="auto" w:fill="auto"/>
          </w:tcPr>
          <w:p w14:paraId="7712E669" w14:textId="77777777" w:rsidR="00074F1B" w:rsidRPr="005A07A0" w:rsidRDefault="00074F1B" w:rsidP="004F5434">
            <w:pPr>
              <w:spacing w:line="480" w:lineRule="auto"/>
              <w:jc w:val="both"/>
              <w:rPr>
                <w:rFonts w:eastAsia="MS Mincho"/>
              </w:rPr>
            </w:pPr>
            <w:r w:rsidRPr="005A07A0">
              <w:rPr>
                <w:rFonts w:eastAsia="MS Mincho"/>
              </w:rPr>
              <w:t>47</w:t>
            </w:r>
          </w:p>
        </w:tc>
      </w:tr>
      <w:tr w:rsidR="00074F1B" w:rsidRPr="005A07A0" w14:paraId="27FDB865" w14:textId="77777777" w:rsidTr="00C7334A">
        <w:trPr>
          <w:trHeight w:val="300"/>
        </w:trPr>
        <w:tc>
          <w:tcPr>
            <w:tcW w:w="2122" w:type="dxa"/>
            <w:shd w:val="clear" w:color="auto" w:fill="auto"/>
            <w:noWrap/>
            <w:hideMark/>
          </w:tcPr>
          <w:p w14:paraId="40D56F95" w14:textId="77777777" w:rsidR="00074F1B" w:rsidRPr="005A07A0" w:rsidRDefault="00074F1B" w:rsidP="00541DB4">
            <w:pPr>
              <w:spacing w:line="480" w:lineRule="auto"/>
              <w:rPr>
                <w:rFonts w:eastAsia="MS Mincho"/>
                <w:i/>
                <w:sz w:val="20"/>
              </w:rPr>
            </w:pPr>
            <w:r w:rsidRPr="005A07A0">
              <w:rPr>
                <w:rFonts w:eastAsia="MS Mincho"/>
              </w:rPr>
              <w:t xml:space="preserve">  1a</w:t>
            </w:r>
            <w:r w:rsidRPr="005A07A0">
              <w:t xml:space="preserve"> TTIs</w:t>
            </w:r>
          </w:p>
        </w:tc>
        <w:tc>
          <w:tcPr>
            <w:tcW w:w="5103" w:type="dxa"/>
          </w:tcPr>
          <w:p w14:paraId="07411FC2" w14:textId="03F65C01" w:rsidR="00074F1B" w:rsidRPr="005A07A0" w:rsidRDefault="00074F1B" w:rsidP="00541DB4">
            <w:pPr>
              <w:spacing w:line="480" w:lineRule="auto"/>
              <w:rPr>
                <w:rFonts w:eastAsia="MS Mincho"/>
                <w:i/>
                <w:sz w:val="20"/>
              </w:rPr>
            </w:pPr>
            <w:r w:rsidRPr="005A07A0">
              <w:t xml:space="preserve">The prevalence and effects of transfusion-transmitted infections especially HIV. The effectiveness of screening for blood-borne viral, bacterial and protozoal infections. </w:t>
            </w:r>
          </w:p>
        </w:tc>
        <w:tc>
          <w:tcPr>
            <w:tcW w:w="1134" w:type="dxa"/>
            <w:shd w:val="clear" w:color="auto" w:fill="auto"/>
            <w:noWrap/>
            <w:hideMark/>
          </w:tcPr>
          <w:p w14:paraId="04416CCE" w14:textId="77777777" w:rsidR="00074F1B" w:rsidRPr="005A07A0" w:rsidRDefault="00074F1B" w:rsidP="004F5434">
            <w:pPr>
              <w:spacing w:line="480" w:lineRule="auto"/>
              <w:jc w:val="both"/>
              <w:rPr>
                <w:rFonts w:eastAsia="MS Mincho"/>
                <w:i/>
                <w:sz w:val="20"/>
              </w:rPr>
            </w:pPr>
            <w:r w:rsidRPr="005A07A0">
              <w:rPr>
                <w:rFonts w:eastAsia="MS Mincho"/>
                <w:i/>
                <w:sz w:val="20"/>
              </w:rPr>
              <w:t>109</w:t>
            </w:r>
          </w:p>
        </w:tc>
        <w:tc>
          <w:tcPr>
            <w:tcW w:w="657" w:type="dxa"/>
            <w:shd w:val="clear" w:color="auto" w:fill="auto"/>
          </w:tcPr>
          <w:p w14:paraId="5CF7C2EC" w14:textId="77777777" w:rsidR="00074F1B" w:rsidRPr="005A07A0" w:rsidRDefault="00074F1B" w:rsidP="004F5434">
            <w:pPr>
              <w:spacing w:line="480" w:lineRule="auto"/>
              <w:jc w:val="both"/>
              <w:rPr>
                <w:rFonts w:eastAsia="MS Mincho"/>
                <w:i/>
                <w:sz w:val="20"/>
              </w:rPr>
            </w:pPr>
            <w:r w:rsidRPr="005A07A0">
              <w:rPr>
                <w:rFonts w:eastAsia="MS Mincho"/>
                <w:i/>
                <w:sz w:val="20"/>
              </w:rPr>
              <w:t>41</w:t>
            </w:r>
          </w:p>
        </w:tc>
      </w:tr>
      <w:tr w:rsidR="00074F1B" w:rsidRPr="005A07A0" w14:paraId="1C39F8BF" w14:textId="77777777" w:rsidTr="00C7334A">
        <w:trPr>
          <w:trHeight w:val="300"/>
        </w:trPr>
        <w:tc>
          <w:tcPr>
            <w:tcW w:w="2122" w:type="dxa"/>
            <w:shd w:val="clear" w:color="auto" w:fill="auto"/>
            <w:noWrap/>
            <w:hideMark/>
          </w:tcPr>
          <w:p w14:paraId="4B97BA4E" w14:textId="77777777" w:rsidR="00074F1B" w:rsidRPr="005A07A0" w:rsidRDefault="00074F1B" w:rsidP="00541DB4">
            <w:pPr>
              <w:spacing w:line="480" w:lineRule="auto"/>
              <w:rPr>
                <w:rFonts w:eastAsia="MS Mincho"/>
                <w:i/>
                <w:sz w:val="20"/>
              </w:rPr>
            </w:pPr>
            <w:r w:rsidRPr="005A07A0">
              <w:rPr>
                <w:rFonts w:eastAsia="MS Mincho"/>
              </w:rPr>
              <w:t xml:space="preserve">  1b</w:t>
            </w:r>
            <w:r w:rsidRPr="005A07A0">
              <w:t xml:space="preserve"> </w:t>
            </w:r>
            <w:proofErr w:type="spellStart"/>
            <w:r w:rsidRPr="005A07A0">
              <w:t>Haemovigilance</w:t>
            </w:r>
            <w:proofErr w:type="spellEnd"/>
          </w:p>
        </w:tc>
        <w:tc>
          <w:tcPr>
            <w:tcW w:w="5103" w:type="dxa"/>
          </w:tcPr>
          <w:p w14:paraId="142A441C" w14:textId="1D34386E" w:rsidR="00074F1B" w:rsidRPr="005A07A0" w:rsidRDefault="00074F1B" w:rsidP="00541DB4">
            <w:pPr>
              <w:spacing w:line="480" w:lineRule="auto"/>
              <w:rPr>
                <w:rFonts w:eastAsia="MS Mincho"/>
                <w:i/>
                <w:sz w:val="20"/>
              </w:rPr>
            </w:pPr>
            <w:r w:rsidRPr="005A07A0">
              <w:t>Monitoring of blood transfusion reactions.</w:t>
            </w:r>
          </w:p>
        </w:tc>
        <w:tc>
          <w:tcPr>
            <w:tcW w:w="1134" w:type="dxa"/>
            <w:shd w:val="clear" w:color="auto" w:fill="auto"/>
            <w:noWrap/>
            <w:hideMark/>
          </w:tcPr>
          <w:p w14:paraId="11B2BAD0" w14:textId="77777777" w:rsidR="00074F1B" w:rsidRPr="005A07A0" w:rsidRDefault="00074F1B" w:rsidP="004F5434">
            <w:pPr>
              <w:spacing w:line="480" w:lineRule="auto"/>
              <w:jc w:val="both"/>
              <w:rPr>
                <w:rFonts w:eastAsia="MS Mincho"/>
                <w:i/>
                <w:sz w:val="20"/>
              </w:rPr>
            </w:pPr>
            <w:r w:rsidRPr="005A07A0">
              <w:rPr>
                <w:rFonts w:eastAsia="MS Mincho"/>
                <w:i/>
                <w:sz w:val="20"/>
              </w:rPr>
              <w:t xml:space="preserve">6 </w:t>
            </w:r>
          </w:p>
        </w:tc>
        <w:tc>
          <w:tcPr>
            <w:tcW w:w="657" w:type="dxa"/>
            <w:shd w:val="clear" w:color="auto" w:fill="auto"/>
          </w:tcPr>
          <w:p w14:paraId="10B57443" w14:textId="77777777" w:rsidR="00074F1B" w:rsidRPr="005A07A0" w:rsidRDefault="00074F1B" w:rsidP="004F5434">
            <w:pPr>
              <w:spacing w:line="480" w:lineRule="auto"/>
              <w:jc w:val="both"/>
              <w:rPr>
                <w:rFonts w:eastAsia="MS Mincho"/>
                <w:i/>
                <w:sz w:val="20"/>
              </w:rPr>
            </w:pPr>
            <w:r w:rsidRPr="005A07A0">
              <w:rPr>
                <w:rFonts w:eastAsia="MS Mincho"/>
                <w:i/>
                <w:sz w:val="20"/>
              </w:rPr>
              <w:t>2</w:t>
            </w:r>
          </w:p>
        </w:tc>
      </w:tr>
      <w:tr w:rsidR="00074F1B" w:rsidRPr="005A07A0" w14:paraId="1D7A52F4" w14:textId="77777777" w:rsidTr="00C7334A">
        <w:trPr>
          <w:trHeight w:val="300"/>
        </w:trPr>
        <w:tc>
          <w:tcPr>
            <w:tcW w:w="2122" w:type="dxa"/>
            <w:shd w:val="clear" w:color="auto" w:fill="auto"/>
            <w:noWrap/>
            <w:hideMark/>
          </w:tcPr>
          <w:p w14:paraId="77087905" w14:textId="77777777" w:rsidR="00074F1B" w:rsidRPr="005A07A0" w:rsidRDefault="00074F1B" w:rsidP="00541DB4">
            <w:pPr>
              <w:spacing w:line="480" w:lineRule="auto"/>
              <w:rPr>
                <w:rFonts w:eastAsia="MS Mincho"/>
                <w:i/>
                <w:sz w:val="20"/>
              </w:rPr>
            </w:pPr>
            <w:r w:rsidRPr="005A07A0">
              <w:rPr>
                <w:rFonts w:eastAsia="MS Mincho"/>
              </w:rPr>
              <w:t xml:space="preserve">  1c</w:t>
            </w:r>
            <w:r w:rsidRPr="005A07A0">
              <w:t xml:space="preserve"> Blood grouping</w:t>
            </w:r>
          </w:p>
        </w:tc>
        <w:tc>
          <w:tcPr>
            <w:tcW w:w="5103" w:type="dxa"/>
          </w:tcPr>
          <w:p w14:paraId="36B31219" w14:textId="776591EC" w:rsidR="00074F1B" w:rsidRPr="005A07A0" w:rsidRDefault="00074F1B" w:rsidP="00541DB4">
            <w:pPr>
              <w:spacing w:line="480" w:lineRule="auto"/>
              <w:rPr>
                <w:rFonts w:eastAsia="MS Mincho"/>
                <w:i/>
                <w:sz w:val="20"/>
              </w:rPr>
            </w:pPr>
            <w:r w:rsidRPr="005A07A0">
              <w:t>The extent, risks and consequences of blood group incompatibilities</w:t>
            </w:r>
          </w:p>
        </w:tc>
        <w:tc>
          <w:tcPr>
            <w:tcW w:w="1134" w:type="dxa"/>
            <w:shd w:val="clear" w:color="auto" w:fill="auto"/>
            <w:noWrap/>
            <w:hideMark/>
          </w:tcPr>
          <w:p w14:paraId="534467F7" w14:textId="77777777" w:rsidR="00074F1B" w:rsidRPr="005A07A0" w:rsidRDefault="00074F1B" w:rsidP="004F5434">
            <w:pPr>
              <w:spacing w:line="480" w:lineRule="auto"/>
              <w:jc w:val="both"/>
              <w:rPr>
                <w:rFonts w:eastAsia="MS Mincho"/>
                <w:i/>
                <w:sz w:val="20"/>
              </w:rPr>
            </w:pPr>
            <w:r w:rsidRPr="005A07A0">
              <w:rPr>
                <w:rFonts w:eastAsia="MS Mincho"/>
                <w:i/>
                <w:sz w:val="20"/>
              </w:rPr>
              <w:t>2</w:t>
            </w:r>
          </w:p>
        </w:tc>
        <w:tc>
          <w:tcPr>
            <w:tcW w:w="657" w:type="dxa"/>
            <w:shd w:val="clear" w:color="auto" w:fill="auto"/>
          </w:tcPr>
          <w:p w14:paraId="02554D12" w14:textId="77777777" w:rsidR="00074F1B" w:rsidRPr="005A07A0" w:rsidRDefault="00074F1B" w:rsidP="004F5434">
            <w:pPr>
              <w:spacing w:line="480" w:lineRule="auto"/>
              <w:jc w:val="both"/>
              <w:rPr>
                <w:rFonts w:eastAsia="MS Mincho"/>
                <w:i/>
                <w:sz w:val="20"/>
              </w:rPr>
            </w:pPr>
            <w:r w:rsidRPr="005A07A0">
              <w:rPr>
                <w:rFonts w:eastAsia="MS Mincho"/>
                <w:i/>
                <w:sz w:val="20"/>
              </w:rPr>
              <w:t>1</w:t>
            </w:r>
          </w:p>
        </w:tc>
      </w:tr>
      <w:tr w:rsidR="00074F1B" w:rsidRPr="005A07A0" w14:paraId="5F106E69" w14:textId="77777777" w:rsidTr="00C7334A">
        <w:trPr>
          <w:trHeight w:val="300"/>
        </w:trPr>
        <w:tc>
          <w:tcPr>
            <w:tcW w:w="2122" w:type="dxa"/>
            <w:shd w:val="clear" w:color="auto" w:fill="auto"/>
            <w:noWrap/>
            <w:hideMark/>
          </w:tcPr>
          <w:p w14:paraId="78CD22F2" w14:textId="77777777" w:rsidR="00074F1B" w:rsidRPr="005A07A0" w:rsidRDefault="00074F1B" w:rsidP="00541DB4">
            <w:pPr>
              <w:spacing w:line="480" w:lineRule="auto"/>
              <w:rPr>
                <w:rFonts w:eastAsia="MS Mincho"/>
                <w:i/>
                <w:sz w:val="20"/>
              </w:rPr>
            </w:pPr>
            <w:r w:rsidRPr="005A07A0">
              <w:rPr>
                <w:rFonts w:eastAsia="MS Mincho"/>
              </w:rPr>
              <w:t xml:space="preserve">  1d</w:t>
            </w:r>
            <w:r w:rsidRPr="005A07A0">
              <w:t xml:space="preserve"> Storage, contamination and red cell abnormalities in donated blood</w:t>
            </w:r>
          </w:p>
        </w:tc>
        <w:tc>
          <w:tcPr>
            <w:tcW w:w="5103" w:type="dxa"/>
          </w:tcPr>
          <w:p w14:paraId="7CF7FA67" w14:textId="0E9C1342" w:rsidR="00074F1B" w:rsidRPr="005A07A0" w:rsidRDefault="00074F1B" w:rsidP="00541DB4">
            <w:pPr>
              <w:spacing w:line="480" w:lineRule="auto"/>
              <w:rPr>
                <w:rFonts w:eastAsia="MS Mincho"/>
                <w:i/>
                <w:sz w:val="20"/>
              </w:rPr>
            </w:pPr>
            <w:r w:rsidRPr="005A07A0">
              <w:t>The extent, risks and consequences of bacteriological infections, blood storage methods, refrigeration and cold chains</w:t>
            </w:r>
          </w:p>
        </w:tc>
        <w:tc>
          <w:tcPr>
            <w:tcW w:w="1134" w:type="dxa"/>
            <w:shd w:val="clear" w:color="auto" w:fill="auto"/>
            <w:noWrap/>
            <w:hideMark/>
          </w:tcPr>
          <w:p w14:paraId="14AE8EB2" w14:textId="77777777" w:rsidR="00074F1B" w:rsidRPr="005A07A0" w:rsidRDefault="00074F1B" w:rsidP="004F5434">
            <w:pPr>
              <w:spacing w:line="480" w:lineRule="auto"/>
              <w:jc w:val="both"/>
              <w:rPr>
                <w:rFonts w:eastAsia="MS Mincho"/>
                <w:i/>
                <w:sz w:val="20"/>
              </w:rPr>
            </w:pPr>
            <w:r w:rsidRPr="005A07A0">
              <w:rPr>
                <w:rFonts w:eastAsia="MS Mincho"/>
                <w:i/>
                <w:sz w:val="20"/>
              </w:rPr>
              <w:t>7</w:t>
            </w:r>
          </w:p>
        </w:tc>
        <w:tc>
          <w:tcPr>
            <w:tcW w:w="657" w:type="dxa"/>
            <w:shd w:val="clear" w:color="auto" w:fill="auto"/>
          </w:tcPr>
          <w:p w14:paraId="07A4F9D1" w14:textId="77777777" w:rsidR="00074F1B" w:rsidRPr="005A07A0" w:rsidRDefault="00074F1B" w:rsidP="004F5434">
            <w:pPr>
              <w:spacing w:line="480" w:lineRule="auto"/>
              <w:jc w:val="both"/>
              <w:rPr>
                <w:rFonts w:eastAsia="MS Mincho"/>
                <w:i/>
                <w:sz w:val="20"/>
              </w:rPr>
            </w:pPr>
            <w:r w:rsidRPr="005A07A0">
              <w:rPr>
                <w:rFonts w:eastAsia="MS Mincho"/>
                <w:i/>
                <w:sz w:val="20"/>
              </w:rPr>
              <w:t>3</w:t>
            </w:r>
          </w:p>
        </w:tc>
      </w:tr>
      <w:tr w:rsidR="00074F1B" w:rsidRPr="005A07A0" w14:paraId="0974A64B" w14:textId="77777777" w:rsidTr="00C7334A">
        <w:trPr>
          <w:trHeight w:val="300"/>
        </w:trPr>
        <w:tc>
          <w:tcPr>
            <w:tcW w:w="2122" w:type="dxa"/>
            <w:shd w:val="clear" w:color="auto" w:fill="auto"/>
            <w:noWrap/>
            <w:hideMark/>
          </w:tcPr>
          <w:p w14:paraId="1468A7C9" w14:textId="77777777" w:rsidR="00074F1B" w:rsidRPr="005A07A0" w:rsidRDefault="00074F1B" w:rsidP="00541DB4">
            <w:pPr>
              <w:spacing w:line="480" w:lineRule="auto"/>
              <w:rPr>
                <w:rFonts w:eastAsia="MS Mincho"/>
              </w:rPr>
            </w:pPr>
            <w:r w:rsidRPr="005A07A0">
              <w:rPr>
                <w:rFonts w:eastAsia="MS Mincho"/>
              </w:rPr>
              <w:t>2</w:t>
            </w:r>
            <w:r w:rsidRPr="005A07A0">
              <w:t xml:space="preserve"> Blood donors</w:t>
            </w:r>
          </w:p>
        </w:tc>
        <w:tc>
          <w:tcPr>
            <w:tcW w:w="5103" w:type="dxa"/>
          </w:tcPr>
          <w:p w14:paraId="6280A1CE" w14:textId="7A36E06B" w:rsidR="00074F1B" w:rsidRPr="005A07A0" w:rsidRDefault="00074F1B" w:rsidP="00C7334A">
            <w:pPr>
              <w:spacing w:line="480" w:lineRule="auto"/>
              <w:rPr>
                <w:rFonts w:eastAsia="MS Mincho"/>
              </w:rPr>
            </w:pPr>
            <w:r w:rsidRPr="005A07A0">
              <w:t xml:space="preserve">Family, replacement and voluntary donors. Incentives, disincentives and motivations for donation. Blood donor health. Culturally appropriate education messages and strategies to increase donations. </w:t>
            </w:r>
          </w:p>
        </w:tc>
        <w:tc>
          <w:tcPr>
            <w:tcW w:w="1134" w:type="dxa"/>
            <w:shd w:val="clear" w:color="auto" w:fill="auto"/>
            <w:noWrap/>
            <w:hideMark/>
          </w:tcPr>
          <w:p w14:paraId="772474E6" w14:textId="77777777" w:rsidR="00074F1B" w:rsidRPr="005A07A0" w:rsidRDefault="00074F1B" w:rsidP="004F5434">
            <w:pPr>
              <w:spacing w:line="480" w:lineRule="auto"/>
              <w:jc w:val="both"/>
              <w:rPr>
                <w:rFonts w:eastAsia="MS Mincho"/>
              </w:rPr>
            </w:pPr>
            <w:r w:rsidRPr="005A07A0">
              <w:rPr>
                <w:rFonts w:eastAsia="MS Mincho"/>
              </w:rPr>
              <w:t>23</w:t>
            </w:r>
          </w:p>
        </w:tc>
        <w:tc>
          <w:tcPr>
            <w:tcW w:w="657" w:type="dxa"/>
            <w:shd w:val="clear" w:color="auto" w:fill="auto"/>
          </w:tcPr>
          <w:p w14:paraId="4CA5A340" w14:textId="77777777" w:rsidR="00074F1B" w:rsidRPr="005A07A0" w:rsidRDefault="00074F1B" w:rsidP="004F5434">
            <w:pPr>
              <w:spacing w:line="480" w:lineRule="auto"/>
              <w:jc w:val="both"/>
              <w:rPr>
                <w:rFonts w:eastAsia="MS Mincho"/>
              </w:rPr>
            </w:pPr>
            <w:r w:rsidRPr="005A07A0">
              <w:rPr>
                <w:rFonts w:eastAsia="MS Mincho"/>
              </w:rPr>
              <w:t>9</w:t>
            </w:r>
          </w:p>
        </w:tc>
      </w:tr>
      <w:tr w:rsidR="00074F1B" w:rsidRPr="005A07A0" w14:paraId="0EE8D46C" w14:textId="77777777" w:rsidTr="00C7334A">
        <w:trPr>
          <w:trHeight w:val="300"/>
        </w:trPr>
        <w:tc>
          <w:tcPr>
            <w:tcW w:w="2122" w:type="dxa"/>
            <w:shd w:val="clear" w:color="auto" w:fill="auto"/>
            <w:noWrap/>
            <w:hideMark/>
          </w:tcPr>
          <w:p w14:paraId="5B1C4F21" w14:textId="77777777" w:rsidR="00074F1B" w:rsidRPr="005A07A0" w:rsidRDefault="00074F1B" w:rsidP="00541DB4">
            <w:pPr>
              <w:spacing w:line="480" w:lineRule="auto"/>
              <w:rPr>
                <w:rFonts w:eastAsia="MS Mincho"/>
              </w:rPr>
            </w:pPr>
            <w:r w:rsidRPr="005A07A0">
              <w:rPr>
                <w:rFonts w:eastAsia="MS Mincho"/>
              </w:rPr>
              <w:t>3</w:t>
            </w:r>
            <w:r w:rsidRPr="005A07A0">
              <w:t xml:space="preserve"> Hospital management of blood and blood transfusion</w:t>
            </w:r>
          </w:p>
        </w:tc>
        <w:tc>
          <w:tcPr>
            <w:tcW w:w="5103" w:type="dxa"/>
          </w:tcPr>
          <w:p w14:paraId="65285486" w14:textId="2C09FCEB" w:rsidR="00074F1B" w:rsidRPr="005A07A0" w:rsidRDefault="00074F1B" w:rsidP="00541DB4">
            <w:pPr>
              <w:spacing w:line="480" w:lineRule="auto"/>
              <w:rPr>
                <w:rFonts w:eastAsia="MS Mincho"/>
              </w:rPr>
            </w:pPr>
            <w:r w:rsidRPr="005A07A0">
              <w:t>Guidelines for the clinical use of blood, effect of implementing, training methods for safety, barriers responsible for delays in the management of blood stocks and issuing and transportation of blood to the wards</w:t>
            </w:r>
          </w:p>
        </w:tc>
        <w:tc>
          <w:tcPr>
            <w:tcW w:w="1134" w:type="dxa"/>
            <w:shd w:val="clear" w:color="auto" w:fill="auto"/>
            <w:noWrap/>
            <w:hideMark/>
          </w:tcPr>
          <w:p w14:paraId="23279BBD" w14:textId="77777777" w:rsidR="00074F1B" w:rsidRPr="005A07A0" w:rsidRDefault="00074F1B" w:rsidP="004F5434">
            <w:pPr>
              <w:spacing w:line="480" w:lineRule="auto"/>
              <w:jc w:val="both"/>
              <w:rPr>
                <w:rFonts w:eastAsia="MS Mincho"/>
              </w:rPr>
            </w:pPr>
            <w:r w:rsidRPr="005A07A0">
              <w:rPr>
                <w:rFonts w:eastAsia="MS Mincho"/>
              </w:rPr>
              <w:t>34</w:t>
            </w:r>
          </w:p>
        </w:tc>
        <w:tc>
          <w:tcPr>
            <w:tcW w:w="657" w:type="dxa"/>
            <w:shd w:val="clear" w:color="auto" w:fill="auto"/>
          </w:tcPr>
          <w:p w14:paraId="418E65EC" w14:textId="77777777" w:rsidR="00074F1B" w:rsidRPr="005A07A0" w:rsidRDefault="00074F1B" w:rsidP="004F5434">
            <w:pPr>
              <w:spacing w:line="480" w:lineRule="auto"/>
              <w:jc w:val="both"/>
              <w:rPr>
                <w:rFonts w:eastAsia="MS Mincho"/>
              </w:rPr>
            </w:pPr>
            <w:r w:rsidRPr="005A07A0">
              <w:rPr>
                <w:rFonts w:eastAsia="MS Mincho"/>
              </w:rPr>
              <w:t>13</w:t>
            </w:r>
          </w:p>
        </w:tc>
      </w:tr>
      <w:tr w:rsidR="00074F1B" w:rsidRPr="005A07A0" w14:paraId="2F24E6AC" w14:textId="77777777" w:rsidTr="00C7334A">
        <w:trPr>
          <w:trHeight w:val="300"/>
        </w:trPr>
        <w:tc>
          <w:tcPr>
            <w:tcW w:w="2122" w:type="dxa"/>
            <w:shd w:val="clear" w:color="auto" w:fill="auto"/>
            <w:noWrap/>
            <w:hideMark/>
          </w:tcPr>
          <w:p w14:paraId="1529E3DE" w14:textId="77777777" w:rsidR="00074F1B" w:rsidRPr="005A07A0" w:rsidRDefault="00074F1B" w:rsidP="00541DB4">
            <w:pPr>
              <w:spacing w:line="480" w:lineRule="auto"/>
              <w:rPr>
                <w:rFonts w:eastAsia="MS Mincho"/>
              </w:rPr>
            </w:pPr>
            <w:r w:rsidRPr="005A07A0">
              <w:rPr>
                <w:rFonts w:eastAsia="MS Mincho"/>
              </w:rPr>
              <w:t>4</w:t>
            </w:r>
            <w:r w:rsidRPr="005A07A0">
              <w:t xml:space="preserve"> Adequate supplies and equitable distribution</w:t>
            </w:r>
          </w:p>
        </w:tc>
        <w:tc>
          <w:tcPr>
            <w:tcW w:w="5103" w:type="dxa"/>
          </w:tcPr>
          <w:p w14:paraId="3D09F116" w14:textId="16388C94" w:rsidR="00074F1B" w:rsidRPr="005A07A0" w:rsidRDefault="00074F1B" w:rsidP="00541DB4">
            <w:pPr>
              <w:spacing w:line="480" w:lineRule="auto"/>
              <w:rPr>
                <w:rFonts w:eastAsia="MS Mincho"/>
              </w:rPr>
            </w:pPr>
            <w:r w:rsidRPr="005A07A0">
              <w:t>Creating targets for blood collection in Africa to plan and budget accurately for transfusion services. Distance to transfusion centre equity. Calculating necessary number of units collected for clinical outcomes and protecting donors</w:t>
            </w:r>
          </w:p>
        </w:tc>
        <w:tc>
          <w:tcPr>
            <w:tcW w:w="1134" w:type="dxa"/>
            <w:shd w:val="clear" w:color="auto" w:fill="auto"/>
            <w:noWrap/>
            <w:hideMark/>
          </w:tcPr>
          <w:p w14:paraId="2C6C96DA" w14:textId="77777777" w:rsidR="00074F1B" w:rsidRPr="005A07A0" w:rsidRDefault="00074F1B" w:rsidP="004F5434">
            <w:pPr>
              <w:spacing w:line="480" w:lineRule="auto"/>
              <w:jc w:val="both"/>
              <w:rPr>
                <w:rFonts w:eastAsia="MS Mincho"/>
              </w:rPr>
            </w:pPr>
            <w:r w:rsidRPr="005A07A0">
              <w:rPr>
                <w:rFonts w:eastAsia="MS Mincho"/>
              </w:rPr>
              <w:t>9</w:t>
            </w:r>
          </w:p>
        </w:tc>
        <w:tc>
          <w:tcPr>
            <w:tcW w:w="657" w:type="dxa"/>
            <w:shd w:val="clear" w:color="auto" w:fill="auto"/>
          </w:tcPr>
          <w:p w14:paraId="5CE3EDC1" w14:textId="77777777" w:rsidR="00074F1B" w:rsidRPr="005A07A0" w:rsidRDefault="00074F1B" w:rsidP="004F5434">
            <w:pPr>
              <w:spacing w:line="480" w:lineRule="auto"/>
              <w:jc w:val="both"/>
              <w:rPr>
                <w:rFonts w:eastAsia="MS Mincho"/>
              </w:rPr>
            </w:pPr>
            <w:r w:rsidRPr="005A07A0">
              <w:rPr>
                <w:rFonts w:eastAsia="MS Mincho"/>
              </w:rPr>
              <w:t>3</w:t>
            </w:r>
          </w:p>
        </w:tc>
      </w:tr>
      <w:tr w:rsidR="00074F1B" w:rsidRPr="005A07A0" w14:paraId="5939604B" w14:textId="77777777" w:rsidTr="00C7334A">
        <w:trPr>
          <w:trHeight w:val="300"/>
        </w:trPr>
        <w:tc>
          <w:tcPr>
            <w:tcW w:w="2122" w:type="dxa"/>
            <w:shd w:val="clear" w:color="auto" w:fill="auto"/>
            <w:noWrap/>
            <w:hideMark/>
          </w:tcPr>
          <w:p w14:paraId="35B21AFE" w14:textId="77777777" w:rsidR="00074F1B" w:rsidRPr="005A07A0" w:rsidRDefault="00074F1B" w:rsidP="00541DB4">
            <w:pPr>
              <w:spacing w:line="480" w:lineRule="auto"/>
              <w:rPr>
                <w:rFonts w:eastAsia="MS Mincho"/>
              </w:rPr>
            </w:pPr>
            <w:r w:rsidRPr="005A07A0">
              <w:rPr>
                <w:rFonts w:eastAsia="MS Mincho"/>
              </w:rPr>
              <w:t>5</w:t>
            </w:r>
            <w:r w:rsidRPr="005A07A0">
              <w:t xml:space="preserve"> Transfusion systems and sustainable financing</w:t>
            </w:r>
          </w:p>
        </w:tc>
        <w:tc>
          <w:tcPr>
            <w:tcW w:w="5103" w:type="dxa"/>
          </w:tcPr>
          <w:p w14:paraId="1275CF01" w14:textId="77777777" w:rsidR="00074F1B" w:rsidRPr="005A07A0" w:rsidRDefault="00074F1B" w:rsidP="00541DB4">
            <w:pPr>
              <w:spacing w:line="480" w:lineRule="auto"/>
            </w:pPr>
            <w:r w:rsidRPr="005A07A0">
              <w:t>Health economics and decision analysis to inform decision makers of the costs and consequences blood transfusion interventions including improving quality systems for blood group screening and infection transmission.</w:t>
            </w:r>
          </w:p>
          <w:p w14:paraId="4C93068B" w14:textId="77777777" w:rsidR="00074F1B" w:rsidRPr="005A07A0" w:rsidRDefault="00074F1B" w:rsidP="00541DB4">
            <w:pPr>
              <w:spacing w:line="480" w:lineRule="auto"/>
            </w:pPr>
            <w:r w:rsidRPr="005A07A0">
              <w:t>Evaluation of and transferability of the various service delivery models in the African context.</w:t>
            </w:r>
          </w:p>
          <w:p w14:paraId="3F6EF0A4" w14:textId="77777777" w:rsidR="00074F1B" w:rsidRPr="005A07A0" w:rsidRDefault="00074F1B" w:rsidP="00541DB4">
            <w:pPr>
              <w:spacing w:line="480" w:lineRule="auto"/>
            </w:pPr>
            <w:r w:rsidRPr="005A07A0">
              <w:t>Poverty and unplanned costs of emergency blood transfusion.</w:t>
            </w:r>
          </w:p>
          <w:p w14:paraId="1E129DDE" w14:textId="77777777" w:rsidR="00074F1B" w:rsidRPr="005A07A0" w:rsidRDefault="00074F1B" w:rsidP="00541DB4">
            <w:pPr>
              <w:spacing w:line="480" w:lineRule="auto"/>
            </w:pPr>
            <w:r w:rsidRPr="005A07A0">
              <w:t>Sustainability of National transfusion systems financed by external donors. Barriers to sustainability and alternative macro-and micro financing methods.</w:t>
            </w:r>
          </w:p>
          <w:p w14:paraId="66AB396A" w14:textId="4B3F22C4" w:rsidR="00074F1B" w:rsidRPr="005A07A0" w:rsidRDefault="00074F1B" w:rsidP="00541DB4">
            <w:pPr>
              <w:spacing w:line="480" w:lineRule="auto"/>
              <w:rPr>
                <w:rFonts w:eastAsia="MS Mincho"/>
              </w:rPr>
            </w:pPr>
            <w:r w:rsidRPr="005A07A0">
              <w:t>Private health providers access to and involvement with blood transfusion services</w:t>
            </w:r>
          </w:p>
        </w:tc>
        <w:tc>
          <w:tcPr>
            <w:tcW w:w="1134" w:type="dxa"/>
            <w:shd w:val="clear" w:color="auto" w:fill="auto"/>
            <w:noWrap/>
            <w:hideMark/>
          </w:tcPr>
          <w:p w14:paraId="246B56C9" w14:textId="77777777" w:rsidR="00074F1B" w:rsidRPr="005A07A0" w:rsidRDefault="00074F1B" w:rsidP="004F5434">
            <w:pPr>
              <w:spacing w:line="480" w:lineRule="auto"/>
              <w:jc w:val="both"/>
              <w:rPr>
                <w:rFonts w:eastAsia="MS Mincho"/>
              </w:rPr>
            </w:pPr>
            <w:r w:rsidRPr="005A07A0">
              <w:rPr>
                <w:rFonts w:eastAsia="MS Mincho"/>
              </w:rPr>
              <w:t>11</w:t>
            </w:r>
          </w:p>
        </w:tc>
        <w:tc>
          <w:tcPr>
            <w:tcW w:w="657" w:type="dxa"/>
            <w:shd w:val="clear" w:color="auto" w:fill="auto"/>
          </w:tcPr>
          <w:p w14:paraId="44ED288C" w14:textId="77777777" w:rsidR="00074F1B" w:rsidRPr="005A07A0" w:rsidRDefault="00074F1B" w:rsidP="004F5434">
            <w:pPr>
              <w:spacing w:line="480" w:lineRule="auto"/>
              <w:jc w:val="both"/>
              <w:rPr>
                <w:rFonts w:eastAsia="MS Mincho"/>
              </w:rPr>
            </w:pPr>
            <w:r w:rsidRPr="005A07A0">
              <w:rPr>
                <w:rFonts w:eastAsia="MS Mincho"/>
              </w:rPr>
              <w:t>4</w:t>
            </w:r>
          </w:p>
        </w:tc>
      </w:tr>
      <w:tr w:rsidR="00074F1B" w:rsidRPr="005A07A0" w14:paraId="104E8B63" w14:textId="77777777" w:rsidTr="00C7334A">
        <w:trPr>
          <w:trHeight w:val="300"/>
        </w:trPr>
        <w:tc>
          <w:tcPr>
            <w:tcW w:w="2122" w:type="dxa"/>
            <w:shd w:val="clear" w:color="auto" w:fill="auto"/>
            <w:noWrap/>
            <w:hideMark/>
          </w:tcPr>
          <w:p w14:paraId="09300A7F" w14:textId="77777777" w:rsidR="00074F1B" w:rsidRPr="005A07A0" w:rsidRDefault="00074F1B" w:rsidP="00541DB4">
            <w:pPr>
              <w:spacing w:line="480" w:lineRule="auto"/>
              <w:rPr>
                <w:rFonts w:eastAsia="MS Mincho"/>
              </w:rPr>
            </w:pPr>
            <w:r w:rsidRPr="005A07A0">
              <w:rPr>
                <w:rFonts w:eastAsia="MS Mincho"/>
              </w:rPr>
              <w:t>6</w:t>
            </w:r>
            <w:r w:rsidRPr="005A07A0">
              <w:t xml:space="preserve"> </w:t>
            </w:r>
            <w:bookmarkStart w:id="11" w:name="_Hlk14776886"/>
            <w:r w:rsidRPr="005A07A0">
              <w:t>Use of blood donor blood for biomedical research</w:t>
            </w:r>
            <w:bookmarkEnd w:id="11"/>
          </w:p>
        </w:tc>
        <w:tc>
          <w:tcPr>
            <w:tcW w:w="5103" w:type="dxa"/>
          </w:tcPr>
          <w:p w14:paraId="465BA4F8" w14:textId="5025A03B" w:rsidR="00074F1B" w:rsidRPr="005A07A0" w:rsidRDefault="00074F1B" w:rsidP="00541DB4">
            <w:pPr>
              <w:spacing w:line="480" w:lineRule="auto"/>
              <w:rPr>
                <w:rFonts w:eastAsia="MS Mincho"/>
              </w:rPr>
            </w:pPr>
            <w:r w:rsidRPr="005A07A0">
              <w:t>Blood donor samples used for population-based prevalence, incidence or genomic studies, or development of reference ranges.</w:t>
            </w:r>
          </w:p>
        </w:tc>
        <w:tc>
          <w:tcPr>
            <w:tcW w:w="1134" w:type="dxa"/>
            <w:shd w:val="clear" w:color="auto" w:fill="auto"/>
            <w:noWrap/>
            <w:hideMark/>
          </w:tcPr>
          <w:p w14:paraId="22C3337C" w14:textId="77777777" w:rsidR="00074F1B" w:rsidRPr="005A07A0" w:rsidRDefault="00074F1B" w:rsidP="004F5434">
            <w:pPr>
              <w:spacing w:line="480" w:lineRule="auto"/>
              <w:jc w:val="both"/>
              <w:rPr>
                <w:rFonts w:eastAsia="MS Mincho"/>
              </w:rPr>
            </w:pPr>
            <w:r w:rsidRPr="005A07A0">
              <w:rPr>
                <w:rFonts w:eastAsia="MS Mincho"/>
              </w:rPr>
              <w:t>43</w:t>
            </w:r>
          </w:p>
        </w:tc>
        <w:tc>
          <w:tcPr>
            <w:tcW w:w="657" w:type="dxa"/>
            <w:shd w:val="clear" w:color="auto" w:fill="auto"/>
          </w:tcPr>
          <w:p w14:paraId="359AD79E" w14:textId="77777777" w:rsidR="00074F1B" w:rsidRPr="005A07A0" w:rsidRDefault="00074F1B" w:rsidP="004F5434">
            <w:pPr>
              <w:spacing w:line="480" w:lineRule="auto"/>
              <w:jc w:val="both"/>
              <w:rPr>
                <w:rFonts w:eastAsia="MS Mincho"/>
              </w:rPr>
            </w:pPr>
            <w:r w:rsidRPr="005A07A0">
              <w:rPr>
                <w:rFonts w:eastAsia="MS Mincho"/>
              </w:rPr>
              <w:t>15</w:t>
            </w:r>
          </w:p>
        </w:tc>
      </w:tr>
      <w:tr w:rsidR="00074F1B" w:rsidRPr="005A07A0" w14:paraId="3F2EDB67" w14:textId="77777777" w:rsidTr="00C7334A">
        <w:trPr>
          <w:trHeight w:val="300"/>
        </w:trPr>
        <w:tc>
          <w:tcPr>
            <w:tcW w:w="2122" w:type="dxa"/>
            <w:shd w:val="clear" w:color="auto" w:fill="auto"/>
            <w:noWrap/>
            <w:hideMark/>
          </w:tcPr>
          <w:p w14:paraId="30461747" w14:textId="77777777" w:rsidR="00074F1B" w:rsidRPr="005A07A0" w:rsidRDefault="00074F1B" w:rsidP="00541DB4">
            <w:pPr>
              <w:spacing w:line="480" w:lineRule="auto"/>
              <w:rPr>
                <w:rFonts w:eastAsia="MS Mincho"/>
              </w:rPr>
            </w:pPr>
            <w:r w:rsidRPr="005A07A0">
              <w:rPr>
                <w:rFonts w:eastAsia="MS Mincho"/>
              </w:rPr>
              <w:t>7</w:t>
            </w:r>
            <w:r w:rsidRPr="005A07A0">
              <w:t xml:space="preserve"> Blood groups/immunogenetics</w:t>
            </w:r>
          </w:p>
        </w:tc>
        <w:tc>
          <w:tcPr>
            <w:tcW w:w="5103" w:type="dxa"/>
          </w:tcPr>
          <w:p w14:paraId="28ECD37C" w14:textId="4E80C7E8" w:rsidR="00074F1B" w:rsidRPr="005A07A0" w:rsidRDefault="00074F1B" w:rsidP="00541DB4">
            <w:pPr>
              <w:spacing w:line="480" w:lineRule="auto"/>
              <w:rPr>
                <w:rFonts w:eastAsia="MS Mincho"/>
              </w:rPr>
            </w:pPr>
            <w:r w:rsidRPr="005A07A0">
              <w:t>Alloimmunisation and red cell phenotypes</w:t>
            </w:r>
          </w:p>
        </w:tc>
        <w:tc>
          <w:tcPr>
            <w:tcW w:w="1134" w:type="dxa"/>
            <w:shd w:val="clear" w:color="auto" w:fill="auto"/>
            <w:noWrap/>
            <w:hideMark/>
          </w:tcPr>
          <w:p w14:paraId="57582776" w14:textId="77777777" w:rsidR="00074F1B" w:rsidRPr="005A07A0" w:rsidRDefault="00074F1B" w:rsidP="004F5434">
            <w:pPr>
              <w:spacing w:line="480" w:lineRule="auto"/>
              <w:jc w:val="both"/>
              <w:rPr>
                <w:rFonts w:eastAsia="MS Mincho"/>
              </w:rPr>
            </w:pPr>
            <w:r w:rsidRPr="005A07A0">
              <w:rPr>
                <w:rFonts w:eastAsia="MS Mincho"/>
              </w:rPr>
              <w:t>10</w:t>
            </w:r>
          </w:p>
        </w:tc>
        <w:tc>
          <w:tcPr>
            <w:tcW w:w="657" w:type="dxa"/>
            <w:shd w:val="clear" w:color="auto" w:fill="auto"/>
          </w:tcPr>
          <w:p w14:paraId="6BEEB1FB" w14:textId="77777777" w:rsidR="00074F1B" w:rsidRPr="005A07A0" w:rsidRDefault="00074F1B" w:rsidP="004F5434">
            <w:pPr>
              <w:spacing w:line="480" w:lineRule="auto"/>
              <w:jc w:val="both"/>
              <w:rPr>
                <w:rFonts w:eastAsia="MS Mincho"/>
              </w:rPr>
            </w:pPr>
            <w:r w:rsidRPr="005A07A0">
              <w:rPr>
                <w:rFonts w:eastAsia="MS Mincho"/>
              </w:rPr>
              <w:t>4</w:t>
            </w:r>
          </w:p>
        </w:tc>
      </w:tr>
      <w:tr w:rsidR="00074F1B" w:rsidRPr="005A07A0" w14:paraId="32F48E15" w14:textId="77777777" w:rsidTr="00C7334A">
        <w:trPr>
          <w:trHeight w:val="300"/>
        </w:trPr>
        <w:tc>
          <w:tcPr>
            <w:tcW w:w="2122" w:type="dxa"/>
            <w:shd w:val="clear" w:color="auto" w:fill="auto"/>
            <w:noWrap/>
            <w:hideMark/>
          </w:tcPr>
          <w:p w14:paraId="03A3C395" w14:textId="77777777" w:rsidR="00074F1B" w:rsidRPr="005A07A0" w:rsidRDefault="00074F1B" w:rsidP="00541DB4">
            <w:pPr>
              <w:spacing w:line="480" w:lineRule="auto"/>
              <w:rPr>
                <w:rFonts w:eastAsia="MS Mincho"/>
              </w:rPr>
            </w:pPr>
            <w:r w:rsidRPr="005A07A0">
              <w:rPr>
                <w:rFonts w:eastAsia="MS Mincho"/>
              </w:rPr>
              <w:t>8</w:t>
            </w:r>
            <w:r w:rsidRPr="005A07A0">
              <w:t xml:space="preserve"> Blood sparing (at individual or programme level)</w:t>
            </w:r>
          </w:p>
        </w:tc>
        <w:tc>
          <w:tcPr>
            <w:tcW w:w="5103" w:type="dxa"/>
          </w:tcPr>
          <w:p w14:paraId="0256A8CD" w14:textId="3D81EC45" w:rsidR="00074F1B" w:rsidRPr="005A07A0" w:rsidRDefault="00074F1B" w:rsidP="00541DB4">
            <w:pPr>
              <w:spacing w:line="480" w:lineRule="auto"/>
              <w:rPr>
                <w:rFonts w:eastAsia="MS Mincho"/>
              </w:rPr>
            </w:pPr>
            <w:r w:rsidRPr="005A07A0">
              <w:t>Use of ancillary treatments, such as fluid replacement, and optimising the ratios and rates of fluid and blood infused to lower overall blood use. The most effective therapeutic packages for those in need of emergency transfusions have not been determined in resource-poor settings</w:t>
            </w:r>
          </w:p>
        </w:tc>
        <w:tc>
          <w:tcPr>
            <w:tcW w:w="1134" w:type="dxa"/>
            <w:shd w:val="clear" w:color="auto" w:fill="auto"/>
            <w:noWrap/>
            <w:hideMark/>
          </w:tcPr>
          <w:p w14:paraId="5F57B5BB" w14:textId="77777777" w:rsidR="00074F1B" w:rsidRPr="005A07A0" w:rsidRDefault="00074F1B" w:rsidP="004F5434">
            <w:pPr>
              <w:spacing w:line="480" w:lineRule="auto"/>
              <w:jc w:val="both"/>
              <w:rPr>
                <w:rFonts w:eastAsia="MS Mincho"/>
              </w:rPr>
            </w:pPr>
            <w:r w:rsidRPr="005A07A0">
              <w:rPr>
                <w:rFonts w:eastAsia="MS Mincho"/>
              </w:rPr>
              <w:t>13</w:t>
            </w:r>
          </w:p>
        </w:tc>
        <w:tc>
          <w:tcPr>
            <w:tcW w:w="657" w:type="dxa"/>
            <w:shd w:val="clear" w:color="auto" w:fill="auto"/>
          </w:tcPr>
          <w:p w14:paraId="42E3A9C4" w14:textId="77777777" w:rsidR="00074F1B" w:rsidRPr="005A07A0" w:rsidRDefault="00074F1B" w:rsidP="004F5434">
            <w:pPr>
              <w:spacing w:line="480" w:lineRule="auto"/>
              <w:jc w:val="both"/>
              <w:rPr>
                <w:rFonts w:eastAsia="MS Mincho"/>
              </w:rPr>
            </w:pPr>
            <w:r w:rsidRPr="005A07A0">
              <w:rPr>
                <w:rFonts w:eastAsia="MS Mincho"/>
              </w:rPr>
              <w:t>5</w:t>
            </w:r>
          </w:p>
        </w:tc>
      </w:tr>
      <w:tr w:rsidR="00074F1B" w:rsidRPr="005A07A0" w14:paraId="7A8BA693" w14:textId="77777777" w:rsidTr="00C7334A">
        <w:trPr>
          <w:trHeight w:val="300"/>
        </w:trPr>
        <w:tc>
          <w:tcPr>
            <w:tcW w:w="2122" w:type="dxa"/>
            <w:shd w:val="clear" w:color="auto" w:fill="auto"/>
            <w:noWrap/>
            <w:hideMark/>
          </w:tcPr>
          <w:p w14:paraId="6AFB9936" w14:textId="77777777" w:rsidR="00074F1B" w:rsidRPr="005A07A0" w:rsidRDefault="00074F1B" w:rsidP="00541DB4">
            <w:pPr>
              <w:spacing w:line="480" w:lineRule="auto"/>
              <w:rPr>
                <w:rFonts w:eastAsia="MS Mincho"/>
                <w:b/>
                <w:bCs/>
              </w:rPr>
            </w:pPr>
            <w:r w:rsidRPr="005A07A0">
              <w:rPr>
                <w:rFonts w:eastAsia="MS Mincho"/>
                <w:b/>
                <w:bCs/>
              </w:rPr>
              <w:t>Total</w:t>
            </w:r>
          </w:p>
        </w:tc>
        <w:tc>
          <w:tcPr>
            <w:tcW w:w="5103" w:type="dxa"/>
          </w:tcPr>
          <w:p w14:paraId="1549B32D" w14:textId="77777777" w:rsidR="00074F1B" w:rsidRPr="005A07A0" w:rsidRDefault="00074F1B" w:rsidP="00541DB4">
            <w:pPr>
              <w:spacing w:line="480" w:lineRule="auto"/>
              <w:rPr>
                <w:rFonts w:eastAsia="MS Mincho"/>
                <w:b/>
                <w:bCs/>
              </w:rPr>
            </w:pPr>
          </w:p>
        </w:tc>
        <w:tc>
          <w:tcPr>
            <w:tcW w:w="1134" w:type="dxa"/>
            <w:shd w:val="clear" w:color="auto" w:fill="auto"/>
            <w:noWrap/>
            <w:hideMark/>
          </w:tcPr>
          <w:p w14:paraId="4DCBE5BA" w14:textId="77777777" w:rsidR="00074F1B" w:rsidRPr="005A07A0" w:rsidRDefault="00074F1B" w:rsidP="004F5434">
            <w:pPr>
              <w:spacing w:line="480" w:lineRule="auto"/>
              <w:jc w:val="both"/>
              <w:rPr>
                <w:rFonts w:eastAsia="MS Mincho"/>
                <w:b/>
                <w:bCs/>
                <w:color w:val="FF0000"/>
              </w:rPr>
            </w:pPr>
            <w:r w:rsidRPr="005A07A0">
              <w:rPr>
                <w:rFonts w:eastAsia="MS Mincho"/>
                <w:b/>
                <w:bCs/>
              </w:rPr>
              <w:t>267</w:t>
            </w:r>
          </w:p>
        </w:tc>
        <w:tc>
          <w:tcPr>
            <w:tcW w:w="657" w:type="dxa"/>
            <w:shd w:val="clear" w:color="auto" w:fill="auto"/>
          </w:tcPr>
          <w:p w14:paraId="2238DD39" w14:textId="77777777" w:rsidR="00074F1B" w:rsidRPr="005A07A0" w:rsidRDefault="00074F1B" w:rsidP="004F5434">
            <w:pPr>
              <w:spacing w:line="480" w:lineRule="auto"/>
              <w:jc w:val="both"/>
              <w:rPr>
                <w:rFonts w:eastAsia="MS Mincho"/>
                <w:b/>
                <w:bCs/>
              </w:rPr>
            </w:pPr>
            <w:r w:rsidRPr="005A07A0">
              <w:rPr>
                <w:rFonts w:eastAsia="MS Mincho"/>
                <w:b/>
                <w:bCs/>
              </w:rPr>
              <w:t>100</w:t>
            </w:r>
          </w:p>
        </w:tc>
      </w:tr>
    </w:tbl>
    <w:p w14:paraId="69B835EF" w14:textId="77777777" w:rsidR="00F03C0C" w:rsidRPr="005A07A0" w:rsidRDefault="00F03C0C" w:rsidP="00BA43A2">
      <w:pPr>
        <w:jc w:val="both"/>
      </w:pPr>
    </w:p>
    <w:p w14:paraId="5AF9FF38" w14:textId="09CFC59A" w:rsidR="004F5434" w:rsidRDefault="00F03C0C">
      <w:r w:rsidRPr="005A07A0">
        <w:br w:type="page"/>
      </w:r>
    </w:p>
    <w:p w14:paraId="3DBB2433" w14:textId="0F56DE10" w:rsidR="00F03C0C" w:rsidRPr="005A07A0" w:rsidRDefault="00F03C0C" w:rsidP="00BA43A2">
      <w:pPr>
        <w:pStyle w:val="Heading4"/>
        <w:jc w:val="both"/>
      </w:pPr>
      <w:r w:rsidRPr="005A07A0">
        <w:t xml:space="preserve">Table </w:t>
      </w:r>
      <w:r w:rsidR="00A05056">
        <w:t>2</w:t>
      </w:r>
      <w:r w:rsidRPr="005A07A0">
        <w:t>. Countries in SSA in which research on blood services and transfusion was conducted from 2008-2014 and journal authors’ h5-index</w:t>
      </w:r>
    </w:p>
    <w:p w14:paraId="4F68925E" w14:textId="77777777" w:rsidR="00F03C0C" w:rsidRPr="005A07A0" w:rsidRDefault="00F03C0C" w:rsidP="00BA43A2">
      <w:pPr>
        <w:jc w:val="both"/>
      </w:pPr>
    </w:p>
    <w:tbl>
      <w:tblPr>
        <w:tblW w:w="76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9"/>
        <w:gridCol w:w="1842"/>
        <w:gridCol w:w="1701"/>
        <w:gridCol w:w="2126"/>
      </w:tblGrid>
      <w:tr w:rsidR="00A05056" w:rsidRPr="005A07A0" w14:paraId="699C58C3" w14:textId="77777777" w:rsidTr="00541DB4">
        <w:trPr>
          <w:trHeight w:val="315"/>
        </w:trPr>
        <w:tc>
          <w:tcPr>
            <w:tcW w:w="2029" w:type="dxa"/>
            <w:shd w:val="clear" w:color="auto" w:fill="auto"/>
            <w:noWrap/>
            <w:vAlign w:val="center"/>
          </w:tcPr>
          <w:p w14:paraId="79C3F1D1" w14:textId="77777777" w:rsidR="00A05056" w:rsidRPr="005A07A0" w:rsidRDefault="00A05056" w:rsidP="00541DB4">
            <w:pPr>
              <w:spacing w:after="0" w:line="480" w:lineRule="auto"/>
              <w:rPr>
                <w:rFonts w:eastAsia="Times New Roman"/>
                <w:b/>
                <w:color w:val="000000"/>
                <w:lang w:eastAsia="en-GB"/>
              </w:rPr>
            </w:pPr>
            <w:r w:rsidRPr="005A07A0">
              <w:rPr>
                <w:rFonts w:eastAsia="Times New Roman"/>
                <w:b/>
                <w:color w:val="000000"/>
                <w:lang w:eastAsia="en-GB"/>
              </w:rPr>
              <w:t>Country</w:t>
            </w:r>
          </w:p>
        </w:tc>
        <w:tc>
          <w:tcPr>
            <w:tcW w:w="1842" w:type="dxa"/>
            <w:shd w:val="clear" w:color="auto" w:fill="auto"/>
          </w:tcPr>
          <w:p w14:paraId="6D20DEAD" w14:textId="77777777" w:rsidR="00A05056" w:rsidRPr="005A07A0" w:rsidRDefault="00A05056" w:rsidP="00541DB4">
            <w:pPr>
              <w:spacing w:after="0" w:line="480" w:lineRule="auto"/>
              <w:rPr>
                <w:rFonts w:eastAsia="Times New Roman"/>
                <w:b/>
                <w:color w:val="000000"/>
                <w:lang w:eastAsia="en-GB"/>
              </w:rPr>
            </w:pPr>
            <w:r w:rsidRPr="005A07A0">
              <w:rPr>
                <w:rFonts w:eastAsia="Times New Roman"/>
                <w:b/>
                <w:color w:val="000000"/>
                <w:lang w:eastAsia="en-GB"/>
              </w:rPr>
              <w:t>Language (if not English)</w:t>
            </w:r>
          </w:p>
        </w:tc>
        <w:tc>
          <w:tcPr>
            <w:tcW w:w="1701" w:type="dxa"/>
          </w:tcPr>
          <w:p w14:paraId="210B8783" w14:textId="52CDF315" w:rsidR="00A05056" w:rsidRPr="005A07A0" w:rsidRDefault="00A05056" w:rsidP="00541DB4">
            <w:pPr>
              <w:spacing w:after="0" w:line="480" w:lineRule="auto"/>
              <w:rPr>
                <w:rFonts w:eastAsia="Times New Roman"/>
                <w:b/>
                <w:color w:val="000000"/>
                <w:lang w:eastAsia="en-GB"/>
              </w:rPr>
            </w:pPr>
            <w:r w:rsidRPr="005A07A0">
              <w:rPr>
                <w:rFonts w:eastAsia="Times New Roman"/>
                <w:b/>
                <w:color w:val="000000"/>
                <w:lang w:eastAsia="en-GB"/>
              </w:rPr>
              <w:t xml:space="preserve">Number </w:t>
            </w:r>
            <w:r>
              <w:rPr>
                <w:rFonts w:eastAsia="Times New Roman"/>
                <w:b/>
                <w:color w:val="000000"/>
                <w:lang w:eastAsia="en-GB"/>
              </w:rPr>
              <w:t xml:space="preserve">(%) </w:t>
            </w:r>
            <w:r w:rsidRPr="005A07A0">
              <w:rPr>
                <w:rFonts w:eastAsia="Times New Roman"/>
                <w:b/>
                <w:color w:val="000000"/>
                <w:lang w:eastAsia="en-GB"/>
              </w:rPr>
              <w:t>of papers</w:t>
            </w:r>
          </w:p>
        </w:tc>
        <w:tc>
          <w:tcPr>
            <w:tcW w:w="2126" w:type="dxa"/>
            <w:shd w:val="clear" w:color="auto" w:fill="auto"/>
          </w:tcPr>
          <w:p w14:paraId="485E6D85" w14:textId="77777777" w:rsidR="00A05056" w:rsidRPr="005A07A0" w:rsidRDefault="00A05056" w:rsidP="00541DB4">
            <w:pPr>
              <w:spacing w:after="0" w:line="480" w:lineRule="auto"/>
              <w:rPr>
                <w:rFonts w:eastAsia="Times New Roman"/>
                <w:b/>
                <w:color w:val="000000"/>
                <w:lang w:eastAsia="en-GB"/>
              </w:rPr>
            </w:pPr>
            <w:r w:rsidRPr="005A07A0">
              <w:rPr>
                <w:rFonts w:eastAsia="Times New Roman"/>
                <w:b/>
                <w:color w:val="000000"/>
                <w:lang w:eastAsia="en-GB"/>
              </w:rPr>
              <w:t xml:space="preserve">Authors’ median h5-index </w:t>
            </w:r>
          </w:p>
        </w:tc>
      </w:tr>
      <w:tr w:rsidR="00A05056" w:rsidRPr="005A07A0" w14:paraId="0BBCF3DB" w14:textId="77777777" w:rsidTr="00541DB4">
        <w:trPr>
          <w:trHeight w:val="315"/>
        </w:trPr>
        <w:tc>
          <w:tcPr>
            <w:tcW w:w="2029" w:type="dxa"/>
            <w:shd w:val="clear" w:color="auto" w:fill="auto"/>
            <w:noWrap/>
            <w:vAlign w:val="center"/>
            <w:hideMark/>
          </w:tcPr>
          <w:p w14:paraId="2E061BB0"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Nigeria</w:t>
            </w:r>
          </w:p>
        </w:tc>
        <w:tc>
          <w:tcPr>
            <w:tcW w:w="1842" w:type="dxa"/>
            <w:shd w:val="clear" w:color="auto" w:fill="auto"/>
          </w:tcPr>
          <w:p w14:paraId="3B610987" w14:textId="77777777" w:rsidR="00A05056" w:rsidRPr="005A07A0" w:rsidRDefault="00A05056" w:rsidP="00A27B06">
            <w:pPr>
              <w:spacing w:after="0" w:line="480" w:lineRule="auto"/>
              <w:jc w:val="both"/>
              <w:rPr>
                <w:rFonts w:eastAsia="Times New Roman"/>
                <w:color w:val="000000"/>
                <w:lang w:eastAsia="en-GB"/>
              </w:rPr>
            </w:pPr>
          </w:p>
        </w:tc>
        <w:tc>
          <w:tcPr>
            <w:tcW w:w="1701" w:type="dxa"/>
          </w:tcPr>
          <w:p w14:paraId="14B74AAD" w14:textId="555E4D81"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79</w:t>
            </w:r>
            <w:r>
              <w:rPr>
                <w:rFonts w:eastAsia="Times New Roman"/>
                <w:color w:val="000000"/>
                <w:lang w:eastAsia="en-GB"/>
              </w:rPr>
              <w:t xml:space="preserve"> (</w:t>
            </w:r>
            <w:r w:rsidRPr="005A07A0">
              <w:rPr>
                <w:rFonts w:eastAsia="Times New Roman"/>
                <w:lang w:eastAsia="en-GB"/>
              </w:rPr>
              <w:t>30</w:t>
            </w:r>
            <w:r>
              <w:rPr>
                <w:rFonts w:eastAsia="Times New Roman"/>
                <w:lang w:eastAsia="en-GB"/>
              </w:rPr>
              <w:t>)</w:t>
            </w:r>
          </w:p>
        </w:tc>
        <w:tc>
          <w:tcPr>
            <w:tcW w:w="2126" w:type="dxa"/>
            <w:shd w:val="clear" w:color="auto" w:fill="auto"/>
          </w:tcPr>
          <w:p w14:paraId="7EEE0183" w14:textId="77777777" w:rsidR="00A05056" w:rsidRPr="005A07A0" w:rsidRDefault="00A05056" w:rsidP="00A27B06">
            <w:pPr>
              <w:spacing w:after="0" w:line="480" w:lineRule="auto"/>
              <w:jc w:val="both"/>
              <w:rPr>
                <w:rFonts w:eastAsia="Times New Roman"/>
                <w:lang w:eastAsia="en-GB"/>
              </w:rPr>
            </w:pPr>
            <w:r w:rsidRPr="005A07A0">
              <w:rPr>
                <w:rFonts w:eastAsia="Times New Roman"/>
                <w:lang w:eastAsia="en-GB"/>
              </w:rPr>
              <w:t>12</w:t>
            </w:r>
          </w:p>
        </w:tc>
      </w:tr>
      <w:tr w:rsidR="00A05056" w:rsidRPr="005A07A0" w14:paraId="1A54866E" w14:textId="77777777" w:rsidTr="00541DB4">
        <w:trPr>
          <w:trHeight w:val="315"/>
        </w:trPr>
        <w:tc>
          <w:tcPr>
            <w:tcW w:w="2029" w:type="dxa"/>
            <w:shd w:val="clear" w:color="auto" w:fill="auto"/>
            <w:noWrap/>
            <w:vAlign w:val="center"/>
            <w:hideMark/>
          </w:tcPr>
          <w:p w14:paraId="6AE3D65F" w14:textId="77777777" w:rsidR="00A05056" w:rsidRPr="005A07A0" w:rsidRDefault="00A05056" w:rsidP="00A27B06">
            <w:pPr>
              <w:spacing w:after="0" w:line="480" w:lineRule="auto"/>
              <w:jc w:val="both"/>
              <w:rPr>
                <w:rFonts w:eastAsia="Times New Roman"/>
                <w:color w:val="000000"/>
                <w:lang w:eastAsia="en-GB"/>
              </w:rPr>
            </w:pPr>
            <w:bookmarkStart w:id="12" w:name="_Hlk26872857"/>
            <w:r w:rsidRPr="005A07A0">
              <w:rPr>
                <w:rFonts w:eastAsia="Times New Roman"/>
                <w:color w:val="000000"/>
                <w:lang w:eastAsia="en-GB"/>
              </w:rPr>
              <w:t>Ghana</w:t>
            </w:r>
          </w:p>
        </w:tc>
        <w:tc>
          <w:tcPr>
            <w:tcW w:w="1842" w:type="dxa"/>
            <w:shd w:val="clear" w:color="auto" w:fill="auto"/>
          </w:tcPr>
          <w:p w14:paraId="41A3F518" w14:textId="77777777" w:rsidR="00A05056" w:rsidRPr="005A07A0" w:rsidRDefault="00A05056" w:rsidP="00A27B06">
            <w:pPr>
              <w:spacing w:after="0" w:line="480" w:lineRule="auto"/>
              <w:jc w:val="both"/>
              <w:rPr>
                <w:rFonts w:eastAsia="Times New Roman"/>
                <w:color w:val="000000"/>
                <w:lang w:eastAsia="en-GB"/>
              </w:rPr>
            </w:pPr>
          </w:p>
        </w:tc>
        <w:tc>
          <w:tcPr>
            <w:tcW w:w="1701" w:type="dxa"/>
          </w:tcPr>
          <w:p w14:paraId="49FE79DA" w14:textId="142AB850"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35</w:t>
            </w:r>
            <w:r>
              <w:rPr>
                <w:rFonts w:eastAsia="Times New Roman"/>
                <w:color w:val="000000"/>
                <w:lang w:eastAsia="en-GB"/>
              </w:rPr>
              <w:t xml:space="preserve"> (</w:t>
            </w:r>
            <w:r w:rsidRPr="005A07A0">
              <w:rPr>
                <w:rFonts w:eastAsia="Times New Roman"/>
                <w:lang w:eastAsia="en-GB"/>
              </w:rPr>
              <w:t>13</w:t>
            </w:r>
            <w:r>
              <w:rPr>
                <w:rFonts w:eastAsia="Times New Roman"/>
                <w:lang w:eastAsia="en-GB"/>
              </w:rPr>
              <w:t>)</w:t>
            </w:r>
          </w:p>
        </w:tc>
        <w:tc>
          <w:tcPr>
            <w:tcW w:w="2126" w:type="dxa"/>
            <w:shd w:val="clear" w:color="auto" w:fill="auto"/>
          </w:tcPr>
          <w:p w14:paraId="7BB999F7" w14:textId="77777777" w:rsidR="00A05056" w:rsidRPr="005A07A0" w:rsidRDefault="00A05056" w:rsidP="00A27B06">
            <w:pPr>
              <w:spacing w:after="0" w:line="480" w:lineRule="auto"/>
              <w:jc w:val="both"/>
              <w:rPr>
                <w:rFonts w:eastAsia="Times New Roman"/>
                <w:lang w:eastAsia="en-GB"/>
              </w:rPr>
            </w:pPr>
            <w:r w:rsidRPr="005A07A0">
              <w:rPr>
                <w:rFonts w:eastAsia="Times New Roman"/>
                <w:lang w:eastAsia="en-GB"/>
              </w:rPr>
              <w:t>36</w:t>
            </w:r>
          </w:p>
        </w:tc>
      </w:tr>
      <w:bookmarkEnd w:id="12"/>
      <w:tr w:rsidR="00A05056" w:rsidRPr="005A07A0" w14:paraId="217DC170" w14:textId="77777777" w:rsidTr="00541DB4">
        <w:trPr>
          <w:trHeight w:val="315"/>
        </w:trPr>
        <w:tc>
          <w:tcPr>
            <w:tcW w:w="2029" w:type="dxa"/>
            <w:shd w:val="clear" w:color="auto" w:fill="auto"/>
            <w:noWrap/>
            <w:vAlign w:val="center"/>
            <w:hideMark/>
          </w:tcPr>
          <w:p w14:paraId="37B5DA71"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South Africa</w:t>
            </w:r>
          </w:p>
        </w:tc>
        <w:tc>
          <w:tcPr>
            <w:tcW w:w="1842" w:type="dxa"/>
            <w:shd w:val="clear" w:color="auto" w:fill="auto"/>
          </w:tcPr>
          <w:p w14:paraId="5689E888" w14:textId="77777777" w:rsidR="00A05056" w:rsidRPr="005A07A0" w:rsidRDefault="00A05056" w:rsidP="00A27B06">
            <w:pPr>
              <w:spacing w:after="0" w:line="480" w:lineRule="auto"/>
              <w:jc w:val="both"/>
              <w:rPr>
                <w:rFonts w:eastAsia="Times New Roman"/>
                <w:color w:val="000000"/>
                <w:lang w:eastAsia="en-GB"/>
              </w:rPr>
            </w:pPr>
          </w:p>
        </w:tc>
        <w:tc>
          <w:tcPr>
            <w:tcW w:w="1701" w:type="dxa"/>
          </w:tcPr>
          <w:p w14:paraId="03AA8E30" w14:textId="61423245"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16</w:t>
            </w:r>
            <w:r>
              <w:rPr>
                <w:rFonts w:eastAsia="Times New Roman"/>
                <w:color w:val="000000"/>
                <w:lang w:eastAsia="en-GB"/>
              </w:rPr>
              <w:t xml:space="preserve"> (</w:t>
            </w:r>
            <w:r w:rsidRPr="005A07A0">
              <w:rPr>
                <w:rFonts w:eastAsia="Times New Roman"/>
                <w:lang w:eastAsia="en-GB"/>
              </w:rPr>
              <w:t>6</w:t>
            </w:r>
            <w:r>
              <w:rPr>
                <w:rFonts w:eastAsia="Times New Roman"/>
                <w:lang w:eastAsia="en-GB"/>
              </w:rPr>
              <w:t>)</w:t>
            </w:r>
          </w:p>
        </w:tc>
        <w:tc>
          <w:tcPr>
            <w:tcW w:w="2126" w:type="dxa"/>
            <w:shd w:val="clear" w:color="auto" w:fill="auto"/>
          </w:tcPr>
          <w:p w14:paraId="24C48061" w14:textId="77777777" w:rsidR="00A05056" w:rsidRPr="005A07A0" w:rsidRDefault="00A05056" w:rsidP="00A27B06">
            <w:pPr>
              <w:spacing w:after="0" w:line="480" w:lineRule="auto"/>
              <w:jc w:val="both"/>
              <w:rPr>
                <w:rFonts w:eastAsia="Times New Roman"/>
                <w:lang w:eastAsia="en-GB"/>
              </w:rPr>
            </w:pPr>
            <w:r w:rsidRPr="005A07A0">
              <w:rPr>
                <w:rFonts w:eastAsia="Times New Roman"/>
                <w:lang w:eastAsia="en-GB"/>
              </w:rPr>
              <w:t>50</w:t>
            </w:r>
          </w:p>
        </w:tc>
      </w:tr>
      <w:tr w:rsidR="00A05056" w:rsidRPr="005A07A0" w14:paraId="31E3D9BD" w14:textId="77777777" w:rsidTr="00541DB4">
        <w:trPr>
          <w:trHeight w:val="315"/>
        </w:trPr>
        <w:tc>
          <w:tcPr>
            <w:tcW w:w="2029" w:type="dxa"/>
            <w:shd w:val="clear" w:color="auto" w:fill="auto"/>
            <w:noWrap/>
            <w:vAlign w:val="center"/>
            <w:hideMark/>
          </w:tcPr>
          <w:p w14:paraId="7072A201"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Uganda</w:t>
            </w:r>
          </w:p>
        </w:tc>
        <w:tc>
          <w:tcPr>
            <w:tcW w:w="1842" w:type="dxa"/>
            <w:shd w:val="clear" w:color="auto" w:fill="auto"/>
          </w:tcPr>
          <w:p w14:paraId="78BDE2AB" w14:textId="77777777" w:rsidR="00A05056" w:rsidRPr="005A07A0" w:rsidRDefault="00A05056" w:rsidP="00A27B06">
            <w:pPr>
              <w:spacing w:after="0" w:line="480" w:lineRule="auto"/>
              <w:jc w:val="both"/>
              <w:rPr>
                <w:rFonts w:eastAsia="Times New Roman"/>
                <w:color w:val="000000"/>
                <w:lang w:eastAsia="en-GB"/>
              </w:rPr>
            </w:pPr>
          </w:p>
        </w:tc>
        <w:tc>
          <w:tcPr>
            <w:tcW w:w="1701" w:type="dxa"/>
          </w:tcPr>
          <w:p w14:paraId="27AD9FF3" w14:textId="4FDD1E0A"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14</w:t>
            </w:r>
            <w:r>
              <w:rPr>
                <w:rFonts w:eastAsia="Times New Roman"/>
                <w:color w:val="000000"/>
                <w:lang w:eastAsia="en-GB"/>
              </w:rPr>
              <w:t xml:space="preserve"> (</w:t>
            </w:r>
            <w:r w:rsidRPr="005A07A0">
              <w:rPr>
                <w:rFonts w:eastAsia="Times New Roman"/>
                <w:lang w:eastAsia="en-GB"/>
              </w:rPr>
              <w:t>5</w:t>
            </w:r>
            <w:r>
              <w:rPr>
                <w:rFonts w:eastAsia="Times New Roman"/>
                <w:lang w:eastAsia="en-GB"/>
              </w:rPr>
              <w:t>)</w:t>
            </w:r>
          </w:p>
        </w:tc>
        <w:tc>
          <w:tcPr>
            <w:tcW w:w="2126" w:type="dxa"/>
            <w:shd w:val="clear" w:color="auto" w:fill="auto"/>
          </w:tcPr>
          <w:p w14:paraId="41E96566" w14:textId="77777777" w:rsidR="00A05056" w:rsidRPr="005A07A0" w:rsidRDefault="00A05056" w:rsidP="00A27B06">
            <w:pPr>
              <w:spacing w:after="0" w:line="480" w:lineRule="auto"/>
              <w:jc w:val="both"/>
              <w:rPr>
                <w:rFonts w:eastAsia="Times New Roman"/>
                <w:lang w:eastAsia="en-GB"/>
              </w:rPr>
            </w:pPr>
            <w:r w:rsidRPr="005A07A0">
              <w:rPr>
                <w:rFonts w:eastAsia="Times New Roman"/>
                <w:lang w:eastAsia="en-GB"/>
              </w:rPr>
              <w:t>27.5</w:t>
            </w:r>
          </w:p>
        </w:tc>
      </w:tr>
      <w:tr w:rsidR="00A05056" w:rsidRPr="005A07A0" w14:paraId="398855A8" w14:textId="77777777" w:rsidTr="00541DB4">
        <w:trPr>
          <w:trHeight w:val="315"/>
        </w:trPr>
        <w:tc>
          <w:tcPr>
            <w:tcW w:w="2029" w:type="dxa"/>
            <w:shd w:val="clear" w:color="auto" w:fill="auto"/>
            <w:noWrap/>
            <w:vAlign w:val="center"/>
            <w:hideMark/>
          </w:tcPr>
          <w:p w14:paraId="0D24FFC7"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 xml:space="preserve">Cameroon </w:t>
            </w:r>
          </w:p>
        </w:tc>
        <w:tc>
          <w:tcPr>
            <w:tcW w:w="1842" w:type="dxa"/>
            <w:shd w:val="clear" w:color="auto" w:fill="auto"/>
          </w:tcPr>
          <w:p w14:paraId="5F754025"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French</w:t>
            </w:r>
          </w:p>
        </w:tc>
        <w:tc>
          <w:tcPr>
            <w:tcW w:w="1701" w:type="dxa"/>
          </w:tcPr>
          <w:p w14:paraId="302AB6E4" w14:textId="6DF0E1CD"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12</w:t>
            </w:r>
            <w:r>
              <w:rPr>
                <w:rFonts w:eastAsia="Times New Roman"/>
                <w:color w:val="000000"/>
                <w:lang w:eastAsia="en-GB"/>
              </w:rPr>
              <w:t xml:space="preserve"> (</w:t>
            </w:r>
            <w:r w:rsidRPr="005A07A0">
              <w:rPr>
                <w:rFonts w:eastAsia="Times New Roman"/>
                <w:lang w:eastAsia="en-GB"/>
              </w:rPr>
              <w:t>4</w:t>
            </w:r>
            <w:r>
              <w:rPr>
                <w:rFonts w:eastAsia="Times New Roman"/>
                <w:lang w:eastAsia="en-GB"/>
              </w:rPr>
              <w:t>)</w:t>
            </w:r>
          </w:p>
        </w:tc>
        <w:tc>
          <w:tcPr>
            <w:tcW w:w="2126" w:type="dxa"/>
            <w:shd w:val="clear" w:color="auto" w:fill="auto"/>
          </w:tcPr>
          <w:p w14:paraId="16B1AEB7" w14:textId="77777777" w:rsidR="00A05056" w:rsidRPr="005A07A0" w:rsidRDefault="00A05056" w:rsidP="00A27B06">
            <w:pPr>
              <w:spacing w:after="0" w:line="480" w:lineRule="auto"/>
              <w:jc w:val="both"/>
              <w:rPr>
                <w:rFonts w:eastAsia="Times New Roman"/>
                <w:lang w:eastAsia="en-GB"/>
              </w:rPr>
            </w:pPr>
            <w:r w:rsidRPr="005A07A0">
              <w:rPr>
                <w:rFonts w:eastAsia="Times New Roman"/>
                <w:lang w:eastAsia="en-GB"/>
              </w:rPr>
              <w:t>17</w:t>
            </w:r>
          </w:p>
        </w:tc>
      </w:tr>
      <w:tr w:rsidR="00A05056" w:rsidRPr="005A07A0" w14:paraId="07F07C8F" w14:textId="77777777" w:rsidTr="00541DB4">
        <w:trPr>
          <w:trHeight w:val="315"/>
        </w:trPr>
        <w:tc>
          <w:tcPr>
            <w:tcW w:w="2029" w:type="dxa"/>
            <w:shd w:val="clear" w:color="auto" w:fill="auto"/>
            <w:noWrap/>
            <w:vAlign w:val="center"/>
            <w:hideMark/>
          </w:tcPr>
          <w:p w14:paraId="3E4AEA32"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 xml:space="preserve">Burkina Faso </w:t>
            </w:r>
          </w:p>
        </w:tc>
        <w:tc>
          <w:tcPr>
            <w:tcW w:w="1842" w:type="dxa"/>
            <w:shd w:val="clear" w:color="auto" w:fill="auto"/>
          </w:tcPr>
          <w:p w14:paraId="5B0743AC" w14:textId="77777777" w:rsidR="00A05056" w:rsidRPr="005A07A0" w:rsidRDefault="00A05056" w:rsidP="00A27B06">
            <w:pPr>
              <w:spacing w:after="0" w:line="480" w:lineRule="auto"/>
              <w:jc w:val="both"/>
              <w:rPr>
                <w:rFonts w:eastAsia="Times New Roman"/>
                <w:color w:val="000000"/>
                <w:lang w:eastAsia="en-GB"/>
              </w:rPr>
            </w:pPr>
          </w:p>
        </w:tc>
        <w:tc>
          <w:tcPr>
            <w:tcW w:w="1701" w:type="dxa"/>
          </w:tcPr>
          <w:p w14:paraId="40BC1093" w14:textId="39D9BEA3"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11</w:t>
            </w:r>
            <w:r>
              <w:rPr>
                <w:rFonts w:eastAsia="Times New Roman"/>
                <w:color w:val="000000"/>
                <w:lang w:eastAsia="en-GB"/>
              </w:rPr>
              <w:t xml:space="preserve"> (</w:t>
            </w:r>
            <w:r w:rsidRPr="005A07A0">
              <w:rPr>
                <w:rFonts w:eastAsia="Times New Roman"/>
                <w:lang w:eastAsia="en-GB"/>
              </w:rPr>
              <w:t>4</w:t>
            </w:r>
            <w:r>
              <w:rPr>
                <w:rFonts w:eastAsia="Times New Roman"/>
                <w:lang w:eastAsia="en-GB"/>
              </w:rPr>
              <w:t>)</w:t>
            </w:r>
          </w:p>
        </w:tc>
        <w:tc>
          <w:tcPr>
            <w:tcW w:w="2126" w:type="dxa"/>
            <w:shd w:val="clear" w:color="auto" w:fill="auto"/>
          </w:tcPr>
          <w:p w14:paraId="3FA06932" w14:textId="77777777" w:rsidR="00A05056" w:rsidRPr="005A07A0" w:rsidRDefault="00A05056" w:rsidP="00A27B06">
            <w:pPr>
              <w:spacing w:after="0" w:line="480" w:lineRule="auto"/>
              <w:jc w:val="both"/>
              <w:rPr>
                <w:rFonts w:eastAsia="Times New Roman"/>
                <w:lang w:eastAsia="en-GB"/>
              </w:rPr>
            </w:pPr>
            <w:r w:rsidRPr="005A07A0">
              <w:rPr>
                <w:rFonts w:eastAsia="Times New Roman"/>
                <w:lang w:eastAsia="en-GB"/>
              </w:rPr>
              <w:t>24</w:t>
            </w:r>
          </w:p>
        </w:tc>
      </w:tr>
      <w:tr w:rsidR="00A05056" w:rsidRPr="005A07A0" w14:paraId="32E88C6B" w14:textId="77777777" w:rsidTr="00541DB4">
        <w:trPr>
          <w:trHeight w:val="315"/>
        </w:trPr>
        <w:tc>
          <w:tcPr>
            <w:tcW w:w="2029" w:type="dxa"/>
            <w:shd w:val="clear" w:color="auto" w:fill="auto"/>
            <w:noWrap/>
            <w:vAlign w:val="center"/>
            <w:hideMark/>
          </w:tcPr>
          <w:p w14:paraId="2FE721D0"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 xml:space="preserve">Congo </w:t>
            </w:r>
          </w:p>
        </w:tc>
        <w:tc>
          <w:tcPr>
            <w:tcW w:w="1842" w:type="dxa"/>
            <w:shd w:val="clear" w:color="auto" w:fill="auto"/>
          </w:tcPr>
          <w:p w14:paraId="5108F450"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French</w:t>
            </w:r>
          </w:p>
        </w:tc>
        <w:tc>
          <w:tcPr>
            <w:tcW w:w="1701" w:type="dxa"/>
          </w:tcPr>
          <w:p w14:paraId="5F919367" w14:textId="75AF8EF9"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11</w:t>
            </w:r>
            <w:r>
              <w:rPr>
                <w:rFonts w:eastAsia="Times New Roman"/>
                <w:color w:val="000000"/>
                <w:lang w:eastAsia="en-GB"/>
              </w:rPr>
              <w:t xml:space="preserve"> (</w:t>
            </w:r>
            <w:r w:rsidRPr="005A07A0">
              <w:rPr>
                <w:rFonts w:eastAsia="Times New Roman"/>
                <w:lang w:eastAsia="en-GB"/>
              </w:rPr>
              <w:t>4</w:t>
            </w:r>
            <w:r>
              <w:rPr>
                <w:rFonts w:eastAsia="Times New Roman"/>
                <w:lang w:eastAsia="en-GB"/>
              </w:rPr>
              <w:t>)</w:t>
            </w:r>
          </w:p>
        </w:tc>
        <w:tc>
          <w:tcPr>
            <w:tcW w:w="2126" w:type="dxa"/>
            <w:shd w:val="clear" w:color="auto" w:fill="auto"/>
          </w:tcPr>
          <w:p w14:paraId="5814D97E" w14:textId="77777777" w:rsidR="00A05056" w:rsidRPr="005A07A0" w:rsidRDefault="00A05056" w:rsidP="00A27B06">
            <w:pPr>
              <w:spacing w:after="0" w:line="480" w:lineRule="auto"/>
              <w:jc w:val="both"/>
              <w:rPr>
                <w:rFonts w:eastAsia="Times New Roman"/>
                <w:lang w:eastAsia="en-GB"/>
              </w:rPr>
            </w:pPr>
            <w:r w:rsidRPr="005A07A0">
              <w:rPr>
                <w:rFonts w:eastAsia="Times New Roman"/>
                <w:lang w:eastAsia="en-GB"/>
              </w:rPr>
              <w:t>12</w:t>
            </w:r>
          </w:p>
        </w:tc>
      </w:tr>
      <w:tr w:rsidR="00A05056" w:rsidRPr="005A07A0" w14:paraId="6B0FAEED" w14:textId="77777777" w:rsidTr="00541DB4">
        <w:trPr>
          <w:trHeight w:val="315"/>
        </w:trPr>
        <w:tc>
          <w:tcPr>
            <w:tcW w:w="2029" w:type="dxa"/>
            <w:shd w:val="clear" w:color="auto" w:fill="auto"/>
            <w:noWrap/>
            <w:vAlign w:val="center"/>
            <w:hideMark/>
          </w:tcPr>
          <w:p w14:paraId="1E5FAFF4"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Kenya</w:t>
            </w:r>
          </w:p>
        </w:tc>
        <w:tc>
          <w:tcPr>
            <w:tcW w:w="1842" w:type="dxa"/>
            <w:shd w:val="clear" w:color="auto" w:fill="auto"/>
          </w:tcPr>
          <w:p w14:paraId="57EDD744" w14:textId="77777777" w:rsidR="00A05056" w:rsidRPr="005A07A0" w:rsidRDefault="00A05056" w:rsidP="00A27B06">
            <w:pPr>
              <w:spacing w:after="0" w:line="480" w:lineRule="auto"/>
              <w:jc w:val="both"/>
              <w:rPr>
                <w:rFonts w:eastAsia="Times New Roman"/>
                <w:color w:val="000000"/>
                <w:lang w:eastAsia="en-GB"/>
              </w:rPr>
            </w:pPr>
          </w:p>
        </w:tc>
        <w:tc>
          <w:tcPr>
            <w:tcW w:w="1701" w:type="dxa"/>
          </w:tcPr>
          <w:p w14:paraId="5A682B4F" w14:textId="4E1AA999"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11</w:t>
            </w:r>
            <w:r>
              <w:rPr>
                <w:rFonts w:eastAsia="Times New Roman"/>
                <w:color w:val="000000"/>
                <w:lang w:eastAsia="en-GB"/>
              </w:rPr>
              <w:t xml:space="preserve"> (</w:t>
            </w:r>
            <w:r w:rsidRPr="005A07A0">
              <w:rPr>
                <w:rFonts w:eastAsia="Times New Roman"/>
                <w:lang w:eastAsia="en-GB"/>
              </w:rPr>
              <w:t>4</w:t>
            </w:r>
            <w:r>
              <w:rPr>
                <w:rFonts w:eastAsia="Times New Roman"/>
                <w:lang w:eastAsia="en-GB"/>
              </w:rPr>
              <w:t>)</w:t>
            </w:r>
          </w:p>
        </w:tc>
        <w:tc>
          <w:tcPr>
            <w:tcW w:w="2126" w:type="dxa"/>
            <w:shd w:val="clear" w:color="auto" w:fill="auto"/>
          </w:tcPr>
          <w:p w14:paraId="1A347F98" w14:textId="77777777" w:rsidR="00A05056" w:rsidRPr="005A07A0" w:rsidRDefault="00A05056" w:rsidP="00A27B06">
            <w:pPr>
              <w:spacing w:after="0" w:line="480" w:lineRule="auto"/>
              <w:jc w:val="both"/>
              <w:rPr>
                <w:rFonts w:eastAsia="Times New Roman"/>
                <w:lang w:eastAsia="en-GB"/>
              </w:rPr>
            </w:pPr>
            <w:r w:rsidRPr="005A07A0">
              <w:rPr>
                <w:rFonts w:eastAsia="Times New Roman"/>
                <w:lang w:eastAsia="en-GB"/>
              </w:rPr>
              <w:t>34</w:t>
            </w:r>
          </w:p>
        </w:tc>
      </w:tr>
      <w:tr w:rsidR="00A05056" w:rsidRPr="005A07A0" w14:paraId="2A98B228" w14:textId="77777777" w:rsidTr="00541DB4">
        <w:trPr>
          <w:trHeight w:val="315"/>
        </w:trPr>
        <w:tc>
          <w:tcPr>
            <w:tcW w:w="2029" w:type="dxa"/>
            <w:shd w:val="clear" w:color="auto" w:fill="auto"/>
            <w:noWrap/>
            <w:vAlign w:val="center"/>
            <w:hideMark/>
          </w:tcPr>
          <w:p w14:paraId="53B6A997"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 xml:space="preserve">Mali </w:t>
            </w:r>
          </w:p>
        </w:tc>
        <w:tc>
          <w:tcPr>
            <w:tcW w:w="1842" w:type="dxa"/>
            <w:shd w:val="clear" w:color="auto" w:fill="auto"/>
          </w:tcPr>
          <w:p w14:paraId="2194EA7D"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French</w:t>
            </w:r>
          </w:p>
        </w:tc>
        <w:tc>
          <w:tcPr>
            <w:tcW w:w="1701" w:type="dxa"/>
          </w:tcPr>
          <w:p w14:paraId="68F46EB6" w14:textId="721BC7EF"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11</w:t>
            </w:r>
            <w:r>
              <w:rPr>
                <w:rFonts w:eastAsia="Times New Roman"/>
                <w:color w:val="000000"/>
                <w:lang w:eastAsia="en-GB"/>
              </w:rPr>
              <w:t xml:space="preserve"> (</w:t>
            </w:r>
            <w:r w:rsidRPr="005A07A0">
              <w:rPr>
                <w:rFonts w:eastAsia="Times New Roman"/>
                <w:lang w:eastAsia="en-GB"/>
              </w:rPr>
              <w:t>4</w:t>
            </w:r>
            <w:r>
              <w:rPr>
                <w:rFonts w:eastAsia="Times New Roman"/>
                <w:lang w:eastAsia="en-GB"/>
              </w:rPr>
              <w:t>)</w:t>
            </w:r>
          </w:p>
        </w:tc>
        <w:tc>
          <w:tcPr>
            <w:tcW w:w="2126" w:type="dxa"/>
            <w:shd w:val="clear" w:color="auto" w:fill="auto"/>
          </w:tcPr>
          <w:p w14:paraId="5F7BC746" w14:textId="77777777" w:rsidR="00A05056" w:rsidRPr="005A07A0" w:rsidRDefault="00A05056" w:rsidP="00A27B06">
            <w:pPr>
              <w:spacing w:after="0" w:line="480" w:lineRule="auto"/>
              <w:jc w:val="both"/>
              <w:rPr>
                <w:rFonts w:eastAsia="Times New Roman"/>
                <w:lang w:eastAsia="en-GB"/>
              </w:rPr>
            </w:pPr>
            <w:r w:rsidRPr="005A07A0">
              <w:rPr>
                <w:rFonts w:eastAsia="Times New Roman"/>
                <w:lang w:eastAsia="en-GB"/>
              </w:rPr>
              <w:t>12</w:t>
            </w:r>
          </w:p>
        </w:tc>
      </w:tr>
      <w:tr w:rsidR="00A05056" w:rsidRPr="005A07A0" w14:paraId="0F9B11BB" w14:textId="77777777" w:rsidTr="00541DB4">
        <w:trPr>
          <w:trHeight w:val="315"/>
        </w:trPr>
        <w:tc>
          <w:tcPr>
            <w:tcW w:w="2029" w:type="dxa"/>
            <w:shd w:val="clear" w:color="auto" w:fill="auto"/>
            <w:noWrap/>
            <w:vAlign w:val="center"/>
            <w:hideMark/>
          </w:tcPr>
          <w:p w14:paraId="3EF76752"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Malawi</w:t>
            </w:r>
          </w:p>
        </w:tc>
        <w:tc>
          <w:tcPr>
            <w:tcW w:w="1842" w:type="dxa"/>
            <w:shd w:val="clear" w:color="auto" w:fill="auto"/>
          </w:tcPr>
          <w:p w14:paraId="344396DF" w14:textId="77777777" w:rsidR="00A05056" w:rsidRPr="005A07A0" w:rsidRDefault="00A05056" w:rsidP="00A27B06">
            <w:pPr>
              <w:spacing w:after="0" w:line="480" w:lineRule="auto"/>
              <w:jc w:val="both"/>
              <w:rPr>
                <w:rFonts w:eastAsia="Times New Roman"/>
                <w:color w:val="000000"/>
                <w:lang w:eastAsia="en-GB"/>
              </w:rPr>
            </w:pPr>
          </w:p>
        </w:tc>
        <w:tc>
          <w:tcPr>
            <w:tcW w:w="1701" w:type="dxa"/>
          </w:tcPr>
          <w:p w14:paraId="1FFFB9F0" w14:textId="678E3815"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6</w:t>
            </w:r>
            <w:r>
              <w:rPr>
                <w:rFonts w:eastAsia="Times New Roman"/>
                <w:color w:val="000000"/>
                <w:lang w:eastAsia="en-GB"/>
              </w:rPr>
              <w:t xml:space="preserve"> (</w:t>
            </w:r>
            <w:r>
              <w:rPr>
                <w:rFonts w:eastAsia="Times New Roman"/>
                <w:lang w:eastAsia="en-GB"/>
              </w:rPr>
              <w:t>2)</w:t>
            </w:r>
          </w:p>
        </w:tc>
        <w:tc>
          <w:tcPr>
            <w:tcW w:w="2126" w:type="dxa"/>
            <w:shd w:val="clear" w:color="auto" w:fill="auto"/>
          </w:tcPr>
          <w:p w14:paraId="286A430D" w14:textId="77777777" w:rsidR="00A05056" w:rsidRPr="005A07A0" w:rsidRDefault="00A05056" w:rsidP="00A27B06">
            <w:pPr>
              <w:spacing w:after="0" w:line="480" w:lineRule="auto"/>
              <w:jc w:val="both"/>
              <w:rPr>
                <w:rFonts w:eastAsia="Times New Roman"/>
                <w:lang w:eastAsia="en-GB"/>
              </w:rPr>
            </w:pPr>
            <w:r w:rsidRPr="005A07A0">
              <w:rPr>
                <w:rFonts w:eastAsia="Times New Roman"/>
                <w:lang w:eastAsia="en-GB"/>
              </w:rPr>
              <w:t>17</w:t>
            </w:r>
          </w:p>
        </w:tc>
      </w:tr>
      <w:tr w:rsidR="00A05056" w:rsidRPr="005A07A0" w14:paraId="67F0B054" w14:textId="77777777" w:rsidTr="00541DB4">
        <w:trPr>
          <w:trHeight w:val="315"/>
        </w:trPr>
        <w:tc>
          <w:tcPr>
            <w:tcW w:w="2029" w:type="dxa"/>
            <w:shd w:val="clear" w:color="auto" w:fill="auto"/>
            <w:noWrap/>
            <w:vAlign w:val="center"/>
            <w:hideMark/>
          </w:tcPr>
          <w:p w14:paraId="4B03FBC3"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Tanzania</w:t>
            </w:r>
          </w:p>
        </w:tc>
        <w:tc>
          <w:tcPr>
            <w:tcW w:w="1842" w:type="dxa"/>
            <w:shd w:val="clear" w:color="auto" w:fill="auto"/>
          </w:tcPr>
          <w:p w14:paraId="72DE56F5" w14:textId="77777777" w:rsidR="00A05056" w:rsidRPr="005A07A0" w:rsidRDefault="00A05056" w:rsidP="00A27B06">
            <w:pPr>
              <w:spacing w:after="0" w:line="480" w:lineRule="auto"/>
              <w:jc w:val="both"/>
              <w:rPr>
                <w:rFonts w:eastAsia="Times New Roman"/>
                <w:color w:val="000000"/>
                <w:lang w:eastAsia="en-GB"/>
              </w:rPr>
            </w:pPr>
          </w:p>
        </w:tc>
        <w:tc>
          <w:tcPr>
            <w:tcW w:w="1701" w:type="dxa"/>
          </w:tcPr>
          <w:p w14:paraId="56BADD27" w14:textId="266B974A"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6</w:t>
            </w:r>
            <w:r>
              <w:rPr>
                <w:rFonts w:eastAsia="Times New Roman"/>
                <w:color w:val="000000"/>
                <w:lang w:eastAsia="en-GB"/>
              </w:rPr>
              <w:t xml:space="preserve"> (</w:t>
            </w:r>
            <w:r>
              <w:rPr>
                <w:rFonts w:eastAsia="Times New Roman"/>
                <w:lang w:eastAsia="en-GB"/>
              </w:rPr>
              <w:t>2)</w:t>
            </w:r>
          </w:p>
        </w:tc>
        <w:tc>
          <w:tcPr>
            <w:tcW w:w="2126" w:type="dxa"/>
            <w:shd w:val="clear" w:color="auto" w:fill="auto"/>
          </w:tcPr>
          <w:p w14:paraId="2AED2D54" w14:textId="77777777" w:rsidR="00A05056" w:rsidRPr="005A07A0" w:rsidRDefault="00A05056" w:rsidP="00A27B06">
            <w:pPr>
              <w:spacing w:after="0" w:line="480" w:lineRule="auto"/>
              <w:jc w:val="both"/>
              <w:rPr>
                <w:rFonts w:eastAsia="Times New Roman"/>
                <w:lang w:eastAsia="en-GB"/>
              </w:rPr>
            </w:pPr>
            <w:r w:rsidRPr="005A07A0">
              <w:rPr>
                <w:rFonts w:eastAsia="Times New Roman"/>
                <w:lang w:eastAsia="en-GB"/>
              </w:rPr>
              <w:t>23.5</w:t>
            </w:r>
          </w:p>
        </w:tc>
      </w:tr>
      <w:tr w:rsidR="00A05056" w:rsidRPr="005A07A0" w14:paraId="0124EE8C" w14:textId="77777777" w:rsidTr="00541DB4">
        <w:trPr>
          <w:trHeight w:val="315"/>
        </w:trPr>
        <w:tc>
          <w:tcPr>
            <w:tcW w:w="2029" w:type="dxa"/>
            <w:shd w:val="clear" w:color="auto" w:fill="auto"/>
            <w:noWrap/>
            <w:vAlign w:val="center"/>
            <w:hideMark/>
          </w:tcPr>
          <w:p w14:paraId="17A964EE"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 xml:space="preserve">Mozambique </w:t>
            </w:r>
          </w:p>
        </w:tc>
        <w:tc>
          <w:tcPr>
            <w:tcW w:w="1842" w:type="dxa"/>
            <w:shd w:val="clear" w:color="auto" w:fill="auto"/>
          </w:tcPr>
          <w:p w14:paraId="5891ACD7"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Portuguese</w:t>
            </w:r>
          </w:p>
        </w:tc>
        <w:tc>
          <w:tcPr>
            <w:tcW w:w="1701" w:type="dxa"/>
          </w:tcPr>
          <w:p w14:paraId="67A09EA7" w14:textId="5446875F"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5</w:t>
            </w:r>
            <w:r>
              <w:rPr>
                <w:rFonts w:eastAsia="Times New Roman"/>
                <w:color w:val="000000"/>
                <w:lang w:eastAsia="en-GB"/>
              </w:rPr>
              <w:t xml:space="preserve"> (</w:t>
            </w:r>
            <w:r>
              <w:rPr>
                <w:rFonts w:eastAsia="Times New Roman"/>
                <w:lang w:eastAsia="en-GB"/>
              </w:rPr>
              <w:t>2)</w:t>
            </w:r>
          </w:p>
        </w:tc>
        <w:tc>
          <w:tcPr>
            <w:tcW w:w="2126" w:type="dxa"/>
            <w:shd w:val="clear" w:color="auto" w:fill="auto"/>
          </w:tcPr>
          <w:p w14:paraId="6C93E77F" w14:textId="77777777" w:rsidR="00A05056" w:rsidRPr="005A07A0" w:rsidRDefault="00A05056" w:rsidP="00A27B06">
            <w:pPr>
              <w:spacing w:after="0" w:line="480" w:lineRule="auto"/>
              <w:jc w:val="both"/>
              <w:rPr>
                <w:rFonts w:eastAsia="Times New Roman"/>
                <w:lang w:eastAsia="en-GB"/>
              </w:rPr>
            </w:pPr>
            <w:r w:rsidRPr="005A07A0">
              <w:rPr>
                <w:rFonts w:eastAsia="Times New Roman"/>
                <w:lang w:eastAsia="en-GB"/>
              </w:rPr>
              <w:t>50</w:t>
            </w:r>
          </w:p>
        </w:tc>
      </w:tr>
      <w:tr w:rsidR="00A05056" w:rsidRPr="005A07A0" w14:paraId="0D641F43" w14:textId="77777777" w:rsidTr="00541DB4">
        <w:trPr>
          <w:trHeight w:val="315"/>
        </w:trPr>
        <w:tc>
          <w:tcPr>
            <w:tcW w:w="2029" w:type="dxa"/>
            <w:shd w:val="clear" w:color="auto" w:fill="auto"/>
            <w:noWrap/>
            <w:vAlign w:val="center"/>
            <w:hideMark/>
          </w:tcPr>
          <w:p w14:paraId="00E02AA2"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 xml:space="preserve">Benin </w:t>
            </w:r>
          </w:p>
        </w:tc>
        <w:tc>
          <w:tcPr>
            <w:tcW w:w="1842" w:type="dxa"/>
            <w:shd w:val="clear" w:color="auto" w:fill="auto"/>
          </w:tcPr>
          <w:p w14:paraId="32D03E0E"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French</w:t>
            </w:r>
          </w:p>
        </w:tc>
        <w:tc>
          <w:tcPr>
            <w:tcW w:w="1701" w:type="dxa"/>
          </w:tcPr>
          <w:p w14:paraId="79E95CB5" w14:textId="1AD7ED8F"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5</w:t>
            </w:r>
            <w:r>
              <w:rPr>
                <w:rFonts w:eastAsia="Times New Roman"/>
                <w:color w:val="000000"/>
                <w:lang w:eastAsia="en-GB"/>
              </w:rPr>
              <w:t xml:space="preserve"> (</w:t>
            </w:r>
            <w:r>
              <w:rPr>
                <w:rFonts w:eastAsia="Times New Roman"/>
                <w:lang w:eastAsia="en-GB"/>
              </w:rPr>
              <w:t>2)</w:t>
            </w:r>
          </w:p>
        </w:tc>
        <w:tc>
          <w:tcPr>
            <w:tcW w:w="2126" w:type="dxa"/>
            <w:shd w:val="clear" w:color="auto" w:fill="auto"/>
          </w:tcPr>
          <w:p w14:paraId="143D43F1" w14:textId="77777777" w:rsidR="00A05056" w:rsidRPr="005A07A0" w:rsidRDefault="00A05056" w:rsidP="00A27B06">
            <w:pPr>
              <w:spacing w:after="0" w:line="480" w:lineRule="auto"/>
              <w:jc w:val="both"/>
              <w:rPr>
                <w:rFonts w:eastAsia="Times New Roman"/>
                <w:lang w:eastAsia="en-GB"/>
              </w:rPr>
            </w:pPr>
            <w:r w:rsidRPr="005A07A0">
              <w:rPr>
                <w:rFonts w:eastAsia="Times New Roman"/>
                <w:lang w:eastAsia="en-GB"/>
              </w:rPr>
              <w:t>12</w:t>
            </w:r>
          </w:p>
        </w:tc>
      </w:tr>
      <w:tr w:rsidR="00A05056" w:rsidRPr="005A07A0" w14:paraId="7A47CEDB" w14:textId="77777777" w:rsidTr="00541DB4">
        <w:trPr>
          <w:trHeight w:val="315"/>
        </w:trPr>
        <w:tc>
          <w:tcPr>
            <w:tcW w:w="2029" w:type="dxa"/>
            <w:shd w:val="clear" w:color="auto" w:fill="auto"/>
            <w:noWrap/>
            <w:vAlign w:val="center"/>
            <w:hideMark/>
          </w:tcPr>
          <w:p w14:paraId="55101558"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Ethiopia</w:t>
            </w:r>
          </w:p>
        </w:tc>
        <w:tc>
          <w:tcPr>
            <w:tcW w:w="1842" w:type="dxa"/>
            <w:shd w:val="clear" w:color="auto" w:fill="auto"/>
          </w:tcPr>
          <w:p w14:paraId="650FC029" w14:textId="77777777" w:rsidR="00A05056" w:rsidRPr="005A07A0" w:rsidRDefault="00A05056" w:rsidP="00A27B06">
            <w:pPr>
              <w:spacing w:after="0" w:line="480" w:lineRule="auto"/>
              <w:jc w:val="both"/>
              <w:rPr>
                <w:rFonts w:eastAsia="Times New Roman"/>
                <w:color w:val="000000"/>
                <w:lang w:eastAsia="en-GB"/>
              </w:rPr>
            </w:pPr>
          </w:p>
        </w:tc>
        <w:tc>
          <w:tcPr>
            <w:tcW w:w="1701" w:type="dxa"/>
          </w:tcPr>
          <w:p w14:paraId="284BD404" w14:textId="27AD7E78"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4</w:t>
            </w:r>
            <w:r>
              <w:rPr>
                <w:rFonts w:eastAsia="Times New Roman"/>
                <w:color w:val="000000"/>
                <w:lang w:eastAsia="en-GB"/>
              </w:rPr>
              <w:t xml:space="preserve"> (1</w:t>
            </w:r>
            <w:r>
              <w:rPr>
                <w:rFonts w:eastAsia="Times New Roman"/>
                <w:lang w:eastAsia="en-GB"/>
              </w:rPr>
              <w:t>)</w:t>
            </w:r>
          </w:p>
        </w:tc>
        <w:tc>
          <w:tcPr>
            <w:tcW w:w="2126" w:type="dxa"/>
            <w:shd w:val="clear" w:color="auto" w:fill="auto"/>
          </w:tcPr>
          <w:p w14:paraId="357F936F" w14:textId="77777777" w:rsidR="00A05056" w:rsidRPr="005A07A0" w:rsidRDefault="00A05056" w:rsidP="00A27B06">
            <w:pPr>
              <w:spacing w:after="0" w:line="480" w:lineRule="auto"/>
              <w:jc w:val="both"/>
              <w:rPr>
                <w:rFonts w:eastAsia="Times New Roman"/>
                <w:lang w:eastAsia="en-GB"/>
              </w:rPr>
            </w:pPr>
            <w:r w:rsidRPr="005A07A0">
              <w:rPr>
                <w:rFonts w:eastAsia="Times New Roman"/>
                <w:lang w:eastAsia="en-GB"/>
              </w:rPr>
              <w:t>13</w:t>
            </w:r>
          </w:p>
        </w:tc>
      </w:tr>
      <w:tr w:rsidR="00A05056" w:rsidRPr="005A07A0" w14:paraId="369C35B4" w14:textId="77777777" w:rsidTr="00541DB4">
        <w:trPr>
          <w:trHeight w:val="315"/>
        </w:trPr>
        <w:tc>
          <w:tcPr>
            <w:tcW w:w="2029" w:type="dxa"/>
            <w:shd w:val="clear" w:color="auto" w:fill="auto"/>
            <w:noWrap/>
            <w:vAlign w:val="center"/>
            <w:hideMark/>
          </w:tcPr>
          <w:p w14:paraId="2FD7A49D"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 xml:space="preserve">Togo </w:t>
            </w:r>
          </w:p>
        </w:tc>
        <w:tc>
          <w:tcPr>
            <w:tcW w:w="1842" w:type="dxa"/>
            <w:shd w:val="clear" w:color="auto" w:fill="auto"/>
          </w:tcPr>
          <w:p w14:paraId="7ED2FB04"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French</w:t>
            </w:r>
          </w:p>
        </w:tc>
        <w:tc>
          <w:tcPr>
            <w:tcW w:w="1701" w:type="dxa"/>
          </w:tcPr>
          <w:p w14:paraId="7EF4BC70" w14:textId="7C8D016B"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4</w:t>
            </w:r>
            <w:r>
              <w:rPr>
                <w:rFonts w:eastAsia="Times New Roman"/>
                <w:color w:val="000000"/>
                <w:lang w:eastAsia="en-GB"/>
              </w:rPr>
              <w:t xml:space="preserve"> (1</w:t>
            </w:r>
            <w:r>
              <w:rPr>
                <w:rFonts w:eastAsia="Times New Roman"/>
                <w:lang w:eastAsia="en-GB"/>
              </w:rPr>
              <w:t>)</w:t>
            </w:r>
          </w:p>
        </w:tc>
        <w:tc>
          <w:tcPr>
            <w:tcW w:w="2126" w:type="dxa"/>
            <w:shd w:val="clear" w:color="auto" w:fill="auto"/>
          </w:tcPr>
          <w:p w14:paraId="02ACB4AE" w14:textId="77777777" w:rsidR="00A05056" w:rsidRPr="005A07A0" w:rsidRDefault="00A05056" w:rsidP="00A27B06">
            <w:pPr>
              <w:spacing w:after="0" w:line="480" w:lineRule="auto"/>
              <w:jc w:val="both"/>
              <w:rPr>
                <w:rFonts w:eastAsia="Times New Roman"/>
                <w:lang w:eastAsia="en-GB"/>
              </w:rPr>
            </w:pPr>
            <w:r w:rsidRPr="005A07A0">
              <w:rPr>
                <w:rFonts w:eastAsia="Times New Roman"/>
                <w:lang w:eastAsia="en-GB"/>
              </w:rPr>
              <w:t>14.5</w:t>
            </w:r>
          </w:p>
        </w:tc>
      </w:tr>
      <w:tr w:rsidR="00A05056" w:rsidRPr="005A07A0" w14:paraId="70FED06B" w14:textId="77777777" w:rsidTr="00541DB4">
        <w:trPr>
          <w:trHeight w:val="315"/>
        </w:trPr>
        <w:tc>
          <w:tcPr>
            <w:tcW w:w="2029" w:type="dxa"/>
            <w:shd w:val="clear" w:color="auto" w:fill="auto"/>
            <w:noWrap/>
            <w:vAlign w:val="center"/>
            <w:hideMark/>
          </w:tcPr>
          <w:p w14:paraId="21C5009A"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 xml:space="preserve">Cote d'Ivoire </w:t>
            </w:r>
          </w:p>
        </w:tc>
        <w:tc>
          <w:tcPr>
            <w:tcW w:w="1842" w:type="dxa"/>
            <w:shd w:val="clear" w:color="auto" w:fill="auto"/>
          </w:tcPr>
          <w:p w14:paraId="1DB4E5FF"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French</w:t>
            </w:r>
          </w:p>
        </w:tc>
        <w:tc>
          <w:tcPr>
            <w:tcW w:w="1701" w:type="dxa"/>
          </w:tcPr>
          <w:p w14:paraId="3FE81724" w14:textId="765C0BCE"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3</w:t>
            </w:r>
            <w:r>
              <w:rPr>
                <w:rFonts w:eastAsia="Times New Roman"/>
                <w:color w:val="000000"/>
                <w:lang w:eastAsia="en-GB"/>
              </w:rPr>
              <w:t xml:space="preserve"> (1</w:t>
            </w:r>
            <w:r>
              <w:rPr>
                <w:rFonts w:eastAsia="Times New Roman"/>
                <w:lang w:eastAsia="en-GB"/>
              </w:rPr>
              <w:t>)</w:t>
            </w:r>
          </w:p>
        </w:tc>
        <w:tc>
          <w:tcPr>
            <w:tcW w:w="2126" w:type="dxa"/>
            <w:shd w:val="clear" w:color="auto" w:fill="auto"/>
          </w:tcPr>
          <w:p w14:paraId="56255370" w14:textId="77777777" w:rsidR="00A05056" w:rsidRPr="005A07A0" w:rsidRDefault="00A05056" w:rsidP="00A27B06">
            <w:pPr>
              <w:spacing w:after="0" w:line="480" w:lineRule="auto"/>
              <w:jc w:val="both"/>
              <w:rPr>
                <w:rFonts w:eastAsia="Times New Roman"/>
                <w:lang w:eastAsia="en-GB"/>
              </w:rPr>
            </w:pPr>
            <w:r w:rsidRPr="005A07A0">
              <w:rPr>
                <w:rFonts w:eastAsia="Times New Roman"/>
                <w:lang w:eastAsia="en-GB"/>
              </w:rPr>
              <w:t>50</w:t>
            </w:r>
          </w:p>
        </w:tc>
      </w:tr>
      <w:tr w:rsidR="00A05056" w:rsidRPr="005A07A0" w14:paraId="4B987394" w14:textId="77777777" w:rsidTr="00541DB4">
        <w:trPr>
          <w:trHeight w:val="315"/>
        </w:trPr>
        <w:tc>
          <w:tcPr>
            <w:tcW w:w="2029" w:type="dxa"/>
            <w:shd w:val="clear" w:color="auto" w:fill="auto"/>
            <w:noWrap/>
            <w:vAlign w:val="center"/>
            <w:hideMark/>
          </w:tcPr>
          <w:p w14:paraId="7A8E85D0"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Namibia</w:t>
            </w:r>
          </w:p>
        </w:tc>
        <w:tc>
          <w:tcPr>
            <w:tcW w:w="1842" w:type="dxa"/>
            <w:shd w:val="clear" w:color="auto" w:fill="auto"/>
          </w:tcPr>
          <w:p w14:paraId="48B080F6" w14:textId="77777777" w:rsidR="00A05056" w:rsidRPr="005A07A0" w:rsidRDefault="00A05056" w:rsidP="00A27B06">
            <w:pPr>
              <w:spacing w:after="0" w:line="480" w:lineRule="auto"/>
              <w:jc w:val="both"/>
              <w:rPr>
                <w:rFonts w:eastAsia="Times New Roman"/>
                <w:color w:val="000000"/>
                <w:lang w:eastAsia="en-GB"/>
              </w:rPr>
            </w:pPr>
          </w:p>
        </w:tc>
        <w:tc>
          <w:tcPr>
            <w:tcW w:w="1701" w:type="dxa"/>
          </w:tcPr>
          <w:p w14:paraId="365035B5" w14:textId="7E05DC93"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3</w:t>
            </w:r>
            <w:r>
              <w:rPr>
                <w:rFonts w:eastAsia="Times New Roman"/>
                <w:color w:val="000000"/>
                <w:lang w:eastAsia="en-GB"/>
              </w:rPr>
              <w:t xml:space="preserve"> (1</w:t>
            </w:r>
            <w:r>
              <w:rPr>
                <w:rFonts w:eastAsia="Times New Roman"/>
                <w:lang w:eastAsia="en-GB"/>
              </w:rPr>
              <w:t>)</w:t>
            </w:r>
          </w:p>
        </w:tc>
        <w:tc>
          <w:tcPr>
            <w:tcW w:w="2126" w:type="dxa"/>
            <w:shd w:val="clear" w:color="auto" w:fill="auto"/>
          </w:tcPr>
          <w:p w14:paraId="4F9CC0AC" w14:textId="77777777" w:rsidR="00A05056" w:rsidRPr="005A07A0" w:rsidRDefault="00A05056" w:rsidP="00A27B06">
            <w:pPr>
              <w:spacing w:after="0" w:line="480" w:lineRule="auto"/>
              <w:jc w:val="both"/>
              <w:rPr>
                <w:rFonts w:eastAsia="Times New Roman"/>
                <w:lang w:eastAsia="en-GB"/>
              </w:rPr>
            </w:pPr>
            <w:r w:rsidRPr="005A07A0">
              <w:rPr>
                <w:rFonts w:eastAsia="Times New Roman"/>
                <w:lang w:eastAsia="en-GB"/>
              </w:rPr>
              <w:t>62</w:t>
            </w:r>
          </w:p>
        </w:tc>
      </w:tr>
      <w:tr w:rsidR="00A05056" w:rsidRPr="005A07A0" w14:paraId="1AEBC80D" w14:textId="77777777" w:rsidTr="00541DB4">
        <w:trPr>
          <w:trHeight w:val="315"/>
        </w:trPr>
        <w:tc>
          <w:tcPr>
            <w:tcW w:w="2029" w:type="dxa"/>
            <w:shd w:val="clear" w:color="auto" w:fill="auto"/>
            <w:noWrap/>
            <w:vAlign w:val="center"/>
            <w:hideMark/>
          </w:tcPr>
          <w:p w14:paraId="3296E097"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 xml:space="preserve">Senegal </w:t>
            </w:r>
          </w:p>
        </w:tc>
        <w:tc>
          <w:tcPr>
            <w:tcW w:w="1842" w:type="dxa"/>
            <w:shd w:val="clear" w:color="auto" w:fill="auto"/>
          </w:tcPr>
          <w:p w14:paraId="6132C2F1"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French</w:t>
            </w:r>
          </w:p>
        </w:tc>
        <w:tc>
          <w:tcPr>
            <w:tcW w:w="1701" w:type="dxa"/>
          </w:tcPr>
          <w:p w14:paraId="736D7954" w14:textId="6258C003"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3</w:t>
            </w:r>
            <w:r>
              <w:rPr>
                <w:rFonts w:eastAsia="Times New Roman"/>
                <w:color w:val="000000"/>
                <w:lang w:eastAsia="en-GB"/>
              </w:rPr>
              <w:t xml:space="preserve"> (1</w:t>
            </w:r>
            <w:r>
              <w:rPr>
                <w:rFonts w:eastAsia="Times New Roman"/>
                <w:lang w:eastAsia="en-GB"/>
              </w:rPr>
              <w:t>)</w:t>
            </w:r>
          </w:p>
        </w:tc>
        <w:tc>
          <w:tcPr>
            <w:tcW w:w="2126" w:type="dxa"/>
            <w:shd w:val="clear" w:color="auto" w:fill="auto"/>
          </w:tcPr>
          <w:p w14:paraId="7A3D40CC" w14:textId="77777777" w:rsidR="00A05056" w:rsidRPr="005A07A0" w:rsidRDefault="00A05056" w:rsidP="00A27B06">
            <w:pPr>
              <w:spacing w:after="0" w:line="480" w:lineRule="auto"/>
              <w:jc w:val="both"/>
              <w:rPr>
                <w:rFonts w:eastAsia="Times New Roman"/>
                <w:lang w:eastAsia="en-GB"/>
              </w:rPr>
            </w:pPr>
            <w:r w:rsidRPr="005A07A0">
              <w:rPr>
                <w:rFonts w:eastAsia="Times New Roman"/>
                <w:lang w:eastAsia="en-GB"/>
              </w:rPr>
              <w:t>12</w:t>
            </w:r>
          </w:p>
        </w:tc>
      </w:tr>
      <w:tr w:rsidR="00A05056" w:rsidRPr="005A07A0" w14:paraId="1DFD42B6" w14:textId="77777777" w:rsidTr="00541DB4">
        <w:trPr>
          <w:trHeight w:val="315"/>
        </w:trPr>
        <w:tc>
          <w:tcPr>
            <w:tcW w:w="2029" w:type="dxa"/>
            <w:shd w:val="clear" w:color="auto" w:fill="auto"/>
            <w:noWrap/>
            <w:vAlign w:val="center"/>
            <w:hideMark/>
          </w:tcPr>
          <w:p w14:paraId="62664A9A"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Zimbabwe</w:t>
            </w:r>
          </w:p>
        </w:tc>
        <w:tc>
          <w:tcPr>
            <w:tcW w:w="1842" w:type="dxa"/>
            <w:shd w:val="clear" w:color="auto" w:fill="auto"/>
          </w:tcPr>
          <w:p w14:paraId="0948D269" w14:textId="77777777" w:rsidR="00A05056" w:rsidRPr="005A07A0" w:rsidRDefault="00A05056" w:rsidP="00A27B06">
            <w:pPr>
              <w:spacing w:after="0" w:line="480" w:lineRule="auto"/>
              <w:jc w:val="both"/>
              <w:rPr>
                <w:rFonts w:eastAsia="Times New Roman"/>
                <w:color w:val="000000"/>
                <w:lang w:eastAsia="en-GB"/>
              </w:rPr>
            </w:pPr>
          </w:p>
        </w:tc>
        <w:tc>
          <w:tcPr>
            <w:tcW w:w="1701" w:type="dxa"/>
          </w:tcPr>
          <w:p w14:paraId="49BCBF2A" w14:textId="1619293A"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3</w:t>
            </w:r>
            <w:r>
              <w:rPr>
                <w:rFonts w:eastAsia="Times New Roman"/>
                <w:color w:val="000000"/>
                <w:lang w:eastAsia="en-GB"/>
              </w:rPr>
              <w:t xml:space="preserve"> (1</w:t>
            </w:r>
            <w:r>
              <w:rPr>
                <w:rFonts w:eastAsia="Times New Roman"/>
                <w:lang w:eastAsia="en-GB"/>
              </w:rPr>
              <w:t>)</w:t>
            </w:r>
          </w:p>
        </w:tc>
        <w:tc>
          <w:tcPr>
            <w:tcW w:w="2126" w:type="dxa"/>
            <w:shd w:val="clear" w:color="auto" w:fill="auto"/>
          </w:tcPr>
          <w:p w14:paraId="090849A0" w14:textId="77777777" w:rsidR="00A05056" w:rsidRPr="005A07A0" w:rsidRDefault="00A05056" w:rsidP="00A27B06">
            <w:pPr>
              <w:spacing w:after="0" w:line="480" w:lineRule="auto"/>
              <w:jc w:val="both"/>
              <w:rPr>
                <w:rFonts w:eastAsia="Times New Roman"/>
                <w:lang w:eastAsia="en-GB"/>
              </w:rPr>
            </w:pPr>
            <w:r w:rsidRPr="005A07A0">
              <w:rPr>
                <w:rFonts w:eastAsia="Times New Roman"/>
                <w:lang w:eastAsia="en-GB"/>
              </w:rPr>
              <w:t>38</w:t>
            </w:r>
          </w:p>
        </w:tc>
      </w:tr>
      <w:tr w:rsidR="00A05056" w:rsidRPr="005A07A0" w14:paraId="331F3A3C" w14:textId="77777777" w:rsidTr="00541DB4">
        <w:trPr>
          <w:trHeight w:val="315"/>
        </w:trPr>
        <w:tc>
          <w:tcPr>
            <w:tcW w:w="2029" w:type="dxa"/>
            <w:shd w:val="clear" w:color="auto" w:fill="auto"/>
            <w:noWrap/>
            <w:vAlign w:val="center"/>
            <w:hideMark/>
          </w:tcPr>
          <w:p w14:paraId="17F513D1"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 xml:space="preserve">Gabon </w:t>
            </w:r>
          </w:p>
        </w:tc>
        <w:tc>
          <w:tcPr>
            <w:tcW w:w="1842" w:type="dxa"/>
            <w:shd w:val="clear" w:color="auto" w:fill="auto"/>
          </w:tcPr>
          <w:p w14:paraId="3005E848"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French</w:t>
            </w:r>
          </w:p>
        </w:tc>
        <w:tc>
          <w:tcPr>
            <w:tcW w:w="1701" w:type="dxa"/>
          </w:tcPr>
          <w:p w14:paraId="6DACE433" w14:textId="0AB2BC70"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2</w:t>
            </w:r>
            <w:r>
              <w:rPr>
                <w:rFonts w:eastAsia="Times New Roman"/>
                <w:color w:val="000000"/>
                <w:lang w:eastAsia="en-GB"/>
              </w:rPr>
              <w:t xml:space="preserve"> (0.7</w:t>
            </w:r>
            <w:r>
              <w:rPr>
                <w:rFonts w:eastAsia="Times New Roman"/>
                <w:lang w:eastAsia="en-GB"/>
              </w:rPr>
              <w:t>)</w:t>
            </w:r>
          </w:p>
        </w:tc>
        <w:tc>
          <w:tcPr>
            <w:tcW w:w="2126" w:type="dxa"/>
            <w:shd w:val="clear" w:color="auto" w:fill="auto"/>
          </w:tcPr>
          <w:p w14:paraId="5E7B169C" w14:textId="77777777" w:rsidR="00A05056" w:rsidRPr="005A07A0" w:rsidRDefault="00A05056" w:rsidP="00A27B06">
            <w:pPr>
              <w:spacing w:after="0" w:line="480" w:lineRule="auto"/>
              <w:jc w:val="both"/>
              <w:rPr>
                <w:rFonts w:eastAsia="Times New Roman"/>
                <w:lang w:eastAsia="en-GB"/>
              </w:rPr>
            </w:pPr>
            <w:r w:rsidRPr="005A07A0">
              <w:rPr>
                <w:rFonts w:eastAsia="Times New Roman"/>
                <w:lang w:eastAsia="en-GB"/>
              </w:rPr>
              <w:t>18</w:t>
            </w:r>
          </w:p>
        </w:tc>
      </w:tr>
      <w:tr w:rsidR="00A05056" w:rsidRPr="005A07A0" w14:paraId="56B64097" w14:textId="77777777" w:rsidTr="00541DB4">
        <w:trPr>
          <w:trHeight w:val="315"/>
        </w:trPr>
        <w:tc>
          <w:tcPr>
            <w:tcW w:w="2029" w:type="dxa"/>
            <w:shd w:val="clear" w:color="auto" w:fill="auto"/>
            <w:noWrap/>
            <w:vAlign w:val="center"/>
            <w:hideMark/>
          </w:tcPr>
          <w:p w14:paraId="5009E849"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 xml:space="preserve">Guinea </w:t>
            </w:r>
          </w:p>
        </w:tc>
        <w:tc>
          <w:tcPr>
            <w:tcW w:w="1842" w:type="dxa"/>
            <w:shd w:val="clear" w:color="auto" w:fill="auto"/>
          </w:tcPr>
          <w:p w14:paraId="27212637"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French</w:t>
            </w:r>
          </w:p>
        </w:tc>
        <w:tc>
          <w:tcPr>
            <w:tcW w:w="1701" w:type="dxa"/>
          </w:tcPr>
          <w:p w14:paraId="3DC3E2D3" w14:textId="535E1264"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2</w:t>
            </w:r>
            <w:r>
              <w:rPr>
                <w:rFonts w:eastAsia="Times New Roman"/>
                <w:color w:val="000000"/>
                <w:lang w:eastAsia="en-GB"/>
              </w:rPr>
              <w:t xml:space="preserve"> (0.7</w:t>
            </w:r>
            <w:r>
              <w:rPr>
                <w:rFonts w:eastAsia="Times New Roman"/>
                <w:lang w:eastAsia="en-GB"/>
              </w:rPr>
              <w:t>)</w:t>
            </w:r>
          </w:p>
        </w:tc>
        <w:tc>
          <w:tcPr>
            <w:tcW w:w="2126" w:type="dxa"/>
            <w:shd w:val="clear" w:color="auto" w:fill="auto"/>
          </w:tcPr>
          <w:p w14:paraId="4BFD7D21" w14:textId="77777777" w:rsidR="00A05056" w:rsidRPr="005A07A0" w:rsidRDefault="00A05056" w:rsidP="00A27B06">
            <w:pPr>
              <w:spacing w:after="0" w:line="480" w:lineRule="auto"/>
              <w:jc w:val="both"/>
              <w:rPr>
                <w:rFonts w:eastAsia="Times New Roman"/>
                <w:lang w:eastAsia="en-GB"/>
              </w:rPr>
            </w:pPr>
            <w:r w:rsidRPr="005A07A0">
              <w:rPr>
                <w:rFonts w:eastAsia="Times New Roman"/>
                <w:lang w:eastAsia="en-GB"/>
              </w:rPr>
              <w:t>49</w:t>
            </w:r>
          </w:p>
        </w:tc>
      </w:tr>
      <w:tr w:rsidR="00A05056" w:rsidRPr="005A07A0" w14:paraId="0C684934" w14:textId="77777777" w:rsidTr="00541DB4">
        <w:trPr>
          <w:trHeight w:val="315"/>
        </w:trPr>
        <w:tc>
          <w:tcPr>
            <w:tcW w:w="2029" w:type="dxa"/>
            <w:shd w:val="clear" w:color="auto" w:fill="auto"/>
            <w:noWrap/>
            <w:vAlign w:val="center"/>
            <w:hideMark/>
          </w:tcPr>
          <w:p w14:paraId="28D8C663"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 xml:space="preserve">Mauritania </w:t>
            </w:r>
          </w:p>
        </w:tc>
        <w:tc>
          <w:tcPr>
            <w:tcW w:w="1842" w:type="dxa"/>
            <w:shd w:val="clear" w:color="auto" w:fill="auto"/>
          </w:tcPr>
          <w:p w14:paraId="1F3F7C2A"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French</w:t>
            </w:r>
          </w:p>
        </w:tc>
        <w:tc>
          <w:tcPr>
            <w:tcW w:w="1701" w:type="dxa"/>
          </w:tcPr>
          <w:p w14:paraId="618B1393" w14:textId="1A435A65"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2</w:t>
            </w:r>
            <w:r>
              <w:rPr>
                <w:rFonts w:eastAsia="Times New Roman"/>
                <w:color w:val="000000"/>
                <w:lang w:eastAsia="en-GB"/>
              </w:rPr>
              <w:t xml:space="preserve"> (0.7</w:t>
            </w:r>
            <w:r>
              <w:rPr>
                <w:rFonts w:eastAsia="Times New Roman"/>
                <w:lang w:eastAsia="en-GB"/>
              </w:rPr>
              <w:t>)</w:t>
            </w:r>
          </w:p>
        </w:tc>
        <w:tc>
          <w:tcPr>
            <w:tcW w:w="2126" w:type="dxa"/>
            <w:shd w:val="clear" w:color="auto" w:fill="auto"/>
          </w:tcPr>
          <w:p w14:paraId="15A59596" w14:textId="77777777" w:rsidR="00A05056" w:rsidRPr="005A07A0" w:rsidRDefault="00A05056" w:rsidP="00A27B06">
            <w:pPr>
              <w:spacing w:after="0" w:line="480" w:lineRule="auto"/>
              <w:jc w:val="both"/>
              <w:rPr>
                <w:rFonts w:eastAsia="Times New Roman"/>
                <w:lang w:eastAsia="en-GB"/>
              </w:rPr>
            </w:pPr>
            <w:r w:rsidRPr="005A07A0">
              <w:rPr>
                <w:rFonts w:eastAsia="Times New Roman"/>
                <w:lang w:eastAsia="en-GB"/>
              </w:rPr>
              <w:t>33</w:t>
            </w:r>
          </w:p>
        </w:tc>
      </w:tr>
      <w:tr w:rsidR="00A05056" w:rsidRPr="005A07A0" w14:paraId="43C67292" w14:textId="77777777" w:rsidTr="00541DB4">
        <w:trPr>
          <w:trHeight w:val="315"/>
        </w:trPr>
        <w:tc>
          <w:tcPr>
            <w:tcW w:w="2029" w:type="dxa"/>
            <w:shd w:val="clear" w:color="auto" w:fill="auto"/>
            <w:noWrap/>
            <w:vAlign w:val="center"/>
            <w:hideMark/>
          </w:tcPr>
          <w:p w14:paraId="17CCFBBA"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 xml:space="preserve">Niger </w:t>
            </w:r>
          </w:p>
        </w:tc>
        <w:tc>
          <w:tcPr>
            <w:tcW w:w="1842" w:type="dxa"/>
            <w:shd w:val="clear" w:color="auto" w:fill="auto"/>
          </w:tcPr>
          <w:p w14:paraId="2DE1CC03"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French</w:t>
            </w:r>
          </w:p>
        </w:tc>
        <w:tc>
          <w:tcPr>
            <w:tcW w:w="1701" w:type="dxa"/>
          </w:tcPr>
          <w:p w14:paraId="4A5C66D5" w14:textId="6314578C"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2</w:t>
            </w:r>
            <w:r>
              <w:rPr>
                <w:rFonts w:eastAsia="Times New Roman"/>
                <w:color w:val="000000"/>
                <w:lang w:eastAsia="en-GB"/>
              </w:rPr>
              <w:t xml:space="preserve"> (0.7</w:t>
            </w:r>
            <w:r>
              <w:rPr>
                <w:rFonts w:eastAsia="Times New Roman"/>
                <w:lang w:eastAsia="en-GB"/>
              </w:rPr>
              <w:t>)</w:t>
            </w:r>
          </w:p>
        </w:tc>
        <w:tc>
          <w:tcPr>
            <w:tcW w:w="2126" w:type="dxa"/>
            <w:shd w:val="clear" w:color="auto" w:fill="auto"/>
          </w:tcPr>
          <w:p w14:paraId="51B910CD" w14:textId="77777777" w:rsidR="00A05056" w:rsidRPr="005A07A0" w:rsidRDefault="00A05056" w:rsidP="00A27B06">
            <w:pPr>
              <w:spacing w:after="0" w:line="480" w:lineRule="auto"/>
              <w:jc w:val="both"/>
              <w:rPr>
                <w:rFonts w:eastAsia="Times New Roman"/>
                <w:lang w:eastAsia="en-GB"/>
              </w:rPr>
            </w:pPr>
            <w:r w:rsidRPr="005A07A0">
              <w:rPr>
                <w:rFonts w:eastAsia="Times New Roman"/>
                <w:lang w:eastAsia="en-GB"/>
              </w:rPr>
              <w:t>30</w:t>
            </w:r>
          </w:p>
        </w:tc>
      </w:tr>
      <w:tr w:rsidR="00A05056" w:rsidRPr="005A07A0" w14:paraId="223A8394" w14:textId="77777777" w:rsidTr="00541DB4">
        <w:trPr>
          <w:trHeight w:val="315"/>
        </w:trPr>
        <w:tc>
          <w:tcPr>
            <w:tcW w:w="2029" w:type="dxa"/>
            <w:shd w:val="clear" w:color="auto" w:fill="auto"/>
            <w:noWrap/>
            <w:vAlign w:val="center"/>
            <w:hideMark/>
          </w:tcPr>
          <w:p w14:paraId="2F262CAC"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Botswana</w:t>
            </w:r>
          </w:p>
        </w:tc>
        <w:tc>
          <w:tcPr>
            <w:tcW w:w="1842" w:type="dxa"/>
            <w:shd w:val="clear" w:color="auto" w:fill="auto"/>
          </w:tcPr>
          <w:p w14:paraId="668C8FF5" w14:textId="77777777" w:rsidR="00A05056" w:rsidRPr="005A07A0" w:rsidRDefault="00A05056" w:rsidP="00A27B06">
            <w:pPr>
              <w:spacing w:after="0" w:line="480" w:lineRule="auto"/>
              <w:jc w:val="both"/>
              <w:rPr>
                <w:rFonts w:eastAsia="Times New Roman"/>
                <w:color w:val="000000"/>
                <w:lang w:eastAsia="en-GB"/>
              </w:rPr>
            </w:pPr>
          </w:p>
        </w:tc>
        <w:tc>
          <w:tcPr>
            <w:tcW w:w="1701" w:type="dxa"/>
          </w:tcPr>
          <w:p w14:paraId="397BA32A" w14:textId="390C5AD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1</w:t>
            </w:r>
            <w:r>
              <w:rPr>
                <w:rFonts w:eastAsia="Times New Roman"/>
                <w:color w:val="000000"/>
                <w:lang w:eastAsia="en-GB"/>
              </w:rPr>
              <w:t xml:space="preserve"> (0.4</w:t>
            </w:r>
            <w:r>
              <w:rPr>
                <w:rFonts w:eastAsia="Times New Roman"/>
                <w:lang w:eastAsia="en-GB"/>
              </w:rPr>
              <w:t>)</w:t>
            </w:r>
          </w:p>
        </w:tc>
        <w:tc>
          <w:tcPr>
            <w:tcW w:w="2126" w:type="dxa"/>
            <w:shd w:val="clear" w:color="auto" w:fill="auto"/>
          </w:tcPr>
          <w:p w14:paraId="4D466FC4" w14:textId="77777777" w:rsidR="00A05056" w:rsidRPr="005A07A0" w:rsidRDefault="00A05056" w:rsidP="00A27B06">
            <w:pPr>
              <w:spacing w:after="0" w:line="480" w:lineRule="auto"/>
              <w:jc w:val="both"/>
              <w:rPr>
                <w:rFonts w:eastAsia="Times New Roman"/>
                <w:lang w:eastAsia="en-GB"/>
              </w:rPr>
            </w:pPr>
            <w:r w:rsidRPr="005A07A0">
              <w:rPr>
                <w:rFonts w:eastAsia="Times New Roman"/>
                <w:lang w:eastAsia="en-GB"/>
              </w:rPr>
              <w:t>23</w:t>
            </w:r>
          </w:p>
        </w:tc>
      </w:tr>
      <w:tr w:rsidR="00A05056" w:rsidRPr="005A07A0" w14:paraId="35283DC2" w14:textId="77777777" w:rsidTr="00541DB4">
        <w:trPr>
          <w:trHeight w:val="315"/>
        </w:trPr>
        <w:tc>
          <w:tcPr>
            <w:tcW w:w="2029" w:type="dxa"/>
            <w:shd w:val="clear" w:color="auto" w:fill="auto"/>
            <w:noWrap/>
            <w:vAlign w:val="center"/>
            <w:hideMark/>
          </w:tcPr>
          <w:p w14:paraId="39D68248"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Madagascar</w:t>
            </w:r>
          </w:p>
        </w:tc>
        <w:tc>
          <w:tcPr>
            <w:tcW w:w="1842" w:type="dxa"/>
            <w:shd w:val="clear" w:color="auto" w:fill="auto"/>
          </w:tcPr>
          <w:p w14:paraId="7550E2DD" w14:textId="77777777" w:rsidR="00A05056" w:rsidRPr="005A07A0" w:rsidRDefault="00A05056" w:rsidP="00A27B06">
            <w:pPr>
              <w:spacing w:after="0" w:line="480" w:lineRule="auto"/>
              <w:jc w:val="both"/>
              <w:rPr>
                <w:rFonts w:eastAsia="Times New Roman"/>
                <w:color w:val="000000"/>
                <w:lang w:eastAsia="en-GB"/>
              </w:rPr>
            </w:pPr>
          </w:p>
        </w:tc>
        <w:tc>
          <w:tcPr>
            <w:tcW w:w="1701" w:type="dxa"/>
          </w:tcPr>
          <w:p w14:paraId="3B1C28E7" w14:textId="6BAE5605"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1</w:t>
            </w:r>
            <w:r>
              <w:rPr>
                <w:rFonts w:eastAsia="Times New Roman"/>
                <w:color w:val="000000"/>
                <w:lang w:eastAsia="en-GB"/>
              </w:rPr>
              <w:t xml:space="preserve"> (0.4</w:t>
            </w:r>
            <w:r>
              <w:rPr>
                <w:rFonts w:eastAsia="Times New Roman"/>
                <w:lang w:eastAsia="en-GB"/>
              </w:rPr>
              <w:t>)</w:t>
            </w:r>
          </w:p>
        </w:tc>
        <w:tc>
          <w:tcPr>
            <w:tcW w:w="2126" w:type="dxa"/>
            <w:shd w:val="clear" w:color="auto" w:fill="auto"/>
          </w:tcPr>
          <w:p w14:paraId="11C106A2" w14:textId="77777777" w:rsidR="00A05056" w:rsidRPr="005A07A0" w:rsidRDefault="00A05056" w:rsidP="00A27B06">
            <w:pPr>
              <w:spacing w:after="0" w:line="480" w:lineRule="auto"/>
              <w:jc w:val="both"/>
              <w:rPr>
                <w:rFonts w:eastAsia="Times New Roman"/>
                <w:lang w:eastAsia="en-GB"/>
              </w:rPr>
            </w:pPr>
            <w:r w:rsidRPr="005A07A0">
              <w:rPr>
                <w:rFonts w:eastAsia="Times New Roman"/>
                <w:lang w:eastAsia="en-GB"/>
              </w:rPr>
              <w:t>12</w:t>
            </w:r>
          </w:p>
        </w:tc>
      </w:tr>
      <w:tr w:rsidR="00A05056" w:rsidRPr="005A07A0" w14:paraId="6255E49F" w14:textId="77777777" w:rsidTr="00541DB4">
        <w:trPr>
          <w:trHeight w:val="315"/>
        </w:trPr>
        <w:tc>
          <w:tcPr>
            <w:tcW w:w="2029" w:type="dxa"/>
            <w:shd w:val="clear" w:color="auto" w:fill="auto"/>
            <w:noWrap/>
            <w:vAlign w:val="center"/>
            <w:hideMark/>
          </w:tcPr>
          <w:p w14:paraId="63D60B33"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Rwanda</w:t>
            </w:r>
          </w:p>
        </w:tc>
        <w:tc>
          <w:tcPr>
            <w:tcW w:w="1842" w:type="dxa"/>
            <w:shd w:val="clear" w:color="auto" w:fill="auto"/>
          </w:tcPr>
          <w:p w14:paraId="2578878F" w14:textId="77777777" w:rsidR="00A05056" w:rsidRPr="005A07A0" w:rsidRDefault="00A05056" w:rsidP="00A27B06">
            <w:pPr>
              <w:spacing w:after="0" w:line="480" w:lineRule="auto"/>
              <w:jc w:val="both"/>
              <w:rPr>
                <w:rFonts w:eastAsia="Times New Roman"/>
                <w:color w:val="000000"/>
                <w:lang w:eastAsia="en-GB"/>
              </w:rPr>
            </w:pPr>
          </w:p>
        </w:tc>
        <w:tc>
          <w:tcPr>
            <w:tcW w:w="1701" w:type="dxa"/>
          </w:tcPr>
          <w:p w14:paraId="1BF53F3C" w14:textId="62325B0B"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1</w:t>
            </w:r>
            <w:r>
              <w:rPr>
                <w:rFonts w:eastAsia="Times New Roman"/>
                <w:color w:val="000000"/>
                <w:lang w:eastAsia="en-GB"/>
              </w:rPr>
              <w:t xml:space="preserve"> (0.4</w:t>
            </w:r>
            <w:r>
              <w:rPr>
                <w:rFonts w:eastAsia="Times New Roman"/>
                <w:lang w:eastAsia="en-GB"/>
              </w:rPr>
              <w:t>)</w:t>
            </w:r>
          </w:p>
        </w:tc>
        <w:tc>
          <w:tcPr>
            <w:tcW w:w="2126" w:type="dxa"/>
            <w:shd w:val="clear" w:color="auto" w:fill="auto"/>
          </w:tcPr>
          <w:p w14:paraId="307DBA03" w14:textId="77777777" w:rsidR="00A05056" w:rsidRPr="005A07A0" w:rsidRDefault="00A05056" w:rsidP="00A27B06">
            <w:pPr>
              <w:spacing w:after="0" w:line="480" w:lineRule="auto"/>
              <w:jc w:val="both"/>
              <w:rPr>
                <w:rFonts w:eastAsia="Times New Roman"/>
                <w:lang w:eastAsia="en-GB"/>
              </w:rPr>
            </w:pPr>
            <w:r w:rsidRPr="005A07A0">
              <w:rPr>
                <w:rFonts w:eastAsia="Times New Roman"/>
                <w:lang w:eastAsia="en-GB"/>
              </w:rPr>
              <w:t>11</w:t>
            </w:r>
          </w:p>
        </w:tc>
      </w:tr>
      <w:tr w:rsidR="00A05056" w:rsidRPr="005A07A0" w14:paraId="0F26393B" w14:textId="77777777" w:rsidTr="00541DB4">
        <w:trPr>
          <w:trHeight w:val="300"/>
        </w:trPr>
        <w:tc>
          <w:tcPr>
            <w:tcW w:w="2029" w:type="dxa"/>
            <w:shd w:val="clear" w:color="auto" w:fill="auto"/>
            <w:noWrap/>
            <w:vAlign w:val="center"/>
            <w:hideMark/>
          </w:tcPr>
          <w:p w14:paraId="1430984F"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Zambia</w:t>
            </w:r>
          </w:p>
        </w:tc>
        <w:tc>
          <w:tcPr>
            <w:tcW w:w="1842" w:type="dxa"/>
            <w:shd w:val="clear" w:color="auto" w:fill="auto"/>
          </w:tcPr>
          <w:p w14:paraId="274FBB6F" w14:textId="77777777" w:rsidR="00A05056" w:rsidRPr="005A07A0" w:rsidRDefault="00A05056" w:rsidP="00A27B06">
            <w:pPr>
              <w:spacing w:after="0" w:line="480" w:lineRule="auto"/>
              <w:jc w:val="both"/>
              <w:rPr>
                <w:rFonts w:eastAsia="Times New Roman"/>
                <w:color w:val="000000"/>
                <w:lang w:eastAsia="en-GB"/>
              </w:rPr>
            </w:pPr>
          </w:p>
        </w:tc>
        <w:tc>
          <w:tcPr>
            <w:tcW w:w="1701" w:type="dxa"/>
          </w:tcPr>
          <w:p w14:paraId="38D655A9" w14:textId="15920253"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1</w:t>
            </w:r>
            <w:r>
              <w:rPr>
                <w:rFonts w:eastAsia="Times New Roman"/>
                <w:color w:val="000000"/>
                <w:lang w:eastAsia="en-GB"/>
              </w:rPr>
              <w:t xml:space="preserve"> (0.4</w:t>
            </w:r>
            <w:r>
              <w:rPr>
                <w:rFonts w:eastAsia="Times New Roman"/>
                <w:lang w:eastAsia="en-GB"/>
              </w:rPr>
              <w:t>)</w:t>
            </w:r>
          </w:p>
        </w:tc>
        <w:tc>
          <w:tcPr>
            <w:tcW w:w="2126" w:type="dxa"/>
            <w:shd w:val="clear" w:color="auto" w:fill="auto"/>
          </w:tcPr>
          <w:p w14:paraId="68B1FC3A" w14:textId="77777777" w:rsidR="00A05056" w:rsidRPr="005A07A0" w:rsidRDefault="00A05056" w:rsidP="00A27B06">
            <w:pPr>
              <w:spacing w:after="0" w:line="480" w:lineRule="auto"/>
              <w:jc w:val="both"/>
              <w:rPr>
                <w:rFonts w:eastAsia="Times New Roman"/>
                <w:lang w:eastAsia="en-GB"/>
              </w:rPr>
            </w:pPr>
            <w:r w:rsidRPr="005A07A0">
              <w:rPr>
                <w:rFonts w:eastAsia="Times New Roman"/>
                <w:lang w:eastAsia="en-GB"/>
              </w:rPr>
              <w:t>51</w:t>
            </w:r>
          </w:p>
        </w:tc>
      </w:tr>
      <w:tr w:rsidR="00A05056" w:rsidRPr="005A07A0" w14:paraId="5F555BBD" w14:textId="77777777" w:rsidTr="00541DB4">
        <w:trPr>
          <w:trHeight w:val="300"/>
        </w:trPr>
        <w:tc>
          <w:tcPr>
            <w:tcW w:w="2029" w:type="dxa"/>
            <w:shd w:val="clear" w:color="auto" w:fill="auto"/>
            <w:noWrap/>
            <w:vAlign w:val="center"/>
            <w:hideMark/>
          </w:tcPr>
          <w:p w14:paraId="486E3F16" w14:textId="77777777" w:rsidR="00A05056" w:rsidRPr="005A07A0" w:rsidRDefault="00A05056" w:rsidP="00A27B06">
            <w:pPr>
              <w:spacing w:after="0" w:line="480" w:lineRule="auto"/>
              <w:jc w:val="both"/>
              <w:rPr>
                <w:rFonts w:eastAsia="Times New Roman"/>
                <w:i/>
                <w:color w:val="000000"/>
                <w:lang w:eastAsia="en-GB"/>
              </w:rPr>
            </w:pPr>
            <w:r w:rsidRPr="005A07A0">
              <w:rPr>
                <w:rFonts w:eastAsia="Times New Roman"/>
                <w:i/>
                <w:color w:val="000000"/>
                <w:lang w:eastAsia="en-GB"/>
              </w:rPr>
              <w:t xml:space="preserve">Francophone </w:t>
            </w:r>
            <w:proofErr w:type="spellStart"/>
            <w:r w:rsidRPr="005A07A0">
              <w:rPr>
                <w:rFonts w:eastAsia="Times New Roman"/>
                <w:i/>
                <w:color w:val="000000"/>
                <w:lang w:eastAsia="en-GB"/>
              </w:rPr>
              <w:t>SSA</w:t>
            </w:r>
            <w:r>
              <w:rPr>
                <w:rFonts w:eastAsia="Times New Roman"/>
                <w:i/>
                <w:color w:val="000000"/>
                <w:vertAlign w:val="superscript"/>
                <w:lang w:eastAsia="en-GB"/>
              </w:rPr>
              <w:t>a</w:t>
            </w:r>
            <w:proofErr w:type="spellEnd"/>
          </w:p>
        </w:tc>
        <w:tc>
          <w:tcPr>
            <w:tcW w:w="1842" w:type="dxa"/>
            <w:shd w:val="clear" w:color="auto" w:fill="auto"/>
          </w:tcPr>
          <w:p w14:paraId="487700BD" w14:textId="77777777" w:rsidR="00A05056" w:rsidRPr="005A07A0" w:rsidRDefault="00A05056" w:rsidP="00A27B06">
            <w:pPr>
              <w:spacing w:after="0" w:line="480" w:lineRule="auto"/>
              <w:jc w:val="both"/>
              <w:rPr>
                <w:rFonts w:eastAsia="Times New Roman"/>
                <w:i/>
                <w:color w:val="000000"/>
                <w:lang w:eastAsia="en-GB"/>
              </w:rPr>
            </w:pPr>
            <w:r w:rsidRPr="005A07A0">
              <w:rPr>
                <w:rFonts w:eastAsia="Times New Roman"/>
                <w:i/>
                <w:color w:val="000000"/>
                <w:lang w:eastAsia="en-GB"/>
              </w:rPr>
              <w:t>French</w:t>
            </w:r>
          </w:p>
        </w:tc>
        <w:tc>
          <w:tcPr>
            <w:tcW w:w="1701" w:type="dxa"/>
          </w:tcPr>
          <w:p w14:paraId="18643305" w14:textId="104DAA56" w:rsidR="00A05056" w:rsidRPr="00A05056" w:rsidRDefault="00A05056" w:rsidP="00A27B06">
            <w:pPr>
              <w:spacing w:after="0" w:line="480" w:lineRule="auto"/>
              <w:jc w:val="both"/>
              <w:rPr>
                <w:rFonts w:eastAsia="Times New Roman"/>
                <w:i/>
                <w:color w:val="000000"/>
                <w:lang w:eastAsia="en-GB"/>
              </w:rPr>
            </w:pPr>
            <w:r w:rsidRPr="00A05056">
              <w:rPr>
                <w:rFonts w:eastAsia="Times New Roman"/>
                <w:i/>
                <w:color w:val="000000"/>
                <w:lang w:eastAsia="en-GB"/>
              </w:rPr>
              <w:t xml:space="preserve">7 </w:t>
            </w:r>
            <w:r w:rsidRPr="00541DB4">
              <w:rPr>
                <w:rFonts w:eastAsia="Times New Roman"/>
                <w:i/>
                <w:color w:val="000000"/>
                <w:lang w:eastAsia="en-GB"/>
              </w:rPr>
              <w:t>(3</w:t>
            </w:r>
            <w:r w:rsidRPr="00541DB4">
              <w:rPr>
                <w:rFonts w:eastAsia="Times New Roman"/>
                <w:i/>
                <w:lang w:eastAsia="en-GB"/>
              </w:rPr>
              <w:t>)</w:t>
            </w:r>
          </w:p>
        </w:tc>
        <w:tc>
          <w:tcPr>
            <w:tcW w:w="2126" w:type="dxa"/>
            <w:shd w:val="clear" w:color="auto" w:fill="auto"/>
          </w:tcPr>
          <w:p w14:paraId="1EC3F9DD" w14:textId="77777777" w:rsidR="00A05056" w:rsidRPr="005A07A0" w:rsidRDefault="00A05056" w:rsidP="00A27B06">
            <w:pPr>
              <w:spacing w:after="0" w:line="480" w:lineRule="auto"/>
              <w:jc w:val="both"/>
              <w:rPr>
                <w:rFonts w:eastAsia="Times New Roman"/>
                <w:i/>
                <w:lang w:eastAsia="en-GB"/>
              </w:rPr>
            </w:pPr>
            <w:r w:rsidRPr="005A07A0">
              <w:rPr>
                <w:rFonts w:eastAsia="Times New Roman"/>
                <w:i/>
                <w:lang w:eastAsia="en-GB"/>
              </w:rPr>
              <w:t>50</w:t>
            </w:r>
          </w:p>
        </w:tc>
      </w:tr>
      <w:tr w:rsidR="00A05056" w:rsidRPr="005A07A0" w14:paraId="0AA68C8A" w14:textId="77777777" w:rsidTr="00541DB4">
        <w:trPr>
          <w:trHeight w:val="300"/>
        </w:trPr>
        <w:tc>
          <w:tcPr>
            <w:tcW w:w="2029" w:type="dxa"/>
            <w:shd w:val="clear" w:color="auto" w:fill="auto"/>
            <w:noWrap/>
            <w:vAlign w:val="center"/>
            <w:hideMark/>
          </w:tcPr>
          <w:p w14:paraId="68AD544C" w14:textId="77777777" w:rsidR="00A05056" w:rsidRPr="005A07A0" w:rsidRDefault="00A05056" w:rsidP="00A27B06">
            <w:pPr>
              <w:spacing w:after="0" w:line="480" w:lineRule="auto"/>
              <w:jc w:val="both"/>
              <w:rPr>
                <w:rFonts w:eastAsia="Times New Roman"/>
                <w:i/>
                <w:color w:val="000000"/>
                <w:lang w:eastAsia="en-GB"/>
              </w:rPr>
            </w:pPr>
            <w:r w:rsidRPr="005A07A0">
              <w:rPr>
                <w:rFonts w:eastAsia="Times New Roman"/>
                <w:i/>
                <w:color w:val="000000"/>
                <w:lang w:eastAsia="en-GB"/>
              </w:rPr>
              <w:t xml:space="preserve">Anglophone </w:t>
            </w:r>
            <w:proofErr w:type="spellStart"/>
            <w:r w:rsidRPr="005A07A0">
              <w:rPr>
                <w:rFonts w:eastAsia="Times New Roman"/>
                <w:i/>
                <w:color w:val="000000"/>
                <w:lang w:eastAsia="en-GB"/>
              </w:rPr>
              <w:t>SSA</w:t>
            </w:r>
            <w:r>
              <w:rPr>
                <w:rFonts w:eastAsia="Times New Roman"/>
                <w:i/>
                <w:color w:val="000000"/>
                <w:vertAlign w:val="superscript"/>
                <w:lang w:eastAsia="en-GB"/>
              </w:rPr>
              <w:t>a</w:t>
            </w:r>
            <w:proofErr w:type="spellEnd"/>
          </w:p>
        </w:tc>
        <w:tc>
          <w:tcPr>
            <w:tcW w:w="1842" w:type="dxa"/>
            <w:shd w:val="clear" w:color="auto" w:fill="auto"/>
          </w:tcPr>
          <w:p w14:paraId="5C87E45D" w14:textId="77777777" w:rsidR="00A05056" w:rsidRPr="005A07A0" w:rsidRDefault="00A05056" w:rsidP="00A27B06">
            <w:pPr>
              <w:spacing w:after="0" w:line="480" w:lineRule="auto"/>
              <w:jc w:val="both"/>
              <w:rPr>
                <w:rFonts w:eastAsia="Times New Roman"/>
                <w:i/>
                <w:color w:val="000000"/>
                <w:lang w:eastAsia="en-GB"/>
              </w:rPr>
            </w:pPr>
          </w:p>
        </w:tc>
        <w:tc>
          <w:tcPr>
            <w:tcW w:w="1701" w:type="dxa"/>
          </w:tcPr>
          <w:p w14:paraId="6450AE2E" w14:textId="2B5E2D09" w:rsidR="00A05056" w:rsidRPr="00A05056" w:rsidRDefault="00A05056" w:rsidP="00A27B06">
            <w:pPr>
              <w:spacing w:after="0" w:line="480" w:lineRule="auto"/>
              <w:jc w:val="both"/>
              <w:rPr>
                <w:rFonts w:eastAsia="Times New Roman"/>
                <w:i/>
                <w:color w:val="000000"/>
                <w:lang w:eastAsia="en-GB"/>
              </w:rPr>
            </w:pPr>
            <w:r w:rsidRPr="00A05056">
              <w:rPr>
                <w:rFonts w:eastAsia="Times New Roman"/>
                <w:i/>
                <w:color w:val="000000"/>
                <w:lang w:eastAsia="en-GB"/>
              </w:rPr>
              <w:t xml:space="preserve">6 </w:t>
            </w:r>
            <w:r w:rsidRPr="00541DB4">
              <w:rPr>
                <w:rFonts w:eastAsia="Times New Roman"/>
                <w:i/>
                <w:color w:val="000000"/>
                <w:lang w:eastAsia="en-GB"/>
              </w:rPr>
              <w:t>(2</w:t>
            </w:r>
            <w:r w:rsidRPr="00541DB4">
              <w:rPr>
                <w:rFonts w:eastAsia="Times New Roman"/>
                <w:i/>
                <w:lang w:eastAsia="en-GB"/>
              </w:rPr>
              <w:t>)</w:t>
            </w:r>
          </w:p>
        </w:tc>
        <w:tc>
          <w:tcPr>
            <w:tcW w:w="2126" w:type="dxa"/>
            <w:shd w:val="clear" w:color="auto" w:fill="auto"/>
          </w:tcPr>
          <w:p w14:paraId="0AA8D957" w14:textId="77777777" w:rsidR="00A05056" w:rsidRPr="005A07A0" w:rsidRDefault="00A05056" w:rsidP="00A27B06">
            <w:pPr>
              <w:spacing w:after="0" w:line="480" w:lineRule="auto"/>
              <w:jc w:val="both"/>
              <w:rPr>
                <w:rFonts w:eastAsia="Times New Roman"/>
                <w:i/>
                <w:lang w:eastAsia="en-GB"/>
              </w:rPr>
            </w:pPr>
            <w:r w:rsidRPr="005A07A0">
              <w:rPr>
                <w:rFonts w:eastAsia="Times New Roman"/>
                <w:i/>
                <w:lang w:eastAsia="en-GB"/>
              </w:rPr>
              <w:t>50</w:t>
            </w:r>
          </w:p>
        </w:tc>
      </w:tr>
      <w:tr w:rsidR="00A05056" w:rsidRPr="005A07A0" w14:paraId="19B1D0DF" w14:textId="77777777" w:rsidTr="00541DB4">
        <w:trPr>
          <w:trHeight w:val="300"/>
        </w:trPr>
        <w:tc>
          <w:tcPr>
            <w:tcW w:w="2029" w:type="dxa"/>
            <w:shd w:val="clear" w:color="auto" w:fill="auto"/>
            <w:noWrap/>
            <w:vAlign w:val="center"/>
          </w:tcPr>
          <w:p w14:paraId="326A4ADF"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Total</w:t>
            </w:r>
          </w:p>
        </w:tc>
        <w:tc>
          <w:tcPr>
            <w:tcW w:w="1842" w:type="dxa"/>
            <w:shd w:val="clear" w:color="auto" w:fill="auto"/>
          </w:tcPr>
          <w:p w14:paraId="32C72474" w14:textId="77777777" w:rsidR="00A05056" w:rsidRPr="005A07A0" w:rsidRDefault="00A05056" w:rsidP="00A27B06">
            <w:pPr>
              <w:spacing w:after="0" w:line="480" w:lineRule="auto"/>
              <w:jc w:val="both"/>
              <w:rPr>
                <w:rFonts w:eastAsia="Times New Roman"/>
                <w:color w:val="000000"/>
                <w:lang w:eastAsia="en-GB"/>
              </w:rPr>
            </w:pPr>
          </w:p>
        </w:tc>
        <w:tc>
          <w:tcPr>
            <w:tcW w:w="1701" w:type="dxa"/>
          </w:tcPr>
          <w:p w14:paraId="1CCE4F02" w14:textId="77777777" w:rsidR="00A05056" w:rsidRPr="005A07A0" w:rsidRDefault="00A05056" w:rsidP="00A27B06">
            <w:pPr>
              <w:spacing w:after="0" w:line="480" w:lineRule="auto"/>
              <w:jc w:val="both"/>
              <w:rPr>
                <w:rFonts w:eastAsia="Times New Roman"/>
                <w:color w:val="000000"/>
                <w:lang w:eastAsia="en-GB"/>
              </w:rPr>
            </w:pPr>
            <w:r w:rsidRPr="005A07A0">
              <w:rPr>
                <w:rFonts w:eastAsia="Times New Roman"/>
                <w:color w:val="000000"/>
                <w:lang w:eastAsia="en-GB"/>
              </w:rPr>
              <w:t>267</w:t>
            </w:r>
          </w:p>
        </w:tc>
        <w:tc>
          <w:tcPr>
            <w:tcW w:w="2126" w:type="dxa"/>
            <w:shd w:val="clear" w:color="auto" w:fill="auto"/>
          </w:tcPr>
          <w:p w14:paraId="3E8F475F" w14:textId="77777777" w:rsidR="00A05056" w:rsidRPr="005A07A0" w:rsidRDefault="00A05056" w:rsidP="00A27B06">
            <w:pPr>
              <w:spacing w:after="0" w:line="480" w:lineRule="auto"/>
              <w:jc w:val="both"/>
              <w:rPr>
                <w:rFonts w:eastAsia="Times New Roman"/>
                <w:color w:val="000000"/>
                <w:lang w:eastAsia="en-GB"/>
              </w:rPr>
            </w:pPr>
          </w:p>
        </w:tc>
      </w:tr>
    </w:tbl>
    <w:p w14:paraId="55A6A7D1" w14:textId="77777777" w:rsidR="00F03C0C" w:rsidRPr="005A07A0" w:rsidRDefault="00C90CFC" w:rsidP="00A27B06">
      <w:pPr>
        <w:spacing w:line="480" w:lineRule="auto"/>
        <w:ind w:left="360"/>
        <w:jc w:val="both"/>
      </w:pPr>
      <w:proofErr w:type="spellStart"/>
      <w:r>
        <w:rPr>
          <w:vertAlign w:val="superscript"/>
        </w:rPr>
        <w:t>a</w:t>
      </w:r>
      <w:r w:rsidR="00F03C0C" w:rsidRPr="005A07A0">
        <w:t>multi</w:t>
      </w:r>
      <w:proofErr w:type="spellEnd"/>
      <w:r w:rsidR="00F03C0C" w:rsidRPr="005A07A0">
        <w:t>-centre studies</w:t>
      </w:r>
    </w:p>
    <w:p w14:paraId="7580EE97" w14:textId="77777777" w:rsidR="00F03C0C" w:rsidRPr="005A07A0" w:rsidRDefault="00F03C0C" w:rsidP="00A27B06">
      <w:pPr>
        <w:spacing w:line="480" w:lineRule="auto"/>
        <w:jc w:val="both"/>
      </w:pPr>
    </w:p>
    <w:p w14:paraId="6E4E05BF" w14:textId="77777777" w:rsidR="00F03C0C" w:rsidRPr="005A07A0" w:rsidRDefault="00F03C0C" w:rsidP="00BA43A2">
      <w:pPr>
        <w:jc w:val="both"/>
      </w:pPr>
    </w:p>
    <w:p w14:paraId="423F69FF" w14:textId="1291B434" w:rsidR="00F03C0C" w:rsidRDefault="00F03C0C" w:rsidP="00BA43A2">
      <w:pPr>
        <w:pStyle w:val="Heading4"/>
        <w:jc w:val="both"/>
      </w:pPr>
      <w:r w:rsidRPr="005A07A0">
        <w:br w:type="page"/>
        <w:t xml:space="preserve">Table </w:t>
      </w:r>
      <w:r w:rsidR="008852CA">
        <w:t>3</w:t>
      </w:r>
      <w:r w:rsidRPr="005A07A0">
        <w:t xml:space="preserve">. </w:t>
      </w:r>
      <w:bookmarkStart w:id="13" w:name="_Hlk16857574"/>
      <w:bookmarkStart w:id="14" w:name="_Hlk26873259"/>
      <w:r w:rsidRPr="005A07A0">
        <w:t>Journals that published five or more articles on blood services or blood transfusion from SSA between 2008 and 2014</w:t>
      </w:r>
      <w:bookmarkEnd w:id="13"/>
      <w:r w:rsidR="008037FB">
        <w:t xml:space="preserve"> (note: 137 non-transfusion journals each published less than 5 transfusion articles: data not shown in table)</w:t>
      </w:r>
      <w:bookmarkEnd w:id="14"/>
    </w:p>
    <w:p w14:paraId="15D22DFC" w14:textId="77777777" w:rsidR="00A27B06" w:rsidRPr="00A27B06" w:rsidRDefault="00A27B06" w:rsidP="00541DB4">
      <w:pPr>
        <w:jc w:val="both"/>
      </w:pPr>
    </w:p>
    <w:tbl>
      <w:tblPr>
        <w:tblStyle w:val="TableGrid"/>
        <w:tblpPr w:leftFromText="180" w:rightFromText="180" w:vertAnchor="text" w:tblpY="1"/>
        <w:tblOverlap w:val="never"/>
        <w:tblW w:w="0" w:type="auto"/>
        <w:tblLook w:val="04A0" w:firstRow="1" w:lastRow="0" w:firstColumn="1" w:lastColumn="0" w:noHBand="0" w:noVBand="1"/>
      </w:tblPr>
      <w:tblGrid>
        <w:gridCol w:w="3833"/>
        <w:gridCol w:w="971"/>
        <w:gridCol w:w="3495"/>
      </w:tblGrid>
      <w:tr w:rsidR="00F03C0C" w:rsidRPr="005A07A0" w14:paraId="49E1EC66" w14:textId="77777777" w:rsidTr="00C90CFC">
        <w:trPr>
          <w:trHeight w:val="300"/>
        </w:trPr>
        <w:tc>
          <w:tcPr>
            <w:tcW w:w="3833" w:type="dxa"/>
            <w:shd w:val="clear" w:color="auto" w:fill="9CC2E5" w:themeFill="accent1" w:themeFillTint="99"/>
            <w:noWrap/>
            <w:hideMark/>
          </w:tcPr>
          <w:p w14:paraId="3B3AE7ED" w14:textId="77777777" w:rsidR="00F03C0C" w:rsidRPr="005A07A0" w:rsidRDefault="00F03C0C" w:rsidP="00A27B06">
            <w:pPr>
              <w:spacing w:line="480" w:lineRule="auto"/>
              <w:jc w:val="both"/>
              <w:rPr>
                <w:b/>
              </w:rPr>
            </w:pPr>
            <w:r w:rsidRPr="005A07A0">
              <w:rPr>
                <w:b/>
              </w:rPr>
              <w:t>Journal</w:t>
            </w:r>
          </w:p>
        </w:tc>
        <w:tc>
          <w:tcPr>
            <w:tcW w:w="971" w:type="dxa"/>
            <w:shd w:val="clear" w:color="auto" w:fill="9CC2E5" w:themeFill="accent1" w:themeFillTint="99"/>
            <w:noWrap/>
            <w:hideMark/>
          </w:tcPr>
          <w:p w14:paraId="5DE03E98" w14:textId="77777777" w:rsidR="00F03C0C" w:rsidRPr="005A07A0" w:rsidRDefault="00F03C0C" w:rsidP="00A27B06">
            <w:pPr>
              <w:spacing w:line="480" w:lineRule="auto"/>
              <w:jc w:val="both"/>
              <w:rPr>
                <w:b/>
              </w:rPr>
            </w:pPr>
            <w:r w:rsidRPr="005A07A0">
              <w:rPr>
                <w:b/>
              </w:rPr>
              <w:t>No. papers</w:t>
            </w:r>
          </w:p>
        </w:tc>
        <w:tc>
          <w:tcPr>
            <w:tcW w:w="3495" w:type="dxa"/>
            <w:shd w:val="clear" w:color="auto" w:fill="9CC2E5" w:themeFill="accent1" w:themeFillTint="99"/>
            <w:hideMark/>
          </w:tcPr>
          <w:p w14:paraId="7ECE42B4" w14:textId="77777777" w:rsidR="00F03C0C" w:rsidRPr="005A07A0" w:rsidRDefault="00F03C0C" w:rsidP="00A27B06">
            <w:pPr>
              <w:spacing w:line="480" w:lineRule="auto"/>
              <w:jc w:val="both"/>
              <w:rPr>
                <w:b/>
              </w:rPr>
            </w:pPr>
            <w:r w:rsidRPr="005A07A0">
              <w:rPr>
                <w:b/>
              </w:rPr>
              <w:t>Authors’ h5-index</w:t>
            </w:r>
          </w:p>
        </w:tc>
      </w:tr>
      <w:tr w:rsidR="00F03C0C" w:rsidRPr="005A07A0" w14:paraId="05173197" w14:textId="77777777" w:rsidTr="00C90CFC">
        <w:trPr>
          <w:trHeight w:val="300"/>
        </w:trPr>
        <w:tc>
          <w:tcPr>
            <w:tcW w:w="8299" w:type="dxa"/>
            <w:gridSpan w:val="3"/>
            <w:shd w:val="clear" w:color="auto" w:fill="DEEAF6" w:themeFill="accent1" w:themeFillTint="33"/>
            <w:noWrap/>
            <w:hideMark/>
          </w:tcPr>
          <w:p w14:paraId="7B36EC61" w14:textId="77777777" w:rsidR="00F03C0C" w:rsidRPr="005A07A0" w:rsidRDefault="00F03C0C" w:rsidP="00A27B06">
            <w:pPr>
              <w:spacing w:line="480" w:lineRule="auto"/>
              <w:jc w:val="both"/>
            </w:pPr>
            <w:r w:rsidRPr="005A07A0">
              <w:t>Specialist transfusion Journals:</w:t>
            </w:r>
          </w:p>
        </w:tc>
      </w:tr>
      <w:tr w:rsidR="00F03C0C" w:rsidRPr="005A07A0" w14:paraId="4DFE2693" w14:textId="77777777" w:rsidTr="00C90CFC">
        <w:trPr>
          <w:trHeight w:val="300"/>
        </w:trPr>
        <w:tc>
          <w:tcPr>
            <w:tcW w:w="3833" w:type="dxa"/>
            <w:noWrap/>
            <w:hideMark/>
          </w:tcPr>
          <w:p w14:paraId="65D61424" w14:textId="77777777" w:rsidR="00F03C0C" w:rsidRPr="005A07A0" w:rsidRDefault="00F03C0C" w:rsidP="00A27B06">
            <w:pPr>
              <w:spacing w:line="480" w:lineRule="auto"/>
              <w:jc w:val="both"/>
            </w:pPr>
            <w:r w:rsidRPr="005A07A0">
              <w:t>Transfusion</w:t>
            </w:r>
          </w:p>
        </w:tc>
        <w:tc>
          <w:tcPr>
            <w:tcW w:w="971" w:type="dxa"/>
            <w:noWrap/>
            <w:hideMark/>
          </w:tcPr>
          <w:p w14:paraId="60CFA24F" w14:textId="77777777" w:rsidR="00F03C0C" w:rsidRPr="005A07A0" w:rsidRDefault="00F03C0C" w:rsidP="00A27B06">
            <w:pPr>
              <w:spacing w:line="480" w:lineRule="auto"/>
              <w:jc w:val="both"/>
            </w:pPr>
            <w:r w:rsidRPr="005A07A0">
              <w:t>35</w:t>
            </w:r>
          </w:p>
        </w:tc>
        <w:tc>
          <w:tcPr>
            <w:tcW w:w="3495" w:type="dxa"/>
            <w:hideMark/>
          </w:tcPr>
          <w:p w14:paraId="1892ACDC" w14:textId="77777777" w:rsidR="00F03C0C" w:rsidRPr="005A07A0" w:rsidRDefault="00F03C0C" w:rsidP="00A27B06">
            <w:pPr>
              <w:spacing w:line="480" w:lineRule="auto"/>
              <w:jc w:val="both"/>
            </w:pPr>
            <w:r w:rsidRPr="005A07A0">
              <w:t>50</w:t>
            </w:r>
          </w:p>
        </w:tc>
      </w:tr>
      <w:tr w:rsidR="00F03C0C" w:rsidRPr="005A07A0" w14:paraId="758341E9" w14:textId="77777777" w:rsidTr="00C90CFC">
        <w:trPr>
          <w:trHeight w:val="300"/>
        </w:trPr>
        <w:tc>
          <w:tcPr>
            <w:tcW w:w="3833" w:type="dxa"/>
            <w:noWrap/>
            <w:hideMark/>
          </w:tcPr>
          <w:p w14:paraId="2A1AA727" w14:textId="77777777" w:rsidR="00F03C0C" w:rsidRPr="005A07A0" w:rsidRDefault="00F03C0C" w:rsidP="00A27B06">
            <w:pPr>
              <w:spacing w:line="480" w:lineRule="auto"/>
              <w:jc w:val="both"/>
            </w:pPr>
            <w:r w:rsidRPr="005A07A0">
              <w:t xml:space="preserve">Transfusion Clinique et </w:t>
            </w:r>
            <w:proofErr w:type="spellStart"/>
            <w:r w:rsidRPr="005A07A0">
              <w:t>Biologique</w:t>
            </w:r>
            <w:proofErr w:type="spellEnd"/>
          </w:p>
        </w:tc>
        <w:tc>
          <w:tcPr>
            <w:tcW w:w="971" w:type="dxa"/>
            <w:noWrap/>
            <w:hideMark/>
          </w:tcPr>
          <w:p w14:paraId="5B8B3D29" w14:textId="77777777" w:rsidR="00F03C0C" w:rsidRPr="005A07A0" w:rsidRDefault="00F03C0C" w:rsidP="00A27B06">
            <w:pPr>
              <w:spacing w:line="480" w:lineRule="auto"/>
              <w:jc w:val="both"/>
            </w:pPr>
            <w:r w:rsidRPr="005A07A0">
              <w:t>17</w:t>
            </w:r>
          </w:p>
        </w:tc>
        <w:tc>
          <w:tcPr>
            <w:tcW w:w="3495" w:type="dxa"/>
            <w:hideMark/>
          </w:tcPr>
          <w:p w14:paraId="07B63E5E" w14:textId="77777777" w:rsidR="00F03C0C" w:rsidRPr="005A07A0" w:rsidRDefault="00F03C0C" w:rsidP="00A27B06">
            <w:pPr>
              <w:spacing w:line="480" w:lineRule="auto"/>
              <w:jc w:val="both"/>
            </w:pPr>
            <w:r w:rsidRPr="005A07A0">
              <w:t>12</w:t>
            </w:r>
          </w:p>
        </w:tc>
      </w:tr>
      <w:tr w:rsidR="00F03C0C" w:rsidRPr="005A07A0" w14:paraId="5ADE25B0" w14:textId="77777777" w:rsidTr="00C90CFC">
        <w:trPr>
          <w:trHeight w:val="300"/>
        </w:trPr>
        <w:tc>
          <w:tcPr>
            <w:tcW w:w="3833" w:type="dxa"/>
            <w:noWrap/>
            <w:hideMark/>
          </w:tcPr>
          <w:p w14:paraId="47847677" w14:textId="77777777" w:rsidR="00F03C0C" w:rsidRPr="005A07A0" w:rsidRDefault="00F03C0C" w:rsidP="00A27B06">
            <w:pPr>
              <w:spacing w:line="480" w:lineRule="auto"/>
              <w:jc w:val="both"/>
            </w:pPr>
            <w:r w:rsidRPr="005A07A0">
              <w:t>Transfusion Medicine</w:t>
            </w:r>
          </w:p>
        </w:tc>
        <w:tc>
          <w:tcPr>
            <w:tcW w:w="971" w:type="dxa"/>
            <w:noWrap/>
            <w:hideMark/>
          </w:tcPr>
          <w:p w14:paraId="3FC17F95" w14:textId="77777777" w:rsidR="00F03C0C" w:rsidRPr="005A07A0" w:rsidRDefault="00F03C0C" w:rsidP="00A27B06">
            <w:pPr>
              <w:spacing w:line="480" w:lineRule="auto"/>
              <w:jc w:val="both"/>
            </w:pPr>
            <w:r w:rsidRPr="005A07A0">
              <w:t>14</w:t>
            </w:r>
          </w:p>
        </w:tc>
        <w:tc>
          <w:tcPr>
            <w:tcW w:w="3495" w:type="dxa"/>
            <w:hideMark/>
          </w:tcPr>
          <w:p w14:paraId="7D48547C" w14:textId="77777777" w:rsidR="00F03C0C" w:rsidRPr="005A07A0" w:rsidRDefault="00F03C0C" w:rsidP="00A27B06">
            <w:pPr>
              <w:spacing w:line="480" w:lineRule="auto"/>
              <w:jc w:val="both"/>
            </w:pPr>
            <w:r w:rsidRPr="005A07A0">
              <w:t>17</w:t>
            </w:r>
          </w:p>
        </w:tc>
      </w:tr>
      <w:tr w:rsidR="00F03C0C" w:rsidRPr="005A07A0" w14:paraId="4367A367" w14:textId="77777777" w:rsidTr="00C90CFC">
        <w:trPr>
          <w:trHeight w:val="300"/>
        </w:trPr>
        <w:tc>
          <w:tcPr>
            <w:tcW w:w="3833" w:type="dxa"/>
            <w:noWrap/>
            <w:hideMark/>
          </w:tcPr>
          <w:p w14:paraId="1758A888" w14:textId="77777777" w:rsidR="00F03C0C" w:rsidRPr="005A07A0" w:rsidRDefault="00F03C0C" w:rsidP="00A27B06">
            <w:pPr>
              <w:spacing w:line="480" w:lineRule="auto"/>
              <w:jc w:val="both"/>
            </w:pPr>
            <w:r w:rsidRPr="005A07A0">
              <w:t>Vox Sanguinis</w:t>
            </w:r>
          </w:p>
        </w:tc>
        <w:tc>
          <w:tcPr>
            <w:tcW w:w="971" w:type="dxa"/>
            <w:noWrap/>
            <w:hideMark/>
          </w:tcPr>
          <w:p w14:paraId="3F4629D8" w14:textId="77777777" w:rsidR="00F03C0C" w:rsidRPr="005A07A0" w:rsidRDefault="00F03C0C" w:rsidP="00A27B06">
            <w:pPr>
              <w:spacing w:line="480" w:lineRule="auto"/>
              <w:jc w:val="both"/>
            </w:pPr>
            <w:r w:rsidRPr="005A07A0">
              <w:t>12</w:t>
            </w:r>
          </w:p>
        </w:tc>
        <w:tc>
          <w:tcPr>
            <w:tcW w:w="3495" w:type="dxa"/>
            <w:hideMark/>
          </w:tcPr>
          <w:p w14:paraId="01C02567" w14:textId="77777777" w:rsidR="00F03C0C" w:rsidRPr="005A07A0" w:rsidRDefault="00F03C0C" w:rsidP="00A27B06">
            <w:pPr>
              <w:spacing w:line="480" w:lineRule="auto"/>
              <w:jc w:val="both"/>
            </w:pPr>
            <w:r w:rsidRPr="005A07A0">
              <w:t>34</w:t>
            </w:r>
          </w:p>
        </w:tc>
      </w:tr>
      <w:tr w:rsidR="00F03C0C" w:rsidRPr="005A07A0" w14:paraId="56073157" w14:textId="77777777" w:rsidTr="00C90CFC">
        <w:trPr>
          <w:trHeight w:val="300"/>
        </w:trPr>
        <w:tc>
          <w:tcPr>
            <w:tcW w:w="3833" w:type="dxa"/>
            <w:noWrap/>
            <w:hideMark/>
          </w:tcPr>
          <w:p w14:paraId="79F48F18" w14:textId="77777777" w:rsidR="00F03C0C" w:rsidRPr="005A07A0" w:rsidRDefault="00F03C0C" w:rsidP="00A27B06">
            <w:pPr>
              <w:spacing w:line="480" w:lineRule="auto"/>
              <w:jc w:val="both"/>
            </w:pPr>
            <w:r w:rsidRPr="005A07A0">
              <w:t>Blood Transfusion</w:t>
            </w:r>
          </w:p>
        </w:tc>
        <w:tc>
          <w:tcPr>
            <w:tcW w:w="971" w:type="dxa"/>
            <w:noWrap/>
            <w:hideMark/>
          </w:tcPr>
          <w:p w14:paraId="3622730C" w14:textId="77777777" w:rsidR="00F03C0C" w:rsidRPr="005A07A0" w:rsidRDefault="00F03C0C" w:rsidP="00A27B06">
            <w:pPr>
              <w:spacing w:line="480" w:lineRule="auto"/>
              <w:jc w:val="both"/>
            </w:pPr>
            <w:r w:rsidRPr="005A07A0">
              <w:t>9</w:t>
            </w:r>
          </w:p>
        </w:tc>
        <w:tc>
          <w:tcPr>
            <w:tcW w:w="3495" w:type="dxa"/>
            <w:hideMark/>
          </w:tcPr>
          <w:p w14:paraId="62A4596A" w14:textId="77777777" w:rsidR="00F03C0C" w:rsidRPr="005A07A0" w:rsidRDefault="00F03C0C" w:rsidP="00A27B06">
            <w:pPr>
              <w:spacing w:line="480" w:lineRule="auto"/>
              <w:jc w:val="both"/>
            </w:pPr>
            <w:r w:rsidRPr="005A07A0">
              <w:t>24</w:t>
            </w:r>
          </w:p>
        </w:tc>
      </w:tr>
      <w:tr w:rsidR="00FB254E" w:rsidRPr="005A07A0" w14:paraId="71FB81EB" w14:textId="77777777" w:rsidTr="00C90CFC">
        <w:trPr>
          <w:trHeight w:val="300"/>
        </w:trPr>
        <w:tc>
          <w:tcPr>
            <w:tcW w:w="3833" w:type="dxa"/>
            <w:noWrap/>
          </w:tcPr>
          <w:p w14:paraId="6CFCBDC8" w14:textId="77777777" w:rsidR="00FB254E" w:rsidRPr="00541DB4" w:rsidRDefault="00FB254E" w:rsidP="00541DB4">
            <w:pPr>
              <w:spacing w:line="480" w:lineRule="auto"/>
              <w:rPr>
                <w:b/>
                <w:i/>
              </w:rPr>
            </w:pPr>
            <w:r w:rsidRPr="00541DB4">
              <w:rPr>
                <w:b/>
                <w:i/>
              </w:rPr>
              <w:t>Sub-total of specialist transfusion journals that published at least 5 articles</w:t>
            </w:r>
          </w:p>
        </w:tc>
        <w:tc>
          <w:tcPr>
            <w:tcW w:w="971" w:type="dxa"/>
            <w:noWrap/>
          </w:tcPr>
          <w:p w14:paraId="37098011" w14:textId="6EBD4B5E" w:rsidR="00FB254E" w:rsidRPr="00541DB4" w:rsidRDefault="00261268" w:rsidP="00A27B06">
            <w:pPr>
              <w:spacing w:line="480" w:lineRule="auto"/>
              <w:jc w:val="both"/>
              <w:rPr>
                <w:b/>
                <w:i/>
              </w:rPr>
            </w:pPr>
            <w:r>
              <w:rPr>
                <w:b/>
                <w:i/>
              </w:rPr>
              <w:t>87</w:t>
            </w:r>
          </w:p>
        </w:tc>
        <w:tc>
          <w:tcPr>
            <w:tcW w:w="3495" w:type="dxa"/>
          </w:tcPr>
          <w:p w14:paraId="0282E0EC" w14:textId="77777777" w:rsidR="00FB254E" w:rsidRPr="005A07A0" w:rsidRDefault="00FB254E" w:rsidP="00A27B06">
            <w:pPr>
              <w:spacing w:line="480" w:lineRule="auto"/>
              <w:jc w:val="both"/>
            </w:pPr>
          </w:p>
        </w:tc>
      </w:tr>
      <w:tr w:rsidR="00F03C0C" w:rsidRPr="005A07A0" w14:paraId="2F750D81" w14:textId="77777777" w:rsidTr="00C90CFC">
        <w:trPr>
          <w:trHeight w:val="300"/>
        </w:trPr>
        <w:tc>
          <w:tcPr>
            <w:tcW w:w="3833" w:type="dxa"/>
            <w:noWrap/>
            <w:hideMark/>
          </w:tcPr>
          <w:p w14:paraId="58B3F973" w14:textId="77777777" w:rsidR="00F03C0C" w:rsidRPr="005A07A0" w:rsidRDefault="00F03C0C" w:rsidP="00A27B06">
            <w:pPr>
              <w:spacing w:line="480" w:lineRule="auto"/>
              <w:jc w:val="both"/>
            </w:pPr>
            <w:r w:rsidRPr="005A07A0">
              <w:t>Transfusion and Apheresis Science</w:t>
            </w:r>
          </w:p>
        </w:tc>
        <w:tc>
          <w:tcPr>
            <w:tcW w:w="971" w:type="dxa"/>
            <w:noWrap/>
            <w:hideMark/>
          </w:tcPr>
          <w:p w14:paraId="0B75A2E6" w14:textId="77777777" w:rsidR="00F03C0C" w:rsidRPr="005A07A0" w:rsidRDefault="00F03C0C" w:rsidP="00A27B06">
            <w:pPr>
              <w:spacing w:line="480" w:lineRule="auto"/>
              <w:jc w:val="both"/>
            </w:pPr>
            <w:r w:rsidRPr="005A07A0">
              <w:t>3</w:t>
            </w:r>
          </w:p>
        </w:tc>
        <w:tc>
          <w:tcPr>
            <w:tcW w:w="3495" w:type="dxa"/>
            <w:hideMark/>
          </w:tcPr>
          <w:p w14:paraId="3AF6F72B" w14:textId="77777777" w:rsidR="00F03C0C" w:rsidRPr="005A07A0" w:rsidRDefault="00F03C0C" w:rsidP="00A27B06">
            <w:pPr>
              <w:spacing w:line="480" w:lineRule="auto"/>
              <w:jc w:val="both"/>
            </w:pPr>
            <w:r w:rsidRPr="005A07A0">
              <w:t>21</w:t>
            </w:r>
          </w:p>
        </w:tc>
      </w:tr>
      <w:tr w:rsidR="00F03C0C" w:rsidRPr="005A07A0" w14:paraId="7D4723B7" w14:textId="77777777" w:rsidTr="00C90CFC">
        <w:trPr>
          <w:trHeight w:val="300"/>
        </w:trPr>
        <w:tc>
          <w:tcPr>
            <w:tcW w:w="3833" w:type="dxa"/>
            <w:noWrap/>
            <w:hideMark/>
          </w:tcPr>
          <w:p w14:paraId="3893E262" w14:textId="77777777" w:rsidR="00F03C0C" w:rsidRPr="005A07A0" w:rsidRDefault="00F03C0C" w:rsidP="00A27B06">
            <w:pPr>
              <w:spacing w:line="480" w:lineRule="auto"/>
              <w:jc w:val="both"/>
            </w:pPr>
            <w:r w:rsidRPr="005A07A0">
              <w:t>Asian Journal of Transfusion Science</w:t>
            </w:r>
          </w:p>
        </w:tc>
        <w:tc>
          <w:tcPr>
            <w:tcW w:w="971" w:type="dxa"/>
            <w:noWrap/>
            <w:hideMark/>
          </w:tcPr>
          <w:p w14:paraId="1C609F3F" w14:textId="77777777" w:rsidR="00F03C0C" w:rsidRPr="005A07A0" w:rsidRDefault="00F03C0C" w:rsidP="00A27B06">
            <w:pPr>
              <w:spacing w:line="480" w:lineRule="auto"/>
              <w:jc w:val="both"/>
            </w:pPr>
            <w:r w:rsidRPr="005A07A0">
              <w:t>1</w:t>
            </w:r>
          </w:p>
        </w:tc>
        <w:tc>
          <w:tcPr>
            <w:tcW w:w="3495" w:type="dxa"/>
            <w:hideMark/>
          </w:tcPr>
          <w:p w14:paraId="41C9FEF7" w14:textId="77777777" w:rsidR="00F03C0C" w:rsidRPr="005A07A0" w:rsidRDefault="00F03C0C" w:rsidP="00A27B06">
            <w:pPr>
              <w:spacing w:line="480" w:lineRule="auto"/>
              <w:jc w:val="both"/>
            </w:pPr>
            <w:r w:rsidRPr="005A07A0">
              <w:t>12</w:t>
            </w:r>
          </w:p>
        </w:tc>
      </w:tr>
      <w:tr w:rsidR="00F03C0C" w:rsidRPr="005A07A0" w14:paraId="7F39C5C7" w14:textId="77777777" w:rsidTr="00C90CFC">
        <w:trPr>
          <w:trHeight w:val="300"/>
        </w:trPr>
        <w:tc>
          <w:tcPr>
            <w:tcW w:w="3833" w:type="dxa"/>
            <w:noWrap/>
          </w:tcPr>
          <w:p w14:paraId="2D322974" w14:textId="77777777" w:rsidR="00F03C0C" w:rsidRPr="005A07A0" w:rsidRDefault="00F03C0C" w:rsidP="00A27B06">
            <w:pPr>
              <w:spacing w:line="480" w:lineRule="auto"/>
              <w:jc w:val="both"/>
              <w:rPr>
                <w:b/>
                <w:i/>
              </w:rPr>
            </w:pPr>
            <w:r w:rsidRPr="005A07A0">
              <w:rPr>
                <w:b/>
                <w:i/>
              </w:rPr>
              <w:t>Sub-total</w:t>
            </w:r>
          </w:p>
        </w:tc>
        <w:tc>
          <w:tcPr>
            <w:tcW w:w="971" w:type="dxa"/>
            <w:noWrap/>
          </w:tcPr>
          <w:p w14:paraId="786D1849" w14:textId="77777777" w:rsidR="00F03C0C" w:rsidRPr="005A07A0" w:rsidRDefault="00F03C0C" w:rsidP="00A27B06">
            <w:pPr>
              <w:spacing w:line="480" w:lineRule="auto"/>
              <w:jc w:val="both"/>
              <w:rPr>
                <w:b/>
                <w:i/>
              </w:rPr>
            </w:pPr>
            <w:r w:rsidRPr="005A07A0">
              <w:rPr>
                <w:b/>
                <w:i/>
              </w:rPr>
              <w:t>91</w:t>
            </w:r>
          </w:p>
        </w:tc>
        <w:tc>
          <w:tcPr>
            <w:tcW w:w="3495" w:type="dxa"/>
          </w:tcPr>
          <w:p w14:paraId="0C499DDC" w14:textId="77777777" w:rsidR="00F03C0C" w:rsidRPr="005A07A0" w:rsidRDefault="00F03C0C" w:rsidP="00A27B06">
            <w:pPr>
              <w:spacing w:line="480" w:lineRule="auto"/>
              <w:jc w:val="both"/>
              <w:rPr>
                <w:b/>
                <w:i/>
              </w:rPr>
            </w:pPr>
          </w:p>
        </w:tc>
      </w:tr>
      <w:tr w:rsidR="00F03C0C" w:rsidRPr="005A07A0" w14:paraId="5A3C75BE" w14:textId="77777777" w:rsidTr="00C90CFC">
        <w:trPr>
          <w:trHeight w:val="300"/>
        </w:trPr>
        <w:tc>
          <w:tcPr>
            <w:tcW w:w="8299" w:type="dxa"/>
            <w:gridSpan w:val="3"/>
            <w:shd w:val="clear" w:color="auto" w:fill="DEEAF6" w:themeFill="accent1" w:themeFillTint="33"/>
            <w:noWrap/>
            <w:hideMark/>
          </w:tcPr>
          <w:p w14:paraId="666560B9" w14:textId="77777777" w:rsidR="00F03C0C" w:rsidRPr="005A07A0" w:rsidRDefault="00F03C0C" w:rsidP="00A27B06">
            <w:pPr>
              <w:spacing w:line="480" w:lineRule="auto"/>
              <w:jc w:val="both"/>
            </w:pPr>
            <w:r w:rsidRPr="005A07A0">
              <w:t>Non-</w:t>
            </w:r>
            <w:r w:rsidRPr="005A07A0">
              <w:rPr>
                <w:shd w:val="clear" w:color="auto" w:fill="DEEAF6" w:themeFill="accent1" w:themeFillTint="33"/>
              </w:rPr>
              <w:t>transfusion journals</w:t>
            </w:r>
          </w:p>
        </w:tc>
      </w:tr>
      <w:tr w:rsidR="00F03C0C" w:rsidRPr="005A07A0" w14:paraId="141658C8" w14:textId="77777777" w:rsidTr="00C90CFC">
        <w:trPr>
          <w:trHeight w:val="300"/>
        </w:trPr>
        <w:tc>
          <w:tcPr>
            <w:tcW w:w="3833" w:type="dxa"/>
            <w:noWrap/>
            <w:hideMark/>
          </w:tcPr>
          <w:p w14:paraId="5C7DE060" w14:textId="77777777" w:rsidR="00F03C0C" w:rsidRPr="005A07A0" w:rsidRDefault="00F03C0C" w:rsidP="00A27B06">
            <w:pPr>
              <w:spacing w:line="480" w:lineRule="auto"/>
              <w:jc w:val="both"/>
            </w:pPr>
            <w:r w:rsidRPr="005A07A0">
              <w:t>Nigerian Journal of Clinical Practice</w:t>
            </w:r>
          </w:p>
        </w:tc>
        <w:tc>
          <w:tcPr>
            <w:tcW w:w="971" w:type="dxa"/>
            <w:noWrap/>
            <w:hideMark/>
          </w:tcPr>
          <w:p w14:paraId="6415A15C" w14:textId="77777777" w:rsidR="00F03C0C" w:rsidRPr="005A07A0" w:rsidRDefault="00F03C0C" w:rsidP="00A27B06">
            <w:pPr>
              <w:spacing w:line="480" w:lineRule="auto"/>
              <w:jc w:val="both"/>
            </w:pPr>
            <w:r w:rsidRPr="005A07A0">
              <w:t>10</w:t>
            </w:r>
          </w:p>
        </w:tc>
        <w:tc>
          <w:tcPr>
            <w:tcW w:w="3495" w:type="dxa"/>
            <w:hideMark/>
          </w:tcPr>
          <w:p w14:paraId="2CDC2223" w14:textId="77777777" w:rsidR="00F03C0C" w:rsidRPr="005A07A0" w:rsidRDefault="00F03C0C" w:rsidP="00A27B06">
            <w:pPr>
              <w:spacing w:line="480" w:lineRule="auto"/>
              <w:jc w:val="both"/>
            </w:pPr>
            <w:r w:rsidRPr="005A07A0">
              <w:t>12</w:t>
            </w:r>
          </w:p>
        </w:tc>
      </w:tr>
      <w:tr w:rsidR="00F03C0C" w:rsidRPr="005A07A0" w14:paraId="0F5D8FB2" w14:textId="77777777" w:rsidTr="00C90CFC">
        <w:trPr>
          <w:trHeight w:val="300"/>
        </w:trPr>
        <w:tc>
          <w:tcPr>
            <w:tcW w:w="3833" w:type="dxa"/>
            <w:noWrap/>
            <w:hideMark/>
          </w:tcPr>
          <w:p w14:paraId="3858AFBF" w14:textId="77777777" w:rsidR="00F03C0C" w:rsidRPr="005A07A0" w:rsidRDefault="00F03C0C" w:rsidP="00A27B06">
            <w:pPr>
              <w:spacing w:line="480" w:lineRule="auto"/>
              <w:jc w:val="both"/>
            </w:pPr>
            <w:proofErr w:type="spellStart"/>
            <w:r w:rsidRPr="005A07A0">
              <w:t>PLoS</w:t>
            </w:r>
            <w:proofErr w:type="spellEnd"/>
            <w:r w:rsidRPr="005A07A0">
              <w:t xml:space="preserve"> ONE</w:t>
            </w:r>
          </w:p>
        </w:tc>
        <w:tc>
          <w:tcPr>
            <w:tcW w:w="971" w:type="dxa"/>
            <w:noWrap/>
            <w:hideMark/>
          </w:tcPr>
          <w:p w14:paraId="3D5B09FA" w14:textId="77777777" w:rsidR="00F03C0C" w:rsidRPr="005A07A0" w:rsidRDefault="00F03C0C" w:rsidP="00A27B06">
            <w:pPr>
              <w:spacing w:line="480" w:lineRule="auto"/>
              <w:jc w:val="both"/>
            </w:pPr>
            <w:r w:rsidRPr="005A07A0">
              <w:t>8</w:t>
            </w:r>
          </w:p>
        </w:tc>
        <w:tc>
          <w:tcPr>
            <w:tcW w:w="3495" w:type="dxa"/>
            <w:hideMark/>
          </w:tcPr>
          <w:p w14:paraId="689AA29F" w14:textId="77777777" w:rsidR="00F03C0C" w:rsidRPr="005A07A0" w:rsidRDefault="00F03C0C" w:rsidP="00A27B06">
            <w:pPr>
              <w:spacing w:line="480" w:lineRule="auto"/>
              <w:jc w:val="both"/>
            </w:pPr>
            <w:r w:rsidRPr="005A07A0">
              <w:t>148</w:t>
            </w:r>
          </w:p>
        </w:tc>
      </w:tr>
      <w:tr w:rsidR="00F03C0C" w:rsidRPr="005A07A0" w14:paraId="4959D547" w14:textId="77777777" w:rsidTr="00C90CFC">
        <w:trPr>
          <w:trHeight w:val="300"/>
        </w:trPr>
        <w:tc>
          <w:tcPr>
            <w:tcW w:w="3833" w:type="dxa"/>
            <w:noWrap/>
            <w:hideMark/>
          </w:tcPr>
          <w:p w14:paraId="135E62A7" w14:textId="77777777" w:rsidR="00F03C0C" w:rsidRPr="005A07A0" w:rsidRDefault="00F03C0C" w:rsidP="00A27B06">
            <w:pPr>
              <w:spacing w:line="480" w:lineRule="auto"/>
              <w:jc w:val="both"/>
            </w:pPr>
            <w:r w:rsidRPr="005A07A0">
              <w:t>Pan African Medical Journal</w:t>
            </w:r>
          </w:p>
        </w:tc>
        <w:tc>
          <w:tcPr>
            <w:tcW w:w="971" w:type="dxa"/>
            <w:noWrap/>
            <w:hideMark/>
          </w:tcPr>
          <w:p w14:paraId="26FB62FB" w14:textId="77777777" w:rsidR="00F03C0C" w:rsidRPr="005A07A0" w:rsidRDefault="00F03C0C" w:rsidP="00A27B06">
            <w:pPr>
              <w:spacing w:line="480" w:lineRule="auto"/>
              <w:jc w:val="both"/>
            </w:pPr>
            <w:r w:rsidRPr="005A07A0">
              <w:t>6</w:t>
            </w:r>
          </w:p>
        </w:tc>
        <w:tc>
          <w:tcPr>
            <w:tcW w:w="3495" w:type="dxa"/>
            <w:hideMark/>
          </w:tcPr>
          <w:p w14:paraId="15110782" w14:textId="77777777" w:rsidR="00F03C0C" w:rsidRPr="005A07A0" w:rsidRDefault="00F03C0C" w:rsidP="00A27B06">
            <w:pPr>
              <w:spacing w:line="480" w:lineRule="auto"/>
              <w:jc w:val="both"/>
            </w:pPr>
            <w:r w:rsidRPr="005A07A0">
              <w:t>12</w:t>
            </w:r>
          </w:p>
        </w:tc>
      </w:tr>
      <w:tr w:rsidR="00F03C0C" w:rsidRPr="005A07A0" w14:paraId="1401EE72" w14:textId="77777777" w:rsidTr="00C90CFC">
        <w:trPr>
          <w:trHeight w:val="300"/>
        </w:trPr>
        <w:tc>
          <w:tcPr>
            <w:tcW w:w="3833" w:type="dxa"/>
            <w:noWrap/>
            <w:hideMark/>
          </w:tcPr>
          <w:p w14:paraId="1657D079" w14:textId="77777777" w:rsidR="00F03C0C" w:rsidRPr="005A07A0" w:rsidRDefault="00F03C0C" w:rsidP="00A27B06">
            <w:pPr>
              <w:spacing w:line="480" w:lineRule="auto"/>
              <w:jc w:val="both"/>
            </w:pPr>
            <w:r w:rsidRPr="005A07A0">
              <w:t>Malaria Journal</w:t>
            </w:r>
          </w:p>
        </w:tc>
        <w:tc>
          <w:tcPr>
            <w:tcW w:w="971" w:type="dxa"/>
            <w:noWrap/>
            <w:hideMark/>
          </w:tcPr>
          <w:p w14:paraId="41E576F7" w14:textId="77777777" w:rsidR="00F03C0C" w:rsidRPr="005A07A0" w:rsidRDefault="00F03C0C" w:rsidP="00A27B06">
            <w:pPr>
              <w:spacing w:line="480" w:lineRule="auto"/>
              <w:jc w:val="both"/>
            </w:pPr>
            <w:r w:rsidRPr="005A07A0">
              <w:t>5</w:t>
            </w:r>
          </w:p>
        </w:tc>
        <w:tc>
          <w:tcPr>
            <w:tcW w:w="3495" w:type="dxa"/>
            <w:hideMark/>
          </w:tcPr>
          <w:p w14:paraId="1B11C6BD" w14:textId="77777777" w:rsidR="00F03C0C" w:rsidRPr="005A07A0" w:rsidRDefault="00F03C0C" w:rsidP="00A27B06">
            <w:pPr>
              <w:spacing w:line="480" w:lineRule="auto"/>
              <w:jc w:val="both"/>
            </w:pPr>
            <w:r w:rsidRPr="005A07A0">
              <w:t>51</w:t>
            </w:r>
          </w:p>
        </w:tc>
      </w:tr>
      <w:tr w:rsidR="00F03C0C" w:rsidRPr="005A07A0" w14:paraId="2546C43B" w14:textId="77777777" w:rsidTr="00C90CFC">
        <w:trPr>
          <w:trHeight w:val="300"/>
        </w:trPr>
        <w:tc>
          <w:tcPr>
            <w:tcW w:w="3833" w:type="dxa"/>
            <w:noWrap/>
            <w:hideMark/>
          </w:tcPr>
          <w:p w14:paraId="29253E38" w14:textId="77777777" w:rsidR="00F03C0C" w:rsidRPr="005A07A0" w:rsidRDefault="00F03C0C" w:rsidP="00A27B06">
            <w:pPr>
              <w:spacing w:line="480" w:lineRule="auto"/>
              <w:jc w:val="both"/>
            </w:pPr>
            <w:r w:rsidRPr="005A07A0">
              <w:t>Nigerian Journal of Medicine: Journal of the National Association of Resident Doctors of Nigeria</w:t>
            </w:r>
          </w:p>
        </w:tc>
        <w:tc>
          <w:tcPr>
            <w:tcW w:w="971" w:type="dxa"/>
            <w:noWrap/>
            <w:hideMark/>
          </w:tcPr>
          <w:p w14:paraId="14D0A3AB" w14:textId="77777777" w:rsidR="00F03C0C" w:rsidRPr="005A07A0" w:rsidRDefault="00F03C0C" w:rsidP="00A27B06">
            <w:pPr>
              <w:spacing w:line="480" w:lineRule="auto"/>
              <w:jc w:val="both"/>
            </w:pPr>
            <w:r w:rsidRPr="005A07A0">
              <w:t>5</w:t>
            </w:r>
          </w:p>
        </w:tc>
        <w:tc>
          <w:tcPr>
            <w:tcW w:w="3495" w:type="dxa"/>
            <w:hideMark/>
          </w:tcPr>
          <w:p w14:paraId="232388E0" w14:textId="77777777" w:rsidR="00F03C0C" w:rsidRPr="005A07A0" w:rsidRDefault="00F03C0C" w:rsidP="00A27B06">
            <w:pPr>
              <w:spacing w:line="480" w:lineRule="auto"/>
              <w:jc w:val="both"/>
            </w:pPr>
            <w:r w:rsidRPr="005A07A0">
              <w:t>11</w:t>
            </w:r>
          </w:p>
        </w:tc>
      </w:tr>
      <w:tr w:rsidR="00F03C0C" w:rsidRPr="005A07A0" w14:paraId="0AD99DCE" w14:textId="77777777" w:rsidTr="00C90CFC">
        <w:trPr>
          <w:trHeight w:val="300"/>
        </w:trPr>
        <w:tc>
          <w:tcPr>
            <w:tcW w:w="3833" w:type="dxa"/>
            <w:noWrap/>
            <w:hideMark/>
          </w:tcPr>
          <w:p w14:paraId="26E2D085" w14:textId="77777777" w:rsidR="00F03C0C" w:rsidRPr="005A07A0" w:rsidRDefault="00F03C0C" w:rsidP="00A27B06">
            <w:pPr>
              <w:spacing w:line="480" w:lineRule="auto"/>
              <w:jc w:val="both"/>
            </w:pPr>
            <w:r w:rsidRPr="005A07A0">
              <w:t>Nigerian Postgraduate Medical Journal</w:t>
            </w:r>
          </w:p>
        </w:tc>
        <w:tc>
          <w:tcPr>
            <w:tcW w:w="971" w:type="dxa"/>
            <w:noWrap/>
            <w:hideMark/>
          </w:tcPr>
          <w:p w14:paraId="666643EC" w14:textId="77777777" w:rsidR="00F03C0C" w:rsidRPr="005A07A0" w:rsidRDefault="00F03C0C" w:rsidP="00A27B06">
            <w:pPr>
              <w:spacing w:line="480" w:lineRule="auto"/>
              <w:jc w:val="both"/>
            </w:pPr>
            <w:r w:rsidRPr="005A07A0">
              <w:t>5</w:t>
            </w:r>
          </w:p>
        </w:tc>
        <w:tc>
          <w:tcPr>
            <w:tcW w:w="3495" w:type="dxa"/>
            <w:hideMark/>
          </w:tcPr>
          <w:p w14:paraId="7C48AB1E" w14:textId="77777777" w:rsidR="00F03C0C" w:rsidRPr="005A07A0" w:rsidRDefault="00F03C0C" w:rsidP="00A27B06">
            <w:pPr>
              <w:spacing w:line="480" w:lineRule="auto"/>
              <w:jc w:val="both"/>
            </w:pPr>
            <w:r w:rsidRPr="005A07A0">
              <w:t>7</w:t>
            </w:r>
          </w:p>
        </w:tc>
      </w:tr>
      <w:tr w:rsidR="00FB254E" w:rsidRPr="005A07A0" w14:paraId="33A3CAA7" w14:textId="77777777" w:rsidTr="00C90CFC">
        <w:trPr>
          <w:trHeight w:val="300"/>
        </w:trPr>
        <w:tc>
          <w:tcPr>
            <w:tcW w:w="3833" w:type="dxa"/>
            <w:noWrap/>
          </w:tcPr>
          <w:p w14:paraId="59879DB5" w14:textId="77777777" w:rsidR="00FB254E" w:rsidRPr="00541DB4" w:rsidRDefault="00FB254E" w:rsidP="00541DB4">
            <w:pPr>
              <w:spacing w:line="480" w:lineRule="auto"/>
              <w:rPr>
                <w:b/>
                <w:i/>
              </w:rPr>
            </w:pPr>
            <w:r w:rsidRPr="00541DB4">
              <w:rPr>
                <w:b/>
                <w:i/>
              </w:rPr>
              <w:t>Sub-total of non-transfusion journals that published at least 5 articles</w:t>
            </w:r>
          </w:p>
        </w:tc>
        <w:tc>
          <w:tcPr>
            <w:tcW w:w="971" w:type="dxa"/>
            <w:noWrap/>
          </w:tcPr>
          <w:p w14:paraId="42BA1999" w14:textId="77777777" w:rsidR="00FB254E" w:rsidRPr="00541DB4" w:rsidRDefault="00FF0C01" w:rsidP="00A27B06">
            <w:pPr>
              <w:spacing w:line="480" w:lineRule="auto"/>
              <w:jc w:val="both"/>
              <w:rPr>
                <w:b/>
                <w:i/>
              </w:rPr>
            </w:pPr>
            <w:r w:rsidRPr="00541DB4">
              <w:rPr>
                <w:b/>
                <w:i/>
              </w:rPr>
              <w:t>39</w:t>
            </w:r>
          </w:p>
        </w:tc>
        <w:tc>
          <w:tcPr>
            <w:tcW w:w="3495" w:type="dxa"/>
          </w:tcPr>
          <w:p w14:paraId="7874CB2F" w14:textId="77777777" w:rsidR="00FB254E" w:rsidRPr="005A07A0" w:rsidRDefault="00FB254E" w:rsidP="00A27B06">
            <w:pPr>
              <w:spacing w:line="480" w:lineRule="auto"/>
              <w:jc w:val="both"/>
            </w:pPr>
          </w:p>
        </w:tc>
      </w:tr>
    </w:tbl>
    <w:p w14:paraId="0DCA3FB9" w14:textId="77777777" w:rsidR="00F03C0C" w:rsidRPr="00541DB4" w:rsidRDefault="00F03C0C" w:rsidP="00A27B06">
      <w:pPr>
        <w:spacing w:line="480" w:lineRule="auto"/>
        <w:jc w:val="both"/>
        <w:rPr>
          <w:i/>
        </w:rPr>
      </w:pPr>
      <w:r w:rsidRPr="00541DB4">
        <w:rPr>
          <w:i/>
        </w:rPr>
        <w:br w:type="textWrapping" w:clear="all"/>
      </w:r>
    </w:p>
    <w:p w14:paraId="22FB63FE" w14:textId="77777777" w:rsidR="008071A6" w:rsidRDefault="008071A6">
      <w:pPr>
        <w:rPr>
          <w:rFonts w:asciiTheme="majorHAnsi" w:eastAsiaTheme="majorEastAsia" w:hAnsiTheme="majorHAnsi" w:cstheme="majorBidi"/>
          <w:i/>
          <w:iCs/>
          <w:color w:val="2E74B5" w:themeColor="accent1" w:themeShade="BF"/>
        </w:rPr>
      </w:pPr>
      <w:r>
        <w:br w:type="page"/>
      </w:r>
    </w:p>
    <w:p w14:paraId="2137C992" w14:textId="7ABADEB1" w:rsidR="00F03C0C" w:rsidRPr="005A07A0" w:rsidRDefault="00F03C0C" w:rsidP="00BA43A2">
      <w:pPr>
        <w:pStyle w:val="Heading4"/>
        <w:jc w:val="both"/>
      </w:pPr>
      <w:r w:rsidRPr="005A07A0">
        <w:t xml:space="preserve">Table </w:t>
      </w:r>
      <w:r w:rsidR="008852CA">
        <w:t>4</w:t>
      </w:r>
      <w:r w:rsidRPr="005A07A0">
        <w:t>. Frequency of institutional affiliations of first and last authors of articles on blood transfusion in SSA 2008-2014</w:t>
      </w:r>
    </w:p>
    <w:tbl>
      <w:tblPr>
        <w:tblStyle w:val="TableGrid"/>
        <w:tblpPr w:leftFromText="180" w:rightFromText="180" w:vertAnchor="text" w:horzAnchor="page" w:tblpX="964" w:tblpY="326"/>
        <w:tblW w:w="10344" w:type="dxa"/>
        <w:tblLook w:val="04A0" w:firstRow="1" w:lastRow="0" w:firstColumn="1" w:lastColumn="0" w:noHBand="0" w:noVBand="1"/>
      </w:tblPr>
      <w:tblGrid>
        <w:gridCol w:w="1564"/>
        <w:gridCol w:w="1029"/>
        <w:gridCol w:w="1191"/>
        <w:gridCol w:w="1078"/>
        <w:gridCol w:w="1078"/>
        <w:gridCol w:w="1468"/>
        <w:gridCol w:w="1468"/>
        <w:gridCol w:w="1468"/>
      </w:tblGrid>
      <w:tr w:rsidR="00F03C0C" w:rsidRPr="005A07A0" w14:paraId="79D89F9F" w14:textId="77777777" w:rsidTr="00C90CFC">
        <w:trPr>
          <w:trHeight w:val="300"/>
        </w:trPr>
        <w:tc>
          <w:tcPr>
            <w:tcW w:w="1564" w:type="dxa"/>
            <w:noWrap/>
            <w:hideMark/>
          </w:tcPr>
          <w:p w14:paraId="743C97DD" w14:textId="77777777" w:rsidR="00F03C0C" w:rsidRPr="005A07A0" w:rsidRDefault="00F03C0C" w:rsidP="00541DB4">
            <w:pPr>
              <w:spacing w:line="480" w:lineRule="auto"/>
              <w:rPr>
                <w:b/>
                <w:sz w:val="16"/>
                <w:szCs w:val="16"/>
              </w:rPr>
            </w:pPr>
            <w:r w:rsidRPr="005A07A0">
              <w:rPr>
                <w:b/>
                <w:sz w:val="16"/>
                <w:szCs w:val="16"/>
              </w:rPr>
              <w:t>Institution</w:t>
            </w:r>
          </w:p>
        </w:tc>
        <w:tc>
          <w:tcPr>
            <w:tcW w:w="1029" w:type="dxa"/>
            <w:noWrap/>
            <w:hideMark/>
          </w:tcPr>
          <w:p w14:paraId="539AF178" w14:textId="77777777" w:rsidR="00F03C0C" w:rsidRPr="005A07A0" w:rsidRDefault="00F03C0C" w:rsidP="00541DB4">
            <w:pPr>
              <w:spacing w:line="480" w:lineRule="auto"/>
              <w:rPr>
                <w:b/>
                <w:sz w:val="16"/>
                <w:szCs w:val="16"/>
              </w:rPr>
            </w:pPr>
            <w:r w:rsidRPr="005A07A0">
              <w:rPr>
                <w:b/>
                <w:sz w:val="16"/>
                <w:szCs w:val="16"/>
              </w:rPr>
              <w:t>Total number of publications</w:t>
            </w:r>
          </w:p>
        </w:tc>
        <w:tc>
          <w:tcPr>
            <w:tcW w:w="1191" w:type="dxa"/>
            <w:noWrap/>
            <w:hideMark/>
          </w:tcPr>
          <w:p w14:paraId="7A2E6FEB" w14:textId="77777777" w:rsidR="00F03C0C" w:rsidRPr="005A07A0" w:rsidRDefault="00F03C0C" w:rsidP="00541DB4">
            <w:pPr>
              <w:spacing w:line="480" w:lineRule="auto"/>
              <w:rPr>
                <w:b/>
                <w:sz w:val="16"/>
                <w:szCs w:val="16"/>
              </w:rPr>
            </w:pPr>
            <w:r w:rsidRPr="005A07A0">
              <w:rPr>
                <w:b/>
                <w:sz w:val="16"/>
                <w:szCs w:val="16"/>
              </w:rPr>
              <w:t xml:space="preserve">Number of publications in which the first author was from this institution </w:t>
            </w:r>
          </w:p>
        </w:tc>
        <w:tc>
          <w:tcPr>
            <w:tcW w:w="1078" w:type="dxa"/>
            <w:noWrap/>
            <w:hideMark/>
          </w:tcPr>
          <w:p w14:paraId="628876B7" w14:textId="77777777" w:rsidR="00F03C0C" w:rsidRPr="005A07A0" w:rsidRDefault="00F03C0C" w:rsidP="00541DB4">
            <w:pPr>
              <w:spacing w:line="480" w:lineRule="auto"/>
              <w:rPr>
                <w:b/>
                <w:sz w:val="16"/>
                <w:szCs w:val="16"/>
              </w:rPr>
            </w:pPr>
            <w:r w:rsidRPr="005A07A0">
              <w:rPr>
                <w:b/>
                <w:sz w:val="16"/>
                <w:szCs w:val="16"/>
              </w:rPr>
              <w:t>Number of publications in which the last author was from this institution</w:t>
            </w:r>
          </w:p>
        </w:tc>
        <w:tc>
          <w:tcPr>
            <w:tcW w:w="1078" w:type="dxa"/>
            <w:noWrap/>
            <w:hideMark/>
          </w:tcPr>
          <w:p w14:paraId="283F3D7F" w14:textId="77777777" w:rsidR="00F03C0C" w:rsidRPr="005A07A0" w:rsidRDefault="00F03C0C" w:rsidP="00541DB4">
            <w:pPr>
              <w:spacing w:line="480" w:lineRule="auto"/>
              <w:rPr>
                <w:b/>
                <w:sz w:val="16"/>
                <w:szCs w:val="16"/>
              </w:rPr>
            </w:pPr>
            <w:r w:rsidRPr="005A07A0">
              <w:rPr>
                <w:b/>
                <w:sz w:val="16"/>
                <w:szCs w:val="16"/>
              </w:rPr>
              <w:t>Number of publications in which first and last authors were from this institution</w:t>
            </w:r>
          </w:p>
        </w:tc>
        <w:tc>
          <w:tcPr>
            <w:tcW w:w="1468" w:type="dxa"/>
            <w:noWrap/>
            <w:hideMark/>
          </w:tcPr>
          <w:p w14:paraId="1D270403" w14:textId="77777777" w:rsidR="00F03C0C" w:rsidRPr="005A07A0" w:rsidRDefault="00F03C0C" w:rsidP="00541DB4">
            <w:pPr>
              <w:spacing w:line="480" w:lineRule="auto"/>
              <w:rPr>
                <w:b/>
                <w:sz w:val="16"/>
                <w:szCs w:val="16"/>
              </w:rPr>
            </w:pPr>
            <w:r w:rsidRPr="005A07A0">
              <w:rPr>
                <w:b/>
                <w:sz w:val="16"/>
                <w:szCs w:val="16"/>
              </w:rPr>
              <w:t>Number of south-north institutional collaborations in these publications</w:t>
            </w:r>
          </w:p>
        </w:tc>
        <w:tc>
          <w:tcPr>
            <w:tcW w:w="1468" w:type="dxa"/>
          </w:tcPr>
          <w:p w14:paraId="7CD19684" w14:textId="77777777" w:rsidR="00F03C0C" w:rsidRPr="005A07A0" w:rsidRDefault="00F03C0C" w:rsidP="00541DB4">
            <w:pPr>
              <w:spacing w:line="480" w:lineRule="auto"/>
              <w:rPr>
                <w:b/>
                <w:sz w:val="16"/>
                <w:szCs w:val="16"/>
              </w:rPr>
            </w:pPr>
            <w:r w:rsidRPr="005A07A0">
              <w:rPr>
                <w:b/>
                <w:sz w:val="16"/>
                <w:szCs w:val="16"/>
              </w:rPr>
              <w:t>Number of south-south institutional collaborations in these publications</w:t>
            </w:r>
          </w:p>
        </w:tc>
        <w:tc>
          <w:tcPr>
            <w:tcW w:w="1468" w:type="dxa"/>
          </w:tcPr>
          <w:p w14:paraId="0F884556" w14:textId="77777777" w:rsidR="00F03C0C" w:rsidRPr="005A07A0" w:rsidRDefault="00F03C0C" w:rsidP="00541DB4">
            <w:pPr>
              <w:spacing w:line="480" w:lineRule="auto"/>
              <w:rPr>
                <w:b/>
                <w:sz w:val="16"/>
                <w:szCs w:val="16"/>
              </w:rPr>
            </w:pPr>
            <w:r w:rsidRPr="005A07A0">
              <w:rPr>
                <w:b/>
                <w:sz w:val="16"/>
                <w:szCs w:val="16"/>
              </w:rPr>
              <w:t>Median authors’ H5-index</w:t>
            </w:r>
          </w:p>
        </w:tc>
      </w:tr>
      <w:tr w:rsidR="00F03C0C" w:rsidRPr="005A07A0" w14:paraId="436E4743" w14:textId="77777777" w:rsidTr="00C90CFC">
        <w:trPr>
          <w:trHeight w:val="300"/>
        </w:trPr>
        <w:tc>
          <w:tcPr>
            <w:tcW w:w="1564" w:type="dxa"/>
            <w:noWrap/>
            <w:hideMark/>
          </w:tcPr>
          <w:p w14:paraId="06709D7D" w14:textId="77777777" w:rsidR="00F03C0C" w:rsidRPr="005A07A0" w:rsidRDefault="00F03C0C" w:rsidP="00541DB4">
            <w:pPr>
              <w:spacing w:line="480" w:lineRule="auto"/>
              <w:rPr>
                <w:sz w:val="16"/>
                <w:szCs w:val="16"/>
              </w:rPr>
            </w:pPr>
            <w:proofErr w:type="spellStart"/>
            <w:r w:rsidRPr="005A07A0">
              <w:rPr>
                <w:sz w:val="16"/>
                <w:szCs w:val="16"/>
              </w:rPr>
              <w:t>Univ</w:t>
            </w:r>
            <w:proofErr w:type="spellEnd"/>
            <w:r w:rsidRPr="005A07A0">
              <w:rPr>
                <w:sz w:val="16"/>
                <w:szCs w:val="16"/>
              </w:rPr>
              <w:t xml:space="preserve"> Cambridge, Cambridge, UK</w:t>
            </w:r>
          </w:p>
        </w:tc>
        <w:tc>
          <w:tcPr>
            <w:tcW w:w="1029" w:type="dxa"/>
            <w:noWrap/>
            <w:hideMark/>
          </w:tcPr>
          <w:p w14:paraId="2956684D" w14:textId="77777777" w:rsidR="00F03C0C" w:rsidRPr="005A07A0" w:rsidRDefault="00F03C0C" w:rsidP="00A27B06">
            <w:pPr>
              <w:spacing w:line="480" w:lineRule="auto"/>
              <w:jc w:val="both"/>
              <w:rPr>
                <w:sz w:val="16"/>
                <w:szCs w:val="16"/>
              </w:rPr>
            </w:pPr>
            <w:r w:rsidRPr="005A07A0">
              <w:rPr>
                <w:sz w:val="16"/>
                <w:szCs w:val="16"/>
              </w:rPr>
              <w:t>18</w:t>
            </w:r>
          </w:p>
        </w:tc>
        <w:tc>
          <w:tcPr>
            <w:tcW w:w="1191" w:type="dxa"/>
            <w:noWrap/>
            <w:hideMark/>
          </w:tcPr>
          <w:p w14:paraId="72EC2C09" w14:textId="77777777" w:rsidR="00F03C0C" w:rsidRPr="005A07A0" w:rsidRDefault="00F03C0C" w:rsidP="00A27B06">
            <w:pPr>
              <w:spacing w:line="480" w:lineRule="auto"/>
              <w:jc w:val="both"/>
              <w:rPr>
                <w:sz w:val="16"/>
                <w:szCs w:val="16"/>
              </w:rPr>
            </w:pPr>
            <w:r w:rsidRPr="005A07A0">
              <w:rPr>
                <w:sz w:val="16"/>
                <w:szCs w:val="16"/>
              </w:rPr>
              <w:t>12</w:t>
            </w:r>
          </w:p>
        </w:tc>
        <w:tc>
          <w:tcPr>
            <w:tcW w:w="1078" w:type="dxa"/>
            <w:noWrap/>
            <w:hideMark/>
          </w:tcPr>
          <w:p w14:paraId="69623BD8" w14:textId="77777777" w:rsidR="00F03C0C" w:rsidRPr="005A07A0" w:rsidRDefault="00F03C0C" w:rsidP="00A27B06">
            <w:pPr>
              <w:spacing w:line="480" w:lineRule="auto"/>
              <w:jc w:val="both"/>
              <w:rPr>
                <w:sz w:val="16"/>
                <w:szCs w:val="16"/>
              </w:rPr>
            </w:pPr>
            <w:r w:rsidRPr="005A07A0">
              <w:rPr>
                <w:sz w:val="16"/>
                <w:szCs w:val="16"/>
              </w:rPr>
              <w:t>10</w:t>
            </w:r>
          </w:p>
        </w:tc>
        <w:tc>
          <w:tcPr>
            <w:tcW w:w="1078" w:type="dxa"/>
            <w:noWrap/>
            <w:hideMark/>
          </w:tcPr>
          <w:p w14:paraId="789EC0EE" w14:textId="77777777" w:rsidR="00F03C0C" w:rsidRPr="005A07A0" w:rsidRDefault="00F03C0C" w:rsidP="00A27B06">
            <w:pPr>
              <w:spacing w:line="480" w:lineRule="auto"/>
              <w:jc w:val="both"/>
              <w:rPr>
                <w:sz w:val="16"/>
                <w:szCs w:val="16"/>
              </w:rPr>
            </w:pPr>
            <w:r w:rsidRPr="005A07A0">
              <w:rPr>
                <w:sz w:val="16"/>
                <w:szCs w:val="16"/>
              </w:rPr>
              <w:t>7</w:t>
            </w:r>
          </w:p>
        </w:tc>
        <w:tc>
          <w:tcPr>
            <w:tcW w:w="1468" w:type="dxa"/>
            <w:noWrap/>
            <w:hideMark/>
          </w:tcPr>
          <w:p w14:paraId="7D5C6723" w14:textId="77777777" w:rsidR="00F03C0C" w:rsidRPr="005A07A0" w:rsidRDefault="00F03C0C" w:rsidP="00A27B06">
            <w:pPr>
              <w:spacing w:line="480" w:lineRule="auto"/>
              <w:jc w:val="both"/>
              <w:rPr>
                <w:sz w:val="16"/>
                <w:szCs w:val="16"/>
              </w:rPr>
            </w:pPr>
            <w:r w:rsidRPr="005A07A0">
              <w:rPr>
                <w:sz w:val="16"/>
                <w:szCs w:val="16"/>
              </w:rPr>
              <w:t>17</w:t>
            </w:r>
          </w:p>
        </w:tc>
        <w:tc>
          <w:tcPr>
            <w:tcW w:w="1468" w:type="dxa"/>
          </w:tcPr>
          <w:p w14:paraId="5CEDB382" w14:textId="77777777" w:rsidR="00F03C0C" w:rsidRPr="005A07A0" w:rsidRDefault="00F03C0C" w:rsidP="00A27B06">
            <w:pPr>
              <w:spacing w:line="480" w:lineRule="auto"/>
              <w:jc w:val="both"/>
              <w:rPr>
                <w:sz w:val="16"/>
                <w:szCs w:val="16"/>
              </w:rPr>
            </w:pPr>
            <w:r w:rsidRPr="005A07A0">
              <w:rPr>
                <w:sz w:val="16"/>
                <w:szCs w:val="16"/>
              </w:rPr>
              <w:t>0</w:t>
            </w:r>
          </w:p>
        </w:tc>
        <w:tc>
          <w:tcPr>
            <w:tcW w:w="1468" w:type="dxa"/>
          </w:tcPr>
          <w:p w14:paraId="260C5D91" w14:textId="77777777" w:rsidR="00F03C0C" w:rsidRPr="005A07A0" w:rsidRDefault="00F03C0C" w:rsidP="00A27B06">
            <w:pPr>
              <w:spacing w:line="480" w:lineRule="auto"/>
              <w:jc w:val="both"/>
              <w:rPr>
                <w:sz w:val="16"/>
                <w:szCs w:val="16"/>
              </w:rPr>
            </w:pPr>
            <w:r w:rsidRPr="005A07A0">
              <w:rPr>
                <w:sz w:val="16"/>
                <w:szCs w:val="16"/>
              </w:rPr>
              <w:t>50</w:t>
            </w:r>
          </w:p>
        </w:tc>
      </w:tr>
      <w:tr w:rsidR="00F03C0C" w:rsidRPr="005A07A0" w14:paraId="143424EF" w14:textId="77777777" w:rsidTr="00C90CFC">
        <w:trPr>
          <w:trHeight w:val="300"/>
        </w:trPr>
        <w:tc>
          <w:tcPr>
            <w:tcW w:w="1564" w:type="dxa"/>
            <w:noWrap/>
            <w:hideMark/>
          </w:tcPr>
          <w:p w14:paraId="78B0A908" w14:textId="77777777" w:rsidR="00F03C0C" w:rsidRPr="005A07A0" w:rsidRDefault="00F03C0C" w:rsidP="00541DB4">
            <w:pPr>
              <w:spacing w:line="480" w:lineRule="auto"/>
              <w:rPr>
                <w:sz w:val="16"/>
                <w:szCs w:val="16"/>
              </w:rPr>
            </w:pPr>
            <w:proofErr w:type="spellStart"/>
            <w:r w:rsidRPr="005A07A0">
              <w:rPr>
                <w:sz w:val="16"/>
                <w:szCs w:val="16"/>
              </w:rPr>
              <w:t>Komfo</w:t>
            </w:r>
            <w:proofErr w:type="spellEnd"/>
            <w:r w:rsidRPr="005A07A0">
              <w:rPr>
                <w:sz w:val="16"/>
                <w:szCs w:val="16"/>
              </w:rPr>
              <w:t xml:space="preserve"> </w:t>
            </w:r>
            <w:proofErr w:type="spellStart"/>
            <w:r w:rsidRPr="005A07A0">
              <w:rPr>
                <w:sz w:val="16"/>
                <w:szCs w:val="16"/>
              </w:rPr>
              <w:t>Anokye</w:t>
            </w:r>
            <w:proofErr w:type="spellEnd"/>
            <w:r w:rsidRPr="005A07A0">
              <w:rPr>
                <w:sz w:val="16"/>
                <w:szCs w:val="16"/>
              </w:rPr>
              <w:t xml:space="preserve"> Teaching Hospital, Kumasi, Ghana</w:t>
            </w:r>
          </w:p>
        </w:tc>
        <w:tc>
          <w:tcPr>
            <w:tcW w:w="1029" w:type="dxa"/>
            <w:noWrap/>
            <w:hideMark/>
          </w:tcPr>
          <w:p w14:paraId="2C5193FD" w14:textId="77777777" w:rsidR="00F03C0C" w:rsidRPr="005A07A0" w:rsidRDefault="00F03C0C" w:rsidP="00A27B06">
            <w:pPr>
              <w:spacing w:line="480" w:lineRule="auto"/>
              <w:jc w:val="both"/>
              <w:rPr>
                <w:sz w:val="16"/>
                <w:szCs w:val="16"/>
              </w:rPr>
            </w:pPr>
            <w:r w:rsidRPr="005A07A0">
              <w:rPr>
                <w:sz w:val="16"/>
                <w:szCs w:val="16"/>
              </w:rPr>
              <w:t>18</w:t>
            </w:r>
          </w:p>
        </w:tc>
        <w:tc>
          <w:tcPr>
            <w:tcW w:w="1191" w:type="dxa"/>
            <w:noWrap/>
            <w:hideMark/>
          </w:tcPr>
          <w:p w14:paraId="50A722F5" w14:textId="77777777" w:rsidR="00F03C0C" w:rsidRPr="005A07A0" w:rsidRDefault="00F03C0C" w:rsidP="00A27B06">
            <w:pPr>
              <w:spacing w:line="480" w:lineRule="auto"/>
              <w:jc w:val="both"/>
              <w:rPr>
                <w:sz w:val="16"/>
                <w:szCs w:val="16"/>
              </w:rPr>
            </w:pPr>
            <w:r w:rsidRPr="005A07A0">
              <w:rPr>
                <w:sz w:val="16"/>
                <w:szCs w:val="16"/>
              </w:rPr>
              <w:t>6</w:t>
            </w:r>
          </w:p>
        </w:tc>
        <w:tc>
          <w:tcPr>
            <w:tcW w:w="1078" w:type="dxa"/>
            <w:noWrap/>
            <w:hideMark/>
          </w:tcPr>
          <w:p w14:paraId="36F4E6DF" w14:textId="77777777" w:rsidR="00F03C0C" w:rsidRPr="005A07A0" w:rsidRDefault="00F03C0C" w:rsidP="00A27B06">
            <w:pPr>
              <w:spacing w:line="480" w:lineRule="auto"/>
              <w:jc w:val="both"/>
              <w:rPr>
                <w:sz w:val="16"/>
                <w:szCs w:val="16"/>
              </w:rPr>
            </w:pPr>
            <w:r w:rsidRPr="005A07A0">
              <w:rPr>
                <w:sz w:val="16"/>
                <w:szCs w:val="16"/>
              </w:rPr>
              <w:t>5</w:t>
            </w:r>
          </w:p>
        </w:tc>
        <w:tc>
          <w:tcPr>
            <w:tcW w:w="1078" w:type="dxa"/>
            <w:noWrap/>
            <w:hideMark/>
          </w:tcPr>
          <w:p w14:paraId="6C49D8FE" w14:textId="77777777" w:rsidR="00F03C0C" w:rsidRPr="005A07A0" w:rsidRDefault="00F03C0C" w:rsidP="00A27B06">
            <w:pPr>
              <w:spacing w:line="480" w:lineRule="auto"/>
              <w:jc w:val="both"/>
              <w:rPr>
                <w:sz w:val="16"/>
                <w:szCs w:val="16"/>
              </w:rPr>
            </w:pPr>
            <w:r w:rsidRPr="005A07A0">
              <w:rPr>
                <w:sz w:val="16"/>
                <w:szCs w:val="16"/>
              </w:rPr>
              <w:t>1</w:t>
            </w:r>
          </w:p>
        </w:tc>
        <w:tc>
          <w:tcPr>
            <w:tcW w:w="1468" w:type="dxa"/>
            <w:noWrap/>
            <w:hideMark/>
          </w:tcPr>
          <w:p w14:paraId="68167C43" w14:textId="77777777" w:rsidR="00F03C0C" w:rsidRPr="005A07A0" w:rsidRDefault="00F03C0C" w:rsidP="00A27B06">
            <w:pPr>
              <w:spacing w:line="480" w:lineRule="auto"/>
              <w:jc w:val="both"/>
              <w:rPr>
                <w:sz w:val="16"/>
                <w:szCs w:val="16"/>
              </w:rPr>
            </w:pPr>
            <w:r w:rsidRPr="005A07A0">
              <w:rPr>
                <w:sz w:val="16"/>
                <w:szCs w:val="16"/>
              </w:rPr>
              <w:t>15</w:t>
            </w:r>
          </w:p>
        </w:tc>
        <w:tc>
          <w:tcPr>
            <w:tcW w:w="1468" w:type="dxa"/>
          </w:tcPr>
          <w:p w14:paraId="41A9F713" w14:textId="77777777" w:rsidR="00F03C0C" w:rsidRPr="005A07A0" w:rsidRDefault="00F03C0C" w:rsidP="00A27B06">
            <w:pPr>
              <w:spacing w:line="480" w:lineRule="auto"/>
              <w:jc w:val="both"/>
              <w:rPr>
                <w:sz w:val="16"/>
                <w:szCs w:val="16"/>
              </w:rPr>
            </w:pPr>
            <w:r w:rsidRPr="005A07A0">
              <w:rPr>
                <w:sz w:val="16"/>
                <w:szCs w:val="16"/>
              </w:rPr>
              <w:t>0</w:t>
            </w:r>
          </w:p>
        </w:tc>
        <w:tc>
          <w:tcPr>
            <w:tcW w:w="1468" w:type="dxa"/>
          </w:tcPr>
          <w:p w14:paraId="30785A7C" w14:textId="77777777" w:rsidR="00F03C0C" w:rsidRPr="005A07A0" w:rsidRDefault="00F03C0C" w:rsidP="00A27B06">
            <w:pPr>
              <w:spacing w:line="480" w:lineRule="auto"/>
              <w:jc w:val="both"/>
              <w:rPr>
                <w:sz w:val="16"/>
                <w:szCs w:val="16"/>
              </w:rPr>
            </w:pPr>
            <w:r w:rsidRPr="005A07A0">
              <w:rPr>
                <w:sz w:val="16"/>
                <w:szCs w:val="16"/>
              </w:rPr>
              <w:t>50</w:t>
            </w:r>
          </w:p>
        </w:tc>
      </w:tr>
      <w:tr w:rsidR="00F03C0C" w:rsidRPr="005A07A0" w14:paraId="2E7D0CEE" w14:textId="77777777" w:rsidTr="00C90CFC">
        <w:trPr>
          <w:trHeight w:val="300"/>
        </w:trPr>
        <w:tc>
          <w:tcPr>
            <w:tcW w:w="1564" w:type="dxa"/>
            <w:noWrap/>
            <w:hideMark/>
          </w:tcPr>
          <w:p w14:paraId="2F79AF28" w14:textId="77777777" w:rsidR="00F03C0C" w:rsidRPr="005A07A0" w:rsidRDefault="00F03C0C" w:rsidP="00541DB4">
            <w:pPr>
              <w:spacing w:line="480" w:lineRule="auto"/>
              <w:rPr>
                <w:sz w:val="16"/>
                <w:szCs w:val="16"/>
              </w:rPr>
            </w:pPr>
            <w:r w:rsidRPr="005A07A0">
              <w:rPr>
                <w:sz w:val="16"/>
                <w:szCs w:val="16"/>
              </w:rPr>
              <w:t xml:space="preserve">Niger Delta </w:t>
            </w:r>
            <w:proofErr w:type="spellStart"/>
            <w:r w:rsidRPr="005A07A0">
              <w:rPr>
                <w:sz w:val="16"/>
                <w:szCs w:val="16"/>
              </w:rPr>
              <w:t>Univ</w:t>
            </w:r>
            <w:proofErr w:type="spellEnd"/>
            <w:r w:rsidRPr="005A07A0">
              <w:rPr>
                <w:sz w:val="16"/>
                <w:szCs w:val="16"/>
              </w:rPr>
              <w:t xml:space="preserve">, Wilberforce </w:t>
            </w:r>
            <w:proofErr w:type="spellStart"/>
            <w:r w:rsidRPr="005A07A0">
              <w:rPr>
                <w:sz w:val="16"/>
                <w:szCs w:val="16"/>
              </w:rPr>
              <w:t>Isl</w:t>
            </w:r>
            <w:proofErr w:type="spellEnd"/>
            <w:r w:rsidRPr="005A07A0">
              <w:rPr>
                <w:sz w:val="16"/>
                <w:szCs w:val="16"/>
              </w:rPr>
              <w:t>, Bayelsa State, Nigeria</w:t>
            </w:r>
          </w:p>
        </w:tc>
        <w:tc>
          <w:tcPr>
            <w:tcW w:w="1029" w:type="dxa"/>
            <w:noWrap/>
            <w:hideMark/>
          </w:tcPr>
          <w:p w14:paraId="6A414C33" w14:textId="77777777" w:rsidR="00F03C0C" w:rsidRPr="005A07A0" w:rsidRDefault="00F03C0C" w:rsidP="00A27B06">
            <w:pPr>
              <w:spacing w:line="480" w:lineRule="auto"/>
              <w:jc w:val="both"/>
              <w:rPr>
                <w:sz w:val="16"/>
                <w:szCs w:val="16"/>
              </w:rPr>
            </w:pPr>
            <w:r w:rsidRPr="005A07A0">
              <w:rPr>
                <w:sz w:val="16"/>
                <w:szCs w:val="16"/>
              </w:rPr>
              <w:t>9</w:t>
            </w:r>
          </w:p>
        </w:tc>
        <w:tc>
          <w:tcPr>
            <w:tcW w:w="1191" w:type="dxa"/>
            <w:noWrap/>
            <w:hideMark/>
          </w:tcPr>
          <w:p w14:paraId="661522FB" w14:textId="77777777" w:rsidR="00F03C0C" w:rsidRPr="005A07A0" w:rsidRDefault="00F03C0C" w:rsidP="00A27B06">
            <w:pPr>
              <w:spacing w:line="480" w:lineRule="auto"/>
              <w:jc w:val="both"/>
              <w:rPr>
                <w:sz w:val="16"/>
                <w:szCs w:val="16"/>
              </w:rPr>
            </w:pPr>
            <w:r w:rsidRPr="005A07A0">
              <w:rPr>
                <w:sz w:val="16"/>
                <w:szCs w:val="16"/>
              </w:rPr>
              <w:t>8</w:t>
            </w:r>
          </w:p>
        </w:tc>
        <w:tc>
          <w:tcPr>
            <w:tcW w:w="1078" w:type="dxa"/>
            <w:noWrap/>
            <w:hideMark/>
          </w:tcPr>
          <w:p w14:paraId="53EBEAF2" w14:textId="77777777" w:rsidR="00F03C0C" w:rsidRPr="005A07A0" w:rsidRDefault="00F03C0C" w:rsidP="00A27B06">
            <w:pPr>
              <w:spacing w:line="480" w:lineRule="auto"/>
              <w:jc w:val="both"/>
              <w:rPr>
                <w:sz w:val="16"/>
                <w:szCs w:val="16"/>
              </w:rPr>
            </w:pPr>
            <w:r w:rsidRPr="005A07A0">
              <w:rPr>
                <w:sz w:val="16"/>
                <w:szCs w:val="16"/>
              </w:rPr>
              <w:t>5</w:t>
            </w:r>
          </w:p>
        </w:tc>
        <w:tc>
          <w:tcPr>
            <w:tcW w:w="1078" w:type="dxa"/>
            <w:noWrap/>
            <w:hideMark/>
          </w:tcPr>
          <w:p w14:paraId="1CA1381B" w14:textId="77777777" w:rsidR="00F03C0C" w:rsidRPr="005A07A0" w:rsidRDefault="00F03C0C" w:rsidP="00A27B06">
            <w:pPr>
              <w:spacing w:line="480" w:lineRule="auto"/>
              <w:jc w:val="both"/>
              <w:rPr>
                <w:sz w:val="16"/>
                <w:szCs w:val="16"/>
              </w:rPr>
            </w:pPr>
            <w:r w:rsidRPr="005A07A0">
              <w:rPr>
                <w:sz w:val="16"/>
                <w:szCs w:val="16"/>
              </w:rPr>
              <w:t>5</w:t>
            </w:r>
          </w:p>
        </w:tc>
        <w:tc>
          <w:tcPr>
            <w:tcW w:w="1468" w:type="dxa"/>
            <w:noWrap/>
            <w:hideMark/>
          </w:tcPr>
          <w:p w14:paraId="6FF236C0" w14:textId="77777777" w:rsidR="00F03C0C" w:rsidRPr="005A07A0" w:rsidRDefault="00F03C0C" w:rsidP="00A27B06">
            <w:pPr>
              <w:spacing w:line="480" w:lineRule="auto"/>
              <w:jc w:val="both"/>
              <w:rPr>
                <w:sz w:val="16"/>
                <w:szCs w:val="16"/>
              </w:rPr>
            </w:pPr>
            <w:r w:rsidRPr="005A07A0">
              <w:rPr>
                <w:sz w:val="16"/>
                <w:szCs w:val="16"/>
              </w:rPr>
              <w:t>0</w:t>
            </w:r>
          </w:p>
        </w:tc>
        <w:tc>
          <w:tcPr>
            <w:tcW w:w="1468" w:type="dxa"/>
          </w:tcPr>
          <w:p w14:paraId="3A2B66E0" w14:textId="77777777" w:rsidR="00F03C0C" w:rsidRPr="005A07A0" w:rsidRDefault="00F03C0C" w:rsidP="00A27B06">
            <w:pPr>
              <w:spacing w:line="480" w:lineRule="auto"/>
              <w:jc w:val="both"/>
              <w:rPr>
                <w:sz w:val="16"/>
                <w:szCs w:val="16"/>
              </w:rPr>
            </w:pPr>
            <w:r w:rsidRPr="005A07A0">
              <w:rPr>
                <w:sz w:val="16"/>
                <w:szCs w:val="16"/>
              </w:rPr>
              <w:t>0</w:t>
            </w:r>
          </w:p>
        </w:tc>
        <w:tc>
          <w:tcPr>
            <w:tcW w:w="1468" w:type="dxa"/>
          </w:tcPr>
          <w:p w14:paraId="2E16746C" w14:textId="77777777" w:rsidR="00F03C0C" w:rsidRPr="005A07A0" w:rsidRDefault="00F03C0C" w:rsidP="00A27B06">
            <w:pPr>
              <w:spacing w:line="480" w:lineRule="auto"/>
              <w:jc w:val="both"/>
              <w:rPr>
                <w:sz w:val="16"/>
                <w:szCs w:val="16"/>
              </w:rPr>
            </w:pPr>
            <w:r w:rsidRPr="005A07A0">
              <w:rPr>
                <w:sz w:val="16"/>
                <w:szCs w:val="16"/>
              </w:rPr>
              <w:t>22</w:t>
            </w:r>
          </w:p>
        </w:tc>
      </w:tr>
      <w:tr w:rsidR="00F03C0C" w:rsidRPr="005A07A0" w14:paraId="4C68A3CC" w14:textId="77777777" w:rsidTr="00C90CFC">
        <w:trPr>
          <w:trHeight w:val="300"/>
        </w:trPr>
        <w:tc>
          <w:tcPr>
            <w:tcW w:w="1564" w:type="dxa"/>
            <w:noWrap/>
            <w:hideMark/>
          </w:tcPr>
          <w:p w14:paraId="0E65DB0F" w14:textId="77777777" w:rsidR="00F03C0C" w:rsidRPr="005A07A0" w:rsidRDefault="00F03C0C" w:rsidP="00541DB4">
            <w:pPr>
              <w:spacing w:line="480" w:lineRule="auto"/>
              <w:rPr>
                <w:sz w:val="16"/>
                <w:szCs w:val="16"/>
              </w:rPr>
            </w:pPr>
            <w:proofErr w:type="spellStart"/>
            <w:r w:rsidRPr="005A07A0">
              <w:rPr>
                <w:sz w:val="16"/>
                <w:szCs w:val="16"/>
              </w:rPr>
              <w:t>Centers</w:t>
            </w:r>
            <w:proofErr w:type="spellEnd"/>
            <w:r w:rsidRPr="005A07A0">
              <w:rPr>
                <w:sz w:val="16"/>
                <w:szCs w:val="16"/>
              </w:rPr>
              <w:t xml:space="preserve"> for Disease Control and Prevention, Atlanta, GA, USA</w:t>
            </w:r>
          </w:p>
        </w:tc>
        <w:tc>
          <w:tcPr>
            <w:tcW w:w="1029" w:type="dxa"/>
            <w:noWrap/>
            <w:hideMark/>
          </w:tcPr>
          <w:p w14:paraId="749184B2" w14:textId="77777777" w:rsidR="00F03C0C" w:rsidRPr="005A07A0" w:rsidRDefault="00F03C0C" w:rsidP="00A27B06">
            <w:pPr>
              <w:spacing w:line="480" w:lineRule="auto"/>
              <w:jc w:val="both"/>
              <w:rPr>
                <w:sz w:val="16"/>
                <w:szCs w:val="16"/>
              </w:rPr>
            </w:pPr>
            <w:r w:rsidRPr="005A07A0">
              <w:rPr>
                <w:sz w:val="16"/>
                <w:szCs w:val="16"/>
              </w:rPr>
              <w:t>9</w:t>
            </w:r>
          </w:p>
        </w:tc>
        <w:tc>
          <w:tcPr>
            <w:tcW w:w="1191" w:type="dxa"/>
            <w:noWrap/>
            <w:hideMark/>
          </w:tcPr>
          <w:p w14:paraId="0D9C8DFD" w14:textId="77777777" w:rsidR="00F03C0C" w:rsidRPr="005A07A0" w:rsidRDefault="00F03C0C" w:rsidP="00A27B06">
            <w:pPr>
              <w:spacing w:line="480" w:lineRule="auto"/>
              <w:jc w:val="both"/>
              <w:rPr>
                <w:sz w:val="16"/>
                <w:szCs w:val="16"/>
              </w:rPr>
            </w:pPr>
            <w:r w:rsidRPr="005A07A0">
              <w:rPr>
                <w:sz w:val="16"/>
                <w:szCs w:val="16"/>
              </w:rPr>
              <w:t>6</w:t>
            </w:r>
          </w:p>
        </w:tc>
        <w:tc>
          <w:tcPr>
            <w:tcW w:w="1078" w:type="dxa"/>
            <w:noWrap/>
            <w:hideMark/>
          </w:tcPr>
          <w:p w14:paraId="49FFD6FC" w14:textId="77777777" w:rsidR="00F03C0C" w:rsidRPr="005A07A0" w:rsidRDefault="00F03C0C" w:rsidP="00A27B06">
            <w:pPr>
              <w:spacing w:line="480" w:lineRule="auto"/>
              <w:jc w:val="both"/>
              <w:rPr>
                <w:sz w:val="16"/>
                <w:szCs w:val="16"/>
              </w:rPr>
            </w:pPr>
            <w:r w:rsidRPr="005A07A0">
              <w:rPr>
                <w:sz w:val="16"/>
                <w:szCs w:val="16"/>
              </w:rPr>
              <w:t>8</w:t>
            </w:r>
          </w:p>
        </w:tc>
        <w:tc>
          <w:tcPr>
            <w:tcW w:w="1078" w:type="dxa"/>
            <w:noWrap/>
            <w:hideMark/>
          </w:tcPr>
          <w:p w14:paraId="76E76499" w14:textId="77777777" w:rsidR="00F03C0C" w:rsidRPr="005A07A0" w:rsidRDefault="00F03C0C" w:rsidP="00A27B06">
            <w:pPr>
              <w:spacing w:line="480" w:lineRule="auto"/>
              <w:jc w:val="both"/>
              <w:rPr>
                <w:sz w:val="16"/>
                <w:szCs w:val="16"/>
              </w:rPr>
            </w:pPr>
            <w:r w:rsidRPr="005A07A0">
              <w:rPr>
                <w:sz w:val="16"/>
                <w:szCs w:val="16"/>
              </w:rPr>
              <w:t>6</w:t>
            </w:r>
          </w:p>
        </w:tc>
        <w:tc>
          <w:tcPr>
            <w:tcW w:w="1468" w:type="dxa"/>
            <w:noWrap/>
            <w:hideMark/>
          </w:tcPr>
          <w:p w14:paraId="260B46BB" w14:textId="77777777" w:rsidR="00F03C0C" w:rsidRPr="005A07A0" w:rsidRDefault="00F03C0C" w:rsidP="00A27B06">
            <w:pPr>
              <w:spacing w:line="480" w:lineRule="auto"/>
              <w:jc w:val="both"/>
              <w:rPr>
                <w:sz w:val="16"/>
                <w:szCs w:val="16"/>
              </w:rPr>
            </w:pPr>
            <w:r w:rsidRPr="005A07A0">
              <w:rPr>
                <w:sz w:val="16"/>
                <w:szCs w:val="16"/>
              </w:rPr>
              <w:t>8</w:t>
            </w:r>
          </w:p>
        </w:tc>
        <w:tc>
          <w:tcPr>
            <w:tcW w:w="1468" w:type="dxa"/>
          </w:tcPr>
          <w:p w14:paraId="19A5453C" w14:textId="77777777" w:rsidR="00F03C0C" w:rsidRPr="005A07A0" w:rsidRDefault="00F03C0C" w:rsidP="00A27B06">
            <w:pPr>
              <w:spacing w:line="480" w:lineRule="auto"/>
              <w:jc w:val="both"/>
              <w:rPr>
                <w:sz w:val="16"/>
                <w:szCs w:val="16"/>
              </w:rPr>
            </w:pPr>
            <w:r w:rsidRPr="005A07A0">
              <w:rPr>
                <w:sz w:val="16"/>
                <w:szCs w:val="16"/>
              </w:rPr>
              <w:t>2</w:t>
            </w:r>
          </w:p>
        </w:tc>
        <w:tc>
          <w:tcPr>
            <w:tcW w:w="1468" w:type="dxa"/>
          </w:tcPr>
          <w:p w14:paraId="745DC558" w14:textId="77777777" w:rsidR="00F03C0C" w:rsidRPr="005A07A0" w:rsidRDefault="00F03C0C" w:rsidP="00A27B06">
            <w:pPr>
              <w:spacing w:line="480" w:lineRule="auto"/>
              <w:jc w:val="both"/>
              <w:rPr>
                <w:sz w:val="16"/>
                <w:szCs w:val="16"/>
              </w:rPr>
            </w:pPr>
            <w:r w:rsidRPr="005A07A0">
              <w:rPr>
                <w:sz w:val="16"/>
                <w:szCs w:val="16"/>
              </w:rPr>
              <w:t>47</w:t>
            </w:r>
          </w:p>
        </w:tc>
      </w:tr>
      <w:tr w:rsidR="00F03C0C" w:rsidRPr="005A07A0" w14:paraId="59A97277" w14:textId="77777777" w:rsidTr="00C90CFC">
        <w:trPr>
          <w:trHeight w:val="300"/>
        </w:trPr>
        <w:tc>
          <w:tcPr>
            <w:tcW w:w="1564" w:type="dxa"/>
            <w:noWrap/>
            <w:hideMark/>
          </w:tcPr>
          <w:p w14:paraId="6560B96D" w14:textId="77777777" w:rsidR="00F03C0C" w:rsidRPr="005A07A0" w:rsidRDefault="00F03C0C" w:rsidP="00541DB4">
            <w:pPr>
              <w:spacing w:line="480" w:lineRule="auto"/>
              <w:rPr>
                <w:sz w:val="16"/>
                <w:szCs w:val="16"/>
              </w:rPr>
            </w:pPr>
            <w:proofErr w:type="spellStart"/>
            <w:r w:rsidRPr="005A07A0">
              <w:rPr>
                <w:sz w:val="16"/>
                <w:szCs w:val="16"/>
              </w:rPr>
              <w:t>Ctr</w:t>
            </w:r>
            <w:proofErr w:type="spellEnd"/>
            <w:r w:rsidRPr="005A07A0">
              <w:rPr>
                <w:sz w:val="16"/>
                <w:szCs w:val="16"/>
              </w:rPr>
              <w:t xml:space="preserve"> Natl </w:t>
            </w:r>
            <w:proofErr w:type="spellStart"/>
            <w:r w:rsidRPr="005A07A0">
              <w:rPr>
                <w:sz w:val="16"/>
                <w:szCs w:val="16"/>
              </w:rPr>
              <w:t>Transfus</w:t>
            </w:r>
            <w:proofErr w:type="spellEnd"/>
            <w:r w:rsidRPr="005A07A0">
              <w:rPr>
                <w:sz w:val="16"/>
                <w:szCs w:val="16"/>
              </w:rPr>
              <w:t xml:space="preserve"> Sanguine, Bamako, Mali</w:t>
            </w:r>
          </w:p>
        </w:tc>
        <w:tc>
          <w:tcPr>
            <w:tcW w:w="1029" w:type="dxa"/>
            <w:noWrap/>
            <w:hideMark/>
          </w:tcPr>
          <w:p w14:paraId="4AB66F27" w14:textId="77777777" w:rsidR="00F03C0C" w:rsidRPr="005A07A0" w:rsidRDefault="00F03C0C" w:rsidP="00A27B06">
            <w:pPr>
              <w:spacing w:line="480" w:lineRule="auto"/>
              <w:jc w:val="both"/>
              <w:rPr>
                <w:sz w:val="16"/>
                <w:szCs w:val="16"/>
              </w:rPr>
            </w:pPr>
            <w:r w:rsidRPr="005A07A0">
              <w:rPr>
                <w:sz w:val="16"/>
                <w:szCs w:val="16"/>
              </w:rPr>
              <w:t>9</w:t>
            </w:r>
          </w:p>
        </w:tc>
        <w:tc>
          <w:tcPr>
            <w:tcW w:w="1191" w:type="dxa"/>
            <w:noWrap/>
            <w:hideMark/>
          </w:tcPr>
          <w:p w14:paraId="53D2FBDD" w14:textId="77777777" w:rsidR="00F03C0C" w:rsidRPr="005A07A0" w:rsidRDefault="00F03C0C" w:rsidP="00A27B06">
            <w:pPr>
              <w:spacing w:line="480" w:lineRule="auto"/>
              <w:jc w:val="both"/>
              <w:rPr>
                <w:sz w:val="16"/>
                <w:szCs w:val="16"/>
              </w:rPr>
            </w:pPr>
            <w:r w:rsidRPr="005A07A0">
              <w:rPr>
                <w:sz w:val="16"/>
                <w:szCs w:val="16"/>
              </w:rPr>
              <w:t>5</w:t>
            </w:r>
          </w:p>
        </w:tc>
        <w:tc>
          <w:tcPr>
            <w:tcW w:w="1078" w:type="dxa"/>
            <w:noWrap/>
            <w:hideMark/>
          </w:tcPr>
          <w:p w14:paraId="60153F2D" w14:textId="77777777" w:rsidR="00F03C0C" w:rsidRPr="005A07A0" w:rsidRDefault="00F03C0C" w:rsidP="00A27B06">
            <w:pPr>
              <w:spacing w:line="480" w:lineRule="auto"/>
              <w:jc w:val="both"/>
              <w:rPr>
                <w:sz w:val="16"/>
                <w:szCs w:val="16"/>
              </w:rPr>
            </w:pPr>
            <w:r w:rsidRPr="005A07A0">
              <w:rPr>
                <w:sz w:val="16"/>
                <w:szCs w:val="16"/>
              </w:rPr>
              <w:t>2</w:t>
            </w:r>
          </w:p>
        </w:tc>
        <w:tc>
          <w:tcPr>
            <w:tcW w:w="1078" w:type="dxa"/>
            <w:noWrap/>
            <w:hideMark/>
          </w:tcPr>
          <w:p w14:paraId="2A257EC9" w14:textId="77777777" w:rsidR="00F03C0C" w:rsidRPr="005A07A0" w:rsidRDefault="00F03C0C" w:rsidP="00A27B06">
            <w:pPr>
              <w:spacing w:line="480" w:lineRule="auto"/>
              <w:jc w:val="both"/>
              <w:rPr>
                <w:sz w:val="16"/>
                <w:szCs w:val="16"/>
              </w:rPr>
            </w:pPr>
            <w:r w:rsidRPr="005A07A0">
              <w:rPr>
                <w:sz w:val="16"/>
                <w:szCs w:val="16"/>
              </w:rPr>
              <w:t>2</w:t>
            </w:r>
          </w:p>
        </w:tc>
        <w:tc>
          <w:tcPr>
            <w:tcW w:w="1468" w:type="dxa"/>
            <w:noWrap/>
            <w:hideMark/>
          </w:tcPr>
          <w:p w14:paraId="7B7DABE6" w14:textId="77777777" w:rsidR="00F03C0C" w:rsidRPr="005A07A0" w:rsidRDefault="00F03C0C" w:rsidP="00A27B06">
            <w:pPr>
              <w:spacing w:line="480" w:lineRule="auto"/>
              <w:jc w:val="both"/>
              <w:rPr>
                <w:sz w:val="16"/>
                <w:szCs w:val="16"/>
              </w:rPr>
            </w:pPr>
            <w:r w:rsidRPr="005A07A0">
              <w:rPr>
                <w:sz w:val="16"/>
                <w:szCs w:val="16"/>
              </w:rPr>
              <w:t>6</w:t>
            </w:r>
          </w:p>
        </w:tc>
        <w:tc>
          <w:tcPr>
            <w:tcW w:w="1468" w:type="dxa"/>
          </w:tcPr>
          <w:p w14:paraId="1F389051" w14:textId="77777777" w:rsidR="00F03C0C" w:rsidRPr="005A07A0" w:rsidRDefault="00F03C0C" w:rsidP="00A27B06">
            <w:pPr>
              <w:spacing w:line="480" w:lineRule="auto"/>
              <w:jc w:val="both"/>
              <w:rPr>
                <w:sz w:val="16"/>
                <w:szCs w:val="16"/>
              </w:rPr>
            </w:pPr>
            <w:r w:rsidRPr="005A07A0">
              <w:rPr>
                <w:sz w:val="16"/>
                <w:szCs w:val="16"/>
              </w:rPr>
              <w:t>2</w:t>
            </w:r>
          </w:p>
        </w:tc>
        <w:tc>
          <w:tcPr>
            <w:tcW w:w="1468" w:type="dxa"/>
          </w:tcPr>
          <w:p w14:paraId="58052D58" w14:textId="77777777" w:rsidR="00F03C0C" w:rsidRPr="005A07A0" w:rsidRDefault="00F03C0C" w:rsidP="00A27B06">
            <w:pPr>
              <w:spacing w:line="480" w:lineRule="auto"/>
              <w:jc w:val="both"/>
              <w:rPr>
                <w:sz w:val="16"/>
                <w:szCs w:val="16"/>
              </w:rPr>
            </w:pPr>
            <w:r w:rsidRPr="005A07A0">
              <w:rPr>
                <w:sz w:val="16"/>
                <w:szCs w:val="16"/>
              </w:rPr>
              <w:t>12</w:t>
            </w:r>
          </w:p>
        </w:tc>
      </w:tr>
      <w:tr w:rsidR="00F03C0C" w:rsidRPr="005A07A0" w14:paraId="40156B1C" w14:textId="77777777" w:rsidTr="00C90CFC">
        <w:trPr>
          <w:trHeight w:val="300"/>
        </w:trPr>
        <w:tc>
          <w:tcPr>
            <w:tcW w:w="1564" w:type="dxa"/>
            <w:noWrap/>
            <w:hideMark/>
          </w:tcPr>
          <w:p w14:paraId="549935D7" w14:textId="77777777" w:rsidR="00F03C0C" w:rsidRPr="005A07A0" w:rsidRDefault="00F03C0C" w:rsidP="00541DB4">
            <w:pPr>
              <w:spacing w:line="480" w:lineRule="auto"/>
              <w:rPr>
                <w:sz w:val="16"/>
                <w:szCs w:val="16"/>
              </w:rPr>
            </w:pPr>
            <w:r w:rsidRPr="005A07A0">
              <w:rPr>
                <w:sz w:val="16"/>
                <w:szCs w:val="16"/>
              </w:rPr>
              <w:t xml:space="preserve">National Blood Transfusion </w:t>
            </w:r>
            <w:proofErr w:type="spellStart"/>
            <w:r w:rsidRPr="005A07A0">
              <w:rPr>
                <w:sz w:val="16"/>
                <w:szCs w:val="16"/>
              </w:rPr>
              <w:t>Center</w:t>
            </w:r>
            <w:proofErr w:type="spellEnd"/>
            <w:r w:rsidRPr="005A07A0">
              <w:rPr>
                <w:sz w:val="16"/>
                <w:szCs w:val="16"/>
              </w:rPr>
              <w:t>, Ouagadougou, Burkina Faso</w:t>
            </w:r>
          </w:p>
        </w:tc>
        <w:tc>
          <w:tcPr>
            <w:tcW w:w="1029" w:type="dxa"/>
            <w:noWrap/>
            <w:hideMark/>
          </w:tcPr>
          <w:p w14:paraId="14B3678E" w14:textId="77777777" w:rsidR="00F03C0C" w:rsidRPr="005A07A0" w:rsidRDefault="00F03C0C" w:rsidP="00A27B06">
            <w:pPr>
              <w:spacing w:line="480" w:lineRule="auto"/>
              <w:jc w:val="both"/>
              <w:rPr>
                <w:sz w:val="16"/>
                <w:szCs w:val="16"/>
              </w:rPr>
            </w:pPr>
            <w:r w:rsidRPr="005A07A0">
              <w:rPr>
                <w:sz w:val="16"/>
                <w:szCs w:val="16"/>
              </w:rPr>
              <w:t>9</w:t>
            </w:r>
          </w:p>
        </w:tc>
        <w:tc>
          <w:tcPr>
            <w:tcW w:w="1191" w:type="dxa"/>
            <w:noWrap/>
            <w:hideMark/>
          </w:tcPr>
          <w:p w14:paraId="41985C06" w14:textId="77777777" w:rsidR="00F03C0C" w:rsidRPr="005A07A0" w:rsidRDefault="00F03C0C" w:rsidP="00A27B06">
            <w:pPr>
              <w:spacing w:line="480" w:lineRule="auto"/>
              <w:jc w:val="both"/>
              <w:rPr>
                <w:sz w:val="16"/>
                <w:szCs w:val="16"/>
              </w:rPr>
            </w:pPr>
            <w:r w:rsidRPr="005A07A0">
              <w:rPr>
                <w:sz w:val="16"/>
                <w:szCs w:val="16"/>
              </w:rPr>
              <w:t>4</w:t>
            </w:r>
          </w:p>
        </w:tc>
        <w:tc>
          <w:tcPr>
            <w:tcW w:w="1078" w:type="dxa"/>
            <w:noWrap/>
            <w:hideMark/>
          </w:tcPr>
          <w:p w14:paraId="0D0F16D1" w14:textId="77777777" w:rsidR="00F03C0C" w:rsidRPr="005A07A0" w:rsidRDefault="00F03C0C" w:rsidP="00A27B06">
            <w:pPr>
              <w:spacing w:line="480" w:lineRule="auto"/>
              <w:jc w:val="both"/>
              <w:rPr>
                <w:sz w:val="16"/>
                <w:szCs w:val="16"/>
              </w:rPr>
            </w:pPr>
            <w:r w:rsidRPr="005A07A0">
              <w:rPr>
                <w:sz w:val="16"/>
                <w:szCs w:val="16"/>
              </w:rPr>
              <w:t>0</w:t>
            </w:r>
          </w:p>
        </w:tc>
        <w:tc>
          <w:tcPr>
            <w:tcW w:w="1078" w:type="dxa"/>
            <w:noWrap/>
            <w:hideMark/>
          </w:tcPr>
          <w:p w14:paraId="16EB1217" w14:textId="77777777" w:rsidR="00F03C0C" w:rsidRPr="005A07A0" w:rsidRDefault="00F03C0C" w:rsidP="00A27B06">
            <w:pPr>
              <w:spacing w:line="480" w:lineRule="auto"/>
              <w:jc w:val="both"/>
              <w:rPr>
                <w:sz w:val="16"/>
                <w:szCs w:val="16"/>
              </w:rPr>
            </w:pPr>
            <w:r w:rsidRPr="005A07A0">
              <w:rPr>
                <w:sz w:val="16"/>
                <w:szCs w:val="16"/>
              </w:rPr>
              <w:t>0</w:t>
            </w:r>
          </w:p>
        </w:tc>
        <w:tc>
          <w:tcPr>
            <w:tcW w:w="1468" w:type="dxa"/>
            <w:noWrap/>
            <w:hideMark/>
          </w:tcPr>
          <w:p w14:paraId="5321BEBE" w14:textId="77777777" w:rsidR="00F03C0C" w:rsidRPr="005A07A0" w:rsidRDefault="00F03C0C" w:rsidP="00A27B06">
            <w:pPr>
              <w:spacing w:line="480" w:lineRule="auto"/>
              <w:jc w:val="both"/>
              <w:rPr>
                <w:sz w:val="16"/>
                <w:szCs w:val="16"/>
              </w:rPr>
            </w:pPr>
            <w:r w:rsidRPr="005A07A0">
              <w:rPr>
                <w:sz w:val="16"/>
                <w:szCs w:val="16"/>
              </w:rPr>
              <w:t>4</w:t>
            </w:r>
          </w:p>
        </w:tc>
        <w:tc>
          <w:tcPr>
            <w:tcW w:w="1468" w:type="dxa"/>
          </w:tcPr>
          <w:p w14:paraId="509F5650" w14:textId="77777777" w:rsidR="00F03C0C" w:rsidRPr="005A07A0" w:rsidRDefault="00F03C0C" w:rsidP="00A27B06">
            <w:pPr>
              <w:spacing w:line="480" w:lineRule="auto"/>
              <w:jc w:val="both"/>
              <w:rPr>
                <w:sz w:val="16"/>
                <w:szCs w:val="16"/>
              </w:rPr>
            </w:pPr>
            <w:r w:rsidRPr="005A07A0">
              <w:rPr>
                <w:sz w:val="16"/>
                <w:szCs w:val="16"/>
              </w:rPr>
              <w:t>5</w:t>
            </w:r>
          </w:p>
        </w:tc>
        <w:tc>
          <w:tcPr>
            <w:tcW w:w="1468" w:type="dxa"/>
          </w:tcPr>
          <w:p w14:paraId="0BBF2C5C" w14:textId="77777777" w:rsidR="00F03C0C" w:rsidRPr="005A07A0" w:rsidRDefault="00F03C0C" w:rsidP="00A27B06">
            <w:pPr>
              <w:spacing w:line="480" w:lineRule="auto"/>
              <w:jc w:val="both"/>
              <w:rPr>
                <w:sz w:val="16"/>
                <w:szCs w:val="16"/>
              </w:rPr>
            </w:pPr>
            <w:r w:rsidRPr="005A07A0">
              <w:rPr>
                <w:sz w:val="16"/>
                <w:szCs w:val="16"/>
              </w:rPr>
              <w:t>43</w:t>
            </w:r>
          </w:p>
        </w:tc>
      </w:tr>
      <w:tr w:rsidR="00F03C0C" w:rsidRPr="005A07A0" w14:paraId="7EFD9277" w14:textId="77777777" w:rsidTr="00C90CFC">
        <w:trPr>
          <w:trHeight w:val="300"/>
        </w:trPr>
        <w:tc>
          <w:tcPr>
            <w:tcW w:w="1564" w:type="dxa"/>
            <w:noWrap/>
            <w:hideMark/>
          </w:tcPr>
          <w:p w14:paraId="10BAF907" w14:textId="77777777" w:rsidR="00F03C0C" w:rsidRPr="005A07A0" w:rsidRDefault="00F03C0C" w:rsidP="00541DB4">
            <w:pPr>
              <w:spacing w:line="480" w:lineRule="auto"/>
              <w:rPr>
                <w:sz w:val="16"/>
                <w:szCs w:val="16"/>
              </w:rPr>
            </w:pPr>
            <w:r w:rsidRPr="005A07A0">
              <w:rPr>
                <w:sz w:val="16"/>
                <w:szCs w:val="16"/>
              </w:rPr>
              <w:t xml:space="preserve">Makerere </w:t>
            </w:r>
            <w:proofErr w:type="spellStart"/>
            <w:r w:rsidRPr="005A07A0">
              <w:rPr>
                <w:sz w:val="16"/>
                <w:szCs w:val="16"/>
              </w:rPr>
              <w:t>Univ</w:t>
            </w:r>
            <w:proofErr w:type="spellEnd"/>
            <w:r w:rsidRPr="005A07A0">
              <w:rPr>
                <w:sz w:val="16"/>
                <w:szCs w:val="16"/>
              </w:rPr>
              <w:t>, Kampala, Uganda</w:t>
            </w:r>
          </w:p>
        </w:tc>
        <w:tc>
          <w:tcPr>
            <w:tcW w:w="1029" w:type="dxa"/>
            <w:noWrap/>
            <w:hideMark/>
          </w:tcPr>
          <w:p w14:paraId="6FF02B93" w14:textId="77777777" w:rsidR="00F03C0C" w:rsidRPr="005A07A0" w:rsidRDefault="00F03C0C" w:rsidP="00A27B06">
            <w:pPr>
              <w:spacing w:line="480" w:lineRule="auto"/>
              <w:jc w:val="both"/>
              <w:rPr>
                <w:sz w:val="16"/>
                <w:szCs w:val="16"/>
              </w:rPr>
            </w:pPr>
            <w:r w:rsidRPr="005A07A0">
              <w:rPr>
                <w:sz w:val="16"/>
                <w:szCs w:val="16"/>
              </w:rPr>
              <w:t>8</w:t>
            </w:r>
          </w:p>
        </w:tc>
        <w:tc>
          <w:tcPr>
            <w:tcW w:w="1191" w:type="dxa"/>
            <w:noWrap/>
            <w:hideMark/>
          </w:tcPr>
          <w:p w14:paraId="6BC4A2C8" w14:textId="77777777" w:rsidR="00F03C0C" w:rsidRPr="005A07A0" w:rsidRDefault="00F03C0C" w:rsidP="00A27B06">
            <w:pPr>
              <w:spacing w:line="480" w:lineRule="auto"/>
              <w:jc w:val="both"/>
              <w:rPr>
                <w:sz w:val="16"/>
                <w:szCs w:val="16"/>
              </w:rPr>
            </w:pPr>
            <w:r w:rsidRPr="005A07A0">
              <w:rPr>
                <w:sz w:val="16"/>
                <w:szCs w:val="16"/>
              </w:rPr>
              <w:t>7</w:t>
            </w:r>
          </w:p>
        </w:tc>
        <w:tc>
          <w:tcPr>
            <w:tcW w:w="1078" w:type="dxa"/>
            <w:noWrap/>
            <w:hideMark/>
          </w:tcPr>
          <w:p w14:paraId="71A5C093" w14:textId="77777777" w:rsidR="00F03C0C" w:rsidRPr="005A07A0" w:rsidRDefault="00F03C0C" w:rsidP="00A27B06">
            <w:pPr>
              <w:spacing w:line="480" w:lineRule="auto"/>
              <w:jc w:val="both"/>
              <w:rPr>
                <w:sz w:val="16"/>
                <w:szCs w:val="16"/>
              </w:rPr>
            </w:pPr>
            <w:r w:rsidRPr="005A07A0">
              <w:rPr>
                <w:sz w:val="16"/>
                <w:szCs w:val="16"/>
              </w:rPr>
              <w:t>1</w:t>
            </w:r>
          </w:p>
        </w:tc>
        <w:tc>
          <w:tcPr>
            <w:tcW w:w="1078" w:type="dxa"/>
            <w:noWrap/>
            <w:hideMark/>
          </w:tcPr>
          <w:p w14:paraId="7ED9B338" w14:textId="77777777" w:rsidR="00F03C0C" w:rsidRPr="005A07A0" w:rsidRDefault="00F03C0C" w:rsidP="00A27B06">
            <w:pPr>
              <w:spacing w:line="480" w:lineRule="auto"/>
              <w:jc w:val="both"/>
              <w:rPr>
                <w:sz w:val="16"/>
                <w:szCs w:val="16"/>
              </w:rPr>
            </w:pPr>
            <w:r w:rsidRPr="005A07A0">
              <w:rPr>
                <w:sz w:val="16"/>
                <w:szCs w:val="16"/>
              </w:rPr>
              <w:t>7</w:t>
            </w:r>
          </w:p>
        </w:tc>
        <w:tc>
          <w:tcPr>
            <w:tcW w:w="1468" w:type="dxa"/>
            <w:noWrap/>
            <w:hideMark/>
          </w:tcPr>
          <w:p w14:paraId="00BD7A3C" w14:textId="77777777" w:rsidR="00F03C0C" w:rsidRPr="005A07A0" w:rsidRDefault="00F03C0C" w:rsidP="00A27B06">
            <w:pPr>
              <w:spacing w:line="480" w:lineRule="auto"/>
              <w:jc w:val="both"/>
              <w:rPr>
                <w:sz w:val="16"/>
                <w:szCs w:val="16"/>
              </w:rPr>
            </w:pPr>
            <w:r w:rsidRPr="005A07A0">
              <w:rPr>
                <w:sz w:val="16"/>
                <w:szCs w:val="16"/>
              </w:rPr>
              <w:t>7</w:t>
            </w:r>
          </w:p>
        </w:tc>
        <w:tc>
          <w:tcPr>
            <w:tcW w:w="1468" w:type="dxa"/>
          </w:tcPr>
          <w:p w14:paraId="00071243" w14:textId="77777777" w:rsidR="00F03C0C" w:rsidRPr="005A07A0" w:rsidRDefault="00F03C0C" w:rsidP="00A27B06">
            <w:pPr>
              <w:spacing w:line="480" w:lineRule="auto"/>
              <w:jc w:val="both"/>
              <w:rPr>
                <w:sz w:val="16"/>
                <w:szCs w:val="16"/>
              </w:rPr>
            </w:pPr>
            <w:r w:rsidRPr="005A07A0">
              <w:rPr>
                <w:sz w:val="16"/>
                <w:szCs w:val="16"/>
              </w:rPr>
              <w:t>0</w:t>
            </w:r>
          </w:p>
        </w:tc>
        <w:tc>
          <w:tcPr>
            <w:tcW w:w="1468" w:type="dxa"/>
          </w:tcPr>
          <w:p w14:paraId="2A544C3D" w14:textId="77777777" w:rsidR="00F03C0C" w:rsidRPr="005A07A0" w:rsidRDefault="00F03C0C" w:rsidP="00A27B06">
            <w:pPr>
              <w:spacing w:line="480" w:lineRule="auto"/>
              <w:jc w:val="both"/>
              <w:rPr>
                <w:sz w:val="16"/>
                <w:szCs w:val="16"/>
              </w:rPr>
            </w:pPr>
            <w:r w:rsidRPr="005A07A0">
              <w:rPr>
                <w:sz w:val="16"/>
                <w:szCs w:val="16"/>
              </w:rPr>
              <w:t>28</w:t>
            </w:r>
          </w:p>
        </w:tc>
      </w:tr>
      <w:tr w:rsidR="00F03C0C" w:rsidRPr="005A07A0" w14:paraId="6C857573" w14:textId="77777777" w:rsidTr="00C90CFC">
        <w:trPr>
          <w:trHeight w:val="300"/>
        </w:trPr>
        <w:tc>
          <w:tcPr>
            <w:tcW w:w="1564" w:type="dxa"/>
            <w:noWrap/>
            <w:hideMark/>
          </w:tcPr>
          <w:p w14:paraId="60E8CBD6" w14:textId="77777777" w:rsidR="00F03C0C" w:rsidRPr="005A07A0" w:rsidRDefault="00F03C0C" w:rsidP="00541DB4">
            <w:pPr>
              <w:spacing w:line="480" w:lineRule="auto"/>
              <w:rPr>
                <w:sz w:val="16"/>
                <w:szCs w:val="16"/>
              </w:rPr>
            </w:pPr>
            <w:r w:rsidRPr="005A07A0">
              <w:rPr>
                <w:sz w:val="16"/>
                <w:szCs w:val="16"/>
              </w:rPr>
              <w:t xml:space="preserve">Obafemi Awolowo </w:t>
            </w:r>
            <w:proofErr w:type="spellStart"/>
            <w:r w:rsidRPr="005A07A0">
              <w:rPr>
                <w:sz w:val="16"/>
                <w:szCs w:val="16"/>
              </w:rPr>
              <w:t>Univ</w:t>
            </w:r>
            <w:proofErr w:type="spellEnd"/>
            <w:r w:rsidRPr="005A07A0">
              <w:rPr>
                <w:sz w:val="16"/>
                <w:szCs w:val="16"/>
              </w:rPr>
              <w:t>, Ife, Osun State, Nigeria</w:t>
            </w:r>
          </w:p>
        </w:tc>
        <w:tc>
          <w:tcPr>
            <w:tcW w:w="1029" w:type="dxa"/>
            <w:noWrap/>
            <w:hideMark/>
          </w:tcPr>
          <w:p w14:paraId="5DE0C8DA" w14:textId="77777777" w:rsidR="00F03C0C" w:rsidRPr="005A07A0" w:rsidRDefault="00F03C0C" w:rsidP="00A27B06">
            <w:pPr>
              <w:spacing w:line="480" w:lineRule="auto"/>
              <w:jc w:val="both"/>
              <w:rPr>
                <w:sz w:val="16"/>
                <w:szCs w:val="16"/>
              </w:rPr>
            </w:pPr>
            <w:r w:rsidRPr="005A07A0">
              <w:rPr>
                <w:sz w:val="16"/>
                <w:szCs w:val="16"/>
              </w:rPr>
              <w:t>8</w:t>
            </w:r>
          </w:p>
        </w:tc>
        <w:tc>
          <w:tcPr>
            <w:tcW w:w="1191" w:type="dxa"/>
            <w:noWrap/>
            <w:hideMark/>
          </w:tcPr>
          <w:p w14:paraId="1386338E" w14:textId="77777777" w:rsidR="00F03C0C" w:rsidRPr="005A07A0" w:rsidRDefault="00F03C0C" w:rsidP="00A27B06">
            <w:pPr>
              <w:spacing w:line="480" w:lineRule="auto"/>
              <w:jc w:val="both"/>
              <w:rPr>
                <w:sz w:val="16"/>
                <w:szCs w:val="16"/>
              </w:rPr>
            </w:pPr>
            <w:r w:rsidRPr="005A07A0">
              <w:rPr>
                <w:sz w:val="16"/>
                <w:szCs w:val="16"/>
              </w:rPr>
              <w:t>7</w:t>
            </w:r>
          </w:p>
        </w:tc>
        <w:tc>
          <w:tcPr>
            <w:tcW w:w="1078" w:type="dxa"/>
            <w:noWrap/>
            <w:hideMark/>
          </w:tcPr>
          <w:p w14:paraId="1E7498B1" w14:textId="77777777" w:rsidR="00F03C0C" w:rsidRPr="005A07A0" w:rsidRDefault="00F03C0C" w:rsidP="00A27B06">
            <w:pPr>
              <w:spacing w:line="480" w:lineRule="auto"/>
              <w:jc w:val="both"/>
              <w:rPr>
                <w:sz w:val="16"/>
                <w:szCs w:val="16"/>
              </w:rPr>
            </w:pPr>
            <w:r w:rsidRPr="005A07A0">
              <w:rPr>
                <w:sz w:val="16"/>
                <w:szCs w:val="16"/>
              </w:rPr>
              <w:t>6</w:t>
            </w:r>
          </w:p>
        </w:tc>
        <w:tc>
          <w:tcPr>
            <w:tcW w:w="1078" w:type="dxa"/>
            <w:noWrap/>
            <w:hideMark/>
          </w:tcPr>
          <w:p w14:paraId="7A128A6D" w14:textId="77777777" w:rsidR="00F03C0C" w:rsidRPr="005A07A0" w:rsidRDefault="00F03C0C" w:rsidP="00A27B06">
            <w:pPr>
              <w:spacing w:line="480" w:lineRule="auto"/>
              <w:jc w:val="both"/>
              <w:rPr>
                <w:sz w:val="16"/>
                <w:szCs w:val="16"/>
              </w:rPr>
            </w:pPr>
            <w:r w:rsidRPr="005A07A0">
              <w:rPr>
                <w:sz w:val="16"/>
                <w:szCs w:val="16"/>
              </w:rPr>
              <w:t>6</w:t>
            </w:r>
          </w:p>
        </w:tc>
        <w:tc>
          <w:tcPr>
            <w:tcW w:w="1468" w:type="dxa"/>
            <w:noWrap/>
            <w:hideMark/>
          </w:tcPr>
          <w:p w14:paraId="3455666B" w14:textId="77777777" w:rsidR="00F03C0C" w:rsidRPr="005A07A0" w:rsidRDefault="00F03C0C" w:rsidP="00A27B06">
            <w:pPr>
              <w:spacing w:line="480" w:lineRule="auto"/>
              <w:jc w:val="both"/>
              <w:rPr>
                <w:sz w:val="16"/>
                <w:szCs w:val="16"/>
              </w:rPr>
            </w:pPr>
            <w:r w:rsidRPr="005A07A0">
              <w:rPr>
                <w:sz w:val="16"/>
                <w:szCs w:val="16"/>
              </w:rPr>
              <w:t>0</w:t>
            </w:r>
          </w:p>
        </w:tc>
        <w:tc>
          <w:tcPr>
            <w:tcW w:w="1468" w:type="dxa"/>
          </w:tcPr>
          <w:p w14:paraId="4B46E339" w14:textId="77777777" w:rsidR="00F03C0C" w:rsidRPr="005A07A0" w:rsidRDefault="00F03C0C" w:rsidP="00A27B06">
            <w:pPr>
              <w:spacing w:line="480" w:lineRule="auto"/>
              <w:jc w:val="both"/>
              <w:rPr>
                <w:sz w:val="16"/>
                <w:szCs w:val="16"/>
              </w:rPr>
            </w:pPr>
            <w:r w:rsidRPr="005A07A0">
              <w:rPr>
                <w:sz w:val="16"/>
                <w:szCs w:val="16"/>
              </w:rPr>
              <w:t>0</w:t>
            </w:r>
          </w:p>
        </w:tc>
        <w:tc>
          <w:tcPr>
            <w:tcW w:w="1468" w:type="dxa"/>
          </w:tcPr>
          <w:p w14:paraId="7987DF11" w14:textId="77777777" w:rsidR="00F03C0C" w:rsidRPr="005A07A0" w:rsidRDefault="00F03C0C" w:rsidP="00A27B06">
            <w:pPr>
              <w:spacing w:line="480" w:lineRule="auto"/>
              <w:jc w:val="both"/>
              <w:rPr>
                <w:sz w:val="16"/>
                <w:szCs w:val="16"/>
              </w:rPr>
            </w:pPr>
            <w:r w:rsidRPr="005A07A0">
              <w:rPr>
                <w:sz w:val="16"/>
                <w:szCs w:val="16"/>
              </w:rPr>
              <w:t>14</w:t>
            </w:r>
          </w:p>
        </w:tc>
      </w:tr>
      <w:tr w:rsidR="00F03C0C" w:rsidRPr="005A07A0" w14:paraId="365CFCA3" w14:textId="77777777" w:rsidTr="00C90CFC">
        <w:trPr>
          <w:trHeight w:val="300"/>
        </w:trPr>
        <w:tc>
          <w:tcPr>
            <w:tcW w:w="1564" w:type="dxa"/>
            <w:noWrap/>
            <w:hideMark/>
          </w:tcPr>
          <w:p w14:paraId="56F7BABB" w14:textId="77777777" w:rsidR="00F03C0C" w:rsidRPr="005A07A0" w:rsidRDefault="00F03C0C" w:rsidP="00541DB4">
            <w:pPr>
              <w:spacing w:line="480" w:lineRule="auto"/>
              <w:rPr>
                <w:sz w:val="16"/>
                <w:szCs w:val="16"/>
              </w:rPr>
            </w:pPr>
            <w:r w:rsidRPr="005A07A0">
              <w:rPr>
                <w:sz w:val="16"/>
                <w:szCs w:val="16"/>
              </w:rPr>
              <w:t xml:space="preserve">Kenya Govt Med Res </w:t>
            </w:r>
            <w:proofErr w:type="spellStart"/>
            <w:r w:rsidRPr="005A07A0">
              <w:rPr>
                <w:sz w:val="16"/>
                <w:szCs w:val="16"/>
              </w:rPr>
              <w:t>Ctr</w:t>
            </w:r>
            <w:proofErr w:type="spellEnd"/>
            <w:r w:rsidRPr="005A07A0">
              <w:rPr>
                <w:sz w:val="16"/>
                <w:szCs w:val="16"/>
              </w:rPr>
              <w:t xml:space="preserve">, </w:t>
            </w:r>
            <w:proofErr w:type="spellStart"/>
            <w:r w:rsidRPr="005A07A0">
              <w:rPr>
                <w:sz w:val="16"/>
                <w:szCs w:val="16"/>
              </w:rPr>
              <w:t>Ctr</w:t>
            </w:r>
            <w:proofErr w:type="spellEnd"/>
            <w:r w:rsidRPr="005A07A0">
              <w:rPr>
                <w:sz w:val="16"/>
                <w:szCs w:val="16"/>
              </w:rPr>
              <w:t xml:space="preserve"> </w:t>
            </w:r>
            <w:proofErr w:type="spellStart"/>
            <w:r w:rsidRPr="005A07A0">
              <w:rPr>
                <w:sz w:val="16"/>
                <w:szCs w:val="16"/>
              </w:rPr>
              <w:t>Geog</w:t>
            </w:r>
            <w:proofErr w:type="spellEnd"/>
            <w:r w:rsidRPr="005A07A0">
              <w:rPr>
                <w:sz w:val="16"/>
                <w:szCs w:val="16"/>
              </w:rPr>
              <w:t xml:space="preserve"> Med Res Coast, Kilifi, Kenya</w:t>
            </w:r>
          </w:p>
        </w:tc>
        <w:tc>
          <w:tcPr>
            <w:tcW w:w="1029" w:type="dxa"/>
            <w:noWrap/>
            <w:hideMark/>
          </w:tcPr>
          <w:p w14:paraId="78C37ECF" w14:textId="77777777" w:rsidR="00F03C0C" w:rsidRPr="005A07A0" w:rsidRDefault="00F03C0C" w:rsidP="00A27B06">
            <w:pPr>
              <w:spacing w:line="480" w:lineRule="auto"/>
              <w:jc w:val="both"/>
              <w:rPr>
                <w:sz w:val="16"/>
                <w:szCs w:val="16"/>
              </w:rPr>
            </w:pPr>
            <w:r w:rsidRPr="005A07A0">
              <w:rPr>
                <w:sz w:val="16"/>
                <w:szCs w:val="16"/>
              </w:rPr>
              <w:t>7</w:t>
            </w:r>
          </w:p>
        </w:tc>
        <w:tc>
          <w:tcPr>
            <w:tcW w:w="1191" w:type="dxa"/>
            <w:noWrap/>
            <w:hideMark/>
          </w:tcPr>
          <w:p w14:paraId="7EE4B418" w14:textId="77777777" w:rsidR="00F03C0C" w:rsidRPr="005A07A0" w:rsidRDefault="00F03C0C" w:rsidP="00A27B06">
            <w:pPr>
              <w:spacing w:line="480" w:lineRule="auto"/>
              <w:jc w:val="both"/>
              <w:rPr>
                <w:sz w:val="16"/>
                <w:szCs w:val="16"/>
              </w:rPr>
            </w:pPr>
            <w:r w:rsidRPr="005A07A0">
              <w:rPr>
                <w:sz w:val="16"/>
                <w:szCs w:val="16"/>
              </w:rPr>
              <w:t>4</w:t>
            </w:r>
          </w:p>
        </w:tc>
        <w:tc>
          <w:tcPr>
            <w:tcW w:w="1078" w:type="dxa"/>
            <w:noWrap/>
            <w:hideMark/>
          </w:tcPr>
          <w:p w14:paraId="26DE0850" w14:textId="77777777" w:rsidR="00F03C0C" w:rsidRPr="005A07A0" w:rsidRDefault="00F03C0C" w:rsidP="00A27B06">
            <w:pPr>
              <w:spacing w:line="480" w:lineRule="auto"/>
              <w:jc w:val="both"/>
              <w:rPr>
                <w:sz w:val="16"/>
                <w:szCs w:val="16"/>
              </w:rPr>
            </w:pPr>
            <w:r w:rsidRPr="005A07A0">
              <w:rPr>
                <w:sz w:val="16"/>
                <w:szCs w:val="16"/>
              </w:rPr>
              <w:t>2</w:t>
            </w:r>
          </w:p>
        </w:tc>
        <w:tc>
          <w:tcPr>
            <w:tcW w:w="1078" w:type="dxa"/>
            <w:noWrap/>
            <w:hideMark/>
          </w:tcPr>
          <w:p w14:paraId="2EF1A7D3" w14:textId="77777777" w:rsidR="00F03C0C" w:rsidRPr="005A07A0" w:rsidRDefault="00F03C0C" w:rsidP="00A27B06">
            <w:pPr>
              <w:spacing w:line="480" w:lineRule="auto"/>
              <w:jc w:val="both"/>
              <w:rPr>
                <w:sz w:val="16"/>
                <w:szCs w:val="16"/>
              </w:rPr>
            </w:pPr>
            <w:r w:rsidRPr="005A07A0">
              <w:rPr>
                <w:sz w:val="16"/>
                <w:szCs w:val="16"/>
              </w:rPr>
              <w:t>2</w:t>
            </w:r>
          </w:p>
        </w:tc>
        <w:tc>
          <w:tcPr>
            <w:tcW w:w="1468" w:type="dxa"/>
            <w:noWrap/>
            <w:hideMark/>
          </w:tcPr>
          <w:p w14:paraId="07C01D6D" w14:textId="77777777" w:rsidR="00F03C0C" w:rsidRPr="005A07A0" w:rsidRDefault="00F03C0C" w:rsidP="00A27B06">
            <w:pPr>
              <w:spacing w:line="480" w:lineRule="auto"/>
              <w:jc w:val="both"/>
              <w:rPr>
                <w:sz w:val="16"/>
                <w:szCs w:val="16"/>
              </w:rPr>
            </w:pPr>
            <w:r w:rsidRPr="005A07A0">
              <w:rPr>
                <w:sz w:val="16"/>
                <w:szCs w:val="16"/>
              </w:rPr>
              <w:t>6</w:t>
            </w:r>
          </w:p>
        </w:tc>
        <w:tc>
          <w:tcPr>
            <w:tcW w:w="1468" w:type="dxa"/>
          </w:tcPr>
          <w:p w14:paraId="703594EB" w14:textId="77777777" w:rsidR="00F03C0C" w:rsidRPr="005A07A0" w:rsidRDefault="00F03C0C" w:rsidP="00A27B06">
            <w:pPr>
              <w:spacing w:line="480" w:lineRule="auto"/>
              <w:jc w:val="both"/>
              <w:rPr>
                <w:sz w:val="16"/>
                <w:szCs w:val="16"/>
              </w:rPr>
            </w:pPr>
            <w:r w:rsidRPr="005A07A0">
              <w:rPr>
                <w:sz w:val="16"/>
                <w:szCs w:val="16"/>
              </w:rPr>
              <w:t>2</w:t>
            </w:r>
          </w:p>
        </w:tc>
        <w:tc>
          <w:tcPr>
            <w:tcW w:w="1468" w:type="dxa"/>
          </w:tcPr>
          <w:p w14:paraId="529EEFA9" w14:textId="77777777" w:rsidR="00F03C0C" w:rsidRPr="005A07A0" w:rsidRDefault="00F03C0C" w:rsidP="00A27B06">
            <w:pPr>
              <w:spacing w:line="480" w:lineRule="auto"/>
              <w:jc w:val="both"/>
              <w:rPr>
                <w:sz w:val="16"/>
                <w:szCs w:val="16"/>
              </w:rPr>
            </w:pPr>
            <w:r w:rsidRPr="005A07A0">
              <w:rPr>
                <w:sz w:val="16"/>
                <w:szCs w:val="16"/>
              </w:rPr>
              <w:t>50</w:t>
            </w:r>
          </w:p>
        </w:tc>
      </w:tr>
      <w:tr w:rsidR="00F03C0C" w:rsidRPr="005A07A0" w14:paraId="4DF5E2B9" w14:textId="77777777" w:rsidTr="00C90CFC">
        <w:trPr>
          <w:trHeight w:val="300"/>
        </w:trPr>
        <w:tc>
          <w:tcPr>
            <w:tcW w:w="1564" w:type="dxa"/>
            <w:noWrap/>
            <w:hideMark/>
          </w:tcPr>
          <w:p w14:paraId="2854D5AE" w14:textId="77777777" w:rsidR="00F03C0C" w:rsidRPr="005A07A0" w:rsidRDefault="00F03C0C" w:rsidP="00541DB4">
            <w:pPr>
              <w:spacing w:line="480" w:lineRule="auto"/>
              <w:rPr>
                <w:sz w:val="16"/>
                <w:szCs w:val="16"/>
              </w:rPr>
            </w:pPr>
            <w:r w:rsidRPr="005A07A0">
              <w:rPr>
                <w:sz w:val="16"/>
                <w:szCs w:val="16"/>
              </w:rPr>
              <w:t>South African National Blood Service, Johannesburg, South Africa</w:t>
            </w:r>
          </w:p>
        </w:tc>
        <w:tc>
          <w:tcPr>
            <w:tcW w:w="1029" w:type="dxa"/>
            <w:noWrap/>
            <w:hideMark/>
          </w:tcPr>
          <w:p w14:paraId="59962D3B" w14:textId="77777777" w:rsidR="00F03C0C" w:rsidRPr="005A07A0" w:rsidRDefault="00F03C0C" w:rsidP="00A27B06">
            <w:pPr>
              <w:spacing w:line="480" w:lineRule="auto"/>
              <w:jc w:val="both"/>
              <w:rPr>
                <w:sz w:val="16"/>
                <w:szCs w:val="16"/>
              </w:rPr>
            </w:pPr>
            <w:r w:rsidRPr="005A07A0">
              <w:rPr>
                <w:sz w:val="16"/>
                <w:szCs w:val="16"/>
              </w:rPr>
              <w:t>7</w:t>
            </w:r>
          </w:p>
        </w:tc>
        <w:tc>
          <w:tcPr>
            <w:tcW w:w="1191" w:type="dxa"/>
            <w:noWrap/>
            <w:hideMark/>
          </w:tcPr>
          <w:p w14:paraId="71521309" w14:textId="77777777" w:rsidR="00F03C0C" w:rsidRPr="005A07A0" w:rsidRDefault="00F03C0C" w:rsidP="00A27B06">
            <w:pPr>
              <w:spacing w:line="480" w:lineRule="auto"/>
              <w:jc w:val="both"/>
              <w:rPr>
                <w:sz w:val="16"/>
                <w:szCs w:val="16"/>
              </w:rPr>
            </w:pPr>
            <w:r w:rsidRPr="005A07A0">
              <w:rPr>
                <w:sz w:val="16"/>
                <w:szCs w:val="16"/>
              </w:rPr>
              <w:t>4</w:t>
            </w:r>
          </w:p>
        </w:tc>
        <w:tc>
          <w:tcPr>
            <w:tcW w:w="1078" w:type="dxa"/>
            <w:noWrap/>
            <w:hideMark/>
          </w:tcPr>
          <w:p w14:paraId="74B141F8" w14:textId="77777777" w:rsidR="00F03C0C" w:rsidRPr="005A07A0" w:rsidRDefault="00F03C0C" w:rsidP="00A27B06">
            <w:pPr>
              <w:spacing w:line="480" w:lineRule="auto"/>
              <w:jc w:val="both"/>
              <w:rPr>
                <w:sz w:val="16"/>
                <w:szCs w:val="16"/>
              </w:rPr>
            </w:pPr>
            <w:r w:rsidRPr="005A07A0">
              <w:rPr>
                <w:sz w:val="16"/>
                <w:szCs w:val="16"/>
              </w:rPr>
              <w:t>2</w:t>
            </w:r>
          </w:p>
        </w:tc>
        <w:tc>
          <w:tcPr>
            <w:tcW w:w="1078" w:type="dxa"/>
            <w:noWrap/>
            <w:hideMark/>
          </w:tcPr>
          <w:p w14:paraId="4F3CB11E" w14:textId="77777777" w:rsidR="00F03C0C" w:rsidRPr="005A07A0" w:rsidRDefault="00F03C0C" w:rsidP="00A27B06">
            <w:pPr>
              <w:spacing w:line="480" w:lineRule="auto"/>
              <w:jc w:val="both"/>
              <w:rPr>
                <w:sz w:val="16"/>
                <w:szCs w:val="16"/>
              </w:rPr>
            </w:pPr>
            <w:r w:rsidRPr="005A07A0">
              <w:rPr>
                <w:sz w:val="16"/>
                <w:szCs w:val="16"/>
              </w:rPr>
              <w:t>1</w:t>
            </w:r>
          </w:p>
        </w:tc>
        <w:tc>
          <w:tcPr>
            <w:tcW w:w="1468" w:type="dxa"/>
            <w:noWrap/>
            <w:hideMark/>
          </w:tcPr>
          <w:p w14:paraId="6663A6A2" w14:textId="77777777" w:rsidR="00F03C0C" w:rsidRPr="005A07A0" w:rsidRDefault="00F03C0C" w:rsidP="00A27B06">
            <w:pPr>
              <w:spacing w:line="480" w:lineRule="auto"/>
              <w:jc w:val="both"/>
              <w:rPr>
                <w:sz w:val="16"/>
                <w:szCs w:val="16"/>
              </w:rPr>
            </w:pPr>
            <w:r w:rsidRPr="005A07A0">
              <w:rPr>
                <w:sz w:val="16"/>
                <w:szCs w:val="16"/>
              </w:rPr>
              <w:t>7</w:t>
            </w:r>
          </w:p>
        </w:tc>
        <w:tc>
          <w:tcPr>
            <w:tcW w:w="1468" w:type="dxa"/>
          </w:tcPr>
          <w:p w14:paraId="17FC93C8" w14:textId="77777777" w:rsidR="00F03C0C" w:rsidRPr="005A07A0" w:rsidRDefault="00F03C0C" w:rsidP="00A27B06">
            <w:pPr>
              <w:spacing w:line="480" w:lineRule="auto"/>
              <w:jc w:val="both"/>
              <w:rPr>
                <w:sz w:val="16"/>
                <w:szCs w:val="16"/>
              </w:rPr>
            </w:pPr>
            <w:r w:rsidRPr="005A07A0">
              <w:rPr>
                <w:sz w:val="16"/>
                <w:szCs w:val="16"/>
              </w:rPr>
              <w:t>0</w:t>
            </w:r>
          </w:p>
        </w:tc>
        <w:tc>
          <w:tcPr>
            <w:tcW w:w="1468" w:type="dxa"/>
          </w:tcPr>
          <w:p w14:paraId="4FBE2DF5" w14:textId="77777777" w:rsidR="00F03C0C" w:rsidRPr="005A07A0" w:rsidRDefault="00F03C0C" w:rsidP="00A27B06">
            <w:pPr>
              <w:spacing w:line="480" w:lineRule="auto"/>
              <w:jc w:val="both"/>
              <w:rPr>
                <w:sz w:val="16"/>
                <w:szCs w:val="16"/>
              </w:rPr>
            </w:pPr>
            <w:r w:rsidRPr="005A07A0">
              <w:rPr>
                <w:sz w:val="16"/>
                <w:szCs w:val="16"/>
              </w:rPr>
              <w:t>50</w:t>
            </w:r>
          </w:p>
        </w:tc>
      </w:tr>
      <w:tr w:rsidR="00F03C0C" w:rsidRPr="005A07A0" w14:paraId="0DC98EC5" w14:textId="77777777" w:rsidTr="00C90CFC">
        <w:trPr>
          <w:trHeight w:val="300"/>
        </w:trPr>
        <w:tc>
          <w:tcPr>
            <w:tcW w:w="1564" w:type="dxa"/>
            <w:noWrap/>
            <w:hideMark/>
          </w:tcPr>
          <w:p w14:paraId="6D07C16D" w14:textId="77777777" w:rsidR="00F03C0C" w:rsidRPr="005A07A0" w:rsidRDefault="00F03C0C" w:rsidP="00541DB4">
            <w:pPr>
              <w:spacing w:line="480" w:lineRule="auto"/>
              <w:rPr>
                <w:sz w:val="16"/>
                <w:szCs w:val="16"/>
              </w:rPr>
            </w:pPr>
            <w:proofErr w:type="spellStart"/>
            <w:r w:rsidRPr="005A07A0">
              <w:rPr>
                <w:sz w:val="16"/>
                <w:szCs w:val="16"/>
              </w:rPr>
              <w:t>Ctr</w:t>
            </w:r>
            <w:proofErr w:type="spellEnd"/>
            <w:r w:rsidRPr="005A07A0">
              <w:rPr>
                <w:sz w:val="16"/>
                <w:szCs w:val="16"/>
              </w:rPr>
              <w:t xml:space="preserve"> </w:t>
            </w:r>
            <w:proofErr w:type="spellStart"/>
            <w:r w:rsidRPr="005A07A0">
              <w:rPr>
                <w:sz w:val="16"/>
                <w:szCs w:val="16"/>
              </w:rPr>
              <w:t>Rech</w:t>
            </w:r>
            <w:proofErr w:type="spellEnd"/>
            <w:r w:rsidRPr="005A07A0">
              <w:rPr>
                <w:sz w:val="16"/>
                <w:szCs w:val="16"/>
              </w:rPr>
              <w:t xml:space="preserve"> </w:t>
            </w:r>
            <w:proofErr w:type="spellStart"/>
            <w:r w:rsidRPr="005A07A0">
              <w:rPr>
                <w:sz w:val="16"/>
                <w:szCs w:val="16"/>
              </w:rPr>
              <w:t>Biomol</w:t>
            </w:r>
            <w:proofErr w:type="spellEnd"/>
            <w:r w:rsidRPr="005A07A0">
              <w:rPr>
                <w:sz w:val="16"/>
                <w:szCs w:val="16"/>
              </w:rPr>
              <w:t xml:space="preserve"> Pietro </w:t>
            </w:r>
            <w:proofErr w:type="spellStart"/>
            <w:r w:rsidRPr="005A07A0">
              <w:rPr>
                <w:sz w:val="16"/>
                <w:szCs w:val="16"/>
              </w:rPr>
              <w:t>Annigoni</w:t>
            </w:r>
            <w:proofErr w:type="spellEnd"/>
            <w:r w:rsidRPr="005A07A0">
              <w:rPr>
                <w:sz w:val="16"/>
                <w:szCs w:val="16"/>
              </w:rPr>
              <w:t xml:space="preserve"> CERBA, Ouagadougou,</w:t>
            </w:r>
          </w:p>
          <w:p w14:paraId="5D9453DA" w14:textId="77777777" w:rsidR="00F03C0C" w:rsidRPr="005A07A0" w:rsidRDefault="00F03C0C" w:rsidP="00541DB4">
            <w:pPr>
              <w:spacing w:line="480" w:lineRule="auto"/>
              <w:rPr>
                <w:sz w:val="16"/>
                <w:szCs w:val="16"/>
              </w:rPr>
            </w:pPr>
            <w:r w:rsidRPr="005A07A0">
              <w:rPr>
                <w:sz w:val="16"/>
                <w:szCs w:val="16"/>
              </w:rPr>
              <w:t>Burkina Faso.</w:t>
            </w:r>
          </w:p>
        </w:tc>
        <w:tc>
          <w:tcPr>
            <w:tcW w:w="1029" w:type="dxa"/>
            <w:noWrap/>
            <w:hideMark/>
          </w:tcPr>
          <w:p w14:paraId="1E61C9B5" w14:textId="77777777" w:rsidR="00F03C0C" w:rsidRPr="005A07A0" w:rsidRDefault="00F03C0C" w:rsidP="00A27B06">
            <w:pPr>
              <w:spacing w:line="480" w:lineRule="auto"/>
              <w:jc w:val="both"/>
              <w:rPr>
                <w:sz w:val="16"/>
                <w:szCs w:val="16"/>
              </w:rPr>
            </w:pPr>
            <w:r w:rsidRPr="005A07A0">
              <w:rPr>
                <w:sz w:val="16"/>
                <w:szCs w:val="16"/>
              </w:rPr>
              <w:t>6</w:t>
            </w:r>
          </w:p>
        </w:tc>
        <w:tc>
          <w:tcPr>
            <w:tcW w:w="1191" w:type="dxa"/>
            <w:noWrap/>
            <w:hideMark/>
          </w:tcPr>
          <w:p w14:paraId="2883F3BB" w14:textId="77777777" w:rsidR="00F03C0C" w:rsidRPr="005A07A0" w:rsidRDefault="00F03C0C" w:rsidP="00A27B06">
            <w:pPr>
              <w:spacing w:line="480" w:lineRule="auto"/>
              <w:jc w:val="both"/>
              <w:rPr>
                <w:sz w:val="16"/>
                <w:szCs w:val="16"/>
              </w:rPr>
            </w:pPr>
            <w:r w:rsidRPr="005A07A0">
              <w:rPr>
                <w:sz w:val="16"/>
                <w:szCs w:val="16"/>
              </w:rPr>
              <w:t>4</w:t>
            </w:r>
          </w:p>
        </w:tc>
        <w:tc>
          <w:tcPr>
            <w:tcW w:w="1078" w:type="dxa"/>
            <w:noWrap/>
            <w:hideMark/>
          </w:tcPr>
          <w:p w14:paraId="692A11A4" w14:textId="77777777" w:rsidR="00F03C0C" w:rsidRPr="005A07A0" w:rsidRDefault="00F03C0C" w:rsidP="00A27B06">
            <w:pPr>
              <w:spacing w:line="480" w:lineRule="auto"/>
              <w:jc w:val="both"/>
              <w:rPr>
                <w:sz w:val="16"/>
                <w:szCs w:val="16"/>
              </w:rPr>
            </w:pPr>
            <w:r w:rsidRPr="005A07A0">
              <w:rPr>
                <w:sz w:val="16"/>
                <w:szCs w:val="16"/>
              </w:rPr>
              <w:t>6</w:t>
            </w:r>
          </w:p>
        </w:tc>
        <w:tc>
          <w:tcPr>
            <w:tcW w:w="1078" w:type="dxa"/>
            <w:noWrap/>
            <w:hideMark/>
          </w:tcPr>
          <w:p w14:paraId="0DF3B013" w14:textId="77777777" w:rsidR="00F03C0C" w:rsidRPr="005A07A0" w:rsidRDefault="00F03C0C" w:rsidP="00A27B06">
            <w:pPr>
              <w:spacing w:line="480" w:lineRule="auto"/>
              <w:jc w:val="both"/>
              <w:rPr>
                <w:sz w:val="16"/>
                <w:szCs w:val="16"/>
              </w:rPr>
            </w:pPr>
            <w:r w:rsidRPr="005A07A0">
              <w:rPr>
                <w:sz w:val="16"/>
                <w:szCs w:val="16"/>
              </w:rPr>
              <w:t>4</w:t>
            </w:r>
          </w:p>
        </w:tc>
        <w:tc>
          <w:tcPr>
            <w:tcW w:w="1468" w:type="dxa"/>
            <w:noWrap/>
            <w:hideMark/>
          </w:tcPr>
          <w:p w14:paraId="58B6872B" w14:textId="77777777" w:rsidR="00F03C0C" w:rsidRPr="005A07A0" w:rsidRDefault="00F03C0C" w:rsidP="00A27B06">
            <w:pPr>
              <w:spacing w:line="480" w:lineRule="auto"/>
              <w:jc w:val="both"/>
              <w:rPr>
                <w:sz w:val="16"/>
                <w:szCs w:val="16"/>
              </w:rPr>
            </w:pPr>
            <w:r w:rsidRPr="005A07A0">
              <w:rPr>
                <w:sz w:val="16"/>
                <w:szCs w:val="16"/>
              </w:rPr>
              <w:t>1</w:t>
            </w:r>
          </w:p>
        </w:tc>
        <w:tc>
          <w:tcPr>
            <w:tcW w:w="1468" w:type="dxa"/>
          </w:tcPr>
          <w:p w14:paraId="6D6C5449" w14:textId="77777777" w:rsidR="00F03C0C" w:rsidRPr="005A07A0" w:rsidRDefault="00F03C0C" w:rsidP="00A27B06">
            <w:pPr>
              <w:spacing w:line="480" w:lineRule="auto"/>
              <w:jc w:val="both"/>
              <w:rPr>
                <w:sz w:val="16"/>
                <w:szCs w:val="16"/>
              </w:rPr>
            </w:pPr>
            <w:r w:rsidRPr="005A07A0">
              <w:rPr>
                <w:sz w:val="16"/>
                <w:szCs w:val="16"/>
              </w:rPr>
              <w:t>3</w:t>
            </w:r>
          </w:p>
        </w:tc>
        <w:tc>
          <w:tcPr>
            <w:tcW w:w="1468" w:type="dxa"/>
          </w:tcPr>
          <w:p w14:paraId="6FEA6249" w14:textId="77777777" w:rsidR="00F03C0C" w:rsidRPr="005A07A0" w:rsidRDefault="00F03C0C" w:rsidP="00A27B06">
            <w:pPr>
              <w:spacing w:line="480" w:lineRule="auto"/>
              <w:jc w:val="both"/>
              <w:rPr>
                <w:sz w:val="16"/>
                <w:szCs w:val="16"/>
              </w:rPr>
            </w:pPr>
            <w:r w:rsidRPr="005A07A0">
              <w:rPr>
                <w:sz w:val="16"/>
                <w:szCs w:val="16"/>
              </w:rPr>
              <w:t>18</w:t>
            </w:r>
          </w:p>
        </w:tc>
      </w:tr>
      <w:tr w:rsidR="00F03C0C" w:rsidRPr="005A07A0" w14:paraId="719E57AE" w14:textId="77777777" w:rsidTr="00C90CFC">
        <w:trPr>
          <w:trHeight w:val="300"/>
        </w:trPr>
        <w:tc>
          <w:tcPr>
            <w:tcW w:w="1564" w:type="dxa"/>
            <w:noWrap/>
            <w:hideMark/>
          </w:tcPr>
          <w:p w14:paraId="0876E5F9" w14:textId="77777777" w:rsidR="00F03C0C" w:rsidRPr="005A07A0" w:rsidRDefault="00F03C0C" w:rsidP="00541DB4">
            <w:pPr>
              <w:spacing w:line="480" w:lineRule="auto"/>
              <w:rPr>
                <w:sz w:val="16"/>
                <w:szCs w:val="16"/>
              </w:rPr>
            </w:pPr>
            <w:proofErr w:type="spellStart"/>
            <w:r w:rsidRPr="005A07A0">
              <w:rPr>
                <w:sz w:val="16"/>
                <w:szCs w:val="16"/>
              </w:rPr>
              <w:t>Univ</w:t>
            </w:r>
            <w:proofErr w:type="spellEnd"/>
            <w:r w:rsidRPr="005A07A0">
              <w:rPr>
                <w:sz w:val="16"/>
                <w:szCs w:val="16"/>
              </w:rPr>
              <w:t xml:space="preserve"> Benin, Benin, Nigeria</w:t>
            </w:r>
          </w:p>
        </w:tc>
        <w:tc>
          <w:tcPr>
            <w:tcW w:w="1029" w:type="dxa"/>
            <w:noWrap/>
            <w:hideMark/>
          </w:tcPr>
          <w:p w14:paraId="54614318" w14:textId="77777777" w:rsidR="00F03C0C" w:rsidRPr="005A07A0" w:rsidRDefault="00F03C0C" w:rsidP="00A27B06">
            <w:pPr>
              <w:spacing w:line="480" w:lineRule="auto"/>
              <w:jc w:val="both"/>
              <w:rPr>
                <w:sz w:val="16"/>
                <w:szCs w:val="16"/>
              </w:rPr>
            </w:pPr>
            <w:r w:rsidRPr="005A07A0">
              <w:rPr>
                <w:sz w:val="16"/>
                <w:szCs w:val="16"/>
              </w:rPr>
              <w:t>6</w:t>
            </w:r>
          </w:p>
        </w:tc>
        <w:tc>
          <w:tcPr>
            <w:tcW w:w="1191" w:type="dxa"/>
            <w:noWrap/>
            <w:hideMark/>
          </w:tcPr>
          <w:p w14:paraId="3257CE0E" w14:textId="77777777" w:rsidR="00F03C0C" w:rsidRPr="005A07A0" w:rsidRDefault="00F03C0C" w:rsidP="00A27B06">
            <w:pPr>
              <w:spacing w:line="480" w:lineRule="auto"/>
              <w:jc w:val="both"/>
              <w:rPr>
                <w:sz w:val="16"/>
                <w:szCs w:val="16"/>
              </w:rPr>
            </w:pPr>
            <w:r w:rsidRPr="005A07A0">
              <w:rPr>
                <w:sz w:val="16"/>
                <w:szCs w:val="16"/>
              </w:rPr>
              <w:t>4</w:t>
            </w:r>
          </w:p>
        </w:tc>
        <w:tc>
          <w:tcPr>
            <w:tcW w:w="1078" w:type="dxa"/>
            <w:noWrap/>
            <w:hideMark/>
          </w:tcPr>
          <w:p w14:paraId="6D88BCDC" w14:textId="77777777" w:rsidR="00F03C0C" w:rsidRPr="005A07A0" w:rsidRDefault="00F03C0C" w:rsidP="00A27B06">
            <w:pPr>
              <w:spacing w:line="480" w:lineRule="auto"/>
              <w:jc w:val="both"/>
              <w:rPr>
                <w:sz w:val="16"/>
                <w:szCs w:val="16"/>
              </w:rPr>
            </w:pPr>
            <w:r w:rsidRPr="005A07A0">
              <w:rPr>
                <w:sz w:val="16"/>
                <w:szCs w:val="16"/>
              </w:rPr>
              <w:t>5</w:t>
            </w:r>
          </w:p>
        </w:tc>
        <w:tc>
          <w:tcPr>
            <w:tcW w:w="1078" w:type="dxa"/>
            <w:noWrap/>
            <w:hideMark/>
          </w:tcPr>
          <w:p w14:paraId="31C23298" w14:textId="77777777" w:rsidR="00F03C0C" w:rsidRPr="005A07A0" w:rsidRDefault="00F03C0C" w:rsidP="00A27B06">
            <w:pPr>
              <w:spacing w:line="480" w:lineRule="auto"/>
              <w:jc w:val="both"/>
              <w:rPr>
                <w:sz w:val="16"/>
                <w:szCs w:val="16"/>
              </w:rPr>
            </w:pPr>
            <w:r w:rsidRPr="005A07A0">
              <w:rPr>
                <w:sz w:val="16"/>
                <w:szCs w:val="16"/>
              </w:rPr>
              <w:t>4</w:t>
            </w:r>
          </w:p>
        </w:tc>
        <w:tc>
          <w:tcPr>
            <w:tcW w:w="1468" w:type="dxa"/>
            <w:noWrap/>
            <w:hideMark/>
          </w:tcPr>
          <w:p w14:paraId="021BAFA3" w14:textId="77777777" w:rsidR="00F03C0C" w:rsidRPr="005A07A0" w:rsidRDefault="00F03C0C" w:rsidP="00A27B06">
            <w:pPr>
              <w:spacing w:line="480" w:lineRule="auto"/>
              <w:jc w:val="both"/>
              <w:rPr>
                <w:sz w:val="16"/>
                <w:szCs w:val="16"/>
              </w:rPr>
            </w:pPr>
            <w:r w:rsidRPr="005A07A0">
              <w:rPr>
                <w:sz w:val="16"/>
                <w:szCs w:val="16"/>
              </w:rPr>
              <w:t>0</w:t>
            </w:r>
          </w:p>
        </w:tc>
        <w:tc>
          <w:tcPr>
            <w:tcW w:w="1468" w:type="dxa"/>
          </w:tcPr>
          <w:p w14:paraId="7B2DBF73" w14:textId="77777777" w:rsidR="00F03C0C" w:rsidRPr="005A07A0" w:rsidRDefault="00F03C0C" w:rsidP="00A27B06">
            <w:pPr>
              <w:spacing w:line="480" w:lineRule="auto"/>
              <w:jc w:val="both"/>
              <w:rPr>
                <w:sz w:val="16"/>
                <w:szCs w:val="16"/>
              </w:rPr>
            </w:pPr>
            <w:r w:rsidRPr="005A07A0">
              <w:rPr>
                <w:sz w:val="16"/>
                <w:szCs w:val="16"/>
              </w:rPr>
              <w:t>0</w:t>
            </w:r>
          </w:p>
        </w:tc>
        <w:tc>
          <w:tcPr>
            <w:tcW w:w="1468" w:type="dxa"/>
          </w:tcPr>
          <w:p w14:paraId="2516AAAC" w14:textId="77777777" w:rsidR="00F03C0C" w:rsidRPr="005A07A0" w:rsidRDefault="00F03C0C" w:rsidP="00A27B06">
            <w:pPr>
              <w:spacing w:line="480" w:lineRule="auto"/>
              <w:jc w:val="both"/>
              <w:rPr>
                <w:sz w:val="16"/>
                <w:szCs w:val="16"/>
              </w:rPr>
            </w:pPr>
            <w:r w:rsidRPr="005A07A0">
              <w:rPr>
                <w:sz w:val="16"/>
                <w:szCs w:val="16"/>
              </w:rPr>
              <w:t>9</w:t>
            </w:r>
          </w:p>
        </w:tc>
      </w:tr>
      <w:tr w:rsidR="00F03C0C" w:rsidRPr="005A07A0" w14:paraId="41BB33B2" w14:textId="77777777" w:rsidTr="00C90CFC">
        <w:trPr>
          <w:trHeight w:val="300"/>
        </w:trPr>
        <w:tc>
          <w:tcPr>
            <w:tcW w:w="1564" w:type="dxa"/>
            <w:noWrap/>
            <w:hideMark/>
          </w:tcPr>
          <w:p w14:paraId="6296AE30" w14:textId="77777777" w:rsidR="00F03C0C" w:rsidRPr="005A07A0" w:rsidRDefault="00F03C0C" w:rsidP="00541DB4">
            <w:pPr>
              <w:spacing w:line="480" w:lineRule="auto"/>
              <w:rPr>
                <w:sz w:val="16"/>
                <w:szCs w:val="16"/>
              </w:rPr>
            </w:pPr>
            <w:r w:rsidRPr="005A07A0">
              <w:rPr>
                <w:sz w:val="16"/>
                <w:szCs w:val="16"/>
              </w:rPr>
              <w:t>University of Ghana, Accra, Ghana</w:t>
            </w:r>
          </w:p>
        </w:tc>
        <w:tc>
          <w:tcPr>
            <w:tcW w:w="1029" w:type="dxa"/>
            <w:noWrap/>
            <w:hideMark/>
          </w:tcPr>
          <w:p w14:paraId="49A54A91" w14:textId="77777777" w:rsidR="00F03C0C" w:rsidRPr="005A07A0" w:rsidRDefault="00F03C0C" w:rsidP="00A27B06">
            <w:pPr>
              <w:spacing w:line="480" w:lineRule="auto"/>
              <w:jc w:val="both"/>
              <w:rPr>
                <w:sz w:val="16"/>
                <w:szCs w:val="16"/>
              </w:rPr>
            </w:pPr>
            <w:r w:rsidRPr="005A07A0">
              <w:rPr>
                <w:sz w:val="16"/>
                <w:szCs w:val="16"/>
              </w:rPr>
              <w:t>6</w:t>
            </w:r>
          </w:p>
        </w:tc>
        <w:tc>
          <w:tcPr>
            <w:tcW w:w="1191" w:type="dxa"/>
            <w:noWrap/>
            <w:hideMark/>
          </w:tcPr>
          <w:p w14:paraId="652A826D" w14:textId="77777777" w:rsidR="00F03C0C" w:rsidRPr="005A07A0" w:rsidRDefault="00F03C0C" w:rsidP="00A27B06">
            <w:pPr>
              <w:spacing w:line="480" w:lineRule="auto"/>
              <w:jc w:val="both"/>
              <w:rPr>
                <w:sz w:val="16"/>
                <w:szCs w:val="16"/>
              </w:rPr>
            </w:pPr>
            <w:r w:rsidRPr="005A07A0">
              <w:rPr>
                <w:sz w:val="16"/>
                <w:szCs w:val="16"/>
              </w:rPr>
              <w:t>4</w:t>
            </w:r>
          </w:p>
        </w:tc>
        <w:tc>
          <w:tcPr>
            <w:tcW w:w="1078" w:type="dxa"/>
            <w:noWrap/>
            <w:hideMark/>
          </w:tcPr>
          <w:p w14:paraId="2ADA8310" w14:textId="77777777" w:rsidR="00F03C0C" w:rsidRPr="005A07A0" w:rsidRDefault="00F03C0C" w:rsidP="00A27B06">
            <w:pPr>
              <w:spacing w:line="480" w:lineRule="auto"/>
              <w:jc w:val="both"/>
              <w:rPr>
                <w:sz w:val="16"/>
                <w:szCs w:val="16"/>
              </w:rPr>
            </w:pPr>
            <w:r w:rsidRPr="005A07A0">
              <w:rPr>
                <w:sz w:val="16"/>
                <w:szCs w:val="16"/>
              </w:rPr>
              <w:t>3</w:t>
            </w:r>
          </w:p>
        </w:tc>
        <w:tc>
          <w:tcPr>
            <w:tcW w:w="1078" w:type="dxa"/>
            <w:noWrap/>
            <w:hideMark/>
          </w:tcPr>
          <w:p w14:paraId="1BE2D322" w14:textId="77777777" w:rsidR="00F03C0C" w:rsidRPr="005A07A0" w:rsidRDefault="00F03C0C" w:rsidP="00A27B06">
            <w:pPr>
              <w:spacing w:line="480" w:lineRule="auto"/>
              <w:jc w:val="both"/>
              <w:rPr>
                <w:sz w:val="16"/>
                <w:szCs w:val="16"/>
              </w:rPr>
            </w:pPr>
            <w:r w:rsidRPr="005A07A0">
              <w:rPr>
                <w:sz w:val="16"/>
                <w:szCs w:val="16"/>
              </w:rPr>
              <w:t>3</w:t>
            </w:r>
          </w:p>
        </w:tc>
        <w:tc>
          <w:tcPr>
            <w:tcW w:w="1468" w:type="dxa"/>
            <w:noWrap/>
            <w:hideMark/>
          </w:tcPr>
          <w:p w14:paraId="67CA7C6B" w14:textId="77777777" w:rsidR="00F03C0C" w:rsidRPr="005A07A0" w:rsidRDefault="00F03C0C" w:rsidP="00A27B06">
            <w:pPr>
              <w:spacing w:line="480" w:lineRule="auto"/>
              <w:jc w:val="both"/>
              <w:rPr>
                <w:sz w:val="16"/>
                <w:szCs w:val="16"/>
              </w:rPr>
            </w:pPr>
            <w:r w:rsidRPr="005A07A0">
              <w:rPr>
                <w:sz w:val="16"/>
                <w:szCs w:val="16"/>
              </w:rPr>
              <w:t>2</w:t>
            </w:r>
          </w:p>
        </w:tc>
        <w:tc>
          <w:tcPr>
            <w:tcW w:w="1468" w:type="dxa"/>
          </w:tcPr>
          <w:p w14:paraId="5E13F022" w14:textId="77777777" w:rsidR="00F03C0C" w:rsidRPr="005A07A0" w:rsidRDefault="00F03C0C" w:rsidP="00A27B06">
            <w:pPr>
              <w:spacing w:line="480" w:lineRule="auto"/>
              <w:jc w:val="both"/>
              <w:rPr>
                <w:sz w:val="16"/>
                <w:szCs w:val="16"/>
              </w:rPr>
            </w:pPr>
            <w:r w:rsidRPr="005A07A0">
              <w:rPr>
                <w:sz w:val="16"/>
                <w:szCs w:val="16"/>
              </w:rPr>
              <w:t>0</w:t>
            </w:r>
          </w:p>
        </w:tc>
        <w:tc>
          <w:tcPr>
            <w:tcW w:w="1468" w:type="dxa"/>
          </w:tcPr>
          <w:p w14:paraId="3DF02B55" w14:textId="77777777" w:rsidR="00F03C0C" w:rsidRPr="005A07A0" w:rsidRDefault="00F03C0C" w:rsidP="00A27B06">
            <w:pPr>
              <w:spacing w:line="480" w:lineRule="auto"/>
              <w:jc w:val="both"/>
              <w:rPr>
                <w:sz w:val="16"/>
                <w:szCs w:val="16"/>
              </w:rPr>
            </w:pPr>
            <w:r w:rsidRPr="005A07A0">
              <w:rPr>
                <w:sz w:val="16"/>
                <w:szCs w:val="16"/>
              </w:rPr>
              <w:t>43</w:t>
            </w:r>
          </w:p>
        </w:tc>
      </w:tr>
      <w:tr w:rsidR="00F03C0C" w:rsidRPr="005A07A0" w14:paraId="37263EAF" w14:textId="77777777" w:rsidTr="00C90CFC">
        <w:trPr>
          <w:trHeight w:val="300"/>
        </w:trPr>
        <w:tc>
          <w:tcPr>
            <w:tcW w:w="1564" w:type="dxa"/>
            <w:noWrap/>
            <w:hideMark/>
          </w:tcPr>
          <w:p w14:paraId="45BB0902" w14:textId="77777777" w:rsidR="00F03C0C" w:rsidRPr="005A07A0" w:rsidRDefault="00F03C0C" w:rsidP="00541DB4">
            <w:pPr>
              <w:spacing w:line="480" w:lineRule="auto"/>
              <w:rPr>
                <w:sz w:val="16"/>
                <w:szCs w:val="16"/>
              </w:rPr>
            </w:pPr>
            <w:r w:rsidRPr="005A07A0">
              <w:rPr>
                <w:sz w:val="16"/>
                <w:szCs w:val="16"/>
              </w:rPr>
              <w:t xml:space="preserve">Lagos State </w:t>
            </w:r>
            <w:proofErr w:type="spellStart"/>
            <w:r w:rsidRPr="005A07A0">
              <w:rPr>
                <w:sz w:val="16"/>
                <w:szCs w:val="16"/>
              </w:rPr>
              <w:t>Univ</w:t>
            </w:r>
            <w:proofErr w:type="spellEnd"/>
            <w:r w:rsidRPr="005A07A0">
              <w:rPr>
                <w:sz w:val="16"/>
                <w:szCs w:val="16"/>
              </w:rPr>
              <w:t>, Teaching Hosp, Ikeja, Lagos State, Nigeria</w:t>
            </w:r>
          </w:p>
        </w:tc>
        <w:tc>
          <w:tcPr>
            <w:tcW w:w="1029" w:type="dxa"/>
            <w:noWrap/>
            <w:hideMark/>
          </w:tcPr>
          <w:p w14:paraId="3355674C" w14:textId="77777777" w:rsidR="00F03C0C" w:rsidRPr="005A07A0" w:rsidRDefault="00F03C0C" w:rsidP="00A27B06">
            <w:pPr>
              <w:spacing w:line="480" w:lineRule="auto"/>
              <w:jc w:val="both"/>
              <w:rPr>
                <w:sz w:val="16"/>
                <w:szCs w:val="16"/>
              </w:rPr>
            </w:pPr>
            <w:r w:rsidRPr="005A07A0">
              <w:rPr>
                <w:sz w:val="16"/>
                <w:szCs w:val="16"/>
              </w:rPr>
              <w:t>5</w:t>
            </w:r>
          </w:p>
        </w:tc>
        <w:tc>
          <w:tcPr>
            <w:tcW w:w="1191" w:type="dxa"/>
            <w:noWrap/>
            <w:hideMark/>
          </w:tcPr>
          <w:p w14:paraId="6E6892B7" w14:textId="77777777" w:rsidR="00F03C0C" w:rsidRPr="005A07A0" w:rsidRDefault="00F03C0C" w:rsidP="00A27B06">
            <w:pPr>
              <w:spacing w:line="480" w:lineRule="auto"/>
              <w:jc w:val="both"/>
              <w:rPr>
                <w:sz w:val="16"/>
                <w:szCs w:val="16"/>
              </w:rPr>
            </w:pPr>
            <w:r w:rsidRPr="005A07A0">
              <w:rPr>
                <w:sz w:val="16"/>
                <w:szCs w:val="16"/>
              </w:rPr>
              <w:t>4</w:t>
            </w:r>
          </w:p>
        </w:tc>
        <w:tc>
          <w:tcPr>
            <w:tcW w:w="1078" w:type="dxa"/>
            <w:noWrap/>
            <w:hideMark/>
          </w:tcPr>
          <w:p w14:paraId="3CD17AF4" w14:textId="77777777" w:rsidR="00F03C0C" w:rsidRPr="005A07A0" w:rsidRDefault="00F03C0C" w:rsidP="00A27B06">
            <w:pPr>
              <w:spacing w:line="480" w:lineRule="auto"/>
              <w:jc w:val="both"/>
              <w:rPr>
                <w:sz w:val="16"/>
                <w:szCs w:val="16"/>
              </w:rPr>
            </w:pPr>
            <w:r w:rsidRPr="005A07A0">
              <w:rPr>
                <w:sz w:val="16"/>
                <w:szCs w:val="16"/>
              </w:rPr>
              <w:t>0</w:t>
            </w:r>
          </w:p>
        </w:tc>
        <w:tc>
          <w:tcPr>
            <w:tcW w:w="1078" w:type="dxa"/>
            <w:noWrap/>
            <w:hideMark/>
          </w:tcPr>
          <w:p w14:paraId="4B66C1E0" w14:textId="77777777" w:rsidR="00F03C0C" w:rsidRPr="005A07A0" w:rsidRDefault="00F03C0C" w:rsidP="00A27B06">
            <w:pPr>
              <w:spacing w:line="480" w:lineRule="auto"/>
              <w:jc w:val="both"/>
              <w:rPr>
                <w:sz w:val="16"/>
                <w:szCs w:val="16"/>
              </w:rPr>
            </w:pPr>
            <w:r w:rsidRPr="005A07A0">
              <w:rPr>
                <w:sz w:val="16"/>
                <w:szCs w:val="16"/>
              </w:rPr>
              <w:t>0</w:t>
            </w:r>
          </w:p>
        </w:tc>
        <w:tc>
          <w:tcPr>
            <w:tcW w:w="1468" w:type="dxa"/>
            <w:noWrap/>
            <w:hideMark/>
          </w:tcPr>
          <w:p w14:paraId="4028830B" w14:textId="77777777" w:rsidR="00F03C0C" w:rsidRPr="005A07A0" w:rsidRDefault="00F03C0C" w:rsidP="00A27B06">
            <w:pPr>
              <w:spacing w:line="480" w:lineRule="auto"/>
              <w:jc w:val="both"/>
              <w:rPr>
                <w:sz w:val="16"/>
                <w:szCs w:val="16"/>
              </w:rPr>
            </w:pPr>
            <w:r w:rsidRPr="005A07A0">
              <w:rPr>
                <w:sz w:val="16"/>
                <w:szCs w:val="16"/>
              </w:rPr>
              <w:t>0</w:t>
            </w:r>
          </w:p>
        </w:tc>
        <w:tc>
          <w:tcPr>
            <w:tcW w:w="1468" w:type="dxa"/>
          </w:tcPr>
          <w:p w14:paraId="6D382093" w14:textId="77777777" w:rsidR="00F03C0C" w:rsidRPr="005A07A0" w:rsidRDefault="00F03C0C" w:rsidP="00A27B06">
            <w:pPr>
              <w:spacing w:line="480" w:lineRule="auto"/>
              <w:jc w:val="both"/>
              <w:rPr>
                <w:sz w:val="16"/>
                <w:szCs w:val="16"/>
              </w:rPr>
            </w:pPr>
            <w:r w:rsidRPr="005A07A0">
              <w:rPr>
                <w:sz w:val="16"/>
                <w:szCs w:val="16"/>
              </w:rPr>
              <w:t>0</w:t>
            </w:r>
          </w:p>
        </w:tc>
        <w:tc>
          <w:tcPr>
            <w:tcW w:w="1468" w:type="dxa"/>
          </w:tcPr>
          <w:p w14:paraId="1D46909B" w14:textId="77777777" w:rsidR="00F03C0C" w:rsidRPr="005A07A0" w:rsidRDefault="00F03C0C" w:rsidP="00A27B06">
            <w:pPr>
              <w:spacing w:line="480" w:lineRule="auto"/>
              <w:jc w:val="both"/>
              <w:rPr>
                <w:sz w:val="16"/>
                <w:szCs w:val="16"/>
              </w:rPr>
            </w:pPr>
            <w:r w:rsidRPr="005A07A0">
              <w:rPr>
                <w:sz w:val="16"/>
                <w:szCs w:val="16"/>
              </w:rPr>
              <w:t>11</w:t>
            </w:r>
          </w:p>
        </w:tc>
      </w:tr>
      <w:tr w:rsidR="00F03C0C" w:rsidRPr="005A07A0" w14:paraId="2C70D76B" w14:textId="77777777" w:rsidTr="00C90CFC">
        <w:trPr>
          <w:trHeight w:val="300"/>
        </w:trPr>
        <w:tc>
          <w:tcPr>
            <w:tcW w:w="1564" w:type="dxa"/>
            <w:noWrap/>
            <w:hideMark/>
          </w:tcPr>
          <w:p w14:paraId="513F9824" w14:textId="77777777" w:rsidR="00F03C0C" w:rsidRPr="005A07A0" w:rsidRDefault="00F03C0C" w:rsidP="00541DB4">
            <w:pPr>
              <w:spacing w:line="480" w:lineRule="auto"/>
              <w:rPr>
                <w:sz w:val="16"/>
                <w:szCs w:val="16"/>
              </w:rPr>
            </w:pPr>
            <w:r w:rsidRPr="005A07A0">
              <w:rPr>
                <w:sz w:val="16"/>
                <w:szCs w:val="16"/>
              </w:rPr>
              <w:t>University of Nigeria Enugu Campus, Enugu, Nigeria</w:t>
            </w:r>
          </w:p>
        </w:tc>
        <w:tc>
          <w:tcPr>
            <w:tcW w:w="1029" w:type="dxa"/>
            <w:noWrap/>
            <w:hideMark/>
          </w:tcPr>
          <w:p w14:paraId="0FBC6B62" w14:textId="77777777" w:rsidR="00F03C0C" w:rsidRPr="005A07A0" w:rsidRDefault="00F03C0C" w:rsidP="00A27B06">
            <w:pPr>
              <w:spacing w:line="480" w:lineRule="auto"/>
              <w:jc w:val="both"/>
              <w:rPr>
                <w:sz w:val="16"/>
                <w:szCs w:val="16"/>
              </w:rPr>
            </w:pPr>
            <w:r w:rsidRPr="005A07A0">
              <w:rPr>
                <w:sz w:val="16"/>
                <w:szCs w:val="16"/>
              </w:rPr>
              <w:t>5</w:t>
            </w:r>
          </w:p>
        </w:tc>
        <w:tc>
          <w:tcPr>
            <w:tcW w:w="1191" w:type="dxa"/>
            <w:noWrap/>
            <w:hideMark/>
          </w:tcPr>
          <w:p w14:paraId="4A703AF5" w14:textId="77777777" w:rsidR="00F03C0C" w:rsidRPr="005A07A0" w:rsidRDefault="00F03C0C" w:rsidP="00A27B06">
            <w:pPr>
              <w:spacing w:line="480" w:lineRule="auto"/>
              <w:jc w:val="both"/>
              <w:rPr>
                <w:sz w:val="16"/>
                <w:szCs w:val="16"/>
              </w:rPr>
            </w:pPr>
            <w:r w:rsidRPr="005A07A0">
              <w:rPr>
                <w:sz w:val="16"/>
                <w:szCs w:val="16"/>
              </w:rPr>
              <w:t>4</w:t>
            </w:r>
          </w:p>
        </w:tc>
        <w:tc>
          <w:tcPr>
            <w:tcW w:w="1078" w:type="dxa"/>
            <w:noWrap/>
            <w:hideMark/>
          </w:tcPr>
          <w:p w14:paraId="4E92B739" w14:textId="77777777" w:rsidR="00F03C0C" w:rsidRPr="005A07A0" w:rsidRDefault="00F03C0C" w:rsidP="00A27B06">
            <w:pPr>
              <w:spacing w:line="480" w:lineRule="auto"/>
              <w:jc w:val="both"/>
              <w:rPr>
                <w:sz w:val="16"/>
                <w:szCs w:val="16"/>
              </w:rPr>
            </w:pPr>
            <w:r w:rsidRPr="005A07A0">
              <w:rPr>
                <w:sz w:val="16"/>
                <w:szCs w:val="16"/>
              </w:rPr>
              <w:t>4</w:t>
            </w:r>
          </w:p>
        </w:tc>
        <w:tc>
          <w:tcPr>
            <w:tcW w:w="1078" w:type="dxa"/>
            <w:noWrap/>
            <w:hideMark/>
          </w:tcPr>
          <w:p w14:paraId="6D8BE6F6" w14:textId="77777777" w:rsidR="00F03C0C" w:rsidRPr="005A07A0" w:rsidRDefault="00F03C0C" w:rsidP="00A27B06">
            <w:pPr>
              <w:spacing w:line="480" w:lineRule="auto"/>
              <w:jc w:val="both"/>
              <w:rPr>
                <w:sz w:val="16"/>
                <w:szCs w:val="16"/>
              </w:rPr>
            </w:pPr>
            <w:r w:rsidRPr="005A07A0">
              <w:rPr>
                <w:sz w:val="16"/>
                <w:szCs w:val="16"/>
              </w:rPr>
              <w:t>4</w:t>
            </w:r>
          </w:p>
        </w:tc>
        <w:tc>
          <w:tcPr>
            <w:tcW w:w="1468" w:type="dxa"/>
            <w:noWrap/>
            <w:hideMark/>
          </w:tcPr>
          <w:p w14:paraId="2B2862BB" w14:textId="77777777" w:rsidR="00F03C0C" w:rsidRPr="005A07A0" w:rsidRDefault="00F03C0C" w:rsidP="00A27B06">
            <w:pPr>
              <w:spacing w:line="480" w:lineRule="auto"/>
              <w:jc w:val="both"/>
              <w:rPr>
                <w:sz w:val="16"/>
                <w:szCs w:val="16"/>
              </w:rPr>
            </w:pPr>
            <w:r w:rsidRPr="005A07A0">
              <w:rPr>
                <w:sz w:val="16"/>
                <w:szCs w:val="16"/>
              </w:rPr>
              <w:t>0</w:t>
            </w:r>
          </w:p>
        </w:tc>
        <w:tc>
          <w:tcPr>
            <w:tcW w:w="1468" w:type="dxa"/>
          </w:tcPr>
          <w:p w14:paraId="4760610C" w14:textId="77777777" w:rsidR="00F03C0C" w:rsidRPr="005A07A0" w:rsidRDefault="00F03C0C" w:rsidP="00A27B06">
            <w:pPr>
              <w:spacing w:line="480" w:lineRule="auto"/>
              <w:jc w:val="both"/>
              <w:rPr>
                <w:sz w:val="16"/>
                <w:szCs w:val="16"/>
              </w:rPr>
            </w:pPr>
            <w:r w:rsidRPr="005A07A0">
              <w:rPr>
                <w:sz w:val="16"/>
                <w:szCs w:val="16"/>
              </w:rPr>
              <w:t>0</w:t>
            </w:r>
          </w:p>
        </w:tc>
        <w:tc>
          <w:tcPr>
            <w:tcW w:w="1468" w:type="dxa"/>
          </w:tcPr>
          <w:p w14:paraId="5777DD47" w14:textId="77777777" w:rsidR="00F03C0C" w:rsidRPr="005A07A0" w:rsidRDefault="00F03C0C" w:rsidP="00A27B06">
            <w:pPr>
              <w:spacing w:line="480" w:lineRule="auto"/>
              <w:jc w:val="both"/>
              <w:rPr>
                <w:sz w:val="16"/>
                <w:szCs w:val="16"/>
              </w:rPr>
            </w:pPr>
            <w:r w:rsidRPr="005A07A0">
              <w:rPr>
                <w:sz w:val="16"/>
                <w:szCs w:val="16"/>
              </w:rPr>
              <w:t>11</w:t>
            </w:r>
          </w:p>
        </w:tc>
      </w:tr>
    </w:tbl>
    <w:p w14:paraId="0004E98F" w14:textId="77777777" w:rsidR="00F03C0C" w:rsidRPr="005A07A0" w:rsidRDefault="00F03C0C" w:rsidP="00BA43A2">
      <w:pPr>
        <w:jc w:val="both"/>
      </w:pPr>
    </w:p>
    <w:p w14:paraId="5780C394" w14:textId="77777777" w:rsidR="00F03C0C" w:rsidRPr="005A07A0" w:rsidRDefault="00F03C0C" w:rsidP="00BA43A2">
      <w:pPr>
        <w:jc w:val="both"/>
      </w:pPr>
      <w:r w:rsidRPr="005A07A0">
        <w:br w:type="page"/>
      </w:r>
    </w:p>
    <w:p w14:paraId="3F971452" w14:textId="77777777" w:rsidR="0067168E" w:rsidRPr="0067168E" w:rsidRDefault="0067168E" w:rsidP="0067168E">
      <w:pPr>
        <w:jc w:val="both"/>
        <w:rPr>
          <w:b/>
        </w:rPr>
      </w:pPr>
      <w:r w:rsidRPr="0067168E">
        <w:rPr>
          <w:b/>
        </w:rPr>
        <w:t>FIGURE LEGENDS</w:t>
      </w:r>
    </w:p>
    <w:p w14:paraId="21F36B01" w14:textId="77777777" w:rsidR="0067168E" w:rsidRPr="005A07A0" w:rsidRDefault="0067168E" w:rsidP="0067168E">
      <w:pPr>
        <w:pStyle w:val="Heading4"/>
        <w:jc w:val="both"/>
      </w:pPr>
      <w:r w:rsidRPr="005A07A0">
        <w:t>Figure 1. Flow diagram for articles selected for inclusion in the study</w:t>
      </w:r>
    </w:p>
    <w:p w14:paraId="125CB758" w14:textId="77777777" w:rsidR="0067168E" w:rsidRDefault="0067168E" w:rsidP="00BA43A2">
      <w:pPr>
        <w:pStyle w:val="CommentText"/>
        <w:jc w:val="both"/>
      </w:pPr>
    </w:p>
    <w:p w14:paraId="09F2645E" w14:textId="77777777" w:rsidR="0067168E" w:rsidRDefault="0067168E" w:rsidP="00BA43A2">
      <w:pPr>
        <w:pStyle w:val="CommentText"/>
        <w:jc w:val="both"/>
      </w:pPr>
      <w:r>
        <w:t>[Insert figure 1]</w:t>
      </w:r>
    </w:p>
    <w:p w14:paraId="330122DF" w14:textId="77777777" w:rsidR="0067168E" w:rsidRDefault="0067168E" w:rsidP="00BA43A2">
      <w:pPr>
        <w:pStyle w:val="CommentText"/>
        <w:jc w:val="both"/>
      </w:pPr>
    </w:p>
    <w:p w14:paraId="4DA38BBE" w14:textId="77777777" w:rsidR="0067168E" w:rsidRDefault="0067168E" w:rsidP="00BA43A2">
      <w:pPr>
        <w:pStyle w:val="CommentText"/>
        <w:jc w:val="both"/>
      </w:pPr>
    </w:p>
    <w:p w14:paraId="1634E3D9" w14:textId="7DC9E380" w:rsidR="0067168E" w:rsidRPr="005A07A0" w:rsidRDefault="0067168E" w:rsidP="0067168E">
      <w:pPr>
        <w:pStyle w:val="Heading4"/>
        <w:jc w:val="both"/>
      </w:pPr>
      <w:r w:rsidRPr="005A07A0">
        <w:t xml:space="preserve">Figure 2a and 2b. </w:t>
      </w:r>
      <w:r w:rsidR="00B32017">
        <w:t>Graphic</w:t>
      </w:r>
      <w:r w:rsidR="00B32017" w:rsidRPr="005A07A0">
        <w:t xml:space="preserve"> </w:t>
      </w:r>
      <w:r w:rsidRPr="005A07A0">
        <w:t>of collaborations in transfusion publications 1</w:t>
      </w:r>
      <w:r w:rsidRPr="005A07A0">
        <w:rPr>
          <w:vertAlign w:val="superscript"/>
        </w:rPr>
        <w:t>st</w:t>
      </w:r>
      <w:r w:rsidRPr="005A07A0">
        <w:t xml:space="preserve"> January 2008 - 31</w:t>
      </w:r>
      <w:r w:rsidRPr="005A07A0">
        <w:rPr>
          <w:vertAlign w:val="superscript"/>
        </w:rPr>
        <w:t>st</w:t>
      </w:r>
      <w:r w:rsidRPr="005A07A0">
        <w:t xml:space="preserve"> December 2014</w:t>
      </w:r>
    </w:p>
    <w:p w14:paraId="0615BDEC" w14:textId="4BF9AC5B" w:rsidR="0067168E" w:rsidRPr="005A07A0" w:rsidRDefault="0067168E" w:rsidP="0067168E">
      <w:pPr>
        <w:rPr>
          <w:color w:val="000000"/>
        </w:rPr>
      </w:pPr>
      <w:r w:rsidRPr="005A07A0">
        <w:rPr>
          <w:b/>
          <w:color w:val="000000"/>
        </w:rPr>
        <w:t>Figure 2a.</w:t>
      </w:r>
      <w:r w:rsidRPr="005A07A0">
        <w:rPr>
          <w:color w:val="000000"/>
        </w:rPr>
        <w:t xml:space="preserve"> </w:t>
      </w:r>
      <w:bookmarkStart w:id="15" w:name="_Hlk16870823"/>
      <w:r w:rsidR="00B32017" w:rsidRPr="005A07A0">
        <w:rPr>
          <w:color w:val="000000"/>
        </w:rPr>
        <w:t>This graphic has 671 nodes</w:t>
      </w:r>
      <w:r w:rsidR="00B32017">
        <w:rPr>
          <w:color w:val="000000"/>
        </w:rPr>
        <w:t xml:space="preserve"> (each represented by a red circle)</w:t>
      </w:r>
      <w:r w:rsidR="00B32017" w:rsidRPr="005A07A0">
        <w:rPr>
          <w:color w:val="000000"/>
        </w:rPr>
        <w:t>, which are institutions with unique names</w:t>
      </w:r>
      <w:r w:rsidR="00B32017">
        <w:rPr>
          <w:color w:val="000000"/>
        </w:rPr>
        <w:t>,</w:t>
      </w:r>
      <w:r w:rsidR="00B32017" w:rsidRPr="005A07A0">
        <w:rPr>
          <w:color w:val="000000"/>
        </w:rPr>
        <w:t xml:space="preserve"> and 1375 </w:t>
      </w:r>
      <w:r w:rsidR="00B32017">
        <w:rPr>
          <w:color w:val="000000"/>
        </w:rPr>
        <w:t>‘virtual’ (i.e. invisible) lines. E</w:t>
      </w:r>
      <w:r w:rsidR="00B32017" w:rsidRPr="005A07A0">
        <w:rPr>
          <w:color w:val="000000"/>
        </w:rPr>
        <w:t xml:space="preserve">ach </w:t>
      </w:r>
      <w:r w:rsidR="00B32017">
        <w:rPr>
          <w:color w:val="000000"/>
        </w:rPr>
        <w:t>virtual line</w:t>
      </w:r>
      <w:r w:rsidR="00B32017" w:rsidRPr="005A07A0">
        <w:rPr>
          <w:color w:val="000000"/>
        </w:rPr>
        <w:t xml:space="preserve"> represents a collaboration between two institution where there is at least one paper co-authored by researchers from the corresponding institutions.</w:t>
      </w:r>
      <w:bookmarkEnd w:id="15"/>
    </w:p>
    <w:p w14:paraId="0B23C228" w14:textId="77777777" w:rsidR="0067168E" w:rsidRDefault="0067168E" w:rsidP="00BA43A2">
      <w:pPr>
        <w:pStyle w:val="CommentText"/>
        <w:jc w:val="both"/>
      </w:pPr>
      <w:r>
        <w:t>[Insert figure 2a]</w:t>
      </w:r>
    </w:p>
    <w:p w14:paraId="75DC2D94" w14:textId="77777777" w:rsidR="0067168E" w:rsidRDefault="0067168E" w:rsidP="00BA43A2">
      <w:pPr>
        <w:pStyle w:val="CommentText"/>
        <w:jc w:val="both"/>
      </w:pPr>
    </w:p>
    <w:p w14:paraId="1ACD77AF" w14:textId="77777777" w:rsidR="0067168E" w:rsidRDefault="0067168E" w:rsidP="00BA43A2">
      <w:pPr>
        <w:pStyle w:val="CommentText"/>
        <w:jc w:val="both"/>
      </w:pPr>
    </w:p>
    <w:p w14:paraId="47A321C8" w14:textId="77777777" w:rsidR="00B32017" w:rsidRDefault="00B32017" w:rsidP="00B32017">
      <w:r w:rsidRPr="005A07A0">
        <w:rPr>
          <w:b/>
          <w:color w:val="000000"/>
        </w:rPr>
        <w:t>Figure 2b</w:t>
      </w:r>
      <w:r w:rsidRPr="005A07A0">
        <w:rPr>
          <w:color w:val="000000"/>
        </w:rPr>
        <w:t xml:space="preserve">. This is an exploded view of the 165 institutions in the centre of figure 2a.  Institutions with only one </w:t>
      </w:r>
      <w:r w:rsidRPr="005A07A0">
        <w:t>collaborative transfusion publication</w:t>
      </w:r>
      <w:r w:rsidRPr="005A07A0">
        <w:rPr>
          <w:color w:val="000000"/>
        </w:rPr>
        <w:t xml:space="preserve"> and "self-loops" which involve only authors from the same institution, have been excluded leaving 163 </w:t>
      </w:r>
      <w:r w:rsidRPr="005A07A0">
        <w:t xml:space="preserve">institutions represented in the figure. The five institutions with the most ‘connectedness’ (i.e. the largest betweenness centrality) are shown in yellow. </w:t>
      </w:r>
      <w:r w:rsidRPr="005A07A0">
        <w:rPr>
          <w:rFonts w:cs="CMR8"/>
        </w:rPr>
        <w:t xml:space="preserve">Blood Systems Research Institute (BSRI), San Francisco, USA) </w:t>
      </w:r>
      <w:r>
        <w:rPr>
          <w:rFonts w:cs="CMR8"/>
        </w:rPr>
        <w:t xml:space="preserve">has the most ‘connectedness </w:t>
      </w:r>
      <w:r w:rsidRPr="005A07A0">
        <w:rPr>
          <w:color w:val="000000"/>
        </w:rPr>
        <w:t xml:space="preserve">and the other four </w:t>
      </w:r>
      <w:r>
        <w:rPr>
          <w:color w:val="000000"/>
        </w:rPr>
        <w:t xml:space="preserve">yellow nodes </w:t>
      </w:r>
      <w:r w:rsidRPr="005A07A0">
        <w:rPr>
          <w:color w:val="000000"/>
        </w:rPr>
        <w:t xml:space="preserve">are </w:t>
      </w:r>
      <w:r w:rsidRPr="005A07A0">
        <w:rPr>
          <w:rFonts w:cs="CMR8"/>
        </w:rPr>
        <w:t xml:space="preserve">Centre National de Transfusion Sanguine, Bamako, Mali; </w:t>
      </w:r>
      <w:r w:rsidRPr="005A07A0">
        <w:rPr>
          <w:color w:val="000000"/>
        </w:rPr>
        <w:t>Centre National Transfusion Sanguine, Ouagadougou, Burkina Faso</w:t>
      </w:r>
      <w:r w:rsidRPr="005A07A0">
        <w:rPr>
          <w:rFonts w:cs="CMR8"/>
        </w:rPr>
        <w:t xml:space="preserve">; </w:t>
      </w:r>
      <w:proofErr w:type="spellStart"/>
      <w:r w:rsidRPr="005A07A0">
        <w:rPr>
          <w:color w:val="000000"/>
        </w:rPr>
        <w:t>Univ</w:t>
      </w:r>
      <w:proofErr w:type="spellEnd"/>
      <w:r w:rsidRPr="005A07A0">
        <w:rPr>
          <w:color w:val="000000"/>
        </w:rPr>
        <w:t xml:space="preserve"> Calif San Francisco, San Francisco, CA, USA and Centre National Transfusion Sanguine, Nouakchott, Mauritania. Other institutes in Africa are in red and non-African institutes are in blue. </w:t>
      </w:r>
      <w:r w:rsidRPr="005A07A0">
        <w:t xml:space="preserve"> </w:t>
      </w:r>
    </w:p>
    <w:p w14:paraId="5853D903" w14:textId="77777777" w:rsidR="00B32017" w:rsidRDefault="00B32017" w:rsidP="00B32017"/>
    <w:p w14:paraId="23B91C63" w14:textId="0196393C" w:rsidR="00B32017" w:rsidRPr="00FD62E7" w:rsidRDefault="00B32017" w:rsidP="00B32017">
      <w:pPr>
        <w:rPr>
          <w:b/>
          <w:color w:val="000000"/>
        </w:rPr>
      </w:pPr>
      <w:r w:rsidRPr="00FD62E7">
        <w:rPr>
          <w:b/>
          <w:color w:val="000000"/>
        </w:rPr>
        <w:t xml:space="preserve">Key to colours of nodes by African region (for categorisation of countries, see supplementary file </w:t>
      </w:r>
      <w:r w:rsidR="006B6814">
        <w:rPr>
          <w:b/>
          <w:color w:val="000000"/>
        </w:rPr>
        <w:t>5</w:t>
      </w:r>
      <w:r w:rsidRPr="00FD62E7">
        <w:rPr>
          <w:b/>
          <w:color w:val="000000"/>
        </w:rPr>
        <w:t xml:space="preserve">) </w:t>
      </w:r>
    </w:p>
    <w:p w14:paraId="0F82C2B5" w14:textId="77777777" w:rsidR="00B32017" w:rsidRPr="00FD62E7" w:rsidRDefault="00B32017" w:rsidP="00B32017">
      <w:pPr>
        <w:rPr>
          <w:rFonts w:eastAsia="Times New Roman"/>
          <w:color w:val="000000"/>
          <w:szCs w:val="24"/>
        </w:rPr>
      </w:pPr>
      <w:r w:rsidRPr="00FD62E7">
        <w:rPr>
          <w:color w:val="000000"/>
        </w:rPr>
        <w:t xml:space="preserve">Yellow - </w:t>
      </w:r>
      <w:proofErr w:type="spellStart"/>
      <w:r w:rsidRPr="00FD62E7">
        <w:rPr>
          <w:rFonts w:eastAsia="Times New Roman"/>
          <w:color w:val="000000"/>
          <w:szCs w:val="24"/>
        </w:rPr>
        <w:t>top_five_nodes</w:t>
      </w:r>
      <w:proofErr w:type="spellEnd"/>
      <w:r w:rsidRPr="00FD62E7">
        <w:rPr>
          <w:rFonts w:eastAsia="Times New Roman"/>
          <w:color w:val="000000"/>
          <w:szCs w:val="24"/>
        </w:rPr>
        <w:t xml:space="preserve"> in terms of </w:t>
      </w:r>
      <w:r w:rsidRPr="00FD62E7">
        <w:rPr>
          <w:color w:val="000000"/>
        </w:rPr>
        <w:t xml:space="preserve">connectedness (i.e. </w:t>
      </w:r>
      <w:r w:rsidRPr="00FD62E7">
        <w:rPr>
          <w:rFonts w:eastAsia="Times New Roman"/>
          <w:color w:val="000000"/>
          <w:szCs w:val="24"/>
        </w:rPr>
        <w:t xml:space="preserve">betweenness centrality) </w:t>
      </w:r>
    </w:p>
    <w:p w14:paraId="26744AD5" w14:textId="77777777" w:rsidR="00B32017" w:rsidRPr="00FD62E7" w:rsidRDefault="00B32017" w:rsidP="00B32017">
      <w:pPr>
        <w:rPr>
          <w:rFonts w:eastAsia="Times New Roman"/>
          <w:color w:val="000000"/>
          <w:szCs w:val="24"/>
        </w:rPr>
      </w:pPr>
      <w:r w:rsidRPr="00FD62E7">
        <w:rPr>
          <w:color w:val="000000"/>
        </w:rPr>
        <w:t xml:space="preserve">Pink - </w:t>
      </w:r>
      <w:proofErr w:type="spellStart"/>
      <w:r w:rsidRPr="00FD62E7">
        <w:rPr>
          <w:rFonts w:eastAsia="Times New Roman"/>
          <w:color w:val="000000"/>
          <w:szCs w:val="24"/>
        </w:rPr>
        <w:t>southern_Africa</w:t>
      </w:r>
      <w:proofErr w:type="spellEnd"/>
    </w:p>
    <w:p w14:paraId="5667A63E" w14:textId="77777777" w:rsidR="00B32017" w:rsidRPr="00FD62E7" w:rsidRDefault="00B32017" w:rsidP="00B32017">
      <w:pPr>
        <w:rPr>
          <w:color w:val="000000"/>
        </w:rPr>
      </w:pPr>
      <w:r w:rsidRPr="00FD62E7">
        <w:rPr>
          <w:color w:val="000000"/>
        </w:rPr>
        <w:t xml:space="preserve">Cyan - </w:t>
      </w:r>
      <w:proofErr w:type="spellStart"/>
      <w:r w:rsidRPr="00FD62E7">
        <w:rPr>
          <w:rFonts w:eastAsia="Times New Roman"/>
          <w:color w:val="000000"/>
          <w:szCs w:val="24"/>
        </w:rPr>
        <w:t>central_Africa</w:t>
      </w:r>
      <w:proofErr w:type="spellEnd"/>
    </w:p>
    <w:p w14:paraId="616182B2" w14:textId="77777777" w:rsidR="00B32017" w:rsidRPr="00FD62E7" w:rsidRDefault="00B32017" w:rsidP="00B32017">
      <w:pPr>
        <w:rPr>
          <w:color w:val="000000"/>
        </w:rPr>
      </w:pPr>
      <w:r w:rsidRPr="00FD62E7">
        <w:rPr>
          <w:color w:val="000000"/>
        </w:rPr>
        <w:t xml:space="preserve">Dark orange - </w:t>
      </w:r>
      <w:proofErr w:type="spellStart"/>
      <w:r w:rsidRPr="00FD62E7">
        <w:rPr>
          <w:rFonts w:eastAsia="Times New Roman"/>
          <w:color w:val="000000"/>
          <w:szCs w:val="24"/>
        </w:rPr>
        <w:t>eastern_Africa</w:t>
      </w:r>
      <w:proofErr w:type="spellEnd"/>
      <w:r w:rsidRPr="00FD62E7">
        <w:rPr>
          <w:rFonts w:eastAsia="Times New Roman"/>
          <w:color w:val="000000"/>
          <w:szCs w:val="24"/>
        </w:rPr>
        <w:t xml:space="preserve"> </w:t>
      </w:r>
    </w:p>
    <w:p w14:paraId="74DFCF43" w14:textId="77777777" w:rsidR="00B32017" w:rsidRPr="00FD62E7" w:rsidRDefault="00B32017" w:rsidP="00B32017">
      <w:pPr>
        <w:rPr>
          <w:color w:val="000000"/>
        </w:rPr>
      </w:pPr>
      <w:r w:rsidRPr="00FD62E7">
        <w:rPr>
          <w:color w:val="000000"/>
        </w:rPr>
        <w:t xml:space="preserve">Red - </w:t>
      </w:r>
      <w:proofErr w:type="spellStart"/>
      <w:r w:rsidRPr="00FD62E7">
        <w:rPr>
          <w:rFonts w:eastAsia="Times New Roman"/>
          <w:color w:val="000000"/>
          <w:szCs w:val="24"/>
        </w:rPr>
        <w:t>western_Africa</w:t>
      </w:r>
      <w:proofErr w:type="spellEnd"/>
    </w:p>
    <w:p w14:paraId="491F2D0F" w14:textId="77777777" w:rsidR="00B32017" w:rsidRPr="00FD62E7" w:rsidRDefault="00B32017" w:rsidP="00B32017">
      <w:pPr>
        <w:rPr>
          <w:color w:val="000000"/>
        </w:rPr>
      </w:pPr>
      <w:r w:rsidRPr="00FD62E7">
        <w:rPr>
          <w:color w:val="000000"/>
        </w:rPr>
        <w:t xml:space="preserve">Silver - </w:t>
      </w:r>
      <w:proofErr w:type="spellStart"/>
      <w:r w:rsidRPr="00FD62E7">
        <w:rPr>
          <w:rFonts w:eastAsia="Times New Roman"/>
          <w:color w:val="000000"/>
          <w:szCs w:val="24"/>
        </w:rPr>
        <w:t>northern_Africa</w:t>
      </w:r>
      <w:proofErr w:type="spellEnd"/>
    </w:p>
    <w:p w14:paraId="4C106BB2" w14:textId="77777777" w:rsidR="00B32017" w:rsidRPr="00FD62E7" w:rsidRDefault="00B32017" w:rsidP="00B32017">
      <w:pPr>
        <w:rPr>
          <w:rFonts w:eastAsia="Times New Roman"/>
          <w:color w:val="000000"/>
          <w:szCs w:val="24"/>
        </w:rPr>
      </w:pPr>
      <w:r w:rsidRPr="00FD62E7">
        <w:rPr>
          <w:color w:val="000000"/>
        </w:rPr>
        <w:t xml:space="preserve">Blue - </w:t>
      </w:r>
      <w:proofErr w:type="spellStart"/>
      <w:r w:rsidRPr="00FD62E7">
        <w:rPr>
          <w:rFonts w:eastAsia="Times New Roman"/>
          <w:color w:val="000000"/>
          <w:szCs w:val="24"/>
        </w:rPr>
        <w:t>non_African_countries</w:t>
      </w:r>
      <w:proofErr w:type="spellEnd"/>
    </w:p>
    <w:p w14:paraId="48C71BC5" w14:textId="77777777" w:rsidR="0067168E" w:rsidRDefault="0067168E" w:rsidP="00BA43A2">
      <w:pPr>
        <w:pStyle w:val="CommentText"/>
        <w:jc w:val="both"/>
      </w:pPr>
    </w:p>
    <w:p w14:paraId="6F593385" w14:textId="6FAA8724" w:rsidR="0067168E" w:rsidRDefault="0067168E" w:rsidP="00BA43A2">
      <w:pPr>
        <w:pStyle w:val="CommentText"/>
        <w:jc w:val="both"/>
      </w:pPr>
      <w:r>
        <w:t>[Insert figure 2b]</w:t>
      </w:r>
    </w:p>
    <w:p w14:paraId="4C1A6C3A" w14:textId="77777777" w:rsidR="0067168E" w:rsidRDefault="0067168E" w:rsidP="00BA43A2">
      <w:pPr>
        <w:pStyle w:val="CommentText"/>
        <w:jc w:val="both"/>
      </w:pPr>
    </w:p>
    <w:p w14:paraId="2CB6D11A" w14:textId="77777777" w:rsidR="0067168E" w:rsidRDefault="0067168E" w:rsidP="00BA43A2">
      <w:pPr>
        <w:pStyle w:val="CommentText"/>
        <w:jc w:val="both"/>
      </w:pPr>
    </w:p>
    <w:bookmarkEnd w:id="0"/>
    <w:p w14:paraId="7C8098BA" w14:textId="548D03CB" w:rsidR="0067168E" w:rsidRDefault="0067168E" w:rsidP="00BA43A2">
      <w:pPr>
        <w:pStyle w:val="CommentText"/>
        <w:jc w:val="both"/>
      </w:pPr>
    </w:p>
    <w:sectPr w:rsidR="0067168E" w:rsidSect="00795837">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9F16B" w14:textId="77777777" w:rsidR="006F115D" w:rsidRDefault="006F115D" w:rsidP="00E813F6">
      <w:pPr>
        <w:spacing w:after="0" w:line="240" w:lineRule="auto"/>
      </w:pPr>
      <w:r>
        <w:separator/>
      </w:r>
    </w:p>
  </w:endnote>
  <w:endnote w:type="continuationSeparator" w:id="0">
    <w:p w14:paraId="73BAB22D" w14:textId="77777777" w:rsidR="006F115D" w:rsidRDefault="006F115D" w:rsidP="00E8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haker 2 Lancet 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MR10">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vTT5235d5a9">
    <w:altName w:val="Cambria"/>
    <w:panose1 w:val="00000000000000000000"/>
    <w:charset w:val="00"/>
    <w:family w:val="roman"/>
    <w:notTrueType/>
    <w:pitch w:val="default"/>
    <w:sig w:usb0="00000003" w:usb1="00000000" w:usb2="00000000" w:usb3="00000000" w:csb0="00000001" w:csb1="00000000"/>
  </w:font>
  <w:font w:name="AdvTT5235d5a9+20">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MR8">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731717"/>
      <w:docPartObj>
        <w:docPartGallery w:val="Page Numbers (Bottom of Page)"/>
        <w:docPartUnique/>
      </w:docPartObj>
    </w:sdtPr>
    <w:sdtEndPr>
      <w:rPr>
        <w:noProof/>
      </w:rPr>
    </w:sdtEndPr>
    <w:sdtContent>
      <w:p w14:paraId="4B0CA17D" w14:textId="77777777" w:rsidR="006F115D" w:rsidRDefault="006F115D">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3E9C1912" w14:textId="77777777" w:rsidR="006F115D" w:rsidRDefault="006F1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D7934" w14:textId="77777777" w:rsidR="006F115D" w:rsidRDefault="006F115D" w:rsidP="00E813F6">
      <w:pPr>
        <w:spacing w:after="0" w:line="240" w:lineRule="auto"/>
      </w:pPr>
      <w:r>
        <w:separator/>
      </w:r>
    </w:p>
  </w:footnote>
  <w:footnote w:type="continuationSeparator" w:id="0">
    <w:p w14:paraId="19E12E6B" w14:textId="77777777" w:rsidR="006F115D" w:rsidRDefault="006F115D" w:rsidP="00E813F6">
      <w:pPr>
        <w:spacing w:after="0" w:line="240" w:lineRule="auto"/>
      </w:pPr>
      <w:r>
        <w:continuationSeparator/>
      </w:r>
    </w:p>
  </w:footnote>
  <w:footnote w:id="1">
    <w:p w14:paraId="72CD15BC" w14:textId="744E68D0" w:rsidR="006F115D" w:rsidRPr="00541DB4" w:rsidRDefault="006F115D">
      <w:pPr>
        <w:pStyle w:val="FootnoteText"/>
        <w:rPr>
          <w:sz w:val="18"/>
          <w:szCs w:val="18"/>
        </w:rPr>
      </w:pPr>
      <w:r w:rsidRPr="00541DB4">
        <w:rPr>
          <w:rStyle w:val="FootnoteReference"/>
          <w:sz w:val="18"/>
          <w:szCs w:val="18"/>
        </w:rPr>
        <w:footnoteRef/>
      </w:r>
      <w:r w:rsidRPr="00541DB4">
        <w:rPr>
          <w:sz w:val="18"/>
          <w:szCs w:val="18"/>
        </w:rPr>
        <w:t xml:space="preserve"> Sub-Saharan Africa is defined by the World Bank as 48 out of all 54 countries in Africa (i.e. excluding Algeria, Djibouti, Egypt, Libya, Morocco and Tunisia).</w:t>
      </w:r>
      <w:r w:rsidRPr="00541DB4">
        <w:rPr>
          <w:rFonts w:ascii="Georgia" w:hAnsi="Georgia"/>
          <w:color w:val="000000"/>
          <w:sz w:val="18"/>
          <w:szCs w:val="18"/>
        </w:rPr>
        <w:t> </w:t>
      </w:r>
      <w:hyperlink r:id="rId1" w:history="1">
        <w:r>
          <w:rPr>
            <w:rStyle w:val="Hyperlink"/>
          </w:rPr>
          <w:t>https://data.worldbank.org/region/sub-saharan-africa</w:t>
        </w:r>
      </w:hyperlink>
      <w:r>
        <w:rPr>
          <w:rStyle w:val="Hyperlink"/>
        </w:rPr>
        <w:t xml:space="preserve"> </w:t>
      </w:r>
    </w:p>
  </w:footnote>
  <w:footnote w:id="2">
    <w:p w14:paraId="6BC7180F" w14:textId="3DC59F14" w:rsidR="006F115D" w:rsidRPr="00541DB4" w:rsidRDefault="006F115D">
      <w:pPr>
        <w:pStyle w:val="FootnoteText"/>
        <w:rPr>
          <w:sz w:val="18"/>
          <w:szCs w:val="18"/>
        </w:rPr>
      </w:pPr>
      <w:r w:rsidRPr="00541DB4">
        <w:rPr>
          <w:rStyle w:val="FootnoteReference"/>
          <w:sz w:val="18"/>
          <w:szCs w:val="18"/>
        </w:rPr>
        <w:footnoteRef/>
      </w:r>
      <w:r w:rsidRPr="00541DB4">
        <w:rPr>
          <w:sz w:val="18"/>
          <w:szCs w:val="18"/>
        </w:rPr>
        <w:t xml:space="preserve"> </w:t>
      </w:r>
      <w:hyperlink r:id="rId2" w:history="1">
        <w:r w:rsidRPr="00541DB4">
          <w:rPr>
            <w:rStyle w:val="Hyperlink"/>
            <w:sz w:val="18"/>
            <w:szCs w:val="18"/>
          </w:rPr>
          <w:t>https://www.worldatlas.com/articles/the-regions-of-africa.html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4C6A"/>
    <w:multiLevelType w:val="hybridMultilevel"/>
    <w:tmpl w:val="2234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009CF"/>
    <w:multiLevelType w:val="hybridMultilevel"/>
    <w:tmpl w:val="DBF2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621FE"/>
    <w:multiLevelType w:val="multilevel"/>
    <w:tmpl w:val="7144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12E63"/>
    <w:multiLevelType w:val="hybridMultilevel"/>
    <w:tmpl w:val="9A60ECDC"/>
    <w:lvl w:ilvl="0" w:tplc="7428C34A">
      <w:start w:val="1"/>
      <w:numFmt w:val="bullet"/>
      <w:lvlText w:val="-"/>
      <w:lvlJc w:val="left"/>
      <w:pPr>
        <w:ind w:left="773"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E97A3D"/>
    <w:multiLevelType w:val="hybridMultilevel"/>
    <w:tmpl w:val="392A6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443FE"/>
    <w:multiLevelType w:val="hybridMultilevel"/>
    <w:tmpl w:val="60ECBEF0"/>
    <w:lvl w:ilvl="0" w:tplc="AB2436DE">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0D231B"/>
    <w:multiLevelType w:val="hybridMultilevel"/>
    <w:tmpl w:val="E6FE5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C24E7"/>
    <w:multiLevelType w:val="hybridMultilevel"/>
    <w:tmpl w:val="5A9CA81E"/>
    <w:lvl w:ilvl="0" w:tplc="BB96DC98">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B93C79"/>
    <w:multiLevelType w:val="hybridMultilevel"/>
    <w:tmpl w:val="50A0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C4351"/>
    <w:multiLevelType w:val="hybridMultilevel"/>
    <w:tmpl w:val="66A42948"/>
    <w:lvl w:ilvl="0" w:tplc="7428C34A">
      <w:start w:val="1"/>
      <w:numFmt w:val="bullet"/>
      <w:lvlText w:val="-"/>
      <w:lvlJc w:val="left"/>
      <w:pPr>
        <w:ind w:left="413"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92B2D"/>
    <w:multiLevelType w:val="hybridMultilevel"/>
    <w:tmpl w:val="0E3A1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F0402A"/>
    <w:multiLevelType w:val="hybridMultilevel"/>
    <w:tmpl w:val="6C2C61C2"/>
    <w:lvl w:ilvl="0" w:tplc="2410E6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94353"/>
    <w:multiLevelType w:val="hybridMultilevel"/>
    <w:tmpl w:val="1DE8C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CB59AC"/>
    <w:multiLevelType w:val="hybridMultilevel"/>
    <w:tmpl w:val="C2E4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63DF3"/>
    <w:multiLevelType w:val="hybridMultilevel"/>
    <w:tmpl w:val="9F7CD4D8"/>
    <w:lvl w:ilvl="0" w:tplc="7428C34A">
      <w:start w:val="1"/>
      <w:numFmt w:val="bullet"/>
      <w:lvlText w:val="-"/>
      <w:lvlJc w:val="left"/>
      <w:pPr>
        <w:ind w:left="413" w:hanging="360"/>
      </w:pPr>
      <w:rPr>
        <w:rFonts w:ascii="Calibri" w:eastAsiaTheme="minorHAnsi" w:hAnsi="Calibri" w:cstheme="minorBid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5" w15:restartNumberingAfterBreak="0">
    <w:nsid w:val="51D7702E"/>
    <w:multiLevelType w:val="hybridMultilevel"/>
    <w:tmpl w:val="DF74E5EC"/>
    <w:lvl w:ilvl="0" w:tplc="7428C34A">
      <w:start w:val="1"/>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387" w:hanging="360"/>
      </w:pPr>
      <w:rPr>
        <w:rFonts w:ascii="Courier New" w:hAnsi="Courier New" w:cs="Courier New" w:hint="default"/>
      </w:rPr>
    </w:lvl>
    <w:lvl w:ilvl="2" w:tplc="08090005" w:tentative="1">
      <w:start w:val="1"/>
      <w:numFmt w:val="bullet"/>
      <w:lvlText w:val=""/>
      <w:lvlJc w:val="left"/>
      <w:pPr>
        <w:ind w:left="2107" w:hanging="360"/>
      </w:pPr>
      <w:rPr>
        <w:rFonts w:ascii="Wingdings" w:hAnsi="Wingdings" w:hint="default"/>
      </w:rPr>
    </w:lvl>
    <w:lvl w:ilvl="3" w:tplc="08090001" w:tentative="1">
      <w:start w:val="1"/>
      <w:numFmt w:val="bullet"/>
      <w:lvlText w:val=""/>
      <w:lvlJc w:val="left"/>
      <w:pPr>
        <w:ind w:left="2827" w:hanging="360"/>
      </w:pPr>
      <w:rPr>
        <w:rFonts w:ascii="Symbol" w:hAnsi="Symbol" w:hint="default"/>
      </w:rPr>
    </w:lvl>
    <w:lvl w:ilvl="4" w:tplc="08090003" w:tentative="1">
      <w:start w:val="1"/>
      <w:numFmt w:val="bullet"/>
      <w:lvlText w:val="o"/>
      <w:lvlJc w:val="left"/>
      <w:pPr>
        <w:ind w:left="3547" w:hanging="360"/>
      </w:pPr>
      <w:rPr>
        <w:rFonts w:ascii="Courier New" w:hAnsi="Courier New" w:cs="Courier New" w:hint="default"/>
      </w:rPr>
    </w:lvl>
    <w:lvl w:ilvl="5" w:tplc="08090005" w:tentative="1">
      <w:start w:val="1"/>
      <w:numFmt w:val="bullet"/>
      <w:lvlText w:val=""/>
      <w:lvlJc w:val="left"/>
      <w:pPr>
        <w:ind w:left="4267" w:hanging="360"/>
      </w:pPr>
      <w:rPr>
        <w:rFonts w:ascii="Wingdings" w:hAnsi="Wingdings" w:hint="default"/>
      </w:rPr>
    </w:lvl>
    <w:lvl w:ilvl="6" w:tplc="08090001" w:tentative="1">
      <w:start w:val="1"/>
      <w:numFmt w:val="bullet"/>
      <w:lvlText w:val=""/>
      <w:lvlJc w:val="left"/>
      <w:pPr>
        <w:ind w:left="4987" w:hanging="360"/>
      </w:pPr>
      <w:rPr>
        <w:rFonts w:ascii="Symbol" w:hAnsi="Symbol" w:hint="default"/>
      </w:rPr>
    </w:lvl>
    <w:lvl w:ilvl="7" w:tplc="08090003" w:tentative="1">
      <w:start w:val="1"/>
      <w:numFmt w:val="bullet"/>
      <w:lvlText w:val="o"/>
      <w:lvlJc w:val="left"/>
      <w:pPr>
        <w:ind w:left="5707" w:hanging="360"/>
      </w:pPr>
      <w:rPr>
        <w:rFonts w:ascii="Courier New" w:hAnsi="Courier New" w:cs="Courier New" w:hint="default"/>
      </w:rPr>
    </w:lvl>
    <w:lvl w:ilvl="8" w:tplc="08090005" w:tentative="1">
      <w:start w:val="1"/>
      <w:numFmt w:val="bullet"/>
      <w:lvlText w:val=""/>
      <w:lvlJc w:val="left"/>
      <w:pPr>
        <w:ind w:left="6427" w:hanging="360"/>
      </w:pPr>
      <w:rPr>
        <w:rFonts w:ascii="Wingdings" w:hAnsi="Wingdings" w:hint="default"/>
      </w:rPr>
    </w:lvl>
  </w:abstractNum>
  <w:abstractNum w:abstractNumId="16" w15:restartNumberingAfterBreak="0">
    <w:nsid w:val="53913587"/>
    <w:multiLevelType w:val="hybridMultilevel"/>
    <w:tmpl w:val="779E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0635A"/>
    <w:multiLevelType w:val="hybridMultilevel"/>
    <w:tmpl w:val="5BFA1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3C0A4C"/>
    <w:multiLevelType w:val="hybridMultilevel"/>
    <w:tmpl w:val="2166C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BA0C38"/>
    <w:multiLevelType w:val="hybridMultilevel"/>
    <w:tmpl w:val="75EA1A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DCF137A"/>
    <w:multiLevelType w:val="hybridMultilevel"/>
    <w:tmpl w:val="EA1605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F27FF1"/>
    <w:multiLevelType w:val="hybridMultilevel"/>
    <w:tmpl w:val="FCAC0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D60EC5"/>
    <w:multiLevelType w:val="hybridMultilevel"/>
    <w:tmpl w:val="0A7CAE34"/>
    <w:lvl w:ilvl="0" w:tplc="F24E2BF6">
      <w:start w:val="16"/>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5F19C4"/>
    <w:multiLevelType w:val="hybridMultilevel"/>
    <w:tmpl w:val="681E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602D0F"/>
    <w:multiLevelType w:val="multilevel"/>
    <w:tmpl w:val="9AB4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640C56"/>
    <w:multiLevelType w:val="hybridMultilevel"/>
    <w:tmpl w:val="F510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E90F00"/>
    <w:multiLevelType w:val="hybridMultilevel"/>
    <w:tmpl w:val="4C5AA53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EC0C95"/>
    <w:multiLevelType w:val="hybridMultilevel"/>
    <w:tmpl w:val="E062A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677AEC"/>
    <w:multiLevelType w:val="hybridMultilevel"/>
    <w:tmpl w:val="F6C2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A3904"/>
    <w:multiLevelType w:val="hybridMultilevel"/>
    <w:tmpl w:val="13F61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3"/>
  </w:num>
  <w:num w:numId="4">
    <w:abstractNumId w:val="0"/>
  </w:num>
  <w:num w:numId="5">
    <w:abstractNumId w:val="20"/>
  </w:num>
  <w:num w:numId="6">
    <w:abstractNumId w:val="1"/>
  </w:num>
  <w:num w:numId="7">
    <w:abstractNumId w:val="13"/>
  </w:num>
  <w:num w:numId="8">
    <w:abstractNumId w:val="28"/>
  </w:num>
  <w:num w:numId="9">
    <w:abstractNumId w:val="27"/>
  </w:num>
  <w:num w:numId="10">
    <w:abstractNumId w:val="10"/>
  </w:num>
  <w:num w:numId="11">
    <w:abstractNumId w:val="6"/>
  </w:num>
  <w:num w:numId="12">
    <w:abstractNumId w:val="29"/>
  </w:num>
  <w:num w:numId="13">
    <w:abstractNumId w:val="11"/>
  </w:num>
  <w:num w:numId="14">
    <w:abstractNumId w:val="14"/>
  </w:num>
  <w:num w:numId="15">
    <w:abstractNumId w:val="15"/>
  </w:num>
  <w:num w:numId="16">
    <w:abstractNumId w:val="3"/>
  </w:num>
  <w:num w:numId="17">
    <w:abstractNumId w:val="9"/>
  </w:num>
  <w:num w:numId="18">
    <w:abstractNumId w:val="19"/>
  </w:num>
  <w:num w:numId="19">
    <w:abstractNumId w:val="5"/>
  </w:num>
  <w:num w:numId="20">
    <w:abstractNumId w:val="26"/>
  </w:num>
  <w:num w:numId="21">
    <w:abstractNumId w:val="2"/>
  </w:num>
  <w:num w:numId="22">
    <w:abstractNumId w:val="22"/>
  </w:num>
  <w:num w:numId="23">
    <w:abstractNumId w:val="21"/>
  </w:num>
  <w:num w:numId="24">
    <w:abstractNumId w:val="7"/>
  </w:num>
  <w:num w:numId="25">
    <w:abstractNumId w:val="24"/>
  </w:num>
  <w:num w:numId="26">
    <w:abstractNumId w:val="12"/>
  </w:num>
  <w:num w:numId="27">
    <w:abstractNumId w:val="25"/>
  </w:num>
  <w:num w:numId="28">
    <w:abstractNumId w:val="18"/>
  </w:num>
  <w:num w:numId="29">
    <w:abstractNumId w:val="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ox Sanguini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2dpee9epf5eyef9t3xewd7tfx5zpf20vsa&quot;&gt;Susie&amp;apos;s EndNote Library&lt;record-ids&gt;&lt;item&gt;1&lt;/item&gt;&lt;item&gt;2&lt;/item&gt;&lt;item&gt;3&lt;/item&gt;&lt;item&gt;4&lt;/item&gt;&lt;item&gt;7&lt;/item&gt;&lt;item&gt;8&lt;/item&gt;&lt;item&gt;9&lt;/item&gt;&lt;item&gt;10&lt;/item&gt;&lt;item&gt;11&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record-ids&gt;&lt;/item&gt;&lt;/Libraries&gt;"/>
  </w:docVars>
  <w:rsids>
    <w:rsidRoot w:val="00636807"/>
    <w:rsid w:val="0000549C"/>
    <w:rsid w:val="00014495"/>
    <w:rsid w:val="000221D5"/>
    <w:rsid w:val="00022BF7"/>
    <w:rsid w:val="000236CD"/>
    <w:rsid w:val="00027348"/>
    <w:rsid w:val="00031EF2"/>
    <w:rsid w:val="00036039"/>
    <w:rsid w:val="00050A7D"/>
    <w:rsid w:val="00060F91"/>
    <w:rsid w:val="000638AA"/>
    <w:rsid w:val="00074EFD"/>
    <w:rsid w:val="00074F1B"/>
    <w:rsid w:val="0008467F"/>
    <w:rsid w:val="00095E9B"/>
    <w:rsid w:val="000976B6"/>
    <w:rsid w:val="000A062F"/>
    <w:rsid w:val="000A772A"/>
    <w:rsid w:val="000A7F48"/>
    <w:rsid w:val="000B34B7"/>
    <w:rsid w:val="000B721A"/>
    <w:rsid w:val="000C1F5C"/>
    <w:rsid w:val="000C49C0"/>
    <w:rsid w:val="000C4D05"/>
    <w:rsid w:val="000C58EE"/>
    <w:rsid w:val="000D3005"/>
    <w:rsid w:val="000D50C9"/>
    <w:rsid w:val="000D5CEA"/>
    <w:rsid w:val="000D678E"/>
    <w:rsid w:val="000E1895"/>
    <w:rsid w:val="000E3538"/>
    <w:rsid w:val="000E6374"/>
    <w:rsid w:val="000E6A1F"/>
    <w:rsid w:val="000F0F0F"/>
    <w:rsid w:val="000F1301"/>
    <w:rsid w:val="000F299A"/>
    <w:rsid w:val="000F532D"/>
    <w:rsid w:val="001005DC"/>
    <w:rsid w:val="001027B9"/>
    <w:rsid w:val="00105BE2"/>
    <w:rsid w:val="001129DF"/>
    <w:rsid w:val="00114AF7"/>
    <w:rsid w:val="00114F4F"/>
    <w:rsid w:val="00121DC9"/>
    <w:rsid w:val="00122384"/>
    <w:rsid w:val="00125B60"/>
    <w:rsid w:val="001326F1"/>
    <w:rsid w:val="00132A6F"/>
    <w:rsid w:val="00135686"/>
    <w:rsid w:val="00140B47"/>
    <w:rsid w:val="00144133"/>
    <w:rsid w:val="00147A95"/>
    <w:rsid w:val="00166FB1"/>
    <w:rsid w:val="00171C78"/>
    <w:rsid w:val="00183DD9"/>
    <w:rsid w:val="001871AD"/>
    <w:rsid w:val="00192815"/>
    <w:rsid w:val="00196045"/>
    <w:rsid w:val="00197C51"/>
    <w:rsid w:val="001A2308"/>
    <w:rsid w:val="001A66EA"/>
    <w:rsid w:val="001A688B"/>
    <w:rsid w:val="001A6DE5"/>
    <w:rsid w:val="001B27BF"/>
    <w:rsid w:val="001B57C5"/>
    <w:rsid w:val="001C63D9"/>
    <w:rsid w:val="001D01B0"/>
    <w:rsid w:val="001D5D0E"/>
    <w:rsid w:val="001D5FF2"/>
    <w:rsid w:val="001E0FBC"/>
    <w:rsid w:val="001E2224"/>
    <w:rsid w:val="001E66CE"/>
    <w:rsid w:val="001F4982"/>
    <w:rsid w:val="001F623B"/>
    <w:rsid w:val="00205609"/>
    <w:rsid w:val="00206B37"/>
    <w:rsid w:val="00214BC6"/>
    <w:rsid w:val="00217708"/>
    <w:rsid w:val="00222E3D"/>
    <w:rsid w:val="00223E9D"/>
    <w:rsid w:val="00227429"/>
    <w:rsid w:val="00230E3D"/>
    <w:rsid w:val="00231F7C"/>
    <w:rsid w:val="00235CA3"/>
    <w:rsid w:val="00240962"/>
    <w:rsid w:val="00240ABB"/>
    <w:rsid w:val="00240F9A"/>
    <w:rsid w:val="002415B3"/>
    <w:rsid w:val="002432A6"/>
    <w:rsid w:val="00245241"/>
    <w:rsid w:val="00247A3D"/>
    <w:rsid w:val="002567B5"/>
    <w:rsid w:val="00257926"/>
    <w:rsid w:val="00257F55"/>
    <w:rsid w:val="00261268"/>
    <w:rsid w:val="00263015"/>
    <w:rsid w:val="00284421"/>
    <w:rsid w:val="00286830"/>
    <w:rsid w:val="0028780E"/>
    <w:rsid w:val="00287EE0"/>
    <w:rsid w:val="00295106"/>
    <w:rsid w:val="002976F1"/>
    <w:rsid w:val="002A3B34"/>
    <w:rsid w:val="002A5FFF"/>
    <w:rsid w:val="002A7005"/>
    <w:rsid w:val="002B01BF"/>
    <w:rsid w:val="002B2EF5"/>
    <w:rsid w:val="002C64DD"/>
    <w:rsid w:val="002C7BD6"/>
    <w:rsid w:val="002D0221"/>
    <w:rsid w:val="002D27EE"/>
    <w:rsid w:val="002D2CF5"/>
    <w:rsid w:val="002D528F"/>
    <w:rsid w:val="002E1E25"/>
    <w:rsid w:val="002E276B"/>
    <w:rsid w:val="002E3FED"/>
    <w:rsid w:val="002E65B4"/>
    <w:rsid w:val="002F297B"/>
    <w:rsid w:val="002F2DE4"/>
    <w:rsid w:val="002F629D"/>
    <w:rsid w:val="003043C9"/>
    <w:rsid w:val="00306038"/>
    <w:rsid w:val="00312310"/>
    <w:rsid w:val="0031385F"/>
    <w:rsid w:val="0032005D"/>
    <w:rsid w:val="00321690"/>
    <w:rsid w:val="0032647D"/>
    <w:rsid w:val="00326FD0"/>
    <w:rsid w:val="00330AAB"/>
    <w:rsid w:val="00342D3D"/>
    <w:rsid w:val="0034592F"/>
    <w:rsid w:val="003475D7"/>
    <w:rsid w:val="00351BFD"/>
    <w:rsid w:val="003521FE"/>
    <w:rsid w:val="003564DA"/>
    <w:rsid w:val="00365EAE"/>
    <w:rsid w:val="00366B1A"/>
    <w:rsid w:val="0037252B"/>
    <w:rsid w:val="0037491A"/>
    <w:rsid w:val="00375ECA"/>
    <w:rsid w:val="00382F38"/>
    <w:rsid w:val="00391333"/>
    <w:rsid w:val="00392A07"/>
    <w:rsid w:val="003A4ED7"/>
    <w:rsid w:val="003B6B9F"/>
    <w:rsid w:val="003C4B8C"/>
    <w:rsid w:val="003C58D6"/>
    <w:rsid w:val="003C5C53"/>
    <w:rsid w:val="003C5FE5"/>
    <w:rsid w:val="003D32AD"/>
    <w:rsid w:val="003E0AE4"/>
    <w:rsid w:val="003E0FEB"/>
    <w:rsid w:val="003F0A53"/>
    <w:rsid w:val="003F1735"/>
    <w:rsid w:val="003F67C4"/>
    <w:rsid w:val="003F7454"/>
    <w:rsid w:val="003F752E"/>
    <w:rsid w:val="004017B7"/>
    <w:rsid w:val="00405E69"/>
    <w:rsid w:val="004060AA"/>
    <w:rsid w:val="00410BE1"/>
    <w:rsid w:val="00412D43"/>
    <w:rsid w:val="00415518"/>
    <w:rsid w:val="00420957"/>
    <w:rsid w:val="0042619C"/>
    <w:rsid w:val="00427082"/>
    <w:rsid w:val="004322E5"/>
    <w:rsid w:val="00437071"/>
    <w:rsid w:val="00441BB2"/>
    <w:rsid w:val="00443829"/>
    <w:rsid w:val="00444733"/>
    <w:rsid w:val="00447256"/>
    <w:rsid w:val="004563FC"/>
    <w:rsid w:val="004574BC"/>
    <w:rsid w:val="004659CD"/>
    <w:rsid w:val="00472AB0"/>
    <w:rsid w:val="00473A99"/>
    <w:rsid w:val="0047546B"/>
    <w:rsid w:val="0047625F"/>
    <w:rsid w:val="00477D48"/>
    <w:rsid w:val="00481D23"/>
    <w:rsid w:val="004872BB"/>
    <w:rsid w:val="00493D34"/>
    <w:rsid w:val="0049666E"/>
    <w:rsid w:val="00497505"/>
    <w:rsid w:val="004A0BB2"/>
    <w:rsid w:val="004B0FDE"/>
    <w:rsid w:val="004B12A9"/>
    <w:rsid w:val="004C172B"/>
    <w:rsid w:val="004C37B1"/>
    <w:rsid w:val="004C4A2C"/>
    <w:rsid w:val="004D0BD9"/>
    <w:rsid w:val="004D4B9E"/>
    <w:rsid w:val="004D4F2B"/>
    <w:rsid w:val="004F01EF"/>
    <w:rsid w:val="004F5434"/>
    <w:rsid w:val="005025F8"/>
    <w:rsid w:val="00503778"/>
    <w:rsid w:val="00507C14"/>
    <w:rsid w:val="00510E6B"/>
    <w:rsid w:val="00511E10"/>
    <w:rsid w:val="005121DD"/>
    <w:rsid w:val="0051243D"/>
    <w:rsid w:val="0052063F"/>
    <w:rsid w:val="005214CD"/>
    <w:rsid w:val="0052456B"/>
    <w:rsid w:val="00527CD2"/>
    <w:rsid w:val="00530220"/>
    <w:rsid w:val="00530524"/>
    <w:rsid w:val="00541735"/>
    <w:rsid w:val="00541DB4"/>
    <w:rsid w:val="0055296D"/>
    <w:rsid w:val="0056018A"/>
    <w:rsid w:val="00562500"/>
    <w:rsid w:val="00566009"/>
    <w:rsid w:val="00566AA7"/>
    <w:rsid w:val="005670C2"/>
    <w:rsid w:val="00567117"/>
    <w:rsid w:val="00572A71"/>
    <w:rsid w:val="00575EF3"/>
    <w:rsid w:val="005778F7"/>
    <w:rsid w:val="00584386"/>
    <w:rsid w:val="005854E2"/>
    <w:rsid w:val="00586B5D"/>
    <w:rsid w:val="00594261"/>
    <w:rsid w:val="00596742"/>
    <w:rsid w:val="005A07A0"/>
    <w:rsid w:val="005A23D6"/>
    <w:rsid w:val="005A5634"/>
    <w:rsid w:val="005A6CB2"/>
    <w:rsid w:val="005B6EC5"/>
    <w:rsid w:val="005C0B63"/>
    <w:rsid w:val="005C26F8"/>
    <w:rsid w:val="005C4DDE"/>
    <w:rsid w:val="005C587F"/>
    <w:rsid w:val="005C7AC9"/>
    <w:rsid w:val="005D531B"/>
    <w:rsid w:val="005D7106"/>
    <w:rsid w:val="005E082B"/>
    <w:rsid w:val="005E1472"/>
    <w:rsid w:val="005E1795"/>
    <w:rsid w:val="005E310A"/>
    <w:rsid w:val="005E484E"/>
    <w:rsid w:val="005F06F5"/>
    <w:rsid w:val="005F304C"/>
    <w:rsid w:val="005F4B82"/>
    <w:rsid w:val="005F607A"/>
    <w:rsid w:val="005F78CA"/>
    <w:rsid w:val="0060046E"/>
    <w:rsid w:val="00602716"/>
    <w:rsid w:val="00604458"/>
    <w:rsid w:val="00604B5B"/>
    <w:rsid w:val="00610957"/>
    <w:rsid w:val="00612C05"/>
    <w:rsid w:val="00623563"/>
    <w:rsid w:val="00623FCB"/>
    <w:rsid w:val="00625310"/>
    <w:rsid w:val="00627E59"/>
    <w:rsid w:val="00636807"/>
    <w:rsid w:val="0063692B"/>
    <w:rsid w:val="0063732F"/>
    <w:rsid w:val="00642E61"/>
    <w:rsid w:val="00647F6E"/>
    <w:rsid w:val="00653D2F"/>
    <w:rsid w:val="006548E0"/>
    <w:rsid w:val="00656F2A"/>
    <w:rsid w:val="00662D2B"/>
    <w:rsid w:val="0067168E"/>
    <w:rsid w:val="006745B3"/>
    <w:rsid w:val="006778BB"/>
    <w:rsid w:val="00684AA1"/>
    <w:rsid w:val="00686D41"/>
    <w:rsid w:val="006A0F5D"/>
    <w:rsid w:val="006A1929"/>
    <w:rsid w:val="006A5D31"/>
    <w:rsid w:val="006A633F"/>
    <w:rsid w:val="006B0648"/>
    <w:rsid w:val="006B1371"/>
    <w:rsid w:val="006B1A56"/>
    <w:rsid w:val="006B5736"/>
    <w:rsid w:val="006B6814"/>
    <w:rsid w:val="006C0F4B"/>
    <w:rsid w:val="006C2F1C"/>
    <w:rsid w:val="006C5C1B"/>
    <w:rsid w:val="006D4419"/>
    <w:rsid w:val="006E0634"/>
    <w:rsid w:val="006E2E74"/>
    <w:rsid w:val="006F115D"/>
    <w:rsid w:val="006F1611"/>
    <w:rsid w:val="00701173"/>
    <w:rsid w:val="00701C96"/>
    <w:rsid w:val="007069F3"/>
    <w:rsid w:val="00707B85"/>
    <w:rsid w:val="007134E4"/>
    <w:rsid w:val="00713FD9"/>
    <w:rsid w:val="00721622"/>
    <w:rsid w:val="00722B5A"/>
    <w:rsid w:val="00725287"/>
    <w:rsid w:val="007300AB"/>
    <w:rsid w:val="007322DC"/>
    <w:rsid w:val="00732E9C"/>
    <w:rsid w:val="007337BD"/>
    <w:rsid w:val="007355D3"/>
    <w:rsid w:val="0074337C"/>
    <w:rsid w:val="0074383D"/>
    <w:rsid w:val="007448B1"/>
    <w:rsid w:val="00750D6C"/>
    <w:rsid w:val="007551CB"/>
    <w:rsid w:val="007552F2"/>
    <w:rsid w:val="00757513"/>
    <w:rsid w:val="007621DB"/>
    <w:rsid w:val="00767BA3"/>
    <w:rsid w:val="00770FD6"/>
    <w:rsid w:val="007718DC"/>
    <w:rsid w:val="00775D59"/>
    <w:rsid w:val="00794E0A"/>
    <w:rsid w:val="00795837"/>
    <w:rsid w:val="00796338"/>
    <w:rsid w:val="007B4FA2"/>
    <w:rsid w:val="007C3E07"/>
    <w:rsid w:val="007C5381"/>
    <w:rsid w:val="007D0AF6"/>
    <w:rsid w:val="007E0444"/>
    <w:rsid w:val="007E648B"/>
    <w:rsid w:val="007E7C84"/>
    <w:rsid w:val="007F1758"/>
    <w:rsid w:val="00800E81"/>
    <w:rsid w:val="008018C2"/>
    <w:rsid w:val="008037FB"/>
    <w:rsid w:val="00803A80"/>
    <w:rsid w:val="00805A74"/>
    <w:rsid w:val="008071A6"/>
    <w:rsid w:val="0081000B"/>
    <w:rsid w:val="00815053"/>
    <w:rsid w:val="008159A7"/>
    <w:rsid w:val="00820FB8"/>
    <w:rsid w:val="0082553C"/>
    <w:rsid w:val="00826800"/>
    <w:rsid w:val="0082715C"/>
    <w:rsid w:val="008302E0"/>
    <w:rsid w:val="00831932"/>
    <w:rsid w:val="008353F6"/>
    <w:rsid w:val="0084091E"/>
    <w:rsid w:val="00847DBF"/>
    <w:rsid w:val="00851C31"/>
    <w:rsid w:val="00860980"/>
    <w:rsid w:val="008644F3"/>
    <w:rsid w:val="0086586A"/>
    <w:rsid w:val="00866B7B"/>
    <w:rsid w:val="00873CB4"/>
    <w:rsid w:val="008750EC"/>
    <w:rsid w:val="008844BF"/>
    <w:rsid w:val="008852CA"/>
    <w:rsid w:val="0089105E"/>
    <w:rsid w:val="0089630A"/>
    <w:rsid w:val="00896982"/>
    <w:rsid w:val="00897F59"/>
    <w:rsid w:val="008A335D"/>
    <w:rsid w:val="008A368F"/>
    <w:rsid w:val="008B092B"/>
    <w:rsid w:val="008B0A4E"/>
    <w:rsid w:val="008B1659"/>
    <w:rsid w:val="008C5CCC"/>
    <w:rsid w:val="008C70AB"/>
    <w:rsid w:val="008D2DCA"/>
    <w:rsid w:val="008D4002"/>
    <w:rsid w:val="008D5928"/>
    <w:rsid w:val="008E2632"/>
    <w:rsid w:val="008E3C5C"/>
    <w:rsid w:val="008E3F15"/>
    <w:rsid w:val="008E6608"/>
    <w:rsid w:val="008E7390"/>
    <w:rsid w:val="008F0E51"/>
    <w:rsid w:val="008F1B9B"/>
    <w:rsid w:val="008F2D5B"/>
    <w:rsid w:val="008F3464"/>
    <w:rsid w:val="00902D5B"/>
    <w:rsid w:val="00905CB3"/>
    <w:rsid w:val="00912920"/>
    <w:rsid w:val="00913D1B"/>
    <w:rsid w:val="00915774"/>
    <w:rsid w:val="00921DCE"/>
    <w:rsid w:val="0092403E"/>
    <w:rsid w:val="00934D19"/>
    <w:rsid w:val="00935731"/>
    <w:rsid w:val="00935988"/>
    <w:rsid w:val="0095161F"/>
    <w:rsid w:val="00952329"/>
    <w:rsid w:val="009526A8"/>
    <w:rsid w:val="00962043"/>
    <w:rsid w:val="0096475A"/>
    <w:rsid w:val="00964F0C"/>
    <w:rsid w:val="00966251"/>
    <w:rsid w:val="009675FD"/>
    <w:rsid w:val="0097333E"/>
    <w:rsid w:val="00973FDC"/>
    <w:rsid w:val="00974958"/>
    <w:rsid w:val="00980CF2"/>
    <w:rsid w:val="0098441A"/>
    <w:rsid w:val="00987168"/>
    <w:rsid w:val="00987C17"/>
    <w:rsid w:val="00990FB5"/>
    <w:rsid w:val="00992665"/>
    <w:rsid w:val="009931F2"/>
    <w:rsid w:val="00993782"/>
    <w:rsid w:val="009951CF"/>
    <w:rsid w:val="009972CB"/>
    <w:rsid w:val="009A4AF4"/>
    <w:rsid w:val="009B493B"/>
    <w:rsid w:val="009B551B"/>
    <w:rsid w:val="009C05F9"/>
    <w:rsid w:val="009C73F3"/>
    <w:rsid w:val="009D2BF5"/>
    <w:rsid w:val="009E10EE"/>
    <w:rsid w:val="009E4D53"/>
    <w:rsid w:val="009F10C8"/>
    <w:rsid w:val="009F3477"/>
    <w:rsid w:val="00A025B1"/>
    <w:rsid w:val="00A05056"/>
    <w:rsid w:val="00A0585B"/>
    <w:rsid w:val="00A26D1E"/>
    <w:rsid w:val="00A27A55"/>
    <w:rsid w:val="00A27B06"/>
    <w:rsid w:val="00A31123"/>
    <w:rsid w:val="00A35AB2"/>
    <w:rsid w:val="00A43070"/>
    <w:rsid w:val="00A522C0"/>
    <w:rsid w:val="00A6298B"/>
    <w:rsid w:val="00A70770"/>
    <w:rsid w:val="00A716C3"/>
    <w:rsid w:val="00A74288"/>
    <w:rsid w:val="00A766D2"/>
    <w:rsid w:val="00A77D03"/>
    <w:rsid w:val="00A83D4C"/>
    <w:rsid w:val="00A87AF5"/>
    <w:rsid w:val="00A87C73"/>
    <w:rsid w:val="00A9677D"/>
    <w:rsid w:val="00AA4099"/>
    <w:rsid w:val="00AA59C6"/>
    <w:rsid w:val="00AA6CEF"/>
    <w:rsid w:val="00AB00D7"/>
    <w:rsid w:val="00AB3E9B"/>
    <w:rsid w:val="00AC3A95"/>
    <w:rsid w:val="00AC3E8F"/>
    <w:rsid w:val="00AC4E71"/>
    <w:rsid w:val="00AC6E62"/>
    <w:rsid w:val="00AD0765"/>
    <w:rsid w:val="00AD663F"/>
    <w:rsid w:val="00AD725A"/>
    <w:rsid w:val="00AE3309"/>
    <w:rsid w:val="00AE558A"/>
    <w:rsid w:val="00AE5983"/>
    <w:rsid w:val="00AE7C4C"/>
    <w:rsid w:val="00AF4534"/>
    <w:rsid w:val="00AF45EB"/>
    <w:rsid w:val="00AF4992"/>
    <w:rsid w:val="00AF6219"/>
    <w:rsid w:val="00AF7E8E"/>
    <w:rsid w:val="00B03129"/>
    <w:rsid w:val="00B07605"/>
    <w:rsid w:val="00B11851"/>
    <w:rsid w:val="00B12093"/>
    <w:rsid w:val="00B15352"/>
    <w:rsid w:val="00B22139"/>
    <w:rsid w:val="00B23CCF"/>
    <w:rsid w:val="00B24E9F"/>
    <w:rsid w:val="00B32017"/>
    <w:rsid w:val="00B37586"/>
    <w:rsid w:val="00B37A0A"/>
    <w:rsid w:val="00B40D86"/>
    <w:rsid w:val="00B42058"/>
    <w:rsid w:val="00B444A7"/>
    <w:rsid w:val="00B466CD"/>
    <w:rsid w:val="00B508C9"/>
    <w:rsid w:val="00B509A4"/>
    <w:rsid w:val="00B54F23"/>
    <w:rsid w:val="00B57F25"/>
    <w:rsid w:val="00B60112"/>
    <w:rsid w:val="00B60A10"/>
    <w:rsid w:val="00B65ED2"/>
    <w:rsid w:val="00B72A6E"/>
    <w:rsid w:val="00B75121"/>
    <w:rsid w:val="00B77D7A"/>
    <w:rsid w:val="00B90532"/>
    <w:rsid w:val="00B9245E"/>
    <w:rsid w:val="00B97B45"/>
    <w:rsid w:val="00BA0B3D"/>
    <w:rsid w:val="00BA0C96"/>
    <w:rsid w:val="00BA17E3"/>
    <w:rsid w:val="00BA2FB4"/>
    <w:rsid w:val="00BA43A2"/>
    <w:rsid w:val="00BA5EEF"/>
    <w:rsid w:val="00BA7A2A"/>
    <w:rsid w:val="00BB2111"/>
    <w:rsid w:val="00BB3C87"/>
    <w:rsid w:val="00BD293F"/>
    <w:rsid w:val="00BD5CF7"/>
    <w:rsid w:val="00BD6789"/>
    <w:rsid w:val="00BE053A"/>
    <w:rsid w:val="00BE0755"/>
    <w:rsid w:val="00BE0F46"/>
    <w:rsid w:val="00BE127F"/>
    <w:rsid w:val="00BE1406"/>
    <w:rsid w:val="00BE68A1"/>
    <w:rsid w:val="00BE7261"/>
    <w:rsid w:val="00BE74C2"/>
    <w:rsid w:val="00BF1707"/>
    <w:rsid w:val="00BF289D"/>
    <w:rsid w:val="00BF603F"/>
    <w:rsid w:val="00C002E9"/>
    <w:rsid w:val="00C01FAA"/>
    <w:rsid w:val="00C11872"/>
    <w:rsid w:val="00C13E60"/>
    <w:rsid w:val="00C17936"/>
    <w:rsid w:val="00C17A72"/>
    <w:rsid w:val="00C2030A"/>
    <w:rsid w:val="00C2160C"/>
    <w:rsid w:val="00C228AC"/>
    <w:rsid w:val="00C24CA9"/>
    <w:rsid w:val="00C37D05"/>
    <w:rsid w:val="00C40DD3"/>
    <w:rsid w:val="00C4749F"/>
    <w:rsid w:val="00C505CF"/>
    <w:rsid w:val="00C577BF"/>
    <w:rsid w:val="00C66DC6"/>
    <w:rsid w:val="00C7108A"/>
    <w:rsid w:val="00C7334A"/>
    <w:rsid w:val="00C74010"/>
    <w:rsid w:val="00C77DEB"/>
    <w:rsid w:val="00C80FD6"/>
    <w:rsid w:val="00C87031"/>
    <w:rsid w:val="00C872D8"/>
    <w:rsid w:val="00C90CFC"/>
    <w:rsid w:val="00C911BE"/>
    <w:rsid w:val="00C94DF6"/>
    <w:rsid w:val="00C95D54"/>
    <w:rsid w:val="00C9671A"/>
    <w:rsid w:val="00C97EB7"/>
    <w:rsid w:val="00CA1555"/>
    <w:rsid w:val="00CA5247"/>
    <w:rsid w:val="00CA74A4"/>
    <w:rsid w:val="00CA7A01"/>
    <w:rsid w:val="00CB2CE7"/>
    <w:rsid w:val="00CB5471"/>
    <w:rsid w:val="00CB7DAC"/>
    <w:rsid w:val="00CC3492"/>
    <w:rsid w:val="00CD0999"/>
    <w:rsid w:val="00CD2C82"/>
    <w:rsid w:val="00CD5A8A"/>
    <w:rsid w:val="00CD613C"/>
    <w:rsid w:val="00CD6ABB"/>
    <w:rsid w:val="00CD7EF2"/>
    <w:rsid w:val="00CE586D"/>
    <w:rsid w:val="00D0242C"/>
    <w:rsid w:val="00D02A6D"/>
    <w:rsid w:val="00D03603"/>
    <w:rsid w:val="00D079CD"/>
    <w:rsid w:val="00D1159C"/>
    <w:rsid w:val="00D16A08"/>
    <w:rsid w:val="00D1766D"/>
    <w:rsid w:val="00D17895"/>
    <w:rsid w:val="00D17DC3"/>
    <w:rsid w:val="00D20B86"/>
    <w:rsid w:val="00D210AE"/>
    <w:rsid w:val="00D221CE"/>
    <w:rsid w:val="00D31E4A"/>
    <w:rsid w:val="00D33F02"/>
    <w:rsid w:val="00D526D7"/>
    <w:rsid w:val="00D5571C"/>
    <w:rsid w:val="00D5688D"/>
    <w:rsid w:val="00D60AE4"/>
    <w:rsid w:val="00D62E85"/>
    <w:rsid w:val="00D62FA0"/>
    <w:rsid w:val="00D63B71"/>
    <w:rsid w:val="00D64E70"/>
    <w:rsid w:val="00D710D1"/>
    <w:rsid w:val="00D7112E"/>
    <w:rsid w:val="00D72193"/>
    <w:rsid w:val="00D75D06"/>
    <w:rsid w:val="00D836A0"/>
    <w:rsid w:val="00D83738"/>
    <w:rsid w:val="00D859E3"/>
    <w:rsid w:val="00D91869"/>
    <w:rsid w:val="00D9329C"/>
    <w:rsid w:val="00D9428A"/>
    <w:rsid w:val="00D953AD"/>
    <w:rsid w:val="00D96393"/>
    <w:rsid w:val="00DA16CC"/>
    <w:rsid w:val="00DA2E07"/>
    <w:rsid w:val="00DA377E"/>
    <w:rsid w:val="00DA5292"/>
    <w:rsid w:val="00DA5934"/>
    <w:rsid w:val="00DB09A2"/>
    <w:rsid w:val="00DC3F49"/>
    <w:rsid w:val="00DC4ED4"/>
    <w:rsid w:val="00DD2BE4"/>
    <w:rsid w:val="00DE4C10"/>
    <w:rsid w:val="00DF086F"/>
    <w:rsid w:val="00DF1C54"/>
    <w:rsid w:val="00DF3BD6"/>
    <w:rsid w:val="00E03980"/>
    <w:rsid w:val="00E17043"/>
    <w:rsid w:val="00E2636B"/>
    <w:rsid w:val="00E2651E"/>
    <w:rsid w:val="00E276CB"/>
    <w:rsid w:val="00E30E22"/>
    <w:rsid w:val="00E35464"/>
    <w:rsid w:val="00E45BBF"/>
    <w:rsid w:val="00E4631C"/>
    <w:rsid w:val="00E47498"/>
    <w:rsid w:val="00E51185"/>
    <w:rsid w:val="00E57116"/>
    <w:rsid w:val="00E63CA1"/>
    <w:rsid w:val="00E6443E"/>
    <w:rsid w:val="00E74323"/>
    <w:rsid w:val="00E813F6"/>
    <w:rsid w:val="00E817F8"/>
    <w:rsid w:val="00E8209F"/>
    <w:rsid w:val="00E84F3D"/>
    <w:rsid w:val="00E92AC2"/>
    <w:rsid w:val="00E97007"/>
    <w:rsid w:val="00EA08D7"/>
    <w:rsid w:val="00EA1C55"/>
    <w:rsid w:val="00EA3AE8"/>
    <w:rsid w:val="00EA4A5D"/>
    <w:rsid w:val="00EA6F33"/>
    <w:rsid w:val="00EB1A75"/>
    <w:rsid w:val="00EB1D17"/>
    <w:rsid w:val="00EC0913"/>
    <w:rsid w:val="00ED4651"/>
    <w:rsid w:val="00EF0A85"/>
    <w:rsid w:val="00F03C0C"/>
    <w:rsid w:val="00F06393"/>
    <w:rsid w:val="00F06E70"/>
    <w:rsid w:val="00F07140"/>
    <w:rsid w:val="00F11DE7"/>
    <w:rsid w:val="00F17504"/>
    <w:rsid w:val="00F17A1F"/>
    <w:rsid w:val="00F24659"/>
    <w:rsid w:val="00F27A03"/>
    <w:rsid w:val="00F30F13"/>
    <w:rsid w:val="00F401B0"/>
    <w:rsid w:val="00F41908"/>
    <w:rsid w:val="00F46A74"/>
    <w:rsid w:val="00F5317C"/>
    <w:rsid w:val="00F607D4"/>
    <w:rsid w:val="00F72A16"/>
    <w:rsid w:val="00F84B6B"/>
    <w:rsid w:val="00F84CEB"/>
    <w:rsid w:val="00F97A68"/>
    <w:rsid w:val="00F97BF2"/>
    <w:rsid w:val="00FA3F02"/>
    <w:rsid w:val="00FA6BAF"/>
    <w:rsid w:val="00FB02A4"/>
    <w:rsid w:val="00FB254E"/>
    <w:rsid w:val="00FB53C6"/>
    <w:rsid w:val="00FB6474"/>
    <w:rsid w:val="00FB7B31"/>
    <w:rsid w:val="00FC69D7"/>
    <w:rsid w:val="00FD196B"/>
    <w:rsid w:val="00FD42E9"/>
    <w:rsid w:val="00FD4CDA"/>
    <w:rsid w:val="00FD6C87"/>
    <w:rsid w:val="00FE6836"/>
    <w:rsid w:val="00FE72D5"/>
    <w:rsid w:val="00FF095B"/>
    <w:rsid w:val="00FF0C01"/>
    <w:rsid w:val="00FF2768"/>
    <w:rsid w:val="00FF5AF4"/>
    <w:rsid w:val="00FF7CC1"/>
    <w:rsid w:val="20301BA8"/>
    <w:rsid w:val="21300B19"/>
    <w:rsid w:val="288A6EE7"/>
    <w:rsid w:val="6B08A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6A380"/>
  <w15:docId w15:val="{24326024-142F-43C2-9974-18457006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A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00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00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87C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4ED7"/>
    <w:rPr>
      <w:sz w:val="16"/>
      <w:szCs w:val="16"/>
    </w:rPr>
  </w:style>
  <w:style w:type="paragraph" w:styleId="CommentText">
    <w:name w:val="annotation text"/>
    <w:basedOn w:val="Normal"/>
    <w:link w:val="CommentTextChar"/>
    <w:uiPriority w:val="99"/>
    <w:unhideWhenUsed/>
    <w:rsid w:val="003A4ED7"/>
    <w:pPr>
      <w:spacing w:line="240" w:lineRule="auto"/>
    </w:pPr>
    <w:rPr>
      <w:sz w:val="20"/>
      <w:szCs w:val="20"/>
    </w:rPr>
  </w:style>
  <w:style w:type="character" w:customStyle="1" w:styleId="CommentTextChar">
    <w:name w:val="Comment Text Char"/>
    <w:basedOn w:val="DefaultParagraphFont"/>
    <w:link w:val="CommentText"/>
    <w:uiPriority w:val="99"/>
    <w:rsid w:val="003A4ED7"/>
    <w:rPr>
      <w:sz w:val="20"/>
      <w:szCs w:val="20"/>
    </w:rPr>
  </w:style>
  <w:style w:type="paragraph" w:styleId="BalloonText">
    <w:name w:val="Balloon Text"/>
    <w:basedOn w:val="Normal"/>
    <w:link w:val="BalloonTextChar"/>
    <w:uiPriority w:val="99"/>
    <w:semiHidden/>
    <w:unhideWhenUsed/>
    <w:rsid w:val="003A4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ED7"/>
    <w:rPr>
      <w:rFonts w:ascii="Segoe UI" w:hAnsi="Segoe UI" w:cs="Segoe UI"/>
      <w:sz w:val="18"/>
      <w:szCs w:val="18"/>
    </w:rPr>
  </w:style>
  <w:style w:type="paragraph" w:styleId="ListParagraph">
    <w:name w:val="List Paragraph"/>
    <w:basedOn w:val="Normal"/>
    <w:uiPriority w:val="34"/>
    <w:qFormat/>
    <w:rsid w:val="00473A99"/>
    <w:pPr>
      <w:ind w:left="720"/>
      <w:contextualSpacing/>
    </w:pPr>
  </w:style>
  <w:style w:type="paragraph" w:styleId="CommentSubject">
    <w:name w:val="annotation subject"/>
    <w:basedOn w:val="CommentText"/>
    <w:next w:val="CommentText"/>
    <w:link w:val="CommentSubjectChar"/>
    <w:uiPriority w:val="99"/>
    <w:semiHidden/>
    <w:unhideWhenUsed/>
    <w:rsid w:val="00473A99"/>
    <w:rPr>
      <w:b/>
      <w:bCs/>
    </w:rPr>
  </w:style>
  <w:style w:type="character" w:customStyle="1" w:styleId="CommentSubjectChar">
    <w:name w:val="Comment Subject Char"/>
    <w:basedOn w:val="CommentTextChar"/>
    <w:link w:val="CommentSubject"/>
    <w:uiPriority w:val="99"/>
    <w:semiHidden/>
    <w:rsid w:val="00473A99"/>
    <w:rPr>
      <w:b/>
      <w:bCs/>
      <w:sz w:val="20"/>
      <w:szCs w:val="20"/>
    </w:rPr>
  </w:style>
  <w:style w:type="character" w:customStyle="1" w:styleId="Heading1Char">
    <w:name w:val="Heading 1 Char"/>
    <w:basedOn w:val="DefaultParagraphFont"/>
    <w:link w:val="Heading1"/>
    <w:uiPriority w:val="9"/>
    <w:rsid w:val="00473A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1000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1000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87C73"/>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A87C73"/>
    <w:rPr>
      <w:color w:val="0000FF"/>
      <w:u w:val="single"/>
    </w:rPr>
  </w:style>
  <w:style w:type="character" w:styleId="HTMLCite">
    <w:name w:val="HTML Cite"/>
    <w:basedOn w:val="DefaultParagraphFont"/>
    <w:uiPriority w:val="99"/>
    <w:semiHidden/>
    <w:unhideWhenUsed/>
    <w:rsid w:val="00A87C73"/>
    <w:rPr>
      <w:i/>
      <w:iCs/>
    </w:rPr>
  </w:style>
  <w:style w:type="character" w:customStyle="1" w:styleId="reference-accessdate">
    <w:name w:val="reference-accessdate"/>
    <w:basedOn w:val="DefaultParagraphFont"/>
    <w:rsid w:val="00A87C73"/>
  </w:style>
  <w:style w:type="character" w:customStyle="1" w:styleId="nowrap1">
    <w:name w:val="nowrap1"/>
    <w:basedOn w:val="DefaultParagraphFont"/>
    <w:rsid w:val="00A87C73"/>
  </w:style>
  <w:style w:type="character" w:customStyle="1" w:styleId="Mention1">
    <w:name w:val="Mention1"/>
    <w:basedOn w:val="DefaultParagraphFont"/>
    <w:uiPriority w:val="99"/>
    <w:semiHidden/>
    <w:unhideWhenUsed/>
    <w:rsid w:val="00231F7C"/>
    <w:rPr>
      <w:color w:val="2B579A"/>
      <w:shd w:val="clear" w:color="auto" w:fill="E6E6E6"/>
    </w:rPr>
  </w:style>
  <w:style w:type="character" w:customStyle="1" w:styleId="journaltitle">
    <w:name w:val="journaltitle"/>
    <w:basedOn w:val="DefaultParagraphFont"/>
    <w:rsid w:val="002C7BD6"/>
  </w:style>
  <w:style w:type="character" w:customStyle="1" w:styleId="articlecitationyear">
    <w:name w:val="articlecitation_year"/>
    <w:basedOn w:val="DefaultParagraphFont"/>
    <w:rsid w:val="002C7BD6"/>
  </w:style>
  <w:style w:type="character" w:customStyle="1" w:styleId="articlecitationvolume">
    <w:name w:val="articlecitation_volume"/>
    <w:basedOn w:val="DefaultParagraphFont"/>
    <w:rsid w:val="002C7BD6"/>
  </w:style>
  <w:style w:type="character" w:styleId="Strong">
    <w:name w:val="Strong"/>
    <w:basedOn w:val="DefaultParagraphFont"/>
    <w:uiPriority w:val="22"/>
    <w:qFormat/>
    <w:rsid w:val="002C7BD6"/>
    <w:rPr>
      <w:b/>
      <w:bCs/>
    </w:rPr>
  </w:style>
  <w:style w:type="character" w:customStyle="1" w:styleId="titles-source">
    <w:name w:val="titles-source"/>
    <w:basedOn w:val="DefaultParagraphFont"/>
    <w:rsid w:val="002C7BD6"/>
  </w:style>
  <w:style w:type="paragraph" w:styleId="Revision">
    <w:name w:val="Revision"/>
    <w:hidden/>
    <w:uiPriority w:val="99"/>
    <w:semiHidden/>
    <w:rsid w:val="00DF086F"/>
    <w:pPr>
      <w:spacing w:after="0" w:line="240" w:lineRule="auto"/>
    </w:pPr>
  </w:style>
  <w:style w:type="character" w:styleId="FollowedHyperlink">
    <w:name w:val="FollowedHyperlink"/>
    <w:basedOn w:val="DefaultParagraphFont"/>
    <w:uiPriority w:val="99"/>
    <w:semiHidden/>
    <w:unhideWhenUsed/>
    <w:rsid w:val="00ED4651"/>
    <w:rPr>
      <w:color w:val="954F72" w:themeColor="followedHyperlink"/>
      <w:u w:val="single"/>
    </w:rPr>
  </w:style>
  <w:style w:type="character" w:customStyle="1" w:styleId="UnresolvedMention1">
    <w:name w:val="Unresolved Mention1"/>
    <w:basedOn w:val="DefaultParagraphFont"/>
    <w:uiPriority w:val="99"/>
    <w:semiHidden/>
    <w:unhideWhenUsed/>
    <w:rsid w:val="00D5571C"/>
    <w:rPr>
      <w:color w:val="808080"/>
      <w:shd w:val="clear" w:color="auto" w:fill="E6E6E6"/>
    </w:rPr>
  </w:style>
  <w:style w:type="paragraph" w:styleId="NormalWeb">
    <w:name w:val="Normal (Web)"/>
    <w:basedOn w:val="Normal"/>
    <w:uiPriority w:val="99"/>
    <w:unhideWhenUsed/>
    <w:rsid w:val="00701C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C69D7"/>
    <w:rPr>
      <w:i/>
      <w:iCs/>
    </w:rPr>
  </w:style>
  <w:style w:type="character" w:customStyle="1" w:styleId="UnresolvedMention2">
    <w:name w:val="Unresolved Mention2"/>
    <w:basedOn w:val="DefaultParagraphFont"/>
    <w:uiPriority w:val="99"/>
    <w:semiHidden/>
    <w:unhideWhenUsed/>
    <w:rsid w:val="008018C2"/>
    <w:rPr>
      <w:color w:val="808080"/>
      <w:shd w:val="clear" w:color="auto" w:fill="E6E6E6"/>
    </w:rPr>
  </w:style>
  <w:style w:type="paragraph" w:styleId="Header">
    <w:name w:val="header"/>
    <w:basedOn w:val="Normal"/>
    <w:link w:val="HeaderChar"/>
    <w:uiPriority w:val="99"/>
    <w:unhideWhenUsed/>
    <w:rsid w:val="00E81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3F6"/>
  </w:style>
  <w:style w:type="paragraph" w:styleId="Footer">
    <w:name w:val="footer"/>
    <w:basedOn w:val="Normal"/>
    <w:link w:val="FooterChar"/>
    <w:uiPriority w:val="99"/>
    <w:unhideWhenUsed/>
    <w:rsid w:val="00E81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3F6"/>
  </w:style>
  <w:style w:type="character" w:styleId="UnresolvedMention">
    <w:name w:val="Unresolved Mention"/>
    <w:basedOn w:val="DefaultParagraphFont"/>
    <w:uiPriority w:val="99"/>
    <w:semiHidden/>
    <w:unhideWhenUsed/>
    <w:rsid w:val="00306038"/>
    <w:rPr>
      <w:color w:val="808080"/>
      <w:shd w:val="clear" w:color="auto" w:fill="E6E6E6"/>
    </w:rPr>
  </w:style>
  <w:style w:type="paragraph" w:customStyle="1" w:styleId="EndNoteBibliographyTitle">
    <w:name w:val="EndNote Bibliography Title"/>
    <w:basedOn w:val="Normal"/>
    <w:link w:val="EndNoteBibliographyTitleChar"/>
    <w:rsid w:val="00F03C0C"/>
    <w:pPr>
      <w:spacing w:after="0"/>
      <w:jc w:val="center"/>
    </w:pPr>
    <w:rPr>
      <w:rFonts w:ascii="Calibri" w:hAnsi="Calibri"/>
      <w:noProof/>
      <w:lang w:val="en-US"/>
    </w:rPr>
  </w:style>
  <w:style w:type="character" w:customStyle="1" w:styleId="EndNoteBibliographyTitleChar">
    <w:name w:val="EndNote Bibliography Title Char"/>
    <w:basedOn w:val="CommentTextChar"/>
    <w:link w:val="EndNoteBibliographyTitle"/>
    <w:rsid w:val="00F03C0C"/>
    <w:rPr>
      <w:rFonts w:ascii="Calibri" w:hAnsi="Calibri"/>
      <w:noProof/>
      <w:sz w:val="20"/>
      <w:szCs w:val="20"/>
      <w:lang w:val="en-US"/>
    </w:rPr>
  </w:style>
  <w:style w:type="paragraph" w:customStyle="1" w:styleId="EndNoteBibliography">
    <w:name w:val="EndNote Bibliography"/>
    <w:basedOn w:val="Normal"/>
    <w:link w:val="EndNoteBibliographyChar"/>
    <w:rsid w:val="00F03C0C"/>
    <w:pPr>
      <w:spacing w:line="240" w:lineRule="auto"/>
    </w:pPr>
    <w:rPr>
      <w:rFonts w:ascii="Calibri" w:hAnsi="Calibri"/>
      <w:noProof/>
      <w:lang w:val="en-US"/>
    </w:rPr>
  </w:style>
  <w:style w:type="character" w:customStyle="1" w:styleId="EndNoteBibliographyChar">
    <w:name w:val="EndNote Bibliography Char"/>
    <w:basedOn w:val="CommentTextChar"/>
    <w:link w:val="EndNoteBibliography"/>
    <w:rsid w:val="00F03C0C"/>
    <w:rPr>
      <w:rFonts w:ascii="Calibri" w:hAnsi="Calibri"/>
      <w:noProof/>
      <w:sz w:val="20"/>
      <w:szCs w:val="20"/>
      <w:lang w:val="en-US"/>
    </w:rPr>
  </w:style>
  <w:style w:type="paragraph" w:customStyle="1" w:styleId="Default">
    <w:name w:val="Default"/>
    <w:rsid w:val="00B60112"/>
    <w:pPr>
      <w:autoSpaceDE w:val="0"/>
      <w:autoSpaceDN w:val="0"/>
      <w:adjustRightInd w:val="0"/>
      <w:spacing w:after="0" w:line="240" w:lineRule="auto"/>
    </w:pPr>
    <w:rPr>
      <w:rFonts w:ascii="Shaker 2 Lancet Regular" w:hAnsi="Shaker 2 Lancet Regular" w:cs="Shaker 2 Lancet Regular"/>
      <w:color w:val="000000"/>
      <w:sz w:val="24"/>
      <w:szCs w:val="24"/>
    </w:rPr>
  </w:style>
  <w:style w:type="character" w:customStyle="1" w:styleId="A1">
    <w:name w:val="A1"/>
    <w:uiPriority w:val="99"/>
    <w:rsid w:val="00B60112"/>
    <w:rPr>
      <w:rFonts w:cs="Shaker 2 Lancet Regular"/>
      <w:color w:val="000000"/>
      <w:sz w:val="20"/>
      <w:szCs w:val="20"/>
    </w:rPr>
  </w:style>
  <w:style w:type="paragraph" w:styleId="NoSpacing">
    <w:name w:val="No Spacing"/>
    <w:uiPriority w:val="1"/>
    <w:qFormat/>
    <w:rsid w:val="00245241"/>
    <w:pPr>
      <w:spacing w:after="0" w:line="240" w:lineRule="auto"/>
    </w:pPr>
  </w:style>
  <w:style w:type="paragraph" w:styleId="FootnoteText">
    <w:name w:val="footnote text"/>
    <w:basedOn w:val="Normal"/>
    <w:link w:val="FootnoteTextChar"/>
    <w:uiPriority w:val="99"/>
    <w:semiHidden/>
    <w:unhideWhenUsed/>
    <w:rsid w:val="00230E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0E3D"/>
    <w:rPr>
      <w:sz w:val="20"/>
      <w:szCs w:val="20"/>
    </w:rPr>
  </w:style>
  <w:style w:type="character" w:styleId="FootnoteReference">
    <w:name w:val="footnote reference"/>
    <w:basedOn w:val="DefaultParagraphFont"/>
    <w:uiPriority w:val="99"/>
    <w:semiHidden/>
    <w:unhideWhenUsed/>
    <w:rsid w:val="00230E3D"/>
    <w:rPr>
      <w:vertAlign w:val="superscript"/>
    </w:rPr>
  </w:style>
  <w:style w:type="paragraph" w:customStyle="1" w:styleId="a1dbe">
    <w:name w:val="a1dbe"/>
    <w:basedOn w:val="Normal"/>
    <w:rsid w:val="00230E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9887">
      <w:bodyDiv w:val="1"/>
      <w:marLeft w:val="0"/>
      <w:marRight w:val="0"/>
      <w:marTop w:val="0"/>
      <w:marBottom w:val="0"/>
      <w:divBdr>
        <w:top w:val="none" w:sz="0" w:space="0" w:color="auto"/>
        <w:left w:val="none" w:sz="0" w:space="0" w:color="auto"/>
        <w:bottom w:val="none" w:sz="0" w:space="0" w:color="auto"/>
        <w:right w:val="none" w:sz="0" w:space="0" w:color="auto"/>
      </w:divBdr>
    </w:div>
    <w:div w:id="66924402">
      <w:bodyDiv w:val="1"/>
      <w:marLeft w:val="0"/>
      <w:marRight w:val="0"/>
      <w:marTop w:val="0"/>
      <w:marBottom w:val="0"/>
      <w:divBdr>
        <w:top w:val="none" w:sz="0" w:space="0" w:color="auto"/>
        <w:left w:val="none" w:sz="0" w:space="0" w:color="auto"/>
        <w:bottom w:val="none" w:sz="0" w:space="0" w:color="auto"/>
        <w:right w:val="none" w:sz="0" w:space="0" w:color="auto"/>
      </w:divBdr>
    </w:div>
    <w:div w:id="122895604">
      <w:bodyDiv w:val="1"/>
      <w:marLeft w:val="0"/>
      <w:marRight w:val="0"/>
      <w:marTop w:val="0"/>
      <w:marBottom w:val="0"/>
      <w:divBdr>
        <w:top w:val="none" w:sz="0" w:space="0" w:color="auto"/>
        <w:left w:val="none" w:sz="0" w:space="0" w:color="auto"/>
        <w:bottom w:val="none" w:sz="0" w:space="0" w:color="auto"/>
        <w:right w:val="none" w:sz="0" w:space="0" w:color="auto"/>
      </w:divBdr>
    </w:div>
    <w:div w:id="364522714">
      <w:bodyDiv w:val="1"/>
      <w:marLeft w:val="0"/>
      <w:marRight w:val="0"/>
      <w:marTop w:val="0"/>
      <w:marBottom w:val="0"/>
      <w:divBdr>
        <w:top w:val="none" w:sz="0" w:space="0" w:color="auto"/>
        <w:left w:val="none" w:sz="0" w:space="0" w:color="auto"/>
        <w:bottom w:val="none" w:sz="0" w:space="0" w:color="auto"/>
        <w:right w:val="none" w:sz="0" w:space="0" w:color="auto"/>
      </w:divBdr>
    </w:div>
    <w:div w:id="976031348">
      <w:bodyDiv w:val="1"/>
      <w:marLeft w:val="0"/>
      <w:marRight w:val="0"/>
      <w:marTop w:val="0"/>
      <w:marBottom w:val="0"/>
      <w:divBdr>
        <w:top w:val="none" w:sz="0" w:space="0" w:color="auto"/>
        <w:left w:val="none" w:sz="0" w:space="0" w:color="auto"/>
        <w:bottom w:val="none" w:sz="0" w:space="0" w:color="auto"/>
        <w:right w:val="none" w:sz="0" w:space="0" w:color="auto"/>
      </w:divBdr>
    </w:div>
    <w:div w:id="996225174">
      <w:bodyDiv w:val="1"/>
      <w:marLeft w:val="0"/>
      <w:marRight w:val="0"/>
      <w:marTop w:val="0"/>
      <w:marBottom w:val="0"/>
      <w:divBdr>
        <w:top w:val="none" w:sz="0" w:space="0" w:color="auto"/>
        <w:left w:val="none" w:sz="0" w:space="0" w:color="auto"/>
        <w:bottom w:val="none" w:sz="0" w:space="0" w:color="auto"/>
        <w:right w:val="none" w:sz="0" w:space="0" w:color="auto"/>
      </w:divBdr>
    </w:div>
    <w:div w:id="1038316343">
      <w:bodyDiv w:val="1"/>
      <w:marLeft w:val="0"/>
      <w:marRight w:val="0"/>
      <w:marTop w:val="0"/>
      <w:marBottom w:val="0"/>
      <w:divBdr>
        <w:top w:val="none" w:sz="0" w:space="0" w:color="auto"/>
        <w:left w:val="none" w:sz="0" w:space="0" w:color="auto"/>
        <w:bottom w:val="none" w:sz="0" w:space="0" w:color="auto"/>
        <w:right w:val="none" w:sz="0" w:space="0" w:color="auto"/>
      </w:divBdr>
    </w:div>
    <w:div w:id="1089961978">
      <w:bodyDiv w:val="1"/>
      <w:marLeft w:val="0"/>
      <w:marRight w:val="0"/>
      <w:marTop w:val="0"/>
      <w:marBottom w:val="0"/>
      <w:divBdr>
        <w:top w:val="none" w:sz="0" w:space="0" w:color="auto"/>
        <w:left w:val="none" w:sz="0" w:space="0" w:color="auto"/>
        <w:bottom w:val="none" w:sz="0" w:space="0" w:color="auto"/>
        <w:right w:val="none" w:sz="0" w:space="0" w:color="auto"/>
      </w:divBdr>
      <w:divsChild>
        <w:div w:id="974018730">
          <w:marLeft w:val="0"/>
          <w:marRight w:val="0"/>
          <w:marTop w:val="0"/>
          <w:marBottom w:val="0"/>
          <w:divBdr>
            <w:top w:val="none" w:sz="0" w:space="0" w:color="auto"/>
            <w:left w:val="none" w:sz="0" w:space="0" w:color="auto"/>
            <w:bottom w:val="none" w:sz="0" w:space="0" w:color="auto"/>
            <w:right w:val="none" w:sz="0" w:space="0" w:color="auto"/>
          </w:divBdr>
        </w:div>
        <w:div w:id="311561745">
          <w:marLeft w:val="0"/>
          <w:marRight w:val="0"/>
          <w:marTop w:val="0"/>
          <w:marBottom w:val="0"/>
          <w:divBdr>
            <w:top w:val="none" w:sz="0" w:space="0" w:color="auto"/>
            <w:left w:val="none" w:sz="0" w:space="0" w:color="auto"/>
            <w:bottom w:val="none" w:sz="0" w:space="0" w:color="auto"/>
            <w:right w:val="none" w:sz="0" w:space="0" w:color="auto"/>
          </w:divBdr>
        </w:div>
        <w:div w:id="567687093">
          <w:marLeft w:val="0"/>
          <w:marRight w:val="0"/>
          <w:marTop w:val="0"/>
          <w:marBottom w:val="0"/>
          <w:divBdr>
            <w:top w:val="none" w:sz="0" w:space="0" w:color="auto"/>
            <w:left w:val="none" w:sz="0" w:space="0" w:color="auto"/>
            <w:bottom w:val="none" w:sz="0" w:space="0" w:color="auto"/>
            <w:right w:val="none" w:sz="0" w:space="0" w:color="auto"/>
          </w:divBdr>
        </w:div>
      </w:divsChild>
    </w:div>
    <w:div w:id="1104032621">
      <w:bodyDiv w:val="1"/>
      <w:marLeft w:val="0"/>
      <w:marRight w:val="0"/>
      <w:marTop w:val="0"/>
      <w:marBottom w:val="0"/>
      <w:divBdr>
        <w:top w:val="none" w:sz="0" w:space="0" w:color="auto"/>
        <w:left w:val="none" w:sz="0" w:space="0" w:color="auto"/>
        <w:bottom w:val="none" w:sz="0" w:space="0" w:color="auto"/>
        <w:right w:val="none" w:sz="0" w:space="0" w:color="auto"/>
      </w:divBdr>
    </w:div>
    <w:div w:id="1141116856">
      <w:bodyDiv w:val="1"/>
      <w:marLeft w:val="0"/>
      <w:marRight w:val="0"/>
      <w:marTop w:val="0"/>
      <w:marBottom w:val="0"/>
      <w:divBdr>
        <w:top w:val="none" w:sz="0" w:space="0" w:color="auto"/>
        <w:left w:val="none" w:sz="0" w:space="0" w:color="auto"/>
        <w:bottom w:val="none" w:sz="0" w:space="0" w:color="auto"/>
        <w:right w:val="none" w:sz="0" w:space="0" w:color="auto"/>
      </w:divBdr>
    </w:div>
    <w:div w:id="1312098313">
      <w:bodyDiv w:val="1"/>
      <w:marLeft w:val="0"/>
      <w:marRight w:val="0"/>
      <w:marTop w:val="0"/>
      <w:marBottom w:val="0"/>
      <w:divBdr>
        <w:top w:val="none" w:sz="0" w:space="0" w:color="auto"/>
        <w:left w:val="none" w:sz="0" w:space="0" w:color="auto"/>
        <w:bottom w:val="none" w:sz="0" w:space="0" w:color="auto"/>
        <w:right w:val="none" w:sz="0" w:space="0" w:color="auto"/>
      </w:divBdr>
    </w:div>
    <w:div w:id="1330255509">
      <w:bodyDiv w:val="1"/>
      <w:marLeft w:val="0"/>
      <w:marRight w:val="0"/>
      <w:marTop w:val="0"/>
      <w:marBottom w:val="0"/>
      <w:divBdr>
        <w:top w:val="none" w:sz="0" w:space="0" w:color="auto"/>
        <w:left w:val="none" w:sz="0" w:space="0" w:color="auto"/>
        <w:bottom w:val="none" w:sz="0" w:space="0" w:color="auto"/>
        <w:right w:val="none" w:sz="0" w:space="0" w:color="auto"/>
      </w:divBdr>
    </w:div>
    <w:div w:id="1331563446">
      <w:bodyDiv w:val="1"/>
      <w:marLeft w:val="0"/>
      <w:marRight w:val="0"/>
      <w:marTop w:val="0"/>
      <w:marBottom w:val="0"/>
      <w:divBdr>
        <w:top w:val="none" w:sz="0" w:space="0" w:color="auto"/>
        <w:left w:val="none" w:sz="0" w:space="0" w:color="auto"/>
        <w:bottom w:val="none" w:sz="0" w:space="0" w:color="auto"/>
        <w:right w:val="none" w:sz="0" w:space="0" w:color="auto"/>
      </w:divBdr>
    </w:div>
    <w:div w:id="1388264271">
      <w:bodyDiv w:val="1"/>
      <w:marLeft w:val="0"/>
      <w:marRight w:val="0"/>
      <w:marTop w:val="0"/>
      <w:marBottom w:val="0"/>
      <w:divBdr>
        <w:top w:val="none" w:sz="0" w:space="0" w:color="auto"/>
        <w:left w:val="none" w:sz="0" w:space="0" w:color="auto"/>
        <w:bottom w:val="none" w:sz="0" w:space="0" w:color="auto"/>
        <w:right w:val="none" w:sz="0" w:space="0" w:color="auto"/>
      </w:divBdr>
    </w:div>
    <w:div w:id="1541091519">
      <w:bodyDiv w:val="1"/>
      <w:marLeft w:val="0"/>
      <w:marRight w:val="0"/>
      <w:marTop w:val="0"/>
      <w:marBottom w:val="0"/>
      <w:divBdr>
        <w:top w:val="none" w:sz="0" w:space="0" w:color="auto"/>
        <w:left w:val="none" w:sz="0" w:space="0" w:color="auto"/>
        <w:bottom w:val="none" w:sz="0" w:space="0" w:color="auto"/>
        <w:right w:val="none" w:sz="0" w:space="0" w:color="auto"/>
      </w:divBdr>
    </w:div>
    <w:div w:id="1613633825">
      <w:bodyDiv w:val="1"/>
      <w:marLeft w:val="0"/>
      <w:marRight w:val="0"/>
      <w:marTop w:val="0"/>
      <w:marBottom w:val="0"/>
      <w:divBdr>
        <w:top w:val="none" w:sz="0" w:space="0" w:color="auto"/>
        <w:left w:val="none" w:sz="0" w:space="0" w:color="auto"/>
        <w:bottom w:val="none" w:sz="0" w:space="0" w:color="auto"/>
        <w:right w:val="none" w:sz="0" w:space="0" w:color="auto"/>
      </w:divBdr>
    </w:div>
    <w:div w:id="1637754786">
      <w:bodyDiv w:val="1"/>
      <w:marLeft w:val="0"/>
      <w:marRight w:val="0"/>
      <w:marTop w:val="0"/>
      <w:marBottom w:val="0"/>
      <w:divBdr>
        <w:top w:val="none" w:sz="0" w:space="0" w:color="auto"/>
        <w:left w:val="none" w:sz="0" w:space="0" w:color="auto"/>
        <w:bottom w:val="none" w:sz="0" w:space="0" w:color="auto"/>
        <w:right w:val="none" w:sz="0" w:space="0" w:color="auto"/>
      </w:divBdr>
    </w:div>
    <w:div w:id="1657684580">
      <w:bodyDiv w:val="1"/>
      <w:marLeft w:val="0"/>
      <w:marRight w:val="0"/>
      <w:marTop w:val="0"/>
      <w:marBottom w:val="0"/>
      <w:divBdr>
        <w:top w:val="none" w:sz="0" w:space="0" w:color="auto"/>
        <w:left w:val="none" w:sz="0" w:space="0" w:color="auto"/>
        <w:bottom w:val="none" w:sz="0" w:space="0" w:color="auto"/>
        <w:right w:val="none" w:sz="0" w:space="0" w:color="auto"/>
      </w:divBdr>
    </w:div>
    <w:div w:id="1665619179">
      <w:bodyDiv w:val="1"/>
      <w:marLeft w:val="0"/>
      <w:marRight w:val="0"/>
      <w:marTop w:val="0"/>
      <w:marBottom w:val="0"/>
      <w:divBdr>
        <w:top w:val="none" w:sz="0" w:space="0" w:color="auto"/>
        <w:left w:val="none" w:sz="0" w:space="0" w:color="auto"/>
        <w:bottom w:val="none" w:sz="0" w:space="0" w:color="auto"/>
        <w:right w:val="none" w:sz="0" w:space="0" w:color="auto"/>
      </w:divBdr>
    </w:div>
    <w:div w:id="1710228089">
      <w:bodyDiv w:val="1"/>
      <w:marLeft w:val="0"/>
      <w:marRight w:val="0"/>
      <w:marTop w:val="0"/>
      <w:marBottom w:val="0"/>
      <w:divBdr>
        <w:top w:val="none" w:sz="0" w:space="0" w:color="auto"/>
        <w:left w:val="none" w:sz="0" w:space="0" w:color="auto"/>
        <w:bottom w:val="none" w:sz="0" w:space="0" w:color="auto"/>
        <w:right w:val="none" w:sz="0" w:space="0" w:color="auto"/>
      </w:divBdr>
    </w:div>
    <w:div w:id="1759674293">
      <w:bodyDiv w:val="1"/>
      <w:marLeft w:val="0"/>
      <w:marRight w:val="0"/>
      <w:marTop w:val="0"/>
      <w:marBottom w:val="0"/>
      <w:divBdr>
        <w:top w:val="none" w:sz="0" w:space="0" w:color="auto"/>
        <w:left w:val="none" w:sz="0" w:space="0" w:color="auto"/>
        <w:bottom w:val="none" w:sz="0" w:space="0" w:color="auto"/>
        <w:right w:val="none" w:sz="0" w:space="0" w:color="auto"/>
      </w:divBdr>
    </w:div>
    <w:div w:id="1830247695">
      <w:bodyDiv w:val="1"/>
      <w:marLeft w:val="0"/>
      <w:marRight w:val="0"/>
      <w:marTop w:val="0"/>
      <w:marBottom w:val="0"/>
      <w:divBdr>
        <w:top w:val="none" w:sz="0" w:space="0" w:color="auto"/>
        <w:left w:val="none" w:sz="0" w:space="0" w:color="auto"/>
        <w:bottom w:val="none" w:sz="0" w:space="0" w:color="auto"/>
        <w:right w:val="none" w:sz="0" w:space="0" w:color="auto"/>
      </w:divBdr>
    </w:div>
    <w:div w:id="1868904613">
      <w:bodyDiv w:val="1"/>
      <w:marLeft w:val="0"/>
      <w:marRight w:val="0"/>
      <w:marTop w:val="0"/>
      <w:marBottom w:val="0"/>
      <w:divBdr>
        <w:top w:val="none" w:sz="0" w:space="0" w:color="auto"/>
        <w:left w:val="none" w:sz="0" w:space="0" w:color="auto"/>
        <w:bottom w:val="none" w:sz="0" w:space="0" w:color="auto"/>
        <w:right w:val="none" w:sz="0" w:space="0" w:color="auto"/>
      </w:divBdr>
    </w:div>
    <w:div w:id="1955751864">
      <w:bodyDiv w:val="1"/>
      <w:marLeft w:val="0"/>
      <w:marRight w:val="0"/>
      <w:marTop w:val="0"/>
      <w:marBottom w:val="0"/>
      <w:divBdr>
        <w:top w:val="none" w:sz="0" w:space="0" w:color="auto"/>
        <w:left w:val="none" w:sz="0" w:space="0" w:color="auto"/>
        <w:bottom w:val="none" w:sz="0" w:space="0" w:color="auto"/>
        <w:right w:val="none" w:sz="0" w:space="0" w:color="auto"/>
      </w:divBdr>
      <w:divsChild>
        <w:div w:id="1436437460">
          <w:marLeft w:val="0"/>
          <w:marRight w:val="0"/>
          <w:marTop w:val="0"/>
          <w:marBottom w:val="0"/>
          <w:divBdr>
            <w:top w:val="none" w:sz="0" w:space="0" w:color="auto"/>
            <w:left w:val="none" w:sz="0" w:space="0" w:color="auto"/>
            <w:bottom w:val="none" w:sz="0" w:space="0" w:color="auto"/>
            <w:right w:val="none" w:sz="0" w:space="0" w:color="auto"/>
          </w:divBdr>
        </w:div>
        <w:div w:id="288165915">
          <w:marLeft w:val="0"/>
          <w:marRight w:val="0"/>
          <w:marTop w:val="0"/>
          <w:marBottom w:val="0"/>
          <w:divBdr>
            <w:top w:val="none" w:sz="0" w:space="0" w:color="auto"/>
            <w:left w:val="none" w:sz="0" w:space="0" w:color="auto"/>
            <w:bottom w:val="none" w:sz="0" w:space="0" w:color="auto"/>
            <w:right w:val="none" w:sz="0" w:space="0" w:color="auto"/>
          </w:divBdr>
        </w:div>
      </w:divsChild>
    </w:div>
    <w:div w:id="199911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fisher@leeds.ac.uk" TargetMode="External"/><Relationship Id="rId13" Type="http://schemas.openxmlformats.org/officeDocument/2006/relationships/hyperlink" Target="https://cordis.europa.eu/project/rcn/98388/factsheet/en" TargetMode="External"/><Relationship Id="rId18" Type="http://schemas.openxmlformats.org/officeDocument/2006/relationships/hyperlink" Target="https://link.springer.com/journal/1119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ukcdr.org.uk/wp-content/uploads/2017/11/Building-Partnerships-of-Equals_-REPORT-2.pdf" TargetMode="External"/><Relationship Id="rId7" Type="http://schemas.openxmlformats.org/officeDocument/2006/relationships/endnotes" Target="endnotes.xml"/><Relationship Id="rId12" Type="http://schemas.openxmlformats.org/officeDocument/2006/relationships/hyperlink" Target="mailto:Imelda.bates@lstmed.ac.uk" TargetMode="External"/><Relationship Id="rId17" Type="http://schemas.openxmlformats.org/officeDocument/2006/relationships/hyperlink" Target="https://scholar.google.co.uk/intl/en/scholar/metrics.html" TargetMode="External"/><Relationship Id="rId25" Type="http://schemas.openxmlformats.org/officeDocument/2006/relationships/hyperlink" Target="https://afsbt.org/research/" TargetMode="External"/><Relationship Id="rId2" Type="http://schemas.openxmlformats.org/officeDocument/2006/relationships/numbering" Target="numbering.xml"/><Relationship Id="rId16" Type="http://schemas.openxmlformats.org/officeDocument/2006/relationships/hyperlink" Target="https://cordis.europa.eu/project/rcn/98388/factsheet/en" TargetMode="External"/><Relationship Id="rId20" Type="http://schemas.openxmlformats.org/officeDocument/2006/relationships/hyperlink" Target="https://www.scidev.net/global/capacity-building/editorials/how-to-get-the-best-out-of-research-collabor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ssell.Martin@liverpool.ac.uk" TargetMode="External"/><Relationship Id="rId24" Type="http://schemas.openxmlformats.org/officeDocument/2006/relationships/hyperlink" Target="https://www.isbtweb.org/fileadmin/user_upload/Academy/I_TRY_IT/TTID_WP_I_TRY_IT_2019_Full_Overview_FINAL.pdf" TargetMode="External"/><Relationship Id="rId5" Type="http://schemas.openxmlformats.org/officeDocument/2006/relationships/webSettings" Target="webSettings.xml"/><Relationship Id="rId15" Type="http://schemas.openxmlformats.org/officeDocument/2006/relationships/hyperlink" Target="https://www.who.int/en/news-room/fact-sheets/detail/blood-safety-and-availability" TargetMode="External"/><Relationship Id="rId23" Type="http://schemas.openxmlformats.org/officeDocument/2006/relationships/hyperlink" Target="https://nirn.fpg.unc.edu/resources/implementation-research-synthesis-literature" TargetMode="External"/><Relationship Id="rId28" Type="http://schemas.openxmlformats.org/officeDocument/2006/relationships/theme" Target="theme/theme1.xml"/><Relationship Id="rId10" Type="http://schemas.openxmlformats.org/officeDocument/2006/relationships/hyperlink" Target="mailto:ohassall@gmail.com" TargetMode="External"/><Relationship Id="rId19" Type="http://schemas.openxmlformats.org/officeDocument/2006/relationships/hyperlink" Target="http://www.oecd.org/sti/inno/47737209.pdf" TargetMode="External"/><Relationship Id="rId4" Type="http://schemas.openxmlformats.org/officeDocument/2006/relationships/settings" Target="settings.xml"/><Relationship Id="rId9" Type="http://schemas.openxmlformats.org/officeDocument/2006/relationships/hyperlink" Target="mailto:selinawallis@hotmail.com" TargetMode="External"/><Relationship Id="rId14" Type="http://schemas.openxmlformats.org/officeDocument/2006/relationships/hyperlink" Target="http://www.undp.org/content/undp/en/home/sustainable-development-goals.html" TargetMode="External"/><Relationship Id="rId22" Type="http://schemas.openxmlformats.org/officeDocument/2006/relationships/hyperlink" Target="http://www.prisma-statement.org/"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orldatlas.com/articles/the-regions-of-africa.html" TargetMode="External"/><Relationship Id="rId1" Type="http://schemas.openxmlformats.org/officeDocument/2006/relationships/hyperlink" Target="https://data.worldbank.org/region/sub-saharan-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7FD8E-0528-483F-AEB2-EED76DA1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9304</Words>
  <Characters>53038</Characters>
  <Application>Microsoft Office Word</Application>
  <DocSecurity>0</DocSecurity>
  <Lines>441</Lines>
  <Paragraphs>124</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TITLE PAGE</vt:lpstr>
      <vt:lpstr>    ACKNOWLEDGEMENTS </vt:lpstr>
      <vt:lpstr>ABSTRACT</vt:lpstr>
      <vt:lpstr>        Background and Objectives</vt:lpstr>
      <vt:lpstr>        Materials and Methods</vt:lpstr>
      <vt:lpstr>        Results</vt:lpstr>
      <vt:lpstr>        Conclusion</vt:lpstr>
      <vt:lpstr>    KEYWORDS</vt:lpstr>
      <vt:lpstr>MAIN TEXT</vt:lpstr>
      <vt:lpstr>    Introduction</vt:lpstr>
      <vt:lpstr>    Materials and Methods</vt:lpstr>
      <vt:lpstr>        Search strategy</vt:lpstr>
      <vt:lpstr>        Data extraction and winnowing</vt:lpstr>
      <vt:lpstr>        Bibliographic analysis</vt:lpstr>
      <vt:lpstr>    Results</vt:lpstr>
      <vt:lpstr>        Research focus of the eligible publications</vt:lpstr>
      <vt:lpstr>        Countries in SSA where authors’ institutions were located </vt:lpstr>
      <vt:lpstr>        Journals that have published research on blood services and transfusion in SSA 2</vt:lpstr>
      <vt:lpstr>        Institutional affiliations of authors of articles on blood transfusion in SSA 20</vt:lpstr>
      <vt:lpstr>        Visualisation of the network of publication collaborations</vt:lpstr>
      <vt:lpstr>    Discussion</vt:lpstr>
      <vt:lpstr>        Mis-match between SSA research priorities and published topics</vt:lpstr>
      <vt:lpstr>        Countries, journals and research partnerships</vt:lpstr>
      <vt:lpstr>        Strengths and limitations </vt:lpstr>
      <vt:lpstr>        Next steps</vt:lpstr>
      <vt:lpstr>REFERENCES</vt:lpstr>
      <vt:lpstr>TABLES </vt:lpstr>
    </vt:vector>
  </TitlesOfParts>
  <Company>NHS Devon</Company>
  <LinksUpToDate>false</LinksUpToDate>
  <CharactersWithSpaces>62218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Wallis</dc:creator>
  <cp:lastModifiedBy>Imelda Bates</cp:lastModifiedBy>
  <cp:revision>2</cp:revision>
  <cp:lastPrinted>2019-05-02T12:37:00Z</cp:lastPrinted>
  <dcterms:created xsi:type="dcterms:W3CDTF">2019-12-10T12:37:00Z</dcterms:created>
  <dcterms:modified xsi:type="dcterms:W3CDTF">2019-12-10T12:37:00Z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