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7FA5" w14:textId="2101D626" w:rsidR="00A60856" w:rsidRPr="003C47D7" w:rsidRDefault="005C577C" w:rsidP="00AC1693">
      <w:pPr>
        <w:spacing w:line="360" w:lineRule="auto"/>
        <w:rPr>
          <w:rFonts w:ascii="Times New Roman" w:eastAsia="Times New Roman" w:hAnsi="Times New Roman" w:cs="Times New Roman"/>
          <w:b/>
          <w:bCs/>
          <w:color w:val="000000"/>
          <w:lang w:bidi="bn-IN"/>
        </w:rPr>
      </w:pPr>
      <w:r>
        <w:rPr>
          <w:rFonts w:ascii="Times New Roman" w:eastAsia="Times New Roman" w:hAnsi="Times New Roman" w:cs="Times New Roman"/>
          <w:b/>
          <w:bCs/>
          <w:color w:val="000000"/>
          <w:lang w:bidi="bn-IN"/>
        </w:rPr>
        <w:t xml:space="preserve">Do </w:t>
      </w:r>
      <w:r w:rsidR="00EC717C">
        <w:rPr>
          <w:rFonts w:ascii="Times New Roman" w:eastAsia="Times New Roman" w:hAnsi="Times New Roman" w:cs="Times New Roman"/>
          <w:b/>
          <w:bCs/>
          <w:color w:val="000000"/>
          <w:lang w:bidi="bn-IN"/>
        </w:rPr>
        <w:t>Employer-</w:t>
      </w:r>
      <w:r w:rsidR="00805CE1" w:rsidRPr="003C47D7">
        <w:rPr>
          <w:rFonts w:ascii="Times New Roman" w:eastAsia="Times New Roman" w:hAnsi="Times New Roman" w:cs="Times New Roman"/>
          <w:b/>
          <w:bCs/>
          <w:color w:val="000000"/>
          <w:lang w:bidi="bn-IN"/>
        </w:rPr>
        <w:t xml:space="preserve">Sponsored </w:t>
      </w:r>
      <w:r w:rsidR="00DA35BA">
        <w:rPr>
          <w:rFonts w:ascii="Times New Roman" w:eastAsia="Times New Roman" w:hAnsi="Times New Roman" w:cs="Times New Roman"/>
          <w:b/>
          <w:bCs/>
          <w:color w:val="000000"/>
          <w:lang w:bidi="bn-IN"/>
        </w:rPr>
        <w:t>H</w:t>
      </w:r>
      <w:r w:rsidR="00A60856" w:rsidRPr="003C47D7">
        <w:rPr>
          <w:rFonts w:ascii="Times New Roman" w:eastAsia="Times New Roman" w:hAnsi="Times New Roman" w:cs="Times New Roman"/>
          <w:b/>
          <w:bCs/>
          <w:color w:val="000000"/>
          <w:lang w:bidi="bn-IN"/>
        </w:rPr>
        <w:t xml:space="preserve">ealth </w:t>
      </w:r>
      <w:r w:rsidR="00DA35BA">
        <w:rPr>
          <w:rFonts w:ascii="Times New Roman" w:eastAsia="Times New Roman" w:hAnsi="Times New Roman" w:cs="Times New Roman"/>
          <w:b/>
          <w:bCs/>
          <w:color w:val="000000"/>
          <w:lang w:bidi="bn-IN"/>
        </w:rPr>
        <w:t>I</w:t>
      </w:r>
      <w:r w:rsidR="00A60856" w:rsidRPr="003C47D7">
        <w:rPr>
          <w:rFonts w:ascii="Times New Roman" w:eastAsia="Times New Roman" w:hAnsi="Times New Roman" w:cs="Times New Roman"/>
          <w:b/>
          <w:bCs/>
          <w:color w:val="000000"/>
          <w:lang w:bidi="bn-IN"/>
        </w:rPr>
        <w:t xml:space="preserve">nsurance </w:t>
      </w:r>
      <w:r w:rsidR="00DA35BA">
        <w:rPr>
          <w:rFonts w:ascii="Times New Roman" w:eastAsia="Times New Roman" w:hAnsi="Times New Roman" w:cs="Times New Roman"/>
          <w:b/>
          <w:bCs/>
          <w:color w:val="000000"/>
          <w:lang w:bidi="bn-IN"/>
        </w:rPr>
        <w:t>S</w:t>
      </w:r>
      <w:r w:rsidR="00A60856" w:rsidRPr="003C47D7">
        <w:rPr>
          <w:rFonts w:ascii="Times New Roman" w:eastAsia="Times New Roman" w:hAnsi="Times New Roman" w:cs="Times New Roman"/>
          <w:b/>
          <w:bCs/>
          <w:color w:val="000000"/>
          <w:lang w:bidi="bn-IN"/>
        </w:rPr>
        <w:t>cheme</w:t>
      </w:r>
      <w:r w:rsidR="00985E5E">
        <w:rPr>
          <w:rFonts w:ascii="Times New Roman" w:eastAsia="Times New Roman" w:hAnsi="Times New Roman" w:cs="Times New Roman"/>
          <w:b/>
          <w:bCs/>
          <w:color w:val="000000"/>
          <w:lang w:bidi="bn-IN"/>
        </w:rPr>
        <w:t>s</w:t>
      </w:r>
      <w:r>
        <w:rPr>
          <w:rFonts w:ascii="Times New Roman" w:eastAsia="Times New Roman" w:hAnsi="Times New Roman" w:cs="Times New Roman"/>
          <w:b/>
          <w:bCs/>
          <w:color w:val="000000"/>
          <w:lang w:bidi="bn-IN"/>
        </w:rPr>
        <w:t xml:space="preserve"> affect</w:t>
      </w:r>
      <w:r w:rsidR="00A60856" w:rsidRPr="003C47D7">
        <w:rPr>
          <w:rFonts w:ascii="Times New Roman" w:eastAsia="Times New Roman" w:hAnsi="Times New Roman" w:cs="Times New Roman"/>
          <w:b/>
          <w:bCs/>
          <w:color w:val="000000"/>
          <w:lang w:bidi="bn-IN"/>
        </w:rPr>
        <w:t xml:space="preserve"> </w:t>
      </w:r>
      <w:r>
        <w:rPr>
          <w:rFonts w:ascii="Times New Roman" w:eastAsia="Times New Roman" w:hAnsi="Times New Roman" w:cs="Times New Roman"/>
          <w:b/>
          <w:bCs/>
          <w:color w:val="000000"/>
          <w:lang w:bidi="bn-IN"/>
        </w:rPr>
        <w:t xml:space="preserve">the </w:t>
      </w:r>
      <w:r w:rsidR="00781AB6">
        <w:rPr>
          <w:rFonts w:ascii="Times New Roman" w:eastAsia="Times New Roman" w:hAnsi="Times New Roman" w:cs="Times New Roman"/>
          <w:b/>
          <w:bCs/>
          <w:color w:val="000000"/>
          <w:lang w:bidi="bn-IN"/>
        </w:rPr>
        <w:t>Utilization of</w:t>
      </w:r>
      <w:r w:rsidR="00DA35BA">
        <w:rPr>
          <w:rFonts w:ascii="Times New Roman" w:eastAsia="Times New Roman" w:hAnsi="Times New Roman" w:cs="Times New Roman"/>
          <w:b/>
          <w:bCs/>
          <w:color w:val="000000"/>
          <w:lang w:bidi="bn-IN"/>
        </w:rPr>
        <w:t xml:space="preserve"> M</w:t>
      </w:r>
      <w:r w:rsidR="00D45AF9">
        <w:rPr>
          <w:rFonts w:ascii="Times New Roman" w:eastAsia="Times New Roman" w:hAnsi="Times New Roman" w:cs="Times New Roman"/>
          <w:b/>
          <w:bCs/>
          <w:color w:val="000000"/>
          <w:lang w:bidi="bn-IN"/>
        </w:rPr>
        <w:t xml:space="preserve">edically </w:t>
      </w:r>
      <w:r w:rsidR="00DA35BA">
        <w:rPr>
          <w:rFonts w:ascii="Times New Roman" w:eastAsia="Times New Roman" w:hAnsi="Times New Roman" w:cs="Times New Roman"/>
          <w:b/>
          <w:bCs/>
          <w:color w:val="000000"/>
          <w:lang w:bidi="bn-IN"/>
        </w:rPr>
        <w:t>T</w:t>
      </w:r>
      <w:r w:rsidR="00D45AF9">
        <w:rPr>
          <w:rFonts w:ascii="Times New Roman" w:eastAsia="Times New Roman" w:hAnsi="Times New Roman" w:cs="Times New Roman"/>
          <w:b/>
          <w:bCs/>
          <w:color w:val="000000"/>
          <w:lang w:bidi="bn-IN"/>
        </w:rPr>
        <w:t xml:space="preserve">rained </w:t>
      </w:r>
      <w:r w:rsidR="00DA35BA">
        <w:rPr>
          <w:rFonts w:ascii="Times New Roman" w:eastAsia="Times New Roman" w:hAnsi="Times New Roman" w:cs="Times New Roman"/>
          <w:b/>
          <w:bCs/>
          <w:color w:val="000000"/>
          <w:lang w:bidi="bn-IN"/>
        </w:rPr>
        <w:t>P</w:t>
      </w:r>
      <w:r w:rsidR="00D45AF9">
        <w:rPr>
          <w:rFonts w:ascii="Times New Roman" w:eastAsia="Times New Roman" w:hAnsi="Times New Roman" w:cs="Times New Roman"/>
          <w:b/>
          <w:bCs/>
          <w:color w:val="000000"/>
          <w:lang w:bidi="bn-IN"/>
        </w:rPr>
        <w:t>rovider</w:t>
      </w:r>
      <w:r w:rsidR="00985E5E">
        <w:rPr>
          <w:rFonts w:ascii="Times New Roman" w:eastAsia="Times New Roman" w:hAnsi="Times New Roman" w:cs="Times New Roman"/>
          <w:b/>
          <w:bCs/>
          <w:color w:val="000000"/>
          <w:lang w:bidi="bn-IN"/>
        </w:rPr>
        <w:t>s</w:t>
      </w:r>
      <w:r w:rsidR="00565883">
        <w:rPr>
          <w:rFonts w:ascii="Times New Roman" w:eastAsia="Times New Roman" w:hAnsi="Times New Roman" w:cs="Times New Roman"/>
          <w:b/>
          <w:bCs/>
          <w:color w:val="000000"/>
          <w:lang w:bidi="bn-IN"/>
        </w:rPr>
        <w:t xml:space="preserve"> and </w:t>
      </w:r>
      <w:r w:rsidR="00781AB6">
        <w:rPr>
          <w:rFonts w:ascii="Times New Roman" w:eastAsia="Times New Roman" w:hAnsi="Times New Roman" w:cs="Times New Roman"/>
          <w:b/>
          <w:bCs/>
          <w:color w:val="000000"/>
          <w:lang w:bidi="bn-IN"/>
        </w:rPr>
        <w:t xml:space="preserve">Out-of-pocket </w:t>
      </w:r>
      <w:r w:rsidR="00F8537C">
        <w:rPr>
          <w:rFonts w:ascii="Times New Roman" w:eastAsia="Times New Roman" w:hAnsi="Times New Roman" w:cs="Times New Roman"/>
          <w:b/>
          <w:bCs/>
          <w:color w:val="000000"/>
          <w:lang w:bidi="bn-IN"/>
        </w:rPr>
        <w:t>P</w:t>
      </w:r>
      <w:r w:rsidR="00781AB6">
        <w:rPr>
          <w:rFonts w:ascii="Times New Roman" w:eastAsia="Times New Roman" w:hAnsi="Times New Roman" w:cs="Times New Roman"/>
          <w:b/>
          <w:bCs/>
          <w:color w:val="000000"/>
          <w:lang w:bidi="bn-IN"/>
        </w:rPr>
        <w:t>ayments</w:t>
      </w:r>
      <w:r w:rsidR="00B60230">
        <w:rPr>
          <w:rFonts w:ascii="Times New Roman" w:eastAsia="Times New Roman" w:hAnsi="Times New Roman" w:cs="Times New Roman"/>
          <w:b/>
          <w:bCs/>
          <w:color w:val="000000"/>
          <w:lang w:bidi="bn-IN"/>
        </w:rPr>
        <w:t xml:space="preserve"> </w:t>
      </w:r>
      <w:r w:rsidR="00DA35BA" w:rsidRPr="003C47D7">
        <w:rPr>
          <w:rFonts w:ascii="Times New Roman" w:eastAsia="Times New Roman" w:hAnsi="Times New Roman" w:cs="Times New Roman"/>
          <w:b/>
          <w:bCs/>
          <w:color w:val="000000"/>
          <w:lang w:bidi="bn-IN"/>
        </w:rPr>
        <w:t xml:space="preserve">among </w:t>
      </w:r>
      <w:r w:rsidR="00DA35BA">
        <w:rPr>
          <w:rFonts w:ascii="Times New Roman" w:eastAsia="Times New Roman" w:hAnsi="Times New Roman" w:cs="Times New Roman"/>
          <w:b/>
          <w:bCs/>
          <w:color w:val="000000"/>
          <w:lang w:bidi="bn-IN"/>
        </w:rPr>
        <w:t>Ready</w:t>
      </w:r>
      <w:r w:rsidR="004A5C74">
        <w:rPr>
          <w:rFonts w:ascii="Times New Roman" w:eastAsia="Times New Roman" w:hAnsi="Times New Roman" w:cs="Times New Roman"/>
          <w:b/>
          <w:bCs/>
          <w:color w:val="000000"/>
          <w:lang w:bidi="bn-IN"/>
        </w:rPr>
        <w:t>-M</w:t>
      </w:r>
      <w:r w:rsidR="00DA35BA">
        <w:rPr>
          <w:rFonts w:ascii="Times New Roman" w:eastAsia="Times New Roman" w:hAnsi="Times New Roman" w:cs="Times New Roman"/>
          <w:b/>
          <w:bCs/>
          <w:color w:val="000000"/>
          <w:lang w:bidi="bn-IN"/>
        </w:rPr>
        <w:t>ade G</w:t>
      </w:r>
      <w:r w:rsidR="00DA35BA" w:rsidRPr="003C47D7">
        <w:rPr>
          <w:rFonts w:ascii="Times New Roman" w:eastAsia="Times New Roman" w:hAnsi="Times New Roman" w:cs="Times New Roman"/>
          <w:b/>
          <w:bCs/>
          <w:color w:val="000000"/>
          <w:lang w:bidi="bn-IN"/>
        </w:rPr>
        <w:t xml:space="preserve">arment </w:t>
      </w:r>
      <w:r w:rsidR="00381218">
        <w:rPr>
          <w:rFonts w:ascii="Times New Roman" w:eastAsia="Times New Roman" w:hAnsi="Times New Roman" w:cs="Times New Roman"/>
          <w:b/>
          <w:bCs/>
          <w:color w:val="000000"/>
          <w:lang w:bidi="bn-IN"/>
        </w:rPr>
        <w:t>W</w:t>
      </w:r>
      <w:r w:rsidR="00DA35BA" w:rsidRPr="003C47D7">
        <w:rPr>
          <w:rFonts w:ascii="Times New Roman" w:eastAsia="Times New Roman" w:hAnsi="Times New Roman" w:cs="Times New Roman"/>
          <w:b/>
          <w:bCs/>
          <w:color w:val="000000"/>
          <w:lang w:bidi="bn-IN"/>
        </w:rPr>
        <w:t>orker</w:t>
      </w:r>
      <w:r w:rsidR="004A5C74">
        <w:rPr>
          <w:rFonts w:ascii="Times New Roman" w:eastAsia="Times New Roman" w:hAnsi="Times New Roman" w:cs="Times New Roman"/>
          <w:b/>
          <w:bCs/>
          <w:color w:val="000000"/>
          <w:lang w:bidi="bn-IN"/>
        </w:rPr>
        <w:t>s</w:t>
      </w:r>
      <w:r w:rsidR="00CC2AD0">
        <w:rPr>
          <w:rFonts w:ascii="Times New Roman" w:eastAsia="Times New Roman" w:hAnsi="Times New Roman" w:cs="Times New Roman"/>
          <w:b/>
          <w:bCs/>
          <w:color w:val="000000"/>
          <w:lang w:bidi="bn-IN"/>
        </w:rPr>
        <w:t>?</w:t>
      </w:r>
      <w:r w:rsidR="00D35B39">
        <w:rPr>
          <w:rFonts w:ascii="Times New Roman" w:eastAsia="Times New Roman" w:hAnsi="Times New Roman" w:cs="Times New Roman"/>
          <w:b/>
          <w:bCs/>
          <w:color w:val="000000"/>
          <w:lang w:bidi="bn-IN"/>
        </w:rPr>
        <w:t xml:space="preserve"> </w:t>
      </w:r>
      <w:r w:rsidR="00CC2AD0">
        <w:rPr>
          <w:rFonts w:ascii="Times New Roman" w:eastAsia="Times New Roman" w:hAnsi="Times New Roman" w:cs="Times New Roman"/>
          <w:b/>
          <w:bCs/>
          <w:color w:val="000000"/>
          <w:lang w:bidi="bn-IN"/>
        </w:rPr>
        <w:t>-</w:t>
      </w:r>
      <w:r w:rsidR="00A70382">
        <w:rPr>
          <w:rFonts w:ascii="Times New Roman" w:eastAsia="Times New Roman" w:hAnsi="Times New Roman" w:cs="Times New Roman"/>
          <w:b/>
          <w:bCs/>
          <w:color w:val="000000"/>
          <w:lang w:bidi="bn-IN"/>
        </w:rPr>
        <w:t xml:space="preserve"> </w:t>
      </w:r>
      <w:r w:rsidR="00504EEB">
        <w:rPr>
          <w:rFonts w:ascii="Times New Roman" w:eastAsia="Times New Roman" w:hAnsi="Times New Roman" w:cs="Times New Roman"/>
          <w:b/>
          <w:bCs/>
          <w:color w:val="000000"/>
          <w:lang w:bidi="bn-IN"/>
        </w:rPr>
        <w:t>a Case-</w:t>
      </w:r>
      <w:r>
        <w:rPr>
          <w:rFonts w:ascii="Times New Roman" w:eastAsia="Times New Roman" w:hAnsi="Times New Roman" w:cs="Times New Roman"/>
          <w:b/>
          <w:bCs/>
          <w:color w:val="000000"/>
          <w:lang w:bidi="bn-IN"/>
        </w:rPr>
        <w:t>C</w:t>
      </w:r>
      <w:r w:rsidR="00504EEB">
        <w:rPr>
          <w:rFonts w:ascii="Times New Roman" w:eastAsia="Times New Roman" w:hAnsi="Times New Roman" w:cs="Times New Roman"/>
          <w:b/>
          <w:bCs/>
          <w:color w:val="000000"/>
          <w:lang w:bidi="bn-IN"/>
        </w:rPr>
        <w:t>ontrol Study</w:t>
      </w:r>
      <w:r w:rsidR="00D35B39">
        <w:rPr>
          <w:rFonts w:ascii="Times New Roman" w:eastAsia="Times New Roman" w:hAnsi="Times New Roman" w:cs="Times New Roman"/>
          <w:b/>
          <w:bCs/>
          <w:color w:val="000000"/>
          <w:lang w:bidi="bn-IN"/>
        </w:rPr>
        <w:t xml:space="preserve"> in Bangladesh</w:t>
      </w:r>
    </w:p>
    <w:p w14:paraId="7D34AF36" w14:textId="2FEF21E9" w:rsidR="009F2E2E" w:rsidRPr="006955BA" w:rsidRDefault="009F2E2E" w:rsidP="00AC1693">
      <w:pPr>
        <w:spacing w:line="360" w:lineRule="auto"/>
        <w:rPr>
          <w:rFonts w:ascii="Times New Roman" w:hAnsi="Times New Roman" w:cs="Times New Roman"/>
        </w:rPr>
      </w:pPr>
      <w:r w:rsidRPr="006955BA">
        <w:rPr>
          <w:rFonts w:ascii="Times New Roman" w:hAnsi="Times New Roman" w:cs="Times New Roman"/>
          <w:b/>
        </w:rPr>
        <w:t>Authors:</w:t>
      </w:r>
      <w:r w:rsidRPr="006955BA">
        <w:rPr>
          <w:rFonts w:ascii="Times New Roman" w:hAnsi="Times New Roman" w:cs="Times New Roman"/>
        </w:rPr>
        <w:t xml:space="preserve"> Sayem Ahmed</w:t>
      </w:r>
      <w:r w:rsidRPr="006955BA">
        <w:rPr>
          <w:rFonts w:ascii="Times New Roman" w:hAnsi="Times New Roman" w:cs="Times New Roman"/>
          <w:color w:val="000000" w:themeColor="text1"/>
          <w:sz w:val="20"/>
          <w:szCs w:val="20"/>
          <w:vertAlign w:val="superscript"/>
        </w:rPr>
        <w:t>1,2)</w:t>
      </w:r>
      <w:r w:rsidRPr="006955BA">
        <w:rPr>
          <w:rFonts w:ascii="Times New Roman" w:hAnsi="Times New Roman" w:cs="Times New Roman"/>
        </w:rPr>
        <w:t>, Abdur Razzaque Sarker</w:t>
      </w:r>
      <w:r w:rsidRPr="006955BA">
        <w:rPr>
          <w:rFonts w:ascii="Times New Roman" w:hAnsi="Times New Roman" w:cs="Times New Roman"/>
          <w:color w:val="000000" w:themeColor="text1"/>
          <w:sz w:val="20"/>
          <w:szCs w:val="20"/>
          <w:vertAlign w:val="superscript"/>
        </w:rPr>
        <w:t>1</w:t>
      </w:r>
      <w:r w:rsidR="001D47D1">
        <w:rPr>
          <w:rFonts w:ascii="Times New Roman" w:hAnsi="Times New Roman" w:cs="Times New Roman"/>
          <w:color w:val="000000" w:themeColor="text1"/>
          <w:sz w:val="20"/>
          <w:szCs w:val="20"/>
          <w:vertAlign w:val="superscript"/>
        </w:rPr>
        <w:t>,3</w:t>
      </w:r>
      <w:r w:rsidR="00BC3D23">
        <w:rPr>
          <w:rFonts w:ascii="Times New Roman" w:hAnsi="Times New Roman" w:cs="Times New Roman"/>
          <w:color w:val="000000" w:themeColor="text1"/>
          <w:sz w:val="20"/>
          <w:szCs w:val="20"/>
          <w:vertAlign w:val="superscript"/>
        </w:rPr>
        <w:t>,4</w:t>
      </w:r>
      <w:r w:rsidRPr="006955BA">
        <w:rPr>
          <w:rFonts w:ascii="Times New Roman" w:hAnsi="Times New Roman" w:cs="Times New Roman"/>
          <w:color w:val="000000" w:themeColor="text1"/>
          <w:sz w:val="20"/>
          <w:szCs w:val="20"/>
          <w:vertAlign w:val="superscript"/>
        </w:rPr>
        <w:t>)</w:t>
      </w:r>
      <w:r w:rsidRPr="006955BA">
        <w:rPr>
          <w:rFonts w:ascii="Times New Roman" w:hAnsi="Times New Roman" w:cs="Times New Roman"/>
        </w:rPr>
        <w:t>, Marufa Sultana</w:t>
      </w:r>
      <w:r w:rsidRPr="006955BA">
        <w:rPr>
          <w:rFonts w:ascii="Times New Roman" w:hAnsi="Times New Roman" w:cs="Times New Roman"/>
          <w:color w:val="000000" w:themeColor="text1"/>
          <w:sz w:val="20"/>
          <w:szCs w:val="20"/>
          <w:vertAlign w:val="superscript"/>
        </w:rPr>
        <w:t>1</w:t>
      </w:r>
      <w:r w:rsidR="0049760D">
        <w:rPr>
          <w:rFonts w:ascii="Times New Roman" w:hAnsi="Times New Roman" w:cs="Times New Roman"/>
          <w:color w:val="000000" w:themeColor="text1"/>
          <w:sz w:val="20"/>
          <w:szCs w:val="20"/>
          <w:vertAlign w:val="superscript"/>
        </w:rPr>
        <w:t>,</w:t>
      </w:r>
      <w:r w:rsidR="00BC660F">
        <w:rPr>
          <w:rFonts w:ascii="Times New Roman" w:hAnsi="Times New Roman" w:cs="Times New Roman"/>
          <w:color w:val="000000" w:themeColor="text1"/>
          <w:sz w:val="20"/>
          <w:szCs w:val="20"/>
          <w:vertAlign w:val="superscript"/>
        </w:rPr>
        <w:t>5</w:t>
      </w:r>
      <w:r w:rsidRPr="006955BA">
        <w:rPr>
          <w:rFonts w:ascii="Times New Roman" w:hAnsi="Times New Roman" w:cs="Times New Roman"/>
          <w:color w:val="000000" w:themeColor="text1"/>
          <w:sz w:val="20"/>
          <w:szCs w:val="20"/>
          <w:vertAlign w:val="superscript"/>
        </w:rPr>
        <w:t>)</w:t>
      </w:r>
      <w:r w:rsidRPr="006955BA">
        <w:rPr>
          <w:rFonts w:ascii="Times New Roman" w:hAnsi="Times New Roman" w:cs="Times New Roman"/>
        </w:rPr>
        <w:t>,</w:t>
      </w:r>
      <w:r w:rsidR="009D075B" w:rsidRPr="009D075B">
        <w:t xml:space="preserve"> </w:t>
      </w:r>
      <w:r w:rsidR="009D075B" w:rsidRPr="009D075B">
        <w:rPr>
          <w:rFonts w:ascii="Times New Roman" w:hAnsi="Times New Roman" w:cs="Times New Roman"/>
        </w:rPr>
        <w:t>Felix Roth</w:t>
      </w:r>
      <w:r w:rsidR="004E3B1E">
        <w:rPr>
          <w:rFonts w:ascii="Times New Roman" w:hAnsi="Times New Roman" w:cs="Times New Roman"/>
          <w:vertAlign w:val="superscript"/>
        </w:rPr>
        <w:t>6</w:t>
      </w:r>
      <w:r w:rsidR="00380B28" w:rsidRPr="00380B28">
        <w:t xml:space="preserve"> </w:t>
      </w:r>
      <w:r w:rsidR="00380B28" w:rsidRPr="00380B28">
        <w:rPr>
          <w:rFonts w:ascii="Times New Roman" w:hAnsi="Times New Roman" w:cs="Times New Roman"/>
        </w:rPr>
        <w:t>Rashidul Alam Mahumud</w:t>
      </w:r>
      <w:r w:rsidR="00380B28" w:rsidRPr="00380B28">
        <w:rPr>
          <w:rFonts w:ascii="Times New Roman" w:hAnsi="Times New Roman" w:cs="Times New Roman"/>
          <w:vertAlign w:val="superscript"/>
        </w:rPr>
        <w:t xml:space="preserve"> </w:t>
      </w:r>
      <w:r w:rsidRPr="006955BA">
        <w:rPr>
          <w:rFonts w:ascii="Times New Roman" w:hAnsi="Times New Roman" w:cs="Times New Roman"/>
          <w:color w:val="000000" w:themeColor="text1"/>
          <w:sz w:val="20"/>
          <w:szCs w:val="20"/>
          <w:vertAlign w:val="superscript"/>
        </w:rPr>
        <w:t>1</w:t>
      </w:r>
      <w:r w:rsidR="009D075B">
        <w:rPr>
          <w:rFonts w:ascii="Times New Roman" w:hAnsi="Times New Roman" w:cs="Times New Roman"/>
          <w:color w:val="000000" w:themeColor="text1"/>
          <w:sz w:val="20"/>
          <w:szCs w:val="20"/>
          <w:vertAlign w:val="superscript"/>
        </w:rPr>
        <w:t>,</w:t>
      </w:r>
      <w:r w:rsidR="00103A46">
        <w:rPr>
          <w:rFonts w:ascii="Times New Roman" w:hAnsi="Times New Roman" w:cs="Times New Roman"/>
          <w:color w:val="000000" w:themeColor="text1"/>
          <w:sz w:val="20"/>
          <w:szCs w:val="20"/>
          <w:vertAlign w:val="superscript"/>
        </w:rPr>
        <w:t>7</w:t>
      </w:r>
      <w:r w:rsidRPr="006955BA">
        <w:rPr>
          <w:rFonts w:ascii="Times New Roman" w:hAnsi="Times New Roman" w:cs="Times New Roman"/>
          <w:color w:val="000000" w:themeColor="text1"/>
          <w:sz w:val="20"/>
          <w:szCs w:val="20"/>
          <w:vertAlign w:val="superscript"/>
        </w:rPr>
        <w:t>)</w:t>
      </w:r>
      <w:r w:rsidRPr="006955BA">
        <w:rPr>
          <w:rFonts w:ascii="Times New Roman" w:hAnsi="Times New Roman" w:cs="Times New Roman"/>
        </w:rPr>
        <w:t>,</w:t>
      </w:r>
      <w:r w:rsidR="004C64AF" w:rsidRPr="006955BA">
        <w:rPr>
          <w:rFonts w:ascii="Times New Roman" w:hAnsi="Times New Roman" w:cs="Times New Roman"/>
        </w:rPr>
        <w:t xml:space="preserve"> </w:t>
      </w:r>
      <w:r w:rsidR="009D075B" w:rsidRPr="009D075B">
        <w:rPr>
          <w:rFonts w:ascii="Times New Roman" w:hAnsi="Times New Roman" w:cs="Times New Roman"/>
        </w:rPr>
        <w:t>Md. Kamruzzaman</w:t>
      </w:r>
      <w:r w:rsidR="00103A46">
        <w:rPr>
          <w:rFonts w:ascii="Times New Roman" w:hAnsi="Times New Roman" w:cs="Times New Roman"/>
          <w:vertAlign w:val="superscript"/>
        </w:rPr>
        <w:t>8</w:t>
      </w:r>
      <w:r w:rsidR="009D075B" w:rsidRPr="009D075B">
        <w:rPr>
          <w:rFonts w:ascii="Times New Roman" w:hAnsi="Times New Roman" w:cs="Times New Roman"/>
          <w:vertAlign w:val="superscript"/>
        </w:rPr>
        <w:t>)</w:t>
      </w:r>
      <w:r w:rsidR="009D075B">
        <w:rPr>
          <w:rFonts w:ascii="Times New Roman" w:hAnsi="Times New Roman" w:cs="Times New Roman"/>
        </w:rPr>
        <w:t xml:space="preserve">, </w:t>
      </w:r>
      <w:r w:rsidR="004C64AF" w:rsidRPr="006955BA">
        <w:rPr>
          <w:rFonts w:ascii="Times New Roman" w:hAnsi="Times New Roman" w:cs="Times New Roman"/>
        </w:rPr>
        <w:t>Md. Zahid Hasan</w:t>
      </w:r>
      <w:r w:rsidRPr="006955BA">
        <w:rPr>
          <w:rFonts w:ascii="Times New Roman" w:hAnsi="Times New Roman" w:cs="Times New Roman"/>
          <w:color w:val="000000" w:themeColor="text1"/>
          <w:sz w:val="20"/>
          <w:szCs w:val="20"/>
          <w:vertAlign w:val="superscript"/>
        </w:rPr>
        <w:t>1)</w:t>
      </w:r>
      <w:r w:rsidRPr="006955BA">
        <w:rPr>
          <w:rFonts w:ascii="Times New Roman" w:hAnsi="Times New Roman" w:cs="Times New Roman"/>
          <w:color w:val="000000" w:themeColor="text1"/>
          <w:sz w:val="20"/>
          <w:szCs w:val="20"/>
        </w:rPr>
        <w:t xml:space="preserve">, </w:t>
      </w:r>
      <w:r w:rsidRPr="006955BA">
        <w:rPr>
          <w:rFonts w:ascii="Times New Roman" w:hAnsi="Times New Roman" w:cs="Times New Roman"/>
        </w:rPr>
        <w:t>Andrew J. Mirelman</w:t>
      </w:r>
      <w:r w:rsidR="00103A46">
        <w:rPr>
          <w:rFonts w:ascii="Times New Roman" w:hAnsi="Times New Roman" w:cs="Times New Roman"/>
          <w:vertAlign w:val="superscript"/>
        </w:rPr>
        <w:t>9</w:t>
      </w:r>
      <w:r w:rsidRPr="006955BA">
        <w:rPr>
          <w:rFonts w:ascii="Times New Roman" w:hAnsi="Times New Roman" w:cs="Times New Roman"/>
          <w:vertAlign w:val="superscript"/>
        </w:rPr>
        <w:t>)</w:t>
      </w:r>
      <w:r w:rsidRPr="006955BA">
        <w:rPr>
          <w:rFonts w:ascii="Times New Roman" w:hAnsi="Times New Roman" w:cs="Times New Roman"/>
        </w:rPr>
        <w:t>, Ziaul Islam</w:t>
      </w:r>
      <w:r w:rsidRPr="006955BA">
        <w:rPr>
          <w:rFonts w:ascii="Times New Roman" w:hAnsi="Times New Roman" w:cs="Times New Roman"/>
          <w:color w:val="000000" w:themeColor="text1"/>
          <w:sz w:val="20"/>
          <w:szCs w:val="20"/>
          <w:vertAlign w:val="superscript"/>
        </w:rPr>
        <w:t>1)</w:t>
      </w:r>
      <w:r w:rsidRPr="006955BA">
        <w:rPr>
          <w:rFonts w:ascii="Times New Roman" w:hAnsi="Times New Roman" w:cs="Times New Roman"/>
        </w:rPr>
        <w:t>, Louis W Niessen</w:t>
      </w:r>
      <w:r w:rsidR="00FA255F">
        <w:rPr>
          <w:rFonts w:ascii="Times New Roman" w:hAnsi="Times New Roman" w:cs="Times New Roman"/>
          <w:color w:val="000000" w:themeColor="text1"/>
          <w:sz w:val="20"/>
          <w:szCs w:val="20"/>
          <w:vertAlign w:val="superscript"/>
        </w:rPr>
        <w:t>10</w:t>
      </w:r>
      <w:r w:rsidR="00103A46">
        <w:rPr>
          <w:rFonts w:ascii="Times New Roman" w:hAnsi="Times New Roman" w:cs="Times New Roman"/>
          <w:color w:val="000000" w:themeColor="text1"/>
          <w:sz w:val="20"/>
          <w:szCs w:val="20"/>
          <w:vertAlign w:val="superscript"/>
        </w:rPr>
        <w:t>,11</w:t>
      </w:r>
      <w:r w:rsidR="00771127">
        <w:rPr>
          <w:rFonts w:ascii="Times New Roman" w:hAnsi="Times New Roman" w:cs="Times New Roman"/>
          <w:color w:val="000000" w:themeColor="text1"/>
          <w:sz w:val="20"/>
          <w:szCs w:val="20"/>
          <w:vertAlign w:val="superscript"/>
        </w:rPr>
        <w:t>)</w:t>
      </w:r>
      <w:r w:rsidRPr="006955BA">
        <w:rPr>
          <w:rFonts w:ascii="Times New Roman" w:hAnsi="Times New Roman" w:cs="Times New Roman"/>
        </w:rPr>
        <w:t>, Clas Rehnberg</w:t>
      </w:r>
      <w:r w:rsidRPr="006955BA">
        <w:rPr>
          <w:rFonts w:ascii="Times New Roman" w:hAnsi="Times New Roman" w:cs="Times New Roman"/>
          <w:color w:val="000000" w:themeColor="text1"/>
          <w:sz w:val="20"/>
          <w:szCs w:val="20"/>
          <w:vertAlign w:val="superscript"/>
        </w:rPr>
        <w:t>2)</w:t>
      </w:r>
      <w:r w:rsidRPr="006955BA">
        <w:rPr>
          <w:rFonts w:ascii="Times New Roman" w:hAnsi="Times New Roman" w:cs="Times New Roman"/>
          <w:color w:val="000000" w:themeColor="text1"/>
          <w:sz w:val="20"/>
          <w:szCs w:val="20"/>
        </w:rPr>
        <w:t>,</w:t>
      </w:r>
      <w:r w:rsidR="009D075B" w:rsidRPr="009D075B">
        <w:t xml:space="preserve"> </w:t>
      </w:r>
      <w:r w:rsidR="009D075B" w:rsidRPr="009D075B">
        <w:rPr>
          <w:rFonts w:ascii="Times New Roman" w:hAnsi="Times New Roman" w:cs="Times New Roman"/>
          <w:color w:val="000000" w:themeColor="text1"/>
          <w:szCs w:val="20"/>
        </w:rPr>
        <w:t>A K Azad Khan</w:t>
      </w:r>
      <w:r w:rsidR="00103A46">
        <w:rPr>
          <w:rFonts w:ascii="Times New Roman" w:hAnsi="Times New Roman" w:cs="Times New Roman"/>
          <w:color w:val="000000" w:themeColor="text1"/>
          <w:szCs w:val="20"/>
          <w:vertAlign w:val="superscript"/>
        </w:rPr>
        <w:t>8</w:t>
      </w:r>
      <w:r w:rsidR="00FA255F" w:rsidRPr="00FA255F">
        <w:rPr>
          <w:rFonts w:ascii="Times New Roman" w:hAnsi="Times New Roman" w:cs="Times New Roman"/>
          <w:color w:val="000000" w:themeColor="text1"/>
          <w:szCs w:val="20"/>
          <w:vertAlign w:val="superscript"/>
        </w:rPr>
        <w:t>)</w:t>
      </w:r>
      <w:r w:rsidR="009D075B" w:rsidRPr="009D075B">
        <w:rPr>
          <w:rFonts w:ascii="Times New Roman" w:hAnsi="Times New Roman" w:cs="Times New Roman"/>
          <w:color w:val="000000" w:themeColor="text1"/>
          <w:szCs w:val="20"/>
        </w:rPr>
        <w:t>,</w:t>
      </w:r>
      <w:r w:rsidR="009D075B" w:rsidRPr="009D075B">
        <w:rPr>
          <w:sz w:val="24"/>
        </w:rPr>
        <w:t xml:space="preserve"> </w:t>
      </w:r>
      <w:r w:rsidR="009D075B" w:rsidRPr="009D075B">
        <w:rPr>
          <w:rFonts w:ascii="Times New Roman" w:hAnsi="Times New Roman" w:cs="Times New Roman"/>
          <w:color w:val="000000" w:themeColor="text1"/>
          <w:szCs w:val="20"/>
        </w:rPr>
        <w:t>Niklaus Gyr</w:t>
      </w:r>
      <w:r w:rsidR="00FA255F" w:rsidRPr="00FA255F">
        <w:rPr>
          <w:rFonts w:ascii="Times New Roman" w:hAnsi="Times New Roman" w:cs="Times New Roman"/>
          <w:color w:val="000000" w:themeColor="text1"/>
          <w:szCs w:val="20"/>
          <w:vertAlign w:val="superscript"/>
        </w:rPr>
        <w:t>1</w:t>
      </w:r>
      <w:r w:rsidR="00377672">
        <w:rPr>
          <w:rFonts w:ascii="Times New Roman" w:hAnsi="Times New Roman" w:cs="Times New Roman"/>
          <w:color w:val="000000" w:themeColor="text1"/>
          <w:szCs w:val="20"/>
          <w:vertAlign w:val="superscript"/>
        </w:rPr>
        <w:t>2</w:t>
      </w:r>
      <w:r w:rsidR="00FA255F" w:rsidRPr="00FA255F">
        <w:rPr>
          <w:rFonts w:ascii="Times New Roman" w:hAnsi="Times New Roman" w:cs="Times New Roman"/>
          <w:color w:val="000000" w:themeColor="text1"/>
          <w:szCs w:val="20"/>
          <w:vertAlign w:val="superscript"/>
        </w:rPr>
        <w:t>)</w:t>
      </w:r>
      <w:r w:rsidR="009D075B" w:rsidRPr="009D075B">
        <w:rPr>
          <w:rFonts w:ascii="Times New Roman" w:hAnsi="Times New Roman" w:cs="Times New Roman"/>
          <w:color w:val="000000" w:themeColor="text1"/>
          <w:szCs w:val="20"/>
        </w:rPr>
        <w:t xml:space="preserve">, </w:t>
      </w:r>
      <w:r w:rsidRPr="006955BA">
        <w:rPr>
          <w:rFonts w:ascii="Times New Roman" w:hAnsi="Times New Roman" w:cs="Times New Roman"/>
        </w:rPr>
        <w:t>Jahangir A. M. Khan</w:t>
      </w:r>
      <w:r w:rsidRPr="006955BA">
        <w:rPr>
          <w:rFonts w:ascii="Times New Roman" w:hAnsi="Times New Roman" w:cs="Times New Roman"/>
          <w:color w:val="000000" w:themeColor="text1"/>
          <w:sz w:val="20"/>
          <w:szCs w:val="20"/>
          <w:vertAlign w:val="superscript"/>
        </w:rPr>
        <w:t>1,2,</w:t>
      </w:r>
      <w:r w:rsidR="00103A46">
        <w:rPr>
          <w:rFonts w:ascii="Times New Roman" w:hAnsi="Times New Roman" w:cs="Times New Roman"/>
          <w:color w:val="000000" w:themeColor="text1"/>
          <w:sz w:val="20"/>
          <w:szCs w:val="20"/>
          <w:vertAlign w:val="superscript"/>
        </w:rPr>
        <w:t>10</w:t>
      </w:r>
      <w:r w:rsidRPr="006955BA">
        <w:rPr>
          <w:rFonts w:ascii="Times New Roman" w:hAnsi="Times New Roman" w:cs="Times New Roman"/>
          <w:color w:val="000000" w:themeColor="text1"/>
          <w:sz w:val="20"/>
          <w:szCs w:val="20"/>
          <w:vertAlign w:val="superscript"/>
        </w:rPr>
        <w:t>)</w:t>
      </w:r>
    </w:p>
    <w:p w14:paraId="69329563" w14:textId="77777777" w:rsidR="009F2E2E" w:rsidRPr="006955BA" w:rsidRDefault="009F2E2E" w:rsidP="00AC1693">
      <w:pPr>
        <w:tabs>
          <w:tab w:val="left" w:pos="3204"/>
        </w:tabs>
        <w:spacing w:after="0" w:line="360" w:lineRule="auto"/>
        <w:ind w:right="-108"/>
        <w:rPr>
          <w:rFonts w:ascii="Times New Roman" w:hAnsi="Times New Roman" w:cs="Times New Roman"/>
          <w:b/>
        </w:rPr>
      </w:pPr>
      <w:r w:rsidRPr="006955BA">
        <w:rPr>
          <w:rFonts w:ascii="Times New Roman" w:hAnsi="Times New Roman" w:cs="Times New Roman"/>
          <w:b/>
        </w:rPr>
        <w:t>Institutional affiliation of authors:</w:t>
      </w:r>
    </w:p>
    <w:p w14:paraId="5499F106" w14:textId="77777777" w:rsidR="009F2E2E" w:rsidRPr="006955BA" w:rsidRDefault="009F2E2E" w:rsidP="009927D1">
      <w:pPr>
        <w:spacing w:after="0" w:line="240" w:lineRule="auto"/>
        <w:ind w:left="187" w:hanging="187"/>
        <w:rPr>
          <w:rFonts w:ascii="Times New Roman" w:hAnsi="Times New Roman" w:cs="Times New Roman"/>
          <w:color w:val="000000" w:themeColor="text1"/>
        </w:rPr>
      </w:pPr>
      <w:r w:rsidRPr="006955BA">
        <w:rPr>
          <w:rFonts w:ascii="Times New Roman" w:hAnsi="Times New Roman" w:cs="Times New Roman"/>
          <w:color w:val="000000" w:themeColor="text1"/>
          <w:vertAlign w:val="superscript"/>
        </w:rPr>
        <w:t>1)</w:t>
      </w:r>
      <w:r w:rsidRPr="006955BA">
        <w:rPr>
          <w:rFonts w:ascii="Times New Roman" w:hAnsi="Times New Roman" w:cs="Times New Roman"/>
          <w:color w:val="000000" w:themeColor="text1"/>
        </w:rPr>
        <w:t xml:space="preserve"> </w:t>
      </w:r>
      <w:r w:rsidR="00137C23" w:rsidRPr="00137C23">
        <w:rPr>
          <w:rFonts w:ascii="Times New Roman" w:hAnsi="Times New Roman" w:cs="Times New Roman"/>
          <w:color w:val="000000" w:themeColor="text1"/>
        </w:rPr>
        <w:t>Health Economics and Financing Research</w:t>
      </w:r>
      <w:r w:rsidR="00137C23">
        <w:rPr>
          <w:rFonts w:ascii="Times New Roman" w:hAnsi="Times New Roman" w:cs="Times New Roman"/>
          <w:color w:val="000000" w:themeColor="text1"/>
        </w:rPr>
        <w:t>,</w:t>
      </w:r>
      <w:r w:rsidR="00137C23" w:rsidRPr="00137C23">
        <w:rPr>
          <w:rFonts w:ascii="Times New Roman" w:hAnsi="Times New Roman" w:cs="Times New Roman"/>
          <w:color w:val="000000" w:themeColor="text1"/>
        </w:rPr>
        <w:t xml:space="preserve"> </w:t>
      </w:r>
      <w:r w:rsidRPr="006955BA">
        <w:rPr>
          <w:rFonts w:ascii="Times New Roman" w:hAnsi="Times New Roman" w:cs="Times New Roman"/>
          <w:color w:val="000000" w:themeColor="text1"/>
        </w:rPr>
        <w:t xml:space="preserve">Health Systems and Population Studies Division, icddr,b, </w:t>
      </w:r>
      <w:r w:rsidR="00031566">
        <w:rPr>
          <w:rFonts w:ascii="Times New Roman" w:hAnsi="Times New Roman" w:cs="Times New Roman"/>
          <w:color w:val="000000" w:themeColor="text1"/>
        </w:rPr>
        <w:t xml:space="preserve">Dhaka, </w:t>
      </w:r>
      <w:r w:rsidRPr="006955BA">
        <w:rPr>
          <w:rFonts w:ascii="Times New Roman" w:hAnsi="Times New Roman" w:cs="Times New Roman"/>
          <w:color w:val="000000" w:themeColor="text1"/>
        </w:rPr>
        <w:t xml:space="preserve">Bangladesh </w:t>
      </w:r>
    </w:p>
    <w:p w14:paraId="30C048E6" w14:textId="39BD57A3" w:rsidR="009F2E2E" w:rsidRDefault="009F2E2E" w:rsidP="009927D1">
      <w:pPr>
        <w:spacing w:after="0" w:line="240" w:lineRule="auto"/>
        <w:ind w:left="180" w:hanging="180"/>
        <w:rPr>
          <w:rFonts w:ascii="Times New Roman" w:hAnsi="Times New Roman" w:cs="Times New Roman"/>
          <w:color w:val="000000" w:themeColor="text1"/>
        </w:rPr>
      </w:pPr>
      <w:r w:rsidRPr="006955BA">
        <w:rPr>
          <w:rFonts w:ascii="Times New Roman" w:hAnsi="Times New Roman" w:cs="Times New Roman"/>
          <w:color w:val="000000" w:themeColor="text1"/>
          <w:vertAlign w:val="superscript"/>
        </w:rPr>
        <w:t>2)</w:t>
      </w:r>
      <w:r w:rsidRPr="006955BA">
        <w:rPr>
          <w:rFonts w:ascii="Times New Roman" w:hAnsi="Times New Roman" w:cs="Times New Roman"/>
          <w:color w:val="000000" w:themeColor="text1"/>
        </w:rPr>
        <w:t xml:space="preserve"> Health Economics and Policy Research Group, Department of Learning, Informatics, Management and Ethics (LIME), Karolinska Institutet, Stockholm, Sweden</w:t>
      </w:r>
    </w:p>
    <w:p w14:paraId="2FD7EA26" w14:textId="706BF770" w:rsidR="00BC3D23" w:rsidRPr="006955BA" w:rsidRDefault="00BC3D23" w:rsidP="009927D1">
      <w:pPr>
        <w:spacing w:after="0" w:line="240" w:lineRule="auto"/>
        <w:ind w:left="180" w:hanging="180"/>
        <w:rPr>
          <w:rFonts w:ascii="Times New Roman" w:hAnsi="Times New Roman" w:cs="Times New Roman"/>
          <w:color w:val="000000" w:themeColor="text1"/>
        </w:rPr>
      </w:pPr>
      <w:r w:rsidRPr="008147B3">
        <w:rPr>
          <w:rFonts w:ascii="Times New Roman" w:hAnsi="Times New Roman" w:cs="Times New Roman"/>
          <w:color w:val="000000" w:themeColor="text1"/>
          <w:vertAlign w:val="superscript"/>
        </w:rPr>
        <w:t>3)</w:t>
      </w:r>
      <w:r w:rsidRPr="00BC3D23">
        <w:rPr>
          <w:rFonts w:ascii="Times New Roman" w:hAnsi="Times New Roman" w:cs="Times New Roman"/>
          <w:color w:val="000000" w:themeColor="text1"/>
        </w:rPr>
        <w:t>Health Economics and Financing Research, Bangladesh Institute of Development Studies (BIDS), Dhaka, Bangladesh</w:t>
      </w:r>
    </w:p>
    <w:p w14:paraId="5BB9719A" w14:textId="434971C1" w:rsidR="0049760D" w:rsidRDefault="00BC3D23" w:rsidP="009927D1">
      <w:pPr>
        <w:pStyle w:val="MDPI13authornames"/>
        <w:spacing w:after="0" w:line="240" w:lineRule="auto"/>
        <w:rPr>
          <w:rFonts w:ascii="Times New Roman" w:eastAsiaTheme="minorHAnsi" w:hAnsi="Times New Roman"/>
          <w:b w:val="0"/>
          <w:color w:val="000000" w:themeColor="text1"/>
          <w:sz w:val="22"/>
          <w:lang w:eastAsia="en-US" w:bidi="ar-SA"/>
        </w:rPr>
      </w:pPr>
      <w:r>
        <w:rPr>
          <w:rFonts w:ascii="Times New Roman" w:eastAsiaTheme="minorHAnsi" w:hAnsi="Times New Roman"/>
          <w:b w:val="0"/>
          <w:color w:val="000000" w:themeColor="text1"/>
          <w:sz w:val="22"/>
          <w:vertAlign w:val="superscript"/>
          <w:lang w:eastAsia="en-US" w:bidi="ar-SA"/>
        </w:rPr>
        <w:t>4</w:t>
      </w:r>
      <w:r w:rsidR="0049760D" w:rsidRPr="001D47D1">
        <w:rPr>
          <w:rFonts w:ascii="Times New Roman" w:eastAsiaTheme="minorHAnsi" w:hAnsi="Times New Roman"/>
          <w:b w:val="0"/>
          <w:color w:val="000000" w:themeColor="text1"/>
          <w:sz w:val="22"/>
          <w:vertAlign w:val="superscript"/>
          <w:lang w:eastAsia="en-US" w:bidi="ar-SA"/>
        </w:rPr>
        <w:t>)</w:t>
      </w:r>
      <w:r w:rsidR="0049760D" w:rsidRPr="0025770E">
        <w:rPr>
          <w:rFonts w:ascii="Times New Roman" w:eastAsiaTheme="minorHAnsi" w:hAnsi="Times New Roman"/>
          <w:b w:val="0"/>
          <w:color w:val="000000" w:themeColor="text1"/>
          <w:sz w:val="22"/>
          <w:lang w:eastAsia="en-US" w:bidi="ar-SA"/>
        </w:rPr>
        <w:t xml:space="preserve"> Department of Management Science, University of Strathclyde, Glasgow G1 1XQ, UK</w:t>
      </w:r>
    </w:p>
    <w:p w14:paraId="4B31DC41" w14:textId="77777777" w:rsidR="00A312ED" w:rsidRDefault="00BC660F" w:rsidP="009927D1">
      <w:pPr>
        <w:spacing w:after="0" w:line="240" w:lineRule="auto"/>
        <w:rPr>
          <w:rFonts w:ascii="Times New Roman" w:hAnsi="Times New Roman" w:cs="Times New Roman"/>
          <w:color w:val="000000" w:themeColor="text1"/>
        </w:rPr>
      </w:pPr>
      <w:r>
        <w:rPr>
          <w:rFonts w:ascii="Times New Roman" w:hAnsi="Times New Roman"/>
          <w:color w:val="000000" w:themeColor="text1"/>
          <w:vertAlign w:val="superscript"/>
        </w:rPr>
        <w:t>5</w:t>
      </w:r>
      <w:r w:rsidR="001B2DFA" w:rsidRPr="001B2DFA">
        <w:rPr>
          <w:rFonts w:ascii="Times New Roman" w:hAnsi="Times New Roman"/>
          <w:color w:val="000000" w:themeColor="text1"/>
          <w:vertAlign w:val="superscript"/>
        </w:rPr>
        <w:t>)</w:t>
      </w:r>
      <w:r w:rsidR="001B2DFA">
        <w:rPr>
          <w:rFonts w:ascii="Times New Roman" w:hAnsi="Times New Roman"/>
          <w:color w:val="000000" w:themeColor="text1"/>
        </w:rPr>
        <w:t xml:space="preserve"> </w:t>
      </w:r>
      <w:r w:rsidRPr="008147B3">
        <w:rPr>
          <w:rFonts w:ascii="Times New Roman" w:hAnsi="Times New Roman" w:cs="Times New Roman"/>
          <w:color w:val="000000" w:themeColor="text1"/>
        </w:rPr>
        <w:t>Deakin Health Economics, School of Health and Social Development, Deakin University, Melbourne, Australia</w:t>
      </w:r>
    </w:p>
    <w:p w14:paraId="07D4698D" w14:textId="520955EA" w:rsidR="009D075B" w:rsidRPr="009D075B" w:rsidRDefault="004E3B1E" w:rsidP="009927D1">
      <w:pPr>
        <w:spacing w:after="0" w:line="240" w:lineRule="auto"/>
        <w:rPr>
          <w:rFonts w:ascii="Times New Roman" w:hAnsi="Times New Roman"/>
          <w:color w:val="000000" w:themeColor="text1"/>
        </w:rPr>
      </w:pPr>
      <w:r>
        <w:rPr>
          <w:rFonts w:ascii="Times New Roman" w:hAnsi="Times New Roman"/>
          <w:color w:val="000000" w:themeColor="text1"/>
          <w:vertAlign w:val="superscript"/>
        </w:rPr>
        <w:t>6</w:t>
      </w:r>
      <w:r w:rsidR="009D075B" w:rsidRPr="001B2DFA">
        <w:rPr>
          <w:rFonts w:ascii="Times New Roman" w:hAnsi="Times New Roman"/>
          <w:color w:val="000000" w:themeColor="text1"/>
          <w:vertAlign w:val="superscript"/>
        </w:rPr>
        <w:t>)</w:t>
      </w:r>
      <w:r w:rsidR="009D075B">
        <w:rPr>
          <w:rFonts w:ascii="Times New Roman" w:hAnsi="Times New Roman"/>
          <w:color w:val="000000" w:themeColor="text1"/>
          <w:vertAlign w:val="superscript"/>
        </w:rPr>
        <w:t xml:space="preserve"> </w:t>
      </w:r>
      <w:r w:rsidR="009D075B" w:rsidRPr="009D075B">
        <w:rPr>
          <w:rFonts w:ascii="Times New Roman" w:hAnsi="Times New Roman"/>
          <w:color w:val="000000" w:themeColor="text1"/>
        </w:rPr>
        <w:t>Swiss Micro Insurance Consultancy Group (SMCG)</w:t>
      </w:r>
      <w:r w:rsidR="009D075B">
        <w:rPr>
          <w:rFonts w:ascii="Times New Roman" w:hAnsi="Times New Roman"/>
          <w:color w:val="000000" w:themeColor="text1"/>
        </w:rPr>
        <w:t>, Basel,</w:t>
      </w:r>
      <w:r w:rsidR="009D075B" w:rsidRPr="009D075B">
        <w:t xml:space="preserve"> </w:t>
      </w:r>
      <w:r w:rsidR="009D075B" w:rsidRPr="009D075B">
        <w:rPr>
          <w:rFonts w:ascii="Times New Roman" w:hAnsi="Times New Roman"/>
          <w:color w:val="000000" w:themeColor="text1"/>
        </w:rPr>
        <w:t>4000</w:t>
      </w:r>
      <w:r w:rsidR="009D075B">
        <w:rPr>
          <w:rFonts w:ascii="Times New Roman" w:hAnsi="Times New Roman"/>
          <w:color w:val="000000" w:themeColor="text1"/>
        </w:rPr>
        <w:t xml:space="preserve">, </w:t>
      </w:r>
      <w:r w:rsidR="009D075B" w:rsidRPr="009D075B">
        <w:rPr>
          <w:rFonts w:ascii="Times New Roman" w:hAnsi="Times New Roman"/>
          <w:color w:val="000000" w:themeColor="text1"/>
        </w:rPr>
        <w:t>Switzerland</w:t>
      </w:r>
    </w:p>
    <w:p w14:paraId="09E08241" w14:textId="3285098A" w:rsidR="004E3B1E" w:rsidRPr="004E3B1E" w:rsidRDefault="004E3B1E" w:rsidP="009927D1">
      <w:pPr>
        <w:pStyle w:val="MDPI13authornames"/>
        <w:spacing w:after="0" w:line="240" w:lineRule="auto"/>
        <w:rPr>
          <w:rFonts w:ascii="Times New Roman" w:eastAsiaTheme="minorHAnsi" w:hAnsi="Times New Roman"/>
          <w:b w:val="0"/>
          <w:color w:val="000000" w:themeColor="text1"/>
          <w:sz w:val="22"/>
          <w:lang w:eastAsia="en-US" w:bidi="ar-SA"/>
        </w:rPr>
      </w:pPr>
      <w:r>
        <w:rPr>
          <w:rFonts w:ascii="Times New Roman" w:eastAsiaTheme="minorHAnsi" w:hAnsi="Times New Roman"/>
          <w:b w:val="0"/>
          <w:color w:val="000000" w:themeColor="text1"/>
          <w:sz w:val="22"/>
          <w:vertAlign w:val="superscript"/>
          <w:lang w:eastAsia="en-US" w:bidi="ar-SA"/>
        </w:rPr>
        <w:t>7</w:t>
      </w:r>
      <w:r w:rsidR="00F554EB" w:rsidRPr="00F554EB">
        <w:rPr>
          <w:rFonts w:ascii="Times New Roman" w:eastAsiaTheme="minorHAnsi" w:hAnsi="Times New Roman"/>
          <w:b w:val="0"/>
          <w:color w:val="000000" w:themeColor="text1"/>
          <w:sz w:val="22"/>
          <w:vertAlign w:val="superscript"/>
          <w:lang w:eastAsia="en-US" w:bidi="ar-SA"/>
        </w:rPr>
        <w:t>)</w:t>
      </w:r>
      <w:r w:rsidR="00F554EB">
        <w:rPr>
          <w:rFonts w:ascii="Times New Roman" w:eastAsiaTheme="minorHAnsi" w:hAnsi="Times New Roman"/>
          <w:b w:val="0"/>
          <w:color w:val="000000" w:themeColor="text1"/>
          <w:sz w:val="22"/>
          <w:lang w:eastAsia="en-US" w:bidi="ar-SA"/>
        </w:rPr>
        <w:t xml:space="preserve"> </w:t>
      </w:r>
      <w:r w:rsidRPr="004E3B1E">
        <w:rPr>
          <w:rFonts w:ascii="Times New Roman" w:eastAsiaTheme="minorHAnsi" w:hAnsi="Times New Roman"/>
          <w:b w:val="0"/>
          <w:color w:val="000000" w:themeColor="text1"/>
          <w:sz w:val="22"/>
          <w:lang w:eastAsia="en-US" w:bidi="ar-SA"/>
        </w:rPr>
        <w:t>Health Economics and Policy Research, Centre for Health, Informatics and Economic</w:t>
      </w:r>
    </w:p>
    <w:p w14:paraId="4B6EFE0A" w14:textId="77777777" w:rsidR="00AD5658" w:rsidRDefault="004E3B1E" w:rsidP="009927D1">
      <w:pPr>
        <w:pStyle w:val="MDPI13authornames"/>
        <w:spacing w:after="0" w:line="240" w:lineRule="auto"/>
        <w:rPr>
          <w:rFonts w:ascii="Times New Roman" w:eastAsiaTheme="minorHAnsi" w:hAnsi="Times New Roman"/>
          <w:b w:val="0"/>
          <w:color w:val="000000" w:themeColor="text1"/>
          <w:sz w:val="22"/>
          <w:lang w:eastAsia="en-US" w:bidi="ar-SA"/>
        </w:rPr>
      </w:pPr>
      <w:r w:rsidRPr="004E3B1E">
        <w:rPr>
          <w:rFonts w:ascii="Times New Roman" w:eastAsiaTheme="minorHAnsi" w:hAnsi="Times New Roman"/>
          <w:b w:val="0"/>
          <w:color w:val="000000" w:themeColor="text1"/>
          <w:sz w:val="22"/>
          <w:lang w:eastAsia="en-US" w:bidi="ar-SA"/>
        </w:rPr>
        <w:t>Research, University of Southern Queensland, Toowoomba, Queensland-4350, Australia</w:t>
      </w:r>
    </w:p>
    <w:p w14:paraId="48636EA6" w14:textId="22B66C8C" w:rsidR="00F554EB" w:rsidRPr="009D075B" w:rsidRDefault="00103A46" w:rsidP="009927D1">
      <w:pPr>
        <w:pStyle w:val="MDPI13authornames"/>
        <w:spacing w:after="0" w:line="240" w:lineRule="auto"/>
        <w:rPr>
          <w:rFonts w:ascii="Times New Roman" w:eastAsiaTheme="minorHAnsi" w:hAnsi="Times New Roman"/>
          <w:b w:val="0"/>
          <w:color w:val="000000" w:themeColor="text1"/>
          <w:sz w:val="22"/>
          <w:lang w:eastAsia="en-US" w:bidi="ar-SA"/>
        </w:rPr>
      </w:pPr>
      <w:r>
        <w:rPr>
          <w:rFonts w:ascii="Times New Roman" w:hAnsi="Times New Roman"/>
          <w:b w:val="0"/>
          <w:color w:val="000000" w:themeColor="text1"/>
          <w:vertAlign w:val="superscript"/>
        </w:rPr>
        <w:t>8</w:t>
      </w:r>
      <w:r w:rsidR="009D075B" w:rsidRPr="009D075B">
        <w:rPr>
          <w:rFonts w:ascii="Times New Roman" w:hAnsi="Times New Roman"/>
          <w:b w:val="0"/>
          <w:color w:val="000000" w:themeColor="text1"/>
          <w:vertAlign w:val="superscript"/>
        </w:rPr>
        <w:t xml:space="preserve">) </w:t>
      </w:r>
      <w:r w:rsidR="00FA255F">
        <w:rPr>
          <w:rFonts w:ascii="Times New Roman" w:hAnsi="Times New Roman"/>
          <w:b w:val="0"/>
          <w:color w:val="000000" w:themeColor="text1"/>
          <w:vertAlign w:val="superscript"/>
        </w:rPr>
        <w:t xml:space="preserve"> </w:t>
      </w:r>
      <w:r w:rsidR="009D075B" w:rsidRPr="009D075B">
        <w:rPr>
          <w:rFonts w:ascii="Times New Roman" w:eastAsiaTheme="minorHAnsi" w:hAnsi="Times New Roman" w:cstheme="minorBidi"/>
          <w:b w:val="0"/>
          <w:color w:val="000000" w:themeColor="text1"/>
          <w:sz w:val="22"/>
          <w:lang w:eastAsia="en-US" w:bidi="ar-SA"/>
        </w:rPr>
        <w:t xml:space="preserve">Diabetic </w:t>
      </w:r>
      <w:r w:rsidR="001769F7">
        <w:rPr>
          <w:rFonts w:ascii="Times New Roman" w:eastAsiaTheme="minorHAnsi" w:hAnsi="Times New Roman" w:cstheme="minorBidi"/>
          <w:b w:val="0"/>
          <w:color w:val="000000" w:themeColor="text1"/>
          <w:sz w:val="22"/>
          <w:lang w:eastAsia="en-US" w:bidi="ar-SA"/>
        </w:rPr>
        <w:t>Association Bangladesh</w:t>
      </w:r>
      <w:r w:rsidR="009D075B" w:rsidRPr="009D075B">
        <w:rPr>
          <w:rFonts w:ascii="Times New Roman" w:eastAsiaTheme="minorHAnsi" w:hAnsi="Times New Roman" w:cstheme="minorBidi"/>
          <w:b w:val="0"/>
          <w:color w:val="000000" w:themeColor="text1"/>
          <w:sz w:val="22"/>
          <w:lang w:eastAsia="en-US" w:bidi="ar-SA"/>
        </w:rPr>
        <w:t xml:space="preserve"> (BADAS), Dhaka, 1000, Bangladesh</w:t>
      </w:r>
      <w:r w:rsidR="00F554EB" w:rsidRPr="009D075B">
        <w:rPr>
          <w:rFonts w:ascii="Times New Roman" w:eastAsiaTheme="minorHAnsi" w:hAnsi="Times New Roman"/>
          <w:b w:val="0"/>
          <w:color w:val="000000" w:themeColor="text1"/>
          <w:sz w:val="22"/>
          <w:lang w:eastAsia="en-US" w:bidi="ar-SA"/>
        </w:rPr>
        <w:t xml:space="preserve"> </w:t>
      </w:r>
    </w:p>
    <w:p w14:paraId="2998BF22" w14:textId="2BD3843D" w:rsidR="009F2E2E" w:rsidRPr="006955BA" w:rsidRDefault="00103A46" w:rsidP="009927D1">
      <w:pPr>
        <w:spacing w:after="0" w:line="240" w:lineRule="auto"/>
        <w:ind w:left="180" w:hanging="180"/>
        <w:rPr>
          <w:rFonts w:ascii="Times New Roman" w:hAnsi="Times New Roman" w:cs="Times New Roman"/>
          <w:color w:val="000000" w:themeColor="text1"/>
        </w:rPr>
      </w:pPr>
      <w:r>
        <w:rPr>
          <w:rFonts w:ascii="Times New Roman" w:hAnsi="Times New Roman" w:cs="Times New Roman"/>
          <w:color w:val="000000" w:themeColor="text1"/>
          <w:vertAlign w:val="superscript"/>
        </w:rPr>
        <w:t>9</w:t>
      </w:r>
      <w:r w:rsidR="00FA255F" w:rsidRPr="00FA255F">
        <w:rPr>
          <w:rFonts w:ascii="Times New Roman" w:hAnsi="Times New Roman" w:cs="Times New Roman"/>
          <w:color w:val="000000" w:themeColor="text1"/>
          <w:vertAlign w:val="superscript"/>
        </w:rPr>
        <w:t>)</w:t>
      </w:r>
      <w:r w:rsidR="00FA255F">
        <w:rPr>
          <w:rFonts w:ascii="Times New Roman" w:hAnsi="Times New Roman" w:cs="Times New Roman"/>
          <w:color w:val="000000" w:themeColor="text1"/>
          <w:vertAlign w:val="superscript"/>
        </w:rPr>
        <w:t xml:space="preserve"> </w:t>
      </w:r>
      <w:r w:rsidR="009F2E2E" w:rsidRPr="006955BA">
        <w:rPr>
          <w:rFonts w:ascii="Times New Roman" w:hAnsi="Times New Roman" w:cs="Times New Roman"/>
          <w:color w:val="000000" w:themeColor="text1"/>
        </w:rPr>
        <w:t>Centre for Health Economics, University of York, UK</w:t>
      </w:r>
    </w:p>
    <w:p w14:paraId="63E9333F" w14:textId="3A53F22A" w:rsidR="009F2E2E" w:rsidRDefault="00103A46" w:rsidP="009927D1">
      <w:pPr>
        <w:spacing w:after="0" w:line="240" w:lineRule="auto"/>
        <w:ind w:left="187" w:hanging="187"/>
        <w:rPr>
          <w:rFonts w:ascii="Times New Roman" w:hAnsi="Times New Roman" w:cs="Times New Roman"/>
          <w:color w:val="000000" w:themeColor="text1"/>
        </w:rPr>
      </w:pPr>
      <w:r>
        <w:rPr>
          <w:rFonts w:ascii="Times New Roman" w:hAnsi="Times New Roman" w:cs="Times New Roman"/>
          <w:color w:val="000000" w:themeColor="text1"/>
          <w:vertAlign w:val="superscript"/>
        </w:rPr>
        <w:t>10</w:t>
      </w:r>
      <w:r w:rsidR="009F2E2E" w:rsidRPr="006955BA">
        <w:rPr>
          <w:rFonts w:ascii="Times New Roman" w:hAnsi="Times New Roman" w:cs="Times New Roman"/>
          <w:color w:val="000000" w:themeColor="text1"/>
          <w:vertAlign w:val="superscript"/>
        </w:rPr>
        <w:t>)</w:t>
      </w:r>
      <w:r w:rsidR="009F2E2E" w:rsidRPr="006955BA">
        <w:rPr>
          <w:rFonts w:ascii="Times New Roman" w:hAnsi="Times New Roman" w:cs="Times New Roman"/>
          <w:color w:val="000000" w:themeColor="text1"/>
        </w:rPr>
        <w:t xml:space="preserve"> Department of Clinical Sciences, Liverpool</w:t>
      </w:r>
      <w:r w:rsidR="00C85FE2">
        <w:rPr>
          <w:rFonts w:ascii="Times New Roman" w:hAnsi="Times New Roman" w:cs="Times New Roman"/>
          <w:color w:val="000000" w:themeColor="text1"/>
        </w:rPr>
        <w:t xml:space="preserve"> School of Tropical Medicine, U</w:t>
      </w:r>
      <w:r w:rsidR="009F2E2E" w:rsidRPr="006955BA">
        <w:rPr>
          <w:rFonts w:ascii="Times New Roman" w:hAnsi="Times New Roman" w:cs="Times New Roman"/>
          <w:color w:val="000000" w:themeColor="text1"/>
        </w:rPr>
        <w:t>K</w:t>
      </w:r>
    </w:p>
    <w:p w14:paraId="045FE510" w14:textId="673CA28E" w:rsidR="00771127" w:rsidRDefault="00FA255F" w:rsidP="009927D1">
      <w:pPr>
        <w:spacing w:after="0" w:line="240" w:lineRule="auto"/>
        <w:ind w:left="187" w:hanging="187"/>
        <w:rPr>
          <w:rFonts w:ascii="Times New Roman" w:hAnsi="Times New Roman" w:cs="Times New Roman"/>
        </w:rPr>
      </w:pPr>
      <w:r>
        <w:rPr>
          <w:rFonts w:ascii="Times New Roman" w:hAnsi="Times New Roman" w:cs="Times New Roman"/>
          <w:color w:val="000000" w:themeColor="text1"/>
          <w:vertAlign w:val="superscript"/>
        </w:rPr>
        <w:t>1</w:t>
      </w:r>
      <w:r w:rsidR="00103A46">
        <w:rPr>
          <w:rFonts w:ascii="Times New Roman" w:hAnsi="Times New Roman" w:cs="Times New Roman"/>
          <w:color w:val="000000" w:themeColor="text1"/>
          <w:vertAlign w:val="superscript"/>
        </w:rPr>
        <w:t>1</w:t>
      </w:r>
      <w:r w:rsidR="00771127">
        <w:rPr>
          <w:rFonts w:ascii="Times New Roman" w:hAnsi="Times New Roman" w:cs="Times New Roman"/>
          <w:color w:val="000000" w:themeColor="text1"/>
          <w:vertAlign w:val="superscript"/>
        </w:rPr>
        <w:t>)</w:t>
      </w:r>
      <w:r w:rsidR="00771127">
        <w:rPr>
          <w:rFonts w:ascii="Times New Roman" w:hAnsi="Times New Roman" w:cs="Times New Roman"/>
          <w:b/>
        </w:rPr>
        <w:t xml:space="preserve"> </w:t>
      </w:r>
      <w:r w:rsidR="00771127">
        <w:rPr>
          <w:rFonts w:ascii="Times New Roman" w:hAnsi="Times New Roman" w:cs="Times New Roman"/>
        </w:rPr>
        <w:t>Department of International Health, Johns Hopkins School of Public Health, US</w:t>
      </w:r>
      <w:r w:rsidR="001D7825">
        <w:rPr>
          <w:rFonts w:ascii="Times New Roman" w:hAnsi="Times New Roman" w:cs="Times New Roman"/>
        </w:rPr>
        <w:t>A</w:t>
      </w:r>
    </w:p>
    <w:p w14:paraId="6DE33CE0" w14:textId="2B6410AF" w:rsidR="00FA255F" w:rsidRPr="00FA255F" w:rsidRDefault="00FA255F" w:rsidP="009927D1">
      <w:pPr>
        <w:spacing w:after="0" w:line="240" w:lineRule="auto"/>
        <w:ind w:left="187" w:hanging="187"/>
        <w:rPr>
          <w:rFonts w:ascii="Times New Roman" w:hAnsi="Times New Roman" w:cs="Times New Roman"/>
          <w:color w:val="000000" w:themeColor="text1"/>
        </w:rPr>
      </w:pPr>
      <w:r>
        <w:rPr>
          <w:rFonts w:ascii="Times New Roman" w:hAnsi="Times New Roman" w:cs="Times New Roman"/>
          <w:color w:val="000000" w:themeColor="text1"/>
          <w:vertAlign w:val="superscript"/>
        </w:rPr>
        <w:t>1</w:t>
      </w:r>
      <w:r w:rsidR="00103A46">
        <w:rPr>
          <w:rFonts w:ascii="Times New Roman" w:hAnsi="Times New Roman" w:cs="Times New Roman"/>
          <w:color w:val="000000" w:themeColor="text1"/>
          <w:vertAlign w:val="superscript"/>
        </w:rPr>
        <w:t>2</w:t>
      </w:r>
      <w:r>
        <w:rPr>
          <w:rFonts w:ascii="Times New Roman" w:hAnsi="Times New Roman" w:cs="Times New Roman"/>
          <w:color w:val="000000" w:themeColor="text1"/>
          <w:vertAlign w:val="superscript"/>
        </w:rPr>
        <w:t xml:space="preserve">) </w:t>
      </w:r>
      <w:r w:rsidRPr="00FA255F">
        <w:rPr>
          <w:rFonts w:ascii="Times New Roman" w:hAnsi="Times New Roman" w:cs="Times New Roman"/>
          <w:color w:val="000000" w:themeColor="text1"/>
        </w:rPr>
        <w:t>University of Basel, Basel, 4001, Switzerland</w:t>
      </w:r>
    </w:p>
    <w:p w14:paraId="41A341B4" w14:textId="77777777" w:rsidR="00155F4F" w:rsidRDefault="00155F4F" w:rsidP="0012517E">
      <w:pPr>
        <w:tabs>
          <w:tab w:val="left" w:pos="3204"/>
        </w:tabs>
        <w:spacing w:after="0" w:line="240" w:lineRule="auto"/>
        <w:ind w:right="-108"/>
        <w:rPr>
          <w:rFonts w:ascii="Times New Roman" w:hAnsi="Times New Roman" w:cs="Times New Roman"/>
          <w:b/>
        </w:rPr>
      </w:pPr>
    </w:p>
    <w:p w14:paraId="2F1C789F" w14:textId="77777777" w:rsidR="009F2E2E" w:rsidRPr="0012517E" w:rsidRDefault="009F2E2E" w:rsidP="0012517E">
      <w:pPr>
        <w:tabs>
          <w:tab w:val="left" w:pos="3204"/>
        </w:tabs>
        <w:spacing w:after="0" w:line="240" w:lineRule="auto"/>
        <w:ind w:right="-108"/>
        <w:rPr>
          <w:rFonts w:ascii="Times New Roman" w:hAnsi="Times New Roman" w:cs="Times New Roman"/>
          <w:b/>
        </w:rPr>
      </w:pPr>
      <w:r w:rsidRPr="0012517E">
        <w:rPr>
          <w:rFonts w:ascii="Times New Roman" w:hAnsi="Times New Roman" w:cs="Times New Roman"/>
          <w:b/>
        </w:rPr>
        <w:t xml:space="preserve">*Corresponding author </w:t>
      </w:r>
    </w:p>
    <w:p w14:paraId="724C4A9E" w14:textId="5D24D16D" w:rsidR="009F2E2E" w:rsidRPr="0012517E" w:rsidRDefault="009F2E2E" w:rsidP="0012517E">
      <w:pPr>
        <w:spacing w:after="0" w:line="360" w:lineRule="auto"/>
        <w:rPr>
          <w:rFonts w:ascii="Times New Roman" w:hAnsi="Times New Roman" w:cs="Times New Roman"/>
          <w:b/>
        </w:rPr>
      </w:pPr>
      <w:r w:rsidRPr="0012517E">
        <w:rPr>
          <w:rFonts w:ascii="Times New Roman" w:hAnsi="Times New Roman" w:cs="Times New Roman"/>
        </w:rPr>
        <w:t>Sayem</w:t>
      </w:r>
      <w:r w:rsidR="000454E2" w:rsidRPr="0012517E">
        <w:rPr>
          <w:rFonts w:ascii="Times New Roman" w:hAnsi="Times New Roman" w:cs="Times New Roman"/>
        </w:rPr>
        <w:t xml:space="preserve"> </w:t>
      </w:r>
      <w:r w:rsidRPr="0012517E">
        <w:rPr>
          <w:rFonts w:ascii="Times New Roman" w:hAnsi="Times New Roman" w:cs="Times New Roman"/>
        </w:rPr>
        <w:t>Ahmed,</w:t>
      </w:r>
      <w:r w:rsidR="000454E2" w:rsidRPr="0012517E">
        <w:rPr>
          <w:rFonts w:ascii="Times New Roman" w:hAnsi="Times New Roman" w:cs="Times New Roman"/>
        </w:rPr>
        <w:t xml:space="preserve"> </w:t>
      </w:r>
      <w:r w:rsidRPr="0012517E">
        <w:rPr>
          <w:rFonts w:ascii="Times New Roman" w:hAnsi="Times New Roman" w:cs="Times New Roman"/>
        </w:rPr>
        <w:t>MHE,</w:t>
      </w:r>
      <w:r w:rsidR="000454E2" w:rsidRPr="0012517E">
        <w:rPr>
          <w:rFonts w:ascii="Times New Roman" w:hAnsi="Times New Roman" w:cs="Times New Roman"/>
        </w:rPr>
        <w:t xml:space="preserve"> </w:t>
      </w:r>
      <w:r w:rsidRPr="007B028D">
        <w:rPr>
          <w:rFonts w:ascii="Times New Roman" w:hAnsi="Times New Roman" w:cs="Times New Roman"/>
          <w:noProof/>
        </w:rPr>
        <w:t>MS</w:t>
      </w:r>
    </w:p>
    <w:p w14:paraId="73D78DF3" w14:textId="77777777" w:rsidR="009F2E2E" w:rsidRPr="0012517E" w:rsidRDefault="009F2E2E" w:rsidP="0012517E">
      <w:pPr>
        <w:spacing w:after="0" w:line="360" w:lineRule="auto"/>
        <w:rPr>
          <w:rFonts w:ascii="Times New Roman" w:hAnsi="Times New Roman" w:cs="Times New Roman"/>
        </w:rPr>
      </w:pPr>
      <w:r w:rsidRPr="0012517E">
        <w:rPr>
          <w:rFonts w:ascii="Times New Roman" w:hAnsi="Times New Roman" w:cs="Times New Roman"/>
        </w:rPr>
        <w:t xml:space="preserve">Postal address: Health Systems and Population Studies Division, icddr,b, </w:t>
      </w:r>
    </w:p>
    <w:p w14:paraId="2F6D9B8A" w14:textId="77777777" w:rsidR="002A4D6F" w:rsidRPr="0012517E" w:rsidRDefault="009F2E2E" w:rsidP="0012517E">
      <w:pPr>
        <w:spacing w:after="0" w:line="360" w:lineRule="auto"/>
        <w:rPr>
          <w:rFonts w:ascii="Times New Roman" w:hAnsi="Times New Roman" w:cs="Times New Roman"/>
        </w:rPr>
      </w:pPr>
      <w:r w:rsidRPr="0012517E">
        <w:rPr>
          <w:rFonts w:ascii="Times New Roman" w:hAnsi="Times New Roman" w:cs="Times New Roman"/>
        </w:rPr>
        <w:t>68 Shahid</w:t>
      </w:r>
      <w:r w:rsidR="000454E2" w:rsidRPr="0012517E">
        <w:rPr>
          <w:rFonts w:ascii="Times New Roman" w:hAnsi="Times New Roman" w:cs="Times New Roman"/>
        </w:rPr>
        <w:t xml:space="preserve"> </w:t>
      </w:r>
      <w:r w:rsidRPr="0012517E">
        <w:rPr>
          <w:rFonts w:ascii="Times New Roman" w:hAnsi="Times New Roman" w:cs="Times New Roman"/>
        </w:rPr>
        <w:t xml:space="preserve">Tajuddin Ahmed Sharani, Mohakhali, Dhaka-1212, </w:t>
      </w:r>
    </w:p>
    <w:p w14:paraId="1AF4C524" w14:textId="77777777" w:rsidR="009F2E2E" w:rsidRPr="0012517E" w:rsidRDefault="009F2E2E" w:rsidP="0012517E">
      <w:pPr>
        <w:spacing w:after="0" w:line="360" w:lineRule="auto"/>
        <w:rPr>
          <w:rFonts w:ascii="Times New Roman" w:hAnsi="Times New Roman" w:cs="Times New Roman"/>
        </w:rPr>
      </w:pPr>
      <w:r w:rsidRPr="0012517E">
        <w:rPr>
          <w:rFonts w:ascii="Times New Roman" w:hAnsi="Times New Roman" w:cs="Times New Roman"/>
        </w:rPr>
        <w:t>Bangladesh.</w:t>
      </w:r>
    </w:p>
    <w:p w14:paraId="3B3BBEE9" w14:textId="77777777" w:rsidR="002A4D6F" w:rsidRPr="0012517E" w:rsidRDefault="009F2E2E" w:rsidP="0012517E">
      <w:pPr>
        <w:spacing w:after="0" w:line="360" w:lineRule="auto"/>
        <w:rPr>
          <w:rFonts w:ascii="Times New Roman" w:hAnsi="Times New Roman" w:cs="Times New Roman"/>
        </w:rPr>
      </w:pPr>
      <w:r w:rsidRPr="0012517E">
        <w:rPr>
          <w:rFonts w:ascii="Times New Roman" w:hAnsi="Times New Roman" w:cs="Times New Roman"/>
        </w:rPr>
        <w:t xml:space="preserve">Cell. +8801912522643 Fax +88-02-8811568   </w:t>
      </w:r>
    </w:p>
    <w:p w14:paraId="7E17B965" w14:textId="77777777" w:rsidR="009F2E2E" w:rsidRDefault="009F2E2E" w:rsidP="0012517E">
      <w:pPr>
        <w:spacing w:after="0" w:line="360" w:lineRule="auto"/>
        <w:rPr>
          <w:rFonts w:ascii="Times New Roman" w:hAnsi="Times New Roman" w:cs="Times New Roman"/>
        </w:rPr>
      </w:pPr>
      <w:r w:rsidRPr="0012517E">
        <w:rPr>
          <w:rFonts w:ascii="Times New Roman" w:hAnsi="Times New Roman" w:cs="Times New Roman"/>
        </w:rPr>
        <w:t xml:space="preserve">E-mail address: </w:t>
      </w:r>
      <w:hyperlink r:id="rId9" w:history="1">
        <w:r w:rsidRPr="0012517E">
          <w:rPr>
            <w:rStyle w:val="Hyperlink"/>
            <w:rFonts w:ascii="Times New Roman" w:hAnsi="Times New Roman" w:cs="Times New Roman"/>
          </w:rPr>
          <w:t>sayemahmed@icddrb.org</w:t>
        </w:r>
      </w:hyperlink>
    </w:p>
    <w:p w14:paraId="6F306634" w14:textId="77777777" w:rsidR="00600AD9" w:rsidRDefault="00600AD9" w:rsidP="0012517E">
      <w:pPr>
        <w:spacing w:after="0" w:line="360" w:lineRule="auto"/>
        <w:jc w:val="both"/>
        <w:rPr>
          <w:rFonts w:ascii="Times New Roman" w:hAnsi="Times New Roman" w:cs="Times New Roman"/>
          <w:b/>
          <w:color w:val="000000" w:themeColor="text1"/>
        </w:rPr>
      </w:pPr>
    </w:p>
    <w:p w14:paraId="2ECDC550" w14:textId="2020A083" w:rsidR="0012517E" w:rsidRPr="00DE2548" w:rsidRDefault="0012517E" w:rsidP="0012517E">
      <w:pPr>
        <w:spacing w:after="0" w:line="360" w:lineRule="auto"/>
        <w:jc w:val="both"/>
        <w:rPr>
          <w:rFonts w:ascii="Times New Roman" w:hAnsi="Times New Roman" w:cs="Times New Roman"/>
          <w:color w:val="000000" w:themeColor="text1"/>
        </w:rPr>
      </w:pPr>
      <w:r w:rsidRPr="00A537CE">
        <w:rPr>
          <w:rFonts w:ascii="Times New Roman" w:hAnsi="Times New Roman" w:cs="Times New Roman"/>
          <w:b/>
          <w:noProof/>
          <w:color w:val="000000" w:themeColor="text1"/>
        </w:rPr>
        <w:t>Keywords</w:t>
      </w:r>
      <w:r w:rsidRPr="00944FC3">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D55E80">
        <w:rPr>
          <w:rFonts w:ascii="Times New Roman" w:hAnsi="Times New Roman" w:cs="Times New Roman"/>
          <w:color w:val="000000" w:themeColor="text1"/>
        </w:rPr>
        <w:t>RMG workers</w:t>
      </w:r>
      <w:r>
        <w:rPr>
          <w:rFonts w:ascii="Times New Roman" w:hAnsi="Times New Roman" w:cs="Times New Roman"/>
          <w:color w:val="000000" w:themeColor="text1"/>
        </w:rPr>
        <w:t xml:space="preserve">, </w:t>
      </w:r>
      <w:r w:rsidR="007B028D" w:rsidRPr="007C2D58">
        <w:rPr>
          <w:rFonts w:ascii="Times New Roman" w:hAnsi="Times New Roman" w:cs="Times New Roman"/>
          <w:noProof/>
          <w:color w:val="000000" w:themeColor="text1"/>
        </w:rPr>
        <w:t>Employer</w:t>
      </w:r>
      <w:r w:rsidR="007C2D58">
        <w:rPr>
          <w:rFonts w:ascii="Times New Roman" w:hAnsi="Times New Roman" w:cs="Times New Roman"/>
          <w:noProof/>
          <w:color w:val="000000" w:themeColor="text1"/>
        </w:rPr>
        <w:t>-</w:t>
      </w:r>
      <w:r w:rsidR="007B028D" w:rsidRPr="007C2D58">
        <w:rPr>
          <w:rFonts w:ascii="Times New Roman" w:hAnsi="Times New Roman" w:cs="Times New Roman"/>
          <w:noProof/>
          <w:color w:val="000000" w:themeColor="text1"/>
        </w:rPr>
        <w:t>Sponsored</w:t>
      </w:r>
      <w:r w:rsidR="007B028D">
        <w:rPr>
          <w:rFonts w:ascii="Times New Roman" w:hAnsi="Times New Roman" w:cs="Times New Roman"/>
          <w:color w:val="000000" w:themeColor="text1"/>
        </w:rPr>
        <w:t xml:space="preserve"> </w:t>
      </w:r>
      <w:r>
        <w:rPr>
          <w:rFonts w:ascii="Times New Roman" w:hAnsi="Times New Roman" w:cs="Times New Roman"/>
          <w:color w:val="000000" w:themeColor="text1"/>
        </w:rPr>
        <w:t>Health insurance; Difference-in-difference; Medically trained provider; Bangladesh</w:t>
      </w:r>
    </w:p>
    <w:p w14:paraId="2717619C" w14:textId="77777777" w:rsidR="00C42347" w:rsidRDefault="00C42347" w:rsidP="00600AD9">
      <w:pPr>
        <w:spacing w:after="120" w:line="360" w:lineRule="auto"/>
        <w:jc w:val="both"/>
        <w:rPr>
          <w:rFonts w:ascii="Times New Roman" w:hAnsi="Times New Roman" w:cs="Times New Roman"/>
          <w:b/>
        </w:rPr>
      </w:pPr>
    </w:p>
    <w:p w14:paraId="47086574" w14:textId="55B087DF" w:rsidR="00401462" w:rsidRDefault="00600AD9" w:rsidP="00600AD9">
      <w:pPr>
        <w:spacing w:after="120" w:line="360" w:lineRule="auto"/>
        <w:jc w:val="both"/>
        <w:rPr>
          <w:rFonts w:ascii="Times New Roman" w:eastAsia="Times New Roman" w:hAnsi="Times New Roman" w:cs="Times New Roman"/>
          <w:b/>
          <w:bCs/>
          <w:color w:val="000000"/>
          <w:lang w:bidi="bn-IN"/>
        </w:rPr>
      </w:pPr>
      <w:r w:rsidRPr="00600AD9">
        <w:rPr>
          <w:rFonts w:ascii="Times New Roman" w:hAnsi="Times New Roman" w:cs="Times New Roman"/>
          <w:b/>
        </w:rPr>
        <w:t>Word count:</w:t>
      </w:r>
      <w:r>
        <w:rPr>
          <w:rFonts w:ascii="Times New Roman" w:hAnsi="Times New Roman" w:cs="Times New Roman"/>
        </w:rPr>
        <w:t xml:space="preserve"> </w:t>
      </w:r>
      <w:r w:rsidR="00716E10">
        <w:rPr>
          <w:rFonts w:ascii="Times New Roman" w:hAnsi="Times New Roman" w:cs="Times New Roman"/>
        </w:rPr>
        <w:t>3</w:t>
      </w:r>
      <w:r w:rsidR="00DF27C1">
        <w:rPr>
          <w:rFonts w:ascii="Times New Roman" w:hAnsi="Times New Roman" w:cs="Times New Roman"/>
        </w:rPr>
        <w:t>980</w:t>
      </w:r>
    </w:p>
    <w:p w14:paraId="2828ED6E" w14:textId="77777777" w:rsidR="00BF7F25" w:rsidRDefault="00BF7F25">
      <w:pPr>
        <w:rPr>
          <w:rFonts w:ascii="Times New Roman" w:eastAsia="Times New Roman" w:hAnsi="Times New Roman" w:cs="Times New Roman"/>
          <w:b/>
          <w:bCs/>
          <w:color w:val="000000"/>
          <w:lang w:bidi="bn-IN"/>
        </w:rPr>
      </w:pPr>
    </w:p>
    <w:p w14:paraId="731933DD" w14:textId="77777777" w:rsidR="00271FD9" w:rsidRDefault="00271FD9">
      <w:pPr>
        <w:rPr>
          <w:rFonts w:ascii="Times New Roman" w:eastAsia="Times New Roman" w:hAnsi="Times New Roman" w:cs="Times New Roman"/>
          <w:b/>
          <w:bCs/>
          <w:color w:val="000000"/>
          <w:lang w:bidi="bn-IN"/>
        </w:rPr>
      </w:pPr>
      <w:r>
        <w:rPr>
          <w:rFonts w:ascii="Times New Roman" w:eastAsia="Times New Roman" w:hAnsi="Times New Roman" w:cs="Times New Roman"/>
          <w:b/>
          <w:bCs/>
          <w:color w:val="000000"/>
          <w:lang w:bidi="bn-IN"/>
        </w:rPr>
        <w:br w:type="page"/>
      </w:r>
    </w:p>
    <w:p w14:paraId="122BF912" w14:textId="2451D9B1" w:rsidR="00401462" w:rsidRPr="003C47D7" w:rsidRDefault="00B10F61">
      <w:pPr>
        <w:rPr>
          <w:rFonts w:ascii="Times New Roman" w:eastAsia="Times New Roman" w:hAnsi="Times New Roman" w:cs="Times New Roman"/>
          <w:b/>
          <w:bCs/>
          <w:color w:val="000000"/>
          <w:lang w:bidi="bn-IN"/>
        </w:rPr>
      </w:pPr>
      <w:r w:rsidRPr="003C47D7">
        <w:rPr>
          <w:rFonts w:ascii="Times New Roman" w:eastAsia="Times New Roman" w:hAnsi="Times New Roman" w:cs="Times New Roman"/>
          <w:b/>
          <w:bCs/>
          <w:color w:val="000000"/>
          <w:lang w:bidi="bn-IN"/>
        </w:rPr>
        <w:lastRenderedPageBreak/>
        <w:t>ABSTRACT</w:t>
      </w:r>
    </w:p>
    <w:p w14:paraId="3BFEDE16" w14:textId="32E1E996" w:rsidR="00504EFE" w:rsidRDefault="000160AE" w:rsidP="00137712">
      <w:pPr>
        <w:spacing w:after="0" w:line="480" w:lineRule="auto"/>
        <w:jc w:val="both"/>
        <w:rPr>
          <w:rFonts w:ascii="Times New Roman" w:hAnsi="Times New Roman" w:cs="Times New Roman"/>
          <w:color w:val="000000" w:themeColor="text1"/>
        </w:rPr>
      </w:pPr>
      <w:bookmarkStart w:id="0" w:name="OLE_LINK5"/>
      <w:r w:rsidRPr="00B31B53">
        <w:rPr>
          <w:rFonts w:ascii="Times New Roman" w:hAnsi="Times New Roman" w:cs="Times New Roman"/>
          <w:b/>
          <w:color w:val="000000" w:themeColor="text1"/>
        </w:rPr>
        <w:t>Objective</w:t>
      </w:r>
      <w:r>
        <w:rPr>
          <w:rFonts w:ascii="Times New Roman" w:hAnsi="Times New Roman" w:cs="Times New Roman"/>
          <w:b/>
          <w:color w:val="000000" w:themeColor="text1"/>
        </w:rPr>
        <w:t>s</w:t>
      </w:r>
      <w:r>
        <w:rPr>
          <w:rFonts w:ascii="Times New Roman" w:hAnsi="Times New Roman" w:cs="Times New Roman"/>
          <w:color w:val="000000" w:themeColor="text1"/>
        </w:rPr>
        <w:t xml:space="preserve">: </w:t>
      </w:r>
      <w:r w:rsidR="00DE2548" w:rsidRPr="00DE2548">
        <w:rPr>
          <w:rFonts w:ascii="Times New Roman" w:hAnsi="Times New Roman" w:cs="Times New Roman"/>
          <w:color w:val="000000" w:themeColor="text1"/>
        </w:rPr>
        <w:t>We estimate</w:t>
      </w:r>
      <w:r w:rsidR="00985E5E">
        <w:rPr>
          <w:rFonts w:ascii="Times New Roman" w:hAnsi="Times New Roman" w:cs="Times New Roman"/>
          <w:color w:val="000000" w:themeColor="text1"/>
        </w:rPr>
        <w:t>d</w:t>
      </w:r>
      <w:r w:rsidR="00DE2548" w:rsidRPr="00DE2548">
        <w:rPr>
          <w:rFonts w:ascii="Times New Roman" w:hAnsi="Times New Roman" w:cs="Times New Roman"/>
          <w:color w:val="000000" w:themeColor="text1"/>
        </w:rPr>
        <w:t xml:space="preserve"> the </w:t>
      </w:r>
      <w:r w:rsidR="00FC156B">
        <w:rPr>
          <w:rFonts w:ascii="Times New Roman" w:hAnsi="Times New Roman" w:cs="Times New Roman"/>
          <w:color w:val="000000" w:themeColor="text1"/>
        </w:rPr>
        <w:t>effect</w:t>
      </w:r>
      <w:r w:rsidR="00325A7B">
        <w:rPr>
          <w:rFonts w:ascii="Times New Roman" w:hAnsi="Times New Roman" w:cs="Times New Roman"/>
          <w:color w:val="000000" w:themeColor="text1"/>
        </w:rPr>
        <w:t xml:space="preserve"> of</w:t>
      </w:r>
      <w:r w:rsidR="004A5C74">
        <w:rPr>
          <w:rFonts w:ascii="Times New Roman" w:hAnsi="Times New Roman" w:cs="Times New Roman"/>
          <w:color w:val="000000" w:themeColor="text1"/>
        </w:rPr>
        <w:t xml:space="preserve"> an</w:t>
      </w:r>
      <w:r w:rsidR="005B6491">
        <w:rPr>
          <w:rFonts w:ascii="Times New Roman" w:hAnsi="Times New Roman" w:cs="Times New Roman"/>
          <w:color w:val="000000" w:themeColor="text1"/>
        </w:rPr>
        <w:t xml:space="preserve"> </w:t>
      </w:r>
      <w:r w:rsidR="0026762B">
        <w:rPr>
          <w:rFonts w:ascii="Times New Roman" w:hAnsi="Times New Roman" w:cs="Times New Roman"/>
          <w:color w:val="000000" w:themeColor="text1"/>
        </w:rPr>
        <w:t>E</w:t>
      </w:r>
      <w:r w:rsidR="00EC717C">
        <w:rPr>
          <w:rFonts w:ascii="Times New Roman" w:hAnsi="Times New Roman" w:cs="Times New Roman"/>
          <w:color w:val="000000" w:themeColor="text1"/>
        </w:rPr>
        <w:t>mployer-</w:t>
      </w:r>
      <w:r w:rsidR="0026762B">
        <w:rPr>
          <w:rFonts w:ascii="Times New Roman" w:hAnsi="Times New Roman" w:cs="Times New Roman"/>
          <w:color w:val="000000" w:themeColor="text1"/>
        </w:rPr>
        <w:t>S</w:t>
      </w:r>
      <w:r w:rsidR="00325A7B">
        <w:rPr>
          <w:rFonts w:ascii="Times New Roman" w:hAnsi="Times New Roman" w:cs="Times New Roman"/>
          <w:color w:val="000000" w:themeColor="text1"/>
        </w:rPr>
        <w:t xml:space="preserve">ponsored </w:t>
      </w:r>
      <w:r w:rsidR="0026762B">
        <w:rPr>
          <w:rFonts w:ascii="Times New Roman" w:hAnsi="Times New Roman" w:cs="Times New Roman"/>
          <w:color w:val="000000" w:themeColor="text1"/>
        </w:rPr>
        <w:t>H</w:t>
      </w:r>
      <w:r w:rsidR="00325A7B">
        <w:rPr>
          <w:rFonts w:ascii="Times New Roman" w:hAnsi="Times New Roman" w:cs="Times New Roman"/>
          <w:color w:val="000000" w:themeColor="text1"/>
        </w:rPr>
        <w:t xml:space="preserve">ealth </w:t>
      </w:r>
      <w:r w:rsidR="0026762B">
        <w:rPr>
          <w:rFonts w:ascii="Times New Roman" w:hAnsi="Times New Roman" w:cs="Times New Roman"/>
          <w:color w:val="000000" w:themeColor="text1"/>
        </w:rPr>
        <w:t>I</w:t>
      </w:r>
      <w:r w:rsidR="00325A7B">
        <w:rPr>
          <w:rFonts w:ascii="Times New Roman" w:hAnsi="Times New Roman" w:cs="Times New Roman"/>
          <w:color w:val="000000" w:themeColor="text1"/>
        </w:rPr>
        <w:t>nsurance</w:t>
      </w:r>
      <w:r w:rsidR="00052CE2">
        <w:rPr>
          <w:rFonts w:ascii="Times New Roman" w:hAnsi="Times New Roman" w:cs="Times New Roman"/>
          <w:color w:val="000000" w:themeColor="text1"/>
        </w:rPr>
        <w:t xml:space="preserve"> </w:t>
      </w:r>
      <w:r w:rsidR="00C76003">
        <w:rPr>
          <w:rFonts w:ascii="Times New Roman" w:hAnsi="Times New Roman" w:cs="Times New Roman"/>
          <w:color w:val="000000" w:themeColor="text1"/>
        </w:rPr>
        <w:t>(ESHI)</w:t>
      </w:r>
      <w:r w:rsidR="003B255D">
        <w:rPr>
          <w:rFonts w:ascii="Times New Roman" w:hAnsi="Times New Roman" w:cs="Times New Roman"/>
          <w:color w:val="000000" w:themeColor="text1"/>
        </w:rPr>
        <w:t xml:space="preserve"> </w:t>
      </w:r>
      <w:r w:rsidR="00C76003" w:rsidRPr="00DE2548">
        <w:rPr>
          <w:rFonts w:ascii="Times New Roman" w:hAnsi="Times New Roman" w:cs="Times New Roman"/>
          <w:color w:val="000000" w:themeColor="text1"/>
        </w:rPr>
        <w:t>scheme</w:t>
      </w:r>
      <w:r w:rsidR="005B6491">
        <w:rPr>
          <w:rFonts w:ascii="Times New Roman" w:hAnsi="Times New Roman" w:cs="Times New Roman"/>
          <w:color w:val="000000" w:themeColor="text1"/>
        </w:rPr>
        <w:t xml:space="preserve"> </w:t>
      </w:r>
      <w:r w:rsidR="00DE2548" w:rsidRPr="00DE2548">
        <w:rPr>
          <w:rFonts w:ascii="Times New Roman" w:hAnsi="Times New Roman" w:cs="Times New Roman"/>
          <w:color w:val="000000" w:themeColor="text1"/>
        </w:rPr>
        <w:t xml:space="preserve">on </w:t>
      </w:r>
      <w:r w:rsidR="00325A7B">
        <w:rPr>
          <w:rFonts w:ascii="Times New Roman" w:hAnsi="Times New Roman" w:cs="Times New Roman"/>
          <w:color w:val="000000" w:themeColor="text1"/>
        </w:rPr>
        <w:t xml:space="preserve">the </w:t>
      </w:r>
      <w:r w:rsidR="00DE2548" w:rsidRPr="00DE2548">
        <w:rPr>
          <w:rFonts w:ascii="Times New Roman" w:hAnsi="Times New Roman" w:cs="Times New Roman"/>
          <w:color w:val="000000" w:themeColor="text1"/>
        </w:rPr>
        <w:t>utilization of healthcare from medically trained providers</w:t>
      </w:r>
      <w:r w:rsidR="00182C16">
        <w:rPr>
          <w:rFonts w:ascii="Times New Roman" w:hAnsi="Times New Roman" w:cs="Times New Roman"/>
          <w:color w:val="000000" w:themeColor="text1"/>
        </w:rPr>
        <w:t xml:space="preserve"> </w:t>
      </w:r>
      <w:r w:rsidR="0095283C">
        <w:rPr>
          <w:rFonts w:ascii="Times New Roman" w:hAnsi="Times New Roman" w:cs="Times New Roman"/>
          <w:color w:val="000000" w:themeColor="text1"/>
        </w:rPr>
        <w:t xml:space="preserve">and </w:t>
      </w:r>
      <w:r w:rsidR="005750F7">
        <w:rPr>
          <w:rFonts w:ascii="Times New Roman" w:hAnsi="Times New Roman" w:cs="Times New Roman"/>
          <w:color w:val="000000" w:themeColor="text1"/>
        </w:rPr>
        <w:t xml:space="preserve">reduction of </w:t>
      </w:r>
      <w:r w:rsidR="0095283C">
        <w:rPr>
          <w:rFonts w:ascii="Times New Roman" w:hAnsi="Times New Roman" w:cs="Times New Roman"/>
          <w:color w:val="000000" w:themeColor="text1"/>
        </w:rPr>
        <w:t>out-of-pocket</w:t>
      </w:r>
      <w:r w:rsidR="00620C69">
        <w:rPr>
          <w:rFonts w:ascii="Times New Roman" w:hAnsi="Times New Roman" w:cs="Times New Roman"/>
          <w:color w:val="000000" w:themeColor="text1"/>
        </w:rPr>
        <w:t xml:space="preserve"> (OOP)</w:t>
      </w:r>
      <w:r w:rsidR="006F62AB">
        <w:rPr>
          <w:rFonts w:ascii="Times New Roman" w:hAnsi="Times New Roman" w:cs="Times New Roman"/>
          <w:color w:val="000000" w:themeColor="text1"/>
        </w:rPr>
        <w:t xml:space="preserve"> </w:t>
      </w:r>
      <w:r w:rsidR="00567698">
        <w:rPr>
          <w:rFonts w:ascii="Times New Roman" w:hAnsi="Times New Roman" w:cs="Times New Roman"/>
          <w:color w:val="000000" w:themeColor="text1"/>
        </w:rPr>
        <w:t xml:space="preserve">expenditure </w:t>
      </w:r>
      <w:r w:rsidR="00DE2548" w:rsidRPr="00FE4065">
        <w:rPr>
          <w:rFonts w:ascii="Times New Roman" w:hAnsi="Times New Roman" w:cs="Times New Roman"/>
          <w:color w:val="000000" w:themeColor="text1"/>
        </w:rPr>
        <w:t xml:space="preserve">by </w:t>
      </w:r>
      <w:r w:rsidR="00325A7B" w:rsidRPr="00FE4065">
        <w:rPr>
          <w:rFonts w:ascii="Times New Roman" w:hAnsi="Times New Roman" w:cs="Times New Roman"/>
          <w:color w:val="000000" w:themeColor="text1"/>
        </w:rPr>
        <w:t xml:space="preserve">the </w:t>
      </w:r>
      <w:r w:rsidR="00812209">
        <w:rPr>
          <w:rFonts w:ascii="Times New Roman" w:hAnsi="Times New Roman" w:cs="Times New Roman"/>
          <w:color w:val="000000" w:themeColor="text1"/>
        </w:rPr>
        <w:t>r</w:t>
      </w:r>
      <w:r w:rsidR="00812209" w:rsidRPr="00FE4065">
        <w:rPr>
          <w:rFonts w:ascii="Times New Roman" w:hAnsi="Times New Roman" w:cs="Times New Roman"/>
          <w:color w:val="000000" w:themeColor="text1"/>
        </w:rPr>
        <w:t>eady</w:t>
      </w:r>
      <w:r w:rsidR="00812209">
        <w:rPr>
          <w:rFonts w:ascii="Times New Roman" w:hAnsi="Times New Roman" w:cs="Times New Roman"/>
          <w:color w:val="000000" w:themeColor="text1"/>
        </w:rPr>
        <w:t>-</w:t>
      </w:r>
      <w:r w:rsidR="00812209" w:rsidRPr="00FE4065">
        <w:rPr>
          <w:rFonts w:ascii="Times New Roman" w:hAnsi="Times New Roman" w:cs="Times New Roman"/>
          <w:color w:val="000000" w:themeColor="text1"/>
        </w:rPr>
        <w:t>made</w:t>
      </w:r>
      <w:r w:rsidR="00812209">
        <w:rPr>
          <w:rFonts w:ascii="Times New Roman" w:hAnsi="Times New Roman" w:cs="Times New Roman"/>
          <w:color w:val="000000" w:themeColor="text1"/>
        </w:rPr>
        <w:t xml:space="preserve"> </w:t>
      </w:r>
      <w:r w:rsidR="00812209" w:rsidRPr="00FE4065">
        <w:rPr>
          <w:rFonts w:ascii="Times New Roman" w:hAnsi="Times New Roman" w:cs="Times New Roman"/>
          <w:color w:val="000000" w:themeColor="text1"/>
        </w:rPr>
        <w:t xml:space="preserve">garments </w:t>
      </w:r>
      <w:r w:rsidR="00812209">
        <w:rPr>
          <w:rFonts w:ascii="Times New Roman" w:hAnsi="Times New Roman" w:cs="Times New Roman"/>
          <w:color w:val="000000" w:themeColor="text1"/>
        </w:rPr>
        <w:t>(</w:t>
      </w:r>
      <w:r w:rsidR="00FE4065" w:rsidRPr="00FE4065">
        <w:rPr>
          <w:rFonts w:ascii="Times New Roman" w:hAnsi="Times New Roman" w:cs="Times New Roman"/>
          <w:color w:val="000000" w:themeColor="text1"/>
        </w:rPr>
        <w:t>RMG</w:t>
      </w:r>
      <w:r w:rsidR="00812209">
        <w:rPr>
          <w:rFonts w:ascii="Times New Roman" w:hAnsi="Times New Roman" w:cs="Times New Roman"/>
          <w:color w:val="000000" w:themeColor="text1"/>
        </w:rPr>
        <w:t>)</w:t>
      </w:r>
      <w:r w:rsidR="00DE2548" w:rsidRPr="00FE4065">
        <w:rPr>
          <w:rFonts w:ascii="Times New Roman" w:hAnsi="Times New Roman" w:cs="Times New Roman"/>
          <w:color w:val="000000" w:themeColor="text1"/>
        </w:rPr>
        <w:t xml:space="preserve"> workers.</w:t>
      </w:r>
    </w:p>
    <w:p w14:paraId="09A5E285" w14:textId="5C550C39" w:rsidR="007636FD" w:rsidRPr="007E2B82" w:rsidRDefault="00D52E00" w:rsidP="00137712">
      <w:pPr>
        <w:spacing w:after="0" w:line="480" w:lineRule="auto"/>
        <w:jc w:val="both"/>
        <w:rPr>
          <w:rFonts w:ascii="Times New Roman" w:hAnsi="Times New Roman" w:cs="Times New Roman"/>
          <w:b/>
          <w:color w:val="000000" w:themeColor="text1"/>
        </w:rPr>
      </w:pPr>
      <w:r w:rsidRPr="00095ABE">
        <w:rPr>
          <w:rFonts w:ascii="Times New Roman" w:hAnsi="Times New Roman" w:cs="Times New Roman"/>
          <w:b/>
          <w:color w:val="000000" w:themeColor="text1"/>
        </w:rPr>
        <w:t>D</w:t>
      </w:r>
      <w:r w:rsidR="007636FD" w:rsidRPr="00095ABE">
        <w:rPr>
          <w:rFonts w:ascii="Times New Roman" w:hAnsi="Times New Roman" w:cs="Times New Roman"/>
          <w:b/>
          <w:color w:val="000000" w:themeColor="text1"/>
        </w:rPr>
        <w:t>esign:</w:t>
      </w:r>
      <w:r w:rsidR="007E2B82">
        <w:rPr>
          <w:rFonts w:ascii="Times New Roman" w:hAnsi="Times New Roman" w:cs="Times New Roman"/>
          <w:b/>
          <w:color w:val="000000" w:themeColor="text1"/>
        </w:rPr>
        <w:t xml:space="preserve"> </w:t>
      </w:r>
      <w:r w:rsidR="00D6776C" w:rsidRPr="00D6776C">
        <w:rPr>
          <w:rFonts w:ascii="Times New Roman" w:hAnsi="Times New Roman" w:cs="Times New Roman"/>
          <w:color w:val="000000" w:themeColor="text1"/>
        </w:rPr>
        <w:t>We used a case-control study design with cross-sectional pre- and post-intervention surveys.</w:t>
      </w:r>
    </w:p>
    <w:p w14:paraId="1F083977" w14:textId="406D247D" w:rsidR="00FD15C3" w:rsidRDefault="000160AE" w:rsidP="00137712">
      <w:pPr>
        <w:spacing w:after="0" w:line="480" w:lineRule="auto"/>
        <w:jc w:val="both"/>
        <w:rPr>
          <w:rFonts w:ascii="Times New Roman" w:hAnsi="Times New Roman" w:cs="Times New Roman"/>
          <w:b/>
          <w:color w:val="000000" w:themeColor="text1"/>
        </w:rPr>
      </w:pPr>
      <w:r w:rsidRPr="00AA17F3">
        <w:rPr>
          <w:rFonts w:ascii="Times New Roman" w:hAnsi="Times New Roman" w:cs="Times New Roman"/>
          <w:b/>
          <w:color w:val="000000" w:themeColor="text1"/>
        </w:rPr>
        <w:t xml:space="preserve">Settings: </w:t>
      </w:r>
      <w:r w:rsidRPr="00AA17F3">
        <w:rPr>
          <w:rFonts w:ascii="Times New Roman" w:hAnsi="Times New Roman" w:cs="Times New Roman"/>
          <w:color w:val="000000" w:themeColor="text1"/>
        </w:rPr>
        <w:t>The study was conducted among workers</w:t>
      </w:r>
      <w:r w:rsidR="00284A42" w:rsidRPr="00AA17F3">
        <w:rPr>
          <w:rFonts w:ascii="Times New Roman" w:hAnsi="Times New Roman" w:cs="Times New Roman"/>
          <w:color w:val="000000" w:themeColor="text1"/>
        </w:rPr>
        <w:t xml:space="preserve"> of </w:t>
      </w:r>
      <w:r w:rsidR="000E196B" w:rsidRPr="00AA17F3">
        <w:rPr>
          <w:rFonts w:ascii="Times New Roman" w:hAnsi="Times New Roman" w:cs="Times New Roman"/>
          <w:color w:val="000000" w:themeColor="text1"/>
        </w:rPr>
        <w:t xml:space="preserve">7 purposively selected </w:t>
      </w:r>
      <w:r w:rsidR="00321462" w:rsidRPr="00AA17F3">
        <w:rPr>
          <w:rFonts w:ascii="Times New Roman" w:hAnsi="Times New Roman" w:cs="Times New Roman"/>
          <w:color w:val="000000" w:themeColor="text1"/>
        </w:rPr>
        <w:t xml:space="preserve">RMG </w:t>
      </w:r>
      <w:r w:rsidR="000E196B" w:rsidRPr="00AA17F3">
        <w:rPr>
          <w:rFonts w:ascii="Times New Roman" w:hAnsi="Times New Roman" w:cs="Times New Roman"/>
          <w:color w:val="000000" w:themeColor="text1"/>
        </w:rPr>
        <w:t>factories</w:t>
      </w:r>
      <w:r w:rsidRPr="00AA17F3">
        <w:rPr>
          <w:rFonts w:ascii="Times New Roman" w:hAnsi="Times New Roman" w:cs="Times New Roman"/>
          <w:color w:val="000000" w:themeColor="text1"/>
        </w:rPr>
        <w:t xml:space="preserve"> in </w:t>
      </w:r>
      <w:r w:rsidR="004A205A" w:rsidRPr="0079322D">
        <w:rPr>
          <w:rFonts w:ascii="Times New Roman" w:hAnsi="Times New Roman" w:cs="Times New Roman"/>
          <w:color w:val="000000" w:themeColor="text1"/>
        </w:rPr>
        <w:t xml:space="preserve">Shafipur, </w:t>
      </w:r>
      <w:r w:rsidR="004A205A">
        <w:rPr>
          <w:rFonts w:ascii="Times New Roman" w:hAnsi="Times New Roman" w:cs="Times New Roman"/>
          <w:color w:val="000000" w:themeColor="text1"/>
        </w:rPr>
        <w:t>Gazipur</w:t>
      </w:r>
      <w:r w:rsidR="009F62FC">
        <w:rPr>
          <w:rFonts w:ascii="Times New Roman" w:hAnsi="Times New Roman" w:cs="Times New Roman"/>
          <w:color w:val="000000" w:themeColor="text1"/>
        </w:rPr>
        <w:t xml:space="preserve"> of </w:t>
      </w:r>
      <w:r w:rsidRPr="00AA17F3">
        <w:rPr>
          <w:rFonts w:ascii="Times New Roman" w:hAnsi="Times New Roman" w:cs="Times New Roman"/>
          <w:color w:val="000000" w:themeColor="text1"/>
        </w:rPr>
        <w:t>Bangladesh</w:t>
      </w:r>
      <w:r w:rsidR="000E196B" w:rsidRPr="00AA17F3">
        <w:rPr>
          <w:rFonts w:ascii="Times New Roman" w:hAnsi="Times New Roman" w:cs="Times New Roman"/>
          <w:color w:val="000000" w:themeColor="text1"/>
        </w:rPr>
        <w:t>.</w:t>
      </w:r>
      <w:r>
        <w:rPr>
          <w:rFonts w:ascii="Times New Roman" w:hAnsi="Times New Roman" w:cs="Times New Roman"/>
          <w:b/>
          <w:color w:val="000000" w:themeColor="text1"/>
        </w:rPr>
        <w:t xml:space="preserve"> </w:t>
      </w:r>
    </w:p>
    <w:p w14:paraId="2322D548" w14:textId="772C0862" w:rsidR="00B71877" w:rsidRPr="00095ABE" w:rsidRDefault="00D52E00" w:rsidP="00137712">
      <w:pPr>
        <w:spacing w:after="0" w:line="480" w:lineRule="auto"/>
        <w:jc w:val="both"/>
        <w:rPr>
          <w:rStyle w:val="Strong"/>
          <w:rFonts w:ascii="Helvetica" w:hAnsi="Helvetica" w:cs="Helvetica"/>
          <w:color w:val="000000"/>
          <w:highlight w:val="yellow"/>
          <w:bdr w:val="none" w:sz="0" w:space="0" w:color="auto" w:frame="1"/>
        </w:rPr>
      </w:pPr>
      <w:r w:rsidRPr="00095ABE">
        <w:rPr>
          <w:rFonts w:ascii="Times New Roman" w:hAnsi="Times New Roman" w:cs="Times New Roman"/>
          <w:b/>
          <w:color w:val="000000" w:themeColor="text1"/>
        </w:rPr>
        <w:t>P</w:t>
      </w:r>
      <w:r w:rsidR="00B71877" w:rsidRPr="00095ABE">
        <w:rPr>
          <w:rFonts w:ascii="Times New Roman" w:hAnsi="Times New Roman" w:cs="Times New Roman"/>
          <w:b/>
          <w:color w:val="000000" w:themeColor="text1"/>
        </w:rPr>
        <w:t>articipants:</w:t>
      </w:r>
      <w:r w:rsidR="008B3204" w:rsidRPr="008B3204">
        <w:rPr>
          <w:rFonts w:ascii="Times New Roman" w:hAnsi="Times New Roman" w:cs="Times New Roman"/>
          <w:color w:val="000000" w:themeColor="text1"/>
        </w:rPr>
        <w:t xml:space="preserve"> </w:t>
      </w:r>
      <w:r w:rsidR="00AA7A2F" w:rsidRPr="00DE2548">
        <w:rPr>
          <w:rFonts w:ascii="Times New Roman" w:hAnsi="Times New Roman" w:cs="Times New Roman"/>
          <w:color w:val="000000" w:themeColor="text1"/>
        </w:rPr>
        <w:t>In total</w:t>
      </w:r>
      <w:r w:rsidR="00AA7A2F">
        <w:rPr>
          <w:rFonts w:ascii="Times New Roman" w:hAnsi="Times New Roman" w:cs="Times New Roman"/>
          <w:color w:val="000000" w:themeColor="text1"/>
        </w:rPr>
        <w:t>, 1,924</w:t>
      </w:r>
      <w:r w:rsidR="00AA7A2F" w:rsidRPr="00DE2548">
        <w:rPr>
          <w:rFonts w:ascii="Times New Roman" w:hAnsi="Times New Roman" w:cs="Times New Roman"/>
          <w:color w:val="000000" w:themeColor="text1"/>
        </w:rPr>
        <w:t xml:space="preserve"> (</w:t>
      </w:r>
      <w:r w:rsidR="00AA7A2F">
        <w:rPr>
          <w:rFonts w:ascii="Times New Roman" w:hAnsi="Times New Roman" w:cs="Times New Roman"/>
          <w:color w:val="000000" w:themeColor="text1"/>
        </w:rPr>
        <w:t>480 from the insured and 482 from the uninsured, in each period</w:t>
      </w:r>
      <w:r w:rsidR="00AA7A2F" w:rsidRPr="00DE2548">
        <w:rPr>
          <w:rFonts w:ascii="Times New Roman" w:hAnsi="Times New Roman" w:cs="Times New Roman"/>
          <w:color w:val="000000" w:themeColor="text1"/>
        </w:rPr>
        <w:t>)</w:t>
      </w:r>
      <w:r w:rsidR="00BB40D8">
        <w:rPr>
          <w:rFonts w:ascii="Times New Roman" w:hAnsi="Times New Roman" w:cs="Times New Roman"/>
          <w:color w:val="000000" w:themeColor="text1"/>
        </w:rPr>
        <w:t xml:space="preserve"> RMG workers</w:t>
      </w:r>
      <w:r w:rsidR="008B3204">
        <w:rPr>
          <w:rFonts w:ascii="Times New Roman" w:hAnsi="Times New Roman" w:cs="Times New Roman"/>
          <w:color w:val="000000" w:themeColor="text1"/>
        </w:rPr>
        <w:t xml:space="preserve"> </w:t>
      </w:r>
      <w:r w:rsidR="00BB40D8">
        <w:rPr>
          <w:rFonts w:ascii="Times New Roman" w:hAnsi="Times New Roman" w:cs="Times New Roman"/>
          <w:color w:val="000000" w:themeColor="text1"/>
        </w:rPr>
        <w:t>were</w:t>
      </w:r>
      <w:r w:rsidR="008B3204">
        <w:rPr>
          <w:rFonts w:ascii="Times New Roman" w:hAnsi="Times New Roman" w:cs="Times New Roman"/>
          <w:color w:val="000000" w:themeColor="text1"/>
        </w:rPr>
        <w:t xml:space="preserve"> surveyed from insured and uninsured RMG factories respectively, in pre- (October 2013) and post-intervention periods (April 2015).</w:t>
      </w:r>
    </w:p>
    <w:p w14:paraId="580C1B5F" w14:textId="592CBAEB" w:rsidR="00B71877" w:rsidRPr="00095ABE" w:rsidRDefault="00D52E00" w:rsidP="00137712">
      <w:pPr>
        <w:spacing w:after="0" w:line="480" w:lineRule="auto"/>
        <w:jc w:val="both"/>
        <w:rPr>
          <w:rFonts w:ascii="Times New Roman" w:hAnsi="Times New Roman" w:cs="Times New Roman"/>
          <w:b/>
          <w:color w:val="000000" w:themeColor="text1"/>
        </w:rPr>
      </w:pPr>
      <w:r w:rsidRPr="00095ABE">
        <w:rPr>
          <w:rFonts w:ascii="Times New Roman" w:hAnsi="Times New Roman" w:cs="Times New Roman"/>
          <w:b/>
          <w:color w:val="000000" w:themeColor="text1"/>
        </w:rPr>
        <w:t>I</w:t>
      </w:r>
      <w:r w:rsidR="00B71877" w:rsidRPr="00095ABE">
        <w:rPr>
          <w:rFonts w:ascii="Times New Roman" w:hAnsi="Times New Roman" w:cs="Times New Roman"/>
          <w:b/>
          <w:color w:val="000000" w:themeColor="text1"/>
        </w:rPr>
        <w:t>nterventions:</w:t>
      </w:r>
      <w:r w:rsidR="00812209">
        <w:rPr>
          <w:rFonts w:ascii="Times New Roman" w:hAnsi="Times New Roman" w:cs="Times New Roman"/>
          <w:b/>
          <w:color w:val="000000" w:themeColor="text1"/>
        </w:rPr>
        <w:t xml:space="preserve"> </w:t>
      </w:r>
      <w:r w:rsidR="00812209" w:rsidRPr="007C0209">
        <w:rPr>
          <w:rFonts w:ascii="Times New Roman" w:hAnsi="Times New Roman" w:cs="Times New Roman"/>
          <w:color w:val="000000" w:themeColor="text1"/>
        </w:rPr>
        <w:t xml:space="preserve">We tested </w:t>
      </w:r>
      <w:r w:rsidR="00B74A1F">
        <w:rPr>
          <w:rFonts w:ascii="Times New Roman" w:hAnsi="Times New Roman" w:cs="Times New Roman"/>
          <w:color w:val="000000" w:themeColor="text1"/>
        </w:rPr>
        <w:t xml:space="preserve">the </w:t>
      </w:r>
      <w:r w:rsidR="00812209" w:rsidRPr="007C0209">
        <w:rPr>
          <w:rFonts w:ascii="Times New Roman" w:hAnsi="Times New Roman" w:cs="Times New Roman"/>
          <w:color w:val="000000" w:themeColor="text1"/>
        </w:rPr>
        <w:t xml:space="preserve">effect of </w:t>
      </w:r>
      <w:r w:rsidR="006A5BD7" w:rsidRPr="006A5BD7">
        <w:rPr>
          <w:rFonts w:ascii="Times New Roman" w:hAnsi="Times New Roman" w:cs="Times New Roman"/>
          <w:color w:val="000000" w:themeColor="text1"/>
        </w:rPr>
        <w:t>a</w:t>
      </w:r>
      <w:r w:rsidR="00812209" w:rsidRPr="007C0209">
        <w:rPr>
          <w:rFonts w:ascii="Times New Roman" w:hAnsi="Times New Roman" w:cs="Times New Roman"/>
          <w:color w:val="000000" w:themeColor="text1"/>
        </w:rPr>
        <w:t xml:space="preserve"> pilot ESHI scheme</w:t>
      </w:r>
      <w:r w:rsidR="008F6F36">
        <w:rPr>
          <w:rFonts w:ascii="Times New Roman" w:hAnsi="Times New Roman" w:cs="Times New Roman"/>
          <w:color w:val="000000" w:themeColor="text1"/>
        </w:rPr>
        <w:t xml:space="preserve"> which was</w:t>
      </w:r>
      <w:r w:rsidR="006A5BD7">
        <w:rPr>
          <w:rFonts w:ascii="Times New Roman" w:hAnsi="Times New Roman" w:cs="Times New Roman"/>
          <w:color w:val="000000" w:themeColor="text1"/>
        </w:rPr>
        <w:t xml:space="preserve"> implemented for 1 year</w:t>
      </w:r>
      <w:r w:rsidR="004A205A">
        <w:rPr>
          <w:rFonts w:ascii="Times New Roman" w:hAnsi="Times New Roman" w:cs="Times New Roman"/>
          <w:color w:val="000000" w:themeColor="text1"/>
        </w:rPr>
        <w:t>.</w:t>
      </w:r>
    </w:p>
    <w:p w14:paraId="165C1B0A" w14:textId="1C356B8F" w:rsidR="00DB54FB" w:rsidRDefault="008B3204" w:rsidP="00DB54FB">
      <w:pPr>
        <w:spacing w:after="0" w:line="480" w:lineRule="auto"/>
        <w:jc w:val="both"/>
        <w:rPr>
          <w:rFonts w:ascii="Times New Roman" w:hAnsi="Times New Roman" w:cs="Times New Roman"/>
          <w:color w:val="000000" w:themeColor="text1"/>
        </w:rPr>
      </w:pPr>
      <w:r w:rsidRPr="00095ABE">
        <w:rPr>
          <w:rFonts w:ascii="Times New Roman" w:hAnsi="Times New Roman" w:cs="Times New Roman"/>
          <w:b/>
          <w:bCs/>
          <w:color w:val="000000" w:themeColor="text1"/>
        </w:rPr>
        <w:t>O</w:t>
      </w:r>
      <w:r w:rsidR="00B71877" w:rsidRPr="00095ABE">
        <w:rPr>
          <w:rFonts w:ascii="Times New Roman" w:hAnsi="Times New Roman" w:cs="Times New Roman"/>
          <w:b/>
          <w:color w:val="000000" w:themeColor="text1"/>
        </w:rPr>
        <w:t>utcome measures:</w:t>
      </w:r>
      <w:r w:rsidR="00AC2EE0">
        <w:rPr>
          <w:rStyle w:val="Strong"/>
          <w:rFonts w:ascii="Helvetica" w:hAnsi="Helvetica" w:cs="Helvetica"/>
          <w:color w:val="000000"/>
          <w:bdr w:val="none" w:sz="0" w:space="0" w:color="auto" w:frame="1"/>
        </w:rPr>
        <w:t xml:space="preserve"> </w:t>
      </w:r>
      <w:r w:rsidR="00C61215" w:rsidRPr="00881C60">
        <w:rPr>
          <w:rFonts w:ascii="Times New Roman" w:hAnsi="Times New Roman" w:cs="Times New Roman"/>
          <w:bCs/>
          <w:color w:val="000000" w:themeColor="text1"/>
        </w:rPr>
        <w:t>The</w:t>
      </w:r>
      <w:r w:rsidR="00B74A1F" w:rsidRPr="00881C60">
        <w:rPr>
          <w:rFonts w:ascii="Times New Roman" w:hAnsi="Times New Roman" w:cs="Times New Roman"/>
          <w:bCs/>
          <w:color w:val="000000" w:themeColor="text1"/>
        </w:rPr>
        <w:t xml:space="preserve"> </w:t>
      </w:r>
      <w:r w:rsidR="00C61215" w:rsidRPr="00881C60">
        <w:rPr>
          <w:rFonts w:ascii="Times New Roman" w:hAnsi="Times New Roman" w:cs="Times New Roman"/>
          <w:bCs/>
          <w:color w:val="000000" w:themeColor="text1"/>
        </w:rPr>
        <w:t>outcome</w:t>
      </w:r>
      <w:r w:rsidR="00B74A1F" w:rsidRPr="00881C60">
        <w:rPr>
          <w:rFonts w:ascii="Times New Roman" w:hAnsi="Times New Roman" w:cs="Times New Roman"/>
          <w:bCs/>
          <w:color w:val="000000" w:themeColor="text1"/>
        </w:rPr>
        <w:t xml:space="preserve"> measures</w:t>
      </w:r>
      <w:r w:rsidR="00C61215" w:rsidRPr="00881C60">
        <w:rPr>
          <w:rFonts w:ascii="Times New Roman" w:hAnsi="Times New Roman" w:cs="Times New Roman"/>
          <w:bCs/>
          <w:color w:val="000000" w:themeColor="text1"/>
        </w:rPr>
        <w:t xml:space="preserve"> were </w:t>
      </w:r>
      <w:r w:rsidR="00881C60">
        <w:rPr>
          <w:rFonts w:ascii="Times New Roman" w:hAnsi="Times New Roman" w:cs="Times New Roman"/>
          <w:bCs/>
          <w:color w:val="000000" w:themeColor="text1"/>
        </w:rPr>
        <w:t xml:space="preserve">the </w:t>
      </w:r>
      <w:r w:rsidR="00C61215" w:rsidRPr="00881C60">
        <w:rPr>
          <w:rFonts w:ascii="Times New Roman" w:hAnsi="Times New Roman" w:cs="Times New Roman"/>
          <w:bCs/>
          <w:color w:val="000000" w:themeColor="text1"/>
        </w:rPr>
        <w:t>u</w:t>
      </w:r>
      <w:r w:rsidRPr="00DE2548">
        <w:rPr>
          <w:rFonts w:ascii="Times New Roman" w:hAnsi="Times New Roman" w:cs="Times New Roman"/>
          <w:color w:val="000000" w:themeColor="text1"/>
        </w:rPr>
        <w:t>tilization of healthcare from medically trained providers</w:t>
      </w:r>
      <w:r>
        <w:rPr>
          <w:rFonts w:ascii="Times New Roman" w:hAnsi="Times New Roman" w:cs="Times New Roman"/>
          <w:color w:val="000000" w:themeColor="text1"/>
        </w:rPr>
        <w:t xml:space="preserve"> and reduction of OOP expenditure </w:t>
      </w:r>
      <w:r w:rsidRPr="00FE4065">
        <w:rPr>
          <w:rFonts w:ascii="Times New Roman" w:hAnsi="Times New Roman" w:cs="Times New Roman"/>
          <w:color w:val="000000" w:themeColor="text1"/>
        </w:rPr>
        <w:t>by the RMG workers.</w:t>
      </w:r>
      <w:r w:rsidR="00DB54FB">
        <w:rPr>
          <w:rFonts w:ascii="Times New Roman" w:hAnsi="Times New Roman" w:cs="Times New Roman"/>
          <w:color w:val="000000" w:themeColor="text1"/>
        </w:rPr>
        <w:t xml:space="preserve"> We estimated difference-in-difference (DiD) </w:t>
      </w:r>
      <w:r w:rsidR="008E64BC">
        <w:rPr>
          <w:rFonts w:ascii="Times New Roman" w:hAnsi="Times New Roman" w:cs="Times New Roman"/>
          <w:color w:val="000000" w:themeColor="text1"/>
        </w:rPr>
        <w:t xml:space="preserve">and </w:t>
      </w:r>
      <w:r w:rsidR="00DB54FB">
        <w:rPr>
          <w:rFonts w:ascii="Times New Roman" w:hAnsi="Times New Roman" w:cs="Times New Roman"/>
          <w:color w:val="000000" w:themeColor="text1"/>
        </w:rPr>
        <w:t xml:space="preserve">two-part model </w:t>
      </w:r>
      <w:r w:rsidR="00DB54FB" w:rsidRPr="00433D5D">
        <w:rPr>
          <w:rFonts w:ascii="Times New Roman" w:hAnsi="Times New Roman" w:cs="Times New Roman"/>
          <w:color w:val="000000" w:themeColor="text1"/>
        </w:rPr>
        <w:t>to measure the association between</w:t>
      </w:r>
      <w:r w:rsidR="00737080">
        <w:rPr>
          <w:rFonts w:ascii="Times New Roman" w:hAnsi="Times New Roman" w:cs="Times New Roman"/>
          <w:color w:val="000000" w:themeColor="text1"/>
        </w:rPr>
        <w:t xml:space="preserve"> healthcare utilization,</w:t>
      </w:r>
      <w:r w:rsidR="00DB54FB" w:rsidRPr="00433D5D">
        <w:rPr>
          <w:rFonts w:ascii="Times New Roman" w:hAnsi="Times New Roman" w:cs="Times New Roman"/>
          <w:color w:val="000000" w:themeColor="text1"/>
        </w:rPr>
        <w:t xml:space="preserve"> OOP payment</w:t>
      </w:r>
      <w:r w:rsidR="008506F9">
        <w:rPr>
          <w:rFonts w:ascii="Times New Roman" w:hAnsi="Times New Roman" w:cs="Times New Roman"/>
          <w:color w:val="000000" w:themeColor="text1"/>
        </w:rPr>
        <w:t>s</w:t>
      </w:r>
      <w:r w:rsidR="00DB54FB" w:rsidRPr="00433D5D">
        <w:rPr>
          <w:rFonts w:ascii="Times New Roman" w:hAnsi="Times New Roman" w:cs="Times New Roman"/>
          <w:color w:val="000000" w:themeColor="text1"/>
        </w:rPr>
        <w:t xml:space="preserve"> and ESHI scheme </w:t>
      </w:r>
      <w:r w:rsidR="00617E3F">
        <w:rPr>
          <w:rFonts w:ascii="Times New Roman" w:hAnsi="Times New Roman" w:cs="Times New Roman"/>
          <w:color w:val="000000" w:themeColor="text1"/>
        </w:rPr>
        <w:t>membership</w:t>
      </w:r>
      <w:r w:rsidR="00617E3F" w:rsidRPr="00433D5D">
        <w:rPr>
          <w:rFonts w:ascii="Times New Roman" w:hAnsi="Times New Roman" w:cs="Times New Roman"/>
          <w:color w:val="000000" w:themeColor="text1"/>
        </w:rPr>
        <w:t xml:space="preserve"> </w:t>
      </w:r>
      <w:r w:rsidR="00DB54FB" w:rsidRPr="00433D5D">
        <w:rPr>
          <w:rFonts w:ascii="Times New Roman" w:hAnsi="Times New Roman" w:cs="Times New Roman"/>
          <w:color w:val="000000" w:themeColor="text1"/>
        </w:rPr>
        <w:t>while controlling for socioeconomic characteristics</w:t>
      </w:r>
      <w:r w:rsidR="00DB54FB">
        <w:rPr>
          <w:rFonts w:ascii="Times New Roman" w:hAnsi="Times New Roman" w:cs="Times New Roman"/>
          <w:color w:val="000000" w:themeColor="text1"/>
        </w:rPr>
        <w:t xml:space="preserve"> of the workers. </w:t>
      </w:r>
    </w:p>
    <w:p w14:paraId="58C77AFE" w14:textId="195DB6CC" w:rsidR="00E7337D" w:rsidRDefault="0045724F" w:rsidP="00137712">
      <w:pPr>
        <w:autoSpaceDE w:val="0"/>
        <w:autoSpaceDN w:val="0"/>
        <w:adjustRightInd w:val="0"/>
        <w:spacing w:line="480" w:lineRule="auto"/>
        <w:jc w:val="both"/>
        <w:rPr>
          <w:rFonts w:ascii="Times New Roman" w:hAnsi="Times New Roman" w:cs="Times New Roman"/>
          <w:color w:val="000000" w:themeColor="text1"/>
        </w:rPr>
      </w:pPr>
      <w:r w:rsidRPr="0045724F">
        <w:rPr>
          <w:rFonts w:ascii="Times New Roman" w:hAnsi="Times New Roman" w:cs="Times New Roman"/>
          <w:b/>
          <w:color w:val="000000" w:themeColor="text1"/>
        </w:rPr>
        <w:t>Results</w:t>
      </w:r>
      <w:r>
        <w:rPr>
          <w:rFonts w:ascii="Times New Roman" w:hAnsi="Times New Roman" w:cs="Times New Roman"/>
          <w:color w:val="000000" w:themeColor="text1"/>
        </w:rPr>
        <w:t xml:space="preserve">: </w:t>
      </w:r>
      <w:r w:rsidR="00DC5AE3">
        <w:rPr>
          <w:rFonts w:ascii="Times New Roman" w:hAnsi="Times New Roman" w:cs="Times New Roman"/>
          <w:color w:val="000000" w:themeColor="text1"/>
        </w:rPr>
        <w:t>The</w:t>
      </w:r>
      <w:r w:rsidR="004259B2">
        <w:rPr>
          <w:rFonts w:ascii="Times New Roman" w:hAnsi="Times New Roman" w:cs="Times New Roman"/>
          <w:color w:val="000000" w:themeColor="text1"/>
        </w:rPr>
        <w:t xml:space="preserve"> </w:t>
      </w:r>
      <w:r w:rsidR="0074754B">
        <w:rPr>
          <w:rFonts w:ascii="Times New Roman" w:hAnsi="Times New Roman" w:cs="Times New Roman"/>
          <w:color w:val="000000" w:themeColor="text1"/>
        </w:rPr>
        <w:t>ESHI scheme increase</w:t>
      </w:r>
      <w:r w:rsidR="00601055">
        <w:rPr>
          <w:rFonts w:ascii="Times New Roman" w:hAnsi="Times New Roman" w:cs="Times New Roman"/>
          <w:color w:val="000000" w:themeColor="text1"/>
        </w:rPr>
        <w:t>d</w:t>
      </w:r>
      <w:r w:rsidR="004C76EC">
        <w:rPr>
          <w:rFonts w:ascii="Times New Roman" w:hAnsi="Times New Roman" w:cs="Times New Roman"/>
          <w:color w:val="000000" w:themeColor="text1"/>
        </w:rPr>
        <w:t xml:space="preserve"> </w:t>
      </w:r>
      <w:r w:rsidR="00B90E8E">
        <w:rPr>
          <w:rFonts w:ascii="Times New Roman" w:hAnsi="Times New Roman" w:cs="Times New Roman"/>
          <w:color w:val="000000" w:themeColor="text1"/>
        </w:rPr>
        <w:t>the</w:t>
      </w:r>
      <w:r w:rsidR="0074754B">
        <w:rPr>
          <w:rFonts w:ascii="Times New Roman" w:hAnsi="Times New Roman" w:cs="Times New Roman"/>
          <w:color w:val="000000" w:themeColor="text1"/>
        </w:rPr>
        <w:t xml:space="preserve"> </w:t>
      </w:r>
      <w:r w:rsidR="00D41738">
        <w:rPr>
          <w:rFonts w:ascii="Times New Roman" w:hAnsi="Times New Roman" w:cs="Times New Roman"/>
          <w:color w:val="000000" w:themeColor="text1"/>
        </w:rPr>
        <w:t xml:space="preserve">healthcare </w:t>
      </w:r>
      <w:r w:rsidR="00D86A9A">
        <w:rPr>
          <w:rFonts w:ascii="Times New Roman" w:hAnsi="Times New Roman" w:cs="Times New Roman"/>
          <w:color w:val="000000" w:themeColor="text1"/>
        </w:rPr>
        <w:t>utilization (</w:t>
      </w:r>
      <w:r w:rsidR="00756873">
        <w:rPr>
          <w:rFonts w:ascii="Times New Roman" w:hAnsi="Times New Roman" w:cs="Times New Roman"/>
          <w:color w:val="000000" w:themeColor="text1"/>
        </w:rPr>
        <w:t>D</w:t>
      </w:r>
      <w:r w:rsidR="003A3EFB">
        <w:rPr>
          <w:rFonts w:ascii="Times New Roman" w:hAnsi="Times New Roman" w:cs="Times New Roman"/>
          <w:color w:val="000000" w:themeColor="text1"/>
        </w:rPr>
        <w:t>i</w:t>
      </w:r>
      <w:r w:rsidR="00756873">
        <w:rPr>
          <w:rFonts w:ascii="Times New Roman" w:hAnsi="Times New Roman" w:cs="Times New Roman"/>
          <w:color w:val="000000" w:themeColor="text1"/>
        </w:rPr>
        <w:t>D=</w:t>
      </w:r>
      <w:r w:rsidR="00D86A9A">
        <w:rPr>
          <w:rFonts w:ascii="Times New Roman" w:hAnsi="Times New Roman" w:cs="Times New Roman"/>
          <w:color w:val="000000" w:themeColor="text1"/>
        </w:rPr>
        <w:t>26.1</w:t>
      </w:r>
      <w:r w:rsidR="00756873">
        <w:rPr>
          <w:rFonts w:ascii="Times New Roman" w:hAnsi="Times New Roman" w:cs="Times New Roman"/>
          <w:color w:val="000000" w:themeColor="text1"/>
        </w:rPr>
        <w:t>; p&lt;0.01</w:t>
      </w:r>
      <w:r w:rsidR="00D86A9A">
        <w:rPr>
          <w:rFonts w:ascii="Times New Roman" w:hAnsi="Times New Roman" w:cs="Times New Roman"/>
          <w:color w:val="000000" w:themeColor="text1"/>
        </w:rPr>
        <w:t xml:space="preserve">) </w:t>
      </w:r>
      <w:r w:rsidR="00D41738">
        <w:rPr>
          <w:rFonts w:ascii="Times New Roman" w:hAnsi="Times New Roman" w:cs="Times New Roman"/>
          <w:color w:val="000000" w:themeColor="text1"/>
        </w:rPr>
        <w:t xml:space="preserve">from </w:t>
      </w:r>
      <w:bookmarkStart w:id="1" w:name="_Hlk18315496"/>
      <w:r w:rsidR="009F56C2">
        <w:rPr>
          <w:rFonts w:ascii="Times New Roman" w:hAnsi="Times New Roman" w:cs="Times New Roman"/>
          <w:color w:val="000000" w:themeColor="text1"/>
        </w:rPr>
        <w:t xml:space="preserve">medically trained providers </w:t>
      </w:r>
      <w:bookmarkEnd w:id="1"/>
      <w:r w:rsidR="00DC5AE3">
        <w:rPr>
          <w:rFonts w:ascii="Times New Roman" w:hAnsi="Times New Roman" w:cs="Times New Roman"/>
          <w:color w:val="000000" w:themeColor="text1"/>
        </w:rPr>
        <w:t xml:space="preserve">among the </w:t>
      </w:r>
      <w:r w:rsidR="00343035">
        <w:rPr>
          <w:rFonts w:ascii="Times New Roman" w:hAnsi="Times New Roman" w:cs="Times New Roman"/>
          <w:color w:val="000000" w:themeColor="text1"/>
        </w:rPr>
        <w:t>insured</w:t>
      </w:r>
      <w:r w:rsidR="00743B1D">
        <w:rPr>
          <w:rFonts w:ascii="Times New Roman" w:hAnsi="Times New Roman" w:cs="Times New Roman"/>
          <w:color w:val="000000" w:themeColor="text1"/>
        </w:rPr>
        <w:t xml:space="preserve"> </w:t>
      </w:r>
      <w:r w:rsidR="0074754B">
        <w:rPr>
          <w:rFonts w:ascii="Times New Roman" w:hAnsi="Times New Roman" w:cs="Times New Roman"/>
          <w:color w:val="000000" w:themeColor="text1"/>
        </w:rPr>
        <w:t xml:space="preserve">workers </w:t>
      </w:r>
      <w:r w:rsidR="00A8169E">
        <w:rPr>
          <w:rFonts w:ascii="Times New Roman" w:hAnsi="Times New Roman" w:cs="Times New Roman"/>
          <w:color w:val="000000" w:themeColor="text1"/>
        </w:rPr>
        <w:t xml:space="preserve">compared </w:t>
      </w:r>
      <w:r w:rsidR="00743B1D">
        <w:rPr>
          <w:rFonts w:ascii="Times New Roman" w:hAnsi="Times New Roman" w:cs="Times New Roman"/>
          <w:color w:val="000000" w:themeColor="text1"/>
        </w:rPr>
        <w:t xml:space="preserve">to the </w:t>
      </w:r>
      <w:r w:rsidR="00343035">
        <w:rPr>
          <w:rFonts w:ascii="Times New Roman" w:hAnsi="Times New Roman" w:cs="Times New Roman"/>
          <w:color w:val="000000" w:themeColor="text1"/>
        </w:rPr>
        <w:t>uninsured</w:t>
      </w:r>
      <w:r w:rsidR="00327013">
        <w:rPr>
          <w:rFonts w:ascii="Times New Roman" w:hAnsi="Times New Roman" w:cs="Times New Roman"/>
          <w:color w:val="000000" w:themeColor="text1"/>
        </w:rPr>
        <w:t xml:space="preserve"> workers</w:t>
      </w:r>
      <w:r w:rsidR="00743B1D">
        <w:rPr>
          <w:rFonts w:ascii="Times New Roman" w:hAnsi="Times New Roman" w:cs="Times New Roman"/>
          <w:color w:val="000000" w:themeColor="text1"/>
        </w:rPr>
        <w:t>.</w:t>
      </w:r>
      <w:r w:rsidR="008601EE">
        <w:rPr>
          <w:rFonts w:ascii="Times New Roman" w:hAnsi="Times New Roman" w:cs="Times New Roman"/>
          <w:color w:val="000000" w:themeColor="text1"/>
        </w:rPr>
        <w:t xml:space="preserve"> While</w:t>
      </w:r>
      <w:r w:rsidR="00D86A9A">
        <w:rPr>
          <w:rFonts w:ascii="Times New Roman" w:hAnsi="Times New Roman" w:cs="Times New Roman"/>
          <w:color w:val="000000" w:themeColor="text1"/>
        </w:rPr>
        <w:t xml:space="preserve"> </w:t>
      </w:r>
      <w:r w:rsidR="008601EE">
        <w:rPr>
          <w:rFonts w:ascii="Times New Roman" w:hAnsi="Times New Roman" w:cs="Times New Roman"/>
          <w:color w:val="000000" w:themeColor="text1"/>
        </w:rPr>
        <w:t>accounting for covariates</w:t>
      </w:r>
      <w:r w:rsidR="00870CAF">
        <w:rPr>
          <w:rFonts w:ascii="Times New Roman" w:hAnsi="Times New Roman" w:cs="Times New Roman"/>
          <w:color w:val="000000" w:themeColor="text1"/>
        </w:rPr>
        <w:t xml:space="preserve">, the utilization </w:t>
      </w:r>
      <w:r w:rsidR="006C7B10">
        <w:rPr>
          <w:rFonts w:ascii="Times New Roman" w:hAnsi="Times New Roman" w:cs="Times New Roman"/>
          <w:color w:val="000000" w:themeColor="text1"/>
        </w:rPr>
        <w:t xml:space="preserve">significantly </w:t>
      </w:r>
      <w:r w:rsidR="008601EE">
        <w:rPr>
          <w:rFonts w:ascii="Times New Roman" w:hAnsi="Times New Roman" w:cs="Times New Roman"/>
          <w:color w:val="000000" w:themeColor="text1"/>
        </w:rPr>
        <w:t>reduced</w:t>
      </w:r>
      <w:r w:rsidR="006C7B10">
        <w:rPr>
          <w:rFonts w:ascii="Times New Roman" w:hAnsi="Times New Roman" w:cs="Times New Roman"/>
          <w:color w:val="000000" w:themeColor="text1"/>
        </w:rPr>
        <w:t xml:space="preserve"> by</w:t>
      </w:r>
      <w:r w:rsidR="008601EE">
        <w:rPr>
          <w:rFonts w:ascii="Times New Roman" w:hAnsi="Times New Roman" w:cs="Times New Roman"/>
          <w:color w:val="000000" w:themeColor="text1"/>
        </w:rPr>
        <w:t xml:space="preserve"> </w:t>
      </w:r>
      <w:r w:rsidR="00870CAF">
        <w:rPr>
          <w:rFonts w:ascii="Times New Roman" w:hAnsi="Times New Roman" w:cs="Times New Roman"/>
          <w:color w:val="000000" w:themeColor="text1"/>
        </w:rPr>
        <w:t>18.4%</w:t>
      </w:r>
      <w:r w:rsidR="00756873">
        <w:rPr>
          <w:rFonts w:ascii="Times New Roman" w:hAnsi="Times New Roman" w:cs="Times New Roman"/>
          <w:color w:val="000000" w:themeColor="text1"/>
        </w:rPr>
        <w:t xml:space="preserve"> (p&lt;0.05)</w:t>
      </w:r>
      <w:r w:rsidR="00870CAF">
        <w:rPr>
          <w:rFonts w:ascii="Times New Roman" w:hAnsi="Times New Roman" w:cs="Times New Roman"/>
          <w:color w:val="000000" w:themeColor="text1"/>
        </w:rPr>
        <w:t>.</w:t>
      </w:r>
      <w:r w:rsidR="00900330">
        <w:rPr>
          <w:rFonts w:ascii="Times New Roman" w:hAnsi="Times New Roman" w:cs="Times New Roman"/>
          <w:color w:val="000000" w:themeColor="text1"/>
        </w:rPr>
        <w:t xml:space="preserve"> </w:t>
      </w:r>
      <w:r w:rsidR="006C7B10">
        <w:rPr>
          <w:rFonts w:ascii="Times New Roman" w:hAnsi="Times New Roman" w:cs="Times New Roman"/>
          <w:color w:val="000000" w:themeColor="text1"/>
        </w:rPr>
        <w:t xml:space="preserve">The </w:t>
      </w:r>
      <w:r w:rsidR="00E7337D">
        <w:rPr>
          <w:rFonts w:ascii="Times New Roman" w:hAnsi="Times New Roman" w:cs="Times New Roman"/>
          <w:color w:val="000000" w:themeColor="text1"/>
        </w:rPr>
        <w:t xml:space="preserve">DiD estimate showed that OOP expenditure was reduced for the </w:t>
      </w:r>
      <w:r w:rsidR="00847C07">
        <w:rPr>
          <w:rFonts w:ascii="Times New Roman" w:hAnsi="Times New Roman" w:cs="Times New Roman"/>
          <w:color w:val="000000" w:themeColor="text1"/>
        </w:rPr>
        <w:t xml:space="preserve">insured </w:t>
      </w:r>
      <w:r w:rsidR="00E7337D">
        <w:rPr>
          <w:rFonts w:ascii="Times New Roman" w:hAnsi="Times New Roman" w:cs="Times New Roman"/>
          <w:color w:val="000000" w:themeColor="text1"/>
        </w:rPr>
        <w:t xml:space="preserve">workers compared to the </w:t>
      </w:r>
      <w:r w:rsidR="00847C07">
        <w:rPr>
          <w:rFonts w:ascii="Times New Roman" w:hAnsi="Times New Roman" w:cs="Times New Roman"/>
          <w:color w:val="000000" w:themeColor="text1"/>
        </w:rPr>
        <w:t>uninsured</w:t>
      </w:r>
      <w:r w:rsidR="00E7337D">
        <w:rPr>
          <w:rFonts w:ascii="Times New Roman" w:hAnsi="Times New Roman" w:cs="Times New Roman"/>
          <w:color w:val="000000" w:themeColor="text1"/>
        </w:rPr>
        <w:t xml:space="preserve"> workers while utilizing healthcare form the </w:t>
      </w:r>
      <w:r w:rsidR="00F66833" w:rsidRPr="00F66833">
        <w:rPr>
          <w:rFonts w:ascii="Times New Roman" w:hAnsi="Times New Roman" w:cs="Times New Roman"/>
          <w:color w:val="000000" w:themeColor="text1"/>
        </w:rPr>
        <w:t>medically trained providers</w:t>
      </w:r>
      <w:r w:rsidR="00E7337D">
        <w:rPr>
          <w:rFonts w:ascii="Times New Roman" w:hAnsi="Times New Roman" w:cs="Times New Roman"/>
          <w:color w:val="000000" w:themeColor="text1"/>
        </w:rPr>
        <w:t xml:space="preserve"> (DiD= -3,700</w:t>
      </w:r>
      <w:r w:rsidR="00672938">
        <w:rPr>
          <w:rFonts w:ascii="Times New Roman" w:hAnsi="Times New Roman" w:cs="Times New Roman"/>
          <w:color w:val="000000" w:themeColor="text1"/>
        </w:rPr>
        <w:t xml:space="preserve"> BDT</w:t>
      </w:r>
      <w:r w:rsidR="00E7337D">
        <w:rPr>
          <w:rFonts w:ascii="Times New Roman" w:hAnsi="Times New Roman" w:cs="Times New Roman"/>
          <w:color w:val="000000" w:themeColor="text1"/>
        </w:rPr>
        <w:t>) or any provider (DiD= -1,100.0</w:t>
      </w:r>
      <w:r w:rsidR="00DF41B3">
        <w:rPr>
          <w:rFonts w:ascii="Times New Roman" w:hAnsi="Times New Roman" w:cs="Times New Roman"/>
          <w:color w:val="000000" w:themeColor="text1"/>
        </w:rPr>
        <w:t xml:space="preserve"> BDT</w:t>
      </w:r>
      <w:r w:rsidR="00E7337D">
        <w:rPr>
          <w:rFonts w:ascii="Times New Roman" w:hAnsi="Times New Roman" w:cs="Times New Roman"/>
          <w:color w:val="000000" w:themeColor="text1"/>
        </w:rPr>
        <w:t>)</w:t>
      </w:r>
      <w:r w:rsidR="00907629">
        <w:rPr>
          <w:rFonts w:ascii="Times New Roman" w:hAnsi="Times New Roman" w:cs="Times New Roman"/>
          <w:color w:val="000000" w:themeColor="text1"/>
        </w:rPr>
        <w:t>, although not significant</w:t>
      </w:r>
      <w:r w:rsidR="00E7337D">
        <w:rPr>
          <w:rFonts w:ascii="Times New Roman" w:hAnsi="Times New Roman" w:cs="Times New Roman"/>
          <w:color w:val="000000" w:themeColor="text1"/>
        </w:rPr>
        <w:t>. The multi</w:t>
      </w:r>
      <w:r w:rsidR="002A46A7">
        <w:rPr>
          <w:rFonts w:ascii="Times New Roman" w:hAnsi="Times New Roman" w:cs="Times New Roman"/>
          <w:color w:val="000000" w:themeColor="text1"/>
        </w:rPr>
        <w:t>ple</w:t>
      </w:r>
      <w:r w:rsidR="00E7337D">
        <w:rPr>
          <w:rFonts w:ascii="Times New Roman" w:hAnsi="Times New Roman" w:cs="Times New Roman"/>
          <w:color w:val="000000" w:themeColor="text1"/>
        </w:rPr>
        <w:t xml:space="preserve"> two-part </w:t>
      </w:r>
      <w:r w:rsidR="00E7337D" w:rsidRPr="00A537CE">
        <w:rPr>
          <w:rFonts w:ascii="Times New Roman" w:hAnsi="Times New Roman" w:cs="Times New Roman"/>
          <w:noProof/>
          <w:color w:val="000000" w:themeColor="text1"/>
        </w:rPr>
        <w:t>model</w:t>
      </w:r>
      <w:r w:rsidR="00A537CE">
        <w:rPr>
          <w:rFonts w:ascii="Times New Roman" w:hAnsi="Times New Roman" w:cs="Times New Roman"/>
          <w:noProof/>
          <w:color w:val="000000" w:themeColor="text1"/>
        </w:rPr>
        <w:t>s</w:t>
      </w:r>
      <w:r w:rsidR="00E7337D">
        <w:rPr>
          <w:rFonts w:ascii="Times New Roman" w:hAnsi="Times New Roman" w:cs="Times New Roman"/>
          <w:color w:val="000000" w:themeColor="text1"/>
        </w:rPr>
        <w:t xml:space="preserve"> </w:t>
      </w:r>
      <w:r w:rsidR="002A46A7">
        <w:rPr>
          <w:rFonts w:ascii="Times New Roman" w:hAnsi="Times New Roman" w:cs="Times New Roman"/>
          <w:color w:val="000000" w:themeColor="text1"/>
        </w:rPr>
        <w:t xml:space="preserve">also reported </w:t>
      </w:r>
      <w:r w:rsidR="002A46A7" w:rsidRPr="00A537CE">
        <w:rPr>
          <w:rFonts w:ascii="Times New Roman" w:hAnsi="Times New Roman" w:cs="Times New Roman"/>
          <w:noProof/>
          <w:color w:val="000000" w:themeColor="text1"/>
        </w:rPr>
        <w:t>similar</w:t>
      </w:r>
      <w:r w:rsidR="002A46A7">
        <w:rPr>
          <w:rFonts w:ascii="Times New Roman" w:hAnsi="Times New Roman" w:cs="Times New Roman"/>
          <w:color w:val="000000" w:themeColor="text1"/>
        </w:rPr>
        <w:t xml:space="preserve"> result</w:t>
      </w:r>
      <w:r w:rsidR="00756873">
        <w:rPr>
          <w:rFonts w:ascii="Times New Roman" w:hAnsi="Times New Roman" w:cs="Times New Roman"/>
          <w:color w:val="000000" w:themeColor="text1"/>
        </w:rPr>
        <w:t>s</w:t>
      </w:r>
      <w:r w:rsidR="002A46A7">
        <w:rPr>
          <w:rFonts w:ascii="Times New Roman" w:hAnsi="Times New Roman" w:cs="Times New Roman"/>
          <w:color w:val="000000" w:themeColor="text1"/>
        </w:rPr>
        <w:t>.</w:t>
      </w:r>
    </w:p>
    <w:p w14:paraId="09F42D2D" w14:textId="77777777" w:rsidR="008937ED" w:rsidRDefault="00B47365" w:rsidP="008937ED">
      <w:pPr>
        <w:spacing w:after="0" w:line="480" w:lineRule="auto"/>
        <w:jc w:val="both"/>
        <w:rPr>
          <w:rFonts w:ascii="Times New Roman" w:hAnsi="Times New Roman" w:cs="Times New Roman"/>
          <w:color w:val="000000" w:themeColor="text1"/>
        </w:rPr>
      </w:pPr>
      <w:r w:rsidRPr="00214849">
        <w:rPr>
          <w:rFonts w:ascii="Times New Roman" w:hAnsi="Times New Roman" w:cs="Times New Roman"/>
          <w:b/>
          <w:color w:val="000000" w:themeColor="text1"/>
        </w:rPr>
        <w:t>Conclu</w:t>
      </w:r>
      <w:r w:rsidR="006578C3">
        <w:rPr>
          <w:rFonts w:ascii="Times New Roman" w:hAnsi="Times New Roman" w:cs="Times New Roman"/>
          <w:b/>
          <w:color w:val="000000" w:themeColor="text1"/>
        </w:rPr>
        <w:t xml:space="preserve">sion: </w:t>
      </w:r>
      <w:r w:rsidR="00771127" w:rsidRPr="003B5837">
        <w:rPr>
          <w:rFonts w:ascii="Times New Roman" w:hAnsi="Times New Roman" w:cs="Times New Roman"/>
          <w:color w:val="000000" w:themeColor="text1"/>
        </w:rPr>
        <w:t>The ESHI scheme significant</w:t>
      </w:r>
      <w:r w:rsidR="0048767C" w:rsidRPr="003B5837">
        <w:rPr>
          <w:rFonts w:ascii="Times New Roman" w:hAnsi="Times New Roman" w:cs="Times New Roman"/>
          <w:color w:val="000000" w:themeColor="text1"/>
        </w:rPr>
        <w:t>ly increase</w:t>
      </w:r>
      <w:r w:rsidR="008864AE">
        <w:rPr>
          <w:rFonts w:ascii="Times New Roman" w:hAnsi="Times New Roman" w:cs="Times New Roman"/>
          <w:color w:val="000000" w:themeColor="text1"/>
        </w:rPr>
        <w:t>d</w:t>
      </w:r>
      <w:r w:rsidR="00771127" w:rsidRPr="003B5837">
        <w:rPr>
          <w:rFonts w:ascii="Times New Roman" w:hAnsi="Times New Roman" w:cs="Times New Roman"/>
          <w:color w:val="000000" w:themeColor="text1"/>
        </w:rPr>
        <w:t xml:space="preserve"> </w:t>
      </w:r>
      <w:r w:rsidR="00D251C6" w:rsidRPr="003B5837">
        <w:rPr>
          <w:rFonts w:ascii="Times New Roman" w:hAnsi="Times New Roman" w:cs="Times New Roman"/>
          <w:color w:val="000000" w:themeColor="text1"/>
        </w:rPr>
        <w:t>utilization</w:t>
      </w:r>
      <w:r w:rsidR="0048767C" w:rsidRPr="003B5837">
        <w:rPr>
          <w:rFonts w:ascii="Times New Roman" w:hAnsi="Times New Roman" w:cs="Times New Roman"/>
          <w:color w:val="000000" w:themeColor="text1"/>
        </w:rPr>
        <w:t xml:space="preserve"> of</w:t>
      </w:r>
      <w:r w:rsidR="00D251C6" w:rsidRPr="003B5837">
        <w:rPr>
          <w:rFonts w:ascii="Times New Roman" w:hAnsi="Times New Roman" w:cs="Times New Roman"/>
          <w:color w:val="000000" w:themeColor="text1"/>
        </w:rPr>
        <w:t xml:space="preserve"> </w:t>
      </w:r>
      <w:r w:rsidR="009F56C2">
        <w:rPr>
          <w:rFonts w:ascii="Times New Roman" w:hAnsi="Times New Roman" w:cs="Times New Roman"/>
          <w:color w:val="000000" w:themeColor="text1"/>
        </w:rPr>
        <w:t>medically trained providers</w:t>
      </w:r>
      <w:r w:rsidR="0048767C" w:rsidRPr="003B5837">
        <w:rPr>
          <w:rFonts w:ascii="Times New Roman" w:hAnsi="Times New Roman" w:cs="Times New Roman"/>
          <w:color w:val="000000" w:themeColor="text1"/>
        </w:rPr>
        <w:t xml:space="preserve"> among RMG workers</w:t>
      </w:r>
      <w:r w:rsidR="00771127" w:rsidRPr="003B5837">
        <w:rPr>
          <w:rFonts w:ascii="Times New Roman" w:hAnsi="Times New Roman" w:cs="Times New Roman"/>
          <w:color w:val="000000" w:themeColor="text1"/>
        </w:rPr>
        <w:t xml:space="preserve">. </w:t>
      </w:r>
      <w:r w:rsidR="00D912FF" w:rsidRPr="003B5837">
        <w:rPr>
          <w:rFonts w:ascii="Times New Roman" w:hAnsi="Times New Roman" w:cs="Times New Roman"/>
          <w:color w:val="000000" w:themeColor="text1"/>
        </w:rPr>
        <w:t>However, i</w:t>
      </w:r>
      <w:r w:rsidR="00771127" w:rsidRPr="003B5837">
        <w:rPr>
          <w:rFonts w:ascii="Times New Roman" w:hAnsi="Times New Roman" w:cs="Times New Roman"/>
          <w:color w:val="000000" w:themeColor="text1"/>
        </w:rPr>
        <w:t xml:space="preserve">t has no significant </w:t>
      </w:r>
      <w:r w:rsidR="00D912FF" w:rsidRPr="003B5837">
        <w:rPr>
          <w:rFonts w:ascii="Times New Roman" w:hAnsi="Times New Roman" w:cs="Times New Roman"/>
          <w:color w:val="000000" w:themeColor="text1"/>
        </w:rPr>
        <w:t>effect</w:t>
      </w:r>
      <w:r w:rsidR="00771127" w:rsidRPr="003B5837">
        <w:rPr>
          <w:rFonts w:ascii="Times New Roman" w:hAnsi="Times New Roman" w:cs="Times New Roman"/>
          <w:color w:val="000000" w:themeColor="text1"/>
        </w:rPr>
        <w:t xml:space="preserve"> on OOP expenditure. </w:t>
      </w:r>
      <w:r w:rsidR="00B51C35">
        <w:rPr>
          <w:rFonts w:ascii="Times New Roman" w:hAnsi="Times New Roman" w:cs="Times New Roman"/>
          <w:color w:val="000000" w:themeColor="text1"/>
        </w:rPr>
        <w:t xml:space="preserve">It can be recommended that the educational intervention for improving </w:t>
      </w:r>
      <w:r w:rsidR="003B5837" w:rsidRPr="00A537CE">
        <w:rPr>
          <w:rFonts w:ascii="Times New Roman" w:hAnsi="Times New Roman" w:cs="Times New Roman"/>
          <w:noProof/>
          <w:color w:val="000000" w:themeColor="text1"/>
        </w:rPr>
        <w:t>healthcare</w:t>
      </w:r>
      <w:r w:rsidR="00A537CE">
        <w:rPr>
          <w:rFonts w:ascii="Times New Roman" w:hAnsi="Times New Roman" w:cs="Times New Roman"/>
          <w:noProof/>
          <w:color w:val="000000" w:themeColor="text1"/>
        </w:rPr>
        <w:t>-</w:t>
      </w:r>
      <w:r w:rsidR="00B51C35" w:rsidRPr="00A537CE">
        <w:rPr>
          <w:rFonts w:ascii="Times New Roman" w:hAnsi="Times New Roman" w:cs="Times New Roman"/>
          <w:noProof/>
          <w:color w:val="000000" w:themeColor="text1"/>
        </w:rPr>
        <w:t>seeking</w:t>
      </w:r>
      <w:r w:rsidR="00B51C35">
        <w:rPr>
          <w:rFonts w:ascii="Times New Roman" w:hAnsi="Times New Roman" w:cs="Times New Roman"/>
          <w:color w:val="000000" w:themeColor="text1"/>
        </w:rPr>
        <w:t xml:space="preserve"> </w:t>
      </w:r>
      <w:r w:rsidR="00B51C35" w:rsidRPr="00A537CE">
        <w:rPr>
          <w:rFonts w:ascii="Times New Roman" w:hAnsi="Times New Roman" w:cs="Times New Roman"/>
          <w:noProof/>
          <w:color w:val="000000" w:themeColor="text1"/>
        </w:rPr>
        <w:t>behavio</w:t>
      </w:r>
      <w:r w:rsidR="00A537CE">
        <w:rPr>
          <w:rFonts w:ascii="Times New Roman" w:hAnsi="Times New Roman" w:cs="Times New Roman"/>
          <w:noProof/>
          <w:color w:val="000000" w:themeColor="text1"/>
        </w:rPr>
        <w:t>u</w:t>
      </w:r>
      <w:r w:rsidR="00B51C35" w:rsidRPr="00A537CE">
        <w:rPr>
          <w:rFonts w:ascii="Times New Roman" w:hAnsi="Times New Roman" w:cs="Times New Roman"/>
          <w:noProof/>
          <w:color w:val="000000" w:themeColor="text1"/>
        </w:rPr>
        <w:t>r</w:t>
      </w:r>
      <w:r w:rsidR="00B51C35">
        <w:rPr>
          <w:rFonts w:ascii="Times New Roman" w:hAnsi="Times New Roman" w:cs="Times New Roman"/>
          <w:color w:val="000000" w:themeColor="text1"/>
        </w:rPr>
        <w:t xml:space="preserve"> of RMG workers may increase utilization of </w:t>
      </w:r>
      <w:r w:rsidR="00154EA6">
        <w:rPr>
          <w:rFonts w:ascii="Times New Roman" w:hAnsi="Times New Roman" w:cs="Times New Roman"/>
          <w:color w:val="000000" w:themeColor="text1"/>
        </w:rPr>
        <w:t>ESHI</w:t>
      </w:r>
      <w:r w:rsidR="00B51C35">
        <w:rPr>
          <w:rFonts w:ascii="Times New Roman" w:hAnsi="Times New Roman" w:cs="Times New Roman"/>
          <w:color w:val="000000" w:themeColor="text1"/>
        </w:rPr>
        <w:t xml:space="preserve"> designated healthcare providers while keeping OOP payments low</w:t>
      </w:r>
      <w:r w:rsidR="00A16EEF" w:rsidRPr="003B5DC3">
        <w:rPr>
          <w:rFonts w:ascii="Times New Roman" w:hAnsi="Times New Roman" w:cs="Times New Roman"/>
          <w:color w:val="000000" w:themeColor="text1"/>
        </w:rPr>
        <w:t>.</w:t>
      </w:r>
      <w:r w:rsidR="00A16EEF">
        <w:rPr>
          <w:rFonts w:ascii="Times New Roman" w:hAnsi="Times New Roman" w:cs="Times New Roman"/>
          <w:color w:val="000000" w:themeColor="text1"/>
        </w:rPr>
        <w:t xml:space="preserve"> </w:t>
      </w:r>
    </w:p>
    <w:p w14:paraId="27A9198B" w14:textId="7775D71C" w:rsidR="00315D7B" w:rsidRPr="008937ED" w:rsidRDefault="00315D7B" w:rsidP="008937ED">
      <w:pPr>
        <w:spacing w:after="0" w:line="480" w:lineRule="auto"/>
        <w:jc w:val="both"/>
        <w:rPr>
          <w:rFonts w:ascii="Times New Roman" w:hAnsi="Times New Roman" w:cs="Times New Roman"/>
          <w:color w:val="000000" w:themeColor="text1"/>
        </w:rPr>
      </w:pPr>
      <w:r>
        <w:rPr>
          <w:rFonts w:ascii="Times New Roman" w:eastAsia="Times New Roman" w:hAnsi="Times New Roman" w:cs="Times New Roman"/>
          <w:b/>
          <w:bCs/>
          <w:color w:val="000000"/>
          <w:lang w:bidi="bn-IN"/>
        </w:rPr>
        <w:lastRenderedPageBreak/>
        <w:t>Strength and limitations of this study</w:t>
      </w:r>
    </w:p>
    <w:p w14:paraId="1D45B553" w14:textId="41F3F6C7" w:rsidR="00315D7B" w:rsidRPr="00BF7F25" w:rsidRDefault="00A537CE" w:rsidP="00137712">
      <w:pPr>
        <w:pStyle w:val="ListParagraph"/>
        <w:numPr>
          <w:ilvl w:val="0"/>
          <w:numId w:val="3"/>
        </w:numPr>
        <w:spacing w:after="200" w:line="480" w:lineRule="auto"/>
        <w:rPr>
          <w:rFonts w:ascii="Times New Roman" w:hAnsi="Times New Roman"/>
        </w:rPr>
      </w:pPr>
      <w:r>
        <w:rPr>
          <w:rFonts w:ascii="Times New Roman" w:hAnsi="Times New Roman"/>
          <w:noProof/>
        </w:rPr>
        <w:t>The d</w:t>
      </w:r>
      <w:r w:rsidR="00315D7B" w:rsidRPr="00A537CE">
        <w:rPr>
          <w:rFonts w:ascii="Times New Roman" w:hAnsi="Times New Roman"/>
          <w:noProof/>
        </w:rPr>
        <w:t>ifference-in-difference</w:t>
      </w:r>
      <w:r w:rsidR="00315D7B" w:rsidRPr="00BF7F25">
        <w:rPr>
          <w:rFonts w:ascii="Times New Roman" w:hAnsi="Times New Roman"/>
        </w:rPr>
        <w:t xml:space="preserve"> estimate was used for e</w:t>
      </w:r>
      <w:r w:rsidR="00D33F52">
        <w:rPr>
          <w:rFonts w:ascii="Times New Roman" w:hAnsi="Times New Roman"/>
        </w:rPr>
        <w:t>valuati</w:t>
      </w:r>
      <w:r w:rsidR="00602C13">
        <w:rPr>
          <w:rFonts w:ascii="Times New Roman" w:hAnsi="Times New Roman"/>
        </w:rPr>
        <w:t>ng</w:t>
      </w:r>
      <w:r w:rsidR="00315D7B" w:rsidRPr="00BF7F25">
        <w:rPr>
          <w:rFonts w:ascii="Times New Roman" w:hAnsi="Times New Roman"/>
        </w:rPr>
        <w:t xml:space="preserve"> </w:t>
      </w:r>
      <w:r>
        <w:rPr>
          <w:rFonts w:ascii="Times New Roman" w:hAnsi="Times New Roman"/>
        </w:rPr>
        <w:t xml:space="preserve">the </w:t>
      </w:r>
      <w:r w:rsidR="00315D7B" w:rsidRPr="00A537CE">
        <w:rPr>
          <w:rFonts w:ascii="Times New Roman" w:hAnsi="Times New Roman"/>
          <w:noProof/>
        </w:rPr>
        <w:t>effect</w:t>
      </w:r>
      <w:r w:rsidR="00315D7B" w:rsidRPr="00BF7F25">
        <w:rPr>
          <w:rFonts w:ascii="Times New Roman" w:hAnsi="Times New Roman"/>
        </w:rPr>
        <w:t xml:space="preserve"> of ESHI</w:t>
      </w:r>
      <w:r w:rsidR="00315D7B">
        <w:rPr>
          <w:rFonts w:ascii="Times New Roman" w:hAnsi="Times New Roman"/>
        </w:rPr>
        <w:t xml:space="preserve"> scheme</w:t>
      </w:r>
      <w:r w:rsidR="00315D7B" w:rsidRPr="00BF7F25">
        <w:rPr>
          <w:rFonts w:ascii="Times New Roman" w:hAnsi="Times New Roman"/>
        </w:rPr>
        <w:t xml:space="preserve"> on healthcare utilization from </w:t>
      </w:r>
      <w:r>
        <w:rPr>
          <w:rFonts w:ascii="Times New Roman" w:hAnsi="Times New Roman"/>
        </w:rPr>
        <w:t xml:space="preserve">the </w:t>
      </w:r>
      <w:r w:rsidR="00315D7B" w:rsidRPr="00A537CE">
        <w:rPr>
          <w:rFonts w:ascii="Times New Roman" w:hAnsi="Times New Roman"/>
          <w:noProof/>
        </w:rPr>
        <w:t>medically</w:t>
      </w:r>
      <w:r w:rsidR="00315D7B" w:rsidRPr="00BF7F25">
        <w:rPr>
          <w:rFonts w:ascii="Times New Roman" w:hAnsi="Times New Roman"/>
        </w:rPr>
        <w:t xml:space="preserve"> trained</w:t>
      </w:r>
      <w:r w:rsidR="007A58DB">
        <w:rPr>
          <w:rFonts w:ascii="Times New Roman" w:hAnsi="Times New Roman"/>
        </w:rPr>
        <w:t xml:space="preserve"> healthcare</w:t>
      </w:r>
      <w:r w:rsidR="00315D7B" w:rsidRPr="00BF7F25">
        <w:rPr>
          <w:rFonts w:ascii="Times New Roman" w:hAnsi="Times New Roman"/>
        </w:rPr>
        <w:t xml:space="preserve"> provider and out-of-pocket (OOP) payments</w:t>
      </w:r>
    </w:p>
    <w:p w14:paraId="164A041A" w14:textId="4087C278" w:rsidR="00315D7B" w:rsidRPr="00BF7F25" w:rsidRDefault="00315D7B" w:rsidP="00137712">
      <w:pPr>
        <w:pStyle w:val="ListParagraph"/>
        <w:numPr>
          <w:ilvl w:val="0"/>
          <w:numId w:val="3"/>
        </w:numPr>
        <w:spacing w:after="200" w:line="480" w:lineRule="auto"/>
        <w:rPr>
          <w:rFonts w:ascii="Times New Roman" w:hAnsi="Times New Roman"/>
        </w:rPr>
      </w:pPr>
      <w:r w:rsidRPr="00BF7F25">
        <w:rPr>
          <w:rFonts w:ascii="Times New Roman" w:hAnsi="Times New Roman"/>
        </w:rPr>
        <w:t xml:space="preserve">A </w:t>
      </w:r>
      <w:r w:rsidR="00B10F61" w:rsidRPr="00BF7F25">
        <w:rPr>
          <w:rFonts w:ascii="Times New Roman" w:hAnsi="Times New Roman"/>
        </w:rPr>
        <w:t>two-part</w:t>
      </w:r>
      <w:r w:rsidRPr="00BF7F25">
        <w:rPr>
          <w:rFonts w:ascii="Times New Roman" w:hAnsi="Times New Roman"/>
        </w:rPr>
        <w:t xml:space="preserve"> model was employed to measure the association between OOP payment</w:t>
      </w:r>
      <w:r>
        <w:rPr>
          <w:rFonts w:ascii="Times New Roman" w:hAnsi="Times New Roman"/>
        </w:rPr>
        <w:t>s</w:t>
      </w:r>
      <w:r w:rsidRPr="00BF7F25">
        <w:rPr>
          <w:rFonts w:ascii="Times New Roman" w:hAnsi="Times New Roman"/>
        </w:rPr>
        <w:t xml:space="preserve"> and ESHI scheme enrollment while controlling for socioeconomic characteristics of the workers</w:t>
      </w:r>
    </w:p>
    <w:p w14:paraId="308C0FD8" w14:textId="77777777" w:rsidR="00315D7B" w:rsidRPr="00BF7F25" w:rsidRDefault="00315D7B" w:rsidP="00137712">
      <w:pPr>
        <w:pStyle w:val="ListParagraph"/>
        <w:numPr>
          <w:ilvl w:val="0"/>
          <w:numId w:val="3"/>
        </w:numPr>
        <w:spacing w:after="200" w:line="480" w:lineRule="auto"/>
        <w:rPr>
          <w:rFonts w:ascii="Times New Roman" w:hAnsi="Times New Roman"/>
        </w:rPr>
      </w:pPr>
      <w:r w:rsidRPr="00BF7F25">
        <w:rPr>
          <w:rFonts w:ascii="Times New Roman" w:hAnsi="Times New Roman"/>
        </w:rPr>
        <w:t>The self-reported information on healthcare utilization and OOP payments might be influenced by recall</w:t>
      </w:r>
      <w:r>
        <w:rPr>
          <w:rFonts w:ascii="Times New Roman" w:hAnsi="Times New Roman"/>
        </w:rPr>
        <w:t xml:space="preserve"> </w:t>
      </w:r>
      <w:r w:rsidRPr="00BF7F25">
        <w:rPr>
          <w:rFonts w:ascii="Times New Roman" w:hAnsi="Times New Roman"/>
        </w:rPr>
        <w:t xml:space="preserve">bias  </w:t>
      </w:r>
    </w:p>
    <w:bookmarkEnd w:id="0"/>
    <w:p w14:paraId="6DB62B32" w14:textId="77777777" w:rsidR="003D0058" w:rsidRDefault="003D0058" w:rsidP="004F05E5">
      <w:pPr>
        <w:rPr>
          <w:rFonts w:ascii="Times New Roman" w:eastAsia="Times New Roman" w:hAnsi="Times New Roman" w:cs="Times New Roman"/>
          <w:b/>
          <w:bCs/>
          <w:color w:val="000000"/>
          <w:lang w:bidi="bn-IN"/>
        </w:rPr>
      </w:pPr>
    </w:p>
    <w:p w14:paraId="199F6039" w14:textId="77777777" w:rsidR="003D0058" w:rsidRDefault="003D0058" w:rsidP="004F05E5">
      <w:pPr>
        <w:rPr>
          <w:rFonts w:ascii="Times New Roman" w:eastAsia="Times New Roman" w:hAnsi="Times New Roman" w:cs="Times New Roman"/>
          <w:b/>
          <w:bCs/>
          <w:color w:val="000000"/>
          <w:lang w:bidi="bn-IN"/>
        </w:rPr>
      </w:pPr>
    </w:p>
    <w:p w14:paraId="1F1FEA78" w14:textId="77777777" w:rsidR="00EF433F" w:rsidRDefault="00EF433F">
      <w:pPr>
        <w:rPr>
          <w:rFonts w:ascii="Times New Roman" w:eastAsia="Times New Roman" w:hAnsi="Times New Roman" w:cs="Times New Roman"/>
          <w:b/>
          <w:bCs/>
          <w:color w:val="000000"/>
          <w:lang w:bidi="bn-IN"/>
        </w:rPr>
      </w:pPr>
      <w:r>
        <w:rPr>
          <w:rFonts w:ascii="Times New Roman" w:eastAsia="Times New Roman" w:hAnsi="Times New Roman" w:cs="Times New Roman"/>
          <w:b/>
          <w:bCs/>
          <w:color w:val="000000"/>
          <w:lang w:bidi="bn-IN"/>
        </w:rPr>
        <w:br w:type="page"/>
      </w:r>
    </w:p>
    <w:p w14:paraId="0848A65E" w14:textId="2F5D089B" w:rsidR="005D1D1F" w:rsidRPr="003C47D7" w:rsidRDefault="00420D39" w:rsidP="004F05E5">
      <w:pPr>
        <w:rPr>
          <w:rFonts w:ascii="Times New Roman" w:eastAsia="Times New Roman" w:hAnsi="Times New Roman" w:cs="Times New Roman"/>
          <w:b/>
          <w:bCs/>
          <w:color w:val="000000"/>
          <w:lang w:bidi="bn-IN"/>
        </w:rPr>
      </w:pPr>
      <w:r>
        <w:rPr>
          <w:rFonts w:ascii="Times New Roman" w:eastAsia="Times New Roman" w:hAnsi="Times New Roman" w:cs="Times New Roman"/>
          <w:b/>
          <w:bCs/>
          <w:color w:val="000000"/>
          <w:lang w:bidi="bn-IN"/>
        </w:rPr>
        <w:lastRenderedPageBreak/>
        <w:t>BACKGROUND</w:t>
      </w:r>
    </w:p>
    <w:p w14:paraId="66230FE8" w14:textId="6EBA3F30" w:rsidR="006707A0" w:rsidRPr="00711FE9" w:rsidRDefault="00B97B09" w:rsidP="00137712">
      <w:pPr>
        <w:spacing w:after="0" w:line="480" w:lineRule="auto"/>
        <w:jc w:val="both"/>
        <w:rPr>
          <w:rFonts w:ascii="Times New Roman" w:hAnsi="Times New Roman" w:cs="Times New Roman"/>
          <w:lang w:val="fr-CH"/>
        </w:rPr>
      </w:pPr>
      <w:r w:rsidRPr="003C47D7">
        <w:rPr>
          <w:rFonts w:ascii="Times New Roman" w:hAnsi="Times New Roman" w:cs="Times New Roman"/>
          <w:color w:val="000000" w:themeColor="text1"/>
        </w:rPr>
        <w:t>In Bangladesh, 6</w:t>
      </w:r>
      <w:r w:rsidR="00797AC2">
        <w:rPr>
          <w:rFonts w:ascii="Times New Roman" w:hAnsi="Times New Roman" w:cs="Times New Roman"/>
          <w:color w:val="000000" w:themeColor="text1"/>
        </w:rPr>
        <w:t>7</w:t>
      </w:r>
      <w:r w:rsidRPr="003C47D7">
        <w:rPr>
          <w:rFonts w:ascii="Times New Roman" w:hAnsi="Times New Roman" w:cs="Times New Roman"/>
          <w:color w:val="000000" w:themeColor="text1"/>
        </w:rPr>
        <w:t xml:space="preserve">.0% of </w:t>
      </w:r>
      <w:r w:rsidR="00881C60">
        <w:rPr>
          <w:rFonts w:ascii="Times New Roman" w:hAnsi="Times New Roman" w:cs="Times New Roman"/>
          <w:color w:val="000000" w:themeColor="text1"/>
        </w:rPr>
        <w:t xml:space="preserve">the </w:t>
      </w:r>
      <w:r w:rsidRPr="003C47D7">
        <w:rPr>
          <w:rFonts w:ascii="Times New Roman" w:hAnsi="Times New Roman" w:cs="Times New Roman"/>
          <w:color w:val="000000" w:themeColor="text1"/>
        </w:rPr>
        <w:t xml:space="preserve">total healthcare expenditure </w:t>
      </w:r>
      <w:r w:rsidR="007C2D58">
        <w:rPr>
          <w:rFonts w:ascii="Times New Roman" w:hAnsi="Times New Roman" w:cs="Times New Roman"/>
          <w:noProof/>
          <w:color w:val="000000" w:themeColor="text1"/>
        </w:rPr>
        <w:t>is</w:t>
      </w:r>
      <w:r w:rsidR="00D06C3A" w:rsidRPr="003C47D7">
        <w:rPr>
          <w:rFonts w:ascii="Times New Roman" w:hAnsi="Times New Roman" w:cs="Times New Roman"/>
          <w:color w:val="000000" w:themeColor="text1"/>
        </w:rPr>
        <w:t xml:space="preserve"> borne </w:t>
      </w:r>
      <w:r w:rsidR="00ED3464">
        <w:rPr>
          <w:rFonts w:ascii="Times New Roman" w:hAnsi="Times New Roman" w:cs="Times New Roman"/>
          <w:color w:val="000000" w:themeColor="text1"/>
        </w:rPr>
        <w:t>through</w:t>
      </w:r>
      <w:r w:rsidR="00D06C3A" w:rsidRPr="003C47D7">
        <w:rPr>
          <w:rFonts w:ascii="Times New Roman" w:hAnsi="Times New Roman" w:cs="Times New Roman"/>
          <w:color w:val="000000" w:themeColor="text1"/>
        </w:rPr>
        <w:t xml:space="preserve"> out-of-pocket (OOP) payments of households </w:t>
      </w:r>
      <w:r w:rsidR="00CD65A5" w:rsidRPr="003C47D7">
        <w:rPr>
          <w:rFonts w:ascii="Times New Roman" w:hAnsi="Times New Roman" w:cs="Times New Roman"/>
          <w:color w:val="000000" w:themeColor="text1"/>
        </w:rPr>
        <w:fldChar w:fldCharType="begin" w:fldLock="1"/>
      </w:r>
      <w:r w:rsidR="0043119D">
        <w:rPr>
          <w:rFonts w:ascii="Times New Roman" w:hAnsi="Times New Roman" w:cs="Times New Roman"/>
          <w:color w:val="000000" w:themeColor="text1"/>
        </w:rPr>
        <w:instrText>ADDIN CSL_CITATION {"citationItems":[{"id":"ITEM-1","itemData":{"DOI":"10.13140/RG.2.1.3951.6247","author":[{"dropping-particle":"","family":"MoHFW","given":"","non-dropping-particle":"","parse-names":false,"suffix":""}],"id":"ITEM-1","issue":"February 2, 2011","issued":{"date-parts":[["2015"]]},"publisher-place":"Dhaka","title":"Bangladesh National Health Accounts 1997 - 2012","type":"report"},"uris":["http://www.mendeley.com/documents/?uuid=4c40055a-ce1b-4661-ac8d-81140f240ff2"]}],"mendeley":{"formattedCitation":"[1]","plainTextFormattedCitation":"[1]","previouslyFormattedCitation":"[1]"},"properties":{"noteIndex":0},"schema":"https://github.com/citation-style-language/schema/raw/master/csl-citation.json"}</w:instrText>
      </w:r>
      <w:r w:rsidR="00CD65A5" w:rsidRPr="003C47D7">
        <w:rPr>
          <w:rFonts w:ascii="Times New Roman" w:hAnsi="Times New Roman" w:cs="Times New Roman"/>
          <w:color w:val="000000" w:themeColor="text1"/>
        </w:rPr>
        <w:fldChar w:fldCharType="separate"/>
      </w:r>
      <w:r w:rsidR="004A637F" w:rsidRPr="004A637F">
        <w:rPr>
          <w:rFonts w:ascii="Times New Roman" w:hAnsi="Times New Roman" w:cs="Times New Roman"/>
          <w:noProof/>
          <w:color w:val="000000" w:themeColor="text1"/>
        </w:rPr>
        <w:t>[1]</w:t>
      </w:r>
      <w:r w:rsidR="00CD65A5" w:rsidRPr="003C47D7">
        <w:rPr>
          <w:rFonts w:ascii="Times New Roman" w:hAnsi="Times New Roman" w:cs="Times New Roman"/>
          <w:color w:val="000000" w:themeColor="text1"/>
        </w:rPr>
        <w:fldChar w:fldCharType="end"/>
      </w:r>
      <w:r w:rsidR="00511262" w:rsidRPr="003C47D7">
        <w:rPr>
          <w:rFonts w:ascii="Times New Roman" w:hAnsi="Times New Roman" w:cs="Times New Roman"/>
          <w:color w:val="000000" w:themeColor="text1"/>
        </w:rPr>
        <w:t xml:space="preserve">. </w:t>
      </w:r>
      <w:r w:rsidR="00521154" w:rsidRPr="003C47D7">
        <w:rPr>
          <w:rFonts w:ascii="Times New Roman" w:hAnsi="Times New Roman" w:cs="Times New Roman"/>
          <w:color w:val="000000" w:themeColor="text1"/>
        </w:rPr>
        <w:t>Due to such payments</w:t>
      </w:r>
      <w:r w:rsidR="00DE7908">
        <w:rPr>
          <w:rFonts w:ascii="Times New Roman" w:hAnsi="Times New Roman" w:cs="Times New Roman"/>
          <w:color w:val="000000" w:themeColor="text1"/>
        </w:rPr>
        <w:t>,</w:t>
      </w:r>
      <w:r w:rsidR="00521154" w:rsidRPr="003C47D7">
        <w:rPr>
          <w:rFonts w:ascii="Times New Roman" w:hAnsi="Times New Roman" w:cs="Times New Roman"/>
          <w:color w:val="000000" w:themeColor="text1"/>
        </w:rPr>
        <w:t xml:space="preserve"> 15.6% of households face catastrophic health expenditure </w:t>
      </w:r>
      <w:r w:rsidR="00ED3464">
        <w:rPr>
          <w:rFonts w:ascii="Times New Roman" w:hAnsi="Times New Roman" w:cs="Times New Roman"/>
          <w:color w:val="000000" w:themeColor="text1"/>
        </w:rPr>
        <w:t xml:space="preserve">(CHE) </w:t>
      </w:r>
      <w:r w:rsidR="00521154" w:rsidRPr="003C47D7">
        <w:rPr>
          <w:rFonts w:ascii="Times New Roman" w:hAnsi="Times New Roman" w:cs="Times New Roman"/>
          <w:color w:val="000000" w:themeColor="text1"/>
        </w:rPr>
        <w:t xml:space="preserve">and almost 5 million people fall into poverty every year </w:t>
      </w:r>
      <w:r w:rsidR="00CD65A5">
        <w:rPr>
          <w:rFonts w:ascii="Times New Roman" w:hAnsi="Times New Roman" w:cs="Times New Roman"/>
          <w:color w:val="000000" w:themeColor="text1"/>
        </w:rPr>
        <w:fldChar w:fldCharType="begin" w:fldLock="1"/>
      </w:r>
      <w:r w:rsidR="0043119D">
        <w:rPr>
          <w:rFonts w:ascii="Times New Roman" w:hAnsi="Times New Roman" w:cs="Times New Roman"/>
          <w:color w:val="000000" w:themeColor="text1"/>
        </w:rPr>
        <w:instrText>ADDIN CSL_CITATION {"citationItems":[{"id":"ITEM-1","itemData":{"ISBN":"1057-9230 (Print)","PMID":"17311356","abstract":"Out-of-pocket (OOP) payments are the principal means of financing health care throughout much of Asia. We estimate the magnitude and distribution of OOP payments for health care in fourteen countries and territories accounting for 81% of the Asian population. We focus on payments that are catastrophic, in the sense of severely disrupting household living standards, and approximate such payments by those absorbing a large fraction of household resources. Bangladesh, China, India, Nepal and Vietnam rely most heavily on OOP financing and have the highest incidence of catastrophic payments. Sri Lanka, Thailand and Malaysia stand out as low to middle income countries that have constrained both the OOP share of health financing and the catastrophic impact of direct payments. In most low/middle-income countries, the better-off are more likely to spend a large fraction of total household resources on health care. This may reflect the inability of the poorest of the poor to divert resources from other basic needs and possibly the protection of the poor from user charges offered in some countries. But in China, Kyrgyz and Vietnam, where there are no exemptions of the poor from charges, they are as, or even more, likely to incur catastrophic payments.","author":[{"dropping-particle":"","family":"Doorslaer","given":"Eddy","non-dropping-particle":"Van","parse-names":false,"suffix":""},{"dropping-particle":"","family":"O'Donnell","given":"O","non-dropping-particle":"","parse-names":false,"suffix":""},{"dropping-particle":"","family":"Rannan-Eliya","given":"R P","non-dropping-particle":"","parse-names":false,"suffix":""},{"dropping-particle":"","family":"Somanathan","given":"A","non-dropping-particle":"","parse-names":false,"suffix":""},{"dropping-particle":"","family":"Adhikari","given":"S R","non-dropping-particle":"","parse-names":false,"suffix":""},{"dropping-particle":"","family":"Garg","given":"C C","non-dropping-particle":"","parse-names":false,"suffix":""},{"dropping-particle":"","family":"Harbianto","given":"D","non-dropping-particle":"","parse-names":false,"suffix":""},{"dropping-particle":"","family":"Herrin","given":"A N","non-dropping-particle":"","parse-names":false,"suffix":""},{"dropping-particle":"","family":"Huq","given":"M N","non-dropping-particle":"","parse-names":false,"suffix":""},{"dropping-particle":"","family":"Ibragimova","given":"S","non-dropping-particle":"","parse-names":false,"suffix":""},{"dropping-particle":"","family":"Karan","given":"A","non-dropping-particle":"","parse-names":false,"suffix":""},{"dropping-particle":"","family":"Lee","given":"T J","non-dropping-particle":"","parse-names":false,"suffix":""},{"dropping-particle":"","family":"Leung","given":"G M","non-dropping-particle":"","parse-names":false,"suffix":""},{"dropping-particle":"","family":"Lu","given":"J F","non-dropping-particle":"","parse-names":false,"suffix":""},{"dropping-particle":"","family":"Ng","given":"C W","non-dropping-particle":"","parse-names":false,"suffix":""},{"dropping-particle":"","family":"Pande","given":"B R","non-dropping-particle":"","parse-names":false,"suffix":""},{"dropping-particle":"","family":"Racelis","given":"R","non-dropping-particle":"","parse-names":false,"suffix":""},{"dropping-particle":"","family":"Tao","given":"S","non-dropping-particle":"","parse-names":false,"suffix":""},{"dropping-particle":"","family":"Tin","given":"K","non-dropping-particle":"","parse-names":false,"suffix":""},{"dropping-particle":"","family":"Tisayaticom","given":"K","non-dropping-particle":"","parse-names":false,"suffix":""},{"dropping-particle":"","family":"Trisnantoro","given":"L","non-dropping-particle":"","parse-names":false,"suffix":""},{"dropping-particle":"","family":"Vasavid","given":"C","non-dropping-particle":"","parse-names":false,"suffix":""},{"dropping-particle":"","family":"Zhao","given":"Y","non-dropping-particle":"","parse-names":false,"suffix":""}],"container-title":"Health Econ","id":"ITEM-1","issue":"11","issued":{"date-parts":[["2007"]]},"page":"1159-1184","title":"Catastrophic payments for health care in Asia","type":"article-journal","volume":"16"},"uris":["http://www.mendeley.com/documents/?uuid=4ba50cfc-ee24-42d3-b725-e85f0cee6e1d"]},{"id":"ITEM-2","itemData":{"ISBN":"1474-547X (Electronic) 0140-6736 (Linking)","abstract":"BACKGROUND: Conventional estimates of poverty do not take account of out-of-pocket payments to finance health care. We aimed to reassess measures of poverty in 11 low-to-middle income countries in Asia by calculating total household resources both with and without out-of-pocket payments for health care. METHODS: We obtained data on payments for health care from nationally representative surveys, and subtracted these payments from total household resources. We then calculated the number of individuals with less than the internationally accepted threshold of absolute poverty (US1 dollar per head per day) after making health payments. We also assessed the effect of health-care payments on the poverty gap--the amount by which household resources fell short of the 1 dollar poverty line in these countries. FINDINGS: Our estimate of the overall prevalence of absolute poverty in these countries was 14% higher than conventional estimates that do not take account of out-of-pocket payments for health care. We calculated that an additional 2.7% of the population under study (78 million people) ended up with less than 1 dollar per day after they had paid for health care. In Bangladesh, China, India, Nepal, and Vietnam, where more than 60% of health-care costs are paid out-of-pocket by households, our estimates of poverty were much higher than conventional figures, ranging from an additional 1.2% of the population in Vietnam to 3.8% in Bangladesh. INTERPRETATION: Out-of-pocket health payments exacerbate poverty. Policies to reduce the number of Asians living on less than 1 dollar per day need to include measures to reduce such payments.","author":[{"dropping-particle":"","family":"Doorslaer","given":"E","non-dropping-particle":"van","parse-names":false,"suffix":""},{"dropping-particle":"","family":"O'Donnell","given":"O","non-dropping-particle":"","parse-names":false,"suffix":""},{"dropping-particle":"","family":"Rannan-Eliya","given":"R P","non-dropping-particle":"","parse-names":false,"suffix":""},{"dropping-particle":"","family":"Somanathan","given":"A","non-dropping-particle":"","parse-names":false,"suffix":""},{"dropping-particle":"","family":"Adhikari","given":"S R","non-dropping-particle":"","parse-names":false,"suffix":""},{"dropping-particle":"","family":"Garg","given":"C C","non-dropping-particle":"","parse-names":false,"suffix":""},{"dropping-particle":"","family":"Harbianto","given":"D","non-dropping-particle":"","parse-names":false,"suffix":""},{"dropping-particle":"","family":"Herrin","given":"A N","non-dropping-particle":"","parse-names":false,"suffix":""},{"dropping-particle":"","family":"Huq","given":"M N","non-dropping-particle":"","parse-names":false,"suffix":""},{"dropping-particle":"","family":"Ibragimova","given":"S","non-dropping-particle":"","parse-names":false,"suffix":""},{"dropping-particle":"","family":"Karan","given":"A","non-dropping-particle":"","parse-names":false,"suffix":""},{"dropping-particle":"","family":"Ng","given":"C W","non-dropping-particle":"","parse-names":false,"suffix":""},{"dropping-particle":"","family":"Pande","given":"B R","non-dropping-particle":"","parse-names":false,"suffix":""},{"dropping-particle":"","family":"Racelis","given":"R","non-dropping-particle":"","parse-names":false,"suffix":""},{"dropping-particle":"","family":"Tao","given":"S","non-dropping-particle":"","parse-names":false,"suffix":""},{"dropping-particle":"","family":"Tin","given":"K","non-dropping-particle":"","parse-names":false,"suffix":""},{"dropping-particle":"","family":"Tisayaticom","given":"K","non-dropping-particle":"","parse-names":false,"suffix":""},{"dropping-particle":"","family":"Trisnantoro","given":"L","non-dropping-particle":"","parse-names":false,"suffix":""},{"dropping-particle":"","family":"Vasavid","given":"C","non-dropping-particle":"","parse-names":false,"suffix":""},{"dropping-particle":"","family":"Zhao","given":"Y","non-dropping-particle":"","parse-names":false,"suffix":""}],"container-title":"Lancet","id":"ITEM-2","issue":"9544","issued":{"date-parts":[["2006"]]},"note":"Using Smart Source Parsing\nOct 14","page":"1357-1364","title":"Effect of payments for health care on poverty estimates in 11 countries in Asia: an analysis of household survey data","type":"article-journal","volume":"368"},"uris":["http://www.mendeley.com/documents/?uuid=a450ee45-317e-425b-a140-1abfb67bef08"]},{"id":"ITEM-3","itemData":{"DOI":"10.1093/heapol/czx048","ISSN":"0268-1080","author":[{"dropping-particle":"","family":"Khan","given":"Jahangir A.M.","non-dropping-particle":"","parse-names":false,"suffix":""},{"dropping-particle":"","family":"Ahmed","given":"Sayem","non-dropping-particle":"","parse-names":false,"suffix":""},{"dropping-particle":"","family":"Evans","given":"Timothy G","non-dropping-particle":"","parse-names":false,"suffix":""}],"container-title":"Health Policy and Planning","id":"ITEM-3","issue":"May","issued":{"date-parts":[["2017"]]},"page":"1-9","title":"Catastrophic healthcare expenditure and poverty related to out-of-pocket payments for healthcare in Bangladesh—an estimation of financial risk protection of universal health coverage","type":"article-journal"},"uris":["http://www.mendeley.com/documents/?uuid=ed424a09-996e-47b1-a04e-a834ab51c715"]}],"mendeley":{"formattedCitation":"[2–4]","plainTextFormattedCitation":"[2–4]","previouslyFormattedCitation":"[2–4]"},"properties":{"noteIndex":0},"schema":"https://github.com/citation-style-language/schema/raw/master/csl-citation.json"}</w:instrText>
      </w:r>
      <w:r w:rsidR="00CD65A5">
        <w:rPr>
          <w:rFonts w:ascii="Times New Roman" w:hAnsi="Times New Roman" w:cs="Times New Roman"/>
          <w:color w:val="000000" w:themeColor="text1"/>
        </w:rPr>
        <w:fldChar w:fldCharType="separate"/>
      </w:r>
      <w:r w:rsidR="004A637F" w:rsidRPr="004A637F">
        <w:rPr>
          <w:rFonts w:ascii="Times New Roman" w:hAnsi="Times New Roman" w:cs="Times New Roman"/>
          <w:noProof/>
          <w:color w:val="000000" w:themeColor="text1"/>
        </w:rPr>
        <w:t>[2–4]</w:t>
      </w:r>
      <w:r w:rsidR="00CD65A5">
        <w:rPr>
          <w:rFonts w:ascii="Times New Roman" w:hAnsi="Times New Roman" w:cs="Times New Roman"/>
          <w:color w:val="000000" w:themeColor="text1"/>
        </w:rPr>
        <w:fldChar w:fldCharType="end"/>
      </w:r>
      <w:r w:rsidR="00521154" w:rsidRPr="003C47D7">
        <w:rPr>
          <w:rFonts w:ascii="Times New Roman" w:hAnsi="Times New Roman" w:cs="Times New Roman"/>
          <w:color w:val="000000" w:themeColor="text1"/>
        </w:rPr>
        <w:t>.</w:t>
      </w:r>
      <w:r w:rsidR="00C766FB">
        <w:rPr>
          <w:rFonts w:ascii="Times New Roman" w:hAnsi="Times New Roman" w:cs="Times New Roman"/>
          <w:color w:val="000000" w:themeColor="text1"/>
        </w:rPr>
        <w:t xml:space="preserve"> </w:t>
      </w:r>
      <w:r w:rsidR="007C14F0" w:rsidRPr="003C47D7">
        <w:rPr>
          <w:rFonts w:ascii="Times New Roman" w:hAnsi="Times New Roman" w:cs="Times New Roman"/>
        </w:rPr>
        <w:t xml:space="preserve">Further, </w:t>
      </w:r>
      <w:r w:rsidR="009B5492" w:rsidRPr="003C47D7">
        <w:rPr>
          <w:rFonts w:ascii="Times New Roman" w:hAnsi="Times New Roman" w:cs="Times New Roman"/>
        </w:rPr>
        <w:t xml:space="preserve">among those </w:t>
      </w:r>
      <w:r w:rsidR="009B5492">
        <w:rPr>
          <w:rFonts w:ascii="Times New Roman" w:hAnsi="Times New Roman" w:cs="Times New Roman"/>
        </w:rPr>
        <w:t xml:space="preserve">who seek </w:t>
      </w:r>
      <w:r w:rsidR="009B5492" w:rsidRPr="003C47D7">
        <w:rPr>
          <w:rFonts w:ascii="Times New Roman" w:hAnsi="Times New Roman" w:cs="Times New Roman"/>
        </w:rPr>
        <w:t>healthcare</w:t>
      </w:r>
      <w:r w:rsidR="009B5492">
        <w:rPr>
          <w:rFonts w:ascii="Times New Roman" w:hAnsi="Times New Roman" w:cs="Times New Roman"/>
        </w:rPr>
        <w:t>,</w:t>
      </w:r>
      <w:r w:rsidR="009B5492" w:rsidRPr="003C47D7">
        <w:rPr>
          <w:rFonts w:ascii="Times New Roman" w:hAnsi="Times New Roman" w:cs="Times New Roman"/>
        </w:rPr>
        <w:t xml:space="preserve"> </w:t>
      </w:r>
      <w:r w:rsidR="007C14F0" w:rsidRPr="003C47D7">
        <w:rPr>
          <w:rFonts w:ascii="Times New Roman" w:hAnsi="Times New Roman" w:cs="Times New Roman"/>
        </w:rPr>
        <w:t>a</w:t>
      </w:r>
      <w:r w:rsidR="00F53BB1">
        <w:rPr>
          <w:rFonts w:ascii="Times New Roman" w:hAnsi="Times New Roman" w:cs="Times New Roman"/>
        </w:rPr>
        <w:t xml:space="preserve">bout </w:t>
      </w:r>
      <w:r w:rsidR="00F53BB1" w:rsidRPr="003C47D7">
        <w:rPr>
          <w:rFonts w:ascii="Times New Roman" w:hAnsi="Times New Roman" w:cs="Times New Roman"/>
        </w:rPr>
        <w:t>41.6%</w:t>
      </w:r>
      <w:r w:rsidR="00F53BB1">
        <w:rPr>
          <w:rFonts w:ascii="Times New Roman" w:hAnsi="Times New Roman" w:cs="Times New Roman"/>
        </w:rPr>
        <w:t xml:space="preserve"> of </w:t>
      </w:r>
      <w:r w:rsidR="009B5492">
        <w:rPr>
          <w:rFonts w:ascii="Times New Roman" w:hAnsi="Times New Roman" w:cs="Times New Roman"/>
        </w:rPr>
        <w:t xml:space="preserve">them </w:t>
      </w:r>
      <w:r w:rsidR="007C14F0" w:rsidRPr="003C47D7">
        <w:rPr>
          <w:rFonts w:ascii="Times New Roman" w:hAnsi="Times New Roman" w:cs="Times New Roman"/>
        </w:rPr>
        <w:t xml:space="preserve">utilize services from informal (village doctor, drug-sellers) and traditional providers </w:t>
      </w:r>
      <w:r w:rsidR="00E56B17">
        <w:rPr>
          <w:rFonts w:ascii="Times New Roman" w:hAnsi="Times New Roman" w:cs="Times New Roman"/>
        </w:rPr>
        <w:t xml:space="preserve">as well as </w:t>
      </w:r>
      <w:r w:rsidR="007C14F0" w:rsidRPr="003C47D7">
        <w:rPr>
          <w:rFonts w:ascii="Times New Roman" w:hAnsi="Times New Roman" w:cs="Times New Roman"/>
        </w:rPr>
        <w:t xml:space="preserve">faith-based healers </w:t>
      </w:r>
      <w:r w:rsidR="00CD65A5" w:rsidRPr="003C47D7">
        <w:rPr>
          <w:rFonts w:ascii="Times New Roman" w:hAnsi="Times New Roman" w:cs="Times New Roman"/>
        </w:rPr>
        <w:fldChar w:fldCharType="begin" w:fldLock="1"/>
      </w:r>
      <w:r w:rsidR="0043119D">
        <w:rPr>
          <w:rFonts w:ascii="Times New Roman" w:hAnsi="Times New Roman" w:cs="Times New Roman"/>
        </w:rPr>
        <w:instrText>ADDIN CSL_CITATION {"citationItems":[{"id":"ITEM-1","itemData":{"author":[{"dropping-particle":"","family":"BBS","given":"","non-dropping-particle":"","parse-names":false,"suffix":""}],"id":"ITEM-1","issued":{"date-parts":[["2011"]]},"publisher-place":"Dhaka","title":"Household Income and Expenditure Survey 2010","type":"report"},"uris":["http://www.mendeley.com/documents/?uuid=f8328fbd-e1ef-4d9f-8dec-65dab086a01a"]}],"mendeley":{"formattedCitation":"[5]","plainTextFormattedCitation":"[5]","previouslyFormattedCitation":"[5]"},"properties":{"noteIndex":0},"schema":"https://github.com/citation-style-language/schema/raw/master/csl-citation.json"}</w:instrText>
      </w:r>
      <w:r w:rsidR="00CD65A5" w:rsidRPr="003C47D7">
        <w:rPr>
          <w:rFonts w:ascii="Times New Roman" w:hAnsi="Times New Roman" w:cs="Times New Roman"/>
        </w:rPr>
        <w:fldChar w:fldCharType="separate"/>
      </w:r>
      <w:r w:rsidR="004A637F" w:rsidRPr="004A637F">
        <w:rPr>
          <w:rFonts w:ascii="Times New Roman" w:hAnsi="Times New Roman" w:cs="Times New Roman"/>
          <w:noProof/>
        </w:rPr>
        <w:t>[5]</w:t>
      </w:r>
      <w:r w:rsidR="00CD65A5" w:rsidRPr="003C47D7">
        <w:rPr>
          <w:rFonts w:ascii="Times New Roman" w:hAnsi="Times New Roman" w:cs="Times New Roman"/>
        </w:rPr>
        <w:fldChar w:fldCharType="end"/>
      </w:r>
      <w:r w:rsidR="007C14F0" w:rsidRPr="003C47D7">
        <w:rPr>
          <w:rFonts w:ascii="Times New Roman" w:hAnsi="Times New Roman" w:cs="Times New Roman"/>
        </w:rPr>
        <w:t>, which results in over-utilization of drugs and adverse effects of the treatment in many cases</w:t>
      </w:r>
      <w:r w:rsidR="00AD1401">
        <w:rPr>
          <w:rFonts w:ascii="Times New Roman" w:hAnsi="Times New Roman" w:cs="Times New Roman"/>
        </w:rPr>
        <w:t xml:space="preserve"> </w:t>
      </w:r>
      <w:bookmarkStart w:id="2" w:name="_Hlk18613724"/>
      <w:r w:rsidR="007653C1">
        <w:rPr>
          <w:rFonts w:ascii="Times New Roman" w:hAnsi="Times New Roman" w:cs="Times New Roman"/>
        </w:rPr>
        <w:fldChar w:fldCharType="begin" w:fldLock="1"/>
      </w:r>
      <w:r w:rsidR="002E3B57">
        <w:rPr>
          <w:rFonts w:ascii="Times New Roman" w:hAnsi="Times New Roman" w:cs="Times New Roman"/>
        </w:rPr>
        <w:instrText>ADDIN CSL_CITATION {"citationItems":[{"id":"ITEM-1","itemData":{"ISBN":"0277-9536 (Print)","PMID":"7157035","abstract":"During two periods of almost 3 months each, a study was done in three villages of Tangail District in Bangladesh. One of the objectives was to find out how the fields of traditional medicine (Ayurveda and Unani), folk medicine and allopathic medicine were related to each other, and which processes could be discerned in these interrelationships. In this respect an important outcome was that traditional medicine had almost disappeared in this area and that Western medicine holds a very strong position. Another objective was to study the illness-behaviour of various economic categories of villagers. Here we found that the poor made much more use of the government facilities than the rich. In fact, these facilities have a large potential, but there are many defects in the way they are operating, so that the potential is not realized at all. We also studied the cures which the practitioners of folk medicine and those of Western medicine are offering to their clients. One of the conclusions was that the practices of the unqualified allopathic practitioners, who hold a strong position in the countryside, are often a hazard to health.","author":[{"dropping-particle":"","family":"Ashraf","given":"A","non-dropping-particle":"","parse-names":false,"suffix":""},{"dropping-particle":"","family":"Chowdhury","given":"S","non-dropping-particle":"","parse-names":false,"suffix":""},{"dropping-particle":"","family":"Streefland","given":"P","non-dropping-particle":"","parse-names":false,"suffix":""}],"container-title":"Soc Sci Med","id":"ITEM-1","issue":"23","issued":{"date-parts":[["1982"]]},"page":"2041-2054","title":"Health, disease and health-care in rural Bangladesh","type":"article-journal","volume":"16"},"uris":["http://www.mendeley.com/documents/?uuid=26a434c7-dfd2-4b7b-9022-aef502777385"]},{"id":"ITEM-2","itemData":{"ISSN":"0042-9686","PMID":"8205647","abstract":"The drug use pattern and the quality of care were assessed in 80 public sector facilities throughout rural Bangladesh. A total of 40 thana health complexes and 40 union subcentres, the lowest level in primary health care facilities, were selected at random. A total of 2880 prescriptions, consultations, and drug-dispensing practices were studied, and the availability and use of essential drugs and of the essential drugs list were recorded. The average consulting time (54 seconds), the proportion of adequate examinations (37%), and prescription of drugs according to standard treatment guidelines (41%) were unsatisfactory. The mean number of drugs prescribed per patient was 1.44; 25% were treated with antibiotics, and 17% with metronidazole, irrespective of the diagnoses. The availability of drugs (54%) and the presence of an essential drugs list (16%) in the health facilities were low. However, 78% of the drugs were prescribed by their generic names, 85% complied with the essential drugs list, and 81% were dispensed according to prescription. The average dispensing time (23 seconds) and the proportion of patients who correctly understood the dosage (55%) were poor.\n\nA nationwide survey was undertaken in Bangladesh to determine current treatment practices for the 6 most common diseases seen in outpatient clinics. Assessment was made of patient care in terms of history-taking, physical examination, and time devoted to each patient; of the drug dispensing process in terms of time taken and whether drugs were properly dispensed; of patient's knowledge of how to take the drugs; of the availability of 12 essential drugs on the survey date; and of the availability of an essential drugs list. The 6 diseases were watery diarrhea, dysentery with blood, helminthiasis, pneumonia, acute respiratory tract infections, and scabies. The health units analyzed were 10 Thana Health complexes (THCs) and 10 union subcenters (USCs) from each of the 4 administrative divisions in the country. Retrospective data were examined for September 1991 to August 1992. Prospective data were collected through observations and exit interviews with patients. It was found that the average consultation time in the THCs (60 seconds) was significantly greater than that in the USCs (48 seconds). Significantly more patients were sufficiently examined in the THCs than in the USCs, but the quality of care was found to be inadequate in each type of facility. Standard treatment guidelines were followed…","author":[{"dropping-particle":"","family":"Guyon","given":"A B","non-dropping-particle":"","parse-names":false,"suffix":""},{"dropping-particle":"","family":"Barman","given":"A","non-dropping-particle":"","parse-names":false,"suffix":""},{"dropping-particle":"","family":"Ahmed","given":"J U","non-dropping-particle":"","parse-names":false,"suffix":""},{"dropping-particle":"","family":"Ahmed","given":"A U","non-dropping-particle":"","parse-names":false,"suffix":""},{"dropping-particle":"","family":"Alam","given":"M S","non-dropping-particle":"","parse-names":false,"suffix":""}],"container-title":"Bulletin of the World Health Organization","id":"ITEM-2","issue":"2","issued":{"date-parts":[["1994","1"]]},"page":"265-71","title":"A baseline survey on use of drugs at the primary health care level in Bangladesh.","type":"article-journal","volume":"72"},"uris":["http://www.mendeley.com/documents/?uuid=3472bf35-6358-47c1-bd50-6c55a801f760"]},{"id":"ITEM-3","itemData":{"ISSN":"1606-0997","PMID":"22524126","abstract":"In Bangladesh, the National Drug Policy (NDP) 1982 was instrumental in improving the supply of essential drugs of quality at an affordable price, especially in the early years. However, over time, evidence showed that the situation deteriorated in terms of both availability of essential drugs and their rational use. The study examined the current status of the outcome of the NDP objectives in terms of the availability and rational use of drugs in the primary healthcare (PHC) facilities in Bangladesh, including affordability by consumers. The study covered a random sample (n=30) of rural Upazila Health Complexes (UHCs) and a convenient sample (n=20) of urban clinics (UCs) in the Dhaka metropolitan area. Observations on prescribing and dispensing practices were made, and exit-interviews with patients and their attendants, and a mini-market survey were conducted to collect data on the core drug-use indicators of the World Health Organization from the health facilities. The findings revealed that the availability of essential drugs for common illnesses was poor, varying from 6% in the UHCs to 15% in the UCs. The number of drugs dispensed out of the total number of drugs prescribed was higher in the UHCs (76%) than in the UCs (44%). The dispensed drugs were not labelled properly, although &gt;70% of patients/care-givers (n=1,496) reported to have understood the dosage schedule. The copy of the list of essential drugs was available in 55% and 47% of the UCs and UHCs respectively, with around two-thirds of the drugs being prescribed from the list. Polypharmacy was higher in the UCs (46%) than in the UHCs (33%). An antibiotic was prescribed in 44% of encounters (n=1,496), more frequently for fever (36-40%) and common cold (26-34%) than for lower respiratory tract infection, including pneumonia (10-20%). The prices of key essential drugs differed widely by brands (500% or more), seriously compromising the affordability of the poor people. Thus, the availability and rational use of drugs and the affordability of the poor people have remained to be achieved in Bangladesh even 27 years after approving the much-acclaimed NDP 1982.","author":[{"dropping-particle":"","family":"Ahmed","given":"Syed Masud","non-dropping-particle":"","parse-names":false,"suffix":""},{"dropping-particle":"","family":"Islam","given":"Qazi Shafayetul","non-dropping-particle":"","parse-names":false,"suffix":""}],"container-title":"Journal of health, population, and nutrition","id":"ITEM-3","issue":"1","issued":{"date-parts":[["2012","3"]]},"page":"99-108","title":"Availability and rational use of drugs in primary healthcare facilities following the national drug policy of 1982: is Bangladesh on right track?","type":"article-journal","volume":"30"},"uris":["http://www.mendeley.com/documents/?uuid=7de53e1e-014b-42fe-836e-8c40b0714c38"]},{"id":"ITEM-4","itemData":{"DOI":"10.1093/heapol/czp037","ISSN":"0268-1080","PMID":"19720721","abstract":"In Bangladesh, there is a lack of knowledge about the large body of informal sector practitioners, who are the major providers of health care to the poor, especially in rural areas, knowledge which is essential for designing a need-based, pro-poor health system. This paper addresses this gap by presenting descriptive data on their professional background including knowledge and practices on common illnesses and conditions from a nationwide, population-based health-care provider survey undertaken in 2007. The traditional healers (43%), traditional birth attendants (TBAs, 22%), and unqualified allopathic providers (village doctors and drug sellers, 16%) emerged as major providers in the health care scenario of Bangladesh. Community health workers (CHWs) comprised about 7% of the providers. The TBAs/traditional healers had &lt;5 years of schooling on average compared with 10 years for the others. The TBAs/traditional healers were professionally more experienced (average 18 years) than the unqualified allopaths (average 12 years) and CHWs (average 8 years). Their main routes of entry into the profession were apprenticeship and inheritance (traditional healers, TBAs, drug sellers), and short training (village doctors) of few weeks to a few months from semi-formal, unregulated private institutions. Their professional knowledge base was not at a level necessary for providing basic curative services with minimum acceptable quality of care. The CHWs trained by the NGOs (46%) were relatively better in the rational use of drugs (e.g. use of antibiotics) than the unqualified allopathic providers. It is essential that the public sector, instead of ignoring, recognize the importance of the informal providers for the health care of the poor. Consequently, their capacity should be developed through training, supportive supervision and regulatory measures so as to accommodate them in the mainstream health system until constraints on the supply of qualified and motivated health care providers into the system can be alleviated.","author":[{"dropping-particle":"","family":"Ahmed","given":"Syed Masud","non-dropping-particle":"","parse-names":false,"suffix":""},{"dropping-particle":"","family":"Hossain","given":"Md Awlad","non-dropping-particle":"","parse-names":false,"suffix":""},{"dropping-particle":"","family":"Chowdhury","given":"Mushtaque Raja","non-dropping-particle":"","parse-names":false,"suffix":""}],"container-title":"Health policy and planning","id":"ITEM-4","issue":"6","issued":{"date-parts":[["2009","11"]]},"page":"467-78","title":"Informal sector providers in Bangladesh: how equipped are they to provide rational health care?","type":"article-journal","volume":"24"},"uris":["http://www.mendeley.com/documents/?uuid=4338283e-449d-4884-91cf-f5ec1e54b307"]}],"mendeley":{"formattedCitation":"[6–9]","plainTextFormattedCitation":"[6–9]","previouslyFormattedCitation":"[6–9]"},"properties":{"noteIndex":0},"schema":"https://github.com/citation-style-language/schema/raw/master/csl-citation.json"}</w:instrText>
      </w:r>
      <w:r w:rsidR="007653C1">
        <w:rPr>
          <w:rFonts w:ascii="Times New Roman" w:hAnsi="Times New Roman" w:cs="Times New Roman"/>
        </w:rPr>
        <w:fldChar w:fldCharType="separate"/>
      </w:r>
      <w:r w:rsidR="007653C1" w:rsidRPr="007653C1">
        <w:rPr>
          <w:rFonts w:ascii="Times New Roman" w:hAnsi="Times New Roman" w:cs="Times New Roman"/>
          <w:noProof/>
        </w:rPr>
        <w:t>[6–9]</w:t>
      </w:r>
      <w:r w:rsidR="007653C1">
        <w:rPr>
          <w:rFonts w:ascii="Times New Roman" w:hAnsi="Times New Roman" w:cs="Times New Roman"/>
        </w:rPr>
        <w:fldChar w:fldCharType="end"/>
      </w:r>
      <w:r w:rsidR="007C14F0" w:rsidRPr="00711FE9">
        <w:rPr>
          <w:rFonts w:ascii="Times New Roman" w:hAnsi="Times New Roman" w:cs="Times New Roman"/>
          <w:lang w:val="fr-CH"/>
        </w:rPr>
        <w:t>.</w:t>
      </w:r>
      <w:bookmarkEnd w:id="2"/>
      <w:r w:rsidR="007C14F0" w:rsidRPr="00711FE9">
        <w:rPr>
          <w:rFonts w:ascii="Times New Roman" w:hAnsi="Times New Roman" w:cs="Times New Roman"/>
          <w:lang w:val="fr-CH"/>
        </w:rPr>
        <w:t xml:space="preserve"> </w:t>
      </w:r>
    </w:p>
    <w:p w14:paraId="6A26141D" w14:textId="77777777" w:rsidR="00A36839" w:rsidRPr="00711FE9" w:rsidRDefault="00A36839" w:rsidP="00137712">
      <w:pPr>
        <w:spacing w:after="0" w:line="480" w:lineRule="auto"/>
        <w:jc w:val="both"/>
        <w:rPr>
          <w:rFonts w:ascii="Times New Roman" w:hAnsi="Times New Roman" w:cs="Times New Roman"/>
          <w:lang w:val="fr-CH"/>
        </w:rPr>
      </w:pPr>
    </w:p>
    <w:p w14:paraId="51DE9EC2" w14:textId="0F6A7FAD" w:rsidR="00E3373A" w:rsidRDefault="007C14F0" w:rsidP="00137712">
      <w:pPr>
        <w:spacing w:after="0" w:line="480" w:lineRule="auto"/>
        <w:jc w:val="both"/>
        <w:rPr>
          <w:rFonts w:ascii="Times New Roman" w:eastAsia="Times New Roman" w:hAnsi="Times New Roman" w:cs="Times New Roman"/>
          <w:bCs/>
          <w:color w:val="000000"/>
          <w:lang w:bidi="bn-IN"/>
        </w:rPr>
      </w:pPr>
      <w:r w:rsidRPr="003C47D7">
        <w:rPr>
          <w:rFonts w:ascii="Times New Roman" w:hAnsi="Times New Roman" w:cs="Times New Roman"/>
        </w:rPr>
        <w:t>In order to achieve Universal Health Coverage</w:t>
      </w:r>
      <w:r w:rsidR="004A70A2">
        <w:rPr>
          <w:rFonts w:ascii="Times New Roman" w:hAnsi="Times New Roman" w:cs="Times New Roman"/>
        </w:rPr>
        <w:t xml:space="preserve"> (UHC)</w:t>
      </w:r>
      <w:r w:rsidRPr="003C47D7">
        <w:rPr>
          <w:rFonts w:ascii="Times New Roman" w:hAnsi="Times New Roman" w:cs="Times New Roman"/>
        </w:rPr>
        <w:t xml:space="preserve">, </w:t>
      </w:r>
      <w:r w:rsidRPr="003C47D7">
        <w:rPr>
          <w:rFonts w:ascii="Times New Roman" w:hAnsi="Times New Roman" w:cs="Times New Roman"/>
          <w:color w:val="000000" w:themeColor="text1"/>
        </w:rPr>
        <w:t>the World Health Organization (WHO) urge</w:t>
      </w:r>
      <w:r w:rsidR="00DE7908">
        <w:rPr>
          <w:rFonts w:ascii="Times New Roman" w:hAnsi="Times New Roman" w:cs="Times New Roman"/>
          <w:color w:val="000000" w:themeColor="text1"/>
        </w:rPr>
        <w:t>d</w:t>
      </w:r>
      <w:r w:rsidRPr="003C47D7">
        <w:rPr>
          <w:rFonts w:ascii="Times New Roman" w:hAnsi="Times New Roman" w:cs="Times New Roman"/>
          <w:color w:val="000000" w:themeColor="text1"/>
        </w:rPr>
        <w:t xml:space="preserve"> member states “to ensure that health-financing systems include</w:t>
      </w:r>
      <w:r w:rsidR="00DE7908">
        <w:rPr>
          <w:rFonts w:ascii="Times New Roman" w:hAnsi="Times New Roman" w:cs="Times New Roman"/>
          <w:color w:val="000000" w:themeColor="text1"/>
        </w:rPr>
        <w:t>d</w:t>
      </w:r>
      <w:r w:rsidRPr="003C47D7">
        <w:rPr>
          <w:rFonts w:ascii="Times New Roman" w:hAnsi="Times New Roman" w:cs="Times New Roman"/>
          <w:color w:val="000000" w:themeColor="text1"/>
        </w:rPr>
        <w:t xml:space="preserve"> a method for prepayment of fin</w:t>
      </w:r>
      <w:r w:rsidR="0033538F">
        <w:rPr>
          <w:rFonts w:ascii="Times New Roman" w:hAnsi="Times New Roman" w:cs="Times New Roman"/>
          <w:color w:val="000000" w:themeColor="text1"/>
        </w:rPr>
        <w:t>ancial contributions for health</w:t>
      </w:r>
      <w:r w:rsidRPr="003C47D7">
        <w:rPr>
          <w:rFonts w:ascii="Times New Roman" w:hAnsi="Times New Roman" w:cs="Times New Roman"/>
          <w:color w:val="000000" w:themeColor="text1"/>
        </w:rPr>
        <w:t xml:space="preserve">care, with a view to sharing risk among the population and avoiding </w:t>
      </w:r>
      <w:r w:rsidR="005F7FAD">
        <w:rPr>
          <w:rFonts w:ascii="Times New Roman" w:hAnsi="Times New Roman" w:cs="Times New Roman"/>
          <w:color w:val="000000" w:themeColor="text1"/>
        </w:rPr>
        <w:t>CHE</w:t>
      </w:r>
      <w:r w:rsidRPr="003C47D7">
        <w:rPr>
          <w:rFonts w:ascii="Times New Roman" w:hAnsi="Times New Roman" w:cs="Times New Roman"/>
          <w:color w:val="000000" w:themeColor="text1"/>
        </w:rPr>
        <w:t xml:space="preserve"> and impoverishment of individuals as a result of seeking care”</w:t>
      </w:r>
      <w:r w:rsidR="00247F5B">
        <w:rPr>
          <w:rFonts w:ascii="Times New Roman" w:hAnsi="Times New Roman" w:cs="Times New Roman"/>
          <w:color w:val="000000" w:themeColor="text1"/>
        </w:rPr>
        <w:t xml:space="preserve"> </w:t>
      </w:r>
      <w:r w:rsidR="00CD65A5">
        <w:rPr>
          <w:rFonts w:ascii="Times New Roman" w:hAnsi="Times New Roman" w:cs="Times New Roman"/>
          <w:color w:val="000000" w:themeColor="text1"/>
        </w:rPr>
        <w:fldChar w:fldCharType="begin" w:fldLock="1"/>
      </w:r>
      <w:r w:rsidR="00650323">
        <w:rPr>
          <w:rFonts w:ascii="Times New Roman" w:hAnsi="Times New Roman" w:cs="Times New Roman"/>
          <w:color w:val="000000" w:themeColor="text1"/>
        </w:rPr>
        <w:instrText>ADDIN CSL_CITATION {"citationItems":[{"id":"ITEM-1","itemData":{"author":[{"dropping-particle":"","family":"WHO","given":"","non-dropping-particle":"","parse-names":false,"suffix":""}],"id":"ITEM-1","issued":{"date-parts":[["2005"]]},"note":"In EB115R13","publisher":"Geneva: World Health Organisation","publisher-place":"Geneva","title":"Sustainable health financing, universal coverage and social health insurance","type":"report"},"uris":["http://www.mendeley.com/documents/?uuid=81dc0f09-5592-4f0d-838e-e4c2558eecdb"]}],"mendeley":{"formattedCitation":"[10]","plainTextFormattedCitation":"[10]","previouslyFormattedCitation":"[10]"},"properties":{"noteIndex":0},"schema":"https://github.com/citation-style-language/schema/raw/master/csl-citation.json"}</w:instrText>
      </w:r>
      <w:r w:rsidR="00CD65A5">
        <w:rPr>
          <w:rFonts w:ascii="Times New Roman" w:hAnsi="Times New Roman" w:cs="Times New Roman"/>
          <w:color w:val="000000" w:themeColor="text1"/>
        </w:rPr>
        <w:fldChar w:fldCharType="separate"/>
      </w:r>
      <w:r w:rsidR="002E3B57" w:rsidRPr="002E3B57">
        <w:rPr>
          <w:rFonts w:ascii="Times New Roman" w:hAnsi="Times New Roman" w:cs="Times New Roman"/>
          <w:noProof/>
          <w:color w:val="000000" w:themeColor="text1"/>
        </w:rPr>
        <w:t>[10]</w:t>
      </w:r>
      <w:r w:rsidR="00CD65A5">
        <w:rPr>
          <w:rFonts w:ascii="Times New Roman" w:hAnsi="Times New Roman" w:cs="Times New Roman"/>
          <w:color w:val="000000" w:themeColor="text1"/>
        </w:rPr>
        <w:fldChar w:fldCharType="end"/>
      </w:r>
      <w:r w:rsidRPr="003C47D7">
        <w:rPr>
          <w:rFonts w:ascii="Times New Roman" w:hAnsi="Times New Roman" w:cs="Times New Roman"/>
          <w:color w:val="000000" w:themeColor="text1"/>
        </w:rPr>
        <w:t>. In response to this</w:t>
      </w:r>
      <w:r w:rsidR="00F6251D">
        <w:rPr>
          <w:rFonts w:ascii="Times New Roman" w:hAnsi="Times New Roman" w:cs="Times New Roman"/>
          <w:color w:val="000000" w:themeColor="text1"/>
        </w:rPr>
        <w:t xml:space="preserve"> urgent mission</w:t>
      </w:r>
      <w:r w:rsidRPr="003C47D7">
        <w:rPr>
          <w:rFonts w:ascii="Times New Roman" w:hAnsi="Times New Roman" w:cs="Times New Roman"/>
          <w:color w:val="000000" w:themeColor="text1"/>
        </w:rPr>
        <w:t xml:space="preserve">, the </w:t>
      </w:r>
      <w:r w:rsidR="004562A7">
        <w:rPr>
          <w:rFonts w:ascii="Times New Roman" w:hAnsi="Times New Roman" w:cs="Times New Roman"/>
          <w:color w:val="000000" w:themeColor="text1"/>
        </w:rPr>
        <w:t>g</w:t>
      </w:r>
      <w:r w:rsidRPr="003C47D7">
        <w:rPr>
          <w:rFonts w:ascii="Times New Roman" w:hAnsi="Times New Roman" w:cs="Times New Roman"/>
          <w:color w:val="000000" w:themeColor="text1"/>
        </w:rPr>
        <w:t xml:space="preserve">overnment of Bangladesh developed the </w:t>
      </w:r>
      <w:r w:rsidR="00881C60" w:rsidRPr="003C47D7">
        <w:rPr>
          <w:rFonts w:ascii="Times New Roman" w:hAnsi="Times New Roman" w:cs="Times New Roman"/>
          <w:color w:val="000000" w:themeColor="text1"/>
        </w:rPr>
        <w:t>first</w:t>
      </w:r>
      <w:r w:rsidR="00881C60">
        <w:rPr>
          <w:rFonts w:ascii="Times New Roman" w:hAnsi="Times New Roman" w:cs="Times New Roman"/>
          <w:color w:val="000000" w:themeColor="text1"/>
        </w:rPr>
        <w:t>-</w:t>
      </w:r>
      <w:r w:rsidRPr="003C47D7">
        <w:rPr>
          <w:rFonts w:ascii="Times New Roman" w:hAnsi="Times New Roman" w:cs="Times New Roman"/>
          <w:color w:val="000000" w:themeColor="text1"/>
        </w:rPr>
        <w:t>ever healthcare financing strategy for the country</w:t>
      </w:r>
      <w:r w:rsidR="007F407E">
        <w:rPr>
          <w:rFonts w:ascii="Times New Roman" w:hAnsi="Times New Roman" w:cs="Times New Roman"/>
          <w:color w:val="000000" w:themeColor="text1"/>
        </w:rPr>
        <w:t xml:space="preserve"> in 2012</w:t>
      </w:r>
      <w:r w:rsidR="00473170">
        <w:rPr>
          <w:rFonts w:ascii="Times New Roman" w:hAnsi="Times New Roman" w:cs="Times New Roman"/>
          <w:color w:val="000000" w:themeColor="text1"/>
        </w:rPr>
        <w:t xml:space="preserve"> </w:t>
      </w:r>
      <w:r w:rsidR="00CD65A5">
        <w:rPr>
          <w:rFonts w:ascii="Times New Roman" w:hAnsi="Times New Roman" w:cs="Times New Roman"/>
          <w:color w:val="000000" w:themeColor="text1"/>
        </w:rPr>
        <w:fldChar w:fldCharType="begin" w:fldLock="1"/>
      </w:r>
      <w:r w:rsidR="00650323">
        <w:rPr>
          <w:rFonts w:ascii="Times New Roman" w:hAnsi="Times New Roman" w:cs="Times New Roman"/>
          <w:color w:val="000000" w:themeColor="text1"/>
        </w:rPr>
        <w:instrText>ADDIN CSL_CITATION {"citationItems":[{"id":"ITEM-1","itemData":{"author":[{"dropping-particle":"","family":"MoHFW","given":"","non-dropping-particle":"","parse-names":false,"suffix":""}],"id":"ITEM-1","issue":"September","issued":{"date-parts":[["2012"]]},"publisher-place":"Dhaka","title":"Expanding Social Protection for Health: Towards Universal Coverage","type":"report"},"uris":["http://www.mendeley.com/documents/?uuid=42e4b731-5e8b-4d78-bf3f-c37df06fdc1c","http://www.mendeley.com/documents/?uuid=e8782ad2-cc3c-490f-b4d9-90e8536109c0"]}],"mendeley":{"formattedCitation":"[11]","plainTextFormattedCitation":"[11]","previouslyFormattedCitation":"[11]"},"properties":{"noteIndex":0},"schema":"https://github.com/citation-style-language/schema/raw/master/csl-citation.json"}</w:instrText>
      </w:r>
      <w:r w:rsidR="00CD65A5">
        <w:rPr>
          <w:rFonts w:ascii="Times New Roman" w:hAnsi="Times New Roman" w:cs="Times New Roman"/>
          <w:color w:val="000000" w:themeColor="text1"/>
        </w:rPr>
        <w:fldChar w:fldCharType="separate"/>
      </w:r>
      <w:r w:rsidR="002E3B57" w:rsidRPr="002E3B57">
        <w:rPr>
          <w:rFonts w:ascii="Times New Roman" w:hAnsi="Times New Roman" w:cs="Times New Roman"/>
          <w:noProof/>
          <w:color w:val="000000" w:themeColor="text1"/>
        </w:rPr>
        <w:t>[11]</w:t>
      </w:r>
      <w:r w:rsidR="00CD65A5">
        <w:rPr>
          <w:rFonts w:ascii="Times New Roman" w:hAnsi="Times New Roman" w:cs="Times New Roman"/>
          <w:color w:val="000000" w:themeColor="text1"/>
        </w:rPr>
        <w:fldChar w:fldCharType="end"/>
      </w:r>
      <w:r w:rsidRPr="003C47D7">
        <w:rPr>
          <w:rFonts w:ascii="Times New Roman" w:hAnsi="Times New Roman" w:cs="Times New Roman"/>
          <w:color w:val="000000" w:themeColor="text1"/>
        </w:rPr>
        <w:t>.</w:t>
      </w:r>
      <w:r w:rsidR="00EE6B0A">
        <w:rPr>
          <w:rFonts w:ascii="Times New Roman" w:hAnsi="Times New Roman" w:cs="Times New Roman"/>
          <w:color w:val="000000" w:themeColor="text1"/>
        </w:rPr>
        <w:t xml:space="preserve"> </w:t>
      </w:r>
      <w:r w:rsidR="00EE6B0A">
        <w:rPr>
          <w:rFonts w:ascii="Times New Roman" w:eastAsia="Times New Roman" w:hAnsi="Times New Roman" w:cs="Times New Roman"/>
          <w:bCs/>
          <w:color w:val="000000"/>
          <w:lang w:bidi="bn-IN"/>
        </w:rPr>
        <w:t>This</w:t>
      </w:r>
      <w:r w:rsidR="00D06C3A" w:rsidRPr="003C47D7">
        <w:rPr>
          <w:rFonts w:ascii="Times New Roman" w:eastAsia="Times New Roman" w:hAnsi="Times New Roman" w:cs="Times New Roman"/>
          <w:bCs/>
          <w:color w:val="000000"/>
          <w:lang w:bidi="bn-IN"/>
        </w:rPr>
        <w:t xml:space="preserve"> </w:t>
      </w:r>
      <w:r w:rsidR="00E37ACF">
        <w:rPr>
          <w:rFonts w:ascii="Times New Roman" w:eastAsia="Times New Roman" w:hAnsi="Times New Roman" w:cs="Times New Roman"/>
          <w:bCs/>
          <w:color w:val="000000"/>
          <w:lang w:bidi="bn-IN"/>
        </w:rPr>
        <w:t xml:space="preserve">strategy </w:t>
      </w:r>
      <w:r w:rsidR="009B2F87">
        <w:rPr>
          <w:rFonts w:ascii="Times New Roman" w:eastAsia="Times New Roman" w:hAnsi="Times New Roman" w:cs="Times New Roman"/>
          <w:bCs/>
          <w:color w:val="000000"/>
          <w:lang w:bidi="bn-IN"/>
        </w:rPr>
        <w:t xml:space="preserve">proposed three different </w:t>
      </w:r>
      <w:r w:rsidR="00E37ACF">
        <w:rPr>
          <w:rFonts w:ascii="Times New Roman" w:eastAsia="Times New Roman" w:hAnsi="Times New Roman" w:cs="Times New Roman"/>
          <w:bCs/>
          <w:color w:val="000000"/>
          <w:lang w:bidi="bn-IN"/>
        </w:rPr>
        <w:t xml:space="preserve">prepayment mechanisms to </w:t>
      </w:r>
      <w:r w:rsidR="009B2F87">
        <w:rPr>
          <w:rFonts w:ascii="Times New Roman" w:eastAsia="Times New Roman" w:hAnsi="Times New Roman" w:cs="Times New Roman"/>
          <w:bCs/>
          <w:color w:val="000000"/>
          <w:lang w:bidi="bn-IN"/>
        </w:rPr>
        <w:t>secur</w:t>
      </w:r>
      <w:r w:rsidR="00E37ACF">
        <w:rPr>
          <w:rFonts w:ascii="Times New Roman" w:eastAsia="Times New Roman" w:hAnsi="Times New Roman" w:cs="Times New Roman"/>
          <w:bCs/>
          <w:color w:val="000000"/>
          <w:lang w:bidi="bn-IN"/>
        </w:rPr>
        <w:t>e</w:t>
      </w:r>
      <w:r w:rsidR="009B2F87">
        <w:rPr>
          <w:rFonts w:ascii="Times New Roman" w:eastAsia="Times New Roman" w:hAnsi="Times New Roman" w:cs="Times New Roman"/>
          <w:bCs/>
          <w:color w:val="000000"/>
          <w:lang w:bidi="bn-IN"/>
        </w:rPr>
        <w:t xml:space="preserve"> healthcare</w:t>
      </w:r>
      <w:r w:rsidR="00FC070D">
        <w:rPr>
          <w:rFonts w:ascii="Times New Roman" w:eastAsia="Times New Roman" w:hAnsi="Times New Roman" w:cs="Times New Roman"/>
          <w:bCs/>
          <w:color w:val="000000"/>
          <w:lang w:bidi="bn-IN"/>
        </w:rPr>
        <w:t xml:space="preserve"> for all population</w:t>
      </w:r>
      <w:r w:rsidR="009B2F87">
        <w:rPr>
          <w:rFonts w:ascii="Times New Roman" w:eastAsia="Times New Roman" w:hAnsi="Times New Roman" w:cs="Times New Roman"/>
          <w:bCs/>
          <w:color w:val="000000"/>
          <w:lang w:bidi="bn-IN"/>
        </w:rPr>
        <w:t xml:space="preserve"> considering their involvement in economic sectors, </w:t>
      </w:r>
      <w:r w:rsidR="00B97B09" w:rsidRPr="003C47D7">
        <w:rPr>
          <w:rFonts w:ascii="Times New Roman" w:eastAsia="Times New Roman" w:hAnsi="Times New Roman" w:cs="Times New Roman"/>
          <w:bCs/>
          <w:color w:val="000000"/>
          <w:lang w:bidi="bn-IN"/>
        </w:rPr>
        <w:t xml:space="preserve">namely formal sector workers and their dependents (18.8 </w:t>
      </w:r>
      <w:r w:rsidR="00DE7908">
        <w:rPr>
          <w:rFonts w:ascii="Times New Roman" w:eastAsia="Times New Roman" w:hAnsi="Times New Roman" w:cs="Times New Roman"/>
          <w:bCs/>
          <w:color w:val="000000"/>
          <w:lang w:bidi="bn-IN"/>
        </w:rPr>
        <w:t>m</w:t>
      </w:r>
      <w:r w:rsidR="00B97B09" w:rsidRPr="003C47D7">
        <w:rPr>
          <w:rFonts w:ascii="Times New Roman" w:eastAsia="Times New Roman" w:hAnsi="Times New Roman" w:cs="Times New Roman"/>
          <w:bCs/>
          <w:color w:val="000000"/>
          <w:lang w:bidi="bn-IN"/>
        </w:rPr>
        <w:t xml:space="preserve">illion or 12.3%); informal sector workers and their dependents (85.7 </w:t>
      </w:r>
      <w:r w:rsidR="00DE7908">
        <w:rPr>
          <w:rFonts w:ascii="Times New Roman" w:eastAsia="Times New Roman" w:hAnsi="Times New Roman" w:cs="Times New Roman"/>
          <w:bCs/>
          <w:color w:val="000000"/>
          <w:lang w:bidi="bn-IN"/>
        </w:rPr>
        <w:t>m</w:t>
      </w:r>
      <w:r w:rsidR="00D70373">
        <w:rPr>
          <w:rFonts w:ascii="Times New Roman" w:eastAsia="Times New Roman" w:hAnsi="Times New Roman" w:cs="Times New Roman"/>
          <w:bCs/>
          <w:color w:val="000000"/>
          <w:lang w:bidi="bn-IN"/>
        </w:rPr>
        <w:t xml:space="preserve">illion or 56.2%), </w:t>
      </w:r>
      <w:r w:rsidR="00B97B09" w:rsidRPr="003C47D7">
        <w:rPr>
          <w:rFonts w:ascii="Times New Roman" w:eastAsia="Times New Roman" w:hAnsi="Times New Roman" w:cs="Times New Roman"/>
          <w:bCs/>
          <w:color w:val="000000"/>
          <w:lang w:bidi="bn-IN"/>
        </w:rPr>
        <w:t xml:space="preserve">and </w:t>
      </w:r>
      <w:r w:rsidR="00DE7908">
        <w:rPr>
          <w:rFonts w:ascii="Times New Roman" w:eastAsia="Times New Roman" w:hAnsi="Times New Roman" w:cs="Times New Roman"/>
          <w:bCs/>
          <w:color w:val="000000"/>
          <w:lang w:bidi="bn-IN"/>
        </w:rPr>
        <w:t xml:space="preserve">the </w:t>
      </w:r>
      <w:r w:rsidR="00FC070D">
        <w:rPr>
          <w:rFonts w:ascii="Times New Roman" w:eastAsia="Times New Roman" w:hAnsi="Times New Roman" w:cs="Times New Roman"/>
          <w:bCs/>
          <w:color w:val="000000"/>
          <w:lang w:bidi="bn-IN"/>
        </w:rPr>
        <w:t>below poverty line population</w:t>
      </w:r>
      <w:r w:rsidR="00087F04">
        <w:rPr>
          <w:rFonts w:ascii="Times New Roman" w:eastAsia="Times New Roman" w:hAnsi="Times New Roman" w:cs="Times New Roman"/>
          <w:bCs/>
          <w:color w:val="000000"/>
          <w:lang w:bidi="bn-IN"/>
        </w:rPr>
        <w:t xml:space="preserve"> and their dependents</w:t>
      </w:r>
      <w:r w:rsidR="00C411CF">
        <w:rPr>
          <w:rFonts w:ascii="Times New Roman" w:eastAsia="Times New Roman" w:hAnsi="Times New Roman" w:cs="Times New Roman"/>
          <w:bCs/>
          <w:color w:val="000000"/>
          <w:lang w:bidi="bn-IN"/>
        </w:rPr>
        <w:t xml:space="preserve"> </w:t>
      </w:r>
      <w:r w:rsidR="00B97B09" w:rsidRPr="003C47D7">
        <w:rPr>
          <w:rFonts w:ascii="Times New Roman" w:eastAsia="Times New Roman" w:hAnsi="Times New Roman" w:cs="Times New Roman"/>
          <w:bCs/>
          <w:color w:val="000000"/>
          <w:lang w:bidi="bn-IN"/>
        </w:rPr>
        <w:t xml:space="preserve">(48 </w:t>
      </w:r>
      <w:r w:rsidR="00DE7908">
        <w:rPr>
          <w:rFonts w:ascii="Times New Roman" w:eastAsia="Times New Roman" w:hAnsi="Times New Roman" w:cs="Times New Roman"/>
          <w:bCs/>
          <w:color w:val="000000"/>
          <w:lang w:bidi="bn-IN"/>
        </w:rPr>
        <w:t>m</w:t>
      </w:r>
      <w:r w:rsidR="00B97B09" w:rsidRPr="003C47D7">
        <w:rPr>
          <w:rFonts w:ascii="Times New Roman" w:eastAsia="Times New Roman" w:hAnsi="Times New Roman" w:cs="Times New Roman"/>
          <w:bCs/>
          <w:color w:val="000000"/>
          <w:lang w:bidi="bn-IN"/>
        </w:rPr>
        <w:t xml:space="preserve">illion or 31.5%) </w:t>
      </w:r>
      <w:r w:rsidR="00CD65A5">
        <w:rPr>
          <w:rFonts w:ascii="Times New Roman" w:hAnsi="Times New Roman" w:cs="Times New Roman"/>
          <w:color w:val="000000" w:themeColor="text1"/>
        </w:rPr>
        <w:fldChar w:fldCharType="begin" w:fldLock="1"/>
      </w:r>
      <w:r w:rsidR="00650323">
        <w:rPr>
          <w:rFonts w:ascii="Times New Roman" w:hAnsi="Times New Roman" w:cs="Times New Roman"/>
          <w:color w:val="000000" w:themeColor="text1"/>
        </w:rPr>
        <w:instrText>ADDIN CSL_CITATION {"citationItems":[{"id":"ITEM-1","itemData":{"author":[{"dropping-particle":"","family":"MoHFW","given":"","non-dropping-particle":"","parse-names":false,"suffix":""}],"id":"ITEM-1","issue":"September","issued":{"date-parts":[["2012"]]},"publisher-place":"Dhaka","title":"Expanding Social Protection for Health: Towards Universal Coverage","type":"report"},"uris":["http://www.mendeley.com/documents/?uuid=e8782ad2-cc3c-490f-b4d9-90e8536109c0","http://www.mendeley.com/documents/?uuid=42e4b731-5e8b-4d78-bf3f-c37df06fdc1c"]}],"mendeley":{"formattedCitation":"[11]","plainTextFormattedCitation":"[11]","previouslyFormattedCitation":"[11]"},"properties":{"noteIndex":0},"schema":"https://github.com/citation-style-language/schema/raw/master/csl-citation.json"}</w:instrText>
      </w:r>
      <w:r w:rsidR="00CD65A5">
        <w:rPr>
          <w:rFonts w:ascii="Times New Roman" w:hAnsi="Times New Roman" w:cs="Times New Roman"/>
          <w:color w:val="000000" w:themeColor="text1"/>
        </w:rPr>
        <w:fldChar w:fldCharType="separate"/>
      </w:r>
      <w:r w:rsidR="002E3B57" w:rsidRPr="002E3B57">
        <w:rPr>
          <w:rFonts w:ascii="Times New Roman" w:hAnsi="Times New Roman" w:cs="Times New Roman"/>
          <w:noProof/>
          <w:color w:val="000000" w:themeColor="text1"/>
        </w:rPr>
        <w:t>[11]</w:t>
      </w:r>
      <w:r w:rsidR="00CD65A5">
        <w:rPr>
          <w:rFonts w:ascii="Times New Roman" w:hAnsi="Times New Roman" w:cs="Times New Roman"/>
          <w:color w:val="000000" w:themeColor="text1"/>
        </w:rPr>
        <w:fldChar w:fldCharType="end"/>
      </w:r>
      <w:r w:rsidR="00D66011" w:rsidRPr="003C47D7">
        <w:rPr>
          <w:rFonts w:ascii="Times New Roman" w:hAnsi="Times New Roman" w:cs="Times New Roman"/>
          <w:color w:val="000000" w:themeColor="text1"/>
        </w:rPr>
        <w:t>.</w:t>
      </w:r>
      <w:r w:rsidR="00D66011">
        <w:rPr>
          <w:rFonts w:ascii="Times New Roman" w:hAnsi="Times New Roman" w:cs="Times New Roman"/>
          <w:color w:val="000000" w:themeColor="text1"/>
        </w:rPr>
        <w:t xml:space="preserve"> </w:t>
      </w:r>
      <w:r w:rsidR="000531A3">
        <w:rPr>
          <w:rFonts w:ascii="Times New Roman" w:eastAsia="Times New Roman" w:hAnsi="Times New Roman" w:cs="Times New Roman"/>
          <w:bCs/>
          <w:color w:val="000000"/>
          <w:lang w:bidi="bn-IN"/>
        </w:rPr>
        <w:t xml:space="preserve">The </w:t>
      </w:r>
      <w:r w:rsidR="00E37ACF">
        <w:rPr>
          <w:rFonts w:ascii="Times New Roman" w:eastAsia="Times New Roman" w:hAnsi="Times New Roman" w:cs="Times New Roman"/>
          <w:bCs/>
          <w:color w:val="000000"/>
          <w:lang w:bidi="bn-IN"/>
        </w:rPr>
        <w:t xml:space="preserve">mechanisms </w:t>
      </w:r>
      <w:r w:rsidR="00D70373" w:rsidRPr="003C47D7">
        <w:rPr>
          <w:rFonts w:ascii="Times New Roman" w:eastAsia="Times New Roman" w:hAnsi="Times New Roman" w:cs="Times New Roman"/>
          <w:bCs/>
          <w:color w:val="000000"/>
          <w:lang w:bidi="bn-IN"/>
        </w:rPr>
        <w:t>for financing healthcare</w:t>
      </w:r>
      <w:r w:rsidR="00D70373">
        <w:rPr>
          <w:rFonts w:ascii="Times New Roman" w:eastAsia="Times New Roman" w:hAnsi="Times New Roman" w:cs="Times New Roman"/>
          <w:bCs/>
          <w:color w:val="000000"/>
          <w:lang w:bidi="bn-IN"/>
        </w:rPr>
        <w:t xml:space="preserve"> </w:t>
      </w:r>
      <w:r w:rsidR="000531A3" w:rsidRPr="007C2D58">
        <w:rPr>
          <w:rFonts w:ascii="Times New Roman" w:eastAsia="Times New Roman" w:hAnsi="Times New Roman" w:cs="Times New Roman"/>
          <w:bCs/>
          <w:noProof/>
          <w:color w:val="000000"/>
          <w:lang w:bidi="bn-IN"/>
        </w:rPr>
        <w:t>include</w:t>
      </w:r>
      <w:r w:rsidR="000531A3">
        <w:rPr>
          <w:rFonts w:ascii="Times New Roman" w:eastAsia="Times New Roman" w:hAnsi="Times New Roman" w:cs="Times New Roman"/>
          <w:bCs/>
          <w:color w:val="000000"/>
          <w:lang w:bidi="bn-IN"/>
        </w:rPr>
        <w:t xml:space="preserve"> t</w:t>
      </w:r>
      <w:r w:rsidR="000531A3" w:rsidRPr="000531A3">
        <w:rPr>
          <w:rFonts w:ascii="Times New Roman" w:eastAsia="Times New Roman" w:hAnsi="Times New Roman" w:cs="Times New Roman"/>
          <w:bCs/>
          <w:color w:val="000000"/>
          <w:lang w:bidi="bn-IN"/>
        </w:rPr>
        <w:t xml:space="preserve">he design and implementation of social </w:t>
      </w:r>
      <w:r w:rsidR="00E37ACF">
        <w:rPr>
          <w:rFonts w:ascii="Times New Roman" w:eastAsia="Times New Roman" w:hAnsi="Times New Roman" w:cs="Times New Roman"/>
          <w:bCs/>
          <w:color w:val="000000"/>
          <w:lang w:bidi="bn-IN"/>
        </w:rPr>
        <w:t xml:space="preserve">health </w:t>
      </w:r>
      <w:r w:rsidR="000531A3" w:rsidRPr="000531A3">
        <w:rPr>
          <w:rFonts w:ascii="Times New Roman" w:eastAsia="Times New Roman" w:hAnsi="Times New Roman" w:cs="Times New Roman"/>
          <w:bCs/>
          <w:color w:val="000000"/>
          <w:lang w:bidi="bn-IN"/>
        </w:rPr>
        <w:t xml:space="preserve">protection scheme </w:t>
      </w:r>
      <w:r w:rsidR="000531A3">
        <w:rPr>
          <w:rFonts w:ascii="Times New Roman" w:eastAsia="Times New Roman" w:hAnsi="Times New Roman" w:cs="Times New Roman"/>
          <w:bCs/>
          <w:color w:val="000000"/>
          <w:lang w:bidi="bn-IN"/>
        </w:rPr>
        <w:t>for the below poverty line populat</w:t>
      </w:r>
      <w:r w:rsidR="00EE6B0A">
        <w:rPr>
          <w:rFonts w:ascii="Times New Roman" w:eastAsia="Times New Roman" w:hAnsi="Times New Roman" w:cs="Times New Roman"/>
          <w:bCs/>
          <w:color w:val="000000"/>
          <w:lang w:bidi="bn-IN"/>
        </w:rPr>
        <w:t xml:space="preserve">ion as well as informal workers, </w:t>
      </w:r>
      <w:r w:rsidR="000531A3" w:rsidRPr="000531A3">
        <w:rPr>
          <w:rFonts w:ascii="Times New Roman" w:eastAsia="Times New Roman" w:hAnsi="Times New Roman" w:cs="Times New Roman"/>
          <w:bCs/>
          <w:color w:val="000000"/>
          <w:lang w:bidi="bn-IN"/>
        </w:rPr>
        <w:t>and the strengthening of financing and provision of the public health services</w:t>
      </w:r>
      <w:r w:rsidR="00A86249">
        <w:rPr>
          <w:rFonts w:ascii="Times New Roman" w:eastAsia="Times New Roman" w:hAnsi="Times New Roman" w:cs="Times New Roman"/>
          <w:bCs/>
          <w:color w:val="000000"/>
          <w:lang w:bidi="bn-IN"/>
        </w:rPr>
        <w:t xml:space="preserve"> </w:t>
      </w:r>
      <w:r w:rsidR="00CD65A5">
        <w:rPr>
          <w:rFonts w:ascii="Times New Roman" w:hAnsi="Times New Roman" w:cs="Times New Roman"/>
          <w:color w:val="000000" w:themeColor="text1"/>
        </w:rPr>
        <w:fldChar w:fldCharType="begin" w:fldLock="1"/>
      </w:r>
      <w:r w:rsidR="00650323">
        <w:rPr>
          <w:rFonts w:ascii="Times New Roman" w:hAnsi="Times New Roman" w:cs="Times New Roman"/>
          <w:color w:val="000000" w:themeColor="text1"/>
        </w:rPr>
        <w:instrText>ADDIN CSL_CITATION {"citationItems":[{"id":"ITEM-1","itemData":{"author":[{"dropping-particle":"","family":"MoHFW","given":"","non-dropping-particle":"","parse-names":false,"suffix":""}],"id":"ITEM-1","issue":"September","issued":{"date-parts":[["2012"]]},"publisher-place":"Dhaka","title":"Expanding Social Protection for Health: Towards Universal Coverage","type":"report"},"uris":["http://www.mendeley.com/documents/?uuid=e8782ad2-cc3c-490f-b4d9-90e8536109c0","http://www.mendeley.com/documents/?uuid=42e4b731-5e8b-4d78-bf3f-c37df06fdc1c"]}],"mendeley":{"formattedCitation":"[11]","plainTextFormattedCitation":"[11]","previouslyFormattedCitation":"[11]"},"properties":{"noteIndex":0},"schema":"https://github.com/citation-style-language/schema/raw/master/csl-citation.json"}</w:instrText>
      </w:r>
      <w:r w:rsidR="00CD65A5">
        <w:rPr>
          <w:rFonts w:ascii="Times New Roman" w:hAnsi="Times New Roman" w:cs="Times New Roman"/>
          <w:color w:val="000000" w:themeColor="text1"/>
        </w:rPr>
        <w:fldChar w:fldCharType="separate"/>
      </w:r>
      <w:r w:rsidR="002E3B57" w:rsidRPr="002E3B57">
        <w:rPr>
          <w:rFonts w:ascii="Times New Roman" w:hAnsi="Times New Roman" w:cs="Times New Roman"/>
          <w:noProof/>
          <w:color w:val="000000" w:themeColor="text1"/>
        </w:rPr>
        <w:t>[11]</w:t>
      </w:r>
      <w:r w:rsidR="00CD65A5">
        <w:rPr>
          <w:rFonts w:ascii="Times New Roman" w:hAnsi="Times New Roman" w:cs="Times New Roman"/>
          <w:color w:val="000000" w:themeColor="text1"/>
        </w:rPr>
        <w:fldChar w:fldCharType="end"/>
      </w:r>
      <w:r w:rsidR="00D66011" w:rsidRPr="003C47D7">
        <w:rPr>
          <w:rFonts w:ascii="Times New Roman" w:hAnsi="Times New Roman" w:cs="Times New Roman"/>
          <w:color w:val="000000" w:themeColor="text1"/>
        </w:rPr>
        <w:t>.</w:t>
      </w:r>
    </w:p>
    <w:p w14:paraId="647D6CD7" w14:textId="77777777" w:rsidR="00A36839" w:rsidRDefault="00A36839" w:rsidP="00137712">
      <w:pPr>
        <w:spacing w:after="0" w:line="480" w:lineRule="auto"/>
        <w:jc w:val="both"/>
        <w:rPr>
          <w:rFonts w:ascii="Times New Roman" w:eastAsia="Times New Roman" w:hAnsi="Times New Roman" w:cs="Times New Roman"/>
          <w:bCs/>
          <w:color w:val="000000"/>
          <w:lang w:bidi="bn-IN"/>
        </w:rPr>
      </w:pPr>
    </w:p>
    <w:p w14:paraId="3AC55151" w14:textId="1B9C6C03" w:rsidR="0015115A" w:rsidRDefault="003D0864" w:rsidP="00137712">
      <w:pPr>
        <w:spacing w:after="0" w:line="480" w:lineRule="auto"/>
        <w:jc w:val="both"/>
        <w:rPr>
          <w:rFonts w:ascii="Times New Roman" w:eastAsia="Times New Roman" w:hAnsi="Times New Roman" w:cs="Times New Roman"/>
          <w:bCs/>
          <w:color w:val="000000"/>
          <w:lang w:bidi="bn-IN"/>
        </w:rPr>
      </w:pPr>
      <w:r w:rsidRPr="00400E21">
        <w:rPr>
          <w:rFonts w:ascii="Times New Roman" w:hAnsi="Times New Roman" w:cs="Times New Roman"/>
        </w:rPr>
        <w:t>The RMG sector, with 4.2 million workers, has emerged as one of the largest employer</w:t>
      </w:r>
      <w:r w:rsidR="00C411CF">
        <w:rPr>
          <w:rFonts w:ascii="Times New Roman" w:hAnsi="Times New Roman" w:cs="Times New Roman"/>
        </w:rPr>
        <w:t xml:space="preserve"> </w:t>
      </w:r>
      <w:r w:rsidRPr="00400E21">
        <w:rPr>
          <w:rFonts w:ascii="Times New Roman" w:hAnsi="Times New Roman" w:cs="Times New Roman"/>
        </w:rPr>
        <w:t>pool</w:t>
      </w:r>
      <w:r w:rsidR="00DE7908">
        <w:rPr>
          <w:rFonts w:ascii="Times New Roman" w:hAnsi="Times New Roman" w:cs="Times New Roman"/>
        </w:rPr>
        <w:t>s</w:t>
      </w:r>
      <w:r w:rsidRPr="00400E21">
        <w:rPr>
          <w:rFonts w:ascii="Times New Roman" w:hAnsi="Times New Roman" w:cs="Times New Roman"/>
        </w:rPr>
        <w:t xml:space="preserve"> and foreign currency earner of Bangladesh. </w:t>
      </w:r>
      <w:r w:rsidR="004F4FBA">
        <w:rPr>
          <w:rFonts w:ascii="Times New Roman" w:hAnsi="Times New Roman" w:cs="Times New Roman"/>
          <w:color w:val="000000" w:themeColor="text1"/>
        </w:rPr>
        <w:t>Th</w:t>
      </w:r>
      <w:r w:rsidR="00776FC6">
        <w:rPr>
          <w:rFonts w:ascii="Times New Roman" w:hAnsi="Times New Roman" w:cs="Times New Roman"/>
          <w:color w:val="000000" w:themeColor="text1"/>
        </w:rPr>
        <w:t>is</w:t>
      </w:r>
      <w:r w:rsidR="004F4FBA">
        <w:rPr>
          <w:rFonts w:ascii="Times New Roman" w:hAnsi="Times New Roman" w:cs="Times New Roman"/>
          <w:color w:val="000000" w:themeColor="text1"/>
        </w:rPr>
        <w:t xml:space="preserve"> </w:t>
      </w:r>
      <w:r w:rsidR="004F4FBA" w:rsidRPr="007C2D58">
        <w:rPr>
          <w:rFonts w:ascii="Times New Roman" w:hAnsi="Times New Roman" w:cs="Times New Roman"/>
          <w:noProof/>
          <w:color w:val="000000" w:themeColor="text1"/>
        </w:rPr>
        <w:t>sector</w:t>
      </w:r>
      <w:r w:rsidR="00D64E07" w:rsidRPr="007C2D58">
        <w:rPr>
          <w:rFonts w:ascii="Times New Roman" w:hAnsi="Times New Roman" w:cs="Times New Roman"/>
          <w:noProof/>
          <w:color w:val="000000" w:themeColor="text1"/>
        </w:rPr>
        <w:t xml:space="preserve"> ha</w:t>
      </w:r>
      <w:r w:rsidR="003F4ED9" w:rsidRPr="007C2D58">
        <w:rPr>
          <w:rFonts w:ascii="Times New Roman" w:hAnsi="Times New Roman" w:cs="Times New Roman"/>
          <w:noProof/>
          <w:color w:val="000000" w:themeColor="text1"/>
        </w:rPr>
        <w:t>s</w:t>
      </w:r>
      <w:r w:rsidR="0015115A" w:rsidRPr="003C47D7">
        <w:rPr>
          <w:rFonts w:ascii="Times New Roman" w:eastAsia="Times New Roman" w:hAnsi="Times New Roman" w:cs="Times New Roman"/>
          <w:bCs/>
          <w:color w:val="000000"/>
          <w:lang w:bidi="bn-IN"/>
        </w:rPr>
        <w:t xml:space="preserve"> a </w:t>
      </w:r>
      <w:r w:rsidR="00005C0A" w:rsidRPr="003C47D7">
        <w:rPr>
          <w:rFonts w:ascii="Times New Roman" w:eastAsia="Times New Roman" w:hAnsi="Times New Roman" w:cs="Times New Roman"/>
          <w:bCs/>
          <w:color w:val="000000"/>
          <w:lang w:bidi="bn-IN"/>
        </w:rPr>
        <w:t xml:space="preserve">large </w:t>
      </w:r>
      <w:r w:rsidR="00D64E07">
        <w:rPr>
          <w:rFonts w:ascii="Times New Roman" w:eastAsia="Times New Roman" w:hAnsi="Times New Roman" w:cs="Times New Roman"/>
          <w:bCs/>
          <w:color w:val="000000"/>
          <w:lang w:bidi="bn-IN"/>
        </w:rPr>
        <w:t xml:space="preserve">contribution to the economy </w:t>
      </w:r>
      <w:r w:rsidR="00154D78">
        <w:rPr>
          <w:rFonts w:ascii="Times New Roman" w:eastAsia="Times New Roman" w:hAnsi="Times New Roman" w:cs="Times New Roman"/>
          <w:bCs/>
          <w:color w:val="000000"/>
          <w:lang w:bidi="bn-IN"/>
        </w:rPr>
        <w:t xml:space="preserve">of </w:t>
      </w:r>
      <w:r w:rsidR="00D64E07">
        <w:rPr>
          <w:rFonts w:ascii="Times New Roman" w:eastAsia="Times New Roman" w:hAnsi="Times New Roman" w:cs="Times New Roman"/>
          <w:bCs/>
          <w:color w:val="000000"/>
          <w:lang w:bidi="bn-IN"/>
        </w:rPr>
        <w:t>over</w:t>
      </w:r>
      <w:r w:rsidR="00D64E07">
        <w:rPr>
          <w:rStyle w:val="apple-converted-space"/>
          <w:rFonts w:ascii="Segoe UI" w:hAnsi="Segoe UI" w:cs="Segoe UI"/>
          <w:color w:val="000000"/>
          <w:sz w:val="18"/>
          <w:szCs w:val="18"/>
          <w:shd w:val="clear" w:color="auto" w:fill="FFFFFF"/>
        </w:rPr>
        <w:t> </w:t>
      </w:r>
      <w:r w:rsidR="00D80900">
        <w:rPr>
          <w:rFonts w:ascii="Times New Roman" w:eastAsia="Times New Roman" w:hAnsi="Times New Roman" w:cs="Times New Roman"/>
          <w:bCs/>
          <w:color w:val="000000"/>
          <w:lang w:bidi="bn-IN"/>
        </w:rPr>
        <w:t xml:space="preserve">USD </w:t>
      </w:r>
      <w:r w:rsidR="00C020F5">
        <w:rPr>
          <w:rFonts w:ascii="Times New Roman" w:eastAsia="Times New Roman" w:hAnsi="Times New Roman" w:cs="Times New Roman"/>
          <w:bCs/>
          <w:color w:val="000000"/>
          <w:lang w:bidi="bn-IN"/>
        </w:rPr>
        <w:t>34.</w:t>
      </w:r>
      <w:r w:rsidR="00D64E07" w:rsidRPr="00D64E07">
        <w:rPr>
          <w:rFonts w:ascii="Times New Roman" w:eastAsia="Times New Roman" w:hAnsi="Times New Roman" w:cs="Times New Roman"/>
          <w:bCs/>
          <w:color w:val="000000"/>
          <w:lang w:bidi="bn-IN"/>
        </w:rPr>
        <w:t>25</w:t>
      </w:r>
      <w:r w:rsidR="00776FC6">
        <w:rPr>
          <w:rFonts w:ascii="Times New Roman" w:eastAsia="Times New Roman" w:hAnsi="Times New Roman" w:cs="Times New Roman"/>
          <w:bCs/>
          <w:color w:val="000000"/>
          <w:lang w:bidi="bn-IN"/>
        </w:rPr>
        <w:t xml:space="preserve"> </w:t>
      </w:r>
      <w:r w:rsidR="00D64E07" w:rsidRPr="00D64E07">
        <w:rPr>
          <w:rFonts w:ascii="Times New Roman" w:eastAsia="Times New Roman" w:hAnsi="Times New Roman" w:cs="Times New Roman"/>
          <w:bCs/>
          <w:color w:val="000000"/>
          <w:lang w:bidi="bn-IN"/>
        </w:rPr>
        <w:t>b</w:t>
      </w:r>
      <w:r w:rsidR="00301482">
        <w:rPr>
          <w:rFonts w:ascii="Times New Roman" w:eastAsia="Times New Roman" w:hAnsi="Times New Roman" w:cs="Times New Roman"/>
          <w:bCs/>
          <w:color w:val="000000"/>
          <w:lang w:bidi="bn-IN"/>
        </w:rPr>
        <w:t>illio</w:t>
      </w:r>
      <w:r w:rsidR="00D64E07" w:rsidRPr="00D64E07">
        <w:rPr>
          <w:rFonts w:ascii="Times New Roman" w:eastAsia="Times New Roman" w:hAnsi="Times New Roman" w:cs="Times New Roman"/>
          <w:bCs/>
          <w:color w:val="000000"/>
          <w:lang w:bidi="bn-IN"/>
        </w:rPr>
        <w:t>n</w:t>
      </w:r>
      <w:r w:rsidR="00D64E07">
        <w:rPr>
          <w:rFonts w:ascii="Times New Roman" w:eastAsia="Times New Roman" w:hAnsi="Times New Roman" w:cs="Times New Roman"/>
          <w:bCs/>
          <w:color w:val="000000"/>
          <w:lang w:bidi="bn-IN"/>
        </w:rPr>
        <w:t xml:space="preserve"> </w:t>
      </w:r>
      <w:r w:rsidR="00C411CF">
        <w:rPr>
          <w:rFonts w:ascii="Times New Roman" w:eastAsia="Times New Roman" w:hAnsi="Times New Roman" w:cs="Times New Roman"/>
          <w:bCs/>
          <w:color w:val="000000"/>
          <w:lang w:bidi="bn-IN"/>
        </w:rPr>
        <w:t>export</w:t>
      </w:r>
      <w:r w:rsidR="004562A7">
        <w:rPr>
          <w:rFonts w:ascii="Times New Roman" w:eastAsia="Times New Roman" w:hAnsi="Times New Roman" w:cs="Times New Roman"/>
          <w:bCs/>
          <w:color w:val="000000"/>
          <w:lang w:bidi="bn-IN"/>
        </w:rPr>
        <w:t xml:space="preserve"> (more than 80% of all exports)</w:t>
      </w:r>
      <w:r w:rsidR="00C411CF">
        <w:rPr>
          <w:rFonts w:ascii="Times New Roman" w:eastAsia="Times New Roman" w:hAnsi="Times New Roman" w:cs="Times New Roman"/>
          <w:bCs/>
          <w:color w:val="000000"/>
          <w:lang w:bidi="bn-IN"/>
        </w:rPr>
        <w:t xml:space="preserve"> </w:t>
      </w:r>
      <w:r w:rsidR="00D02D06">
        <w:rPr>
          <w:rFonts w:ascii="Times New Roman" w:eastAsia="Times New Roman" w:hAnsi="Times New Roman" w:cs="Times New Roman"/>
          <w:bCs/>
          <w:color w:val="000000"/>
          <w:lang w:bidi="bn-IN"/>
        </w:rPr>
        <w:t>per financial year</w:t>
      </w:r>
      <w:r w:rsidR="00EE6B0A">
        <w:rPr>
          <w:rFonts w:ascii="Times New Roman" w:eastAsia="Times New Roman" w:hAnsi="Times New Roman" w:cs="Times New Roman"/>
          <w:bCs/>
          <w:color w:val="000000"/>
          <w:lang w:bidi="bn-IN"/>
        </w:rPr>
        <w:t xml:space="preserve"> </w:t>
      </w:r>
      <w:r w:rsidR="00CD65A5">
        <w:rPr>
          <w:rFonts w:ascii="Times New Roman" w:eastAsia="Times New Roman" w:hAnsi="Times New Roman" w:cs="Times New Roman"/>
          <w:bCs/>
          <w:color w:val="000000"/>
          <w:lang w:bidi="bn-IN"/>
        </w:rPr>
        <w:fldChar w:fldCharType="begin" w:fldLock="1"/>
      </w:r>
      <w:r w:rsidR="00650323">
        <w:rPr>
          <w:rFonts w:ascii="Times New Roman" w:eastAsia="Times New Roman" w:hAnsi="Times New Roman" w:cs="Times New Roman"/>
          <w:bCs/>
          <w:color w:val="000000"/>
          <w:lang w:bidi="bn-IN"/>
        </w:rPr>
        <w:instrText>ADDIN CSL_CITATION {"citationItems":[{"id":"ITEM-1","itemData":{"author":[{"dropping-particle":"","family":"BGMEA","given":"","non-dropping-particle":"","parse-names":false,"suffix":""}],"id":"ITEM-1","issued":{"date-parts":[["2016"]]},"title":"Bangladesh Garment Manufacturers and Exporters Association","type":"webpage"},"uris":["http://www.mendeley.com/documents/?uuid=d2c75ef0-a7cc-3e71-8180-d8593209cc9b","http://www.mendeley.com/documents/?uuid=7911c0d0-a46c-49e2-a2fd-6e8a44d712e1"]}],"mendeley":{"formattedCitation":"[12]","plainTextFormattedCitation":"[12]","previouslyFormattedCitation":"[12]"},"properties":{"noteIndex":0},"schema":"https://github.com/citation-style-language/schema/raw/master/csl-citation.json"}</w:instrText>
      </w:r>
      <w:r w:rsidR="00CD65A5">
        <w:rPr>
          <w:rFonts w:ascii="Times New Roman" w:eastAsia="Times New Roman" w:hAnsi="Times New Roman" w:cs="Times New Roman"/>
          <w:bCs/>
          <w:color w:val="000000"/>
          <w:lang w:bidi="bn-IN"/>
        </w:rPr>
        <w:fldChar w:fldCharType="separate"/>
      </w:r>
      <w:r w:rsidR="002E3B57" w:rsidRPr="002E3B57">
        <w:rPr>
          <w:rFonts w:ascii="Times New Roman" w:eastAsia="Times New Roman" w:hAnsi="Times New Roman" w:cs="Times New Roman"/>
          <w:bCs/>
          <w:noProof/>
          <w:color w:val="000000"/>
          <w:lang w:bidi="bn-IN"/>
        </w:rPr>
        <w:t>[12]</w:t>
      </w:r>
      <w:r w:rsidR="00CD65A5">
        <w:rPr>
          <w:rFonts w:ascii="Times New Roman" w:eastAsia="Times New Roman" w:hAnsi="Times New Roman" w:cs="Times New Roman"/>
          <w:bCs/>
          <w:color w:val="000000"/>
          <w:lang w:bidi="bn-IN"/>
        </w:rPr>
        <w:fldChar w:fldCharType="end"/>
      </w:r>
      <w:r w:rsidR="00154D78">
        <w:rPr>
          <w:rFonts w:ascii="Times New Roman" w:eastAsia="Times New Roman" w:hAnsi="Times New Roman" w:cs="Times New Roman"/>
          <w:bCs/>
          <w:color w:val="000000"/>
          <w:lang w:bidi="bn-IN"/>
        </w:rPr>
        <w:t>.</w:t>
      </w:r>
      <w:r w:rsidR="0015115A" w:rsidRPr="003C47D7">
        <w:rPr>
          <w:rFonts w:ascii="Times New Roman" w:eastAsia="Times New Roman" w:hAnsi="Times New Roman" w:cs="Times New Roman"/>
          <w:bCs/>
          <w:color w:val="000000"/>
          <w:lang w:bidi="bn-IN"/>
        </w:rPr>
        <w:t xml:space="preserve"> In spite of their large contribution to the economy, the </w:t>
      </w:r>
      <w:r w:rsidR="0015115A" w:rsidRPr="003323A1">
        <w:rPr>
          <w:rFonts w:ascii="Times New Roman" w:eastAsia="Times New Roman" w:hAnsi="Times New Roman" w:cs="Times New Roman"/>
          <w:bCs/>
          <w:color w:val="000000"/>
          <w:lang w:bidi="bn-IN"/>
        </w:rPr>
        <w:t>workers are not receiving enough social protection</w:t>
      </w:r>
      <w:r w:rsidR="0005604D">
        <w:rPr>
          <w:rFonts w:ascii="Times New Roman" w:eastAsia="Times New Roman" w:hAnsi="Times New Roman" w:cs="Times New Roman"/>
          <w:bCs/>
          <w:color w:val="000000"/>
          <w:lang w:bidi="bn-IN"/>
        </w:rPr>
        <w:t xml:space="preserve">s </w:t>
      </w:r>
      <w:r w:rsidR="00881C60">
        <w:rPr>
          <w:rFonts w:ascii="Times New Roman" w:eastAsia="Times New Roman" w:hAnsi="Times New Roman" w:cs="Times New Roman"/>
          <w:bCs/>
          <w:color w:val="000000"/>
          <w:lang w:bidi="bn-IN"/>
        </w:rPr>
        <w:t>e</w:t>
      </w:r>
      <w:r w:rsidR="0005604D" w:rsidRPr="007C2D58">
        <w:rPr>
          <w:rFonts w:ascii="Times New Roman" w:eastAsia="Times New Roman" w:hAnsi="Times New Roman" w:cs="Times New Roman"/>
          <w:bCs/>
          <w:noProof/>
          <w:color w:val="000000"/>
          <w:lang w:bidi="bn-IN"/>
        </w:rPr>
        <w:t>specially</w:t>
      </w:r>
      <w:r w:rsidR="0005604D">
        <w:rPr>
          <w:rFonts w:ascii="Times New Roman" w:eastAsia="Times New Roman" w:hAnsi="Times New Roman" w:cs="Times New Roman"/>
          <w:bCs/>
          <w:color w:val="000000"/>
          <w:lang w:bidi="bn-IN"/>
        </w:rPr>
        <w:t xml:space="preserve"> </w:t>
      </w:r>
      <w:r w:rsidR="0005604D" w:rsidRPr="0005604D">
        <w:rPr>
          <w:rFonts w:ascii="Times New Roman" w:eastAsia="Times New Roman" w:hAnsi="Times New Roman" w:cs="Times New Roman"/>
          <w:bCs/>
          <w:color w:val="000000"/>
          <w:lang w:bidi="bn-IN"/>
        </w:rPr>
        <w:t>invest</w:t>
      </w:r>
      <w:r w:rsidR="006A3A37">
        <w:rPr>
          <w:rFonts w:ascii="Times New Roman" w:eastAsia="Times New Roman" w:hAnsi="Times New Roman" w:cs="Times New Roman"/>
          <w:bCs/>
          <w:color w:val="000000"/>
          <w:lang w:bidi="bn-IN"/>
        </w:rPr>
        <w:t xml:space="preserve">ment </w:t>
      </w:r>
      <w:r w:rsidR="0005604D" w:rsidRPr="0005604D">
        <w:rPr>
          <w:rFonts w:ascii="Times New Roman" w:eastAsia="Times New Roman" w:hAnsi="Times New Roman" w:cs="Times New Roman"/>
          <w:bCs/>
          <w:color w:val="000000"/>
          <w:lang w:bidi="bn-IN"/>
        </w:rPr>
        <w:t>in health and education of their children</w:t>
      </w:r>
      <w:r w:rsidR="0005604D">
        <w:rPr>
          <w:rFonts w:ascii="Times New Roman" w:eastAsia="Times New Roman" w:hAnsi="Times New Roman" w:cs="Times New Roman"/>
          <w:bCs/>
          <w:color w:val="000000"/>
          <w:lang w:bidi="bn-IN"/>
        </w:rPr>
        <w:t>.</w:t>
      </w:r>
      <w:r w:rsidR="0015115A" w:rsidRPr="003323A1">
        <w:rPr>
          <w:rFonts w:ascii="Times New Roman" w:eastAsia="Times New Roman" w:hAnsi="Times New Roman" w:cs="Times New Roman"/>
          <w:bCs/>
          <w:color w:val="000000"/>
          <w:lang w:bidi="bn-IN"/>
        </w:rPr>
        <w:t xml:space="preserve"> </w:t>
      </w:r>
      <w:r w:rsidR="00EB0E1B" w:rsidRPr="007C2D58">
        <w:rPr>
          <w:rFonts w:ascii="Times New Roman" w:eastAsia="Times New Roman" w:hAnsi="Times New Roman" w:cs="Times New Roman"/>
          <w:bCs/>
          <w:noProof/>
          <w:color w:val="000000"/>
          <w:lang w:bidi="bn-IN"/>
        </w:rPr>
        <w:t>RMG</w:t>
      </w:r>
      <w:r w:rsidR="00EB0E1B" w:rsidRPr="003323A1">
        <w:rPr>
          <w:rFonts w:ascii="Times New Roman" w:eastAsia="Times New Roman" w:hAnsi="Times New Roman" w:cs="Times New Roman"/>
          <w:bCs/>
          <w:color w:val="000000"/>
          <w:lang w:bidi="bn-IN"/>
        </w:rPr>
        <w:t xml:space="preserve"> workers</w:t>
      </w:r>
      <w:r w:rsidR="00516487" w:rsidRPr="003323A1">
        <w:rPr>
          <w:rFonts w:ascii="Times New Roman" w:eastAsia="Times New Roman" w:hAnsi="Times New Roman" w:cs="Times New Roman"/>
          <w:bCs/>
          <w:color w:val="000000"/>
          <w:lang w:bidi="bn-IN"/>
        </w:rPr>
        <w:t xml:space="preserve"> are more vulnerable</w:t>
      </w:r>
      <w:r w:rsidR="00B06FE4">
        <w:rPr>
          <w:rFonts w:ascii="Times New Roman" w:eastAsia="Times New Roman" w:hAnsi="Times New Roman" w:cs="Times New Roman"/>
          <w:bCs/>
          <w:color w:val="000000"/>
          <w:lang w:bidi="bn-IN"/>
        </w:rPr>
        <w:t xml:space="preserve"> </w:t>
      </w:r>
      <w:r w:rsidR="00516487" w:rsidRPr="003323A1">
        <w:rPr>
          <w:rFonts w:ascii="Times New Roman" w:eastAsia="Times New Roman" w:hAnsi="Times New Roman" w:cs="Times New Roman"/>
          <w:bCs/>
          <w:color w:val="000000"/>
          <w:lang w:bidi="bn-IN"/>
        </w:rPr>
        <w:t xml:space="preserve">to suffer from many kinds of </w:t>
      </w:r>
      <w:r w:rsidR="0005604D">
        <w:rPr>
          <w:rFonts w:ascii="Times New Roman" w:eastAsia="Times New Roman" w:hAnsi="Times New Roman" w:cs="Times New Roman"/>
          <w:bCs/>
          <w:color w:val="000000"/>
          <w:lang w:bidi="bn-IN"/>
        </w:rPr>
        <w:t xml:space="preserve">occupational </w:t>
      </w:r>
      <w:r w:rsidR="00516487" w:rsidRPr="003323A1">
        <w:rPr>
          <w:rFonts w:ascii="Times New Roman" w:eastAsia="Times New Roman" w:hAnsi="Times New Roman" w:cs="Times New Roman"/>
          <w:bCs/>
          <w:color w:val="000000"/>
          <w:lang w:bidi="bn-IN"/>
        </w:rPr>
        <w:lastRenderedPageBreak/>
        <w:t>illness</w:t>
      </w:r>
      <w:r w:rsidR="00B06FE4">
        <w:rPr>
          <w:rFonts w:ascii="Times New Roman" w:eastAsia="Times New Roman" w:hAnsi="Times New Roman" w:cs="Times New Roman"/>
          <w:bCs/>
          <w:color w:val="000000"/>
          <w:lang w:bidi="bn-IN"/>
        </w:rPr>
        <w:t xml:space="preserve"> compared</w:t>
      </w:r>
      <w:r w:rsidR="00B06FE4" w:rsidRPr="003323A1">
        <w:rPr>
          <w:rFonts w:ascii="Times New Roman" w:hAnsi="Times New Roman" w:cs="Times New Roman"/>
        </w:rPr>
        <w:t xml:space="preserve"> </w:t>
      </w:r>
      <w:r w:rsidR="00B06FE4">
        <w:rPr>
          <w:rFonts w:ascii="Times New Roman" w:hAnsi="Times New Roman" w:cs="Times New Roman"/>
        </w:rPr>
        <w:t xml:space="preserve">to </w:t>
      </w:r>
      <w:r w:rsidR="00951AC1">
        <w:rPr>
          <w:rFonts w:ascii="Times New Roman" w:hAnsi="Times New Roman" w:cs="Times New Roman"/>
        </w:rPr>
        <w:t xml:space="preserve">formal </w:t>
      </w:r>
      <w:r w:rsidR="00B06FE4">
        <w:rPr>
          <w:rFonts w:ascii="Times New Roman" w:hAnsi="Times New Roman" w:cs="Times New Roman"/>
        </w:rPr>
        <w:t xml:space="preserve">workers </w:t>
      </w:r>
      <w:r w:rsidR="00CD65A5" w:rsidRPr="003323A1">
        <w:rPr>
          <w:rFonts w:ascii="Times New Roman" w:hAnsi="Times New Roman" w:cs="Times New Roman"/>
        </w:rPr>
        <w:fldChar w:fldCharType="begin" w:fldLock="1"/>
      </w:r>
      <w:r w:rsidR="00650323">
        <w:rPr>
          <w:rFonts w:ascii="Times New Roman" w:hAnsi="Times New Roman" w:cs="Times New Roman"/>
        </w:rPr>
        <w:instrText>ADDIN CSL_CITATION {"citationItems":[{"id":"ITEM-1","itemData":{"abstract":". 2010.. 41:65–70.","author":[{"dropping-particle":"","family":"Akhter S, Salahuddin A, Iqbal M, Malek A","given":"Jahan N","non-dropping-particle":"","parse-names":false,"suffix":""}],"container-title":"J Mech Eng","id":"ITEM-1","issued":{"date-parts":[["2010"]]},"page":"65-70","title":"Health and occupational safety for female workforce of garment industries in Bangladesh","type":"article-journal","volume":"41"},"uris":["http://www.mendeley.com/documents/?uuid=38c777f7-7218-4874-877d-c42abb093cd5","http://www.mendeley.com/documents/?uuid=e68dd27f-cbd5-49c0-b7f6-34df503d29b0"]},{"id":"ITEM-2","itemData":{"DOI":"10.1002/ajim.22196","ISSN":"1097-0274","PMID":"23813638","author":[{"dropping-particle":"","family":"Alamgir","given":"Hasanat","non-dropping-particle":"","parse-names":false,"suffix":""},{"dropping-particle":"","family":"Cooper","given":"Sharon P","non-dropping-particle":"","parse-names":false,"suffix":""},{"dropping-particle":"","family":"Delclos","given":"George L","non-dropping-particle":"","parse-names":false,"suffix":""}],"container-title":"American journal of industrial medicine","id":"ITEM-2","issue":"9","issued":{"date-parts":[["2013","9"]]},"page":"1113-5","title":"Garments fire: history repeats itself.","type":"article-journal","volume":"56"},"uris":["http://www.mendeley.com/documents/?uuid=97310c9d-2907-4223-b7f5-0061dcb33f1b","http://www.mendeley.com/documents/?uuid=fdcb63cd-2b37-4fd7-b475-da66dc593299"]}],"mendeley":{"formattedCitation":"[13,14]","plainTextFormattedCitation":"[13,14]","previouslyFormattedCitation":"[13,14]"},"properties":{"noteIndex":0},"schema":"https://github.com/citation-style-language/schema/raw/master/csl-citation.json"}</w:instrText>
      </w:r>
      <w:r w:rsidR="00CD65A5" w:rsidRPr="003323A1">
        <w:rPr>
          <w:rFonts w:ascii="Times New Roman" w:hAnsi="Times New Roman" w:cs="Times New Roman"/>
        </w:rPr>
        <w:fldChar w:fldCharType="separate"/>
      </w:r>
      <w:r w:rsidR="002E3B57" w:rsidRPr="002E3B57">
        <w:rPr>
          <w:rFonts w:ascii="Times New Roman" w:hAnsi="Times New Roman" w:cs="Times New Roman"/>
          <w:noProof/>
        </w:rPr>
        <w:t>[13,14]</w:t>
      </w:r>
      <w:r w:rsidR="00CD65A5" w:rsidRPr="003323A1">
        <w:rPr>
          <w:rFonts w:ascii="Times New Roman" w:hAnsi="Times New Roman" w:cs="Times New Roman"/>
        </w:rPr>
        <w:fldChar w:fldCharType="end"/>
      </w:r>
      <w:r w:rsidR="00516487" w:rsidRPr="003323A1">
        <w:rPr>
          <w:rFonts w:ascii="Times New Roman" w:eastAsia="Times New Roman" w:hAnsi="Times New Roman" w:cs="Times New Roman"/>
          <w:bCs/>
          <w:color w:val="000000"/>
          <w:lang w:bidi="bn-IN"/>
        </w:rPr>
        <w:t>.</w:t>
      </w:r>
      <w:r w:rsidR="00B06FE4">
        <w:rPr>
          <w:rFonts w:ascii="Times New Roman" w:eastAsia="Times New Roman" w:hAnsi="Times New Roman" w:cs="Times New Roman"/>
          <w:bCs/>
          <w:color w:val="000000"/>
          <w:lang w:bidi="bn-IN"/>
        </w:rPr>
        <w:t xml:space="preserve"> </w:t>
      </w:r>
      <w:r w:rsidR="00FD7BA0" w:rsidRPr="003323A1">
        <w:rPr>
          <w:rFonts w:ascii="Times New Roman" w:eastAsia="Times New Roman" w:hAnsi="Times New Roman" w:cs="Times New Roman"/>
          <w:bCs/>
          <w:color w:val="000000"/>
          <w:lang w:bidi="bn-IN"/>
        </w:rPr>
        <w:t>A study reveal</w:t>
      </w:r>
      <w:r w:rsidR="00916701">
        <w:rPr>
          <w:rFonts w:ascii="Times New Roman" w:eastAsia="Times New Roman" w:hAnsi="Times New Roman" w:cs="Times New Roman"/>
          <w:bCs/>
          <w:color w:val="000000"/>
          <w:lang w:bidi="bn-IN"/>
        </w:rPr>
        <w:t>ed</w:t>
      </w:r>
      <w:r w:rsidR="00FD7BA0" w:rsidRPr="003323A1">
        <w:rPr>
          <w:rFonts w:ascii="Times New Roman" w:eastAsia="Times New Roman" w:hAnsi="Times New Roman" w:cs="Times New Roman"/>
          <w:bCs/>
          <w:color w:val="000000"/>
          <w:lang w:bidi="bn-IN"/>
        </w:rPr>
        <w:t xml:space="preserve"> that </w:t>
      </w:r>
      <w:r w:rsidR="00271E13" w:rsidRPr="007C2D58">
        <w:rPr>
          <w:rFonts w:ascii="Times New Roman" w:eastAsia="Times New Roman" w:hAnsi="Times New Roman" w:cs="Times New Roman"/>
          <w:bCs/>
          <w:noProof/>
          <w:color w:val="000000"/>
          <w:lang w:bidi="bn-IN"/>
        </w:rPr>
        <w:t>diarrhea</w:t>
      </w:r>
      <w:r w:rsidR="00FD7BA0" w:rsidRPr="003323A1">
        <w:rPr>
          <w:rFonts w:ascii="Times New Roman" w:eastAsia="Times New Roman" w:hAnsi="Times New Roman" w:cs="Times New Roman"/>
          <w:bCs/>
          <w:color w:val="000000"/>
          <w:lang w:bidi="bn-IN"/>
        </w:rPr>
        <w:t xml:space="preserve">, </w:t>
      </w:r>
      <w:r w:rsidR="00594845">
        <w:rPr>
          <w:rFonts w:ascii="Times New Roman" w:eastAsia="Times New Roman" w:hAnsi="Times New Roman" w:cs="Times New Roman"/>
          <w:bCs/>
          <w:color w:val="000000"/>
          <w:lang w:bidi="bn-IN"/>
        </w:rPr>
        <w:t>c</w:t>
      </w:r>
      <w:r w:rsidR="00FD7BA0" w:rsidRPr="003323A1">
        <w:rPr>
          <w:rFonts w:ascii="Times New Roman" w:eastAsia="Times New Roman" w:hAnsi="Times New Roman" w:cs="Times New Roman"/>
          <w:bCs/>
          <w:color w:val="000000"/>
          <w:lang w:bidi="bn-IN"/>
        </w:rPr>
        <w:t xml:space="preserve">ough and </w:t>
      </w:r>
      <w:r w:rsidR="00594845">
        <w:rPr>
          <w:rFonts w:ascii="Times New Roman" w:eastAsia="Times New Roman" w:hAnsi="Times New Roman" w:cs="Times New Roman"/>
          <w:bCs/>
          <w:color w:val="000000"/>
          <w:lang w:bidi="bn-IN"/>
        </w:rPr>
        <w:t>b</w:t>
      </w:r>
      <w:r w:rsidR="00FD7BA0" w:rsidRPr="003323A1">
        <w:rPr>
          <w:rFonts w:ascii="Times New Roman" w:eastAsia="Times New Roman" w:hAnsi="Times New Roman" w:cs="Times New Roman"/>
          <w:bCs/>
          <w:color w:val="000000"/>
          <w:lang w:bidi="bn-IN"/>
        </w:rPr>
        <w:t xml:space="preserve">reathlessness were predominant symptoms among 38%, 29% </w:t>
      </w:r>
      <w:r w:rsidR="00DE7908">
        <w:rPr>
          <w:rFonts w:ascii="Times New Roman" w:eastAsia="Times New Roman" w:hAnsi="Times New Roman" w:cs="Times New Roman"/>
          <w:bCs/>
          <w:color w:val="000000"/>
          <w:lang w:bidi="bn-IN"/>
        </w:rPr>
        <w:t>and</w:t>
      </w:r>
      <w:r w:rsidR="00FD7BA0" w:rsidRPr="003323A1">
        <w:rPr>
          <w:rFonts w:ascii="Times New Roman" w:eastAsia="Times New Roman" w:hAnsi="Times New Roman" w:cs="Times New Roman"/>
          <w:bCs/>
          <w:color w:val="000000"/>
          <w:lang w:bidi="bn-IN"/>
        </w:rPr>
        <w:t xml:space="preserve"> 28% </w:t>
      </w:r>
      <w:r w:rsidR="00DE7908">
        <w:rPr>
          <w:rFonts w:ascii="Times New Roman" w:eastAsia="Times New Roman" w:hAnsi="Times New Roman" w:cs="Times New Roman"/>
          <w:bCs/>
          <w:color w:val="000000"/>
          <w:lang w:bidi="bn-IN"/>
        </w:rPr>
        <w:t xml:space="preserve">of </w:t>
      </w:r>
      <w:r w:rsidR="00FD7BA0" w:rsidRPr="003323A1">
        <w:rPr>
          <w:rFonts w:ascii="Times New Roman" w:eastAsia="Times New Roman" w:hAnsi="Times New Roman" w:cs="Times New Roman"/>
          <w:bCs/>
          <w:color w:val="000000"/>
          <w:lang w:bidi="bn-IN"/>
        </w:rPr>
        <w:t xml:space="preserve">RMG workers respectively. </w:t>
      </w:r>
      <w:r w:rsidR="0015104E">
        <w:rPr>
          <w:rFonts w:ascii="Times New Roman" w:eastAsia="Times New Roman" w:hAnsi="Times New Roman" w:cs="Times New Roman"/>
          <w:bCs/>
          <w:color w:val="000000"/>
          <w:lang w:bidi="bn-IN"/>
        </w:rPr>
        <w:t>Such workers</w:t>
      </w:r>
      <w:r w:rsidR="00516487" w:rsidRPr="003323A1">
        <w:rPr>
          <w:rFonts w:ascii="Times New Roman" w:eastAsia="Times New Roman" w:hAnsi="Times New Roman" w:cs="Times New Roman"/>
          <w:bCs/>
          <w:color w:val="000000"/>
          <w:lang w:bidi="bn-IN"/>
        </w:rPr>
        <w:t xml:space="preserve"> </w:t>
      </w:r>
      <w:r w:rsidR="00642D9B" w:rsidRPr="003323A1">
        <w:rPr>
          <w:rFonts w:ascii="Times New Roman" w:hAnsi="Times New Roman" w:cs="Times New Roman"/>
        </w:rPr>
        <w:t>have limited access to quality healthcare</w:t>
      </w:r>
      <w:r w:rsidR="0015104E">
        <w:rPr>
          <w:rFonts w:ascii="Times New Roman" w:hAnsi="Times New Roman" w:cs="Times New Roman"/>
        </w:rPr>
        <w:t xml:space="preserve"> as observed that a</w:t>
      </w:r>
      <w:r w:rsidR="00F57ED6" w:rsidRPr="003323A1">
        <w:rPr>
          <w:rFonts w:ascii="Times New Roman" w:eastAsia="Times New Roman" w:hAnsi="Times New Roman" w:cs="Times New Roman"/>
          <w:bCs/>
          <w:color w:val="000000"/>
          <w:lang w:bidi="bn-IN"/>
        </w:rPr>
        <w:t>bout</w:t>
      </w:r>
      <w:r w:rsidR="00513209">
        <w:rPr>
          <w:rFonts w:ascii="Times New Roman" w:eastAsia="Times New Roman" w:hAnsi="Times New Roman" w:cs="Times New Roman"/>
          <w:bCs/>
          <w:color w:val="000000"/>
          <w:lang w:bidi="bn-IN"/>
        </w:rPr>
        <w:t xml:space="preserve"> </w:t>
      </w:r>
      <w:r w:rsidR="00F57ED6" w:rsidRPr="003323A1">
        <w:rPr>
          <w:rFonts w:ascii="Times New Roman" w:eastAsia="Times New Roman" w:hAnsi="Times New Roman" w:cs="Times New Roman"/>
          <w:bCs/>
          <w:color w:val="000000"/>
          <w:lang w:bidi="bn-IN"/>
        </w:rPr>
        <w:t xml:space="preserve">11% of the </w:t>
      </w:r>
      <w:r w:rsidR="001B13B1">
        <w:rPr>
          <w:rFonts w:ascii="Times New Roman" w:eastAsia="Times New Roman" w:hAnsi="Times New Roman" w:cs="Times New Roman"/>
          <w:bCs/>
          <w:color w:val="000000"/>
          <w:lang w:bidi="bn-IN"/>
        </w:rPr>
        <w:t xml:space="preserve">RMG </w:t>
      </w:r>
      <w:r w:rsidR="00F57ED6" w:rsidRPr="003323A1">
        <w:rPr>
          <w:rFonts w:ascii="Times New Roman" w:eastAsia="Times New Roman" w:hAnsi="Times New Roman" w:cs="Times New Roman"/>
          <w:bCs/>
          <w:color w:val="000000"/>
          <w:lang w:bidi="bn-IN"/>
        </w:rPr>
        <w:t xml:space="preserve">workers </w:t>
      </w:r>
      <w:r w:rsidR="007F26B6">
        <w:rPr>
          <w:rFonts w:ascii="Times New Roman" w:eastAsia="Times New Roman" w:hAnsi="Times New Roman" w:cs="Times New Roman"/>
          <w:bCs/>
          <w:color w:val="000000"/>
          <w:lang w:bidi="bn-IN"/>
        </w:rPr>
        <w:t>did not receive any treatment</w:t>
      </w:r>
      <w:r w:rsidR="00F57ED6" w:rsidRPr="003323A1">
        <w:rPr>
          <w:rFonts w:ascii="Times New Roman" w:eastAsia="Times New Roman" w:hAnsi="Times New Roman" w:cs="Times New Roman"/>
          <w:bCs/>
          <w:color w:val="000000"/>
          <w:lang w:bidi="bn-IN"/>
        </w:rPr>
        <w:t xml:space="preserve"> for their illness</w:t>
      </w:r>
      <w:r w:rsidR="00B06FE4">
        <w:rPr>
          <w:rFonts w:ascii="Times New Roman" w:eastAsia="Times New Roman" w:hAnsi="Times New Roman" w:cs="Times New Roman"/>
          <w:bCs/>
          <w:color w:val="000000"/>
          <w:lang w:bidi="bn-IN"/>
        </w:rPr>
        <w:t>.</w:t>
      </w:r>
      <w:r w:rsidR="00EE6B0A">
        <w:rPr>
          <w:rFonts w:ascii="Times New Roman" w:eastAsia="Times New Roman" w:hAnsi="Times New Roman" w:cs="Times New Roman"/>
          <w:bCs/>
          <w:color w:val="000000"/>
          <w:lang w:bidi="bn-IN"/>
        </w:rPr>
        <w:t xml:space="preserve"> </w:t>
      </w:r>
      <w:r w:rsidR="008306C9">
        <w:rPr>
          <w:rFonts w:ascii="Times New Roman" w:eastAsia="Times New Roman" w:hAnsi="Times New Roman" w:cs="Times New Roman"/>
          <w:bCs/>
          <w:color w:val="000000"/>
          <w:lang w:bidi="bn-IN"/>
        </w:rPr>
        <w:t>The m</w:t>
      </w:r>
      <w:r w:rsidR="00FD7BA0" w:rsidRPr="003323A1">
        <w:rPr>
          <w:rFonts w:ascii="Times New Roman" w:eastAsia="Times New Roman" w:hAnsi="Times New Roman" w:cs="Times New Roman"/>
          <w:bCs/>
          <w:color w:val="000000"/>
          <w:lang w:bidi="bn-IN"/>
        </w:rPr>
        <w:t>ajority</w:t>
      </w:r>
      <w:r w:rsidR="00DA7D13">
        <w:rPr>
          <w:rFonts w:ascii="Times New Roman" w:eastAsia="Times New Roman" w:hAnsi="Times New Roman" w:cs="Times New Roman"/>
          <w:bCs/>
          <w:color w:val="000000"/>
          <w:lang w:bidi="bn-IN"/>
        </w:rPr>
        <w:t xml:space="preserve"> of the RMG workers</w:t>
      </w:r>
      <w:r w:rsidR="00B06FE4">
        <w:rPr>
          <w:rFonts w:ascii="Times New Roman" w:eastAsia="Times New Roman" w:hAnsi="Times New Roman" w:cs="Times New Roman"/>
          <w:bCs/>
          <w:color w:val="000000"/>
          <w:lang w:bidi="bn-IN"/>
        </w:rPr>
        <w:t xml:space="preserve"> </w:t>
      </w:r>
      <w:r w:rsidR="00B32A5E">
        <w:rPr>
          <w:rFonts w:ascii="Times New Roman" w:eastAsia="Times New Roman" w:hAnsi="Times New Roman" w:cs="Times New Roman"/>
          <w:bCs/>
          <w:color w:val="000000"/>
          <w:lang w:bidi="bn-IN"/>
        </w:rPr>
        <w:t>consult</w:t>
      </w:r>
      <w:r w:rsidR="008306C9">
        <w:rPr>
          <w:rFonts w:ascii="Times New Roman" w:eastAsia="Times New Roman" w:hAnsi="Times New Roman" w:cs="Times New Roman"/>
          <w:bCs/>
          <w:color w:val="000000"/>
          <w:lang w:bidi="bn-IN"/>
        </w:rPr>
        <w:t>s</w:t>
      </w:r>
      <w:r w:rsidR="00B32A5E">
        <w:rPr>
          <w:rFonts w:ascii="Times New Roman" w:eastAsia="Times New Roman" w:hAnsi="Times New Roman" w:cs="Times New Roman"/>
          <w:bCs/>
          <w:color w:val="000000"/>
          <w:lang w:bidi="bn-IN"/>
        </w:rPr>
        <w:t xml:space="preserve"> with</w:t>
      </w:r>
      <w:r w:rsidR="00130E01">
        <w:rPr>
          <w:rFonts w:ascii="Times New Roman" w:eastAsia="Times New Roman" w:hAnsi="Times New Roman" w:cs="Times New Roman"/>
          <w:bCs/>
          <w:color w:val="000000"/>
          <w:lang w:bidi="bn-IN"/>
        </w:rPr>
        <w:t xml:space="preserve"> </w:t>
      </w:r>
      <w:r w:rsidR="00130E01" w:rsidRPr="00130E01">
        <w:rPr>
          <w:rFonts w:ascii="Times New Roman" w:eastAsia="Times New Roman" w:hAnsi="Times New Roman" w:cs="Times New Roman"/>
          <w:bCs/>
          <w:color w:val="000000"/>
          <w:lang w:bidi="bn-IN"/>
        </w:rPr>
        <w:t>Local Medical Assistant Family Planning</w:t>
      </w:r>
      <w:r w:rsidR="00B32A5E">
        <w:rPr>
          <w:rFonts w:ascii="Times New Roman" w:eastAsia="Times New Roman" w:hAnsi="Times New Roman" w:cs="Times New Roman"/>
          <w:bCs/>
          <w:color w:val="000000"/>
          <w:lang w:bidi="bn-IN"/>
        </w:rPr>
        <w:t xml:space="preserve"> </w:t>
      </w:r>
      <w:r w:rsidR="00DA7D13">
        <w:rPr>
          <w:rFonts w:ascii="Times New Roman" w:eastAsia="Times New Roman" w:hAnsi="Times New Roman" w:cs="Times New Roman"/>
          <w:bCs/>
          <w:color w:val="000000"/>
          <w:lang w:bidi="bn-IN"/>
        </w:rPr>
        <w:t>(56%)</w:t>
      </w:r>
      <w:r w:rsidR="00B32A5E">
        <w:rPr>
          <w:rFonts w:ascii="Times New Roman" w:eastAsia="Times New Roman" w:hAnsi="Times New Roman" w:cs="Times New Roman"/>
          <w:bCs/>
          <w:color w:val="000000"/>
          <w:lang w:bidi="bn-IN"/>
        </w:rPr>
        <w:t xml:space="preserve"> for their </w:t>
      </w:r>
      <w:r w:rsidR="008306C9">
        <w:rPr>
          <w:rFonts w:ascii="Times New Roman" w:eastAsia="Times New Roman" w:hAnsi="Times New Roman" w:cs="Times New Roman"/>
          <w:bCs/>
          <w:color w:val="000000"/>
          <w:lang w:bidi="bn-IN"/>
        </w:rPr>
        <w:t>illness</w:t>
      </w:r>
      <w:r w:rsidR="00DA7D13">
        <w:rPr>
          <w:rFonts w:ascii="Times New Roman" w:eastAsia="Times New Roman" w:hAnsi="Times New Roman" w:cs="Times New Roman"/>
          <w:bCs/>
          <w:color w:val="000000"/>
          <w:lang w:bidi="bn-IN"/>
        </w:rPr>
        <w:t xml:space="preserve"> followed by</w:t>
      </w:r>
      <w:r w:rsidR="00B06FE4">
        <w:rPr>
          <w:rFonts w:ascii="Times New Roman" w:eastAsia="Times New Roman" w:hAnsi="Times New Roman" w:cs="Times New Roman"/>
          <w:bCs/>
          <w:color w:val="000000"/>
          <w:lang w:bidi="bn-IN"/>
        </w:rPr>
        <w:t xml:space="preserve"> </w:t>
      </w:r>
      <w:r w:rsidR="00B32A5E">
        <w:rPr>
          <w:rFonts w:ascii="Times New Roman" w:eastAsia="Times New Roman" w:hAnsi="Times New Roman" w:cs="Times New Roman"/>
          <w:bCs/>
          <w:color w:val="000000"/>
          <w:lang w:bidi="bn-IN"/>
        </w:rPr>
        <w:t>drug sellers</w:t>
      </w:r>
      <w:r w:rsidR="00DA7D13">
        <w:rPr>
          <w:rFonts w:ascii="Times New Roman" w:eastAsia="Times New Roman" w:hAnsi="Times New Roman" w:cs="Times New Roman"/>
          <w:bCs/>
          <w:color w:val="000000"/>
          <w:lang w:bidi="bn-IN"/>
        </w:rPr>
        <w:t xml:space="preserve"> (21%)</w:t>
      </w:r>
      <w:r w:rsidR="00FD7BA0" w:rsidRPr="003323A1">
        <w:rPr>
          <w:rFonts w:ascii="Times New Roman" w:eastAsia="Times New Roman" w:hAnsi="Times New Roman" w:cs="Times New Roman"/>
          <w:bCs/>
          <w:color w:val="000000"/>
          <w:lang w:bidi="bn-IN"/>
        </w:rPr>
        <w:t xml:space="preserve"> and </w:t>
      </w:r>
      <w:r w:rsidR="00594845">
        <w:rPr>
          <w:rFonts w:ascii="Times New Roman" w:eastAsia="Times New Roman" w:hAnsi="Times New Roman" w:cs="Times New Roman"/>
          <w:bCs/>
          <w:color w:val="000000"/>
          <w:lang w:bidi="bn-IN"/>
        </w:rPr>
        <w:t>traditional healers</w:t>
      </w:r>
      <w:r w:rsidR="00DA7D13">
        <w:rPr>
          <w:rFonts w:ascii="Times New Roman" w:eastAsia="Times New Roman" w:hAnsi="Times New Roman" w:cs="Times New Roman"/>
          <w:bCs/>
          <w:color w:val="000000"/>
          <w:lang w:bidi="bn-IN"/>
        </w:rPr>
        <w:t xml:space="preserve"> (10%)</w:t>
      </w:r>
      <w:r w:rsidR="00130E01">
        <w:rPr>
          <w:rFonts w:ascii="Times New Roman" w:eastAsia="Times New Roman" w:hAnsi="Times New Roman" w:cs="Times New Roman"/>
          <w:bCs/>
          <w:color w:val="000000"/>
          <w:lang w:bidi="bn-IN"/>
        </w:rPr>
        <w:t xml:space="preserve"> </w:t>
      </w:r>
      <w:r w:rsidR="00CD65A5" w:rsidRPr="003323A1">
        <w:rPr>
          <w:rFonts w:ascii="Times New Roman" w:hAnsi="Times New Roman" w:cs="Times New Roman"/>
        </w:rPr>
        <w:fldChar w:fldCharType="begin" w:fldLock="1"/>
      </w:r>
      <w:r w:rsidR="00650323">
        <w:rPr>
          <w:rFonts w:ascii="Times New Roman" w:hAnsi="Times New Roman" w:cs="Times New Roman"/>
        </w:rPr>
        <w:instrText>ADDIN CSL_CITATION {"citationItems":[{"id":"ITEM-1","itemData":{"author":[{"dropping-particle":"","family":"Rahman","given":"Atiqur","non-dropping-particle":"","parse-names":false,"suffix":""},{"dropping-particle":"","family":"Rahman","given":"Mahfuzar","non-dropping-particle":"","parse-names":false,"suffix":""}],"container-title":"Anwer Khan Modern Medical College Journal","id":"ITEM-1","issue":"1","issued":{"date-parts":[["2013"]]},"page":"10-14","title":"Sickness and Treatment : A Situation Analysis among the Garments Workers","type":"article-journal","volume":"4"},"uris":["http://www.mendeley.com/documents/?uuid=8fd8d916-27ff-4e05-a253-a0292176965a","http://www.mendeley.com/documents/?uuid=a8102d9a-f400-415a-93e9-0011154b2789"]}],"mendeley":{"formattedCitation":"[15]","plainTextFormattedCitation":"[15]","previouslyFormattedCitation":"[15]"},"properties":{"noteIndex":0},"schema":"https://github.com/citation-style-language/schema/raw/master/csl-citation.json"}</w:instrText>
      </w:r>
      <w:r w:rsidR="00CD65A5" w:rsidRPr="003323A1">
        <w:rPr>
          <w:rFonts w:ascii="Times New Roman" w:hAnsi="Times New Roman" w:cs="Times New Roman"/>
        </w:rPr>
        <w:fldChar w:fldCharType="separate"/>
      </w:r>
      <w:r w:rsidR="002E3B57" w:rsidRPr="002E3B57">
        <w:rPr>
          <w:rFonts w:ascii="Times New Roman" w:hAnsi="Times New Roman" w:cs="Times New Roman"/>
          <w:noProof/>
        </w:rPr>
        <w:t>[15]</w:t>
      </w:r>
      <w:r w:rsidR="00CD65A5" w:rsidRPr="003323A1">
        <w:rPr>
          <w:rFonts w:ascii="Times New Roman" w:hAnsi="Times New Roman" w:cs="Times New Roman"/>
        </w:rPr>
        <w:fldChar w:fldCharType="end"/>
      </w:r>
      <w:r w:rsidR="00AB03C3" w:rsidRPr="003323A1">
        <w:rPr>
          <w:rFonts w:ascii="Times New Roman" w:hAnsi="Times New Roman" w:cs="Times New Roman"/>
        </w:rPr>
        <w:t>.</w:t>
      </w:r>
      <w:r w:rsidR="00130E01">
        <w:rPr>
          <w:rFonts w:ascii="Times New Roman" w:hAnsi="Times New Roman" w:cs="Times New Roman"/>
        </w:rPr>
        <w:t xml:space="preserve"> </w:t>
      </w:r>
      <w:r w:rsidR="0015115A" w:rsidRPr="003323A1">
        <w:rPr>
          <w:rFonts w:ascii="Times New Roman" w:eastAsia="Times New Roman" w:hAnsi="Times New Roman" w:cs="Times New Roman"/>
          <w:bCs/>
          <w:color w:val="000000"/>
          <w:lang w:bidi="bn-IN"/>
        </w:rPr>
        <w:t>A</w:t>
      </w:r>
      <w:r w:rsidR="00B32A5E">
        <w:rPr>
          <w:rFonts w:ascii="Times New Roman" w:eastAsia="Times New Roman" w:hAnsi="Times New Roman" w:cs="Times New Roman"/>
          <w:bCs/>
          <w:color w:val="000000"/>
          <w:lang w:bidi="bn-IN"/>
        </w:rPr>
        <w:t xml:space="preserve">nother </w:t>
      </w:r>
      <w:r w:rsidR="0015115A" w:rsidRPr="003323A1">
        <w:rPr>
          <w:rFonts w:ascii="Times New Roman" w:eastAsia="Times New Roman" w:hAnsi="Times New Roman" w:cs="Times New Roman"/>
          <w:bCs/>
          <w:color w:val="000000"/>
          <w:lang w:bidi="bn-IN"/>
        </w:rPr>
        <w:t>study</w:t>
      </w:r>
      <w:r w:rsidR="004562A7">
        <w:rPr>
          <w:rFonts w:ascii="Times New Roman" w:eastAsia="Times New Roman" w:hAnsi="Times New Roman" w:cs="Times New Roman"/>
          <w:bCs/>
          <w:color w:val="000000"/>
          <w:lang w:bidi="bn-IN"/>
        </w:rPr>
        <w:t xml:space="preserve"> on</w:t>
      </w:r>
      <w:r w:rsidR="00C358BA">
        <w:rPr>
          <w:rFonts w:ascii="Times New Roman" w:eastAsia="Times New Roman" w:hAnsi="Times New Roman" w:cs="Times New Roman"/>
          <w:bCs/>
          <w:color w:val="000000"/>
          <w:lang w:bidi="bn-IN"/>
        </w:rPr>
        <w:t xml:space="preserve"> </w:t>
      </w:r>
      <w:r w:rsidR="0015115A" w:rsidRPr="003323A1">
        <w:rPr>
          <w:rFonts w:ascii="Times New Roman" w:eastAsia="Times New Roman" w:hAnsi="Times New Roman" w:cs="Times New Roman"/>
          <w:bCs/>
          <w:color w:val="000000"/>
          <w:lang w:bidi="bn-IN"/>
        </w:rPr>
        <w:t>300 RMG workers</w:t>
      </w:r>
      <w:r w:rsidR="00C358BA">
        <w:rPr>
          <w:rFonts w:ascii="Times New Roman" w:eastAsia="Times New Roman" w:hAnsi="Times New Roman" w:cs="Times New Roman"/>
          <w:bCs/>
          <w:color w:val="000000"/>
          <w:lang w:bidi="bn-IN"/>
        </w:rPr>
        <w:t>,</w:t>
      </w:r>
      <w:r w:rsidR="0015115A" w:rsidRPr="003323A1">
        <w:rPr>
          <w:rFonts w:ascii="Times New Roman" w:eastAsia="Times New Roman" w:hAnsi="Times New Roman" w:cs="Times New Roman"/>
          <w:bCs/>
          <w:color w:val="000000"/>
          <w:lang w:bidi="bn-IN"/>
        </w:rPr>
        <w:t xml:space="preserve"> show</w:t>
      </w:r>
      <w:r w:rsidR="00D10556" w:rsidRPr="003323A1">
        <w:rPr>
          <w:rFonts w:ascii="Times New Roman" w:eastAsia="Times New Roman" w:hAnsi="Times New Roman" w:cs="Times New Roman"/>
          <w:bCs/>
          <w:color w:val="000000"/>
          <w:lang w:bidi="bn-IN"/>
        </w:rPr>
        <w:t>ed</w:t>
      </w:r>
      <w:r w:rsidR="0015115A" w:rsidRPr="003323A1">
        <w:rPr>
          <w:rFonts w:ascii="Times New Roman" w:eastAsia="Times New Roman" w:hAnsi="Times New Roman" w:cs="Times New Roman"/>
          <w:bCs/>
          <w:color w:val="000000"/>
          <w:lang w:bidi="bn-IN"/>
        </w:rPr>
        <w:t xml:space="preserve"> that they did not get any vaccine, health education or</w:t>
      </w:r>
      <w:r w:rsidR="009C7EA5">
        <w:rPr>
          <w:rFonts w:ascii="Times New Roman" w:eastAsia="Times New Roman" w:hAnsi="Times New Roman" w:cs="Times New Roman"/>
          <w:bCs/>
          <w:color w:val="000000"/>
          <w:lang w:bidi="bn-IN"/>
        </w:rPr>
        <w:t xml:space="preserve"> workplace</w:t>
      </w:r>
      <w:r w:rsidR="0015115A" w:rsidRPr="003323A1">
        <w:rPr>
          <w:rFonts w:ascii="Times New Roman" w:eastAsia="Times New Roman" w:hAnsi="Times New Roman" w:cs="Times New Roman"/>
          <w:bCs/>
          <w:color w:val="000000"/>
          <w:lang w:bidi="bn-IN"/>
        </w:rPr>
        <w:t xml:space="preserve"> </w:t>
      </w:r>
      <w:r w:rsidR="0015115A" w:rsidRPr="007C2D58">
        <w:rPr>
          <w:rFonts w:ascii="Times New Roman" w:eastAsia="Times New Roman" w:hAnsi="Times New Roman" w:cs="Times New Roman"/>
          <w:bCs/>
          <w:noProof/>
          <w:color w:val="000000"/>
          <w:lang w:bidi="bn-IN"/>
        </w:rPr>
        <w:t>health</w:t>
      </w:r>
      <w:r w:rsidR="007C2D58">
        <w:rPr>
          <w:rFonts w:ascii="Times New Roman" w:eastAsia="Times New Roman" w:hAnsi="Times New Roman" w:cs="Times New Roman"/>
          <w:bCs/>
          <w:noProof/>
          <w:color w:val="000000"/>
          <w:lang w:bidi="bn-IN"/>
        </w:rPr>
        <w:t>-</w:t>
      </w:r>
      <w:r w:rsidR="0015115A" w:rsidRPr="007C2D58">
        <w:rPr>
          <w:rFonts w:ascii="Times New Roman" w:eastAsia="Times New Roman" w:hAnsi="Times New Roman" w:cs="Times New Roman"/>
          <w:bCs/>
          <w:noProof/>
          <w:color w:val="000000"/>
          <w:lang w:bidi="bn-IN"/>
        </w:rPr>
        <w:t>related</w:t>
      </w:r>
      <w:r w:rsidR="0015115A" w:rsidRPr="003C47D7">
        <w:rPr>
          <w:rFonts w:ascii="Times New Roman" w:eastAsia="Times New Roman" w:hAnsi="Times New Roman" w:cs="Times New Roman"/>
          <w:bCs/>
          <w:color w:val="000000"/>
          <w:lang w:bidi="bn-IN"/>
        </w:rPr>
        <w:t xml:space="preserve"> knowledge from the garment factor</w:t>
      </w:r>
      <w:r w:rsidR="00D36C54">
        <w:rPr>
          <w:rFonts w:ascii="Times New Roman" w:eastAsia="Times New Roman" w:hAnsi="Times New Roman" w:cs="Times New Roman"/>
          <w:bCs/>
          <w:color w:val="000000"/>
          <w:lang w:bidi="bn-IN"/>
        </w:rPr>
        <w:t>ies</w:t>
      </w:r>
      <w:r w:rsidR="00130E01">
        <w:rPr>
          <w:rFonts w:ascii="Times New Roman" w:eastAsia="Times New Roman" w:hAnsi="Times New Roman" w:cs="Times New Roman"/>
          <w:bCs/>
          <w:color w:val="000000"/>
          <w:lang w:bidi="bn-IN"/>
        </w:rPr>
        <w:t xml:space="preserve"> </w:t>
      </w:r>
      <w:r w:rsidR="00CD65A5">
        <w:rPr>
          <w:rFonts w:ascii="Times New Roman" w:eastAsia="Times New Roman" w:hAnsi="Times New Roman" w:cs="Times New Roman"/>
          <w:bCs/>
          <w:color w:val="000000"/>
          <w:lang w:bidi="bn-IN"/>
        </w:rPr>
        <w:fldChar w:fldCharType="begin" w:fldLock="1"/>
      </w:r>
      <w:r w:rsidR="00650323">
        <w:rPr>
          <w:rFonts w:ascii="Times New Roman" w:eastAsia="Times New Roman" w:hAnsi="Times New Roman" w:cs="Times New Roman"/>
          <w:bCs/>
          <w:color w:val="000000"/>
          <w:lang w:bidi="bn-IN"/>
        </w:rPr>
        <w:instrText>ADDIN CSL_CITATION {"citationItems":[{"id":"ITEM-1","itemData":{"DOI":"10.3329/imcj.v2i1.2923","author":[{"dropping-particle":"","family":"Begum","given":"Housne","non-dropping-particle":"","parse-names":false,"suffix":""},{"dropping-particle":"","family":"Fahmida","given":"Homayra","non-dropping-particle":"","parse-names":false,"suffix":""}],"container-title":"Ibrahim Medical College Journal","id":"ITEM-1","issued":{"date-parts":[["2009","7"]]},"title":"Supply-Side Effect of Health Care Facilities on Productivity Amongst the Female Workers in the Readymade Garment Sector","type":"book","volume":"2"},"uris":["http://www.mendeley.com/documents/?uuid=24e254ba-4d98-4ce7-988b-21520fd5f89c"]}],"mendeley":{"formattedCitation":"[16]","plainTextFormattedCitation":"[16]","previouslyFormattedCitation":"[16]"},"properties":{"noteIndex":0},"schema":"https://github.com/citation-style-language/schema/raw/master/csl-citation.json"}</w:instrText>
      </w:r>
      <w:r w:rsidR="00CD65A5">
        <w:rPr>
          <w:rFonts w:ascii="Times New Roman" w:eastAsia="Times New Roman" w:hAnsi="Times New Roman" w:cs="Times New Roman"/>
          <w:bCs/>
          <w:color w:val="000000"/>
          <w:lang w:bidi="bn-IN"/>
        </w:rPr>
        <w:fldChar w:fldCharType="separate"/>
      </w:r>
      <w:r w:rsidR="002E3B57" w:rsidRPr="002E3B57">
        <w:rPr>
          <w:rFonts w:ascii="Times New Roman" w:eastAsia="Times New Roman" w:hAnsi="Times New Roman" w:cs="Times New Roman"/>
          <w:bCs/>
          <w:noProof/>
          <w:color w:val="000000"/>
          <w:lang w:bidi="bn-IN"/>
        </w:rPr>
        <w:t>[16]</w:t>
      </w:r>
      <w:r w:rsidR="00CD65A5">
        <w:rPr>
          <w:rFonts w:ascii="Times New Roman" w:eastAsia="Times New Roman" w:hAnsi="Times New Roman" w:cs="Times New Roman"/>
          <w:bCs/>
          <w:color w:val="000000"/>
          <w:lang w:bidi="bn-IN"/>
        </w:rPr>
        <w:fldChar w:fldCharType="end"/>
      </w:r>
      <w:r w:rsidR="0015115A" w:rsidRPr="003C47D7">
        <w:rPr>
          <w:rFonts w:ascii="Times New Roman" w:eastAsia="Times New Roman" w:hAnsi="Times New Roman" w:cs="Times New Roman"/>
          <w:bCs/>
          <w:color w:val="000000"/>
          <w:lang w:bidi="bn-IN"/>
        </w:rPr>
        <w:t>.</w:t>
      </w:r>
      <w:r w:rsidR="007F26A4">
        <w:rPr>
          <w:rFonts w:ascii="Times New Roman" w:eastAsia="Times New Roman" w:hAnsi="Times New Roman" w:cs="Times New Roman"/>
          <w:bCs/>
          <w:color w:val="000000"/>
          <w:lang w:bidi="bn-IN"/>
        </w:rPr>
        <w:t xml:space="preserve"> </w:t>
      </w:r>
      <w:r w:rsidR="00005C0A" w:rsidRPr="00634B22">
        <w:rPr>
          <w:rFonts w:ascii="Times New Roman" w:eastAsia="Times New Roman" w:hAnsi="Times New Roman" w:cs="Times New Roman"/>
          <w:bCs/>
          <w:color w:val="000000"/>
          <w:lang w:bidi="bn-IN"/>
        </w:rPr>
        <w:t xml:space="preserve">There was no provision of healthcare </w:t>
      </w:r>
      <w:r w:rsidR="00513209" w:rsidRPr="007C2D58">
        <w:rPr>
          <w:rFonts w:ascii="Times New Roman" w:eastAsia="Times New Roman" w:hAnsi="Times New Roman" w:cs="Times New Roman"/>
          <w:bCs/>
          <w:noProof/>
          <w:color w:val="000000"/>
          <w:lang w:bidi="bn-IN"/>
        </w:rPr>
        <w:t>cent</w:t>
      </w:r>
      <w:r w:rsidR="007C2D58">
        <w:rPr>
          <w:rFonts w:ascii="Times New Roman" w:eastAsia="Times New Roman" w:hAnsi="Times New Roman" w:cs="Times New Roman"/>
          <w:bCs/>
          <w:noProof/>
          <w:color w:val="000000"/>
          <w:lang w:bidi="bn-IN"/>
        </w:rPr>
        <w:t>re</w:t>
      </w:r>
      <w:r w:rsidR="008C2AE9">
        <w:rPr>
          <w:rFonts w:ascii="Times New Roman" w:eastAsia="Times New Roman" w:hAnsi="Times New Roman" w:cs="Times New Roman"/>
          <w:bCs/>
          <w:color w:val="000000"/>
          <w:lang w:bidi="bn-IN"/>
        </w:rPr>
        <w:t>,</w:t>
      </w:r>
      <w:r w:rsidR="00005C0A" w:rsidRPr="00634B22">
        <w:rPr>
          <w:rFonts w:ascii="Times New Roman" w:eastAsia="Times New Roman" w:hAnsi="Times New Roman" w:cs="Times New Roman"/>
          <w:bCs/>
          <w:color w:val="000000"/>
          <w:lang w:bidi="bn-IN"/>
        </w:rPr>
        <w:t xml:space="preserve"> doctor, medicine and </w:t>
      </w:r>
      <w:r w:rsidR="00C968DF">
        <w:rPr>
          <w:rFonts w:ascii="Times New Roman" w:eastAsia="Times New Roman" w:hAnsi="Times New Roman" w:cs="Times New Roman"/>
          <w:bCs/>
          <w:color w:val="000000"/>
          <w:lang w:bidi="bn-IN"/>
        </w:rPr>
        <w:t>treatment for fire burn and</w:t>
      </w:r>
      <w:r w:rsidR="00005C0A" w:rsidRPr="00634B22">
        <w:rPr>
          <w:rFonts w:ascii="Times New Roman" w:eastAsia="Times New Roman" w:hAnsi="Times New Roman" w:cs="Times New Roman"/>
          <w:bCs/>
          <w:color w:val="000000"/>
          <w:lang w:bidi="bn-IN"/>
        </w:rPr>
        <w:t xml:space="preserve"> </w:t>
      </w:r>
      <w:r w:rsidR="00154D78">
        <w:rPr>
          <w:rFonts w:ascii="Times New Roman" w:eastAsia="Times New Roman" w:hAnsi="Times New Roman" w:cs="Times New Roman"/>
          <w:bCs/>
          <w:color w:val="000000"/>
          <w:lang w:bidi="bn-IN"/>
        </w:rPr>
        <w:t>chronic illness for them</w:t>
      </w:r>
      <w:r w:rsidR="00005C0A" w:rsidRPr="00634B22">
        <w:rPr>
          <w:rFonts w:ascii="Times New Roman" w:eastAsia="Times New Roman" w:hAnsi="Times New Roman" w:cs="Times New Roman"/>
          <w:bCs/>
          <w:color w:val="000000"/>
          <w:lang w:bidi="bn-IN"/>
        </w:rPr>
        <w:t xml:space="preserve">selves </w:t>
      </w:r>
      <w:r w:rsidR="00D05D23">
        <w:rPr>
          <w:rFonts w:ascii="Times New Roman" w:eastAsia="Times New Roman" w:hAnsi="Times New Roman" w:cs="Times New Roman"/>
          <w:bCs/>
          <w:color w:val="000000"/>
          <w:lang w:bidi="bn-IN"/>
        </w:rPr>
        <w:t>and</w:t>
      </w:r>
      <w:r w:rsidR="00005C0A" w:rsidRPr="00634B22">
        <w:rPr>
          <w:rFonts w:ascii="Times New Roman" w:eastAsia="Times New Roman" w:hAnsi="Times New Roman" w:cs="Times New Roman"/>
          <w:bCs/>
          <w:color w:val="000000"/>
          <w:lang w:bidi="bn-IN"/>
        </w:rPr>
        <w:t xml:space="preserve"> their famil</w:t>
      </w:r>
      <w:r w:rsidR="008C2AE9">
        <w:rPr>
          <w:rFonts w:ascii="Times New Roman" w:eastAsia="Times New Roman" w:hAnsi="Times New Roman" w:cs="Times New Roman"/>
          <w:bCs/>
          <w:color w:val="000000"/>
          <w:lang w:bidi="bn-IN"/>
        </w:rPr>
        <w:t>y</w:t>
      </w:r>
      <w:r w:rsidR="00005C0A" w:rsidRPr="00634B22">
        <w:rPr>
          <w:rFonts w:ascii="Times New Roman" w:eastAsia="Times New Roman" w:hAnsi="Times New Roman" w:cs="Times New Roman"/>
          <w:bCs/>
          <w:color w:val="000000"/>
          <w:lang w:bidi="bn-IN"/>
        </w:rPr>
        <w:t xml:space="preserve"> members</w:t>
      </w:r>
      <w:r w:rsidR="008C2AE9">
        <w:rPr>
          <w:rFonts w:ascii="Times New Roman" w:eastAsia="Times New Roman" w:hAnsi="Times New Roman" w:cs="Times New Roman"/>
          <w:bCs/>
          <w:color w:val="000000"/>
          <w:lang w:bidi="bn-IN"/>
        </w:rPr>
        <w:t>.</w:t>
      </w:r>
      <w:r w:rsidR="00005C0A" w:rsidRPr="00634B22">
        <w:rPr>
          <w:rFonts w:ascii="Times New Roman" w:eastAsia="Times New Roman" w:hAnsi="Times New Roman" w:cs="Times New Roman"/>
          <w:bCs/>
          <w:color w:val="000000"/>
          <w:lang w:bidi="bn-IN"/>
        </w:rPr>
        <w:t xml:space="preserve"> </w:t>
      </w:r>
      <w:r w:rsidR="008C2AE9">
        <w:rPr>
          <w:rFonts w:ascii="Times New Roman" w:eastAsia="Times New Roman" w:hAnsi="Times New Roman" w:cs="Times New Roman"/>
          <w:bCs/>
          <w:color w:val="000000"/>
          <w:lang w:bidi="bn-IN"/>
        </w:rPr>
        <w:t>M</w:t>
      </w:r>
      <w:r w:rsidR="00005C0A" w:rsidRPr="00634B22">
        <w:rPr>
          <w:rFonts w:ascii="Times New Roman" w:eastAsia="Times New Roman" w:hAnsi="Times New Roman" w:cs="Times New Roman"/>
          <w:bCs/>
          <w:color w:val="000000"/>
          <w:lang w:bidi="bn-IN"/>
        </w:rPr>
        <w:t xml:space="preserve">ore than half (63%) of </w:t>
      </w:r>
      <w:r w:rsidR="00E025FE" w:rsidRPr="00634B22">
        <w:rPr>
          <w:rFonts w:ascii="Times New Roman" w:eastAsia="Times New Roman" w:hAnsi="Times New Roman" w:cs="Times New Roman"/>
          <w:bCs/>
          <w:color w:val="000000"/>
          <w:lang w:bidi="bn-IN"/>
        </w:rPr>
        <w:t>the respondents</w:t>
      </w:r>
      <w:r w:rsidR="00005C0A" w:rsidRPr="00634B22">
        <w:rPr>
          <w:rFonts w:ascii="Times New Roman" w:eastAsia="Times New Roman" w:hAnsi="Times New Roman" w:cs="Times New Roman"/>
          <w:bCs/>
          <w:color w:val="000000"/>
          <w:lang w:bidi="bn-IN"/>
        </w:rPr>
        <w:t xml:space="preserve"> </w:t>
      </w:r>
      <w:r w:rsidR="007C2D58">
        <w:rPr>
          <w:rFonts w:ascii="Times New Roman" w:eastAsia="Times New Roman" w:hAnsi="Times New Roman" w:cs="Times New Roman"/>
          <w:bCs/>
          <w:color w:val="000000"/>
          <w:lang w:bidi="bn-IN"/>
        </w:rPr>
        <w:t>reported</w:t>
      </w:r>
      <w:r w:rsidR="00005C0A" w:rsidRPr="00634B22">
        <w:rPr>
          <w:rFonts w:ascii="Times New Roman" w:eastAsia="Times New Roman" w:hAnsi="Times New Roman" w:cs="Times New Roman"/>
          <w:bCs/>
          <w:color w:val="000000"/>
          <w:lang w:bidi="bn-IN"/>
        </w:rPr>
        <w:t xml:space="preserve"> </w:t>
      </w:r>
      <w:r w:rsidR="00D05D23">
        <w:rPr>
          <w:rFonts w:ascii="Times New Roman" w:eastAsia="Times New Roman" w:hAnsi="Times New Roman" w:cs="Times New Roman"/>
          <w:bCs/>
          <w:color w:val="000000"/>
          <w:lang w:bidi="bn-IN"/>
        </w:rPr>
        <w:t xml:space="preserve">working day </w:t>
      </w:r>
      <w:r w:rsidR="00D05D23" w:rsidRPr="007C2D58">
        <w:rPr>
          <w:rFonts w:ascii="Times New Roman" w:eastAsia="Times New Roman" w:hAnsi="Times New Roman" w:cs="Times New Roman"/>
          <w:bCs/>
          <w:noProof/>
          <w:color w:val="000000"/>
          <w:lang w:bidi="bn-IN"/>
        </w:rPr>
        <w:t>los</w:t>
      </w:r>
      <w:r w:rsidR="007C2D58">
        <w:rPr>
          <w:rFonts w:ascii="Times New Roman" w:eastAsia="Times New Roman" w:hAnsi="Times New Roman" w:cs="Times New Roman"/>
          <w:bCs/>
          <w:noProof/>
          <w:color w:val="000000"/>
          <w:lang w:bidi="bn-IN"/>
        </w:rPr>
        <w:t>t</w:t>
      </w:r>
      <w:r w:rsidR="00005C0A" w:rsidRPr="00634B22">
        <w:rPr>
          <w:rFonts w:ascii="Times New Roman" w:eastAsia="Times New Roman" w:hAnsi="Times New Roman" w:cs="Times New Roman"/>
          <w:bCs/>
          <w:color w:val="000000"/>
          <w:lang w:bidi="bn-IN"/>
        </w:rPr>
        <w:t xml:space="preserve"> due to illness</w:t>
      </w:r>
      <w:r w:rsidR="00130E01">
        <w:rPr>
          <w:rFonts w:ascii="Times New Roman" w:eastAsia="Times New Roman" w:hAnsi="Times New Roman" w:cs="Times New Roman"/>
          <w:bCs/>
          <w:color w:val="000000"/>
          <w:lang w:bidi="bn-IN"/>
        </w:rPr>
        <w:t xml:space="preserve"> </w:t>
      </w:r>
      <w:r w:rsidR="00CD65A5">
        <w:rPr>
          <w:rFonts w:ascii="Times New Roman" w:eastAsia="Times New Roman" w:hAnsi="Times New Roman" w:cs="Times New Roman"/>
          <w:bCs/>
          <w:color w:val="000000"/>
          <w:lang w:bidi="bn-IN"/>
        </w:rPr>
        <w:fldChar w:fldCharType="begin" w:fldLock="1"/>
      </w:r>
      <w:r w:rsidR="00650323">
        <w:rPr>
          <w:rFonts w:ascii="Times New Roman" w:eastAsia="Times New Roman" w:hAnsi="Times New Roman" w:cs="Times New Roman"/>
          <w:bCs/>
          <w:color w:val="000000"/>
          <w:lang w:bidi="bn-IN"/>
        </w:rPr>
        <w:instrText>ADDIN CSL_CITATION {"citationItems":[{"id":"ITEM-1","itemData":{"DOI":"10.3329/imcj.v2i1.2923","author":[{"dropping-particle":"","family":"Begum","given":"Housne","non-dropping-particle":"","parse-names":false,"suffix":""},{"dropping-particle":"","family":"Fahmida","given":"Homayra","non-dropping-particle":"","parse-names":false,"suffix":""}],"container-title":"Ibrahim Medical College Journal","id":"ITEM-1","issued":{"date-parts":[["2009","7"]]},"title":"Supply-Side Effect of Health Care Facilities on Productivity Amongst the Female Workers in the Readymade Garment Sector","type":"book","volume":"2"},"uris":["http://www.mendeley.com/documents/?uuid=24e254ba-4d98-4ce7-988b-21520fd5f89c"]}],"mendeley":{"formattedCitation":"[16]","plainTextFormattedCitation":"[16]","previouslyFormattedCitation":"[16]"},"properties":{"noteIndex":0},"schema":"https://github.com/citation-style-language/schema/raw/master/csl-citation.json"}</w:instrText>
      </w:r>
      <w:r w:rsidR="00CD65A5">
        <w:rPr>
          <w:rFonts w:ascii="Times New Roman" w:eastAsia="Times New Roman" w:hAnsi="Times New Roman" w:cs="Times New Roman"/>
          <w:bCs/>
          <w:color w:val="000000"/>
          <w:lang w:bidi="bn-IN"/>
        </w:rPr>
        <w:fldChar w:fldCharType="separate"/>
      </w:r>
      <w:r w:rsidR="002E3B57" w:rsidRPr="002E3B57">
        <w:rPr>
          <w:rFonts w:ascii="Times New Roman" w:eastAsia="Times New Roman" w:hAnsi="Times New Roman" w:cs="Times New Roman"/>
          <w:bCs/>
          <w:noProof/>
          <w:color w:val="000000"/>
          <w:lang w:bidi="bn-IN"/>
        </w:rPr>
        <w:t>[16]</w:t>
      </w:r>
      <w:r w:rsidR="00CD65A5">
        <w:rPr>
          <w:rFonts w:ascii="Times New Roman" w:eastAsia="Times New Roman" w:hAnsi="Times New Roman" w:cs="Times New Roman"/>
          <w:bCs/>
          <w:color w:val="000000"/>
          <w:lang w:bidi="bn-IN"/>
        </w:rPr>
        <w:fldChar w:fldCharType="end"/>
      </w:r>
      <w:r w:rsidR="00005C0A" w:rsidRPr="00634B22">
        <w:rPr>
          <w:rFonts w:ascii="Times New Roman" w:eastAsia="Times New Roman" w:hAnsi="Times New Roman" w:cs="Times New Roman"/>
          <w:bCs/>
          <w:color w:val="000000"/>
          <w:lang w:bidi="bn-IN"/>
        </w:rPr>
        <w:t>.</w:t>
      </w:r>
    </w:p>
    <w:p w14:paraId="3ECD68C4" w14:textId="77777777" w:rsidR="00A36839" w:rsidRDefault="00A36839" w:rsidP="00137712">
      <w:pPr>
        <w:spacing w:after="0" w:line="480" w:lineRule="auto"/>
        <w:jc w:val="both"/>
        <w:rPr>
          <w:rFonts w:ascii="Times New Roman" w:eastAsia="Times New Roman" w:hAnsi="Times New Roman" w:cs="Times New Roman"/>
          <w:bCs/>
          <w:color w:val="000000"/>
          <w:lang w:bidi="bn-IN"/>
        </w:rPr>
      </w:pPr>
    </w:p>
    <w:p w14:paraId="693906F6" w14:textId="20A1D780" w:rsidR="008F228D" w:rsidRDefault="00CD3B48" w:rsidP="00137712">
      <w:pPr>
        <w:spacing w:after="0" w:line="480" w:lineRule="auto"/>
        <w:jc w:val="both"/>
        <w:rPr>
          <w:rFonts w:ascii="Times New Roman" w:eastAsia="Times New Roman" w:hAnsi="Times New Roman" w:cs="Times New Roman"/>
          <w:bCs/>
          <w:color w:val="000000"/>
          <w:lang w:bidi="bn-IN"/>
        </w:rPr>
      </w:pPr>
      <w:r w:rsidRPr="00400E21">
        <w:rPr>
          <w:rFonts w:ascii="Times New Roman" w:hAnsi="Times New Roman" w:cs="Times New Roman"/>
        </w:rPr>
        <w:t xml:space="preserve">For </w:t>
      </w:r>
      <w:r w:rsidR="00A56CC3">
        <w:rPr>
          <w:rFonts w:ascii="Times New Roman" w:hAnsi="Times New Roman" w:cs="Times New Roman"/>
        </w:rPr>
        <w:t xml:space="preserve">ensuring </w:t>
      </w:r>
      <w:r w:rsidRPr="00400E21">
        <w:rPr>
          <w:rFonts w:ascii="Times New Roman" w:hAnsi="Times New Roman" w:cs="Times New Roman"/>
        </w:rPr>
        <w:t>access to quality healthcare</w:t>
      </w:r>
      <w:r w:rsidR="007D265A">
        <w:rPr>
          <w:rFonts w:ascii="Times New Roman" w:hAnsi="Times New Roman" w:cs="Times New Roman"/>
        </w:rPr>
        <w:t xml:space="preserve"> </w:t>
      </w:r>
      <w:r w:rsidR="007F2E5A">
        <w:rPr>
          <w:rFonts w:ascii="Times New Roman" w:hAnsi="Times New Roman" w:cs="Times New Roman"/>
        </w:rPr>
        <w:t>and</w:t>
      </w:r>
      <w:r w:rsidR="007D265A">
        <w:rPr>
          <w:rFonts w:ascii="Times New Roman" w:hAnsi="Times New Roman" w:cs="Times New Roman"/>
        </w:rPr>
        <w:t xml:space="preserve"> financial risk protection</w:t>
      </w:r>
      <w:r w:rsidRPr="00400E21">
        <w:rPr>
          <w:rFonts w:ascii="Times New Roman" w:hAnsi="Times New Roman" w:cs="Times New Roman"/>
        </w:rPr>
        <w:t xml:space="preserve"> </w:t>
      </w:r>
      <w:r w:rsidR="00A56CC3">
        <w:rPr>
          <w:rFonts w:ascii="Times New Roman" w:hAnsi="Times New Roman" w:cs="Times New Roman"/>
        </w:rPr>
        <w:t xml:space="preserve">for the </w:t>
      </w:r>
      <w:r w:rsidRPr="00400E21">
        <w:rPr>
          <w:rFonts w:ascii="Times New Roman" w:hAnsi="Times New Roman" w:cs="Times New Roman"/>
        </w:rPr>
        <w:t>organized workers, industry-based ‘</w:t>
      </w:r>
      <w:r w:rsidR="00DA6483" w:rsidRPr="007C2D58">
        <w:rPr>
          <w:rFonts w:ascii="Times New Roman" w:hAnsi="Times New Roman" w:cs="Times New Roman"/>
          <w:noProof/>
        </w:rPr>
        <w:t>E</w:t>
      </w:r>
      <w:r w:rsidRPr="007C2D58">
        <w:rPr>
          <w:rFonts w:ascii="Times New Roman" w:hAnsi="Times New Roman" w:cs="Times New Roman"/>
          <w:noProof/>
        </w:rPr>
        <w:t>mployer</w:t>
      </w:r>
      <w:r w:rsidR="007C2D58">
        <w:rPr>
          <w:rFonts w:ascii="Times New Roman" w:hAnsi="Times New Roman" w:cs="Times New Roman"/>
          <w:noProof/>
        </w:rPr>
        <w:t>-</w:t>
      </w:r>
      <w:r w:rsidR="00DA6483" w:rsidRPr="007C2D58">
        <w:rPr>
          <w:rFonts w:ascii="Times New Roman" w:hAnsi="Times New Roman" w:cs="Times New Roman"/>
          <w:noProof/>
        </w:rPr>
        <w:t>S</w:t>
      </w:r>
      <w:r w:rsidRPr="007C2D58">
        <w:rPr>
          <w:rFonts w:ascii="Times New Roman" w:hAnsi="Times New Roman" w:cs="Times New Roman"/>
          <w:noProof/>
        </w:rPr>
        <w:t>ponsore</w:t>
      </w:r>
      <w:r w:rsidR="00DA6483" w:rsidRPr="007C2D58">
        <w:rPr>
          <w:rFonts w:ascii="Times New Roman" w:hAnsi="Times New Roman" w:cs="Times New Roman"/>
          <w:noProof/>
        </w:rPr>
        <w:t>d</w:t>
      </w:r>
      <w:r w:rsidR="00DA6483">
        <w:rPr>
          <w:rFonts w:ascii="Times New Roman" w:hAnsi="Times New Roman" w:cs="Times New Roman"/>
        </w:rPr>
        <w:t xml:space="preserve"> H</w:t>
      </w:r>
      <w:r w:rsidRPr="00400E21">
        <w:rPr>
          <w:rFonts w:ascii="Times New Roman" w:hAnsi="Times New Roman" w:cs="Times New Roman"/>
        </w:rPr>
        <w:t xml:space="preserve">ealth </w:t>
      </w:r>
      <w:r w:rsidR="00DA6483">
        <w:rPr>
          <w:rFonts w:ascii="Times New Roman" w:hAnsi="Times New Roman" w:cs="Times New Roman"/>
        </w:rPr>
        <w:t>I</w:t>
      </w:r>
      <w:r w:rsidR="00513209">
        <w:rPr>
          <w:rFonts w:ascii="Times New Roman" w:hAnsi="Times New Roman" w:cs="Times New Roman"/>
        </w:rPr>
        <w:t>nsurance</w:t>
      </w:r>
      <w:r w:rsidRPr="00400E21">
        <w:rPr>
          <w:rFonts w:ascii="Times New Roman" w:hAnsi="Times New Roman" w:cs="Times New Roman"/>
        </w:rPr>
        <w:t xml:space="preserve"> (ESHI) has been used in developed countries and recommended for developing countries</w:t>
      </w:r>
      <w:bookmarkStart w:id="3" w:name="_Hlk18613916"/>
      <w:r w:rsidR="00650323">
        <w:rPr>
          <w:rFonts w:ascii="Times New Roman" w:hAnsi="Times New Roman" w:cs="Times New Roman"/>
        </w:rPr>
        <w:t xml:space="preserve"> </w:t>
      </w:r>
      <w:r w:rsidR="00650323">
        <w:rPr>
          <w:rFonts w:ascii="Times New Roman" w:hAnsi="Times New Roman" w:cs="Times New Roman"/>
        </w:rPr>
        <w:fldChar w:fldCharType="begin" w:fldLock="1"/>
      </w:r>
      <w:r w:rsidR="00650323">
        <w:rPr>
          <w:rFonts w:ascii="Times New Roman" w:hAnsi="Times New Roman" w:cs="Times New Roman"/>
        </w:rPr>
        <w:instrText>ADDIN CSL_CITATION {"citationItems":[{"id":"ITEM-1","itemData":{"ISSN":"0020-7314","PMID":"24397230","abstract":"Most Americans, particularly those under age 65, rely on health insurance offered through the workplace. Given continuing high unemployment, it comes as no surprise that the share of Americans under age 65 covered by employer-sponsored health insurance (ESI) eroded for the 11th year in a row in 2011, falling from 58.6 percent in 2010 to 58.3 percent. The situation started deteriorating long before the Great Recession: the share of Americans under age 65 covered by ESI eroded every year from 2000 to 2011, decreasing by a total of 10.9 percentage points. As many as 29 million more people under age 65 would have had ESI in 2011 if the coverage rate had remained at the 2000 level. The decline in ESI coverage has been accompanied by an overall decline in health insurance coverage. The number of uninsured non-elderly Americans was 47.9 million in 2011--11.7 million higher than in 2000. Increasing public insurance coverage, particularly among children, is the only reason the uninsured rate did not rise one-for-one with losses in ESI. In addition, key components in the Patient Protection and Affordable Care Act took effect in 2010, shielding young adults from further coverage losses.","author":[{"dropping-particle":"","family":"Gould","given":"Elise","non-dropping-particle":"","parse-names":false,"suffix":""}],"container-title":"International journal of health services : planning, administration, evaluation","id":"ITEM-1","issue":"4","issued":{"date-parts":[["2013","1"]]},"page":"603-38","title":"Employer-sponsored health insurance coverage continues to decline in a new decade.","type":"article-journal","volume":"43"},"uris":["http://www.mendeley.com/documents/?uuid=de65f1f9-89f5-49c4-b0b1-2e0b8b176f04"]},{"id":"ITEM-2","itemData":{"DOI":"10.1596/0-8213-4145-6","ISBN":"978-0-8213-4145-2","author":[{"dropping-particle":"","family":"Kutzin","given":"Joseph","non-dropping-particle":"","parse-names":false,"suffix":""}],"container-title":"Sustainable health care financing in Southern Africa: World Bank Institute Resources","editor":[{"dropping-particle":"","family":"Beattie","given":"Allison","non-dropping-particle":"","parse-names":false,"suffix":""},{"dropping-particle":"","family":"Doherty","given":"Jane","non-dropping-particle":"","parse-names":false,"suffix":""},{"dropping-particle":"","family":"Gilson","given":"Lucy","non-dropping-particle":"","parse-names":false,"suffix":""},{"dropping-particle":"","family":"Lambo","given":"Eyitayo","non-dropping-particle":"","parse-names":false,"suffix":""},{"dropping-particle":"","family":"Shaw","given":"Paul","non-dropping-particle":"","parse-names":false,"suffix":""}],"id":"ITEM-2","issued":{"date-parts":[["1998"]]},"page":"61-73","publisher-place":"Washington, DC","title":"Health Insurance for the Formal Sector in Africa: Yes, But…","type":"chapter"},"uris":["http://www.mendeley.com/documents/?uuid=7b2e44ce-7665-4e3c-b47d-a15674e1e975"]}],"mendeley":{"formattedCitation":"[17,18]","plainTextFormattedCitation":"[17,18]"},"properties":{"noteIndex":0},"schema":"https://github.com/citation-style-language/schema/raw/master/csl-citation.json"}</w:instrText>
      </w:r>
      <w:r w:rsidR="00650323">
        <w:rPr>
          <w:rFonts w:ascii="Times New Roman" w:hAnsi="Times New Roman" w:cs="Times New Roman"/>
        </w:rPr>
        <w:fldChar w:fldCharType="separate"/>
      </w:r>
      <w:r w:rsidR="00650323" w:rsidRPr="00650323">
        <w:rPr>
          <w:rFonts w:ascii="Times New Roman" w:hAnsi="Times New Roman" w:cs="Times New Roman"/>
          <w:noProof/>
        </w:rPr>
        <w:t>[17,18]</w:t>
      </w:r>
      <w:r w:rsidR="00650323">
        <w:rPr>
          <w:rFonts w:ascii="Times New Roman" w:hAnsi="Times New Roman" w:cs="Times New Roman"/>
        </w:rPr>
        <w:fldChar w:fldCharType="end"/>
      </w:r>
      <w:bookmarkEnd w:id="3"/>
      <w:r w:rsidRPr="00400E21">
        <w:rPr>
          <w:rFonts w:ascii="Times New Roman" w:hAnsi="Times New Roman" w:cs="Times New Roman"/>
        </w:rPr>
        <w:t xml:space="preserve">. </w:t>
      </w:r>
      <w:r w:rsidR="00154D78">
        <w:rPr>
          <w:rFonts w:ascii="Times New Roman" w:hAnsi="Times New Roman" w:cs="Times New Roman"/>
        </w:rPr>
        <w:t>Such insurance scheme</w:t>
      </w:r>
      <w:r w:rsidR="007B3326">
        <w:rPr>
          <w:rFonts w:ascii="Times New Roman" w:hAnsi="Times New Roman" w:cs="Times New Roman"/>
        </w:rPr>
        <w:t>s</w:t>
      </w:r>
      <w:r w:rsidR="00130E01">
        <w:rPr>
          <w:rFonts w:ascii="Times New Roman" w:hAnsi="Times New Roman" w:cs="Times New Roman"/>
        </w:rPr>
        <w:t xml:space="preserve"> </w:t>
      </w:r>
      <w:r w:rsidR="007B3326">
        <w:rPr>
          <w:rFonts w:ascii="Times New Roman" w:hAnsi="Times New Roman" w:cs="Times New Roman"/>
        </w:rPr>
        <w:t>are</w:t>
      </w:r>
      <w:r w:rsidR="00513209">
        <w:rPr>
          <w:rFonts w:ascii="Times New Roman" w:hAnsi="Times New Roman" w:cs="Times New Roman"/>
        </w:rPr>
        <w:t xml:space="preserve"> usually</w:t>
      </w:r>
      <w:r w:rsidR="00130E01">
        <w:rPr>
          <w:rFonts w:ascii="Times New Roman" w:hAnsi="Times New Roman" w:cs="Times New Roman"/>
        </w:rPr>
        <w:t xml:space="preserve"> </w:t>
      </w:r>
      <w:r w:rsidRPr="00400E21">
        <w:rPr>
          <w:rFonts w:ascii="Times New Roman" w:hAnsi="Times New Roman" w:cs="Times New Roman"/>
        </w:rPr>
        <w:t xml:space="preserve">offered by an organization as part </w:t>
      </w:r>
      <w:r w:rsidR="00C65532" w:rsidRPr="00400E21">
        <w:rPr>
          <w:rFonts w:ascii="Times New Roman" w:hAnsi="Times New Roman" w:cs="Times New Roman"/>
        </w:rPr>
        <w:t xml:space="preserve">of </w:t>
      </w:r>
      <w:r w:rsidR="00A56CC3">
        <w:rPr>
          <w:rFonts w:ascii="Times New Roman" w:hAnsi="Times New Roman" w:cs="Times New Roman"/>
        </w:rPr>
        <w:t xml:space="preserve">workers’ </w:t>
      </w:r>
      <w:r w:rsidR="00C65532" w:rsidRPr="00400E21">
        <w:rPr>
          <w:rFonts w:ascii="Times New Roman" w:hAnsi="Times New Roman" w:cs="Times New Roman"/>
        </w:rPr>
        <w:t>benefits</w:t>
      </w:r>
      <w:r w:rsidRPr="00400E21">
        <w:rPr>
          <w:rFonts w:ascii="Times New Roman" w:hAnsi="Times New Roman" w:cs="Times New Roman"/>
        </w:rPr>
        <w:t xml:space="preserve"> and compensation package. </w:t>
      </w:r>
      <w:r w:rsidR="00E025FE" w:rsidRPr="003C47D7">
        <w:rPr>
          <w:rFonts w:ascii="Times New Roman" w:eastAsia="Times New Roman" w:hAnsi="Times New Roman" w:cs="Times New Roman"/>
          <w:bCs/>
          <w:color w:val="000000"/>
          <w:lang w:bidi="bn-IN"/>
        </w:rPr>
        <w:t>Considering the</w:t>
      </w:r>
      <w:r w:rsidR="00432210" w:rsidRPr="003C47D7">
        <w:rPr>
          <w:rFonts w:ascii="Times New Roman" w:eastAsia="Times New Roman" w:hAnsi="Times New Roman" w:cs="Times New Roman"/>
          <w:bCs/>
          <w:color w:val="000000"/>
          <w:lang w:bidi="bn-IN"/>
        </w:rPr>
        <w:t xml:space="preserve"> inadequate accessibility </w:t>
      </w:r>
      <w:r w:rsidR="008C0CDA">
        <w:rPr>
          <w:rFonts w:ascii="Times New Roman" w:eastAsia="Times New Roman" w:hAnsi="Times New Roman" w:cs="Times New Roman"/>
          <w:bCs/>
          <w:color w:val="000000"/>
          <w:lang w:bidi="bn-IN"/>
        </w:rPr>
        <w:t xml:space="preserve">of </w:t>
      </w:r>
      <w:r w:rsidR="00710918">
        <w:rPr>
          <w:rFonts w:ascii="Times New Roman" w:eastAsia="Times New Roman" w:hAnsi="Times New Roman" w:cs="Times New Roman"/>
          <w:bCs/>
          <w:color w:val="000000"/>
          <w:lang w:bidi="bn-IN"/>
        </w:rPr>
        <w:t>RMG workers</w:t>
      </w:r>
      <w:r w:rsidR="00130E01">
        <w:rPr>
          <w:rFonts w:ascii="Times New Roman" w:eastAsia="Times New Roman" w:hAnsi="Times New Roman" w:cs="Times New Roman"/>
          <w:bCs/>
          <w:color w:val="000000"/>
          <w:lang w:bidi="bn-IN"/>
        </w:rPr>
        <w:t xml:space="preserve"> </w:t>
      </w:r>
      <w:r w:rsidR="00B97B09" w:rsidRPr="003C47D7">
        <w:rPr>
          <w:rFonts w:ascii="Times New Roman" w:eastAsia="Times New Roman" w:hAnsi="Times New Roman" w:cs="Times New Roman"/>
          <w:bCs/>
          <w:color w:val="000000"/>
          <w:lang w:bidi="bn-IN"/>
        </w:rPr>
        <w:t>to healthcare,</w:t>
      </w:r>
      <w:r w:rsidR="00130E01">
        <w:rPr>
          <w:rFonts w:ascii="Times New Roman" w:eastAsia="Times New Roman" w:hAnsi="Times New Roman" w:cs="Times New Roman"/>
          <w:bCs/>
          <w:color w:val="000000"/>
          <w:lang w:bidi="bn-IN"/>
        </w:rPr>
        <w:t xml:space="preserve"> </w:t>
      </w:r>
      <w:r w:rsidR="004F186E" w:rsidRPr="004F186E">
        <w:rPr>
          <w:rFonts w:ascii="Times New Roman" w:eastAsia="Times New Roman" w:hAnsi="Times New Roman" w:cs="Times New Roman"/>
          <w:bCs/>
          <w:i/>
          <w:color w:val="000000"/>
          <w:lang w:bidi="bn-IN"/>
        </w:rPr>
        <w:t>Bangladesh Diabetic S</w:t>
      </w:r>
      <w:r w:rsidR="00B7139A">
        <w:rPr>
          <w:rFonts w:ascii="Times New Roman" w:eastAsia="Times New Roman" w:hAnsi="Times New Roman" w:cs="Times New Roman"/>
          <w:bCs/>
          <w:i/>
          <w:color w:val="000000"/>
          <w:lang w:bidi="bn-IN"/>
        </w:rPr>
        <w:t>o</w:t>
      </w:r>
      <w:r w:rsidR="004F186E" w:rsidRPr="004F186E">
        <w:rPr>
          <w:rFonts w:ascii="Times New Roman" w:eastAsia="Times New Roman" w:hAnsi="Times New Roman" w:cs="Times New Roman"/>
          <w:bCs/>
          <w:i/>
          <w:color w:val="000000"/>
          <w:lang w:bidi="bn-IN"/>
        </w:rPr>
        <w:t>mit</w:t>
      </w:r>
      <w:r w:rsidR="007636A2">
        <w:rPr>
          <w:rFonts w:ascii="Times New Roman" w:eastAsia="Times New Roman" w:hAnsi="Times New Roman" w:cs="Times New Roman"/>
          <w:bCs/>
          <w:i/>
          <w:color w:val="000000"/>
          <w:lang w:bidi="bn-IN"/>
        </w:rPr>
        <w:t>i</w:t>
      </w:r>
      <w:r w:rsidR="00130E01">
        <w:rPr>
          <w:rFonts w:ascii="Times New Roman" w:eastAsia="Times New Roman" w:hAnsi="Times New Roman" w:cs="Times New Roman"/>
          <w:bCs/>
          <w:i/>
          <w:color w:val="000000"/>
          <w:lang w:bidi="bn-IN"/>
        </w:rPr>
        <w:t xml:space="preserve"> </w:t>
      </w:r>
      <w:r w:rsidR="004F186E">
        <w:rPr>
          <w:rFonts w:ascii="Times New Roman" w:eastAsia="Times New Roman" w:hAnsi="Times New Roman" w:cs="Times New Roman"/>
          <w:bCs/>
          <w:color w:val="000000"/>
          <w:lang w:bidi="bn-IN"/>
        </w:rPr>
        <w:t>(</w:t>
      </w:r>
      <w:r w:rsidR="004F186E" w:rsidRPr="003C47D7">
        <w:rPr>
          <w:rFonts w:ascii="Times New Roman" w:eastAsia="Times New Roman" w:hAnsi="Times New Roman" w:cs="Times New Roman"/>
          <w:bCs/>
          <w:color w:val="000000"/>
          <w:lang w:bidi="bn-IN"/>
        </w:rPr>
        <w:t>BADAS</w:t>
      </w:r>
      <w:r w:rsidR="004F186E">
        <w:rPr>
          <w:rFonts w:ascii="Times New Roman" w:eastAsia="Times New Roman" w:hAnsi="Times New Roman" w:cs="Times New Roman"/>
          <w:bCs/>
          <w:color w:val="000000"/>
          <w:lang w:bidi="bn-IN"/>
        </w:rPr>
        <w:t>)</w:t>
      </w:r>
      <w:r w:rsidR="006973D9">
        <w:rPr>
          <w:rFonts w:ascii="Times New Roman" w:eastAsia="Times New Roman" w:hAnsi="Times New Roman" w:cs="Times New Roman"/>
          <w:bCs/>
          <w:color w:val="000000"/>
          <w:lang w:bidi="bn-IN"/>
        </w:rPr>
        <w:t xml:space="preserve">, </w:t>
      </w:r>
      <w:r w:rsidR="007C2D58">
        <w:rPr>
          <w:rFonts w:ascii="Times New Roman" w:eastAsia="Times New Roman" w:hAnsi="Times New Roman" w:cs="Times New Roman"/>
          <w:bCs/>
          <w:color w:val="000000"/>
          <w:lang w:bidi="bn-IN"/>
        </w:rPr>
        <w:t xml:space="preserve">a </w:t>
      </w:r>
      <w:r w:rsidR="004F186E" w:rsidRPr="007C2D58">
        <w:rPr>
          <w:rFonts w:ascii="Times New Roman" w:eastAsia="Times New Roman" w:hAnsi="Times New Roman" w:cs="Times New Roman"/>
          <w:bCs/>
          <w:noProof/>
          <w:color w:val="000000"/>
          <w:lang w:bidi="bn-IN"/>
        </w:rPr>
        <w:t>d</w:t>
      </w:r>
      <w:r w:rsidR="00710918" w:rsidRPr="007C2D58">
        <w:rPr>
          <w:rFonts w:ascii="Times New Roman" w:eastAsia="Times New Roman" w:hAnsi="Times New Roman" w:cs="Times New Roman"/>
          <w:bCs/>
          <w:noProof/>
          <w:color w:val="000000"/>
          <w:lang w:bidi="bn-IN"/>
        </w:rPr>
        <w:t>iabetic</w:t>
      </w:r>
      <w:r w:rsidR="00710918" w:rsidRPr="003C47D7">
        <w:rPr>
          <w:rFonts w:ascii="Times New Roman" w:eastAsia="Times New Roman" w:hAnsi="Times New Roman" w:cs="Times New Roman"/>
          <w:bCs/>
          <w:color w:val="000000"/>
          <w:lang w:bidi="bn-IN"/>
        </w:rPr>
        <w:t xml:space="preserve"> </w:t>
      </w:r>
      <w:r w:rsidR="004F186E">
        <w:rPr>
          <w:rFonts w:ascii="Times New Roman" w:eastAsia="Times New Roman" w:hAnsi="Times New Roman" w:cs="Times New Roman"/>
          <w:bCs/>
          <w:color w:val="000000"/>
          <w:lang w:bidi="bn-IN"/>
        </w:rPr>
        <w:t>a</w:t>
      </w:r>
      <w:r w:rsidR="00710918" w:rsidRPr="003C47D7">
        <w:rPr>
          <w:rFonts w:ascii="Times New Roman" w:eastAsia="Times New Roman" w:hAnsi="Times New Roman" w:cs="Times New Roman"/>
          <w:bCs/>
          <w:color w:val="000000"/>
          <w:lang w:bidi="bn-IN"/>
        </w:rPr>
        <w:t xml:space="preserve">ssociation </w:t>
      </w:r>
      <w:r w:rsidR="00202157">
        <w:rPr>
          <w:rFonts w:ascii="Times New Roman" w:eastAsia="Times New Roman" w:hAnsi="Times New Roman" w:cs="Times New Roman"/>
          <w:bCs/>
          <w:color w:val="000000"/>
          <w:lang w:bidi="bn-IN"/>
        </w:rPr>
        <w:t xml:space="preserve">of </w:t>
      </w:r>
      <w:r w:rsidR="00202157" w:rsidRPr="00202157">
        <w:rPr>
          <w:rFonts w:ascii="Times New Roman" w:hAnsi="Times New Roman" w:cs="Times New Roman"/>
          <w:szCs w:val="24"/>
          <w:lang w:val="en-GB"/>
        </w:rPr>
        <w:t>Bangladesh</w:t>
      </w:r>
      <w:r w:rsidR="003A55D5">
        <w:rPr>
          <w:rFonts w:ascii="Times New Roman" w:hAnsi="Times New Roman" w:cs="Times New Roman"/>
          <w:szCs w:val="24"/>
          <w:lang w:val="en-GB"/>
        </w:rPr>
        <w:t xml:space="preserve"> established in 1956</w:t>
      </w:r>
      <w:r w:rsidR="00BF05F9" w:rsidRPr="00BF05F9">
        <w:rPr>
          <w:rFonts w:ascii="Times New Roman" w:hAnsi="Times New Roman"/>
          <w:lang w:val="en-GB"/>
        </w:rPr>
        <w:t xml:space="preserve">, </w:t>
      </w:r>
      <w:r w:rsidR="008C0CDA">
        <w:rPr>
          <w:rFonts w:ascii="Times New Roman" w:eastAsia="Times New Roman" w:hAnsi="Times New Roman" w:cs="Times New Roman"/>
          <w:bCs/>
          <w:color w:val="000000"/>
          <w:lang w:bidi="bn-IN"/>
        </w:rPr>
        <w:t xml:space="preserve">implemented a </w:t>
      </w:r>
      <w:r w:rsidR="00B10F61">
        <w:rPr>
          <w:rFonts w:ascii="Times New Roman" w:eastAsia="Times New Roman" w:hAnsi="Times New Roman" w:cs="Times New Roman"/>
          <w:bCs/>
          <w:color w:val="000000"/>
          <w:lang w:bidi="bn-IN"/>
        </w:rPr>
        <w:t>research-based</w:t>
      </w:r>
      <w:r w:rsidR="008C0CDA">
        <w:rPr>
          <w:rFonts w:ascii="Times New Roman" w:eastAsia="Times New Roman" w:hAnsi="Times New Roman" w:cs="Times New Roman"/>
          <w:bCs/>
          <w:color w:val="000000"/>
          <w:lang w:bidi="bn-IN"/>
        </w:rPr>
        <w:t xml:space="preserve"> pilot </w:t>
      </w:r>
      <w:r w:rsidR="00710918">
        <w:rPr>
          <w:rFonts w:ascii="Times New Roman" w:eastAsia="Times New Roman" w:hAnsi="Times New Roman" w:cs="Times New Roman"/>
          <w:bCs/>
          <w:color w:val="000000"/>
          <w:lang w:bidi="bn-IN"/>
        </w:rPr>
        <w:t>ESHI scheme</w:t>
      </w:r>
      <w:r w:rsidR="00A36839">
        <w:rPr>
          <w:rFonts w:ascii="Times New Roman" w:eastAsia="Times New Roman" w:hAnsi="Times New Roman" w:cs="Times New Roman"/>
          <w:bCs/>
          <w:color w:val="000000"/>
          <w:lang w:bidi="bn-IN"/>
        </w:rPr>
        <w:t xml:space="preserve"> (Box 1)</w:t>
      </w:r>
      <w:r w:rsidR="00130E01">
        <w:rPr>
          <w:rFonts w:ascii="Times New Roman" w:eastAsia="Times New Roman" w:hAnsi="Times New Roman" w:cs="Times New Roman"/>
          <w:bCs/>
          <w:color w:val="000000"/>
          <w:lang w:bidi="bn-IN"/>
        </w:rPr>
        <w:t xml:space="preserve"> </w:t>
      </w:r>
      <w:r w:rsidR="00CB3176">
        <w:rPr>
          <w:rFonts w:ascii="Times New Roman" w:eastAsia="Times New Roman" w:hAnsi="Times New Roman" w:cs="Times New Roman"/>
          <w:bCs/>
          <w:color w:val="000000"/>
          <w:lang w:bidi="bn-IN"/>
        </w:rPr>
        <w:t>for this</w:t>
      </w:r>
      <w:r w:rsidR="009F5A7A">
        <w:rPr>
          <w:rFonts w:ascii="Times New Roman" w:eastAsia="Times New Roman" w:hAnsi="Times New Roman" w:cs="Times New Roman"/>
          <w:bCs/>
          <w:color w:val="000000"/>
          <w:lang w:bidi="bn-IN"/>
        </w:rPr>
        <w:t xml:space="preserve"> informal group of workers</w:t>
      </w:r>
      <w:r w:rsidR="003A55D5">
        <w:rPr>
          <w:rFonts w:ascii="Times New Roman" w:eastAsia="Times New Roman" w:hAnsi="Times New Roman" w:cs="Times New Roman"/>
          <w:bCs/>
          <w:color w:val="000000"/>
          <w:lang w:bidi="bn-IN"/>
        </w:rPr>
        <w:t xml:space="preserve"> from </w:t>
      </w:r>
      <w:r w:rsidR="00D43634">
        <w:rPr>
          <w:rFonts w:ascii="Times New Roman" w:eastAsia="Times New Roman" w:hAnsi="Times New Roman" w:cs="Times New Roman"/>
          <w:bCs/>
          <w:color w:val="000000"/>
          <w:lang w:bidi="bn-IN"/>
        </w:rPr>
        <w:t xml:space="preserve">March </w:t>
      </w:r>
      <w:r w:rsidR="003A55D5">
        <w:rPr>
          <w:rFonts w:ascii="Times New Roman" w:eastAsia="Times New Roman" w:hAnsi="Times New Roman" w:cs="Times New Roman"/>
          <w:bCs/>
          <w:color w:val="000000"/>
          <w:lang w:bidi="bn-IN"/>
        </w:rPr>
        <w:t>2014</w:t>
      </w:r>
      <w:r w:rsidR="007636A2">
        <w:rPr>
          <w:rFonts w:ascii="Times New Roman" w:eastAsia="Times New Roman" w:hAnsi="Times New Roman" w:cs="Times New Roman"/>
          <w:bCs/>
          <w:color w:val="000000"/>
          <w:lang w:bidi="bn-IN"/>
        </w:rPr>
        <w:t xml:space="preserve"> to</w:t>
      </w:r>
      <w:r w:rsidR="00D43634">
        <w:rPr>
          <w:rFonts w:ascii="Times New Roman" w:eastAsia="Times New Roman" w:hAnsi="Times New Roman" w:cs="Times New Roman"/>
          <w:bCs/>
          <w:color w:val="000000"/>
          <w:lang w:bidi="bn-IN"/>
        </w:rPr>
        <w:t xml:space="preserve"> </w:t>
      </w:r>
      <w:r w:rsidR="000F42B3">
        <w:rPr>
          <w:rFonts w:ascii="Times New Roman" w:eastAsia="Times New Roman" w:hAnsi="Times New Roman" w:cs="Times New Roman"/>
          <w:bCs/>
          <w:color w:val="000000"/>
          <w:lang w:bidi="bn-IN"/>
        </w:rPr>
        <w:t>February</w:t>
      </w:r>
      <w:r w:rsidR="007636A2">
        <w:rPr>
          <w:rFonts w:ascii="Times New Roman" w:eastAsia="Times New Roman" w:hAnsi="Times New Roman" w:cs="Times New Roman"/>
          <w:bCs/>
          <w:color w:val="000000"/>
          <w:lang w:bidi="bn-IN"/>
        </w:rPr>
        <w:t xml:space="preserve"> </w:t>
      </w:r>
      <w:r w:rsidR="003A55D5">
        <w:rPr>
          <w:rFonts w:ascii="Times New Roman" w:eastAsia="Times New Roman" w:hAnsi="Times New Roman" w:cs="Times New Roman"/>
          <w:bCs/>
          <w:color w:val="000000"/>
          <w:lang w:bidi="bn-IN"/>
        </w:rPr>
        <w:t>2015</w:t>
      </w:r>
      <w:r w:rsidR="009F5A7A">
        <w:rPr>
          <w:rFonts w:ascii="Times New Roman" w:eastAsia="Times New Roman" w:hAnsi="Times New Roman" w:cs="Times New Roman"/>
          <w:bCs/>
          <w:color w:val="000000"/>
          <w:lang w:bidi="bn-IN"/>
        </w:rPr>
        <w:t>.</w:t>
      </w:r>
      <w:r w:rsidR="00710918">
        <w:rPr>
          <w:rFonts w:ascii="Times New Roman" w:eastAsia="Times New Roman" w:hAnsi="Times New Roman" w:cs="Times New Roman"/>
          <w:bCs/>
          <w:color w:val="000000"/>
          <w:lang w:bidi="bn-IN"/>
        </w:rPr>
        <w:t xml:space="preserve"> </w:t>
      </w:r>
      <w:r w:rsidR="00B97B09" w:rsidRPr="003C47D7">
        <w:rPr>
          <w:rFonts w:ascii="Times New Roman" w:eastAsia="Times New Roman" w:hAnsi="Times New Roman" w:cs="Times New Roman"/>
          <w:bCs/>
          <w:color w:val="000000"/>
          <w:lang w:bidi="bn-IN"/>
        </w:rPr>
        <w:t>United Insurance Company (UIC), Telemedicine Reference Center Ltd. (TRCL)</w:t>
      </w:r>
      <w:r w:rsidR="00885862">
        <w:rPr>
          <w:rFonts w:ascii="Times New Roman" w:eastAsia="Times New Roman" w:hAnsi="Times New Roman" w:cs="Times New Roman"/>
          <w:bCs/>
          <w:color w:val="000000"/>
          <w:lang w:bidi="bn-IN"/>
        </w:rPr>
        <w:t>,</w:t>
      </w:r>
      <w:r w:rsidR="00B97B09" w:rsidRPr="003C47D7">
        <w:rPr>
          <w:rFonts w:ascii="Times New Roman" w:eastAsia="Times New Roman" w:hAnsi="Times New Roman" w:cs="Times New Roman"/>
          <w:bCs/>
          <w:color w:val="000000"/>
          <w:lang w:bidi="bn-IN"/>
        </w:rPr>
        <w:t xml:space="preserve"> and </w:t>
      </w:r>
      <w:r w:rsidR="00BE01BD">
        <w:rPr>
          <w:rFonts w:ascii="Times New Roman" w:eastAsia="Times New Roman" w:hAnsi="Times New Roman" w:cs="Times New Roman"/>
          <w:bCs/>
          <w:color w:val="000000"/>
          <w:lang w:bidi="bn-IN"/>
        </w:rPr>
        <w:t xml:space="preserve">garments factories of </w:t>
      </w:r>
      <w:r w:rsidR="00B97B09" w:rsidRPr="003C47D7">
        <w:rPr>
          <w:rFonts w:ascii="Times New Roman" w:eastAsia="Times New Roman" w:hAnsi="Times New Roman" w:cs="Times New Roman"/>
          <w:bCs/>
          <w:color w:val="000000"/>
          <w:lang w:bidi="bn-IN"/>
        </w:rPr>
        <w:t xml:space="preserve">New Asia Group </w:t>
      </w:r>
      <w:r w:rsidR="00710918">
        <w:rPr>
          <w:rFonts w:ascii="Times New Roman" w:eastAsia="Times New Roman" w:hAnsi="Times New Roman" w:cs="Times New Roman"/>
          <w:bCs/>
          <w:color w:val="000000"/>
          <w:lang w:bidi="bn-IN"/>
        </w:rPr>
        <w:t>collaborated in the pilot study</w:t>
      </w:r>
      <w:r w:rsidR="004A70A2">
        <w:rPr>
          <w:rFonts w:ascii="Times New Roman" w:eastAsia="Times New Roman" w:hAnsi="Times New Roman" w:cs="Times New Roman"/>
          <w:bCs/>
          <w:color w:val="000000"/>
          <w:lang w:bidi="bn-IN"/>
        </w:rPr>
        <w:t>.</w:t>
      </w:r>
    </w:p>
    <w:p w14:paraId="4BCCEA73" w14:textId="77777777" w:rsidR="000243F2" w:rsidRDefault="000243F2" w:rsidP="00137712">
      <w:pPr>
        <w:spacing w:after="0" w:line="480" w:lineRule="auto"/>
        <w:jc w:val="both"/>
        <w:rPr>
          <w:rFonts w:ascii="Times New Roman" w:eastAsia="Times New Roman" w:hAnsi="Times New Roman" w:cs="Times New Roman"/>
          <w:bCs/>
          <w:color w:val="000000"/>
          <w:lang w:bidi="bn-IN"/>
        </w:rPr>
      </w:pPr>
    </w:p>
    <w:p w14:paraId="0F4B2AE0" w14:textId="77777777" w:rsidR="00720F5C" w:rsidRPr="003C47D7" w:rsidRDefault="00720F5C" w:rsidP="00137712">
      <w:pPr>
        <w:spacing w:after="0" w:line="480" w:lineRule="auto"/>
        <w:jc w:val="center"/>
        <w:rPr>
          <w:rFonts w:ascii="Times New Roman" w:eastAsia="Times New Roman" w:hAnsi="Times New Roman" w:cs="Times New Roman"/>
          <w:bCs/>
          <w:color w:val="000000"/>
          <w:lang w:bidi="bn-IN"/>
        </w:rPr>
      </w:pPr>
      <w:r>
        <w:rPr>
          <w:rFonts w:ascii="Times New Roman" w:eastAsia="Times New Roman" w:hAnsi="Times New Roman" w:cs="Times New Roman"/>
          <w:bCs/>
          <w:color w:val="000000"/>
          <w:lang w:bidi="bn-IN"/>
        </w:rPr>
        <w:t xml:space="preserve">(Box 1 </w:t>
      </w:r>
      <w:r w:rsidR="00C503BF">
        <w:rPr>
          <w:rFonts w:ascii="Times New Roman" w:eastAsia="Times New Roman" w:hAnsi="Times New Roman" w:cs="Times New Roman"/>
          <w:bCs/>
          <w:color w:val="000000"/>
          <w:lang w:bidi="bn-IN"/>
        </w:rPr>
        <w:t>w</w:t>
      </w:r>
      <w:r>
        <w:rPr>
          <w:rFonts w:ascii="Times New Roman" w:eastAsia="Times New Roman" w:hAnsi="Times New Roman" w:cs="Times New Roman"/>
          <w:bCs/>
          <w:color w:val="000000"/>
          <w:lang w:bidi="bn-IN"/>
        </w:rPr>
        <w:t>ill be inserted here)</w:t>
      </w:r>
    </w:p>
    <w:p w14:paraId="2F0BCE53" w14:textId="77777777" w:rsidR="00ED13A0" w:rsidRPr="00ED13A0" w:rsidRDefault="00ED13A0" w:rsidP="00137712">
      <w:pPr>
        <w:spacing w:after="0" w:line="480" w:lineRule="auto"/>
        <w:jc w:val="both"/>
        <w:rPr>
          <w:rFonts w:ascii="Times New Roman" w:eastAsia="Times New Roman" w:hAnsi="Times New Roman" w:cs="Times New Roman"/>
          <w:bCs/>
          <w:color w:val="000000"/>
          <w:lang w:bidi="bn-IN"/>
        </w:rPr>
      </w:pPr>
    </w:p>
    <w:p w14:paraId="4B39F3CF" w14:textId="3D3C8245" w:rsidR="00ED13A0" w:rsidRPr="00ED13A0" w:rsidRDefault="00ED13A0" w:rsidP="00137712">
      <w:pPr>
        <w:spacing w:after="0" w:line="480" w:lineRule="auto"/>
        <w:rPr>
          <w:rFonts w:ascii="Times New Roman" w:eastAsia="Times New Roman" w:hAnsi="Times New Roman" w:cs="Times New Roman"/>
          <w:bCs/>
          <w:color w:val="000000"/>
          <w:lang w:bidi="bn-IN"/>
        </w:rPr>
      </w:pPr>
      <w:r w:rsidRPr="00ED13A0">
        <w:rPr>
          <w:rFonts w:ascii="Times New Roman" w:eastAsia="Times New Roman" w:hAnsi="Times New Roman" w:cs="Times New Roman"/>
          <w:bCs/>
          <w:color w:val="000000"/>
          <w:lang w:bidi="bn-IN"/>
        </w:rPr>
        <w:t>It should be noticed here that some diseases and health conditions were excluded mostly due to high and unaffordable costs for services. Such services comprise</w:t>
      </w:r>
      <w:r w:rsidR="00103D47">
        <w:rPr>
          <w:rFonts w:ascii="Times New Roman" w:eastAsia="Times New Roman" w:hAnsi="Times New Roman" w:cs="Times New Roman"/>
          <w:bCs/>
          <w:color w:val="000000"/>
          <w:lang w:bidi="bn-IN"/>
        </w:rPr>
        <w:t>d</w:t>
      </w:r>
      <w:r w:rsidRPr="00ED13A0">
        <w:rPr>
          <w:rFonts w:ascii="Times New Roman" w:eastAsia="Times New Roman" w:hAnsi="Times New Roman" w:cs="Times New Roman"/>
          <w:bCs/>
          <w:color w:val="000000"/>
          <w:lang w:bidi="bn-IN"/>
        </w:rPr>
        <w:t xml:space="preserve"> any congenital infirmity, radiotherapy (X-ray, radium or radioactive isotopes treatment), chemotherapy or any form of treatment when not incidental or necessary to the treatment of the injury/illness which caused the hospitalization, any dental treatment </w:t>
      </w:r>
      <w:r w:rsidRPr="00ED13A0">
        <w:rPr>
          <w:rFonts w:ascii="Times New Roman" w:eastAsia="Times New Roman" w:hAnsi="Times New Roman" w:cs="Times New Roman"/>
          <w:bCs/>
          <w:color w:val="000000"/>
          <w:lang w:bidi="bn-IN"/>
        </w:rPr>
        <w:lastRenderedPageBreak/>
        <w:t xml:space="preserve">unless it requires hospitalization for reconstructive surgery as a consequence of an accident, Special procedures: transplantation, cardiac, </w:t>
      </w:r>
      <w:r w:rsidRPr="007C2D58">
        <w:rPr>
          <w:rFonts w:ascii="Times New Roman" w:eastAsia="Times New Roman" w:hAnsi="Times New Roman" w:cs="Times New Roman"/>
          <w:bCs/>
          <w:noProof/>
          <w:color w:val="000000"/>
          <w:lang w:bidi="bn-IN"/>
        </w:rPr>
        <w:t>neurosurgery</w:t>
      </w:r>
      <w:r w:rsidRPr="00ED13A0">
        <w:rPr>
          <w:rFonts w:ascii="Times New Roman" w:eastAsia="Times New Roman" w:hAnsi="Times New Roman" w:cs="Times New Roman"/>
          <w:bCs/>
          <w:color w:val="000000"/>
          <w:lang w:bidi="bn-IN"/>
        </w:rPr>
        <w:t xml:space="preserve">, </w:t>
      </w:r>
      <w:r w:rsidRPr="007C2D58">
        <w:rPr>
          <w:rFonts w:ascii="Times New Roman" w:eastAsia="Times New Roman" w:hAnsi="Times New Roman" w:cs="Times New Roman"/>
          <w:bCs/>
          <w:noProof/>
          <w:color w:val="000000"/>
          <w:lang w:bidi="bn-IN"/>
        </w:rPr>
        <w:t>faco</w:t>
      </w:r>
      <w:r w:rsidRPr="00ED13A0">
        <w:rPr>
          <w:rFonts w:ascii="Times New Roman" w:eastAsia="Times New Roman" w:hAnsi="Times New Roman" w:cs="Times New Roman"/>
          <w:bCs/>
          <w:color w:val="000000"/>
          <w:lang w:bidi="bn-IN"/>
        </w:rPr>
        <w:t xml:space="preserve">surgery, dialysis, HIV/AIDS etc.  </w:t>
      </w:r>
    </w:p>
    <w:p w14:paraId="094B2E6F" w14:textId="77777777" w:rsidR="00ED13A0" w:rsidRPr="00ED13A0" w:rsidRDefault="00ED13A0" w:rsidP="00137712">
      <w:pPr>
        <w:spacing w:after="0" w:line="480" w:lineRule="auto"/>
        <w:rPr>
          <w:rFonts w:ascii="Times New Roman" w:eastAsia="Times New Roman" w:hAnsi="Times New Roman" w:cs="Times New Roman"/>
          <w:bCs/>
          <w:color w:val="000000"/>
          <w:lang w:bidi="bn-IN"/>
        </w:rPr>
      </w:pPr>
    </w:p>
    <w:p w14:paraId="31CC0BD5" w14:textId="3F0A4132" w:rsidR="00103A2D" w:rsidRDefault="002C7248" w:rsidP="00137712">
      <w:pPr>
        <w:spacing w:after="0" w:line="480" w:lineRule="auto"/>
        <w:jc w:val="both"/>
        <w:rPr>
          <w:rFonts w:ascii="Times New Roman" w:hAnsi="Times New Roman" w:cs="Times New Roman"/>
        </w:rPr>
      </w:pPr>
      <w:r w:rsidRPr="003C47D7">
        <w:rPr>
          <w:rFonts w:ascii="Times New Roman" w:eastAsia="Times New Roman" w:hAnsi="Times New Roman" w:cs="Times New Roman"/>
          <w:bCs/>
          <w:color w:val="000000"/>
          <w:lang w:val="en-GB" w:bidi="bn-IN"/>
        </w:rPr>
        <w:t xml:space="preserve">The ESHI scheme </w:t>
      </w:r>
      <w:r w:rsidR="003A4D59">
        <w:rPr>
          <w:rFonts w:ascii="Times New Roman" w:eastAsia="Times New Roman" w:hAnsi="Times New Roman" w:cs="Times New Roman"/>
          <w:bCs/>
          <w:color w:val="000000"/>
          <w:lang w:val="en-GB" w:bidi="bn-IN"/>
        </w:rPr>
        <w:t xml:space="preserve">offered </w:t>
      </w:r>
      <w:r w:rsidR="002A19F5">
        <w:rPr>
          <w:rFonts w:ascii="Times New Roman" w:eastAsia="Times New Roman" w:hAnsi="Times New Roman" w:cs="Times New Roman"/>
          <w:bCs/>
          <w:color w:val="000000"/>
          <w:lang w:val="en-GB" w:bidi="bn-IN"/>
        </w:rPr>
        <w:t xml:space="preserve">mandatory </w:t>
      </w:r>
      <w:r w:rsidR="003A4D59">
        <w:rPr>
          <w:rFonts w:ascii="Times New Roman" w:eastAsia="Times New Roman" w:hAnsi="Times New Roman" w:cs="Times New Roman"/>
          <w:bCs/>
          <w:color w:val="000000"/>
          <w:lang w:val="en-GB" w:bidi="bn-IN"/>
        </w:rPr>
        <w:t xml:space="preserve">health insurance </w:t>
      </w:r>
      <w:r w:rsidR="006D4C84" w:rsidRPr="003C47D7">
        <w:rPr>
          <w:rFonts w:ascii="Times New Roman" w:eastAsia="Times New Roman" w:hAnsi="Times New Roman" w:cs="Times New Roman"/>
          <w:bCs/>
          <w:color w:val="000000"/>
          <w:lang w:val="en-GB" w:bidi="bn-IN"/>
        </w:rPr>
        <w:t>for</w:t>
      </w:r>
      <w:r w:rsidR="00392A11">
        <w:rPr>
          <w:rFonts w:ascii="Times New Roman" w:eastAsia="Times New Roman" w:hAnsi="Times New Roman" w:cs="Times New Roman"/>
          <w:bCs/>
          <w:color w:val="000000"/>
          <w:lang w:val="en-GB" w:bidi="bn-IN"/>
        </w:rPr>
        <w:t xml:space="preserve"> workers of</w:t>
      </w:r>
      <w:r w:rsidR="006D4C84" w:rsidRPr="003C47D7">
        <w:rPr>
          <w:rFonts w:ascii="Times New Roman" w:eastAsia="Times New Roman" w:hAnsi="Times New Roman" w:cs="Times New Roman"/>
          <w:bCs/>
          <w:color w:val="000000"/>
          <w:lang w:val="en-GB" w:bidi="bn-IN"/>
        </w:rPr>
        <w:t xml:space="preserve"> six</w:t>
      </w:r>
      <w:r w:rsidRPr="003C47D7">
        <w:rPr>
          <w:rFonts w:ascii="Times New Roman" w:eastAsia="Times New Roman" w:hAnsi="Times New Roman" w:cs="Times New Roman"/>
          <w:bCs/>
          <w:color w:val="000000"/>
          <w:lang w:val="en-GB" w:bidi="bn-IN"/>
        </w:rPr>
        <w:t xml:space="preserve"> garments factories of </w:t>
      </w:r>
      <w:r w:rsidR="00366055">
        <w:rPr>
          <w:rFonts w:ascii="Times New Roman" w:eastAsia="Times New Roman" w:hAnsi="Times New Roman" w:cs="Times New Roman"/>
          <w:bCs/>
          <w:color w:val="000000"/>
          <w:lang w:val="en-GB" w:bidi="bn-IN"/>
        </w:rPr>
        <w:t xml:space="preserve">the </w:t>
      </w:r>
      <w:r w:rsidRPr="003C47D7">
        <w:rPr>
          <w:rFonts w:ascii="Times New Roman" w:eastAsia="Times New Roman" w:hAnsi="Times New Roman" w:cs="Times New Roman"/>
          <w:bCs/>
          <w:color w:val="000000"/>
          <w:lang w:val="en-GB" w:bidi="bn-IN"/>
        </w:rPr>
        <w:t xml:space="preserve">New Asia </w:t>
      </w:r>
      <w:r w:rsidR="003A4D59">
        <w:rPr>
          <w:rFonts w:ascii="Times New Roman" w:eastAsia="Times New Roman" w:hAnsi="Times New Roman" w:cs="Times New Roman"/>
          <w:bCs/>
          <w:color w:val="000000"/>
          <w:lang w:val="en-GB" w:bidi="bn-IN"/>
        </w:rPr>
        <w:t>G</w:t>
      </w:r>
      <w:r w:rsidRPr="003C47D7">
        <w:rPr>
          <w:rFonts w:ascii="Times New Roman" w:eastAsia="Times New Roman" w:hAnsi="Times New Roman" w:cs="Times New Roman"/>
          <w:bCs/>
          <w:color w:val="000000"/>
          <w:lang w:val="en-GB" w:bidi="bn-IN"/>
        </w:rPr>
        <w:t>roup (</w:t>
      </w:r>
      <w:r w:rsidRPr="003C47D7">
        <w:rPr>
          <w:rFonts w:ascii="Times New Roman" w:eastAsia="Times New Roman" w:hAnsi="Times New Roman" w:cs="Times New Roman"/>
          <w:bCs/>
          <w:color w:val="000000"/>
          <w:lang w:bidi="bn-IN"/>
        </w:rPr>
        <w:t xml:space="preserve">Knit-Asia Ltd, Ashulia; Knit-Asia Ltd, Shafipur; Knit-Asia Ltd, Nichintapur; Malek Spinning Mills Ltd; Salek Textile Ltd and Rahim Textile Mills Ltd) </w:t>
      </w:r>
      <w:r w:rsidRPr="003C47D7">
        <w:rPr>
          <w:rFonts w:ascii="Times New Roman" w:eastAsia="Times New Roman" w:hAnsi="Times New Roman" w:cs="Times New Roman"/>
          <w:bCs/>
          <w:color w:val="000000"/>
          <w:lang w:val="en-GB" w:bidi="bn-IN"/>
        </w:rPr>
        <w:t xml:space="preserve">located </w:t>
      </w:r>
      <w:r w:rsidR="003A4D59">
        <w:rPr>
          <w:rFonts w:ascii="Times New Roman" w:eastAsia="Times New Roman" w:hAnsi="Times New Roman" w:cs="Times New Roman"/>
          <w:bCs/>
          <w:color w:val="000000"/>
          <w:lang w:val="en-GB" w:bidi="bn-IN"/>
        </w:rPr>
        <w:t>at</w:t>
      </w:r>
      <w:r w:rsidRPr="003C47D7">
        <w:rPr>
          <w:rFonts w:ascii="Times New Roman" w:eastAsia="Times New Roman" w:hAnsi="Times New Roman" w:cs="Times New Roman"/>
          <w:bCs/>
          <w:color w:val="000000"/>
          <w:lang w:val="en-GB" w:bidi="bn-IN"/>
        </w:rPr>
        <w:t xml:space="preserve"> Shafipur</w:t>
      </w:r>
      <w:r w:rsidR="003A4D59">
        <w:rPr>
          <w:rFonts w:ascii="Times New Roman" w:eastAsia="Times New Roman" w:hAnsi="Times New Roman" w:cs="Times New Roman"/>
          <w:bCs/>
          <w:color w:val="000000"/>
          <w:lang w:val="en-GB" w:bidi="bn-IN"/>
        </w:rPr>
        <w:t xml:space="preserve"> in </w:t>
      </w:r>
      <w:r w:rsidR="001F6EF9">
        <w:rPr>
          <w:rFonts w:ascii="Times New Roman" w:eastAsia="Times New Roman" w:hAnsi="Times New Roman" w:cs="Times New Roman"/>
          <w:bCs/>
          <w:color w:val="000000"/>
          <w:lang w:val="en-GB" w:bidi="bn-IN"/>
        </w:rPr>
        <w:t>Gazipur</w:t>
      </w:r>
      <w:r w:rsidR="003A4D59">
        <w:rPr>
          <w:rFonts w:ascii="Times New Roman" w:eastAsia="Times New Roman" w:hAnsi="Times New Roman" w:cs="Times New Roman"/>
          <w:bCs/>
          <w:color w:val="000000"/>
          <w:lang w:val="en-GB" w:bidi="bn-IN"/>
        </w:rPr>
        <w:t>, Bangladesh</w:t>
      </w:r>
      <w:r w:rsidRPr="003C47D7">
        <w:rPr>
          <w:rFonts w:ascii="Times New Roman" w:eastAsia="Times New Roman" w:hAnsi="Times New Roman" w:cs="Times New Roman"/>
          <w:bCs/>
          <w:color w:val="000000"/>
          <w:lang w:val="en-GB" w:bidi="bn-IN"/>
        </w:rPr>
        <w:t xml:space="preserve">. A total of </w:t>
      </w:r>
      <w:r w:rsidR="00F877C9">
        <w:rPr>
          <w:rFonts w:ascii="Times New Roman" w:eastAsia="Times New Roman" w:hAnsi="Times New Roman" w:cs="Times New Roman"/>
          <w:bCs/>
          <w:color w:val="000000"/>
          <w:lang w:val="en-GB" w:bidi="bn-IN"/>
        </w:rPr>
        <w:t>8</w:t>
      </w:r>
      <w:r w:rsidRPr="003C47D7">
        <w:rPr>
          <w:rFonts w:ascii="Times New Roman" w:eastAsia="Times New Roman" w:hAnsi="Times New Roman" w:cs="Times New Roman"/>
          <w:bCs/>
          <w:color w:val="000000"/>
          <w:lang w:val="en-GB" w:bidi="bn-IN"/>
        </w:rPr>
        <w:t xml:space="preserve">,000 </w:t>
      </w:r>
      <w:r w:rsidR="00970BAC">
        <w:rPr>
          <w:rFonts w:ascii="Times New Roman" w:eastAsia="Times New Roman" w:hAnsi="Times New Roman" w:cs="Times New Roman"/>
          <w:bCs/>
          <w:color w:val="000000"/>
          <w:lang w:val="en-GB" w:bidi="bn-IN"/>
        </w:rPr>
        <w:t>worker</w:t>
      </w:r>
      <w:r w:rsidRPr="003C47D7">
        <w:rPr>
          <w:rFonts w:ascii="Times New Roman" w:eastAsia="Times New Roman" w:hAnsi="Times New Roman" w:cs="Times New Roman"/>
          <w:bCs/>
          <w:color w:val="000000"/>
          <w:lang w:val="en-GB" w:bidi="bn-IN"/>
        </w:rPr>
        <w:t xml:space="preserve">s and supervisors </w:t>
      </w:r>
      <w:r w:rsidR="00F877C9">
        <w:rPr>
          <w:rFonts w:ascii="Times New Roman" w:eastAsia="Times New Roman" w:hAnsi="Times New Roman" w:cs="Times New Roman"/>
          <w:bCs/>
          <w:color w:val="000000"/>
          <w:lang w:val="en-GB" w:bidi="bn-IN"/>
        </w:rPr>
        <w:t>were</w:t>
      </w:r>
      <w:r w:rsidRPr="003C47D7">
        <w:rPr>
          <w:rFonts w:ascii="Times New Roman" w:eastAsia="Times New Roman" w:hAnsi="Times New Roman" w:cs="Times New Roman"/>
          <w:bCs/>
          <w:color w:val="000000"/>
          <w:lang w:val="en-GB" w:bidi="bn-IN"/>
        </w:rPr>
        <w:t xml:space="preserve"> the beneficiaries of the insurance scheme.</w:t>
      </w:r>
      <w:r w:rsidR="00777FA2">
        <w:rPr>
          <w:rFonts w:ascii="Times New Roman" w:eastAsia="Times New Roman" w:hAnsi="Times New Roman" w:cs="Times New Roman"/>
          <w:bCs/>
          <w:color w:val="000000"/>
          <w:lang w:val="en-GB" w:bidi="bn-IN"/>
        </w:rPr>
        <w:t xml:space="preserve"> </w:t>
      </w:r>
      <w:r w:rsidR="00287C80" w:rsidRPr="00287C80">
        <w:rPr>
          <w:rFonts w:ascii="Times New Roman" w:eastAsia="Times New Roman" w:hAnsi="Times New Roman" w:cs="Times New Roman"/>
          <w:bCs/>
          <w:color w:val="000000"/>
          <w:lang w:val="en-GB" w:bidi="bn-IN"/>
        </w:rPr>
        <w:t>We included all of the</w:t>
      </w:r>
      <w:r w:rsidR="00392A11">
        <w:rPr>
          <w:rFonts w:ascii="Times New Roman" w:eastAsia="Times New Roman" w:hAnsi="Times New Roman" w:cs="Times New Roman"/>
          <w:bCs/>
          <w:color w:val="000000"/>
          <w:lang w:val="en-GB" w:bidi="bn-IN"/>
        </w:rPr>
        <w:t>se RMG factories</w:t>
      </w:r>
      <w:r w:rsidR="00287C80" w:rsidRPr="00287C80">
        <w:rPr>
          <w:rFonts w:ascii="Times New Roman" w:eastAsia="Times New Roman" w:hAnsi="Times New Roman" w:cs="Times New Roman"/>
          <w:bCs/>
          <w:color w:val="000000"/>
          <w:lang w:val="en-GB" w:bidi="bn-IN"/>
        </w:rPr>
        <w:t xml:space="preserve"> in our evaluation study. It means that no other RMG factories had insurance scheme in that location to our knowledge.  It, however, should be noted that a large number of </w:t>
      </w:r>
      <w:r w:rsidR="006E4CFF" w:rsidRPr="006E4CFF">
        <w:rPr>
          <w:rFonts w:ascii="Times New Roman" w:eastAsia="Times New Roman" w:hAnsi="Times New Roman" w:cs="Times New Roman"/>
          <w:bCs/>
          <w:color w:val="000000"/>
          <w:lang w:val="en-GB" w:bidi="bn-IN"/>
        </w:rPr>
        <w:t xml:space="preserve">RMG factories are located in the Gazipur district of Bangladesh. </w:t>
      </w:r>
      <w:r w:rsidR="0070126B" w:rsidRPr="0070126B">
        <w:rPr>
          <w:rFonts w:ascii="Times New Roman" w:eastAsia="Times New Roman" w:hAnsi="Times New Roman" w:cs="Times New Roman"/>
          <w:bCs/>
          <w:color w:val="000000"/>
          <w:lang w:val="en-GB" w:bidi="bn-IN"/>
        </w:rPr>
        <w:t xml:space="preserve">Therefore, </w:t>
      </w:r>
      <w:r w:rsidR="00881C60">
        <w:rPr>
          <w:rFonts w:ascii="Times New Roman" w:eastAsia="Times New Roman" w:hAnsi="Times New Roman" w:cs="Times New Roman"/>
          <w:bCs/>
          <w:color w:val="000000"/>
          <w:lang w:val="en-GB" w:bidi="bn-IN"/>
        </w:rPr>
        <w:t xml:space="preserve">the </w:t>
      </w:r>
      <w:r w:rsidR="0070126B" w:rsidRPr="0070126B">
        <w:rPr>
          <w:rFonts w:ascii="Times New Roman" w:eastAsia="Times New Roman" w:hAnsi="Times New Roman" w:cs="Times New Roman"/>
          <w:bCs/>
          <w:color w:val="000000"/>
          <w:lang w:val="en-GB" w:bidi="bn-IN"/>
        </w:rPr>
        <w:t>generalizability of the study findings should not be remarkably affected by selection of</w:t>
      </w:r>
      <w:r w:rsidR="002F1D7B">
        <w:rPr>
          <w:rFonts w:ascii="Times New Roman" w:eastAsia="Times New Roman" w:hAnsi="Times New Roman" w:cs="Times New Roman"/>
          <w:bCs/>
          <w:color w:val="000000"/>
          <w:lang w:val="en-GB" w:bidi="bn-IN"/>
        </w:rPr>
        <w:t xml:space="preserve"> these</w:t>
      </w:r>
      <w:r w:rsidR="0070126B" w:rsidRPr="0070126B">
        <w:rPr>
          <w:rFonts w:ascii="Times New Roman" w:eastAsia="Times New Roman" w:hAnsi="Times New Roman" w:cs="Times New Roman"/>
          <w:bCs/>
          <w:color w:val="000000"/>
          <w:lang w:val="en-GB" w:bidi="bn-IN"/>
        </w:rPr>
        <w:t xml:space="preserve"> factories</w:t>
      </w:r>
      <w:r w:rsidR="00143709">
        <w:rPr>
          <w:rFonts w:ascii="Times New Roman" w:eastAsia="Times New Roman" w:hAnsi="Times New Roman" w:cs="Times New Roman"/>
          <w:bCs/>
          <w:color w:val="000000"/>
          <w:lang w:val="en-GB" w:bidi="bn-IN"/>
        </w:rPr>
        <w:t xml:space="preserve"> only from Gazipur district</w:t>
      </w:r>
      <w:r w:rsidR="0070126B" w:rsidRPr="0070126B">
        <w:rPr>
          <w:rFonts w:ascii="Times New Roman" w:eastAsia="Times New Roman" w:hAnsi="Times New Roman" w:cs="Times New Roman"/>
          <w:bCs/>
          <w:color w:val="000000"/>
          <w:lang w:val="en-GB" w:bidi="bn-IN"/>
        </w:rPr>
        <w:t xml:space="preserve">. </w:t>
      </w:r>
      <w:r w:rsidRPr="003C47D7">
        <w:rPr>
          <w:rFonts w:ascii="Times New Roman" w:eastAsia="Times New Roman" w:hAnsi="Times New Roman" w:cs="Times New Roman"/>
          <w:bCs/>
          <w:color w:val="000000"/>
          <w:lang w:val="en-GB" w:bidi="bn-IN"/>
        </w:rPr>
        <w:t>Health</w:t>
      </w:r>
      <w:r w:rsidR="002B780A">
        <w:rPr>
          <w:rFonts w:ascii="Times New Roman" w:eastAsia="Times New Roman" w:hAnsi="Times New Roman" w:cs="Times New Roman"/>
          <w:bCs/>
          <w:color w:val="000000"/>
          <w:lang w:val="en-GB" w:bidi="bn-IN"/>
        </w:rPr>
        <w:t xml:space="preserve"> services</w:t>
      </w:r>
      <w:r w:rsidRPr="003C47D7">
        <w:rPr>
          <w:rFonts w:ascii="Times New Roman" w:eastAsia="Times New Roman" w:hAnsi="Times New Roman" w:cs="Times New Roman"/>
          <w:bCs/>
          <w:color w:val="000000"/>
          <w:lang w:val="en-GB" w:bidi="bn-IN"/>
        </w:rPr>
        <w:t xml:space="preserve"> </w:t>
      </w:r>
      <w:r w:rsidR="00274A40" w:rsidRPr="007C2D58">
        <w:rPr>
          <w:rFonts w:ascii="Times New Roman" w:eastAsia="Times New Roman" w:hAnsi="Times New Roman" w:cs="Times New Roman"/>
          <w:bCs/>
          <w:noProof/>
          <w:color w:val="000000"/>
          <w:lang w:val="en-GB" w:bidi="bn-IN"/>
        </w:rPr>
        <w:t>w</w:t>
      </w:r>
      <w:r w:rsidR="007C2D58">
        <w:rPr>
          <w:rFonts w:ascii="Times New Roman" w:eastAsia="Times New Roman" w:hAnsi="Times New Roman" w:cs="Times New Roman"/>
          <w:bCs/>
          <w:noProof/>
          <w:color w:val="000000"/>
          <w:lang w:val="en-GB" w:bidi="bn-IN"/>
        </w:rPr>
        <w:t>ere</w:t>
      </w:r>
      <w:r w:rsidRPr="003C47D7">
        <w:rPr>
          <w:rFonts w:ascii="Times New Roman" w:eastAsia="Times New Roman" w:hAnsi="Times New Roman" w:cs="Times New Roman"/>
          <w:bCs/>
          <w:color w:val="000000"/>
          <w:lang w:val="en-GB" w:bidi="bn-IN"/>
        </w:rPr>
        <w:t xml:space="preserve"> provided by a newly built hospital</w:t>
      </w:r>
      <w:r w:rsidR="00B11AE4">
        <w:rPr>
          <w:rFonts w:ascii="Times New Roman" w:eastAsia="Times New Roman" w:hAnsi="Times New Roman" w:cs="Times New Roman"/>
          <w:bCs/>
          <w:color w:val="000000"/>
          <w:lang w:val="en-GB" w:bidi="bn-IN"/>
        </w:rPr>
        <w:t xml:space="preserve"> by BADAS</w:t>
      </w:r>
      <w:r w:rsidRPr="003C47D7">
        <w:rPr>
          <w:rFonts w:ascii="Times New Roman" w:eastAsia="Times New Roman" w:hAnsi="Times New Roman" w:cs="Times New Roman"/>
          <w:bCs/>
          <w:color w:val="000000"/>
          <w:lang w:val="en-GB" w:bidi="bn-IN"/>
        </w:rPr>
        <w:t xml:space="preserve"> in Shafipur, located close to the </w:t>
      </w:r>
      <w:r w:rsidR="006F2E82">
        <w:rPr>
          <w:rFonts w:ascii="Times New Roman" w:eastAsia="Times New Roman" w:hAnsi="Times New Roman" w:cs="Times New Roman"/>
          <w:bCs/>
          <w:color w:val="000000"/>
          <w:lang w:val="en-GB" w:bidi="bn-IN"/>
        </w:rPr>
        <w:t>RMG</w:t>
      </w:r>
      <w:r w:rsidRPr="003C47D7">
        <w:rPr>
          <w:rFonts w:ascii="Times New Roman" w:eastAsia="Times New Roman" w:hAnsi="Times New Roman" w:cs="Times New Roman"/>
          <w:bCs/>
          <w:color w:val="000000"/>
          <w:lang w:val="en-GB" w:bidi="bn-IN"/>
        </w:rPr>
        <w:t xml:space="preserve"> factories</w:t>
      </w:r>
      <w:r w:rsidRPr="003C47D7">
        <w:rPr>
          <w:rFonts w:ascii="Times New Roman" w:eastAsia="Times New Roman" w:hAnsi="Times New Roman" w:cs="Times New Roman"/>
          <w:bCs/>
          <w:color w:val="000000"/>
          <w:lang w:bidi="bn-IN"/>
        </w:rPr>
        <w:t>.</w:t>
      </w:r>
      <w:r w:rsidR="00A86249">
        <w:rPr>
          <w:rFonts w:ascii="Times New Roman" w:eastAsia="Times New Roman" w:hAnsi="Times New Roman" w:cs="Times New Roman"/>
          <w:bCs/>
          <w:color w:val="000000"/>
          <w:lang w:bidi="bn-IN"/>
        </w:rPr>
        <w:t xml:space="preserve"> </w:t>
      </w:r>
      <w:r w:rsidR="00633067" w:rsidRPr="00346CA7">
        <w:rPr>
          <w:rFonts w:ascii="Times New Roman" w:eastAsia="Times New Roman" w:hAnsi="Times New Roman" w:cs="Times New Roman"/>
          <w:bCs/>
          <w:color w:val="000000"/>
          <w:lang w:bidi="bn-IN"/>
        </w:rPr>
        <w:t xml:space="preserve">BADAS </w:t>
      </w:r>
      <w:r w:rsidR="00633067" w:rsidRPr="00346CA7">
        <w:rPr>
          <w:rFonts w:ascii="Times New Roman" w:hAnsi="Times New Roman" w:cs="Times New Roman"/>
        </w:rPr>
        <w:t>is</w:t>
      </w:r>
      <w:r w:rsidR="006F577D">
        <w:rPr>
          <w:rFonts w:ascii="Times New Roman" w:hAnsi="Times New Roman" w:cs="Times New Roman"/>
        </w:rPr>
        <w:t xml:space="preserve"> one of</w:t>
      </w:r>
      <w:r w:rsidR="00633067" w:rsidRPr="00346CA7">
        <w:rPr>
          <w:rFonts w:ascii="Times New Roman" w:hAnsi="Times New Roman" w:cs="Times New Roman"/>
        </w:rPr>
        <w:t xml:space="preserve"> the largest healthcare chain</w:t>
      </w:r>
      <w:r w:rsidR="001D7470">
        <w:rPr>
          <w:rFonts w:ascii="Times New Roman" w:hAnsi="Times New Roman" w:cs="Times New Roman"/>
        </w:rPr>
        <w:t>s</w:t>
      </w:r>
      <w:r w:rsidR="00633067" w:rsidRPr="00346CA7">
        <w:rPr>
          <w:rFonts w:ascii="Times New Roman" w:hAnsi="Times New Roman" w:cs="Times New Roman"/>
        </w:rPr>
        <w:t xml:space="preserve"> in Bangladesh after the public sector. It has grown into a nationwide organization</w:t>
      </w:r>
      <w:r w:rsidR="00FB7DB8" w:rsidRPr="00346CA7">
        <w:rPr>
          <w:rFonts w:ascii="Times New Roman" w:hAnsi="Times New Roman" w:cs="Times New Roman"/>
        </w:rPr>
        <w:t xml:space="preserve"> having</w:t>
      </w:r>
      <w:r w:rsidR="00633067" w:rsidRPr="00346CA7">
        <w:rPr>
          <w:rFonts w:ascii="Times New Roman" w:hAnsi="Times New Roman" w:cs="Times New Roman"/>
        </w:rPr>
        <w:t xml:space="preserve"> 80 healthcare</w:t>
      </w:r>
      <w:r w:rsidR="00FB7DB8" w:rsidRPr="00346CA7">
        <w:rPr>
          <w:rFonts w:ascii="Times New Roman" w:hAnsi="Times New Roman" w:cs="Times New Roman"/>
        </w:rPr>
        <w:t xml:space="preserve"> </w:t>
      </w:r>
      <w:r w:rsidR="00FB7DB8" w:rsidRPr="007C2D58">
        <w:rPr>
          <w:rFonts w:ascii="Times New Roman" w:hAnsi="Times New Roman" w:cs="Times New Roman"/>
          <w:noProof/>
        </w:rPr>
        <w:t>cent</w:t>
      </w:r>
      <w:r w:rsidR="007C2D58">
        <w:rPr>
          <w:rFonts w:ascii="Times New Roman" w:hAnsi="Times New Roman" w:cs="Times New Roman"/>
          <w:noProof/>
        </w:rPr>
        <w:t>re</w:t>
      </w:r>
      <w:r w:rsidR="00FB7DB8" w:rsidRPr="007C2D58">
        <w:rPr>
          <w:rFonts w:ascii="Times New Roman" w:hAnsi="Times New Roman" w:cs="Times New Roman"/>
          <w:noProof/>
        </w:rPr>
        <w:t>s</w:t>
      </w:r>
      <w:r w:rsidR="00633067" w:rsidRPr="00346CA7">
        <w:rPr>
          <w:rFonts w:ascii="Times New Roman" w:hAnsi="Times New Roman" w:cs="Times New Roman"/>
        </w:rPr>
        <w:t xml:space="preserve"> and educational facilities spread all over the country</w:t>
      </w:r>
      <w:r w:rsidR="004778D6">
        <w:rPr>
          <w:rFonts w:ascii="Times New Roman" w:hAnsi="Times New Roman" w:cs="Times New Roman"/>
        </w:rPr>
        <w:t xml:space="preserve"> </w:t>
      </w:r>
      <w:r w:rsidR="00CD65A5">
        <w:rPr>
          <w:rFonts w:ascii="Times New Roman" w:hAnsi="Times New Roman" w:cs="Times New Roman"/>
        </w:rPr>
        <w:fldChar w:fldCharType="begin" w:fldLock="1"/>
      </w:r>
      <w:r w:rsidR="00650323">
        <w:rPr>
          <w:rFonts w:ascii="Times New Roman" w:hAnsi="Times New Roman" w:cs="Times New Roman"/>
        </w:rPr>
        <w:instrText>ADDIN CSL_CITATION {"citationItems":[{"id":"ITEM-1","itemData":{"author":[{"dropping-particle":"","family":"Uddin","given":"Khwaja Nazim","non-dropping-particle":"","parse-names":false,"suffix":""}],"container-title":"Birdem Medical Journal","id":"ITEM-1","issued":{"date-parts":[["2012"]]},"page":"1-2","title":"Contribution of Bangladesh Diabetic Samity ( BADAS ) to Health Care Management","type":"article-journal","volume":"2"},"uris":["http://www.mendeley.com/documents/?uuid=ee03ddd3-1daa-4c13-b505-38864c8e3335"]}],"mendeley":{"formattedCitation":"[19]","plainTextFormattedCitation":"[19]","previouslyFormattedCitation":"[19]"},"properties":{"noteIndex":0},"schema":"https://github.com/citation-style-language/schema/raw/master/csl-citation.json"}</w:instrText>
      </w:r>
      <w:r w:rsidR="00CD65A5">
        <w:rPr>
          <w:rFonts w:ascii="Times New Roman" w:hAnsi="Times New Roman" w:cs="Times New Roman"/>
        </w:rPr>
        <w:fldChar w:fldCharType="separate"/>
      </w:r>
      <w:r w:rsidR="002E3B57" w:rsidRPr="002E3B57">
        <w:rPr>
          <w:rFonts w:ascii="Times New Roman" w:hAnsi="Times New Roman" w:cs="Times New Roman"/>
          <w:noProof/>
        </w:rPr>
        <w:t>[19]</w:t>
      </w:r>
      <w:r w:rsidR="00CD65A5">
        <w:rPr>
          <w:rFonts w:ascii="Times New Roman" w:hAnsi="Times New Roman" w:cs="Times New Roman"/>
        </w:rPr>
        <w:fldChar w:fldCharType="end"/>
      </w:r>
      <w:r w:rsidR="00633067" w:rsidRPr="00346CA7">
        <w:rPr>
          <w:rFonts w:ascii="Times New Roman" w:hAnsi="Times New Roman" w:cs="Times New Roman"/>
        </w:rPr>
        <w:t>.</w:t>
      </w:r>
      <w:r w:rsidR="004778D6">
        <w:rPr>
          <w:rFonts w:ascii="Times New Roman" w:hAnsi="Times New Roman" w:cs="Times New Roman"/>
        </w:rPr>
        <w:t xml:space="preserve"> </w:t>
      </w:r>
      <w:r w:rsidR="006E4CFF" w:rsidRPr="006E4CFF">
        <w:rPr>
          <w:rFonts w:ascii="Times New Roman" w:eastAsia="Times New Roman" w:hAnsi="Times New Roman" w:cs="Times New Roman"/>
          <w:bCs/>
          <w:color w:val="000000"/>
          <w:lang w:val="en-GB" w:bidi="bn-IN"/>
        </w:rPr>
        <w:t xml:space="preserve">For the pilot phase only one health facility was contracted by the insurance company. </w:t>
      </w:r>
      <w:r w:rsidRPr="003C47D7">
        <w:rPr>
          <w:rFonts w:ascii="Times New Roman" w:eastAsia="Times New Roman" w:hAnsi="Times New Roman" w:cs="Times New Roman"/>
          <w:bCs/>
          <w:color w:val="000000"/>
          <w:lang w:bidi="bn-IN"/>
        </w:rPr>
        <w:t xml:space="preserve">The </w:t>
      </w:r>
      <w:r w:rsidR="00C65532">
        <w:rPr>
          <w:rFonts w:ascii="Times New Roman" w:eastAsia="Times New Roman" w:hAnsi="Times New Roman" w:cs="Times New Roman"/>
          <w:bCs/>
          <w:color w:val="000000"/>
          <w:lang w:bidi="bn-IN"/>
        </w:rPr>
        <w:t xml:space="preserve">pilot </w:t>
      </w:r>
      <w:r w:rsidR="00FD602E">
        <w:rPr>
          <w:rFonts w:ascii="Times New Roman" w:eastAsia="Times New Roman" w:hAnsi="Times New Roman" w:cs="Times New Roman"/>
          <w:bCs/>
          <w:color w:val="000000"/>
          <w:lang w:bidi="bn-IN"/>
        </w:rPr>
        <w:t>scheme provided</w:t>
      </w:r>
      <w:r w:rsidRPr="003C47D7">
        <w:rPr>
          <w:rFonts w:ascii="Times New Roman" w:eastAsia="Times New Roman" w:hAnsi="Times New Roman" w:cs="Times New Roman"/>
          <w:bCs/>
          <w:color w:val="000000"/>
          <w:lang w:bidi="bn-IN"/>
        </w:rPr>
        <w:t xml:space="preserve"> </w:t>
      </w:r>
      <w:r w:rsidR="00205EC8">
        <w:rPr>
          <w:rFonts w:ascii="Times New Roman" w:eastAsia="Times New Roman" w:hAnsi="Times New Roman" w:cs="Times New Roman"/>
          <w:bCs/>
          <w:color w:val="000000"/>
          <w:lang w:bidi="bn-IN"/>
        </w:rPr>
        <w:t>coverage</w:t>
      </w:r>
      <w:r w:rsidR="00B35CB5">
        <w:rPr>
          <w:rFonts w:ascii="Times New Roman" w:eastAsia="Times New Roman" w:hAnsi="Times New Roman" w:cs="Times New Roman"/>
          <w:bCs/>
          <w:color w:val="000000"/>
          <w:lang w:bidi="bn-IN"/>
        </w:rPr>
        <w:t xml:space="preserve"> for treatment</w:t>
      </w:r>
      <w:r w:rsidR="003A55D5">
        <w:rPr>
          <w:rFonts w:ascii="Times New Roman" w:eastAsia="Times New Roman" w:hAnsi="Times New Roman" w:cs="Times New Roman"/>
          <w:bCs/>
          <w:color w:val="000000"/>
          <w:lang w:bidi="bn-IN"/>
        </w:rPr>
        <w:t xml:space="preserve"> </w:t>
      </w:r>
      <w:r w:rsidR="006031D3">
        <w:rPr>
          <w:rFonts w:ascii="Times New Roman" w:eastAsia="Times New Roman" w:hAnsi="Times New Roman" w:cs="Times New Roman"/>
          <w:bCs/>
          <w:color w:val="000000"/>
          <w:lang w:bidi="bn-IN"/>
        </w:rPr>
        <w:t xml:space="preserve">with a cost </w:t>
      </w:r>
      <w:r w:rsidR="00E138C7" w:rsidRPr="003C47D7">
        <w:rPr>
          <w:rFonts w:ascii="Times New Roman" w:eastAsia="Times New Roman" w:hAnsi="Times New Roman" w:cs="Times New Roman"/>
          <w:bCs/>
          <w:color w:val="000000"/>
          <w:lang w:bidi="bn-IN"/>
        </w:rPr>
        <w:t xml:space="preserve">up to 15,000 </w:t>
      </w:r>
      <w:r w:rsidR="002B5BFF">
        <w:rPr>
          <w:rFonts w:ascii="Times New Roman" w:hAnsi="Times New Roman" w:cs="Times New Roman"/>
          <w:szCs w:val="20"/>
        </w:rPr>
        <w:t>Bangladeshi Taka</w:t>
      </w:r>
      <w:r w:rsidR="00C65532">
        <w:rPr>
          <w:rFonts w:ascii="Times New Roman" w:hAnsi="Times New Roman" w:cs="Times New Roman"/>
          <w:szCs w:val="20"/>
        </w:rPr>
        <w:t xml:space="preserve"> </w:t>
      </w:r>
      <w:r w:rsidR="002B5BFF">
        <w:rPr>
          <w:rFonts w:ascii="Times New Roman" w:eastAsia="Times New Roman" w:hAnsi="Times New Roman" w:cs="Times New Roman"/>
          <w:bCs/>
          <w:color w:val="000000"/>
          <w:lang w:bidi="bn-IN"/>
        </w:rPr>
        <w:t>(</w:t>
      </w:r>
      <w:r w:rsidR="00E138C7" w:rsidRPr="003C47D7">
        <w:rPr>
          <w:rFonts w:ascii="Times New Roman" w:eastAsia="Times New Roman" w:hAnsi="Times New Roman" w:cs="Times New Roman"/>
          <w:bCs/>
          <w:color w:val="000000"/>
          <w:lang w:bidi="bn-IN"/>
        </w:rPr>
        <w:t>BDT</w:t>
      </w:r>
      <w:r w:rsidR="002B5BFF">
        <w:rPr>
          <w:rFonts w:ascii="Times New Roman" w:eastAsia="Times New Roman" w:hAnsi="Times New Roman" w:cs="Times New Roman"/>
          <w:bCs/>
          <w:color w:val="000000"/>
          <w:lang w:bidi="bn-IN"/>
        </w:rPr>
        <w:t>)</w:t>
      </w:r>
      <w:r w:rsidR="003A55D5">
        <w:rPr>
          <w:rFonts w:ascii="Times New Roman" w:eastAsia="Times New Roman" w:hAnsi="Times New Roman" w:cs="Times New Roman"/>
          <w:bCs/>
          <w:color w:val="000000"/>
          <w:lang w:bidi="bn-IN"/>
        </w:rPr>
        <w:t xml:space="preserve"> </w:t>
      </w:r>
      <w:r w:rsidR="006031D3">
        <w:rPr>
          <w:rFonts w:ascii="Times New Roman" w:eastAsia="Times New Roman" w:hAnsi="Times New Roman" w:cs="Times New Roman"/>
          <w:bCs/>
          <w:color w:val="000000"/>
          <w:lang w:bidi="bn-IN"/>
        </w:rPr>
        <w:t xml:space="preserve">or </w:t>
      </w:r>
      <w:r w:rsidR="009F5A7A">
        <w:rPr>
          <w:rFonts w:ascii="Times New Roman" w:eastAsia="Times New Roman" w:hAnsi="Times New Roman" w:cs="Times New Roman"/>
          <w:bCs/>
          <w:color w:val="000000"/>
          <w:lang w:bidi="bn-IN"/>
        </w:rPr>
        <w:t>19</w:t>
      </w:r>
      <w:r w:rsidR="00E6058A">
        <w:rPr>
          <w:rFonts w:ascii="Times New Roman" w:eastAsia="Times New Roman" w:hAnsi="Times New Roman" w:cs="Times New Roman"/>
          <w:bCs/>
          <w:color w:val="000000"/>
          <w:lang w:bidi="bn-IN"/>
        </w:rPr>
        <w:t>2.8</w:t>
      </w:r>
      <w:r w:rsidR="006031D3">
        <w:rPr>
          <w:rFonts w:ascii="Times New Roman" w:eastAsia="Times New Roman" w:hAnsi="Times New Roman" w:cs="Times New Roman"/>
          <w:bCs/>
          <w:color w:val="000000"/>
          <w:lang w:bidi="bn-IN"/>
        </w:rPr>
        <w:t xml:space="preserve"> USD </w:t>
      </w:r>
      <w:r w:rsidR="006F324C" w:rsidRPr="003C47D7">
        <w:rPr>
          <w:rFonts w:ascii="Times New Roman" w:eastAsia="Times New Roman" w:hAnsi="Times New Roman" w:cs="Times New Roman"/>
          <w:bCs/>
          <w:color w:val="000000"/>
          <w:lang w:bidi="bn-IN"/>
        </w:rPr>
        <w:t>annually</w:t>
      </w:r>
      <w:r w:rsidR="00E138C7" w:rsidRPr="003C47D7">
        <w:rPr>
          <w:rFonts w:ascii="Times New Roman" w:eastAsia="Times New Roman" w:hAnsi="Times New Roman" w:cs="Times New Roman"/>
          <w:bCs/>
          <w:color w:val="000000"/>
          <w:lang w:bidi="bn-IN"/>
        </w:rPr>
        <w:t xml:space="preserve">. The premium </w:t>
      </w:r>
      <w:r w:rsidR="00816988">
        <w:rPr>
          <w:rFonts w:ascii="Times New Roman" w:eastAsia="Times New Roman" w:hAnsi="Times New Roman" w:cs="Times New Roman"/>
          <w:bCs/>
          <w:color w:val="000000"/>
          <w:lang w:bidi="bn-IN"/>
        </w:rPr>
        <w:t xml:space="preserve">for enrollment in the scheme </w:t>
      </w:r>
      <w:r w:rsidR="00E526FD">
        <w:rPr>
          <w:rFonts w:ascii="Times New Roman" w:eastAsia="Times New Roman" w:hAnsi="Times New Roman" w:cs="Times New Roman"/>
          <w:bCs/>
          <w:color w:val="000000"/>
          <w:lang w:bidi="bn-IN"/>
        </w:rPr>
        <w:t>was</w:t>
      </w:r>
      <w:r w:rsidR="00E138C7" w:rsidRPr="003C47D7">
        <w:rPr>
          <w:rFonts w:ascii="Times New Roman" w:eastAsia="Times New Roman" w:hAnsi="Times New Roman" w:cs="Times New Roman"/>
          <w:bCs/>
          <w:color w:val="000000"/>
          <w:lang w:bidi="bn-IN"/>
        </w:rPr>
        <w:t xml:space="preserve"> 487 BDT</w:t>
      </w:r>
      <w:r w:rsidR="009F5A7A">
        <w:rPr>
          <w:rFonts w:ascii="Times New Roman" w:eastAsia="Times New Roman" w:hAnsi="Times New Roman" w:cs="Times New Roman"/>
          <w:bCs/>
          <w:color w:val="000000"/>
          <w:lang w:bidi="bn-IN"/>
        </w:rPr>
        <w:t xml:space="preserve"> (6</w:t>
      </w:r>
      <w:r w:rsidR="00E6058A">
        <w:rPr>
          <w:rFonts w:ascii="Times New Roman" w:eastAsia="Times New Roman" w:hAnsi="Times New Roman" w:cs="Times New Roman"/>
          <w:bCs/>
          <w:color w:val="000000"/>
          <w:lang w:bidi="bn-IN"/>
        </w:rPr>
        <w:t>.3</w:t>
      </w:r>
      <w:r w:rsidR="009F5A7A">
        <w:rPr>
          <w:rFonts w:ascii="Times New Roman" w:eastAsia="Times New Roman" w:hAnsi="Times New Roman" w:cs="Times New Roman"/>
          <w:bCs/>
          <w:color w:val="000000"/>
          <w:lang w:bidi="bn-IN"/>
        </w:rPr>
        <w:t xml:space="preserve"> USD)</w:t>
      </w:r>
      <w:r w:rsidR="003A55D5">
        <w:rPr>
          <w:rFonts w:ascii="Times New Roman" w:eastAsia="Times New Roman" w:hAnsi="Times New Roman" w:cs="Times New Roman"/>
          <w:bCs/>
          <w:color w:val="000000"/>
          <w:lang w:bidi="bn-IN"/>
        </w:rPr>
        <w:t xml:space="preserve"> </w:t>
      </w:r>
      <w:r w:rsidR="00E138C7" w:rsidRPr="003C47D7">
        <w:rPr>
          <w:rFonts w:ascii="Times New Roman" w:eastAsia="Times New Roman" w:hAnsi="Times New Roman" w:cs="Times New Roman"/>
          <w:bCs/>
          <w:color w:val="000000"/>
          <w:lang w:bidi="bn-IN"/>
        </w:rPr>
        <w:t>per year</w:t>
      </w:r>
      <w:r w:rsidR="00366055">
        <w:rPr>
          <w:rFonts w:ascii="Times New Roman" w:eastAsia="Times New Roman" w:hAnsi="Times New Roman" w:cs="Times New Roman"/>
          <w:bCs/>
          <w:color w:val="000000"/>
          <w:lang w:bidi="bn-IN"/>
        </w:rPr>
        <w:t>,</w:t>
      </w:r>
      <w:r w:rsidR="00E138C7" w:rsidRPr="003C47D7">
        <w:rPr>
          <w:rFonts w:ascii="Times New Roman" w:eastAsia="Times New Roman" w:hAnsi="Times New Roman" w:cs="Times New Roman"/>
          <w:bCs/>
          <w:color w:val="000000"/>
          <w:lang w:bidi="bn-IN"/>
        </w:rPr>
        <w:t xml:space="preserve"> which </w:t>
      </w:r>
      <w:r w:rsidR="00C36CE5">
        <w:rPr>
          <w:rFonts w:ascii="Times New Roman" w:eastAsia="Times New Roman" w:hAnsi="Times New Roman" w:cs="Times New Roman"/>
          <w:bCs/>
          <w:color w:val="000000"/>
          <w:lang w:bidi="bn-IN"/>
        </w:rPr>
        <w:t>was</w:t>
      </w:r>
      <w:r w:rsidR="00E138C7" w:rsidRPr="003C47D7">
        <w:rPr>
          <w:rFonts w:ascii="Times New Roman" w:eastAsia="Times New Roman" w:hAnsi="Times New Roman" w:cs="Times New Roman"/>
          <w:bCs/>
          <w:color w:val="000000"/>
          <w:lang w:bidi="bn-IN"/>
        </w:rPr>
        <w:t xml:space="preserve"> borne by </w:t>
      </w:r>
      <w:r w:rsidR="00366055">
        <w:rPr>
          <w:rFonts w:ascii="Times New Roman" w:eastAsia="Times New Roman" w:hAnsi="Times New Roman" w:cs="Times New Roman"/>
          <w:bCs/>
          <w:color w:val="000000"/>
          <w:lang w:bidi="bn-IN"/>
        </w:rPr>
        <w:t xml:space="preserve">the </w:t>
      </w:r>
      <w:r w:rsidR="00E138C7" w:rsidRPr="003C47D7">
        <w:rPr>
          <w:rFonts w:ascii="Times New Roman" w:eastAsia="Times New Roman" w:hAnsi="Times New Roman" w:cs="Times New Roman"/>
          <w:bCs/>
          <w:color w:val="000000"/>
          <w:lang w:bidi="bn-IN"/>
        </w:rPr>
        <w:t>employer</w:t>
      </w:r>
      <w:r w:rsidR="00AF5EA5">
        <w:rPr>
          <w:rFonts w:ascii="Times New Roman" w:eastAsia="Times New Roman" w:hAnsi="Times New Roman" w:cs="Times New Roman"/>
          <w:bCs/>
          <w:color w:val="000000"/>
          <w:lang w:bidi="bn-IN"/>
        </w:rPr>
        <w:t>.</w:t>
      </w:r>
      <w:r w:rsidR="00E138C7" w:rsidRPr="003C47D7">
        <w:rPr>
          <w:rFonts w:ascii="Times New Roman" w:eastAsia="Times New Roman" w:hAnsi="Times New Roman" w:cs="Times New Roman"/>
          <w:bCs/>
          <w:color w:val="000000"/>
          <w:lang w:bidi="bn-IN"/>
        </w:rPr>
        <w:t xml:space="preserve"> </w:t>
      </w:r>
      <w:r w:rsidR="00B97B09" w:rsidRPr="003C47D7">
        <w:rPr>
          <w:rFonts w:ascii="Times New Roman" w:eastAsia="Times New Roman" w:hAnsi="Times New Roman" w:cs="Times New Roman"/>
          <w:bCs/>
          <w:color w:val="000000"/>
          <w:lang w:bidi="bn-IN"/>
        </w:rPr>
        <w:t xml:space="preserve">BADAS and UIC have been experimenting with </w:t>
      </w:r>
      <w:r w:rsidR="008232D4" w:rsidRPr="003C47D7">
        <w:rPr>
          <w:rFonts w:ascii="Times New Roman" w:eastAsia="Times New Roman" w:hAnsi="Times New Roman" w:cs="Times New Roman"/>
          <w:bCs/>
          <w:color w:val="000000"/>
          <w:lang w:bidi="bn-IN"/>
        </w:rPr>
        <w:t xml:space="preserve">the </w:t>
      </w:r>
      <w:r w:rsidR="006C2275" w:rsidRPr="003C47D7">
        <w:rPr>
          <w:rFonts w:ascii="Times New Roman" w:eastAsia="Times New Roman" w:hAnsi="Times New Roman" w:cs="Times New Roman"/>
          <w:bCs/>
          <w:color w:val="000000"/>
          <w:lang w:bidi="bn-IN"/>
        </w:rPr>
        <w:t xml:space="preserve">ESHI </w:t>
      </w:r>
      <w:r w:rsidR="00B97B09" w:rsidRPr="003C47D7">
        <w:rPr>
          <w:rFonts w:ascii="Times New Roman" w:eastAsia="Times New Roman" w:hAnsi="Times New Roman" w:cs="Times New Roman"/>
          <w:bCs/>
          <w:color w:val="000000"/>
          <w:lang w:bidi="bn-IN"/>
        </w:rPr>
        <w:t xml:space="preserve">scheme on a limited scale and sought a mechanism for </w:t>
      </w:r>
      <w:r w:rsidR="007B3326">
        <w:rPr>
          <w:rFonts w:ascii="Times New Roman" w:eastAsia="Times New Roman" w:hAnsi="Times New Roman" w:cs="Times New Roman"/>
          <w:bCs/>
          <w:color w:val="000000"/>
          <w:lang w:bidi="bn-IN"/>
        </w:rPr>
        <w:t>scaling-</w:t>
      </w:r>
      <w:r w:rsidR="00B97B09" w:rsidRPr="003C47D7">
        <w:rPr>
          <w:rFonts w:ascii="Times New Roman" w:eastAsia="Times New Roman" w:hAnsi="Times New Roman" w:cs="Times New Roman"/>
          <w:bCs/>
          <w:color w:val="000000"/>
          <w:lang w:bidi="bn-IN"/>
        </w:rPr>
        <w:t xml:space="preserve">up and technical support to conduct that process in a professional way. The approach </w:t>
      </w:r>
      <w:r w:rsidR="00FB7DB8">
        <w:rPr>
          <w:rFonts w:ascii="Times New Roman" w:eastAsia="Times New Roman" w:hAnsi="Times New Roman" w:cs="Times New Roman"/>
          <w:bCs/>
          <w:color w:val="000000"/>
          <w:lang w:bidi="bn-IN"/>
        </w:rPr>
        <w:t>was</w:t>
      </w:r>
      <w:r w:rsidR="00B97B09" w:rsidRPr="003C47D7">
        <w:rPr>
          <w:rFonts w:ascii="Times New Roman" w:eastAsia="Times New Roman" w:hAnsi="Times New Roman" w:cs="Times New Roman"/>
          <w:bCs/>
          <w:color w:val="000000"/>
          <w:lang w:bidi="bn-IN"/>
        </w:rPr>
        <w:t xml:space="preserve"> to develop a scalable, </w:t>
      </w:r>
      <w:r w:rsidR="00FB7DB8">
        <w:rPr>
          <w:rFonts w:ascii="Times New Roman" w:eastAsia="Times New Roman" w:hAnsi="Times New Roman" w:cs="Times New Roman"/>
          <w:bCs/>
          <w:color w:val="000000"/>
          <w:lang w:bidi="bn-IN"/>
        </w:rPr>
        <w:t xml:space="preserve">ESHI </w:t>
      </w:r>
      <w:r w:rsidR="00D31268">
        <w:rPr>
          <w:rFonts w:ascii="Times New Roman" w:eastAsia="Times New Roman" w:hAnsi="Times New Roman" w:cs="Times New Roman"/>
          <w:bCs/>
          <w:color w:val="000000"/>
          <w:lang w:bidi="bn-IN"/>
        </w:rPr>
        <w:t>scheme funded by t</w:t>
      </w:r>
      <w:r w:rsidR="00B97B09" w:rsidRPr="003C47D7">
        <w:rPr>
          <w:rFonts w:ascii="Times New Roman" w:eastAsia="Times New Roman" w:hAnsi="Times New Roman" w:cs="Times New Roman"/>
          <w:bCs/>
          <w:color w:val="000000"/>
          <w:lang w:bidi="bn-IN"/>
        </w:rPr>
        <w:t xml:space="preserve">he </w:t>
      </w:r>
      <w:r w:rsidR="0075000B">
        <w:rPr>
          <w:rFonts w:ascii="Times New Roman" w:eastAsia="Times New Roman" w:hAnsi="Times New Roman" w:cs="Times New Roman"/>
          <w:bCs/>
          <w:color w:val="000000"/>
          <w:lang w:bidi="bn-IN"/>
        </w:rPr>
        <w:t>RMG</w:t>
      </w:r>
      <w:r w:rsidR="00B97B09" w:rsidRPr="003C47D7">
        <w:rPr>
          <w:rFonts w:ascii="Times New Roman" w:eastAsia="Times New Roman" w:hAnsi="Times New Roman" w:cs="Times New Roman"/>
          <w:bCs/>
          <w:color w:val="000000"/>
          <w:lang w:bidi="bn-IN"/>
        </w:rPr>
        <w:t xml:space="preserve"> factories</w:t>
      </w:r>
      <w:r w:rsidR="00A312ED">
        <w:rPr>
          <w:rFonts w:ascii="Times New Roman" w:eastAsia="Times New Roman" w:hAnsi="Times New Roman" w:cs="Times New Roman"/>
          <w:bCs/>
          <w:color w:val="000000"/>
          <w:lang w:bidi="bn-IN"/>
        </w:rPr>
        <w:t xml:space="preserve"> </w:t>
      </w:r>
      <w:r w:rsidR="00CA60A2">
        <w:rPr>
          <w:rFonts w:ascii="Times New Roman" w:eastAsia="Times New Roman" w:hAnsi="Times New Roman" w:cs="Times New Roman"/>
          <w:bCs/>
          <w:color w:val="000000"/>
          <w:lang w:bidi="bn-IN"/>
        </w:rPr>
        <w:t>through</w:t>
      </w:r>
      <w:r w:rsidR="00D31268">
        <w:rPr>
          <w:rFonts w:ascii="Times New Roman" w:eastAsia="Times New Roman" w:hAnsi="Times New Roman" w:cs="Times New Roman"/>
          <w:bCs/>
          <w:color w:val="000000"/>
          <w:lang w:bidi="bn-IN"/>
        </w:rPr>
        <w:t xml:space="preserve"> </w:t>
      </w:r>
      <w:r w:rsidR="001B5637">
        <w:rPr>
          <w:rFonts w:ascii="Times New Roman" w:eastAsia="Times New Roman" w:hAnsi="Times New Roman" w:cs="Times New Roman"/>
          <w:bCs/>
          <w:color w:val="000000"/>
          <w:lang w:bidi="bn-IN"/>
        </w:rPr>
        <w:t xml:space="preserve">premium </w:t>
      </w:r>
      <w:r w:rsidR="00E90D16">
        <w:rPr>
          <w:rFonts w:ascii="Times New Roman" w:eastAsia="Times New Roman" w:hAnsi="Times New Roman" w:cs="Times New Roman"/>
          <w:bCs/>
          <w:color w:val="000000"/>
          <w:lang w:bidi="bn-IN"/>
        </w:rPr>
        <w:t>payment</w:t>
      </w:r>
      <w:r w:rsidR="00CA60A2">
        <w:rPr>
          <w:rFonts w:ascii="Times New Roman" w:eastAsia="Times New Roman" w:hAnsi="Times New Roman" w:cs="Times New Roman"/>
          <w:bCs/>
          <w:color w:val="000000"/>
          <w:lang w:bidi="bn-IN"/>
        </w:rPr>
        <w:t xml:space="preserve">. The scheme </w:t>
      </w:r>
      <w:r w:rsidR="0020483A">
        <w:rPr>
          <w:rFonts w:ascii="Times New Roman" w:eastAsia="Times New Roman" w:hAnsi="Times New Roman" w:cs="Times New Roman"/>
          <w:bCs/>
          <w:color w:val="000000"/>
          <w:lang w:bidi="bn-IN"/>
        </w:rPr>
        <w:t>was</w:t>
      </w:r>
      <w:r w:rsidR="00B97B09" w:rsidRPr="003C47D7">
        <w:rPr>
          <w:rFonts w:ascii="Times New Roman" w:eastAsia="Times New Roman" w:hAnsi="Times New Roman" w:cs="Times New Roman"/>
          <w:bCs/>
          <w:color w:val="000000"/>
          <w:lang w:bidi="bn-IN"/>
        </w:rPr>
        <w:t xml:space="preserve"> linked with the </w:t>
      </w:r>
      <w:r w:rsidR="00E90D16">
        <w:rPr>
          <w:rFonts w:ascii="Times New Roman" w:eastAsia="Times New Roman" w:hAnsi="Times New Roman" w:cs="Times New Roman"/>
          <w:bCs/>
          <w:color w:val="000000"/>
          <w:lang w:bidi="bn-IN"/>
        </w:rPr>
        <w:t xml:space="preserve">existing </w:t>
      </w:r>
      <w:r w:rsidR="00B97B09" w:rsidRPr="003C47D7">
        <w:rPr>
          <w:rFonts w:ascii="Times New Roman" w:eastAsia="Times New Roman" w:hAnsi="Times New Roman" w:cs="Times New Roman"/>
          <w:bCs/>
          <w:color w:val="000000"/>
          <w:lang w:bidi="bn-IN"/>
        </w:rPr>
        <w:t>health service</w:t>
      </w:r>
      <w:r w:rsidR="00B92B00">
        <w:rPr>
          <w:rFonts w:ascii="Times New Roman" w:eastAsia="Times New Roman" w:hAnsi="Times New Roman" w:cs="Times New Roman"/>
          <w:bCs/>
          <w:color w:val="000000"/>
          <w:lang w:bidi="bn-IN"/>
        </w:rPr>
        <w:t xml:space="preserve"> providers</w:t>
      </w:r>
      <w:r w:rsidR="00202E38">
        <w:rPr>
          <w:rFonts w:ascii="Times New Roman" w:eastAsia="Times New Roman" w:hAnsi="Times New Roman" w:cs="Times New Roman"/>
          <w:bCs/>
          <w:color w:val="000000"/>
          <w:lang w:bidi="bn-IN"/>
        </w:rPr>
        <w:t xml:space="preserve"> and insurance</w:t>
      </w:r>
      <w:r w:rsidR="00B97B09" w:rsidRPr="003C47D7">
        <w:rPr>
          <w:rFonts w:ascii="Times New Roman" w:eastAsia="Times New Roman" w:hAnsi="Times New Roman" w:cs="Times New Roman"/>
          <w:bCs/>
          <w:color w:val="000000"/>
          <w:lang w:bidi="bn-IN"/>
        </w:rPr>
        <w:t xml:space="preserve"> provider to create a sustainable</w:t>
      </w:r>
      <w:r w:rsidR="0020483A">
        <w:rPr>
          <w:rFonts w:ascii="Times New Roman" w:eastAsia="Times New Roman" w:hAnsi="Times New Roman" w:cs="Times New Roman"/>
          <w:bCs/>
          <w:color w:val="000000"/>
          <w:lang w:bidi="bn-IN"/>
        </w:rPr>
        <w:t xml:space="preserve"> and scalable</w:t>
      </w:r>
      <w:r w:rsidR="00B97B09" w:rsidRPr="003C47D7">
        <w:rPr>
          <w:rFonts w:ascii="Times New Roman" w:eastAsia="Times New Roman" w:hAnsi="Times New Roman" w:cs="Times New Roman"/>
          <w:bCs/>
          <w:color w:val="000000"/>
          <w:lang w:bidi="bn-IN"/>
        </w:rPr>
        <w:t xml:space="preserve"> health financing </w:t>
      </w:r>
      <w:r w:rsidR="0020483A">
        <w:rPr>
          <w:rFonts w:ascii="Times New Roman" w:eastAsia="Times New Roman" w:hAnsi="Times New Roman" w:cs="Times New Roman"/>
          <w:bCs/>
          <w:color w:val="000000"/>
          <w:lang w:bidi="bn-IN"/>
        </w:rPr>
        <w:t>model</w:t>
      </w:r>
      <w:r w:rsidR="00B97B09" w:rsidRPr="003C47D7">
        <w:rPr>
          <w:rFonts w:ascii="Times New Roman" w:eastAsia="Times New Roman" w:hAnsi="Times New Roman" w:cs="Times New Roman"/>
          <w:bCs/>
          <w:color w:val="000000"/>
          <w:lang w:bidi="bn-IN"/>
        </w:rPr>
        <w:t xml:space="preserve">. </w:t>
      </w:r>
      <w:r w:rsidR="006E4CFF" w:rsidRPr="006E4CFF">
        <w:rPr>
          <w:rFonts w:ascii="Times New Roman" w:eastAsia="Times New Roman" w:hAnsi="Times New Roman" w:cs="Times New Roman"/>
          <w:bCs/>
          <w:color w:val="000000"/>
          <w:lang w:val="en-GB" w:bidi="bn-IN"/>
        </w:rPr>
        <w:t xml:space="preserve">The premium was set </w:t>
      </w:r>
      <w:r w:rsidR="00A23FBE">
        <w:rPr>
          <w:rFonts w:ascii="Times New Roman" w:eastAsia="Times New Roman" w:hAnsi="Times New Roman" w:cs="Times New Roman"/>
          <w:bCs/>
          <w:color w:val="000000"/>
          <w:lang w:val="en-GB" w:bidi="bn-IN"/>
        </w:rPr>
        <w:t>though</w:t>
      </w:r>
      <w:r w:rsidR="006E4CFF" w:rsidRPr="006E4CFF">
        <w:rPr>
          <w:rFonts w:ascii="Times New Roman" w:eastAsia="Times New Roman" w:hAnsi="Times New Roman" w:cs="Times New Roman"/>
          <w:bCs/>
          <w:color w:val="000000"/>
          <w:lang w:val="en-GB" w:bidi="bn-IN"/>
        </w:rPr>
        <w:t xml:space="preserve"> </w:t>
      </w:r>
      <w:r w:rsidR="00A23FBE" w:rsidRPr="006E4CFF">
        <w:rPr>
          <w:rFonts w:ascii="Times New Roman" w:eastAsia="Times New Roman" w:hAnsi="Times New Roman" w:cs="Times New Roman"/>
          <w:bCs/>
          <w:color w:val="000000"/>
          <w:lang w:val="en-GB" w:bidi="bn-IN"/>
        </w:rPr>
        <w:t>an</w:t>
      </w:r>
      <w:r w:rsidR="006E4CFF" w:rsidRPr="006E4CFF">
        <w:rPr>
          <w:rFonts w:ascii="Times New Roman" w:eastAsia="Times New Roman" w:hAnsi="Times New Roman" w:cs="Times New Roman"/>
          <w:bCs/>
          <w:color w:val="000000"/>
          <w:lang w:val="en-GB" w:bidi="bn-IN"/>
        </w:rPr>
        <w:t xml:space="preserve"> actuary analysis </w:t>
      </w:r>
      <w:r w:rsidR="00A23FBE">
        <w:rPr>
          <w:rFonts w:ascii="Times New Roman" w:eastAsia="Times New Roman" w:hAnsi="Times New Roman" w:cs="Times New Roman"/>
          <w:bCs/>
          <w:color w:val="000000"/>
          <w:lang w:val="en-GB" w:bidi="bn-IN"/>
        </w:rPr>
        <w:t>conducted by</w:t>
      </w:r>
      <w:r w:rsidR="006E4CFF" w:rsidRPr="006E4CFF">
        <w:rPr>
          <w:rFonts w:ascii="Times New Roman" w:eastAsia="Times New Roman" w:hAnsi="Times New Roman" w:cs="Times New Roman"/>
          <w:bCs/>
          <w:color w:val="000000"/>
          <w:lang w:val="en-GB" w:bidi="bn-IN"/>
        </w:rPr>
        <w:t xml:space="preserve"> a hired firm. The benefit package was developed through expert consultation on the healthcare need of the RMG workers</w:t>
      </w:r>
      <w:r w:rsidR="00CF0B9D">
        <w:rPr>
          <w:rFonts w:ascii="Times New Roman" w:eastAsia="Times New Roman" w:hAnsi="Times New Roman" w:cs="Times New Roman"/>
          <w:bCs/>
          <w:color w:val="000000"/>
          <w:lang w:val="en-GB" w:bidi="bn-IN"/>
        </w:rPr>
        <w:t xml:space="preserve">. </w:t>
      </w:r>
    </w:p>
    <w:p w14:paraId="7BEEA5CB" w14:textId="77777777" w:rsidR="00CF5A35" w:rsidRPr="003C47D7" w:rsidRDefault="00CF5A35" w:rsidP="00137712">
      <w:pPr>
        <w:spacing w:after="0" w:line="480" w:lineRule="auto"/>
        <w:jc w:val="both"/>
        <w:rPr>
          <w:rFonts w:ascii="Times New Roman" w:eastAsia="Times New Roman" w:hAnsi="Times New Roman" w:cs="Times New Roman"/>
          <w:bCs/>
          <w:color w:val="000000"/>
          <w:lang w:bidi="bn-IN"/>
        </w:rPr>
      </w:pPr>
    </w:p>
    <w:p w14:paraId="0D5B5E86" w14:textId="70FAFF83" w:rsidR="00400E21" w:rsidRPr="00400E21" w:rsidRDefault="00B97B09" w:rsidP="00137712">
      <w:pPr>
        <w:spacing w:after="0" w:line="480" w:lineRule="auto"/>
        <w:jc w:val="both"/>
        <w:rPr>
          <w:rFonts w:ascii="Times New Roman" w:hAnsi="Times New Roman" w:cs="Times New Roman"/>
        </w:rPr>
      </w:pPr>
      <w:r w:rsidRPr="003C47D7">
        <w:rPr>
          <w:rFonts w:ascii="Times New Roman" w:eastAsia="Times New Roman" w:hAnsi="Times New Roman" w:cs="Times New Roman"/>
          <w:bCs/>
          <w:color w:val="000000"/>
          <w:lang w:bidi="bn-IN"/>
        </w:rPr>
        <w:t>Th</w:t>
      </w:r>
      <w:r w:rsidR="00D24746">
        <w:rPr>
          <w:rFonts w:ascii="Times New Roman" w:eastAsia="Times New Roman" w:hAnsi="Times New Roman" w:cs="Times New Roman"/>
          <w:bCs/>
          <w:color w:val="000000"/>
          <w:lang w:bidi="bn-IN"/>
        </w:rPr>
        <w:t>is</w:t>
      </w:r>
      <w:r w:rsidR="004778D6">
        <w:rPr>
          <w:rFonts w:ascii="Times New Roman" w:eastAsia="Times New Roman" w:hAnsi="Times New Roman" w:cs="Times New Roman"/>
          <w:bCs/>
          <w:color w:val="000000"/>
          <w:lang w:bidi="bn-IN"/>
        </w:rPr>
        <w:t xml:space="preserve"> </w:t>
      </w:r>
      <w:r w:rsidR="008801D7" w:rsidRPr="003C47D7">
        <w:rPr>
          <w:rFonts w:ascii="Times New Roman" w:eastAsia="Times New Roman" w:hAnsi="Times New Roman" w:cs="Times New Roman"/>
          <w:bCs/>
          <w:color w:val="000000"/>
          <w:lang w:bidi="bn-IN"/>
        </w:rPr>
        <w:t xml:space="preserve">ESHI </w:t>
      </w:r>
      <w:r w:rsidR="009F5A7A">
        <w:rPr>
          <w:rFonts w:ascii="Times New Roman" w:eastAsia="Times New Roman" w:hAnsi="Times New Roman" w:cs="Times New Roman"/>
          <w:bCs/>
          <w:color w:val="000000"/>
          <w:lang w:bidi="bn-IN"/>
        </w:rPr>
        <w:t>scheme</w:t>
      </w:r>
      <w:r w:rsidR="00D24746">
        <w:rPr>
          <w:rFonts w:ascii="Times New Roman" w:eastAsia="Times New Roman" w:hAnsi="Times New Roman" w:cs="Times New Roman"/>
          <w:bCs/>
          <w:color w:val="000000"/>
          <w:lang w:bidi="bn-IN"/>
        </w:rPr>
        <w:t xml:space="preserve"> was piloted </w:t>
      </w:r>
      <w:r w:rsidR="00784EDD">
        <w:rPr>
          <w:rFonts w:ascii="Times New Roman" w:eastAsia="Times New Roman" w:hAnsi="Times New Roman" w:cs="Times New Roman"/>
          <w:bCs/>
          <w:color w:val="000000"/>
          <w:lang w:bidi="bn-IN"/>
        </w:rPr>
        <w:t xml:space="preserve">with the aim </w:t>
      </w:r>
      <w:r w:rsidR="00881C60">
        <w:rPr>
          <w:rFonts w:ascii="Times New Roman" w:eastAsia="Times New Roman" w:hAnsi="Times New Roman" w:cs="Times New Roman"/>
          <w:bCs/>
          <w:color w:val="000000"/>
          <w:lang w:bidi="bn-IN"/>
        </w:rPr>
        <w:t xml:space="preserve">of </w:t>
      </w:r>
      <w:r w:rsidR="00784EDD">
        <w:rPr>
          <w:rFonts w:ascii="Times New Roman" w:eastAsia="Times New Roman" w:hAnsi="Times New Roman" w:cs="Times New Roman"/>
          <w:bCs/>
          <w:color w:val="000000"/>
          <w:lang w:bidi="bn-IN"/>
        </w:rPr>
        <w:t>providing</w:t>
      </w:r>
      <w:r w:rsidRPr="003C47D7">
        <w:rPr>
          <w:rFonts w:ascii="Times New Roman" w:eastAsia="Times New Roman" w:hAnsi="Times New Roman" w:cs="Times New Roman"/>
          <w:bCs/>
          <w:color w:val="000000"/>
          <w:lang w:bidi="bn-IN"/>
        </w:rPr>
        <w:t xml:space="preserve"> </w:t>
      </w:r>
      <w:r w:rsidR="000E1E36">
        <w:rPr>
          <w:rFonts w:ascii="Times New Roman" w:eastAsia="Times New Roman" w:hAnsi="Times New Roman" w:cs="Times New Roman"/>
          <w:bCs/>
          <w:color w:val="000000"/>
          <w:lang w:bidi="bn-IN"/>
        </w:rPr>
        <w:t xml:space="preserve">quality healthcare with </w:t>
      </w:r>
      <w:r w:rsidRPr="003C47D7">
        <w:rPr>
          <w:rFonts w:ascii="Times New Roman" w:eastAsia="Times New Roman" w:hAnsi="Times New Roman" w:cs="Times New Roman"/>
          <w:bCs/>
          <w:color w:val="000000"/>
          <w:lang w:bidi="bn-IN"/>
        </w:rPr>
        <w:t xml:space="preserve">financial protection in the long-term to the </w:t>
      </w:r>
      <w:r w:rsidR="00254A32">
        <w:rPr>
          <w:rFonts w:ascii="Times New Roman" w:eastAsia="Times New Roman" w:hAnsi="Times New Roman" w:cs="Times New Roman"/>
          <w:bCs/>
          <w:color w:val="000000"/>
          <w:lang w:bidi="bn-IN"/>
        </w:rPr>
        <w:t>RMG workers</w:t>
      </w:r>
      <w:r w:rsidR="00817D8A">
        <w:rPr>
          <w:rFonts w:ascii="Times New Roman" w:eastAsia="Times New Roman" w:hAnsi="Times New Roman" w:cs="Times New Roman"/>
          <w:bCs/>
          <w:color w:val="000000"/>
          <w:lang w:bidi="bn-IN"/>
        </w:rPr>
        <w:t xml:space="preserve"> in </w:t>
      </w:r>
      <w:r w:rsidR="00B93CF3">
        <w:rPr>
          <w:rFonts w:ascii="Times New Roman" w:eastAsia="Times New Roman" w:hAnsi="Times New Roman" w:cs="Times New Roman"/>
          <w:bCs/>
          <w:color w:val="000000"/>
          <w:lang w:bidi="bn-IN"/>
        </w:rPr>
        <w:t>B</w:t>
      </w:r>
      <w:r w:rsidR="00817D8A">
        <w:rPr>
          <w:rFonts w:ascii="Times New Roman" w:eastAsia="Times New Roman" w:hAnsi="Times New Roman" w:cs="Times New Roman"/>
          <w:bCs/>
          <w:color w:val="000000"/>
          <w:lang w:bidi="bn-IN"/>
        </w:rPr>
        <w:t>angladesh</w:t>
      </w:r>
      <w:r w:rsidRPr="003C47D7">
        <w:rPr>
          <w:rFonts w:ascii="Times New Roman" w:eastAsia="Times New Roman" w:hAnsi="Times New Roman" w:cs="Times New Roman"/>
          <w:bCs/>
          <w:color w:val="000000"/>
          <w:lang w:bidi="bn-IN"/>
        </w:rPr>
        <w:t xml:space="preserve">. </w:t>
      </w:r>
      <w:r w:rsidRPr="0056048A">
        <w:rPr>
          <w:rFonts w:ascii="Times New Roman" w:eastAsia="Times New Roman" w:hAnsi="Times New Roman" w:cs="Times New Roman"/>
          <w:bCs/>
          <w:color w:val="000000"/>
          <w:lang w:bidi="bn-IN"/>
        </w:rPr>
        <w:t>The objective of th</w:t>
      </w:r>
      <w:r w:rsidR="00D0242D">
        <w:rPr>
          <w:rFonts w:ascii="Times New Roman" w:eastAsia="Times New Roman" w:hAnsi="Times New Roman" w:cs="Times New Roman"/>
          <w:bCs/>
          <w:color w:val="000000"/>
          <w:lang w:bidi="bn-IN"/>
        </w:rPr>
        <w:t>is</w:t>
      </w:r>
      <w:r w:rsidRPr="0056048A">
        <w:rPr>
          <w:rFonts w:ascii="Times New Roman" w:eastAsia="Times New Roman" w:hAnsi="Times New Roman" w:cs="Times New Roman"/>
          <w:bCs/>
          <w:color w:val="000000"/>
          <w:lang w:bidi="bn-IN"/>
        </w:rPr>
        <w:t xml:space="preserve"> study was </w:t>
      </w:r>
      <w:r w:rsidR="00D0242D">
        <w:rPr>
          <w:rFonts w:ascii="Times New Roman" w:eastAsia="Times New Roman" w:hAnsi="Times New Roman" w:cs="Times New Roman"/>
          <w:bCs/>
          <w:color w:val="000000"/>
          <w:lang w:bidi="bn-IN"/>
        </w:rPr>
        <w:t xml:space="preserve">thus </w:t>
      </w:r>
      <w:r w:rsidRPr="0056048A">
        <w:rPr>
          <w:rFonts w:ascii="Times New Roman" w:eastAsia="Times New Roman" w:hAnsi="Times New Roman" w:cs="Times New Roman"/>
          <w:bCs/>
          <w:color w:val="000000"/>
          <w:lang w:bidi="bn-IN"/>
        </w:rPr>
        <w:t xml:space="preserve">to assess the </w:t>
      </w:r>
      <w:r w:rsidR="00FC156B">
        <w:rPr>
          <w:rFonts w:ascii="Times New Roman" w:eastAsia="Times New Roman" w:hAnsi="Times New Roman" w:cs="Times New Roman"/>
          <w:bCs/>
          <w:color w:val="000000"/>
          <w:lang w:bidi="bn-IN"/>
        </w:rPr>
        <w:t>effect</w:t>
      </w:r>
      <w:r w:rsidRPr="0056048A">
        <w:rPr>
          <w:rFonts w:ascii="Times New Roman" w:eastAsia="Times New Roman" w:hAnsi="Times New Roman" w:cs="Times New Roman"/>
          <w:bCs/>
          <w:color w:val="000000"/>
          <w:lang w:bidi="bn-IN"/>
        </w:rPr>
        <w:t xml:space="preserve"> of </w:t>
      </w:r>
      <w:r w:rsidR="009F5A7A">
        <w:rPr>
          <w:rFonts w:ascii="Times New Roman" w:eastAsia="Times New Roman" w:hAnsi="Times New Roman" w:cs="Times New Roman"/>
          <w:bCs/>
          <w:color w:val="000000"/>
          <w:lang w:bidi="bn-IN"/>
        </w:rPr>
        <w:lastRenderedPageBreak/>
        <w:t xml:space="preserve">this insurance scheme </w:t>
      </w:r>
      <w:r w:rsidRPr="0056048A">
        <w:rPr>
          <w:rFonts w:ascii="Times New Roman" w:eastAsia="Times New Roman" w:hAnsi="Times New Roman" w:cs="Times New Roman"/>
          <w:bCs/>
          <w:color w:val="000000"/>
          <w:lang w:bidi="bn-IN"/>
        </w:rPr>
        <w:t xml:space="preserve">on </w:t>
      </w:r>
      <w:r w:rsidR="00A83A71" w:rsidRPr="0056048A">
        <w:rPr>
          <w:rFonts w:ascii="Times New Roman" w:eastAsia="Times New Roman" w:hAnsi="Times New Roman" w:cs="Times New Roman"/>
          <w:bCs/>
          <w:color w:val="000000"/>
          <w:lang w:bidi="bn-IN"/>
        </w:rPr>
        <w:t>the</w:t>
      </w:r>
      <w:r w:rsidR="004778D6">
        <w:rPr>
          <w:rFonts w:ascii="Times New Roman" w:eastAsia="Times New Roman" w:hAnsi="Times New Roman" w:cs="Times New Roman"/>
          <w:bCs/>
          <w:color w:val="000000"/>
          <w:lang w:bidi="bn-IN"/>
        </w:rPr>
        <w:t xml:space="preserve"> </w:t>
      </w:r>
      <w:r w:rsidRPr="0056048A">
        <w:rPr>
          <w:rFonts w:ascii="Times New Roman" w:eastAsia="Times New Roman" w:hAnsi="Times New Roman" w:cs="Times New Roman"/>
          <w:bCs/>
          <w:color w:val="000000"/>
          <w:lang w:bidi="bn-IN"/>
        </w:rPr>
        <w:t>utilization</w:t>
      </w:r>
      <w:r w:rsidR="004778D6">
        <w:rPr>
          <w:rFonts w:ascii="Times New Roman" w:eastAsia="Times New Roman" w:hAnsi="Times New Roman" w:cs="Times New Roman"/>
          <w:bCs/>
          <w:color w:val="000000"/>
          <w:lang w:bidi="bn-IN"/>
        </w:rPr>
        <w:t xml:space="preserve"> </w:t>
      </w:r>
      <w:r w:rsidR="00A83A71" w:rsidRPr="0056048A">
        <w:rPr>
          <w:rFonts w:ascii="Times New Roman" w:eastAsia="Times New Roman" w:hAnsi="Times New Roman" w:cs="Times New Roman"/>
          <w:bCs/>
          <w:color w:val="000000"/>
          <w:lang w:bidi="bn-IN"/>
        </w:rPr>
        <w:t xml:space="preserve">of healthcare services from the medically trained provide (MTP) </w:t>
      </w:r>
      <w:r w:rsidR="009009FC" w:rsidRPr="0056048A">
        <w:rPr>
          <w:rFonts w:ascii="Times New Roman" w:eastAsia="Times New Roman" w:hAnsi="Times New Roman" w:cs="Times New Roman"/>
          <w:bCs/>
          <w:color w:val="000000"/>
          <w:lang w:bidi="bn-IN"/>
        </w:rPr>
        <w:t>and</w:t>
      </w:r>
      <w:r w:rsidR="004778D6">
        <w:rPr>
          <w:rFonts w:ascii="Times New Roman" w:eastAsia="Times New Roman" w:hAnsi="Times New Roman" w:cs="Times New Roman"/>
          <w:bCs/>
          <w:color w:val="000000"/>
          <w:lang w:bidi="bn-IN"/>
        </w:rPr>
        <w:t xml:space="preserve"> </w:t>
      </w:r>
      <w:r w:rsidR="00A83A71" w:rsidRPr="0056048A">
        <w:rPr>
          <w:rFonts w:ascii="Times New Roman" w:eastAsia="Times New Roman" w:hAnsi="Times New Roman" w:cs="Times New Roman"/>
          <w:bCs/>
          <w:color w:val="000000"/>
          <w:lang w:bidi="bn-IN"/>
        </w:rPr>
        <w:t xml:space="preserve">on the reduction of </w:t>
      </w:r>
      <w:r w:rsidR="00647440" w:rsidRPr="0056048A">
        <w:rPr>
          <w:rFonts w:ascii="Times New Roman" w:eastAsia="Times New Roman" w:hAnsi="Times New Roman" w:cs="Times New Roman"/>
          <w:bCs/>
          <w:color w:val="000000"/>
          <w:lang w:bidi="bn-IN"/>
        </w:rPr>
        <w:t xml:space="preserve">OOP </w:t>
      </w:r>
      <w:r w:rsidR="006F62B5">
        <w:rPr>
          <w:rFonts w:ascii="Times New Roman" w:eastAsia="Times New Roman" w:hAnsi="Times New Roman" w:cs="Times New Roman"/>
          <w:bCs/>
          <w:color w:val="000000"/>
          <w:lang w:bidi="bn-IN"/>
        </w:rPr>
        <w:t xml:space="preserve">healthcare </w:t>
      </w:r>
      <w:r w:rsidR="009009FC" w:rsidRPr="0056048A">
        <w:rPr>
          <w:rFonts w:ascii="Times New Roman" w:eastAsia="Times New Roman" w:hAnsi="Times New Roman" w:cs="Times New Roman"/>
          <w:bCs/>
          <w:color w:val="000000"/>
          <w:lang w:bidi="bn-IN"/>
        </w:rPr>
        <w:t>expenditure</w:t>
      </w:r>
      <w:r w:rsidR="006F62B5">
        <w:rPr>
          <w:rFonts w:ascii="Times New Roman" w:eastAsia="Times New Roman" w:hAnsi="Times New Roman" w:cs="Times New Roman"/>
          <w:bCs/>
          <w:color w:val="000000"/>
          <w:lang w:bidi="bn-IN"/>
        </w:rPr>
        <w:t xml:space="preserve"> for such care</w:t>
      </w:r>
      <w:r w:rsidRPr="0056048A">
        <w:rPr>
          <w:rFonts w:ascii="Times New Roman" w:eastAsia="Times New Roman" w:hAnsi="Times New Roman" w:cs="Times New Roman"/>
          <w:bCs/>
          <w:color w:val="000000"/>
          <w:lang w:bidi="bn-IN"/>
        </w:rPr>
        <w:t>.</w:t>
      </w:r>
    </w:p>
    <w:p w14:paraId="121D7193" w14:textId="77777777" w:rsidR="009A5FC6" w:rsidRDefault="009A5FC6" w:rsidP="0073763D">
      <w:pPr>
        <w:spacing w:after="0" w:line="360" w:lineRule="auto"/>
        <w:jc w:val="both"/>
        <w:rPr>
          <w:rFonts w:ascii="Times New Roman" w:eastAsia="Times New Roman" w:hAnsi="Times New Roman" w:cs="Times New Roman"/>
          <w:b/>
          <w:bCs/>
          <w:color w:val="000000"/>
          <w:lang w:bidi="bn-IN"/>
        </w:rPr>
      </w:pPr>
    </w:p>
    <w:p w14:paraId="6639A453" w14:textId="77777777" w:rsidR="009A5FC6" w:rsidRDefault="009A5FC6" w:rsidP="0073763D">
      <w:pPr>
        <w:spacing w:after="0" w:line="360" w:lineRule="auto"/>
        <w:jc w:val="both"/>
        <w:rPr>
          <w:rFonts w:ascii="Times New Roman" w:eastAsia="Times New Roman" w:hAnsi="Times New Roman" w:cs="Times New Roman"/>
          <w:b/>
          <w:bCs/>
          <w:color w:val="000000"/>
          <w:lang w:bidi="bn-IN"/>
        </w:rPr>
      </w:pPr>
    </w:p>
    <w:p w14:paraId="6A439E5E" w14:textId="1D126857" w:rsidR="00A068BE" w:rsidRDefault="00B97B09" w:rsidP="0073763D">
      <w:pPr>
        <w:spacing w:after="0" w:line="360" w:lineRule="auto"/>
        <w:jc w:val="both"/>
        <w:rPr>
          <w:rFonts w:ascii="Times New Roman" w:eastAsia="Times New Roman" w:hAnsi="Times New Roman" w:cs="Times New Roman"/>
          <w:b/>
          <w:bCs/>
          <w:color w:val="000000"/>
          <w:lang w:bidi="bn-IN"/>
        </w:rPr>
      </w:pPr>
      <w:r w:rsidRPr="003C47D7">
        <w:rPr>
          <w:rFonts w:ascii="Times New Roman" w:eastAsia="Times New Roman" w:hAnsi="Times New Roman" w:cs="Times New Roman"/>
          <w:b/>
          <w:bCs/>
          <w:color w:val="000000"/>
          <w:lang w:bidi="bn-IN"/>
        </w:rPr>
        <w:t>METHODS</w:t>
      </w:r>
      <w:r w:rsidR="00130E01">
        <w:rPr>
          <w:rFonts w:ascii="Times New Roman" w:eastAsia="Times New Roman" w:hAnsi="Times New Roman" w:cs="Times New Roman"/>
          <w:b/>
          <w:bCs/>
          <w:color w:val="000000"/>
          <w:lang w:bidi="bn-IN"/>
        </w:rPr>
        <w:t xml:space="preserve"> </w:t>
      </w:r>
    </w:p>
    <w:p w14:paraId="3F1F789B" w14:textId="1CC32BD4" w:rsidR="00692474" w:rsidRPr="008037AD" w:rsidRDefault="00C93258" w:rsidP="00137712">
      <w:pPr>
        <w:spacing w:after="0" w:line="480" w:lineRule="auto"/>
        <w:jc w:val="both"/>
        <w:rPr>
          <w:rFonts w:ascii="Times New Roman" w:eastAsia="Times New Roman" w:hAnsi="Times New Roman" w:cs="Times New Roman"/>
          <w:bCs/>
          <w:color w:val="000000"/>
          <w:lang w:bidi="bn-IN"/>
        </w:rPr>
      </w:pPr>
      <w:bookmarkStart w:id="4" w:name="_Hlk15845210"/>
      <w:r w:rsidRPr="00433FEE">
        <w:rPr>
          <w:rStyle w:val="fontstyle01"/>
          <w:sz w:val="22"/>
          <w:szCs w:val="22"/>
        </w:rPr>
        <w:t xml:space="preserve">We used a </w:t>
      </w:r>
      <w:r w:rsidR="004B5634" w:rsidRPr="00433FEE">
        <w:rPr>
          <w:rStyle w:val="fontstyle01"/>
          <w:sz w:val="22"/>
          <w:szCs w:val="22"/>
        </w:rPr>
        <w:t xml:space="preserve">case-control </w:t>
      </w:r>
      <w:r w:rsidRPr="00433FEE">
        <w:rPr>
          <w:rStyle w:val="fontstyle01"/>
          <w:sz w:val="22"/>
          <w:szCs w:val="22"/>
        </w:rPr>
        <w:t>study design</w:t>
      </w:r>
      <w:r w:rsidR="004B5634" w:rsidRPr="00433FEE">
        <w:rPr>
          <w:rStyle w:val="fontstyle01"/>
          <w:sz w:val="22"/>
          <w:szCs w:val="22"/>
        </w:rPr>
        <w:t xml:space="preserve"> with cross-sectional</w:t>
      </w:r>
      <w:r w:rsidR="004B5634" w:rsidRPr="00433FEE">
        <w:rPr>
          <w:rFonts w:ascii="Times New Roman" w:eastAsia="MS Mincho" w:hAnsi="Times New Roman" w:cs="Times New Roman"/>
        </w:rPr>
        <w:t xml:space="preserve"> </w:t>
      </w:r>
      <w:r w:rsidR="004B5634" w:rsidRPr="00433FEE">
        <w:rPr>
          <w:rFonts w:ascii="Times New Roman" w:hAnsi="Times New Roman" w:cs="Times New Roman"/>
          <w:color w:val="000000"/>
        </w:rPr>
        <w:t>pre- and post-intervention surveys</w:t>
      </w:r>
      <w:r w:rsidRPr="00433FEE">
        <w:rPr>
          <w:rStyle w:val="fontstyle01"/>
          <w:sz w:val="22"/>
          <w:szCs w:val="22"/>
        </w:rPr>
        <w:t xml:space="preserve"> to assess the healthcare utilization form MTP. </w:t>
      </w:r>
      <w:bookmarkEnd w:id="4"/>
      <w:r w:rsidR="009871F3" w:rsidRPr="00433FEE">
        <w:rPr>
          <w:rStyle w:val="fontstyle01"/>
          <w:sz w:val="22"/>
          <w:szCs w:val="22"/>
        </w:rPr>
        <w:t>S</w:t>
      </w:r>
      <w:r w:rsidRPr="00433FEE">
        <w:rPr>
          <w:rStyle w:val="fontstyle01"/>
          <w:sz w:val="22"/>
          <w:szCs w:val="22"/>
        </w:rPr>
        <w:t>tudy participants were</w:t>
      </w:r>
      <w:r w:rsidR="009A291D">
        <w:rPr>
          <w:rStyle w:val="fontstyle01"/>
          <w:sz w:val="22"/>
          <w:szCs w:val="22"/>
        </w:rPr>
        <w:t xml:space="preserve"> the </w:t>
      </w:r>
      <w:r w:rsidR="009A291D" w:rsidRPr="00952AA2">
        <w:rPr>
          <w:rStyle w:val="fontstyle01"/>
          <w:sz w:val="22"/>
          <w:szCs w:val="22"/>
        </w:rPr>
        <w:t xml:space="preserve">RMG workers </w:t>
      </w:r>
      <w:r w:rsidR="00DF5E05" w:rsidRPr="00433FEE">
        <w:rPr>
          <w:rStyle w:val="fontstyle01"/>
          <w:sz w:val="22"/>
          <w:szCs w:val="22"/>
        </w:rPr>
        <w:t xml:space="preserve">from </w:t>
      </w:r>
      <w:r w:rsidRPr="00433FEE">
        <w:rPr>
          <w:rStyle w:val="fontstyle01"/>
          <w:sz w:val="22"/>
          <w:szCs w:val="22"/>
        </w:rPr>
        <w:t xml:space="preserve">the insured </w:t>
      </w:r>
      <w:r w:rsidR="00DF5E05" w:rsidRPr="00433FEE">
        <w:rPr>
          <w:rStyle w:val="fontstyle01"/>
          <w:sz w:val="22"/>
          <w:szCs w:val="22"/>
        </w:rPr>
        <w:t xml:space="preserve">group (IG) </w:t>
      </w:r>
      <w:r w:rsidRPr="00433FEE">
        <w:rPr>
          <w:rStyle w:val="fontstyle01"/>
          <w:sz w:val="22"/>
          <w:szCs w:val="22"/>
        </w:rPr>
        <w:t xml:space="preserve">and uninsured </w:t>
      </w:r>
      <w:r w:rsidR="00DF5E05" w:rsidRPr="00433FEE">
        <w:rPr>
          <w:rStyle w:val="fontstyle01"/>
          <w:sz w:val="22"/>
          <w:szCs w:val="22"/>
        </w:rPr>
        <w:t>group (UG)</w:t>
      </w:r>
      <w:r w:rsidRPr="00433FEE">
        <w:rPr>
          <w:rStyle w:val="fontstyle01"/>
          <w:sz w:val="22"/>
          <w:szCs w:val="22"/>
        </w:rPr>
        <w:t xml:space="preserve">. </w:t>
      </w:r>
      <w:r w:rsidR="007B44B8" w:rsidRPr="00F24FE8">
        <w:rPr>
          <w:rFonts w:ascii="Times New Roman" w:eastAsia="Times New Roman" w:hAnsi="Times New Roman" w:cs="Times New Roman"/>
          <w:bCs/>
          <w:noProof/>
          <w:color w:val="000000"/>
          <w:lang w:val="en-GB" w:bidi="bn-IN"/>
        </w:rPr>
        <w:t>IG</w:t>
      </w:r>
      <w:r w:rsidR="007B44B8" w:rsidRPr="00F24FE8">
        <w:rPr>
          <w:rFonts w:ascii="Times New Roman" w:eastAsia="Times New Roman" w:hAnsi="Times New Roman" w:cs="Times New Roman"/>
          <w:bCs/>
          <w:color w:val="000000"/>
          <w:lang w:val="en-GB" w:bidi="bn-IN"/>
        </w:rPr>
        <w:t xml:space="preserve"> </w:t>
      </w:r>
      <w:r w:rsidR="00BE1E2C" w:rsidRPr="009C2008">
        <w:rPr>
          <w:rFonts w:ascii="Times New Roman" w:eastAsia="Times New Roman" w:hAnsi="Times New Roman" w:cs="Times New Roman"/>
          <w:bCs/>
          <w:color w:val="000000"/>
          <w:lang w:val="en-GB" w:bidi="bn-IN"/>
        </w:rPr>
        <w:t xml:space="preserve">was comprised of </w:t>
      </w:r>
      <w:r w:rsidR="005F4DAB" w:rsidRPr="009C2008">
        <w:rPr>
          <w:rFonts w:ascii="Times New Roman" w:eastAsia="Times New Roman" w:hAnsi="Times New Roman" w:cs="Times New Roman"/>
          <w:bCs/>
          <w:color w:val="000000"/>
          <w:lang w:val="en-GB" w:bidi="bn-IN"/>
        </w:rPr>
        <w:t xml:space="preserve">the </w:t>
      </w:r>
      <w:r w:rsidR="00970BAC" w:rsidRPr="009C2008">
        <w:rPr>
          <w:rFonts w:ascii="Times New Roman" w:eastAsia="Times New Roman" w:hAnsi="Times New Roman" w:cs="Times New Roman"/>
          <w:bCs/>
          <w:color w:val="000000"/>
          <w:lang w:val="en-GB" w:bidi="bn-IN"/>
        </w:rPr>
        <w:t>worker</w:t>
      </w:r>
      <w:r w:rsidR="005F4DAB" w:rsidRPr="009C2008">
        <w:rPr>
          <w:rFonts w:ascii="Times New Roman" w:eastAsia="Times New Roman" w:hAnsi="Times New Roman" w:cs="Times New Roman"/>
          <w:bCs/>
          <w:color w:val="000000"/>
          <w:lang w:val="en-GB" w:bidi="bn-IN"/>
        </w:rPr>
        <w:t xml:space="preserve">s </w:t>
      </w:r>
      <w:r w:rsidRPr="009C2008">
        <w:rPr>
          <w:rFonts w:ascii="Times New Roman" w:eastAsia="Times New Roman" w:hAnsi="Times New Roman" w:cs="Times New Roman"/>
          <w:bCs/>
          <w:color w:val="000000"/>
          <w:lang w:val="en-GB" w:bidi="bn-IN"/>
        </w:rPr>
        <w:t>from the</w:t>
      </w:r>
      <w:r w:rsidR="00E12044" w:rsidRPr="009C2008">
        <w:rPr>
          <w:rFonts w:ascii="Times New Roman" w:eastAsia="Times New Roman" w:hAnsi="Times New Roman" w:cs="Times New Roman"/>
          <w:bCs/>
          <w:color w:val="000000"/>
          <w:lang w:val="en-GB" w:bidi="bn-IN"/>
        </w:rPr>
        <w:t xml:space="preserve"> six</w:t>
      </w:r>
      <w:r w:rsidRPr="009A291D">
        <w:rPr>
          <w:rFonts w:ascii="Times New Roman" w:eastAsia="Times New Roman" w:hAnsi="Times New Roman" w:cs="Times New Roman"/>
          <w:bCs/>
          <w:color w:val="000000"/>
          <w:lang w:val="en-GB" w:bidi="bn-IN"/>
        </w:rPr>
        <w:t xml:space="preserve"> </w:t>
      </w:r>
      <w:r w:rsidR="005F4DAB" w:rsidRPr="009A291D">
        <w:rPr>
          <w:rFonts w:ascii="Times New Roman" w:eastAsia="Times New Roman" w:hAnsi="Times New Roman" w:cs="Times New Roman"/>
          <w:bCs/>
          <w:color w:val="000000"/>
          <w:lang w:val="en-GB" w:bidi="bn-IN"/>
        </w:rPr>
        <w:t xml:space="preserve">purposively selected </w:t>
      </w:r>
      <w:r w:rsidR="008037AD">
        <w:rPr>
          <w:rFonts w:ascii="Times New Roman" w:eastAsia="Times New Roman" w:hAnsi="Times New Roman" w:cs="Times New Roman"/>
          <w:bCs/>
          <w:color w:val="000000"/>
          <w:lang w:val="en-GB" w:bidi="bn-IN"/>
        </w:rPr>
        <w:t xml:space="preserve">RMG </w:t>
      </w:r>
      <w:r w:rsidR="002F532A" w:rsidRPr="008037AD">
        <w:rPr>
          <w:rFonts w:ascii="Times New Roman" w:eastAsia="Times New Roman" w:hAnsi="Times New Roman" w:cs="Times New Roman"/>
          <w:bCs/>
          <w:color w:val="000000"/>
          <w:lang w:val="en-GB" w:bidi="bn-IN"/>
        </w:rPr>
        <w:t>factor</w:t>
      </w:r>
      <w:r w:rsidR="009871F3" w:rsidRPr="008037AD">
        <w:rPr>
          <w:rFonts w:ascii="Times New Roman" w:eastAsia="Times New Roman" w:hAnsi="Times New Roman" w:cs="Times New Roman"/>
          <w:bCs/>
          <w:color w:val="000000"/>
          <w:lang w:val="en-GB" w:bidi="bn-IN"/>
        </w:rPr>
        <w:t>ies</w:t>
      </w:r>
      <w:r w:rsidR="008037AD">
        <w:rPr>
          <w:rFonts w:ascii="Times New Roman" w:eastAsia="Times New Roman" w:hAnsi="Times New Roman" w:cs="Times New Roman"/>
          <w:bCs/>
          <w:color w:val="000000"/>
          <w:lang w:val="en-GB" w:bidi="bn-IN"/>
        </w:rPr>
        <w:t xml:space="preserve"> that offered </w:t>
      </w:r>
      <w:r w:rsidR="008037AD" w:rsidRPr="009A291D">
        <w:rPr>
          <w:rFonts w:ascii="Times New Roman" w:eastAsia="Times New Roman" w:hAnsi="Times New Roman" w:cs="Times New Roman"/>
          <w:bCs/>
          <w:color w:val="000000"/>
          <w:lang w:val="en-GB" w:bidi="bn-IN"/>
        </w:rPr>
        <w:t>ESHI</w:t>
      </w:r>
      <w:r w:rsidR="007B44B8" w:rsidRPr="008037AD">
        <w:rPr>
          <w:rFonts w:ascii="Times New Roman" w:eastAsia="Times New Roman" w:hAnsi="Times New Roman" w:cs="Times New Roman"/>
          <w:bCs/>
          <w:color w:val="000000"/>
          <w:lang w:val="en-GB" w:bidi="bn-IN"/>
        </w:rPr>
        <w:t xml:space="preserve">. </w:t>
      </w:r>
      <w:r w:rsidR="00C31A9E" w:rsidRPr="008037AD">
        <w:rPr>
          <w:rFonts w:ascii="Times New Roman" w:eastAsia="Times New Roman" w:hAnsi="Times New Roman" w:cs="Times New Roman"/>
          <w:bCs/>
          <w:color w:val="000000"/>
          <w:lang w:val="en-GB" w:bidi="bn-IN"/>
        </w:rPr>
        <w:t xml:space="preserve">The </w:t>
      </w:r>
      <w:r w:rsidR="007B44B8" w:rsidRPr="008037AD">
        <w:rPr>
          <w:rFonts w:ascii="Times New Roman" w:eastAsia="Times New Roman" w:hAnsi="Times New Roman" w:cs="Times New Roman"/>
          <w:bCs/>
          <w:color w:val="000000"/>
          <w:lang w:bidi="bn-IN"/>
        </w:rPr>
        <w:t xml:space="preserve">UG was constituted </w:t>
      </w:r>
      <w:r w:rsidR="00474A36" w:rsidRPr="008037AD">
        <w:rPr>
          <w:rFonts w:ascii="Times New Roman" w:eastAsia="Times New Roman" w:hAnsi="Times New Roman" w:cs="Times New Roman"/>
          <w:bCs/>
          <w:color w:val="000000"/>
          <w:lang w:bidi="bn-IN"/>
        </w:rPr>
        <w:t>of</w:t>
      </w:r>
      <w:r w:rsidR="00BE1E2C" w:rsidRPr="008037AD">
        <w:rPr>
          <w:rFonts w:ascii="Times New Roman" w:eastAsia="Times New Roman" w:hAnsi="Times New Roman" w:cs="Times New Roman"/>
          <w:bCs/>
          <w:color w:val="000000"/>
          <w:lang w:bidi="bn-IN"/>
        </w:rPr>
        <w:t xml:space="preserve"> the</w:t>
      </w:r>
      <w:r w:rsidR="007B44B8" w:rsidRPr="008037AD">
        <w:rPr>
          <w:rFonts w:ascii="Times New Roman" w:eastAsia="Times New Roman" w:hAnsi="Times New Roman" w:cs="Times New Roman"/>
          <w:bCs/>
          <w:color w:val="000000"/>
          <w:lang w:bidi="bn-IN"/>
        </w:rPr>
        <w:t xml:space="preserve"> </w:t>
      </w:r>
      <w:r w:rsidR="00970BAC" w:rsidRPr="008037AD">
        <w:rPr>
          <w:rFonts w:ascii="Times New Roman" w:eastAsia="Times New Roman" w:hAnsi="Times New Roman" w:cs="Times New Roman"/>
          <w:bCs/>
          <w:color w:val="000000"/>
          <w:lang w:bidi="bn-IN"/>
        </w:rPr>
        <w:t>worker</w:t>
      </w:r>
      <w:r w:rsidR="000A7ABF" w:rsidRPr="008037AD">
        <w:rPr>
          <w:rFonts w:ascii="Times New Roman" w:eastAsia="Times New Roman" w:hAnsi="Times New Roman" w:cs="Times New Roman"/>
          <w:bCs/>
          <w:color w:val="000000"/>
          <w:lang w:bidi="bn-IN"/>
        </w:rPr>
        <w:t>s</w:t>
      </w:r>
      <w:r w:rsidR="009871F3" w:rsidRPr="008037AD">
        <w:rPr>
          <w:rFonts w:ascii="Times New Roman" w:eastAsia="Times New Roman" w:hAnsi="Times New Roman" w:cs="Times New Roman"/>
          <w:bCs/>
          <w:color w:val="000000"/>
          <w:lang w:bidi="bn-IN"/>
        </w:rPr>
        <w:t xml:space="preserve"> </w:t>
      </w:r>
      <w:r w:rsidR="005F4DAB" w:rsidRPr="008037AD">
        <w:rPr>
          <w:rFonts w:ascii="Times New Roman" w:eastAsia="Times New Roman" w:hAnsi="Times New Roman" w:cs="Times New Roman"/>
          <w:bCs/>
          <w:color w:val="000000"/>
          <w:lang w:bidi="bn-IN"/>
        </w:rPr>
        <w:t xml:space="preserve">from one </w:t>
      </w:r>
      <w:r w:rsidR="007B44B8" w:rsidRPr="008037AD">
        <w:rPr>
          <w:rFonts w:ascii="Times New Roman" w:eastAsia="Times New Roman" w:hAnsi="Times New Roman" w:cs="Times New Roman"/>
          <w:bCs/>
          <w:color w:val="000000"/>
          <w:lang w:bidi="bn-IN"/>
        </w:rPr>
        <w:t xml:space="preserve">purposively selected </w:t>
      </w:r>
      <w:r w:rsidR="00A70168" w:rsidRPr="008037AD">
        <w:rPr>
          <w:rFonts w:ascii="Times New Roman" w:eastAsia="Times New Roman" w:hAnsi="Times New Roman" w:cs="Times New Roman"/>
          <w:bCs/>
          <w:color w:val="000000"/>
          <w:lang w:bidi="bn-IN"/>
        </w:rPr>
        <w:t>RMG</w:t>
      </w:r>
      <w:r w:rsidR="007B44B8" w:rsidRPr="008037AD">
        <w:rPr>
          <w:rFonts w:ascii="Times New Roman" w:eastAsia="Times New Roman" w:hAnsi="Times New Roman" w:cs="Times New Roman"/>
          <w:bCs/>
          <w:color w:val="000000"/>
          <w:lang w:bidi="bn-IN"/>
        </w:rPr>
        <w:t xml:space="preserve"> factory </w:t>
      </w:r>
      <w:r w:rsidR="005F4DAB" w:rsidRPr="008037AD">
        <w:rPr>
          <w:rFonts w:ascii="Times New Roman" w:eastAsia="Times New Roman" w:hAnsi="Times New Roman" w:cs="Times New Roman"/>
          <w:bCs/>
          <w:color w:val="000000"/>
          <w:lang w:bidi="bn-IN"/>
        </w:rPr>
        <w:t>with</w:t>
      </w:r>
      <w:r w:rsidR="00C80FFE">
        <w:rPr>
          <w:rFonts w:ascii="Times New Roman" w:eastAsia="Times New Roman" w:hAnsi="Times New Roman" w:cs="Times New Roman"/>
          <w:bCs/>
          <w:color w:val="000000"/>
          <w:lang w:bidi="bn-IN"/>
        </w:rPr>
        <w:t>out</w:t>
      </w:r>
      <w:r w:rsidR="005F4DAB" w:rsidRPr="008037AD">
        <w:rPr>
          <w:rFonts w:ascii="Times New Roman" w:eastAsia="Times New Roman" w:hAnsi="Times New Roman" w:cs="Times New Roman"/>
          <w:bCs/>
          <w:color w:val="000000"/>
          <w:lang w:bidi="bn-IN"/>
        </w:rPr>
        <w:t xml:space="preserve"> </w:t>
      </w:r>
      <w:r w:rsidR="008845DC">
        <w:rPr>
          <w:rFonts w:ascii="Times New Roman" w:eastAsia="Times New Roman" w:hAnsi="Times New Roman" w:cs="Times New Roman"/>
          <w:bCs/>
          <w:color w:val="000000"/>
          <w:lang w:bidi="bn-IN"/>
        </w:rPr>
        <w:t>any</w:t>
      </w:r>
      <w:r w:rsidR="005B4D13">
        <w:rPr>
          <w:rFonts w:ascii="Times New Roman" w:eastAsia="Times New Roman" w:hAnsi="Times New Roman" w:cs="Times New Roman"/>
          <w:bCs/>
          <w:color w:val="000000"/>
          <w:lang w:bidi="bn-IN"/>
        </w:rPr>
        <w:t xml:space="preserve"> </w:t>
      </w:r>
      <w:r w:rsidR="00C80FFE">
        <w:rPr>
          <w:rFonts w:ascii="Times New Roman" w:eastAsia="Times New Roman" w:hAnsi="Times New Roman" w:cs="Times New Roman"/>
          <w:bCs/>
          <w:color w:val="000000"/>
          <w:lang w:bidi="bn-IN"/>
        </w:rPr>
        <w:t>ESHI</w:t>
      </w:r>
      <w:r w:rsidR="00C80FFE" w:rsidRPr="008037AD">
        <w:rPr>
          <w:rFonts w:ascii="Times New Roman" w:eastAsia="Times New Roman" w:hAnsi="Times New Roman" w:cs="Times New Roman"/>
          <w:bCs/>
          <w:color w:val="000000"/>
          <w:lang w:bidi="bn-IN"/>
        </w:rPr>
        <w:t xml:space="preserve"> </w:t>
      </w:r>
      <w:r w:rsidR="005F4DAB" w:rsidRPr="008037AD">
        <w:rPr>
          <w:rFonts w:ascii="Times New Roman" w:eastAsia="Times New Roman" w:hAnsi="Times New Roman" w:cs="Times New Roman"/>
          <w:bCs/>
          <w:color w:val="000000"/>
          <w:lang w:bidi="bn-IN"/>
        </w:rPr>
        <w:t>scheme</w:t>
      </w:r>
      <w:r w:rsidR="00BE1E2C" w:rsidRPr="008037AD">
        <w:rPr>
          <w:rFonts w:ascii="Times New Roman" w:eastAsia="Times New Roman" w:hAnsi="Times New Roman" w:cs="Times New Roman"/>
          <w:bCs/>
          <w:color w:val="000000"/>
          <w:lang w:bidi="bn-IN"/>
        </w:rPr>
        <w:t>;</w:t>
      </w:r>
      <w:r w:rsidR="005F4DAB" w:rsidRPr="008037AD">
        <w:rPr>
          <w:rFonts w:ascii="Times New Roman" w:eastAsia="Times New Roman" w:hAnsi="Times New Roman" w:cs="Times New Roman"/>
          <w:bCs/>
          <w:color w:val="000000"/>
          <w:lang w:bidi="bn-IN"/>
        </w:rPr>
        <w:t xml:space="preserve"> </w:t>
      </w:r>
      <w:r w:rsidR="007B44B8" w:rsidRPr="008037AD">
        <w:rPr>
          <w:rFonts w:ascii="Times New Roman" w:eastAsia="Times New Roman" w:hAnsi="Times New Roman" w:cs="Times New Roman"/>
          <w:bCs/>
          <w:color w:val="000000"/>
          <w:lang w:bidi="bn-IN"/>
        </w:rPr>
        <w:t>named JM Fabrics</w:t>
      </w:r>
      <w:r w:rsidR="005F4DAB" w:rsidRPr="008037AD">
        <w:rPr>
          <w:rFonts w:ascii="Times New Roman" w:eastAsia="Times New Roman" w:hAnsi="Times New Roman" w:cs="Times New Roman"/>
          <w:bCs/>
          <w:color w:val="000000"/>
          <w:lang w:bidi="bn-IN"/>
        </w:rPr>
        <w:t xml:space="preserve">. </w:t>
      </w:r>
      <w:r w:rsidR="00C62619">
        <w:rPr>
          <w:rFonts w:ascii="Times New Roman" w:eastAsia="Times New Roman" w:hAnsi="Times New Roman" w:cs="Times New Roman"/>
          <w:bCs/>
          <w:color w:val="000000"/>
          <w:lang w:bidi="bn-IN"/>
        </w:rPr>
        <w:t>All</w:t>
      </w:r>
      <w:r w:rsidR="00C62619" w:rsidRPr="008037AD">
        <w:rPr>
          <w:rFonts w:ascii="Times New Roman" w:eastAsia="Times New Roman" w:hAnsi="Times New Roman" w:cs="Times New Roman"/>
          <w:bCs/>
          <w:color w:val="000000"/>
          <w:lang w:bidi="bn-IN"/>
        </w:rPr>
        <w:t xml:space="preserve"> </w:t>
      </w:r>
      <w:r w:rsidR="005F4DAB" w:rsidRPr="008037AD">
        <w:rPr>
          <w:rFonts w:ascii="Times New Roman" w:eastAsia="Times New Roman" w:hAnsi="Times New Roman" w:cs="Times New Roman"/>
          <w:bCs/>
          <w:color w:val="000000"/>
          <w:lang w:bidi="bn-IN"/>
        </w:rPr>
        <w:t>the factories were</w:t>
      </w:r>
      <w:r w:rsidR="00931330">
        <w:rPr>
          <w:rFonts w:ascii="Times New Roman" w:eastAsia="Times New Roman" w:hAnsi="Times New Roman" w:cs="Times New Roman"/>
          <w:bCs/>
          <w:color w:val="000000"/>
          <w:lang w:bidi="bn-IN"/>
        </w:rPr>
        <w:t xml:space="preserve"> located</w:t>
      </w:r>
      <w:r w:rsidR="005F4DAB" w:rsidRPr="008037AD">
        <w:rPr>
          <w:rFonts w:ascii="Times New Roman" w:eastAsia="Times New Roman" w:hAnsi="Times New Roman" w:cs="Times New Roman"/>
          <w:bCs/>
          <w:color w:val="000000"/>
          <w:lang w:bidi="bn-IN"/>
        </w:rPr>
        <w:t xml:space="preserve"> in the same area. </w:t>
      </w:r>
      <w:r w:rsidR="001F60EC" w:rsidRPr="008037AD">
        <w:rPr>
          <w:rFonts w:ascii="Times New Roman" w:eastAsia="Times New Roman" w:hAnsi="Times New Roman" w:cs="Times New Roman"/>
          <w:bCs/>
          <w:color w:val="000000"/>
          <w:lang w:bidi="bn-IN"/>
        </w:rPr>
        <w:t xml:space="preserve">Surveys were conducted before and after implementation of the ESHI scheme among </w:t>
      </w:r>
      <w:r w:rsidR="00970BAC" w:rsidRPr="008037AD">
        <w:rPr>
          <w:rFonts w:ascii="Times New Roman" w:eastAsia="Times New Roman" w:hAnsi="Times New Roman" w:cs="Times New Roman"/>
          <w:bCs/>
          <w:color w:val="000000"/>
          <w:lang w:bidi="bn-IN"/>
        </w:rPr>
        <w:t>worker</w:t>
      </w:r>
      <w:r w:rsidR="001F60EC" w:rsidRPr="008037AD">
        <w:rPr>
          <w:rFonts w:ascii="Times New Roman" w:eastAsia="Times New Roman" w:hAnsi="Times New Roman" w:cs="Times New Roman"/>
          <w:bCs/>
          <w:color w:val="000000"/>
          <w:lang w:bidi="bn-IN"/>
        </w:rPr>
        <w:t>s in both IG and UG</w:t>
      </w:r>
      <w:r w:rsidR="004B32B2" w:rsidRPr="008037AD">
        <w:rPr>
          <w:rFonts w:ascii="Times New Roman" w:eastAsia="Times New Roman" w:hAnsi="Times New Roman" w:cs="Times New Roman"/>
          <w:bCs/>
          <w:color w:val="000000"/>
          <w:lang w:bidi="bn-IN"/>
        </w:rPr>
        <w:t>.</w:t>
      </w:r>
      <w:r w:rsidR="001F60EC" w:rsidRPr="008037AD">
        <w:rPr>
          <w:rFonts w:ascii="Times New Roman" w:eastAsia="Times New Roman" w:hAnsi="Times New Roman" w:cs="Times New Roman"/>
          <w:bCs/>
          <w:color w:val="000000"/>
          <w:lang w:bidi="bn-IN"/>
        </w:rPr>
        <w:t xml:space="preserve">  </w:t>
      </w:r>
    </w:p>
    <w:p w14:paraId="3562A0D6" w14:textId="77777777" w:rsidR="007E6123" w:rsidRDefault="007E6123" w:rsidP="00B97B09">
      <w:pPr>
        <w:spacing w:after="0" w:line="360" w:lineRule="auto"/>
        <w:jc w:val="both"/>
        <w:rPr>
          <w:rFonts w:ascii="Times New Roman" w:eastAsia="Times New Roman" w:hAnsi="Times New Roman" w:cs="Times New Roman"/>
          <w:b/>
          <w:bCs/>
          <w:color w:val="000000"/>
          <w:lang w:bidi="bn-IN"/>
        </w:rPr>
      </w:pPr>
    </w:p>
    <w:p w14:paraId="23C0F302" w14:textId="77777777" w:rsidR="00B97B09" w:rsidRPr="00F658E3" w:rsidRDefault="00CD0FE2" w:rsidP="00B97B09">
      <w:pPr>
        <w:spacing w:after="0" w:line="360" w:lineRule="auto"/>
        <w:jc w:val="both"/>
        <w:rPr>
          <w:rFonts w:ascii="Times New Roman" w:eastAsia="Times New Roman" w:hAnsi="Times New Roman" w:cs="Times New Roman"/>
          <w:b/>
          <w:bCs/>
          <w:color w:val="000000"/>
          <w:lang w:bidi="bn-IN"/>
        </w:rPr>
      </w:pPr>
      <w:r w:rsidRPr="00F658E3">
        <w:rPr>
          <w:rFonts w:ascii="Times New Roman" w:eastAsia="Times New Roman" w:hAnsi="Times New Roman" w:cs="Times New Roman"/>
          <w:b/>
          <w:bCs/>
          <w:color w:val="000000"/>
          <w:lang w:bidi="bn-IN"/>
        </w:rPr>
        <w:t>Sample size</w:t>
      </w:r>
    </w:p>
    <w:p w14:paraId="3C374F38" w14:textId="2CA46760" w:rsidR="00552E1D" w:rsidRPr="00B77F07" w:rsidRDefault="00B97B09" w:rsidP="00137712">
      <w:pPr>
        <w:spacing w:after="0" w:line="480" w:lineRule="auto"/>
        <w:jc w:val="both"/>
        <w:rPr>
          <w:rFonts w:ascii="Times New Roman" w:eastAsia="Times New Roman" w:hAnsi="Times New Roman" w:cs="Times New Roman"/>
          <w:bCs/>
          <w:color w:val="000000"/>
          <w:lang w:val="en-GB" w:bidi="bn-IN"/>
        </w:rPr>
      </w:pPr>
      <w:r w:rsidRPr="00F658E3">
        <w:rPr>
          <w:rFonts w:ascii="Times New Roman" w:eastAsia="Times New Roman" w:hAnsi="Times New Roman" w:cs="Times New Roman"/>
          <w:bCs/>
          <w:color w:val="000000"/>
          <w:lang w:bidi="bn-IN"/>
        </w:rPr>
        <w:t xml:space="preserve">We estimated </w:t>
      </w:r>
      <w:r w:rsidR="00B023F1">
        <w:rPr>
          <w:rFonts w:ascii="Times New Roman" w:eastAsia="Times New Roman" w:hAnsi="Times New Roman" w:cs="Times New Roman"/>
          <w:bCs/>
          <w:color w:val="000000"/>
          <w:lang w:bidi="bn-IN"/>
        </w:rPr>
        <w:t xml:space="preserve">the </w:t>
      </w:r>
      <w:r w:rsidRPr="00F658E3">
        <w:rPr>
          <w:rFonts w:ascii="Times New Roman" w:eastAsia="Times New Roman" w:hAnsi="Times New Roman" w:cs="Times New Roman"/>
          <w:bCs/>
          <w:color w:val="000000"/>
          <w:lang w:bidi="bn-IN"/>
        </w:rPr>
        <w:t>sample size using the technique proposed by Casagrande and Pike 1978 &amp;</w:t>
      </w:r>
      <w:r w:rsidR="00B10F61">
        <w:rPr>
          <w:rFonts w:ascii="Times New Roman" w:eastAsia="Times New Roman" w:hAnsi="Times New Roman" w:cs="Times New Roman"/>
          <w:bCs/>
          <w:color w:val="000000"/>
          <w:lang w:bidi="bn-IN"/>
        </w:rPr>
        <w:t xml:space="preserve"> </w:t>
      </w:r>
      <w:r w:rsidRPr="00F658E3">
        <w:rPr>
          <w:rFonts w:ascii="Times New Roman" w:eastAsia="Times New Roman" w:hAnsi="Times New Roman" w:cs="Times New Roman"/>
          <w:bCs/>
          <w:color w:val="000000"/>
          <w:lang w:bidi="bn-IN"/>
        </w:rPr>
        <w:t>Ury and Fleiss 1980 for comparing two independent proportions</w:t>
      </w:r>
      <w:r w:rsidR="00EB1CEA">
        <w:rPr>
          <w:rFonts w:ascii="Times New Roman" w:eastAsia="Times New Roman" w:hAnsi="Times New Roman" w:cs="Times New Roman"/>
          <w:bCs/>
          <w:color w:val="000000"/>
          <w:lang w:bidi="bn-IN"/>
        </w:rPr>
        <w:t xml:space="preserve"> </w:t>
      </w:r>
      <w:r w:rsidR="00CD65A5">
        <w:rPr>
          <w:rFonts w:ascii="Times New Roman" w:eastAsia="Times New Roman" w:hAnsi="Times New Roman" w:cs="Times New Roman"/>
          <w:bCs/>
          <w:color w:val="000000"/>
          <w:lang w:bidi="bn-IN"/>
        </w:rPr>
        <w:fldChar w:fldCharType="begin" w:fldLock="1"/>
      </w:r>
      <w:r w:rsidR="00650323">
        <w:rPr>
          <w:rFonts w:ascii="Times New Roman" w:eastAsia="Times New Roman" w:hAnsi="Times New Roman" w:cs="Times New Roman"/>
          <w:bCs/>
          <w:color w:val="000000"/>
          <w:lang w:bidi="bn-IN"/>
        </w:rPr>
        <w:instrText>ADDIN CSL_CITATION {"citationItems":[{"id":"ITEM-1","itemData":{"author":[{"dropping-particle":"","family":"Casagrande","given":"JT","non-dropping-particle":"","parse-names":false,"suffix":""},{"dropping-particle":"","family":"Pike","given":"M. C.","non-dropping-particle":"","parse-names":false,"suffix":""},{"dropping-particle":"","family":"Smith","given":"P. G.","non-dropping-particle":"","parse-names":false,"suffix":""}],"container-title":"Biometrics","id":"ITEM-1","issue":"3","issued":{"date-parts":[["1978"]]},"page":"483-486","title":"An Improved Approximate Formula for Calculating Sample Sizes for Comparing Two Binomial Distributions","type":"article-journal","volume":"34"},"uris":["http://www.mendeley.com/documents/?uuid=b630b37a-bc5c-42a8-adff-4f15b70e62a1"]},{"id":"ITEM-2","itemData":{"author":[{"dropping-particle":"","family":"Ury","given":"Hans K.","non-dropping-particle":"","parse-names":false,"suffix":""},{"dropping-particle":"","family":"Fleiss","given":"Joseph L.","non-dropping-particle":"","parse-names":false,"suffix":""}],"container-title":"Biometrics","id":"ITEM-2","issue":"2","issued":{"date-parts":[["1980"]]},"page":"347-351","title":"On Approximate Sample Sizes for Comparing Two Independent Proportions with the Use of Yates ' Correction","type":"article-journal","volume":"36"},"uris":["http://www.mendeley.com/documents/?uuid=35d867b6-a846-4f84-b606-cd7b1698c243","http://www.mendeley.com/documents/?uuid=9ee690ff-eb1b-40cf-b594-79646bf7cd81"]}],"mendeley":{"formattedCitation":"[20,21]","plainTextFormattedCitation":"[20,21]","previouslyFormattedCitation":"[20,21]"},"properties":{"noteIndex":0},"schema":"https://github.com/citation-style-language/schema/raw/master/csl-citation.json"}</w:instrText>
      </w:r>
      <w:r w:rsidR="00CD65A5">
        <w:rPr>
          <w:rFonts w:ascii="Times New Roman" w:eastAsia="Times New Roman" w:hAnsi="Times New Roman" w:cs="Times New Roman"/>
          <w:bCs/>
          <w:color w:val="000000"/>
          <w:lang w:bidi="bn-IN"/>
        </w:rPr>
        <w:fldChar w:fldCharType="separate"/>
      </w:r>
      <w:r w:rsidR="002E3B57" w:rsidRPr="002E3B57">
        <w:rPr>
          <w:rFonts w:ascii="Times New Roman" w:eastAsia="Times New Roman" w:hAnsi="Times New Roman" w:cs="Times New Roman"/>
          <w:bCs/>
          <w:noProof/>
          <w:color w:val="000000"/>
          <w:lang w:bidi="bn-IN"/>
        </w:rPr>
        <w:t>[20,21]</w:t>
      </w:r>
      <w:r w:rsidR="00CD65A5">
        <w:rPr>
          <w:rFonts w:ascii="Times New Roman" w:eastAsia="Times New Roman" w:hAnsi="Times New Roman" w:cs="Times New Roman"/>
          <w:bCs/>
          <w:color w:val="000000"/>
          <w:lang w:bidi="bn-IN"/>
        </w:rPr>
        <w:fldChar w:fldCharType="end"/>
      </w:r>
      <w:r w:rsidRPr="00F658E3">
        <w:rPr>
          <w:rFonts w:ascii="Times New Roman" w:eastAsia="Times New Roman" w:hAnsi="Times New Roman" w:cs="Times New Roman"/>
          <w:bCs/>
          <w:color w:val="000000"/>
          <w:lang w:bidi="bn-IN"/>
        </w:rPr>
        <w:t xml:space="preserve">. A study on micro-health insurance showed that the healthcare utilization of insured and </w:t>
      </w:r>
      <w:r w:rsidR="000D064F">
        <w:rPr>
          <w:rFonts w:ascii="Times New Roman" w:eastAsia="Times New Roman" w:hAnsi="Times New Roman" w:cs="Times New Roman"/>
          <w:bCs/>
          <w:color w:val="000000"/>
          <w:lang w:bidi="bn-IN"/>
        </w:rPr>
        <w:t>un</w:t>
      </w:r>
      <w:r w:rsidRPr="00F658E3">
        <w:rPr>
          <w:rFonts w:ascii="Times New Roman" w:eastAsia="Times New Roman" w:hAnsi="Times New Roman" w:cs="Times New Roman"/>
          <w:bCs/>
          <w:color w:val="000000"/>
          <w:lang w:bidi="bn-IN"/>
        </w:rPr>
        <w:t>insured individual</w:t>
      </w:r>
      <w:r w:rsidR="00CF0341">
        <w:rPr>
          <w:rFonts w:ascii="Times New Roman" w:eastAsia="Times New Roman" w:hAnsi="Times New Roman" w:cs="Times New Roman"/>
          <w:bCs/>
          <w:color w:val="000000"/>
          <w:lang w:bidi="bn-IN"/>
        </w:rPr>
        <w:t xml:space="preserve"> was 7.6% and 6.2% respectively </w:t>
      </w:r>
      <w:r w:rsidR="00CD65A5">
        <w:rPr>
          <w:rFonts w:ascii="Times New Roman" w:eastAsia="Times New Roman" w:hAnsi="Times New Roman" w:cs="Times New Roman"/>
          <w:bCs/>
          <w:color w:val="000000"/>
          <w:lang w:bidi="bn-IN"/>
        </w:rPr>
        <w:fldChar w:fldCharType="begin" w:fldLock="1"/>
      </w:r>
      <w:r w:rsidR="00650323">
        <w:rPr>
          <w:rFonts w:ascii="Times New Roman" w:eastAsia="Times New Roman" w:hAnsi="Times New Roman" w:cs="Times New Roman"/>
          <w:bCs/>
          <w:color w:val="000000"/>
          <w:lang w:bidi="bn-IN"/>
        </w:rPr>
        <w:instrText>ADDIN CSL_CITATION {"citationItems":[{"id":"ITEM-1","itemData":{"DOI":"10.1016/j.healthpol.2004.11.018","ISSN":"0168-8510","PMID":"16039345","abstract":"Underutilization of healthcare is common among rural and low-income population segments in countries with lower income or inequitable income distribution. Micro health insurance units (MIUs) are created by informal sector groups because people cannot access health insurance or are dissatisfied with the programmes they can access. The policy choice to support MIUs relies on evidence that affiliation with these schemes increases healthcare utilization. This article examines new evidence of the association between affiliation with MIUs and healthcare utilization. We analyzed field data collected in 6 MIUs in the Philippines in 2002 (through a household survey encompassing 890 insured- and 1063 uninsured households). The two cohorts did not differ in demographic parameters, and differed only marginally in income and education levels, both higher amongst the insured. Insured persons reported higher hospitalization rates, higher rates of professionally-attended deliveries, lower rates of delivery at home, a higher frequency of primary-care physician encounters, a higher rate of diagnosed chronic diseases, and better drug compliance among chronically ill. Increased utilization by the insured is not due to adverse selection, judging by two facts: morbidity of the two cohorts, as assessed by a proxy indicator (the reported number of episodes of illness) did not differ; and rates of deliveries were even slightly higher among the uninsured. We conclude that MIUs in the Philippines can alleviate underutilization of heath care.","author":[{"dropping-particle":"","family":"Dror","given":"David M","non-dropping-particle":"","parse-names":false,"suffix":""},{"dropping-particle":"","family":"Soriano","given":"Elmer S","non-dropping-particle":"","parse-names":false,"suffix":""},{"dropping-particle":"","family":"Lorenzo","given":"Marilyn E","non-dropping-particle":"","parse-names":false,"suffix":""},{"dropping-particle":"","family":"Sarol","given":"Jesus N","non-dropping-particle":"","parse-names":false,"suffix":""},{"dropping-particle":"","family":"Azcuna","given":"Rosebelle S","non-dropping-particle":"","parse-names":false,"suffix":""},{"dropping-particle":"","family":"Koren","given":"Ruth","non-dropping-particle":"","parse-names":false,"suffix":""}],"container-title":"Health policy","id":"ITEM-1","issue":"3","issued":{"date-parts":[["2005","9","8"]]},"page":"263-71","title":"Field based evidence of enhanced healthcare utilization among persons insured by micro health insurance units in Philippines.","type":"article-journal","volume":"73"},"uris":["http://www.mendeley.com/documents/?uuid=d81df108-75e4-4a48-89df-712deea209bb"]}],"mendeley":{"formattedCitation":"[22]","plainTextFormattedCitation":"[22]","previouslyFormattedCitation":"[22]"},"properties":{"noteIndex":0},"schema":"https://github.com/citation-style-language/schema/raw/master/csl-citation.json"}</w:instrText>
      </w:r>
      <w:r w:rsidR="00CD65A5">
        <w:rPr>
          <w:rFonts w:ascii="Times New Roman" w:eastAsia="Times New Roman" w:hAnsi="Times New Roman" w:cs="Times New Roman"/>
          <w:bCs/>
          <w:color w:val="000000"/>
          <w:lang w:bidi="bn-IN"/>
        </w:rPr>
        <w:fldChar w:fldCharType="separate"/>
      </w:r>
      <w:r w:rsidR="002E3B57" w:rsidRPr="002E3B57">
        <w:rPr>
          <w:rFonts w:ascii="Times New Roman" w:eastAsia="Times New Roman" w:hAnsi="Times New Roman" w:cs="Times New Roman"/>
          <w:bCs/>
          <w:noProof/>
          <w:color w:val="000000"/>
          <w:lang w:bidi="bn-IN"/>
        </w:rPr>
        <w:t>[22]</w:t>
      </w:r>
      <w:r w:rsidR="00CD65A5">
        <w:rPr>
          <w:rFonts w:ascii="Times New Roman" w:eastAsia="Times New Roman" w:hAnsi="Times New Roman" w:cs="Times New Roman"/>
          <w:bCs/>
          <w:color w:val="000000"/>
          <w:lang w:bidi="bn-IN"/>
        </w:rPr>
        <w:fldChar w:fldCharType="end"/>
      </w:r>
      <w:r w:rsidR="00CF0341">
        <w:rPr>
          <w:rFonts w:ascii="Times New Roman" w:eastAsia="Times New Roman" w:hAnsi="Times New Roman" w:cs="Times New Roman"/>
          <w:bCs/>
          <w:color w:val="000000"/>
          <w:lang w:bidi="bn-IN"/>
        </w:rPr>
        <w:t xml:space="preserve">. </w:t>
      </w:r>
      <w:r w:rsidRPr="00F658E3">
        <w:rPr>
          <w:rFonts w:ascii="Times New Roman" w:eastAsia="Times New Roman" w:hAnsi="Times New Roman" w:cs="Times New Roman"/>
          <w:bCs/>
          <w:color w:val="000000"/>
          <w:lang w:bidi="bn-IN"/>
        </w:rPr>
        <w:t>Using these healthcare utili</w:t>
      </w:r>
      <w:r w:rsidR="00AE1F4B" w:rsidRPr="00F658E3">
        <w:rPr>
          <w:rFonts w:ascii="Times New Roman" w:eastAsia="Times New Roman" w:hAnsi="Times New Roman" w:cs="Times New Roman"/>
          <w:bCs/>
          <w:color w:val="000000"/>
          <w:lang w:bidi="bn-IN"/>
        </w:rPr>
        <w:t xml:space="preserve">zation rates for two groups at </w:t>
      </w:r>
      <w:r w:rsidR="007C2D58">
        <w:rPr>
          <w:rFonts w:ascii="Times New Roman" w:eastAsia="Times New Roman" w:hAnsi="Times New Roman" w:cs="Times New Roman"/>
          <w:bCs/>
          <w:color w:val="000000"/>
          <w:lang w:bidi="bn-IN"/>
        </w:rPr>
        <w:t xml:space="preserve">a </w:t>
      </w:r>
      <w:r w:rsidR="00AE1F4B" w:rsidRPr="007C2D58">
        <w:rPr>
          <w:rFonts w:ascii="Times New Roman" w:eastAsia="Times New Roman" w:hAnsi="Times New Roman" w:cs="Times New Roman"/>
          <w:bCs/>
          <w:noProof/>
          <w:color w:val="000000"/>
          <w:lang w:bidi="bn-IN"/>
        </w:rPr>
        <w:t>10</w:t>
      </w:r>
      <w:r w:rsidRPr="00F658E3">
        <w:rPr>
          <w:rFonts w:ascii="Times New Roman" w:eastAsia="Times New Roman" w:hAnsi="Times New Roman" w:cs="Times New Roman"/>
          <w:bCs/>
          <w:color w:val="000000"/>
          <w:lang w:bidi="bn-IN"/>
        </w:rPr>
        <w:t xml:space="preserve">% </w:t>
      </w:r>
      <w:r w:rsidRPr="00B77F07">
        <w:rPr>
          <w:rFonts w:ascii="Times New Roman" w:eastAsia="Times New Roman" w:hAnsi="Times New Roman" w:cs="Times New Roman"/>
          <w:bCs/>
          <w:color w:val="000000"/>
          <w:lang w:bidi="bn-IN"/>
        </w:rPr>
        <w:t xml:space="preserve">error level and 85% statistical power the estimated sample size for each group was 372. </w:t>
      </w:r>
      <w:r w:rsidR="00B77F07" w:rsidRPr="00B77F07">
        <w:rPr>
          <w:rFonts w:ascii="Times New Roman" w:eastAsia="Times New Roman" w:hAnsi="Times New Roman" w:cs="Times New Roman"/>
          <w:bCs/>
          <w:color w:val="000000"/>
          <w:lang w:bidi="bn-IN"/>
        </w:rPr>
        <w:t xml:space="preserve">We </w:t>
      </w:r>
      <w:r w:rsidR="00A53958">
        <w:rPr>
          <w:rFonts w:ascii="Times New Roman" w:eastAsia="Times New Roman" w:hAnsi="Times New Roman" w:cs="Times New Roman"/>
          <w:bCs/>
          <w:color w:val="000000"/>
          <w:lang w:bidi="bn-IN"/>
        </w:rPr>
        <w:t>considered</w:t>
      </w:r>
      <w:r w:rsidR="00A53958" w:rsidRPr="00B77F07">
        <w:rPr>
          <w:rFonts w:ascii="Times New Roman" w:eastAsia="Times New Roman" w:hAnsi="Times New Roman" w:cs="Times New Roman"/>
          <w:bCs/>
          <w:color w:val="000000"/>
          <w:lang w:bidi="bn-IN"/>
        </w:rPr>
        <w:t xml:space="preserve"> </w:t>
      </w:r>
      <w:r w:rsidR="000D064F" w:rsidRPr="00B77F07">
        <w:rPr>
          <w:rFonts w:ascii="Times New Roman" w:eastAsia="Times New Roman" w:hAnsi="Times New Roman" w:cs="Times New Roman"/>
          <w:bCs/>
          <w:color w:val="000000"/>
          <w:lang w:bidi="bn-IN"/>
        </w:rPr>
        <w:t>3</w:t>
      </w:r>
      <w:r w:rsidRPr="00B77F07">
        <w:rPr>
          <w:rFonts w:ascii="Times New Roman" w:eastAsia="Times New Roman" w:hAnsi="Times New Roman" w:cs="Times New Roman"/>
          <w:bCs/>
          <w:color w:val="000000"/>
          <w:lang w:bidi="bn-IN"/>
        </w:rPr>
        <w:t>0% non-response rate</w:t>
      </w:r>
      <w:r w:rsidR="00A53958">
        <w:rPr>
          <w:rFonts w:ascii="Times New Roman" w:eastAsia="Times New Roman" w:hAnsi="Times New Roman" w:cs="Times New Roman"/>
          <w:bCs/>
          <w:color w:val="000000"/>
          <w:lang w:bidi="bn-IN"/>
        </w:rPr>
        <w:t xml:space="preserve"> in the sample size calculation</w:t>
      </w:r>
      <w:r w:rsidR="00B77F07" w:rsidRPr="00B77F07">
        <w:rPr>
          <w:rFonts w:ascii="Times New Roman" w:eastAsia="Times New Roman" w:hAnsi="Times New Roman" w:cs="Times New Roman"/>
          <w:bCs/>
          <w:color w:val="000000"/>
          <w:lang w:bidi="bn-IN"/>
        </w:rPr>
        <w:t xml:space="preserve"> due to high job</w:t>
      </w:r>
      <w:r w:rsidR="00803C1C" w:rsidRPr="00B77F07">
        <w:rPr>
          <w:rFonts w:ascii="Times New Roman" w:eastAsia="Times New Roman" w:hAnsi="Times New Roman" w:cs="Times New Roman"/>
          <w:bCs/>
          <w:color w:val="000000"/>
          <w:lang w:bidi="bn-IN"/>
        </w:rPr>
        <w:t xml:space="preserve"> switch</w:t>
      </w:r>
      <w:r w:rsidR="00B77F07" w:rsidRPr="00B77F07">
        <w:rPr>
          <w:rFonts w:ascii="Times New Roman" w:eastAsia="Times New Roman" w:hAnsi="Times New Roman" w:cs="Times New Roman"/>
          <w:bCs/>
          <w:color w:val="000000"/>
          <w:lang w:bidi="bn-IN"/>
        </w:rPr>
        <w:t xml:space="preserve"> rate among the garments worker.</w:t>
      </w:r>
      <w:r w:rsidR="00803C1C" w:rsidRPr="00B77F07">
        <w:rPr>
          <w:rFonts w:ascii="Times New Roman" w:eastAsia="Times New Roman" w:hAnsi="Times New Roman" w:cs="Times New Roman"/>
          <w:bCs/>
          <w:color w:val="000000"/>
          <w:lang w:bidi="bn-IN"/>
        </w:rPr>
        <w:t xml:space="preserve"> </w:t>
      </w:r>
      <w:r w:rsidR="00B77F07" w:rsidRPr="00B77F07">
        <w:rPr>
          <w:rFonts w:ascii="Times New Roman" w:eastAsia="Times New Roman" w:hAnsi="Times New Roman" w:cs="Times New Roman"/>
          <w:bCs/>
          <w:color w:val="000000"/>
          <w:lang w:bidi="bn-IN"/>
        </w:rPr>
        <w:t>Therefore, th</w:t>
      </w:r>
      <w:r w:rsidRPr="00B77F07">
        <w:rPr>
          <w:rFonts w:ascii="Times New Roman" w:eastAsia="Times New Roman" w:hAnsi="Times New Roman" w:cs="Times New Roman"/>
          <w:bCs/>
          <w:color w:val="000000"/>
          <w:lang w:bidi="bn-IN"/>
        </w:rPr>
        <w:t xml:space="preserve">e sample size </w:t>
      </w:r>
      <w:r w:rsidR="001067C7" w:rsidRPr="00B77F07">
        <w:rPr>
          <w:rFonts w:ascii="Times New Roman" w:eastAsia="Times New Roman" w:hAnsi="Times New Roman" w:cs="Times New Roman"/>
          <w:bCs/>
          <w:color w:val="000000"/>
          <w:lang w:bidi="bn-IN"/>
        </w:rPr>
        <w:t xml:space="preserve">was </w:t>
      </w:r>
      <w:r w:rsidR="00241D63">
        <w:rPr>
          <w:rFonts w:ascii="Times New Roman" w:eastAsia="Times New Roman" w:hAnsi="Times New Roman" w:cs="Times New Roman"/>
          <w:bCs/>
          <w:noProof/>
          <w:color w:val="000000"/>
          <w:lang w:bidi="bn-IN"/>
        </w:rPr>
        <w:t>increased to</w:t>
      </w:r>
      <w:r w:rsidR="00AC7318">
        <w:rPr>
          <w:rFonts w:ascii="Times New Roman" w:eastAsia="Times New Roman" w:hAnsi="Times New Roman" w:cs="Times New Roman"/>
          <w:bCs/>
          <w:color w:val="000000"/>
          <w:lang w:bidi="bn-IN"/>
        </w:rPr>
        <w:t xml:space="preserve"> </w:t>
      </w:r>
      <w:r w:rsidR="000D064F">
        <w:rPr>
          <w:rFonts w:ascii="Times New Roman" w:eastAsia="Times New Roman" w:hAnsi="Times New Roman" w:cs="Times New Roman"/>
          <w:bCs/>
          <w:color w:val="000000"/>
          <w:lang w:bidi="bn-IN"/>
        </w:rPr>
        <w:t>484</w:t>
      </w:r>
      <w:r w:rsidRPr="00F658E3">
        <w:rPr>
          <w:rFonts w:ascii="Times New Roman" w:eastAsia="Times New Roman" w:hAnsi="Times New Roman" w:cs="Times New Roman"/>
          <w:bCs/>
          <w:color w:val="000000"/>
          <w:lang w:bidi="bn-IN"/>
        </w:rPr>
        <w:t xml:space="preserve"> for each group</w:t>
      </w:r>
      <w:r w:rsidR="00241D63">
        <w:rPr>
          <w:rFonts w:ascii="Times New Roman" w:eastAsia="Times New Roman" w:hAnsi="Times New Roman" w:cs="Times New Roman"/>
          <w:bCs/>
          <w:color w:val="000000"/>
          <w:lang w:bidi="bn-IN"/>
        </w:rPr>
        <w:t xml:space="preserve"> to maintain the desired </w:t>
      </w:r>
      <w:r w:rsidR="00740188">
        <w:rPr>
          <w:rFonts w:ascii="Times New Roman" w:eastAsia="Times New Roman" w:hAnsi="Times New Roman" w:cs="Times New Roman"/>
          <w:bCs/>
          <w:color w:val="000000"/>
          <w:lang w:bidi="bn-IN"/>
        </w:rPr>
        <w:t>statistical power</w:t>
      </w:r>
      <w:r w:rsidRPr="00F658E3">
        <w:rPr>
          <w:rFonts w:ascii="Times New Roman" w:eastAsia="Times New Roman" w:hAnsi="Times New Roman" w:cs="Times New Roman"/>
          <w:bCs/>
          <w:color w:val="000000"/>
          <w:lang w:bidi="bn-IN"/>
        </w:rPr>
        <w:t xml:space="preserve">. </w:t>
      </w:r>
      <w:r w:rsidR="00BB3D6B">
        <w:rPr>
          <w:rFonts w:ascii="Times New Roman" w:eastAsia="Times New Roman" w:hAnsi="Times New Roman" w:cs="Times New Roman"/>
          <w:bCs/>
          <w:color w:val="000000"/>
          <w:lang w:bidi="bn-IN"/>
        </w:rPr>
        <w:t>Finally</w:t>
      </w:r>
      <w:r w:rsidR="00D40EE5">
        <w:rPr>
          <w:rFonts w:ascii="Times New Roman" w:eastAsia="Times New Roman" w:hAnsi="Times New Roman" w:cs="Times New Roman"/>
          <w:bCs/>
          <w:color w:val="000000"/>
          <w:lang w:bidi="bn-IN"/>
        </w:rPr>
        <w:t>,</w:t>
      </w:r>
      <w:r w:rsidR="00BB3D6B">
        <w:rPr>
          <w:rFonts w:ascii="Times New Roman" w:eastAsia="Times New Roman" w:hAnsi="Times New Roman" w:cs="Times New Roman"/>
          <w:bCs/>
          <w:color w:val="000000"/>
          <w:lang w:bidi="bn-IN"/>
        </w:rPr>
        <w:t xml:space="preserve"> </w:t>
      </w:r>
      <w:r w:rsidR="007A6D04" w:rsidRPr="00F658E3">
        <w:rPr>
          <w:rFonts w:ascii="Times New Roman" w:eastAsia="Times New Roman" w:hAnsi="Times New Roman" w:cs="Times New Roman"/>
          <w:bCs/>
          <w:color w:val="000000"/>
          <w:lang w:bidi="bn-IN"/>
        </w:rPr>
        <w:t xml:space="preserve">962 </w:t>
      </w:r>
      <w:r w:rsidR="004548A2">
        <w:rPr>
          <w:rFonts w:ascii="Times New Roman" w:eastAsia="Times New Roman" w:hAnsi="Times New Roman" w:cs="Times New Roman"/>
          <w:bCs/>
          <w:color w:val="000000"/>
          <w:lang w:bidi="bn-IN"/>
        </w:rPr>
        <w:t>RMG</w:t>
      </w:r>
      <w:r w:rsidR="007A6D04" w:rsidRPr="00F658E3">
        <w:rPr>
          <w:rFonts w:ascii="Times New Roman" w:eastAsia="Times New Roman" w:hAnsi="Times New Roman" w:cs="Times New Roman"/>
          <w:bCs/>
          <w:color w:val="000000"/>
          <w:lang w:bidi="bn-IN"/>
        </w:rPr>
        <w:t xml:space="preserve"> workers (482 </w:t>
      </w:r>
      <w:r w:rsidR="003A5478">
        <w:rPr>
          <w:rFonts w:ascii="Times New Roman" w:eastAsia="Times New Roman" w:hAnsi="Times New Roman" w:cs="Times New Roman"/>
          <w:bCs/>
          <w:color w:val="000000"/>
          <w:lang w:bidi="bn-IN"/>
        </w:rPr>
        <w:t xml:space="preserve">from IG </w:t>
      </w:r>
      <w:r w:rsidR="007A6D04" w:rsidRPr="00F658E3">
        <w:rPr>
          <w:rFonts w:ascii="Times New Roman" w:eastAsia="Times New Roman" w:hAnsi="Times New Roman" w:cs="Times New Roman"/>
          <w:bCs/>
          <w:color w:val="000000"/>
          <w:lang w:bidi="bn-IN"/>
        </w:rPr>
        <w:t>and 480</w:t>
      </w:r>
      <w:r w:rsidR="002626FB">
        <w:rPr>
          <w:rFonts w:ascii="Times New Roman" w:eastAsia="Times New Roman" w:hAnsi="Times New Roman" w:cs="Times New Roman"/>
          <w:bCs/>
          <w:color w:val="000000"/>
          <w:lang w:bidi="bn-IN"/>
        </w:rPr>
        <w:t xml:space="preserve"> </w:t>
      </w:r>
      <w:r w:rsidR="003A5478">
        <w:rPr>
          <w:rFonts w:ascii="Times New Roman" w:eastAsia="Times New Roman" w:hAnsi="Times New Roman" w:cs="Times New Roman"/>
          <w:bCs/>
          <w:color w:val="000000"/>
          <w:lang w:bidi="bn-IN"/>
        </w:rPr>
        <w:t>from UG</w:t>
      </w:r>
      <w:r w:rsidRPr="00F658E3">
        <w:rPr>
          <w:rFonts w:ascii="Times New Roman" w:eastAsia="Times New Roman" w:hAnsi="Times New Roman" w:cs="Times New Roman"/>
          <w:bCs/>
          <w:color w:val="000000"/>
          <w:lang w:bidi="bn-IN"/>
        </w:rPr>
        <w:t>) were included</w:t>
      </w:r>
      <w:r w:rsidR="00847106">
        <w:rPr>
          <w:rFonts w:ascii="Times New Roman" w:eastAsia="Times New Roman" w:hAnsi="Times New Roman" w:cs="Times New Roman"/>
          <w:bCs/>
          <w:color w:val="000000"/>
          <w:lang w:bidi="bn-IN"/>
        </w:rPr>
        <w:t xml:space="preserve"> in </w:t>
      </w:r>
      <w:r w:rsidR="00154D64">
        <w:rPr>
          <w:rFonts w:ascii="Times New Roman" w:eastAsia="Times New Roman" w:hAnsi="Times New Roman" w:cs="Times New Roman"/>
          <w:bCs/>
          <w:color w:val="000000"/>
          <w:lang w:bidi="bn-IN"/>
        </w:rPr>
        <w:t xml:space="preserve">both </w:t>
      </w:r>
      <w:r w:rsidR="00847106">
        <w:rPr>
          <w:rFonts w:ascii="Times New Roman" w:eastAsia="Times New Roman" w:hAnsi="Times New Roman" w:cs="Times New Roman"/>
          <w:bCs/>
          <w:color w:val="000000"/>
          <w:lang w:bidi="bn-IN"/>
        </w:rPr>
        <w:t>pre-</w:t>
      </w:r>
      <w:r w:rsidR="00154D64">
        <w:rPr>
          <w:rFonts w:ascii="Times New Roman" w:eastAsia="Times New Roman" w:hAnsi="Times New Roman" w:cs="Times New Roman"/>
          <w:bCs/>
          <w:color w:val="000000"/>
          <w:lang w:bidi="bn-IN"/>
        </w:rPr>
        <w:t xml:space="preserve"> and post-</w:t>
      </w:r>
      <w:r w:rsidR="00847106">
        <w:rPr>
          <w:rFonts w:ascii="Times New Roman" w:eastAsia="Times New Roman" w:hAnsi="Times New Roman" w:cs="Times New Roman"/>
          <w:bCs/>
          <w:color w:val="000000"/>
          <w:lang w:bidi="bn-IN"/>
        </w:rPr>
        <w:t>intervention period</w:t>
      </w:r>
      <w:r w:rsidR="001067C7">
        <w:rPr>
          <w:rFonts w:ascii="Times New Roman" w:eastAsia="Times New Roman" w:hAnsi="Times New Roman" w:cs="Times New Roman"/>
          <w:bCs/>
          <w:color w:val="000000"/>
          <w:lang w:bidi="bn-IN"/>
        </w:rPr>
        <w:t>s</w:t>
      </w:r>
      <w:r w:rsidRPr="00F658E3">
        <w:rPr>
          <w:rFonts w:ascii="Times New Roman" w:eastAsia="Times New Roman" w:hAnsi="Times New Roman" w:cs="Times New Roman"/>
          <w:bCs/>
          <w:color w:val="000000"/>
          <w:lang w:bidi="bn-IN"/>
        </w:rPr>
        <w:t>.</w:t>
      </w:r>
      <w:r w:rsidR="002634D7" w:rsidRPr="002634D7">
        <w:rPr>
          <w:rFonts w:ascii="Times New Roman" w:eastAsia="Times New Roman" w:hAnsi="Times New Roman" w:cs="Times New Roman"/>
          <w:bCs/>
          <w:color w:val="000000"/>
          <w:lang w:bidi="bn-IN"/>
        </w:rPr>
        <w:t xml:space="preserve"> </w:t>
      </w:r>
      <w:r w:rsidR="00512C31">
        <w:rPr>
          <w:rFonts w:ascii="Times New Roman" w:eastAsia="Times New Roman" w:hAnsi="Times New Roman" w:cs="Times New Roman"/>
          <w:bCs/>
          <w:color w:val="000000"/>
          <w:lang w:bidi="bn-IN"/>
        </w:rPr>
        <w:t xml:space="preserve"> </w:t>
      </w:r>
      <w:r w:rsidR="00970BAC">
        <w:rPr>
          <w:rFonts w:ascii="Times New Roman" w:eastAsia="Times New Roman" w:hAnsi="Times New Roman" w:cs="Times New Roman"/>
          <w:bCs/>
          <w:color w:val="000000"/>
          <w:lang w:bidi="bn-IN"/>
        </w:rPr>
        <w:t>Worker</w:t>
      </w:r>
      <w:r w:rsidR="00AD08CF">
        <w:rPr>
          <w:rFonts w:ascii="Times New Roman" w:eastAsia="Times New Roman" w:hAnsi="Times New Roman" w:cs="Times New Roman"/>
          <w:bCs/>
          <w:color w:val="000000"/>
          <w:lang w:bidi="bn-IN"/>
        </w:rPr>
        <w:t>s who had been working in the</w:t>
      </w:r>
      <w:r w:rsidR="00B31847">
        <w:rPr>
          <w:rFonts w:ascii="Times New Roman" w:eastAsia="Times New Roman" w:hAnsi="Times New Roman" w:cs="Times New Roman"/>
          <w:bCs/>
          <w:color w:val="000000"/>
          <w:lang w:bidi="bn-IN"/>
        </w:rPr>
        <w:t xml:space="preserve"> selected</w:t>
      </w:r>
      <w:r w:rsidR="00362CD1">
        <w:rPr>
          <w:rFonts w:ascii="Times New Roman" w:eastAsia="Times New Roman" w:hAnsi="Times New Roman" w:cs="Times New Roman"/>
          <w:bCs/>
          <w:color w:val="000000"/>
          <w:lang w:bidi="bn-IN"/>
        </w:rPr>
        <w:t xml:space="preserve"> RMG</w:t>
      </w:r>
      <w:r w:rsidR="00AD08CF">
        <w:rPr>
          <w:rFonts w:ascii="Times New Roman" w:eastAsia="Times New Roman" w:hAnsi="Times New Roman" w:cs="Times New Roman"/>
          <w:bCs/>
          <w:color w:val="000000"/>
          <w:lang w:bidi="bn-IN"/>
        </w:rPr>
        <w:t xml:space="preserve"> factor</w:t>
      </w:r>
      <w:r w:rsidR="0076639F">
        <w:rPr>
          <w:rFonts w:ascii="Times New Roman" w:eastAsia="Times New Roman" w:hAnsi="Times New Roman" w:cs="Times New Roman"/>
          <w:bCs/>
          <w:color w:val="000000"/>
          <w:lang w:bidi="bn-IN"/>
        </w:rPr>
        <w:t>ies</w:t>
      </w:r>
      <w:r w:rsidR="00AD08CF">
        <w:rPr>
          <w:rFonts w:ascii="Times New Roman" w:eastAsia="Times New Roman" w:hAnsi="Times New Roman" w:cs="Times New Roman"/>
          <w:bCs/>
          <w:color w:val="000000"/>
          <w:lang w:bidi="bn-IN"/>
        </w:rPr>
        <w:t xml:space="preserve"> for </w:t>
      </w:r>
      <w:r w:rsidRPr="00F658E3">
        <w:rPr>
          <w:rFonts w:ascii="Times New Roman" w:eastAsia="Times New Roman" w:hAnsi="Times New Roman" w:cs="Times New Roman"/>
          <w:bCs/>
          <w:color w:val="000000"/>
          <w:lang w:bidi="bn-IN"/>
        </w:rPr>
        <w:t xml:space="preserve">6 months prior to the surveys </w:t>
      </w:r>
      <w:r w:rsidR="00AD08CF">
        <w:rPr>
          <w:rFonts w:ascii="Times New Roman" w:eastAsia="Times New Roman" w:hAnsi="Times New Roman" w:cs="Times New Roman"/>
          <w:bCs/>
          <w:color w:val="000000"/>
          <w:lang w:bidi="bn-IN"/>
        </w:rPr>
        <w:t xml:space="preserve">considered as </w:t>
      </w:r>
      <w:r w:rsidR="00AE104B">
        <w:rPr>
          <w:rFonts w:ascii="Times New Roman" w:eastAsia="Times New Roman" w:hAnsi="Times New Roman" w:cs="Times New Roman"/>
          <w:bCs/>
          <w:color w:val="000000"/>
          <w:lang w:bidi="bn-IN"/>
        </w:rPr>
        <w:t xml:space="preserve">eligible </w:t>
      </w:r>
      <w:r w:rsidR="001067C7">
        <w:rPr>
          <w:rFonts w:ascii="Times New Roman" w:eastAsia="Times New Roman" w:hAnsi="Times New Roman" w:cs="Times New Roman"/>
          <w:bCs/>
          <w:color w:val="000000"/>
          <w:lang w:bidi="bn-IN"/>
        </w:rPr>
        <w:t xml:space="preserve">for participation </w:t>
      </w:r>
      <w:r w:rsidRPr="00F658E3">
        <w:rPr>
          <w:rFonts w:ascii="Times New Roman" w:eastAsia="Times New Roman" w:hAnsi="Times New Roman" w:cs="Times New Roman"/>
          <w:bCs/>
          <w:color w:val="000000"/>
          <w:lang w:bidi="bn-IN"/>
        </w:rPr>
        <w:t xml:space="preserve">in the </w:t>
      </w:r>
      <w:r w:rsidR="001067C7">
        <w:rPr>
          <w:rFonts w:ascii="Times New Roman" w:eastAsia="Times New Roman" w:hAnsi="Times New Roman" w:cs="Times New Roman"/>
          <w:bCs/>
          <w:color w:val="000000"/>
          <w:lang w:bidi="bn-IN"/>
        </w:rPr>
        <w:t>survey</w:t>
      </w:r>
      <w:r w:rsidRPr="00F658E3">
        <w:rPr>
          <w:rFonts w:ascii="Times New Roman" w:eastAsia="Times New Roman" w:hAnsi="Times New Roman" w:cs="Times New Roman"/>
          <w:bCs/>
          <w:color w:val="000000"/>
          <w:lang w:bidi="bn-IN"/>
        </w:rPr>
        <w:t>.</w:t>
      </w:r>
      <w:r w:rsidR="00BD3AF2">
        <w:rPr>
          <w:rFonts w:ascii="Times New Roman" w:eastAsia="Times New Roman" w:hAnsi="Times New Roman" w:cs="Times New Roman"/>
          <w:bCs/>
          <w:color w:val="000000"/>
          <w:lang w:bidi="bn-IN"/>
        </w:rPr>
        <w:t xml:space="preserve"> </w:t>
      </w:r>
    </w:p>
    <w:p w14:paraId="30E6F9BA" w14:textId="77777777" w:rsidR="00E33150" w:rsidRDefault="00E33150" w:rsidP="00B97B09">
      <w:pPr>
        <w:spacing w:after="0" w:line="360" w:lineRule="auto"/>
        <w:jc w:val="both"/>
        <w:rPr>
          <w:rFonts w:ascii="Times New Roman" w:eastAsia="Times New Roman" w:hAnsi="Times New Roman" w:cs="Times New Roman"/>
          <w:b/>
          <w:bCs/>
          <w:color w:val="000000"/>
          <w:lang w:bidi="bn-IN"/>
        </w:rPr>
      </w:pPr>
    </w:p>
    <w:p w14:paraId="28071B01" w14:textId="4B4C6349" w:rsidR="00B97B09" w:rsidRPr="003C47D7" w:rsidRDefault="00B97B09" w:rsidP="00B97B09">
      <w:pPr>
        <w:spacing w:after="0" w:line="360" w:lineRule="auto"/>
        <w:jc w:val="both"/>
        <w:rPr>
          <w:rFonts w:ascii="Times New Roman" w:eastAsia="Times New Roman" w:hAnsi="Times New Roman" w:cs="Times New Roman"/>
          <w:b/>
          <w:bCs/>
          <w:color w:val="000000"/>
          <w:lang w:bidi="bn-IN"/>
        </w:rPr>
      </w:pPr>
      <w:r w:rsidRPr="003C47D7">
        <w:rPr>
          <w:rFonts w:ascii="Times New Roman" w:eastAsia="Times New Roman" w:hAnsi="Times New Roman" w:cs="Times New Roman"/>
          <w:b/>
          <w:bCs/>
          <w:color w:val="000000"/>
          <w:lang w:bidi="bn-IN"/>
        </w:rPr>
        <w:t>Data collection</w:t>
      </w:r>
    </w:p>
    <w:p w14:paraId="33A3C550" w14:textId="609E36A7" w:rsidR="0050377B" w:rsidRDefault="007416D1" w:rsidP="00137712">
      <w:pPr>
        <w:spacing w:after="0" w:line="480" w:lineRule="auto"/>
        <w:jc w:val="both"/>
        <w:rPr>
          <w:rFonts w:ascii="Times New Roman" w:eastAsia="Times New Roman" w:hAnsi="Times New Roman" w:cs="Times New Roman"/>
          <w:bCs/>
          <w:color w:val="000000"/>
          <w:lang w:val="en-GB" w:bidi="bn-IN"/>
        </w:rPr>
      </w:pPr>
      <w:r>
        <w:rPr>
          <w:rFonts w:ascii="Times New Roman" w:eastAsia="Times New Roman" w:hAnsi="Times New Roman" w:cs="Times New Roman"/>
          <w:bCs/>
          <w:color w:val="000000"/>
          <w:lang w:bidi="bn-IN"/>
        </w:rPr>
        <w:t>A</w:t>
      </w:r>
      <w:r w:rsidR="00146BEB">
        <w:rPr>
          <w:rFonts w:ascii="Times New Roman" w:eastAsia="Times New Roman" w:hAnsi="Times New Roman" w:cs="Times New Roman"/>
          <w:bCs/>
          <w:color w:val="000000"/>
          <w:lang w:bidi="bn-IN"/>
        </w:rPr>
        <w:t xml:space="preserve"> complete</w:t>
      </w:r>
      <w:r w:rsidR="0050377B">
        <w:rPr>
          <w:rFonts w:ascii="Times New Roman" w:eastAsia="Times New Roman" w:hAnsi="Times New Roman" w:cs="Times New Roman"/>
          <w:bCs/>
          <w:color w:val="000000"/>
          <w:lang w:bidi="bn-IN"/>
        </w:rPr>
        <w:t xml:space="preserve"> list of </w:t>
      </w:r>
      <w:r w:rsidR="00970BAC">
        <w:rPr>
          <w:rFonts w:ascii="Times New Roman" w:eastAsia="Times New Roman" w:hAnsi="Times New Roman" w:cs="Times New Roman"/>
          <w:bCs/>
          <w:color w:val="000000"/>
          <w:lang w:bidi="bn-IN"/>
        </w:rPr>
        <w:t>worker</w:t>
      </w:r>
      <w:r w:rsidR="00C90F6C">
        <w:rPr>
          <w:rFonts w:ascii="Times New Roman" w:eastAsia="Times New Roman" w:hAnsi="Times New Roman" w:cs="Times New Roman"/>
          <w:bCs/>
          <w:color w:val="000000"/>
          <w:lang w:bidi="bn-IN"/>
        </w:rPr>
        <w:t xml:space="preserve">s </w:t>
      </w:r>
      <w:r w:rsidR="0050377B">
        <w:rPr>
          <w:rFonts w:ascii="Times New Roman" w:eastAsia="Times New Roman" w:hAnsi="Times New Roman" w:cs="Times New Roman"/>
          <w:bCs/>
          <w:color w:val="000000"/>
          <w:lang w:bidi="bn-IN"/>
        </w:rPr>
        <w:t>was collected</w:t>
      </w:r>
      <w:r>
        <w:rPr>
          <w:rFonts w:ascii="Times New Roman" w:eastAsia="Times New Roman" w:hAnsi="Times New Roman" w:cs="Times New Roman"/>
          <w:bCs/>
          <w:color w:val="000000"/>
          <w:lang w:bidi="bn-IN"/>
        </w:rPr>
        <w:t xml:space="preserve"> from each selected factory</w:t>
      </w:r>
      <w:r w:rsidR="0050377B" w:rsidRPr="00372E2A">
        <w:rPr>
          <w:rFonts w:ascii="Times New Roman" w:eastAsia="Times New Roman" w:hAnsi="Times New Roman" w:cs="Times New Roman"/>
          <w:bCs/>
          <w:color w:val="000000"/>
          <w:lang w:bidi="bn-IN"/>
        </w:rPr>
        <w:t xml:space="preserve">. </w:t>
      </w:r>
      <w:r w:rsidR="0050377B" w:rsidRPr="00372E2A">
        <w:rPr>
          <w:rFonts w:ascii="Times New Roman" w:eastAsia="Times New Roman" w:hAnsi="Times New Roman" w:cs="Times New Roman"/>
          <w:bCs/>
          <w:color w:val="000000"/>
          <w:lang w:val="en-GB" w:bidi="bn-IN"/>
        </w:rPr>
        <w:t xml:space="preserve">The list contained </w:t>
      </w:r>
      <w:r w:rsidR="00970BAC">
        <w:rPr>
          <w:rFonts w:ascii="Times New Roman" w:eastAsia="Times New Roman" w:hAnsi="Times New Roman" w:cs="Times New Roman"/>
          <w:bCs/>
          <w:color w:val="000000"/>
          <w:lang w:val="en-GB" w:bidi="bn-IN"/>
        </w:rPr>
        <w:t>worker</w:t>
      </w:r>
      <w:r w:rsidR="0050377B" w:rsidRPr="00372E2A">
        <w:rPr>
          <w:rFonts w:ascii="Times New Roman" w:eastAsia="Times New Roman" w:hAnsi="Times New Roman" w:cs="Times New Roman"/>
          <w:bCs/>
          <w:color w:val="000000"/>
          <w:lang w:val="en-GB" w:bidi="bn-IN"/>
        </w:rPr>
        <w:t xml:space="preserve"> </w:t>
      </w:r>
      <w:r w:rsidR="00DE47A9">
        <w:rPr>
          <w:rFonts w:ascii="Times New Roman" w:eastAsia="Times New Roman" w:hAnsi="Times New Roman" w:cs="Times New Roman"/>
          <w:bCs/>
          <w:color w:val="000000"/>
          <w:lang w:val="en-GB" w:bidi="bn-IN"/>
        </w:rPr>
        <w:t>identification</w:t>
      </w:r>
      <w:r w:rsidR="00BE094D">
        <w:rPr>
          <w:rFonts w:ascii="Times New Roman" w:eastAsia="Times New Roman" w:hAnsi="Times New Roman" w:cs="Times New Roman"/>
          <w:bCs/>
          <w:color w:val="000000"/>
          <w:lang w:val="en-GB" w:bidi="bn-IN"/>
        </w:rPr>
        <w:t xml:space="preserve"> number</w:t>
      </w:r>
      <w:r w:rsidR="0050377B" w:rsidRPr="00372E2A">
        <w:rPr>
          <w:rFonts w:ascii="Times New Roman" w:eastAsia="Times New Roman" w:hAnsi="Times New Roman" w:cs="Times New Roman"/>
          <w:bCs/>
          <w:color w:val="000000"/>
          <w:lang w:val="en-GB" w:bidi="bn-IN"/>
        </w:rPr>
        <w:t xml:space="preserve">, name, </w:t>
      </w:r>
      <w:r w:rsidR="00CA0536">
        <w:rPr>
          <w:rFonts w:ascii="Times New Roman" w:eastAsia="Times New Roman" w:hAnsi="Times New Roman" w:cs="Times New Roman"/>
          <w:bCs/>
          <w:color w:val="000000"/>
          <w:lang w:val="en-GB" w:bidi="bn-IN"/>
        </w:rPr>
        <w:t xml:space="preserve">job </w:t>
      </w:r>
      <w:r w:rsidR="00DE47A9">
        <w:rPr>
          <w:rFonts w:ascii="Times New Roman" w:eastAsia="Times New Roman" w:hAnsi="Times New Roman" w:cs="Times New Roman"/>
          <w:bCs/>
          <w:color w:val="000000"/>
          <w:lang w:val="en-GB" w:bidi="bn-IN"/>
        </w:rPr>
        <w:t xml:space="preserve">position, age, </w:t>
      </w:r>
      <w:r w:rsidR="0050377B" w:rsidRPr="00372E2A">
        <w:rPr>
          <w:rFonts w:ascii="Times New Roman" w:eastAsia="Times New Roman" w:hAnsi="Times New Roman" w:cs="Times New Roman"/>
          <w:bCs/>
          <w:color w:val="000000"/>
          <w:lang w:val="en-GB" w:bidi="bn-IN"/>
        </w:rPr>
        <w:t xml:space="preserve">and sex. </w:t>
      </w:r>
      <w:r w:rsidR="00A50490">
        <w:rPr>
          <w:rFonts w:ascii="Times New Roman" w:eastAsia="Times New Roman" w:hAnsi="Times New Roman" w:cs="Times New Roman"/>
          <w:bCs/>
          <w:color w:val="000000"/>
          <w:lang w:val="en-GB" w:bidi="bn-IN"/>
        </w:rPr>
        <w:t>U</w:t>
      </w:r>
      <w:r w:rsidR="00A50490">
        <w:rPr>
          <w:rFonts w:ascii="Times New Roman" w:eastAsia="Times New Roman" w:hAnsi="Times New Roman" w:cs="Times New Roman"/>
          <w:bCs/>
          <w:color w:val="000000"/>
          <w:lang w:bidi="bn-IN"/>
        </w:rPr>
        <w:t>sing simple random sampling approach</w:t>
      </w:r>
      <w:r w:rsidR="007E0C92">
        <w:rPr>
          <w:rFonts w:ascii="Times New Roman" w:eastAsia="Times New Roman" w:hAnsi="Times New Roman" w:cs="Times New Roman"/>
          <w:bCs/>
          <w:color w:val="000000"/>
          <w:lang w:bidi="bn-IN"/>
        </w:rPr>
        <w:t>,</w:t>
      </w:r>
      <w:r w:rsidR="00A50490" w:rsidRPr="00372E2A">
        <w:rPr>
          <w:rFonts w:ascii="Times New Roman" w:eastAsia="Times New Roman" w:hAnsi="Times New Roman" w:cs="Times New Roman"/>
          <w:bCs/>
          <w:color w:val="000000"/>
          <w:lang w:bidi="bn-IN"/>
        </w:rPr>
        <w:t xml:space="preserve"> </w:t>
      </w:r>
      <w:r w:rsidR="00A50490">
        <w:rPr>
          <w:rFonts w:ascii="Times New Roman" w:eastAsia="Times New Roman" w:hAnsi="Times New Roman" w:cs="Times New Roman"/>
          <w:bCs/>
          <w:color w:val="000000"/>
          <w:lang w:bidi="bn-IN"/>
        </w:rPr>
        <w:t>t</w:t>
      </w:r>
      <w:r w:rsidR="0050377B" w:rsidRPr="00372E2A">
        <w:rPr>
          <w:rFonts w:ascii="Times New Roman" w:eastAsia="Times New Roman" w:hAnsi="Times New Roman" w:cs="Times New Roman"/>
          <w:bCs/>
          <w:color w:val="000000"/>
          <w:lang w:bidi="bn-IN"/>
        </w:rPr>
        <w:t xml:space="preserve">he required number of </w:t>
      </w:r>
      <w:r w:rsidR="0050377B" w:rsidRPr="00372E2A">
        <w:rPr>
          <w:rFonts w:ascii="Times New Roman" w:eastAsia="Times New Roman" w:hAnsi="Times New Roman" w:cs="Times New Roman"/>
          <w:bCs/>
          <w:color w:val="000000"/>
          <w:lang w:bidi="bn-IN"/>
        </w:rPr>
        <w:lastRenderedPageBreak/>
        <w:t>samples was selected from that list</w:t>
      </w:r>
      <w:r w:rsidR="000A7ABF">
        <w:rPr>
          <w:rFonts w:ascii="Times New Roman" w:eastAsia="Times New Roman" w:hAnsi="Times New Roman" w:cs="Times New Roman"/>
          <w:bCs/>
          <w:color w:val="000000"/>
          <w:lang w:bidi="bn-IN"/>
        </w:rPr>
        <w:t>.</w:t>
      </w:r>
      <w:r w:rsidR="0050377B" w:rsidRPr="00372E2A">
        <w:rPr>
          <w:rFonts w:ascii="Times New Roman" w:eastAsia="Times New Roman" w:hAnsi="Times New Roman" w:cs="Times New Roman"/>
          <w:bCs/>
          <w:color w:val="000000"/>
          <w:lang w:bidi="bn-IN"/>
        </w:rPr>
        <w:t xml:space="preserve"> The </w:t>
      </w:r>
      <w:r w:rsidR="000A7ABF">
        <w:rPr>
          <w:rFonts w:ascii="Times New Roman" w:eastAsia="Times New Roman" w:hAnsi="Times New Roman" w:cs="Times New Roman"/>
          <w:bCs/>
          <w:color w:val="000000"/>
          <w:lang w:bidi="bn-IN"/>
        </w:rPr>
        <w:t xml:space="preserve">selected participants </w:t>
      </w:r>
      <w:r w:rsidR="0050377B" w:rsidRPr="00372E2A">
        <w:rPr>
          <w:rFonts w:ascii="Times New Roman" w:eastAsia="Times New Roman" w:hAnsi="Times New Roman" w:cs="Times New Roman"/>
          <w:bCs/>
          <w:color w:val="000000"/>
          <w:lang w:bidi="bn-IN"/>
        </w:rPr>
        <w:t xml:space="preserve">were informed </w:t>
      </w:r>
      <w:r w:rsidR="001067C7">
        <w:rPr>
          <w:rFonts w:ascii="Times New Roman" w:eastAsia="Times New Roman" w:hAnsi="Times New Roman" w:cs="Times New Roman"/>
          <w:bCs/>
          <w:color w:val="000000"/>
          <w:lang w:bidi="bn-IN"/>
        </w:rPr>
        <w:t xml:space="preserve">about the survey on the </w:t>
      </w:r>
      <w:r w:rsidR="00CB11A1" w:rsidRPr="00372E2A">
        <w:rPr>
          <w:rFonts w:ascii="Times New Roman" w:eastAsia="Times New Roman" w:hAnsi="Times New Roman" w:cs="Times New Roman"/>
          <w:bCs/>
          <w:color w:val="000000"/>
          <w:lang w:bidi="bn-IN"/>
        </w:rPr>
        <w:t>day before</w:t>
      </w:r>
      <w:r w:rsidR="0050377B" w:rsidRPr="00372E2A">
        <w:rPr>
          <w:rFonts w:ascii="Times New Roman" w:eastAsia="Times New Roman" w:hAnsi="Times New Roman" w:cs="Times New Roman"/>
          <w:bCs/>
          <w:color w:val="000000"/>
          <w:lang w:bidi="bn-IN"/>
        </w:rPr>
        <w:t xml:space="preserve"> the survey. The management staff ensured </w:t>
      </w:r>
      <w:r w:rsidR="007C2D58">
        <w:rPr>
          <w:rFonts w:ascii="Times New Roman" w:eastAsia="Times New Roman" w:hAnsi="Times New Roman" w:cs="Times New Roman"/>
          <w:bCs/>
          <w:color w:val="000000"/>
          <w:lang w:bidi="bn-IN"/>
        </w:rPr>
        <w:t xml:space="preserve">the </w:t>
      </w:r>
      <w:r w:rsidR="0050377B" w:rsidRPr="007C2D58">
        <w:rPr>
          <w:rFonts w:ascii="Times New Roman" w:eastAsia="Times New Roman" w:hAnsi="Times New Roman" w:cs="Times New Roman"/>
          <w:bCs/>
          <w:noProof/>
          <w:color w:val="000000"/>
          <w:lang w:bidi="bn-IN"/>
        </w:rPr>
        <w:t>presence</w:t>
      </w:r>
      <w:r w:rsidR="0050377B" w:rsidRPr="00372E2A">
        <w:rPr>
          <w:rFonts w:ascii="Times New Roman" w:eastAsia="Times New Roman" w:hAnsi="Times New Roman" w:cs="Times New Roman"/>
          <w:bCs/>
          <w:color w:val="000000"/>
          <w:lang w:bidi="bn-IN"/>
        </w:rPr>
        <w:t xml:space="preserve"> of the RMG workers during the survey to</w:t>
      </w:r>
      <w:r w:rsidR="0050377B">
        <w:rPr>
          <w:rFonts w:ascii="Times New Roman" w:eastAsia="Times New Roman" w:hAnsi="Times New Roman" w:cs="Times New Roman"/>
          <w:bCs/>
          <w:color w:val="000000"/>
          <w:lang w:bidi="bn-IN"/>
        </w:rPr>
        <w:t xml:space="preserve"> reduce the non-response rate. </w:t>
      </w:r>
      <w:r w:rsidR="00FA4CF2" w:rsidRPr="003C47D7">
        <w:rPr>
          <w:rFonts w:ascii="Times New Roman" w:eastAsia="Times New Roman" w:hAnsi="Times New Roman" w:cs="Times New Roman"/>
          <w:bCs/>
          <w:color w:val="000000"/>
          <w:lang w:bidi="bn-IN"/>
        </w:rPr>
        <w:t xml:space="preserve">A structured questionnaire was </w:t>
      </w:r>
      <w:r w:rsidR="009B7126" w:rsidRPr="003C47D7">
        <w:rPr>
          <w:rFonts w:ascii="Times New Roman" w:eastAsia="Times New Roman" w:hAnsi="Times New Roman" w:cs="Times New Roman"/>
          <w:bCs/>
          <w:color w:val="000000"/>
          <w:lang w:bidi="bn-IN"/>
        </w:rPr>
        <w:t>developed,</w:t>
      </w:r>
      <w:r w:rsidR="00FA4CF2" w:rsidRPr="003C47D7">
        <w:rPr>
          <w:rFonts w:ascii="Times New Roman" w:eastAsia="Times New Roman" w:hAnsi="Times New Roman" w:cs="Times New Roman"/>
          <w:bCs/>
          <w:color w:val="000000"/>
          <w:lang w:bidi="bn-IN"/>
        </w:rPr>
        <w:t xml:space="preserve"> and necessary modification</w:t>
      </w:r>
      <w:r w:rsidR="00FA4CF2">
        <w:rPr>
          <w:rFonts w:ascii="Times New Roman" w:eastAsia="Times New Roman" w:hAnsi="Times New Roman" w:cs="Times New Roman"/>
          <w:bCs/>
          <w:color w:val="000000"/>
          <w:lang w:bidi="bn-IN"/>
        </w:rPr>
        <w:t>s</w:t>
      </w:r>
      <w:r w:rsidR="00FA4CF2" w:rsidRPr="003C47D7">
        <w:rPr>
          <w:rFonts w:ascii="Times New Roman" w:eastAsia="Times New Roman" w:hAnsi="Times New Roman" w:cs="Times New Roman"/>
          <w:bCs/>
          <w:color w:val="000000"/>
          <w:lang w:bidi="bn-IN"/>
        </w:rPr>
        <w:t xml:space="preserve"> and correction</w:t>
      </w:r>
      <w:r w:rsidR="00FA4CF2">
        <w:rPr>
          <w:rFonts w:ascii="Times New Roman" w:eastAsia="Times New Roman" w:hAnsi="Times New Roman" w:cs="Times New Roman"/>
          <w:bCs/>
          <w:color w:val="000000"/>
          <w:lang w:bidi="bn-IN"/>
        </w:rPr>
        <w:t>s</w:t>
      </w:r>
      <w:r w:rsidR="00FA4CF2" w:rsidRPr="003C47D7">
        <w:rPr>
          <w:rFonts w:ascii="Times New Roman" w:eastAsia="Times New Roman" w:hAnsi="Times New Roman" w:cs="Times New Roman"/>
          <w:bCs/>
          <w:color w:val="000000"/>
          <w:lang w:bidi="bn-IN"/>
        </w:rPr>
        <w:t xml:space="preserve"> were </w:t>
      </w:r>
      <w:r w:rsidR="00FA4CF2">
        <w:rPr>
          <w:rFonts w:ascii="Times New Roman" w:eastAsia="Times New Roman" w:hAnsi="Times New Roman" w:cs="Times New Roman"/>
          <w:bCs/>
          <w:color w:val="000000"/>
          <w:lang w:bidi="bn-IN"/>
        </w:rPr>
        <w:t xml:space="preserve">made through field test before finalizing. </w:t>
      </w:r>
      <w:r w:rsidR="00FA4CF2" w:rsidRPr="003C47D7">
        <w:rPr>
          <w:rFonts w:ascii="Times New Roman" w:eastAsia="Times New Roman" w:hAnsi="Times New Roman" w:cs="Times New Roman"/>
          <w:bCs/>
          <w:color w:val="000000"/>
          <w:lang w:bidi="bn-IN"/>
        </w:rPr>
        <w:t xml:space="preserve">Data </w:t>
      </w:r>
      <w:r w:rsidR="00FA4CF2">
        <w:rPr>
          <w:rFonts w:ascii="Times New Roman" w:eastAsia="Times New Roman" w:hAnsi="Times New Roman" w:cs="Times New Roman"/>
          <w:bCs/>
          <w:color w:val="000000"/>
          <w:lang w:bidi="bn-IN"/>
        </w:rPr>
        <w:t>from</w:t>
      </w:r>
      <w:r w:rsidR="00FA4CF2" w:rsidRPr="003C47D7">
        <w:rPr>
          <w:rFonts w:ascii="Times New Roman" w:eastAsia="Times New Roman" w:hAnsi="Times New Roman" w:cs="Times New Roman"/>
          <w:bCs/>
          <w:color w:val="000000"/>
          <w:lang w:bidi="bn-IN"/>
        </w:rPr>
        <w:t xml:space="preserve"> </w:t>
      </w:r>
      <w:r w:rsidR="007C2D58">
        <w:rPr>
          <w:rFonts w:ascii="Times New Roman" w:eastAsia="Times New Roman" w:hAnsi="Times New Roman" w:cs="Times New Roman"/>
          <w:bCs/>
          <w:color w:val="000000"/>
          <w:lang w:bidi="bn-IN"/>
        </w:rPr>
        <w:t xml:space="preserve">the </w:t>
      </w:r>
      <w:r w:rsidR="00FA4CF2" w:rsidRPr="007C2D58">
        <w:rPr>
          <w:rFonts w:ascii="Times New Roman" w:eastAsia="Times New Roman" w:hAnsi="Times New Roman" w:cs="Times New Roman"/>
          <w:bCs/>
          <w:noProof/>
          <w:color w:val="000000"/>
          <w:lang w:bidi="bn-IN"/>
        </w:rPr>
        <w:t>individual</w:t>
      </w:r>
      <w:r w:rsidR="00FA4CF2" w:rsidRPr="003C47D7">
        <w:rPr>
          <w:rFonts w:ascii="Times New Roman" w:eastAsia="Times New Roman" w:hAnsi="Times New Roman" w:cs="Times New Roman"/>
          <w:bCs/>
          <w:color w:val="000000"/>
          <w:lang w:bidi="bn-IN"/>
        </w:rPr>
        <w:t xml:space="preserve"> </w:t>
      </w:r>
      <w:r w:rsidR="00FA4CF2">
        <w:rPr>
          <w:rFonts w:ascii="Times New Roman" w:eastAsia="Times New Roman" w:hAnsi="Times New Roman" w:cs="Times New Roman"/>
          <w:bCs/>
          <w:color w:val="000000"/>
          <w:lang w:bidi="bn-IN"/>
        </w:rPr>
        <w:t>worker was collected through face-to-</w:t>
      </w:r>
      <w:r w:rsidR="00FA4CF2" w:rsidRPr="003C47D7">
        <w:rPr>
          <w:rFonts w:ascii="Times New Roman" w:eastAsia="Times New Roman" w:hAnsi="Times New Roman" w:cs="Times New Roman"/>
          <w:bCs/>
          <w:color w:val="000000"/>
          <w:lang w:bidi="bn-IN"/>
        </w:rPr>
        <w:t>face interview</w:t>
      </w:r>
      <w:r w:rsidR="00FA4CF2">
        <w:rPr>
          <w:rFonts w:ascii="Times New Roman" w:eastAsia="Times New Roman" w:hAnsi="Times New Roman" w:cs="Times New Roman"/>
          <w:bCs/>
          <w:color w:val="000000"/>
          <w:lang w:bidi="bn-IN"/>
        </w:rPr>
        <w:t xml:space="preserve">s. </w:t>
      </w:r>
      <w:r w:rsidR="0050377B">
        <w:rPr>
          <w:rFonts w:ascii="Times New Roman" w:eastAsia="Times New Roman" w:hAnsi="Times New Roman" w:cs="Times New Roman"/>
          <w:bCs/>
          <w:color w:val="000000"/>
          <w:lang w:bidi="bn-IN"/>
        </w:rPr>
        <w:t xml:space="preserve">The </w:t>
      </w:r>
      <w:r w:rsidR="001067C7">
        <w:rPr>
          <w:rFonts w:ascii="Times New Roman" w:eastAsia="Times New Roman" w:hAnsi="Times New Roman" w:cs="Times New Roman"/>
          <w:bCs/>
          <w:color w:val="000000"/>
          <w:lang w:bidi="bn-IN"/>
        </w:rPr>
        <w:t>interviews</w:t>
      </w:r>
      <w:r w:rsidR="0050377B">
        <w:rPr>
          <w:rFonts w:ascii="Times New Roman" w:eastAsia="Times New Roman" w:hAnsi="Times New Roman" w:cs="Times New Roman"/>
          <w:bCs/>
          <w:color w:val="000000"/>
          <w:lang w:bidi="bn-IN"/>
        </w:rPr>
        <w:t xml:space="preserve"> took place in a separate room </w:t>
      </w:r>
      <w:r w:rsidR="001067C7">
        <w:rPr>
          <w:rFonts w:ascii="Times New Roman" w:eastAsia="Times New Roman" w:hAnsi="Times New Roman" w:cs="Times New Roman"/>
          <w:bCs/>
          <w:color w:val="000000"/>
          <w:lang w:bidi="bn-IN"/>
        </w:rPr>
        <w:t xml:space="preserve">close to </w:t>
      </w:r>
      <w:r w:rsidR="0050377B">
        <w:rPr>
          <w:rFonts w:ascii="Times New Roman" w:eastAsia="Times New Roman" w:hAnsi="Times New Roman" w:cs="Times New Roman"/>
          <w:bCs/>
          <w:color w:val="000000"/>
          <w:lang w:bidi="bn-IN"/>
        </w:rPr>
        <w:t xml:space="preserve">the working place </w:t>
      </w:r>
      <w:r w:rsidR="001067C7">
        <w:rPr>
          <w:rFonts w:ascii="Times New Roman" w:eastAsia="Times New Roman" w:hAnsi="Times New Roman" w:cs="Times New Roman"/>
          <w:bCs/>
          <w:color w:val="000000"/>
          <w:lang w:bidi="bn-IN"/>
        </w:rPr>
        <w:t xml:space="preserve">of the </w:t>
      </w:r>
      <w:r w:rsidR="00970BAC">
        <w:rPr>
          <w:rFonts w:ascii="Times New Roman" w:eastAsia="Times New Roman" w:hAnsi="Times New Roman" w:cs="Times New Roman"/>
          <w:bCs/>
          <w:color w:val="000000"/>
          <w:lang w:bidi="bn-IN"/>
        </w:rPr>
        <w:t>worker</w:t>
      </w:r>
      <w:r w:rsidR="001067C7">
        <w:rPr>
          <w:rFonts w:ascii="Times New Roman" w:eastAsia="Times New Roman" w:hAnsi="Times New Roman" w:cs="Times New Roman"/>
          <w:bCs/>
          <w:color w:val="000000"/>
          <w:lang w:bidi="bn-IN"/>
        </w:rPr>
        <w:t xml:space="preserve">s for ensuring </w:t>
      </w:r>
      <w:r w:rsidR="00C85432">
        <w:rPr>
          <w:rFonts w:ascii="Times New Roman" w:eastAsia="Times New Roman" w:hAnsi="Times New Roman" w:cs="Times New Roman"/>
          <w:bCs/>
          <w:color w:val="000000"/>
          <w:lang w:bidi="bn-IN"/>
        </w:rPr>
        <w:t xml:space="preserve">confidentiality. </w:t>
      </w:r>
      <w:r w:rsidR="005B2682">
        <w:rPr>
          <w:rFonts w:ascii="Times New Roman" w:eastAsia="Times New Roman" w:hAnsi="Times New Roman" w:cs="Times New Roman"/>
          <w:bCs/>
          <w:color w:val="000000"/>
          <w:lang w:bidi="bn-IN"/>
        </w:rPr>
        <w:t>To avoid any bias in response by the factory managers n</w:t>
      </w:r>
      <w:r w:rsidR="001067C7">
        <w:rPr>
          <w:rFonts w:ascii="Times New Roman" w:eastAsia="Times New Roman" w:hAnsi="Times New Roman" w:cs="Times New Roman"/>
          <w:bCs/>
          <w:color w:val="000000"/>
          <w:lang w:bidi="bn-IN"/>
        </w:rPr>
        <w:t>o</w:t>
      </w:r>
      <w:r w:rsidR="005B2682">
        <w:rPr>
          <w:rFonts w:ascii="Times New Roman" w:eastAsia="Times New Roman" w:hAnsi="Times New Roman" w:cs="Times New Roman"/>
          <w:bCs/>
          <w:color w:val="000000"/>
          <w:lang w:bidi="bn-IN"/>
        </w:rPr>
        <w:t>ne</w:t>
      </w:r>
      <w:r w:rsidR="001067C7">
        <w:rPr>
          <w:rFonts w:ascii="Times New Roman" w:eastAsia="Times New Roman" w:hAnsi="Times New Roman" w:cs="Times New Roman"/>
          <w:bCs/>
          <w:color w:val="000000"/>
          <w:lang w:bidi="bn-IN"/>
        </w:rPr>
        <w:t xml:space="preserve"> </w:t>
      </w:r>
      <w:r w:rsidR="005B2682">
        <w:rPr>
          <w:rFonts w:ascii="Times New Roman" w:eastAsia="Times New Roman" w:hAnsi="Times New Roman" w:cs="Times New Roman"/>
          <w:bCs/>
          <w:color w:val="000000"/>
          <w:lang w:bidi="bn-IN"/>
        </w:rPr>
        <w:t xml:space="preserve">of them </w:t>
      </w:r>
      <w:r w:rsidR="005B2682" w:rsidRPr="007C2D58">
        <w:rPr>
          <w:rFonts w:ascii="Times New Roman" w:eastAsia="Times New Roman" w:hAnsi="Times New Roman" w:cs="Times New Roman"/>
          <w:bCs/>
          <w:noProof/>
          <w:color w:val="000000"/>
          <w:lang w:bidi="bn-IN"/>
        </w:rPr>
        <w:t>w</w:t>
      </w:r>
      <w:r w:rsidR="007C2D58">
        <w:rPr>
          <w:rFonts w:ascii="Times New Roman" w:eastAsia="Times New Roman" w:hAnsi="Times New Roman" w:cs="Times New Roman"/>
          <w:bCs/>
          <w:noProof/>
          <w:color w:val="000000"/>
          <w:lang w:bidi="bn-IN"/>
        </w:rPr>
        <w:t>as</w:t>
      </w:r>
      <w:r w:rsidR="005B2682">
        <w:rPr>
          <w:rFonts w:ascii="Times New Roman" w:eastAsia="Times New Roman" w:hAnsi="Times New Roman" w:cs="Times New Roman"/>
          <w:bCs/>
          <w:color w:val="000000"/>
          <w:lang w:bidi="bn-IN"/>
        </w:rPr>
        <w:t xml:space="preserve"> allowed to accompany the worker during the survey. </w:t>
      </w:r>
      <w:r w:rsidR="001067C7">
        <w:rPr>
          <w:rFonts w:ascii="Times New Roman" w:eastAsia="Times New Roman" w:hAnsi="Times New Roman" w:cs="Times New Roman"/>
          <w:bCs/>
          <w:color w:val="000000"/>
          <w:lang w:bidi="bn-IN"/>
        </w:rPr>
        <w:t>Twenty</w:t>
      </w:r>
      <w:r w:rsidR="0050377B">
        <w:rPr>
          <w:rFonts w:ascii="Times New Roman" w:eastAsia="Times New Roman" w:hAnsi="Times New Roman" w:cs="Times New Roman"/>
          <w:bCs/>
          <w:color w:val="000000"/>
          <w:lang w:bidi="bn-IN"/>
        </w:rPr>
        <w:t xml:space="preserve"> trained Field Research Assistants were involved </w:t>
      </w:r>
      <w:r w:rsidR="00234B5E">
        <w:rPr>
          <w:rFonts w:ascii="Times New Roman" w:eastAsia="Times New Roman" w:hAnsi="Times New Roman" w:cs="Times New Roman"/>
          <w:bCs/>
          <w:color w:val="000000"/>
          <w:lang w:bidi="bn-IN"/>
        </w:rPr>
        <w:t xml:space="preserve">in </w:t>
      </w:r>
      <w:r w:rsidR="0050377B">
        <w:rPr>
          <w:rFonts w:ascii="Times New Roman" w:eastAsia="Times New Roman" w:hAnsi="Times New Roman" w:cs="Times New Roman"/>
          <w:bCs/>
          <w:color w:val="000000"/>
          <w:lang w:bidi="bn-IN"/>
        </w:rPr>
        <w:t xml:space="preserve">conducting the survey </w:t>
      </w:r>
      <w:r w:rsidR="00465405">
        <w:rPr>
          <w:rFonts w:ascii="Times New Roman" w:eastAsia="Times New Roman" w:hAnsi="Times New Roman" w:cs="Times New Roman"/>
          <w:bCs/>
          <w:color w:val="000000"/>
          <w:lang w:bidi="bn-IN"/>
        </w:rPr>
        <w:t>and f</w:t>
      </w:r>
      <w:r w:rsidR="0050377B">
        <w:rPr>
          <w:rFonts w:ascii="Times New Roman" w:eastAsia="Times New Roman" w:hAnsi="Times New Roman" w:cs="Times New Roman"/>
          <w:bCs/>
          <w:color w:val="000000"/>
          <w:lang w:bidi="bn-IN"/>
        </w:rPr>
        <w:t>our supervisors supervised</w:t>
      </w:r>
      <w:r w:rsidR="008B3A6E">
        <w:rPr>
          <w:rFonts w:ascii="Times New Roman" w:eastAsia="Times New Roman" w:hAnsi="Times New Roman" w:cs="Times New Roman"/>
          <w:bCs/>
          <w:color w:val="000000"/>
          <w:lang w:bidi="bn-IN"/>
        </w:rPr>
        <w:t xml:space="preserve"> and coordinated</w:t>
      </w:r>
      <w:r w:rsidR="0050377B">
        <w:rPr>
          <w:rFonts w:ascii="Times New Roman" w:eastAsia="Times New Roman" w:hAnsi="Times New Roman" w:cs="Times New Roman"/>
          <w:bCs/>
          <w:color w:val="000000"/>
          <w:lang w:bidi="bn-IN"/>
        </w:rPr>
        <w:t xml:space="preserve"> the data collection process. The pre-</w:t>
      </w:r>
      <w:r w:rsidR="0050377B" w:rsidRPr="00F6261C">
        <w:rPr>
          <w:rFonts w:ascii="Times New Roman" w:eastAsia="Times New Roman" w:hAnsi="Times New Roman" w:cs="Times New Roman"/>
          <w:bCs/>
          <w:color w:val="000000"/>
          <w:lang w:bidi="bn-IN"/>
        </w:rPr>
        <w:t>intervention data</w:t>
      </w:r>
      <w:r w:rsidR="0050377B" w:rsidRPr="00F6261C">
        <w:rPr>
          <w:rFonts w:ascii="Times New Roman" w:eastAsia="Times New Roman" w:hAnsi="Times New Roman" w:cs="Times New Roman"/>
          <w:bCs/>
          <w:color w:val="000000"/>
          <w:lang w:val="en-GB" w:bidi="bn-IN"/>
        </w:rPr>
        <w:t xml:space="preserve"> collection was performed </w:t>
      </w:r>
      <w:r w:rsidR="007C2D58">
        <w:rPr>
          <w:rFonts w:ascii="Times New Roman" w:eastAsia="Times New Roman" w:hAnsi="Times New Roman" w:cs="Times New Roman"/>
          <w:bCs/>
          <w:noProof/>
          <w:color w:val="000000"/>
          <w:lang w:val="en-GB" w:bidi="bn-IN"/>
        </w:rPr>
        <w:t>from</w:t>
      </w:r>
      <w:r w:rsidR="00F333D3">
        <w:rPr>
          <w:rFonts w:ascii="Times New Roman" w:eastAsia="Times New Roman" w:hAnsi="Times New Roman" w:cs="Times New Roman"/>
          <w:bCs/>
          <w:color w:val="000000"/>
          <w:lang w:val="en-GB" w:bidi="bn-IN"/>
        </w:rPr>
        <w:t xml:space="preserve"> </w:t>
      </w:r>
      <w:r w:rsidR="0050377B">
        <w:rPr>
          <w:rFonts w:ascii="Times New Roman" w:eastAsia="Times New Roman" w:hAnsi="Times New Roman" w:cs="Times New Roman"/>
          <w:bCs/>
          <w:color w:val="000000"/>
          <w:lang w:val="en-GB" w:bidi="bn-IN"/>
        </w:rPr>
        <w:t>October</w:t>
      </w:r>
      <w:r w:rsidR="0050377B" w:rsidRPr="00F6261C">
        <w:rPr>
          <w:rFonts w:ascii="Times New Roman" w:eastAsia="Times New Roman" w:hAnsi="Times New Roman" w:cs="Times New Roman"/>
          <w:bCs/>
          <w:color w:val="000000"/>
          <w:lang w:val="en-GB" w:bidi="bn-IN"/>
        </w:rPr>
        <w:t xml:space="preserve"> 2013 </w:t>
      </w:r>
      <w:r w:rsidR="00F333D3">
        <w:rPr>
          <w:rFonts w:ascii="Times New Roman" w:eastAsia="Times New Roman" w:hAnsi="Times New Roman" w:cs="Times New Roman"/>
          <w:bCs/>
          <w:color w:val="000000"/>
          <w:lang w:val="en-GB" w:bidi="bn-IN"/>
        </w:rPr>
        <w:t>to</w:t>
      </w:r>
      <w:r w:rsidR="00C77E12">
        <w:rPr>
          <w:rFonts w:ascii="Times New Roman" w:eastAsia="Times New Roman" w:hAnsi="Times New Roman" w:cs="Times New Roman"/>
          <w:bCs/>
          <w:color w:val="000000"/>
          <w:lang w:val="en-GB" w:bidi="bn-IN"/>
        </w:rPr>
        <w:t xml:space="preserve"> </w:t>
      </w:r>
      <w:r w:rsidR="0050377B">
        <w:rPr>
          <w:rFonts w:ascii="Times New Roman" w:eastAsia="Times New Roman" w:hAnsi="Times New Roman" w:cs="Times New Roman"/>
          <w:bCs/>
          <w:color w:val="000000"/>
          <w:lang w:val="en-GB" w:bidi="bn-IN"/>
        </w:rPr>
        <w:t>March</w:t>
      </w:r>
      <w:r w:rsidR="0050377B" w:rsidRPr="00F6261C">
        <w:rPr>
          <w:rFonts w:ascii="Times New Roman" w:eastAsia="Times New Roman" w:hAnsi="Times New Roman" w:cs="Times New Roman"/>
          <w:bCs/>
          <w:color w:val="000000"/>
          <w:lang w:val="en-GB" w:bidi="bn-IN"/>
        </w:rPr>
        <w:t xml:space="preserve"> 2014</w:t>
      </w:r>
      <w:r w:rsidR="0050377B">
        <w:rPr>
          <w:rFonts w:ascii="Times New Roman" w:eastAsia="Times New Roman" w:hAnsi="Times New Roman" w:cs="Times New Roman"/>
          <w:bCs/>
          <w:color w:val="000000"/>
          <w:lang w:val="en-GB" w:bidi="bn-IN"/>
        </w:rPr>
        <w:t xml:space="preserve"> and the </w:t>
      </w:r>
      <w:r w:rsidR="0050377B" w:rsidRPr="007C2D58">
        <w:rPr>
          <w:rFonts w:ascii="Times New Roman" w:eastAsia="Times New Roman" w:hAnsi="Times New Roman" w:cs="Times New Roman"/>
          <w:bCs/>
          <w:noProof/>
          <w:color w:val="000000"/>
          <w:lang w:val="en-GB" w:bidi="bn-IN"/>
        </w:rPr>
        <w:t>post</w:t>
      </w:r>
      <w:r w:rsidR="007C2D58">
        <w:rPr>
          <w:rFonts w:ascii="Times New Roman" w:eastAsia="Times New Roman" w:hAnsi="Times New Roman" w:cs="Times New Roman"/>
          <w:bCs/>
          <w:noProof/>
          <w:color w:val="000000"/>
          <w:lang w:val="en-GB" w:bidi="bn-IN"/>
        </w:rPr>
        <w:t>-</w:t>
      </w:r>
      <w:r w:rsidR="0050377B" w:rsidRPr="007C2D58">
        <w:rPr>
          <w:rFonts w:ascii="Times New Roman" w:eastAsia="Times New Roman" w:hAnsi="Times New Roman" w:cs="Times New Roman"/>
          <w:bCs/>
          <w:noProof/>
          <w:color w:val="000000"/>
          <w:lang w:val="en-GB" w:bidi="bn-IN"/>
        </w:rPr>
        <w:t>intervention</w:t>
      </w:r>
      <w:r w:rsidR="0050377B">
        <w:rPr>
          <w:rFonts w:ascii="Times New Roman" w:eastAsia="Times New Roman" w:hAnsi="Times New Roman" w:cs="Times New Roman"/>
          <w:bCs/>
          <w:color w:val="000000"/>
          <w:lang w:val="en-GB" w:bidi="bn-IN"/>
        </w:rPr>
        <w:t xml:space="preserve"> data collection was </w:t>
      </w:r>
      <w:r w:rsidR="007C2D58">
        <w:rPr>
          <w:rFonts w:ascii="Times New Roman" w:eastAsia="Times New Roman" w:hAnsi="Times New Roman" w:cs="Times New Roman"/>
          <w:bCs/>
          <w:noProof/>
          <w:color w:val="000000"/>
          <w:lang w:val="en-GB" w:bidi="bn-IN"/>
        </w:rPr>
        <w:t>from</w:t>
      </w:r>
      <w:r w:rsidR="00C77E12">
        <w:rPr>
          <w:rFonts w:ascii="Times New Roman" w:eastAsia="Times New Roman" w:hAnsi="Times New Roman" w:cs="Times New Roman"/>
          <w:bCs/>
          <w:color w:val="000000"/>
          <w:lang w:val="en-GB" w:bidi="bn-IN"/>
        </w:rPr>
        <w:t xml:space="preserve"> </w:t>
      </w:r>
      <w:r w:rsidR="00F333D3">
        <w:rPr>
          <w:rFonts w:ascii="Times New Roman" w:eastAsia="Times New Roman" w:hAnsi="Times New Roman" w:cs="Times New Roman"/>
          <w:bCs/>
          <w:color w:val="000000"/>
          <w:lang w:val="en-GB" w:bidi="bn-IN"/>
        </w:rPr>
        <w:t xml:space="preserve">March to </w:t>
      </w:r>
      <w:r w:rsidR="0050377B">
        <w:rPr>
          <w:rFonts w:ascii="Times New Roman" w:eastAsia="Times New Roman" w:hAnsi="Times New Roman" w:cs="Times New Roman"/>
          <w:bCs/>
          <w:color w:val="000000"/>
          <w:lang w:val="en-GB" w:bidi="bn-IN"/>
        </w:rPr>
        <w:t>April 2015</w:t>
      </w:r>
      <w:r w:rsidR="0050377B" w:rsidRPr="007C2D58">
        <w:rPr>
          <w:rFonts w:ascii="Times New Roman" w:eastAsia="Times New Roman" w:hAnsi="Times New Roman" w:cs="Times New Roman"/>
          <w:bCs/>
          <w:noProof/>
          <w:color w:val="000000"/>
          <w:lang w:val="en-GB" w:bidi="bn-IN"/>
        </w:rPr>
        <w:t>.</w:t>
      </w:r>
      <w:r w:rsidR="007C2D58">
        <w:rPr>
          <w:rFonts w:ascii="Times New Roman" w:eastAsia="Times New Roman" w:hAnsi="Times New Roman" w:cs="Times New Roman"/>
          <w:bCs/>
          <w:noProof/>
          <w:color w:val="000000"/>
          <w:lang w:val="en-GB" w:bidi="bn-IN"/>
        </w:rPr>
        <w:t xml:space="preserve"> </w:t>
      </w:r>
      <w:r w:rsidR="0050377B" w:rsidRPr="007C2D58">
        <w:rPr>
          <w:rFonts w:ascii="Times New Roman" w:eastAsia="Times New Roman" w:hAnsi="Times New Roman" w:cs="Times New Roman"/>
          <w:bCs/>
          <w:noProof/>
          <w:color w:val="000000"/>
          <w:lang w:val="en-GB" w:bidi="bn-IN"/>
        </w:rPr>
        <w:t>The</w:t>
      </w:r>
      <w:r w:rsidR="0050377B">
        <w:rPr>
          <w:rFonts w:ascii="Times New Roman" w:eastAsia="Times New Roman" w:hAnsi="Times New Roman" w:cs="Times New Roman"/>
          <w:bCs/>
          <w:color w:val="000000"/>
          <w:lang w:val="en-GB" w:bidi="bn-IN"/>
        </w:rPr>
        <w:t xml:space="preserve"> pre-intervention survey took</w:t>
      </w:r>
      <w:r w:rsidR="00234B5E">
        <w:rPr>
          <w:rFonts w:ascii="Times New Roman" w:eastAsia="Times New Roman" w:hAnsi="Times New Roman" w:cs="Times New Roman"/>
          <w:bCs/>
          <w:color w:val="000000"/>
          <w:lang w:val="en-GB" w:bidi="bn-IN"/>
        </w:rPr>
        <w:t xml:space="preserve"> a</w:t>
      </w:r>
      <w:r w:rsidR="0050377B">
        <w:rPr>
          <w:rFonts w:ascii="Times New Roman" w:eastAsia="Times New Roman" w:hAnsi="Times New Roman" w:cs="Times New Roman"/>
          <w:bCs/>
          <w:color w:val="000000"/>
          <w:lang w:val="en-GB" w:bidi="bn-IN"/>
        </w:rPr>
        <w:t xml:space="preserve"> long time due to the interruption by political and labour unrest</w:t>
      </w:r>
      <w:r w:rsidR="00465405">
        <w:rPr>
          <w:rFonts w:ascii="Times New Roman" w:eastAsia="Times New Roman" w:hAnsi="Times New Roman" w:cs="Times New Roman"/>
          <w:bCs/>
          <w:color w:val="000000"/>
          <w:lang w:val="en-GB" w:bidi="bn-IN"/>
        </w:rPr>
        <w:t xml:space="preserve"> in the country</w:t>
      </w:r>
      <w:r w:rsidR="00F60590">
        <w:rPr>
          <w:rFonts w:ascii="Times New Roman" w:eastAsia="Times New Roman" w:hAnsi="Times New Roman" w:cs="Times New Roman"/>
          <w:bCs/>
          <w:color w:val="000000"/>
          <w:lang w:val="en-GB" w:bidi="bn-IN"/>
        </w:rPr>
        <w:t xml:space="preserve"> </w:t>
      </w:r>
      <w:r w:rsidR="00CD65A5">
        <w:rPr>
          <w:rFonts w:ascii="Times New Roman" w:eastAsia="Times New Roman" w:hAnsi="Times New Roman" w:cs="Times New Roman"/>
          <w:bCs/>
          <w:color w:val="000000"/>
          <w:lang w:val="en-GB" w:bidi="bn-IN"/>
        </w:rPr>
        <w:fldChar w:fldCharType="begin" w:fldLock="1"/>
      </w:r>
      <w:r w:rsidR="00650323">
        <w:rPr>
          <w:rFonts w:ascii="Times New Roman" w:eastAsia="Times New Roman" w:hAnsi="Times New Roman" w:cs="Times New Roman"/>
          <w:bCs/>
          <w:color w:val="000000"/>
          <w:lang w:val="en-GB" w:bidi="bn-IN"/>
        </w:rPr>
        <w:instrText>ADDIN CSL_CITATION {"citationItems":[{"id":"ITEM-1","itemData":{"author":[{"dropping-particle":"","family":"Khatun","given":"Fatema","non-dropping-particle":"","parse-names":false,"suffix":""}],"container-title":"The Daily Starlystar","id":"ITEM-1","issued":{"date-parts":[["2014","1"]]},"publisher-place":"Dhaka","title":"Economic implications of political instability","type":"article-newspaper"},"uris":["http://www.mendeley.com/documents/?uuid=662415b5-0c7a-48f8-8b64-c987a8b11333","http://www.mendeley.com/documents/?uuid=4af1b86b-eeef-4861-82d9-b0eba9c398c5","http://www.mendeley.com/documents/?uuid=806eda32-1fd3-45e6-b98d-9985fbae5e06"]}],"mendeley":{"formattedCitation":"[23]","plainTextFormattedCitation":"[23]","previouslyFormattedCitation":"[23]"},"properties":{"noteIndex":0},"schema":"https://github.com/citation-style-language/schema/raw/master/csl-citation.json"}</w:instrText>
      </w:r>
      <w:r w:rsidR="00CD65A5">
        <w:rPr>
          <w:rFonts w:ascii="Times New Roman" w:eastAsia="Times New Roman" w:hAnsi="Times New Roman" w:cs="Times New Roman"/>
          <w:bCs/>
          <w:color w:val="000000"/>
          <w:lang w:val="en-GB" w:bidi="bn-IN"/>
        </w:rPr>
        <w:fldChar w:fldCharType="separate"/>
      </w:r>
      <w:r w:rsidR="002E3B57" w:rsidRPr="002E3B57">
        <w:rPr>
          <w:rFonts w:ascii="Times New Roman" w:eastAsia="Times New Roman" w:hAnsi="Times New Roman" w:cs="Times New Roman"/>
          <w:bCs/>
          <w:noProof/>
          <w:color w:val="000000"/>
          <w:lang w:val="en-GB" w:bidi="bn-IN"/>
        </w:rPr>
        <w:t>[23]</w:t>
      </w:r>
      <w:r w:rsidR="00CD65A5">
        <w:rPr>
          <w:rFonts w:ascii="Times New Roman" w:eastAsia="Times New Roman" w:hAnsi="Times New Roman" w:cs="Times New Roman"/>
          <w:bCs/>
          <w:color w:val="000000"/>
          <w:lang w:val="en-GB" w:bidi="bn-IN"/>
        </w:rPr>
        <w:fldChar w:fldCharType="end"/>
      </w:r>
      <w:r w:rsidR="00465405">
        <w:rPr>
          <w:rFonts w:ascii="Times New Roman" w:eastAsia="Times New Roman" w:hAnsi="Times New Roman" w:cs="Times New Roman"/>
          <w:bCs/>
          <w:color w:val="000000"/>
          <w:lang w:val="en-GB" w:bidi="bn-IN"/>
        </w:rPr>
        <w:t xml:space="preserve">. </w:t>
      </w:r>
    </w:p>
    <w:p w14:paraId="2CD560A3" w14:textId="77777777" w:rsidR="00E70B1F" w:rsidRPr="00930461" w:rsidRDefault="00E70B1F" w:rsidP="0050377B">
      <w:pPr>
        <w:spacing w:after="0" w:line="360" w:lineRule="auto"/>
        <w:jc w:val="both"/>
        <w:rPr>
          <w:rFonts w:ascii="Times New Roman" w:eastAsia="Times New Roman" w:hAnsi="Times New Roman" w:cs="Times New Roman"/>
          <w:bCs/>
          <w:color w:val="000000"/>
          <w:highlight w:val="yellow"/>
          <w:lang w:val="en-GB" w:bidi="bn-IN"/>
        </w:rPr>
      </w:pPr>
    </w:p>
    <w:p w14:paraId="10E90723" w14:textId="448E0A7A" w:rsidR="009E1317" w:rsidRDefault="00362813" w:rsidP="00137712">
      <w:pPr>
        <w:spacing w:after="0" w:line="480" w:lineRule="auto"/>
        <w:jc w:val="both"/>
        <w:rPr>
          <w:rFonts w:ascii="Times New Roman" w:eastAsia="Times New Roman" w:hAnsi="Times New Roman" w:cs="Times New Roman"/>
          <w:bCs/>
          <w:color w:val="000000"/>
          <w:lang w:bidi="bn-IN"/>
        </w:rPr>
      </w:pPr>
      <w:r w:rsidRPr="00BF6E6D">
        <w:rPr>
          <w:rFonts w:ascii="Times New Roman" w:eastAsia="Times New Roman" w:hAnsi="Times New Roman" w:cs="Times New Roman"/>
          <w:bCs/>
          <w:color w:val="000000"/>
          <w:lang w:bidi="bn-IN"/>
        </w:rPr>
        <w:t xml:space="preserve">The demographic </w:t>
      </w:r>
      <w:r w:rsidR="009322DF">
        <w:rPr>
          <w:rFonts w:ascii="Times New Roman" w:eastAsia="Times New Roman" w:hAnsi="Times New Roman" w:cs="Times New Roman"/>
          <w:bCs/>
          <w:color w:val="000000"/>
          <w:lang w:bidi="bn-IN"/>
        </w:rPr>
        <w:t xml:space="preserve">and </w:t>
      </w:r>
      <w:r w:rsidR="00234B5E">
        <w:rPr>
          <w:rFonts w:ascii="Times New Roman" w:eastAsia="Times New Roman" w:hAnsi="Times New Roman" w:cs="Times New Roman"/>
          <w:bCs/>
          <w:color w:val="000000"/>
          <w:lang w:bidi="bn-IN"/>
        </w:rPr>
        <w:t xml:space="preserve">socioeconomic </w:t>
      </w:r>
      <w:r w:rsidRPr="00BF6E6D">
        <w:rPr>
          <w:rFonts w:ascii="Times New Roman" w:eastAsia="Times New Roman" w:hAnsi="Times New Roman" w:cs="Times New Roman"/>
          <w:bCs/>
          <w:color w:val="000000"/>
          <w:lang w:bidi="bn-IN"/>
        </w:rPr>
        <w:t xml:space="preserve">characteristics </w:t>
      </w:r>
      <w:r w:rsidR="00465405">
        <w:rPr>
          <w:rFonts w:ascii="Times New Roman" w:eastAsia="Times New Roman" w:hAnsi="Times New Roman" w:cs="Times New Roman"/>
          <w:bCs/>
          <w:color w:val="000000"/>
          <w:lang w:bidi="bn-IN"/>
        </w:rPr>
        <w:t xml:space="preserve">along with </w:t>
      </w:r>
      <w:r w:rsidR="00EF799E">
        <w:rPr>
          <w:rFonts w:ascii="Times New Roman" w:eastAsia="Times New Roman" w:hAnsi="Times New Roman" w:cs="Times New Roman"/>
          <w:bCs/>
          <w:color w:val="000000"/>
          <w:lang w:bidi="bn-IN"/>
        </w:rPr>
        <w:t xml:space="preserve">illness and </w:t>
      </w:r>
      <w:r w:rsidR="00BF6541">
        <w:rPr>
          <w:rFonts w:ascii="Times New Roman" w:eastAsia="Times New Roman" w:hAnsi="Times New Roman" w:cs="Times New Roman"/>
          <w:bCs/>
          <w:color w:val="000000"/>
          <w:lang w:bidi="bn-IN"/>
        </w:rPr>
        <w:t xml:space="preserve">related </w:t>
      </w:r>
      <w:r w:rsidRPr="00BF6E6D">
        <w:rPr>
          <w:rFonts w:ascii="Times New Roman" w:eastAsia="Times New Roman" w:hAnsi="Times New Roman" w:cs="Times New Roman"/>
          <w:bCs/>
          <w:color w:val="000000"/>
          <w:lang w:bidi="bn-IN"/>
        </w:rPr>
        <w:t>healthcare seeking</w:t>
      </w:r>
      <w:r w:rsidR="00C77E12">
        <w:rPr>
          <w:rFonts w:ascii="Times New Roman" w:eastAsia="Times New Roman" w:hAnsi="Times New Roman" w:cs="Times New Roman"/>
          <w:bCs/>
          <w:color w:val="000000"/>
          <w:lang w:bidi="bn-IN"/>
        </w:rPr>
        <w:t xml:space="preserve"> </w:t>
      </w:r>
      <w:r w:rsidR="007A7A1A">
        <w:rPr>
          <w:rFonts w:ascii="Times New Roman" w:eastAsia="Times New Roman" w:hAnsi="Times New Roman" w:cs="Times New Roman"/>
          <w:bCs/>
          <w:color w:val="000000"/>
          <w:lang w:bidi="bn-IN"/>
        </w:rPr>
        <w:t xml:space="preserve">information </w:t>
      </w:r>
      <w:r w:rsidR="00BF6541">
        <w:rPr>
          <w:rFonts w:ascii="Times New Roman" w:eastAsia="Times New Roman" w:hAnsi="Times New Roman" w:cs="Times New Roman"/>
          <w:bCs/>
          <w:color w:val="000000"/>
          <w:lang w:bidi="bn-IN"/>
        </w:rPr>
        <w:t xml:space="preserve">for </w:t>
      </w:r>
      <w:r w:rsidR="007A7A1A">
        <w:rPr>
          <w:rFonts w:ascii="Times New Roman" w:eastAsia="Times New Roman" w:hAnsi="Times New Roman" w:cs="Times New Roman"/>
          <w:bCs/>
          <w:color w:val="000000"/>
          <w:lang w:bidi="bn-IN"/>
        </w:rPr>
        <w:t xml:space="preserve">the </w:t>
      </w:r>
      <w:r w:rsidRPr="00BF6E6D">
        <w:rPr>
          <w:rFonts w:ascii="Times New Roman" w:eastAsia="Times New Roman" w:hAnsi="Times New Roman" w:cs="Times New Roman"/>
          <w:bCs/>
          <w:color w:val="000000"/>
          <w:lang w:bidi="bn-IN"/>
        </w:rPr>
        <w:t>past 90 days</w:t>
      </w:r>
      <w:r w:rsidR="00E47F20">
        <w:rPr>
          <w:rFonts w:ascii="Times New Roman" w:eastAsia="Times New Roman" w:hAnsi="Times New Roman" w:cs="Times New Roman"/>
          <w:bCs/>
          <w:color w:val="000000"/>
          <w:lang w:bidi="bn-IN"/>
        </w:rPr>
        <w:t xml:space="preserve"> (prior to interview)</w:t>
      </w:r>
      <w:r w:rsidR="00465405">
        <w:rPr>
          <w:rFonts w:ascii="Times New Roman" w:eastAsia="Times New Roman" w:hAnsi="Times New Roman" w:cs="Times New Roman"/>
          <w:bCs/>
          <w:color w:val="000000"/>
          <w:lang w:bidi="bn-IN"/>
        </w:rPr>
        <w:t xml:space="preserve"> </w:t>
      </w:r>
      <w:r w:rsidR="00B80424" w:rsidRPr="00BF6E6D">
        <w:rPr>
          <w:rFonts w:ascii="Times New Roman" w:eastAsia="Times New Roman" w:hAnsi="Times New Roman" w:cs="Times New Roman"/>
          <w:bCs/>
          <w:color w:val="000000"/>
          <w:lang w:bidi="bn-IN"/>
        </w:rPr>
        <w:t xml:space="preserve">of </w:t>
      </w:r>
      <w:r w:rsidR="00B80424">
        <w:rPr>
          <w:rFonts w:ascii="Times New Roman" w:eastAsia="Times New Roman" w:hAnsi="Times New Roman" w:cs="Times New Roman"/>
          <w:bCs/>
          <w:color w:val="000000"/>
          <w:lang w:bidi="bn-IN"/>
        </w:rPr>
        <w:t>the RMG workers</w:t>
      </w:r>
      <w:r w:rsidR="00B80424" w:rsidRPr="00BF6E6D">
        <w:rPr>
          <w:rFonts w:ascii="Times New Roman" w:eastAsia="Times New Roman" w:hAnsi="Times New Roman" w:cs="Times New Roman"/>
          <w:bCs/>
          <w:color w:val="000000"/>
          <w:lang w:bidi="bn-IN"/>
        </w:rPr>
        <w:t xml:space="preserve"> were collected</w:t>
      </w:r>
      <w:r w:rsidR="000E6465">
        <w:rPr>
          <w:rFonts w:ascii="Times New Roman" w:eastAsia="Times New Roman" w:hAnsi="Times New Roman" w:cs="Times New Roman"/>
          <w:bCs/>
          <w:color w:val="000000"/>
          <w:lang w:bidi="bn-IN"/>
        </w:rPr>
        <w:t>. T</w:t>
      </w:r>
      <w:r w:rsidRPr="00BF6E6D">
        <w:rPr>
          <w:rFonts w:ascii="Times New Roman" w:eastAsia="Times New Roman" w:hAnsi="Times New Roman" w:cs="Times New Roman"/>
          <w:bCs/>
          <w:color w:val="000000"/>
          <w:lang w:bidi="bn-IN"/>
        </w:rPr>
        <w:t>he type of healthcare provider</w:t>
      </w:r>
      <w:r w:rsidR="00091B65">
        <w:rPr>
          <w:rFonts w:ascii="Times New Roman" w:eastAsia="Times New Roman" w:hAnsi="Times New Roman" w:cs="Times New Roman"/>
          <w:bCs/>
          <w:color w:val="000000"/>
          <w:lang w:bidi="bn-IN"/>
        </w:rPr>
        <w:t>s</w:t>
      </w:r>
      <w:r w:rsidR="00C77E12">
        <w:rPr>
          <w:rFonts w:ascii="Times New Roman" w:eastAsia="Times New Roman" w:hAnsi="Times New Roman" w:cs="Times New Roman"/>
          <w:bCs/>
          <w:color w:val="000000"/>
          <w:lang w:bidi="bn-IN"/>
        </w:rPr>
        <w:t xml:space="preserve"> </w:t>
      </w:r>
      <w:r w:rsidR="006B4654">
        <w:rPr>
          <w:rFonts w:ascii="Times New Roman" w:eastAsia="Times New Roman" w:hAnsi="Times New Roman" w:cs="Times New Roman"/>
          <w:bCs/>
          <w:color w:val="000000"/>
          <w:lang w:bidi="bn-IN"/>
        </w:rPr>
        <w:t>utilized</w:t>
      </w:r>
      <w:r w:rsidR="00825AF7">
        <w:rPr>
          <w:rFonts w:ascii="Times New Roman" w:eastAsia="Times New Roman" w:hAnsi="Times New Roman" w:cs="Times New Roman"/>
          <w:bCs/>
          <w:color w:val="000000"/>
          <w:lang w:bidi="bn-IN"/>
        </w:rPr>
        <w:t xml:space="preserve"> </w:t>
      </w:r>
      <w:r w:rsidR="007735AB">
        <w:rPr>
          <w:rFonts w:ascii="Times New Roman" w:eastAsia="Times New Roman" w:hAnsi="Times New Roman" w:cs="Times New Roman"/>
          <w:bCs/>
          <w:color w:val="000000"/>
          <w:lang w:bidi="bn-IN"/>
        </w:rPr>
        <w:t>and the associated OOP healthcare expenditure</w:t>
      </w:r>
      <w:r w:rsidR="007F74C2">
        <w:rPr>
          <w:rFonts w:ascii="Times New Roman" w:eastAsia="Times New Roman" w:hAnsi="Times New Roman" w:cs="Times New Roman"/>
          <w:bCs/>
          <w:color w:val="000000"/>
          <w:lang w:bidi="bn-IN"/>
        </w:rPr>
        <w:t xml:space="preserve"> information </w:t>
      </w:r>
      <w:r w:rsidR="00BD19C8">
        <w:rPr>
          <w:rFonts w:ascii="Times New Roman" w:eastAsia="Times New Roman" w:hAnsi="Times New Roman" w:cs="Times New Roman"/>
          <w:bCs/>
          <w:color w:val="000000"/>
          <w:lang w:bidi="bn-IN"/>
        </w:rPr>
        <w:t xml:space="preserve">e.g. </w:t>
      </w:r>
      <w:r w:rsidR="0047277E">
        <w:rPr>
          <w:rFonts w:ascii="Times New Roman" w:eastAsia="Times New Roman" w:hAnsi="Times New Roman" w:cs="Times New Roman"/>
          <w:bCs/>
          <w:color w:val="000000"/>
          <w:lang w:bidi="bn-IN"/>
        </w:rPr>
        <w:t>consultation,</w:t>
      </w:r>
      <w:r w:rsidR="007F74C2">
        <w:rPr>
          <w:rFonts w:ascii="Times New Roman" w:eastAsia="Times New Roman" w:hAnsi="Times New Roman" w:cs="Times New Roman"/>
          <w:bCs/>
          <w:color w:val="000000"/>
          <w:lang w:bidi="bn-IN"/>
        </w:rPr>
        <w:t xml:space="preserve"> hospital bed,</w:t>
      </w:r>
      <w:r w:rsidR="0047277E">
        <w:rPr>
          <w:rFonts w:ascii="Times New Roman" w:eastAsia="Times New Roman" w:hAnsi="Times New Roman" w:cs="Times New Roman"/>
          <w:bCs/>
          <w:color w:val="000000"/>
          <w:lang w:bidi="bn-IN"/>
        </w:rPr>
        <w:t xml:space="preserve"> medicine, </w:t>
      </w:r>
      <w:r w:rsidR="00234B5E">
        <w:rPr>
          <w:rFonts w:ascii="Times New Roman" w:eastAsia="Times New Roman" w:hAnsi="Times New Roman" w:cs="Times New Roman"/>
          <w:bCs/>
          <w:color w:val="000000"/>
          <w:lang w:bidi="bn-IN"/>
        </w:rPr>
        <w:t>diagnosis</w:t>
      </w:r>
      <w:r w:rsidR="0047277E">
        <w:rPr>
          <w:rFonts w:ascii="Times New Roman" w:eastAsia="Times New Roman" w:hAnsi="Times New Roman" w:cs="Times New Roman"/>
          <w:bCs/>
          <w:color w:val="000000"/>
          <w:lang w:bidi="bn-IN"/>
        </w:rPr>
        <w:t xml:space="preserve">, </w:t>
      </w:r>
      <w:r w:rsidR="00825AF7">
        <w:rPr>
          <w:rFonts w:ascii="Times New Roman" w:eastAsia="Times New Roman" w:hAnsi="Times New Roman" w:cs="Times New Roman"/>
          <w:bCs/>
          <w:color w:val="000000"/>
          <w:lang w:bidi="bn-IN"/>
        </w:rPr>
        <w:t xml:space="preserve">and </w:t>
      </w:r>
      <w:r w:rsidR="0047277E">
        <w:rPr>
          <w:rFonts w:ascii="Times New Roman" w:eastAsia="Times New Roman" w:hAnsi="Times New Roman" w:cs="Times New Roman"/>
          <w:bCs/>
          <w:color w:val="000000"/>
          <w:lang w:bidi="bn-IN"/>
        </w:rPr>
        <w:t>t</w:t>
      </w:r>
      <w:r w:rsidR="0047277E" w:rsidRPr="006B4654">
        <w:rPr>
          <w:rFonts w:ascii="Times New Roman" w:eastAsia="Times New Roman" w:hAnsi="Times New Roman" w:cs="Times New Roman"/>
          <w:bCs/>
          <w:color w:val="000000"/>
          <w:lang w:bidi="bn-IN"/>
        </w:rPr>
        <w:t>ransport</w:t>
      </w:r>
      <w:r w:rsidR="0047277E">
        <w:rPr>
          <w:rFonts w:ascii="Times New Roman" w:eastAsia="Times New Roman" w:hAnsi="Times New Roman" w:cs="Times New Roman"/>
          <w:bCs/>
          <w:color w:val="000000"/>
          <w:lang w:bidi="bn-IN"/>
        </w:rPr>
        <w:t>ation</w:t>
      </w:r>
      <w:r w:rsidR="00076CA5">
        <w:rPr>
          <w:rFonts w:ascii="Times New Roman" w:eastAsia="Times New Roman" w:hAnsi="Times New Roman" w:cs="Times New Roman"/>
          <w:bCs/>
          <w:color w:val="000000"/>
          <w:lang w:bidi="bn-IN"/>
        </w:rPr>
        <w:t xml:space="preserve"> </w:t>
      </w:r>
      <w:r w:rsidR="009B7126">
        <w:rPr>
          <w:rFonts w:ascii="Times New Roman" w:eastAsia="Times New Roman" w:hAnsi="Times New Roman" w:cs="Times New Roman"/>
          <w:bCs/>
          <w:color w:val="000000"/>
          <w:lang w:bidi="bn-IN"/>
        </w:rPr>
        <w:t>were</w:t>
      </w:r>
      <w:r w:rsidR="00825AF7">
        <w:rPr>
          <w:rFonts w:ascii="Times New Roman" w:eastAsia="Times New Roman" w:hAnsi="Times New Roman" w:cs="Times New Roman"/>
          <w:bCs/>
          <w:color w:val="000000"/>
          <w:lang w:bidi="bn-IN"/>
        </w:rPr>
        <w:t xml:space="preserve"> </w:t>
      </w:r>
      <w:r w:rsidR="00D15F53">
        <w:rPr>
          <w:rFonts w:ascii="Times New Roman" w:eastAsia="Times New Roman" w:hAnsi="Times New Roman" w:cs="Times New Roman"/>
          <w:bCs/>
          <w:color w:val="000000"/>
          <w:lang w:bidi="bn-IN"/>
        </w:rPr>
        <w:t>collected.</w:t>
      </w:r>
    </w:p>
    <w:p w14:paraId="56C38CD9" w14:textId="77777777" w:rsidR="009E1317" w:rsidRDefault="009E1317" w:rsidP="006B4654">
      <w:pPr>
        <w:spacing w:after="0" w:line="360" w:lineRule="auto"/>
        <w:jc w:val="both"/>
        <w:rPr>
          <w:rFonts w:ascii="Times New Roman" w:eastAsia="Times New Roman" w:hAnsi="Times New Roman" w:cs="Times New Roman"/>
          <w:bCs/>
          <w:color w:val="000000"/>
          <w:lang w:bidi="bn-IN"/>
        </w:rPr>
      </w:pPr>
    </w:p>
    <w:p w14:paraId="26FF5772" w14:textId="77777777" w:rsidR="009E1317" w:rsidRPr="00C740B3" w:rsidRDefault="009E1317" w:rsidP="006B4654">
      <w:pPr>
        <w:spacing w:after="0" w:line="360" w:lineRule="auto"/>
        <w:jc w:val="both"/>
        <w:rPr>
          <w:rFonts w:ascii="Times New Roman" w:eastAsia="Times New Roman" w:hAnsi="Times New Roman" w:cs="Times New Roman"/>
          <w:b/>
          <w:bCs/>
          <w:color w:val="000000"/>
          <w:lang w:bidi="bn-IN"/>
        </w:rPr>
      </w:pPr>
      <w:r w:rsidRPr="00C740B3">
        <w:rPr>
          <w:rFonts w:ascii="Times New Roman" w:eastAsia="Times New Roman" w:hAnsi="Times New Roman" w:cs="Times New Roman"/>
          <w:b/>
          <w:bCs/>
          <w:color w:val="000000"/>
          <w:lang w:bidi="bn-IN"/>
        </w:rPr>
        <w:t>Variables</w:t>
      </w:r>
    </w:p>
    <w:p w14:paraId="2CCA787F" w14:textId="1F989467" w:rsidR="00D014E2" w:rsidRDefault="0006692B" w:rsidP="00137712">
      <w:pPr>
        <w:spacing w:after="0" w:line="480" w:lineRule="auto"/>
        <w:jc w:val="both"/>
        <w:rPr>
          <w:rFonts w:ascii="Times New Roman" w:eastAsia="Times New Roman" w:hAnsi="Times New Roman" w:cs="Times New Roman"/>
          <w:bCs/>
          <w:color w:val="000000"/>
          <w:lang w:bidi="bn-IN"/>
        </w:rPr>
      </w:pPr>
      <w:r>
        <w:rPr>
          <w:rFonts w:ascii="Times New Roman" w:eastAsia="Times New Roman" w:hAnsi="Times New Roman" w:cs="Times New Roman"/>
          <w:bCs/>
          <w:color w:val="000000"/>
          <w:lang w:bidi="bn-IN"/>
        </w:rPr>
        <w:t>In this study</w:t>
      </w:r>
      <w:r w:rsidR="00221AA1">
        <w:rPr>
          <w:rFonts w:ascii="Times New Roman" w:eastAsia="Times New Roman" w:hAnsi="Times New Roman" w:cs="Times New Roman"/>
          <w:bCs/>
          <w:color w:val="000000"/>
          <w:lang w:bidi="bn-IN"/>
        </w:rPr>
        <w:t>,</w:t>
      </w:r>
      <w:r>
        <w:rPr>
          <w:rFonts w:ascii="Times New Roman" w:eastAsia="Times New Roman" w:hAnsi="Times New Roman" w:cs="Times New Roman"/>
          <w:bCs/>
          <w:color w:val="000000"/>
          <w:lang w:bidi="bn-IN"/>
        </w:rPr>
        <w:t xml:space="preserve"> t</w:t>
      </w:r>
      <w:r w:rsidR="00595E62">
        <w:rPr>
          <w:rFonts w:ascii="Times New Roman" w:eastAsia="Times New Roman" w:hAnsi="Times New Roman" w:cs="Times New Roman"/>
          <w:bCs/>
          <w:color w:val="000000"/>
          <w:lang w:bidi="bn-IN"/>
        </w:rPr>
        <w:t>he utilization of healthcare</w:t>
      </w:r>
      <w:r w:rsidR="005B05F4">
        <w:rPr>
          <w:rFonts w:ascii="Times New Roman" w:eastAsia="Times New Roman" w:hAnsi="Times New Roman" w:cs="Times New Roman"/>
          <w:bCs/>
          <w:color w:val="000000"/>
          <w:lang w:bidi="bn-IN"/>
        </w:rPr>
        <w:t xml:space="preserve"> from MTP</w:t>
      </w:r>
      <w:r w:rsidR="00095570">
        <w:rPr>
          <w:rFonts w:ascii="Times New Roman" w:eastAsia="Times New Roman" w:hAnsi="Times New Roman" w:cs="Times New Roman"/>
          <w:bCs/>
          <w:color w:val="000000"/>
          <w:lang w:bidi="bn-IN"/>
        </w:rPr>
        <w:t>s</w:t>
      </w:r>
      <w:r w:rsidR="00595E62">
        <w:rPr>
          <w:rFonts w:ascii="Times New Roman" w:eastAsia="Times New Roman" w:hAnsi="Times New Roman" w:cs="Times New Roman"/>
          <w:bCs/>
          <w:color w:val="000000"/>
          <w:lang w:bidi="bn-IN"/>
        </w:rPr>
        <w:t xml:space="preserve"> and related OOP expenditure were the main outcome variables</w:t>
      </w:r>
      <w:r w:rsidR="00FA66F1">
        <w:rPr>
          <w:rFonts w:ascii="Times New Roman" w:eastAsia="Times New Roman" w:hAnsi="Times New Roman" w:cs="Times New Roman"/>
          <w:bCs/>
          <w:color w:val="000000"/>
          <w:lang w:bidi="bn-IN"/>
        </w:rPr>
        <w:t>.</w:t>
      </w:r>
      <w:r w:rsidR="00FA66F1" w:rsidRPr="00FA66F1">
        <w:rPr>
          <w:rFonts w:ascii="Times New Roman" w:eastAsia="Times New Roman" w:hAnsi="Times New Roman" w:cs="Times New Roman"/>
          <w:bCs/>
          <w:color w:val="000000"/>
          <w:lang w:bidi="bn-IN"/>
        </w:rPr>
        <w:t xml:space="preserve"> </w:t>
      </w:r>
      <w:r w:rsidR="00FA66F1">
        <w:rPr>
          <w:rFonts w:ascii="Times New Roman" w:eastAsia="Times New Roman" w:hAnsi="Times New Roman" w:cs="Times New Roman"/>
          <w:bCs/>
          <w:color w:val="000000"/>
          <w:lang w:bidi="bn-IN"/>
        </w:rPr>
        <w:t xml:space="preserve">The enrollment in </w:t>
      </w:r>
      <w:r w:rsidR="007C2D58">
        <w:rPr>
          <w:rFonts w:ascii="Times New Roman" w:eastAsia="Times New Roman" w:hAnsi="Times New Roman" w:cs="Times New Roman"/>
          <w:bCs/>
          <w:color w:val="000000"/>
          <w:lang w:bidi="bn-IN"/>
        </w:rPr>
        <w:t xml:space="preserve">the </w:t>
      </w:r>
      <w:r w:rsidR="00FA66F1" w:rsidRPr="007C2D58">
        <w:rPr>
          <w:rFonts w:ascii="Times New Roman" w:eastAsia="Times New Roman" w:hAnsi="Times New Roman" w:cs="Times New Roman"/>
          <w:bCs/>
          <w:noProof/>
          <w:color w:val="000000"/>
          <w:lang w:bidi="bn-IN"/>
        </w:rPr>
        <w:t>ESHI</w:t>
      </w:r>
      <w:r w:rsidR="00FA66F1">
        <w:rPr>
          <w:rFonts w:ascii="Times New Roman" w:eastAsia="Times New Roman" w:hAnsi="Times New Roman" w:cs="Times New Roman"/>
          <w:bCs/>
          <w:color w:val="000000"/>
          <w:lang w:bidi="bn-IN"/>
        </w:rPr>
        <w:t xml:space="preserve"> scheme was the main explanatory variable of interest. For adjustment of </w:t>
      </w:r>
      <w:r w:rsidR="00BD19C8">
        <w:rPr>
          <w:rFonts w:ascii="Times New Roman" w:eastAsia="Times New Roman" w:hAnsi="Times New Roman" w:cs="Times New Roman"/>
          <w:bCs/>
          <w:color w:val="000000"/>
          <w:lang w:bidi="bn-IN"/>
        </w:rPr>
        <w:t xml:space="preserve">the </w:t>
      </w:r>
      <w:r w:rsidR="00FA66F1">
        <w:rPr>
          <w:rFonts w:ascii="Times New Roman" w:eastAsia="Times New Roman" w:hAnsi="Times New Roman" w:cs="Times New Roman"/>
          <w:bCs/>
          <w:color w:val="000000"/>
          <w:lang w:bidi="bn-IN"/>
        </w:rPr>
        <w:t>confounding a number of demographic characteristics (e.g. age, sex, marital status and education), socioeconomic characteristics (e.g.</w:t>
      </w:r>
      <w:r w:rsidR="00764EC9">
        <w:rPr>
          <w:rFonts w:ascii="Times New Roman" w:eastAsia="Times New Roman" w:hAnsi="Times New Roman" w:cs="Times New Roman"/>
          <w:bCs/>
          <w:color w:val="000000"/>
          <w:lang w:bidi="bn-IN"/>
        </w:rPr>
        <w:t>,</w:t>
      </w:r>
      <w:r w:rsidR="00FA66F1">
        <w:rPr>
          <w:rFonts w:ascii="Times New Roman" w:eastAsia="Times New Roman" w:hAnsi="Times New Roman" w:cs="Times New Roman"/>
          <w:bCs/>
          <w:color w:val="000000"/>
          <w:lang w:bidi="bn-IN"/>
        </w:rPr>
        <w:t xml:space="preserve"> household size, household income), employment level and type of illness suffered (e.g. chronic illness) were used. </w:t>
      </w:r>
      <w:r w:rsidR="00FA66F1" w:rsidRPr="00BF6E6D">
        <w:rPr>
          <w:rFonts w:ascii="Times New Roman" w:eastAsia="Times New Roman" w:hAnsi="Times New Roman" w:cs="Times New Roman"/>
          <w:bCs/>
          <w:color w:val="000000"/>
          <w:lang w:bidi="bn-IN"/>
        </w:rPr>
        <w:t>Generally</w:t>
      </w:r>
      <w:r w:rsidR="00FA66F1">
        <w:rPr>
          <w:rFonts w:ascii="Times New Roman" w:eastAsia="Times New Roman" w:hAnsi="Times New Roman" w:cs="Times New Roman"/>
          <w:bCs/>
          <w:color w:val="000000"/>
          <w:lang w:bidi="bn-IN"/>
        </w:rPr>
        <w:t>,</w:t>
      </w:r>
      <w:r w:rsidR="00FA66F1" w:rsidRPr="00BF6E6D">
        <w:rPr>
          <w:rFonts w:ascii="Times New Roman" w:eastAsia="Times New Roman" w:hAnsi="Times New Roman" w:cs="Times New Roman"/>
          <w:bCs/>
          <w:color w:val="000000"/>
          <w:lang w:bidi="bn-IN"/>
        </w:rPr>
        <w:t xml:space="preserve"> the</w:t>
      </w:r>
      <w:r w:rsidR="007C2CBA">
        <w:rPr>
          <w:rFonts w:ascii="Times New Roman" w:eastAsia="Times New Roman" w:hAnsi="Times New Roman" w:cs="Times New Roman"/>
          <w:bCs/>
          <w:color w:val="000000"/>
          <w:lang w:bidi="bn-IN"/>
        </w:rPr>
        <w:t xml:space="preserve"> </w:t>
      </w:r>
      <w:r w:rsidR="00FA66F1">
        <w:rPr>
          <w:rFonts w:ascii="Times New Roman" w:eastAsia="Times New Roman" w:hAnsi="Times New Roman" w:cs="Times New Roman"/>
          <w:bCs/>
          <w:color w:val="000000"/>
          <w:lang w:bidi="bn-IN"/>
        </w:rPr>
        <w:t>RMG workers</w:t>
      </w:r>
      <w:r w:rsidR="00FA66F1" w:rsidRPr="00BF6E6D">
        <w:rPr>
          <w:rFonts w:ascii="Times New Roman" w:eastAsia="Times New Roman" w:hAnsi="Times New Roman" w:cs="Times New Roman"/>
          <w:bCs/>
          <w:color w:val="000000"/>
          <w:lang w:bidi="bn-IN"/>
        </w:rPr>
        <w:t xml:space="preserve"> sought</w:t>
      </w:r>
      <w:r w:rsidR="00FA66F1" w:rsidRPr="00A977BC">
        <w:rPr>
          <w:rFonts w:ascii="Times New Roman" w:eastAsia="Times New Roman" w:hAnsi="Times New Roman" w:cs="Times New Roman"/>
          <w:bCs/>
          <w:color w:val="000000"/>
          <w:lang w:bidi="bn-IN"/>
        </w:rPr>
        <w:t xml:space="preserve"> healthcare </w:t>
      </w:r>
      <w:r w:rsidR="00FA66F1" w:rsidRPr="00BF6E6D">
        <w:rPr>
          <w:rFonts w:ascii="Times New Roman" w:eastAsia="Times New Roman" w:hAnsi="Times New Roman" w:cs="Times New Roman"/>
          <w:bCs/>
          <w:color w:val="000000"/>
          <w:lang w:bidi="bn-IN"/>
        </w:rPr>
        <w:t xml:space="preserve">from </w:t>
      </w:r>
      <w:r w:rsidR="00FA66F1">
        <w:rPr>
          <w:rFonts w:ascii="Times New Roman" w:eastAsia="Times New Roman" w:hAnsi="Times New Roman" w:cs="Times New Roman"/>
          <w:bCs/>
          <w:color w:val="000000"/>
          <w:lang w:bidi="bn-IN"/>
        </w:rPr>
        <w:t xml:space="preserve">both MTP (e. g., </w:t>
      </w:r>
      <w:r w:rsidR="00FA66F1" w:rsidRPr="00BF6E6D">
        <w:rPr>
          <w:rFonts w:ascii="Times New Roman" w:eastAsia="Times New Roman" w:hAnsi="Times New Roman" w:cs="Times New Roman"/>
          <w:bCs/>
          <w:color w:val="000000"/>
          <w:lang w:bidi="bn-IN"/>
        </w:rPr>
        <w:t>doctors, private clinics, medical colleges and district</w:t>
      </w:r>
      <w:r w:rsidR="007C2CBA">
        <w:rPr>
          <w:rFonts w:ascii="Times New Roman" w:eastAsia="Times New Roman" w:hAnsi="Times New Roman" w:cs="Times New Roman"/>
          <w:bCs/>
          <w:color w:val="000000"/>
          <w:lang w:bidi="bn-IN"/>
        </w:rPr>
        <w:t xml:space="preserve"> </w:t>
      </w:r>
      <w:r w:rsidR="00FA66F1" w:rsidRPr="00BF6E6D">
        <w:rPr>
          <w:rFonts w:ascii="Times New Roman" w:eastAsia="Times New Roman" w:hAnsi="Times New Roman" w:cs="Times New Roman"/>
          <w:bCs/>
          <w:color w:val="000000"/>
          <w:lang w:bidi="bn-IN"/>
        </w:rPr>
        <w:t>hospitals, sub-district health complexes</w:t>
      </w:r>
      <w:r w:rsidR="00FA66F1">
        <w:rPr>
          <w:rFonts w:ascii="Times New Roman" w:eastAsia="Times New Roman" w:hAnsi="Times New Roman" w:cs="Times New Roman"/>
          <w:bCs/>
          <w:color w:val="000000"/>
          <w:lang w:bidi="bn-IN"/>
        </w:rPr>
        <w:t>, factory doctors</w:t>
      </w:r>
      <w:r w:rsidR="00FA66F1" w:rsidRPr="00BF6E6D">
        <w:rPr>
          <w:rFonts w:ascii="Times New Roman" w:eastAsia="Times New Roman" w:hAnsi="Times New Roman" w:cs="Times New Roman"/>
          <w:bCs/>
          <w:color w:val="000000"/>
          <w:lang w:bidi="bn-IN"/>
        </w:rPr>
        <w:t xml:space="preserve"> and NGO clinics</w:t>
      </w:r>
      <w:r w:rsidR="00FA66F1">
        <w:rPr>
          <w:rFonts w:ascii="Times New Roman" w:eastAsia="Times New Roman" w:hAnsi="Times New Roman" w:cs="Times New Roman"/>
          <w:bCs/>
          <w:color w:val="000000"/>
          <w:lang w:bidi="bn-IN"/>
        </w:rPr>
        <w:t xml:space="preserve">) and medically non-trained provider (e. g, </w:t>
      </w:r>
      <w:r w:rsidR="00FA66F1" w:rsidRPr="00BF6E6D">
        <w:rPr>
          <w:rFonts w:ascii="Times New Roman" w:eastAsia="Times New Roman" w:hAnsi="Times New Roman" w:cs="Times New Roman"/>
          <w:bCs/>
          <w:color w:val="000000"/>
          <w:lang w:bidi="bn-IN"/>
        </w:rPr>
        <w:t>village doctors, dr</w:t>
      </w:r>
      <w:r w:rsidR="00FA66F1">
        <w:rPr>
          <w:rFonts w:ascii="Times New Roman" w:eastAsia="Times New Roman" w:hAnsi="Times New Roman" w:cs="Times New Roman"/>
          <w:bCs/>
          <w:color w:val="000000"/>
          <w:lang w:bidi="bn-IN"/>
        </w:rPr>
        <w:t>ug-sellers, traditional healers)</w:t>
      </w:r>
      <w:r w:rsidR="00764EC9">
        <w:rPr>
          <w:rFonts w:ascii="Times New Roman" w:eastAsia="Times New Roman" w:hAnsi="Times New Roman" w:cs="Times New Roman"/>
          <w:bCs/>
          <w:color w:val="000000"/>
          <w:lang w:bidi="bn-IN"/>
        </w:rPr>
        <w:t xml:space="preserve"> </w:t>
      </w:r>
      <w:r w:rsidR="00CD65A5" w:rsidRPr="003323A1">
        <w:rPr>
          <w:rFonts w:ascii="Times New Roman" w:hAnsi="Times New Roman" w:cs="Times New Roman"/>
        </w:rPr>
        <w:fldChar w:fldCharType="begin" w:fldLock="1"/>
      </w:r>
      <w:r w:rsidR="00650323">
        <w:rPr>
          <w:rFonts w:ascii="Times New Roman" w:hAnsi="Times New Roman" w:cs="Times New Roman"/>
        </w:rPr>
        <w:instrText>ADDIN CSL_CITATION {"citationItems":[{"id":"ITEM-1","itemData":{"author":[{"dropping-particle":"","family":"Rahman","given":"Atiqur","non-dropping-particle":"","parse-names":false,"suffix":""},{"dropping-particle":"","family":"Rahman","given":"Mahfuzar","non-dropping-particle":"","parse-names":false,"suffix":""}],"container-title":"Anwer Khan Modern Medical College Journal","id":"ITEM-1","issue":"1","issued":{"date-parts":[["2013"]]},"page":"10-14","title":"Sickness and Treatment : A Situation Analysis among the Garments Workers","type":"article-journal","volume":"4"},"uris":["http://www.mendeley.com/documents/?uuid=8fd8d916-27ff-4e05-a253-a0292176965a","http://www.mendeley.com/documents/?uuid=a8102d9a-f400-415a-93e9-0011154b2789"]}],"mendeley":{"formattedCitation":"[15]","plainTextFormattedCitation":"[15]","previouslyFormattedCitation":"[15]"},"properties":{"noteIndex":0},"schema":"https://github.com/citation-style-language/schema/raw/master/csl-citation.json"}</w:instrText>
      </w:r>
      <w:r w:rsidR="00CD65A5" w:rsidRPr="003323A1">
        <w:rPr>
          <w:rFonts w:ascii="Times New Roman" w:hAnsi="Times New Roman" w:cs="Times New Roman"/>
        </w:rPr>
        <w:fldChar w:fldCharType="separate"/>
      </w:r>
      <w:r w:rsidR="002E3B57" w:rsidRPr="002E3B57">
        <w:rPr>
          <w:rFonts w:ascii="Times New Roman" w:hAnsi="Times New Roman" w:cs="Times New Roman"/>
          <w:noProof/>
        </w:rPr>
        <w:t>[15]</w:t>
      </w:r>
      <w:r w:rsidR="00CD65A5" w:rsidRPr="003323A1">
        <w:rPr>
          <w:rFonts w:ascii="Times New Roman" w:hAnsi="Times New Roman" w:cs="Times New Roman"/>
        </w:rPr>
        <w:fldChar w:fldCharType="end"/>
      </w:r>
      <w:r w:rsidR="00A23F0A">
        <w:rPr>
          <w:rFonts w:ascii="Times New Roman" w:hAnsi="Times New Roman" w:cs="Times New Roman"/>
        </w:rPr>
        <w:t xml:space="preserve">. </w:t>
      </w:r>
      <w:r w:rsidR="0096134A">
        <w:rPr>
          <w:rFonts w:ascii="Times New Roman" w:eastAsia="Times New Roman" w:hAnsi="Times New Roman" w:cs="Times New Roman"/>
          <w:bCs/>
          <w:color w:val="000000"/>
          <w:lang w:bidi="bn-IN"/>
        </w:rPr>
        <w:t>The</w:t>
      </w:r>
      <w:r w:rsidR="00076CA5">
        <w:rPr>
          <w:rFonts w:ascii="Times New Roman" w:eastAsia="Times New Roman" w:hAnsi="Times New Roman" w:cs="Times New Roman"/>
          <w:bCs/>
          <w:color w:val="000000"/>
          <w:lang w:bidi="bn-IN"/>
        </w:rPr>
        <w:t xml:space="preserve"> </w:t>
      </w:r>
      <w:r w:rsidR="0096134A">
        <w:rPr>
          <w:rFonts w:ascii="Times New Roman" w:eastAsia="Times New Roman" w:hAnsi="Times New Roman" w:cs="Times New Roman"/>
          <w:bCs/>
          <w:color w:val="000000"/>
          <w:lang w:bidi="bn-IN"/>
        </w:rPr>
        <w:t>OOP healthcare</w:t>
      </w:r>
      <w:r w:rsidR="00130E01">
        <w:rPr>
          <w:rFonts w:ascii="Times New Roman" w:eastAsia="Times New Roman" w:hAnsi="Times New Roman" w:cs="Times New Roman"/>
          <w:bCs/>
          <w:color w:val="000000"/>
          <w:lang w:bidi="bn-IN"/>
        </w:rPr>
        <w:t xml:space="preserve"> </w:t>
      </w:r>
      <w:r w:rsidR="002D38D2">
        <w:rPr>
          <w:rFonts w:ascii="Times New Roman" w:eastAsia="Times New Roman" w:hAnsi="Times New Roman" w:cs="Times New Roman"/>
          <w:bCs/>
          <w:color w:val="000000"/>
          <w:lang w:bidi="bn-IN"/>
        </w:rPr>
        <w:t>expenditure</w:t>
      </w:r>
      <w:r w:rsidR="000B0571" w:rsidRPr="000B0571">
        <w:rPr>
          <w:rFonts w:ascii="Times New Roman" w:eastAsia="Times New Roman" w:hAnsi="Times New Roman" w:cs="Times New Roman"/>
          <w:bCs/>
          <w:color w:val="000000"/>
          <w:lang w:bidi="bn-IN"/>
        </w:rPr>
        <w:t xml:space="preserve"> include</w:t>
      </w:r>
      <w:r w:rsidR="00D8095C">
        <w:rPr>
          <w:rFonts w:ascii="Times New Roman" w:eastAsia="Times New Roman" w:hAnsi="Times New Roman" w:cs="Times New Roman"/>
          <w:bCs/>
          <w:color w:val="000000"/>
          <w:lang w:bidi="bn-IN"/>
        </w:rPr>
        <w:t>s</w:t>
      </w:r>
      <w:r w:rsidR="00130E01">
        <w:rPr>
          <w:rFonts w:ascii="Times New Roman" w:eastAsia="Times New Roman" w:hAnsi="Times New Roman" w:cs="Times New Roman"/>
          <w:bCs/>
          <w:color w:val="000000"/>
          <w:lang w:bidi="bn-IN"/>
        </w:rPr>
        <w:t xml:space="preserve"> </w:t>
      </w:r>
      <w:r w:rsidR="000B0571" w:rsidRPr="000B0571">
        <w:rPr>
          <w:rFonts w:ascii="Times New Roman" w:eastAsia="Times New Roman" w:hAnsi="Times New Roman" w:cs="Times New Roman"/>
          <w:bCs/>
          <w:color w:val="000000"/>
          <w:lang w:bidi="bn-IN"/>
        </w:rPr>
        <w:t>medical fees</w:t>
      </w:r>
      <w:r w:rsidR="00FA66F1">
        <w:rPr>
          <w:rFonts w:ascii="Times New Roman" w:eastAsia="Times New Roman" w:hAnsi="Times New Roman" w:cs="Times New Roman"/>
          <w:bCs/>
          <w:color w:val="000000"/>
          <w:lang w:bidi="bn-IN"/>
        </w:rPr>
        <w:t xml:space="preserve"> </w:t>
      </w:r>
      <w:r w:rsidR="00FA66F1" w:rsidRPr="007C2D58">
        <w:rPr>
          <w:rFonts w:ascii="Times New Roman" w:eastAsia="Times New Roman" w:hAnsi="Times New Roman" w:cs="Times New Roman"/>
          <w:bCs/>
          <w:noProof/>
          <w:color w:val="000000"/>
          <w:lang w:bidi="bn-IN"/>
        </w:rPr>
        <w:t>or</w:t>
      </w:r>
      <w:r w:rsidR="000B0571" w:rsidRPr="007C2D58">
        <w:rPr>
          <w:rFonts w:ascii="Times New Roman" w:eastAsia="Times New Roman" w:hAnsi="Times New Roman" w:cs="Times New Roman"/>
          <w:bCs/>
          <w:noProof/>
          <w:color w:val="000000"/>
          <w:lang w:bidi="bn-IN"/>
        </w:rPr>
        <w:t xml:space="preserve"> user</w:t>
      </w:r>
      <w:r w:rsidR="000B0571" w:rsidRPr="000B0571">
        <w:rPr>
          <w:rFonts w:ascii="Times New Roman" w:eastAsia="Times New Roman" w:hAnsi="Times New Roman" w:cs="Times New Roman"/>
          <w:bCs/>
          <w:color w:val="000000"/>
          <w:lang w:bidi="bn-IN"/>
        </w:rPr>
        <w:t xml:space="preserve"> </w:t>
      </w:r>
      <w:r w:rsidR="002D4D20">
        <w:rPr>
          <w:rFonts w:ascii="Times New Roman" w:eastAsia="Times New Roman" w:hAnsi="Times New Roman" w:cs="Times New Roman"/>
          <w:bCs/>
          <w:color w:val="000000"/>
          <w:lang w:bidi="bn-IN"/>
        </w:rPr>
        <w:t>fees</w:t>
      </w:r>
      <w:r w:rsidR="000B0571" w:rsidRPr="000B0571">
        <w:rPr>
          <w:rFonts w:ascii="Times New Roman" w:eastAsia="Times New Roman" w:hAnsi="Times New Roman" w:cs="Times New Roman"/>
          <w:bCs/>
          <w:color w:val="000000"/>
          <w:lang w:bidi="bn-IN"/>
        </w:rPr>
        <w:t xml:space="preserve"> for public care, </w:t>
      </w:r>
      <w:r w:rsidR="00FA66F1" w:rsidRPr="000B0571">
        <w:rPr>
          <w:rFonts w:ascii="Times New Roman" w:eastAsia="Times New Roman" w:hAnsi="Times New Roman" w:cs="Times New Roman"/>
          <w:bCs/>
          <w:color w:val="000000"/>
          <w:lang w:bidi="bn-IN"/>
        </w:rPr>
        <w:lastRenderedPageBreak/>
        <w:t>medicines</w:t>
      </w:r>
      <w:r w:rsidR="00FA66F1">
        <w:rPr>
          <w:rFonts w:ascii="Times New Roman" w:eastAsia="Times New Roman" w:hAnsi="Times New Roman" w:cs="Times New Roman"/>
          <w:bCs/>
          <w:color w:val="000000"/>
          <w:lang w:bidi="bn-IN"/>
        </w:rPr>
        <w:t xml:space="preserve"> expenditure</w:t>
      </w:r>
      <w:r w:rsidR="00FA66F1" w:rsidRPr="000B0571">
        <w:rPr>
          <w:rFonts w:ascii="Times New Roman" w:eastAsia="Times New Roman" w:hAnsi="Times New Roman" w:cs="Times New Roman"/>
          <w:bCs/>
          <w:color w:val="000000"/>
          <w:lang w:bidi="bn-IN"/>
        </w:rPr>
        <w:t xml:space="preserve"> </w:t>
      </w:r>
      <w:r w:rsidR="000B0571" w:rsidRPr="000B0571">
        <w:rPr>
          <w:rFonts w:ascii="Times New Roman" w:eastAsia="Times New Roman" w:hAnsi="Times New Roman" w:cs="Times New Roman"/>
          <w:bCs/>
          <w:color w:val="000000"/>
          <w:lang w:bidi="bn-IN"/>
        </w:rPr>
        <w:t>(whether prescribed or not), insurance co</w:t>
      </w:r>
      <w:r w:rsidR="00764EC9">
        <w:rPr>
          <w:rFonts w:ascii="Times New Roman" w:eastAsia="Times New Roman" w:hAnsi="Times New Roman" w:cs="Times New Roman"/>
          <w:bCs/>
          <w:color w:val="000000"/>
          <w:lang w:bidi="bn-IN"/>
        </w:rPr>
        <w:t>-</w:t>
      </w:r>
      <w:r w:rsidR="000B0571" w:rsidRPr="000B0571">
        <w:rPr>
          <w:rFonts w:ascii="Times New Roman" w:eastAsia="Times New Roman" w:hAnsi="Times New Roman" w:cs="Times New Roman"/>
          <w:bCs/>
          <w:color w:val="000000"/>
          <w:lang w:bidi="bn-IN"/>
        </w:rPr>
        <w:t xml:space="preserve">payments, and </w:t>
      </w:r>
      <w:r w:rsidR="00FA66F1">
        <w:rPr>
          <w:rFonts w:ascii="Times New Roman" w:eastAsia="Times New Roman" w:hAnsi="Times New Roman" w:cs="Times New Roman"/>
          <w:bCs/>
          <w:color w:val="000000"/>
          <w:lang w:bidi="bn-IN"/>
        </w:rPr>
        <w:t xml:space="preserve">expenditure </w:t>
      </w:r>
      <w:r w:rsidR="00FA66F1" w:rsidRPr="000B0571">
        <w:rPr>
          <w:rFonts w:ascii="Times New Roman" w:eastAsia="Times New Roman" w:hAnsi="Times New Roman" w:cs="Times New Roman"/>
          <w:bCs/>
          <w:color w:val="000000"/>
          <w:lang w:bidi="bn-IN"/>
        </w:rPr>
        <w:t xml:space="preserve">for </w:t>
      </w:r>
      <w:r w:rsidR="00FA66F1">
        <w:rPr>
          <w:rFonts w:ascii="Times New Roman" w:eastAsia="Times New Roman" w:hAnsi="Times New Roman" w:cs="Times New Roman"/>
          <w:bCs/>
          <w:color w:val="000000"/>
          <w:lang w:bidi="bn-IN"/>
        </w:rPr>
        <w:t>transportation,</w:t>
      </w:r>
      <w:r w:rsidR="00FA66F1" w:rsidRPr="000B0571">
        <w:rPr>
          <w:rFonts w:ascii="Times New Roman" w:eastAsia="Times New Roman" w:hAnsi="Times New Roman" w:cs="Times New Roman"/>
          <w:bCs/>
          <w:color w:val="000000"/>
          <w:lang w:bidi="bn-IN"/>
        </w:rPr>
        <w:t xml:space="preserve"> </w:t>
      </w:r>
      <w:r w:rsidR="00FA66F1">
        <w:rPr>
          <w:rFonts w:ascii="Times New Roman" w:eastAsia="Times New Roman" w:hAnsi="Times New Roman" w:cs="Times New Roman"/>
          <w:bCs/>
          <w:color w:val="000000"/>
          <w:lang w:bidi="bn-IN"/>
        </w:rPr>
        <w:t>diagnostic tests, hospital beds</w:t>
      </w:r>
      <w:r w:rsidR="00764EC9">
        <w:rPr>
          <w:rFonts w:ascii="Times New Roman" w:eastAsia="Times New Roman" w:hAnsi="Times New Roman" w:cs="Times New Roman"/>
          <w:bCs/>
          <w:color w:val="000000"/>
          <w:lang w:bidi="bn-IN"/>
        </w:rPr>
        <w:t>,</w:t>
      </w:r>
      <w:r w:rsidR="00FA66F1">
        <w:rPr>
          <w:rFonts w:ascii="Times New Roman" w:eastAsia="Times New Roman" w:hAnsi="Times New Roman" w:cs="Times New Roman"/>
          <w:bCs/>
          <w:color w:val="000000"/>
          <w:lang w:bidi="bn-IN"/>
        </w:rPr>
        <w:t xml:space="preserve"> and foods </w:t>
      </w:r>
      <w:r w:rsidR="00CD65A5">
        <w:rPr>
          <w:rFonts w:ascii="Times New Roman" w:eastAsia="Times New Roman" w:hAnsi="Times New Roman" w:cs="Times New Roman"/>
          <w:bCs/>
          <w:color w:val="000000"/>
          <w:lang w:bidi="bn-IN"/>
        </w:rPr>
        <w:fldChar w:fldCharType="begin" w:fldLock="1"/>
      </w:r>
      <w:r w:rsidR="0043119D">
        <w:rPr>
          <w:rFonts w:ascii="Times New Roman" w:eastAsia="Times New Roman" w:hAnsi="Times New Roman" w:cs="Times New Roman"/>
          <w:bCs/>
          <w:color w:val="000000"/>
          <w:lang w:bidi="bn-IN"/>
        </w:rPr>
        <w:instrText>ADDIN CSL_CITATION {"citationItems":[{"id":"ITEM-1","itemData":{"ISBN":"1474-547X (Electronic) 0140-6736 (Linking)","abstract":"BACKGROUND: Conventional estimates of poverty do not take account of out-of-pocket payments to finance health care. We aimed to reassess measures of poverty in 11 low-to-middle income countries in Asia by calculating total household resources both with and without out-of-pocket payments for health care. METHODS: We obtained data on payments for health care from nationally representative surveys, and subtracted these payments from total household resources. We then calculated the number of individuals with less than the internationally accepted threshold of absolute poverty (US1 dollar per head per day) after making health payments. We also assessed the effect of health-care payments on the poverty gap--the amount by which household resources fell short of the 1 dollar poverty line in these countries. FINDINGS: Our estimate of the overall prevalence of absolute poverty in these countries was 14% higher than conventional estimates that do not take account of out-of-pocket payments for health care. We calculated that an additional 2.7% of the population under study (78 million people) ended up with less than 1 dollar per day after they had paid for health care. In Bangladesh, China, India, Nepal, and Vietnam, where more than 60% of health-care costs are paid out-of-pocket by households, our estimates of poverty were much higher than conventional figures, ranging from an additional 1.2% of the population in Vietnam to 3.8% in Bangladesh. INTERPRETATION: Out-of-pocket health payments exacerbate poverty. Policies to reduce the number of Asians living on less than 1 dollar per day need to include measures to reduce such payments.","author":[{"dropping-particle":"","family":"Doorslaer","given":"E","non-dropping-particle":"van","parse-names":false,"suffix":""},{"dropping-particle":"","family":"O'Donnell","given":"O","non-dropping-particle":"","parse-names":false,"suffix":""},{"dropping-particle":"","family":"Rannan-Eliya","given":"R P","non-dropping-particle":"","parse-names":false,"suffix":""},{"dropping-particle":"","family":"Somanathan","given":"A","non-dropping-particle":"","parse-names":false,"suffix":""},{"dropping-particle":"","family":"Adhikari","given":"S R","non-dropping-particle":"","parse-names":false,"suffix":""},{"dropping-particle":"","family":"Garg","given":"C C","non-dropping-particle":"","parse-names":false,"suffix":""},{"dropping-particle":"","family":"Harbianto","given":"D","non-dropping-particle":"","parse-names":false,"suffix":""},{"dropping-particle":"","family":"Herrin","given":"A N","non-dropping-particle":"","parse-names":false,"suffix":""},{"dropping-particle":"","family":"Huq","given":"M N","non-dropping-particle":"","parse-names":false,"suffix":""},{"dropping-particle":"","family":"Ibragimova","given":"S","non-dropping-particle":"","parse-names":false,"suffix":""},{"dropping-particle":"","family":"Karan","given":"A","non-dropping-particle":"","parse-names":false,"suffix":""},{"dropping-particle":"","family":"Ng","given":"C W","non-dropping-particle":"","parse-names":false,"suffix":""},{"dropping-particle":"","family":"Pande","given":"B R","non-dropping-particle":"","parse-names":false,"suffix":""},{"dropping-particle":"","family":"Racelis","given":"R","non-dropping-particle":"","parse-names":false,"suffix":""},{"dropping-particle":"","family":"Tao","given":"S","non-dropping-particle":"","parse-names":false,"suffix":""},{"dropping-particle":"","family":"Tin","given":"K","non-dropping-particle":"","parse-names":false,"suffix":""},{"dropping-particle":"","family":"Tisayaticom","given":"K","non-dropping-particle":"","parse-names":false,"suffix":""},{"dropping-particle":"","family":"Trisnantoro","given":"L","non-dropping-particle":"","parse-names":false,"suffix":""},{"dropping-particle":"","family":"Vasavid","given":"C","non-dropping-particle":"","parse-names":false,"suffix":""},{"dropping-particle":"","family":"Zhao","given":"Y","non-dropping-particle":"","parse-names":false,"suffix":""}],"container-title":"Lancet","id":"ITEM-1","issue":"9544","issued":{"date-parts":[["2006"]]},"note":"Using Smart Source Parsing\nOct 14","page":"1357-1364","title":"Effect of payments for health care on poverty estimates in 11 countries in Asia: an analysis of household survey data","type":"article-journal","volume":"368"},"uris":["http://www.mendeley.com/documents/?uuid=a450ee45-317e-425b-a140-1abfb67bef08"]}],"mendeley":{"formattedCitation":"[3]","plainTextFormattedCitation":"[3]","previouslyFormattedCitation":"[3]"},"properties":{"noteIndex":0},"schema":"https://github.com/citation-style-language/schema/raw/master/csl-citation.json"}</w:instrText>
      </w:r>
      <w:r w:rsidR="00CD65A5">
        <w:rPr>
          <w:rFonts w:ascii="Times New Roman" w:eastAsia="Times New Roman" w:hAnsi="Times New Roman" w:cs="Times New Roman"/>
          <w:bCs/>
          <w:color w:val="000000"/>
          <w:lang w:bidi="bn-IN"/>
        </w:rPr>
        <w:fldChar w:fldCharType="separate"/>
      </w:r>
      <w:r w:rsidR="004A637F" w:rsidRPr="004A637F">
        <w:rPr>
          <w:rFonts w:ascii="Times New Roman" w:eastAsia="Times New Roman" w:hAnsi="Times New Roman" w:cs="Times New Roman"/>
          <w:bCs/>
          <w:noProof/>
          <w:color w:val="000000"/>
          <w:lang w:bidi="bn-IN"/>
        </w:rPr>
        <w:t>[3]</w:t>
      </w:r>
      <w:r w:rsidR="00CD65A5">
        <w:rPr>
          <w:rFonts w:ascii="Times New Roman" w:eastAsia="Times New Roman" w:hAnsi="Times New Roman" w:cs="Times New Roman"/>
          <w:bCs/>
          <w:color w:val="000000"/>
          <w:lang w:bidi="bn-IN"/>
        </w:rPr>
        <w:fldChar w:fldCharType="end"/>
      </w:r>
      <w:r w:rsidR="000B0571">
        <w:rPr>
          <w:rFonts w:ascii="Times New Roman" w:eastAsia="Times New Roman" w:hAnsi="Times New Roman" w:cs="Times New Roman"/>
          <w:bCs/>
          <w:color w:val="000000"/>
          <w:lang w:bidi="bn-IN"/>
        </w:rPr>
        <w:t xml:space="preserve">. </w:t>
      </w:r>
    </w:p>
    <w:p w14:paraId="469EC847" w14:textId="2857BCF3" w:rsidR="00521FF5" w:rsidRDefault="00521FF5" w:rsidP="00137712">
      <w:pPr>
        <w:spacing w:after="0" w:line="480" w:lineRule="auto"/>
        <w:jc w:val="both"/>
        <w:rPr>
          <w:rFonts w:ascii="Times New Roman" w:eastAsia="Times New Roman" w:hAnsi="Times New Roman" w:cs="Times New Roman"/>
          <w:bCs/>
          <w:color w:val="000000"/>
          <w:lang w:bidi="bn-IN"/>
        </w:rPr>
      </w:pPr>
    </w:p>
    <w:p w14:paraId="5D3C0ED2" w14:textId="77777777" w:rsidR="00B97B09" w:rsidRPr="003C47D7" w:rsidRDefault="00984860" w:rsidP="00B97B09">
      <w:pPr>
        <w:spacing w:after="0" w:line="360" w:lineRule="auto"/>
        <w:jc w:val="both"/>
        <w:rPr>
          <w:rFonts w:ascii="Times New Roman" w:eastAsia="Times New Roman" w:hAnsi="Times New Roman" w:cs="Times New Roman"/>
          <w:b/>
          <w:bCs/>
          <w:color w:val="000000"/>
          <w:lang w:bidi="bn-IN"/>
        </w:rPr>
      </w:pPr>
      <w:bookmarkStart w:id="5" w:name="_GoBack"/>
      <w:bookmarkEnd w:id="5"/>
      <w:r w:rsidRPr="003C47D7">
        <w:rPr>
          <w:rFonts w:ascii="Times New Roman" w:eastAsia="Times New Roman" w:hAnsi="Times New Roman" w:cs="Times New Roman"/>
          <w:b/>
          <w:bCs/>
          <w:color w:val="000000"/>
          <w:lang w:bidi="bn-IN"/>
        </w:rPr>
        <w:t>Data analysis</w:t>
      </w:r>
    </w:p>
    <w:p w14:paraId="641176D0" w14:textId="4F3C51DF" w:rsidR="00655CAE" w:rsidRDefault="00767605" w:rsidP="00137712">
      <w:pPr>
        <w:spacing w:after="0" w:line="480" w:lineRule="auto"/>
        <w:jc w:val="both"/>
        <w:rPr>
          <w:rFonts w:ascii="Times New Roman" w:eastAsia="Times New Roman" w:hAnsi="Times New Roman" w:cs="Times New Roman"/>
          <w:bCs/>
          <w:color w:val="000000"/>
          <w:lang w:bidi="bn-IN"/>
        </w:rPr>
      </w:pPr>
      <w:r>
        <w:rPr>
          <w:rFonts w:ascii="Times New Roman" w:eastAsia="Times New Roman" w:hAnsi="Times New Roman" w:cs="Times New Roman"/>
          <w:bCs/>
          <w:color w:val="000000"/>
          <w:lang w:bidi="bn-IN"/>
        </w:rPr>
        <w:t>We estimated</w:t>
      </w:r>
      <w:r w:rsidR="009963C9">
        <w:rPr>
          <w:rFonts w:ascii="Times New Roman" w:eastAsia="Times New Roman" w:hAnsi="Times New Roman" w:cs="Times New Roman"/>
          <w:bCs/>
          <w:color w:val="000000"/>
          <w:lang w:bidi="bn-IN"/>
        </w:rPr>
        <w:t xml:space="preserve"> </w:t>
      </w:r>
      <w:r w:rsidR="00341CC3">
        <w:rPr>
          <w:rFonts w:ascii="Times New Roman" w:eastAsia="Times New Roman" w:hAnsi="Times New Roman" w:cs="Times New Roman"/>
          <w:bCs/>
          <w:color w:val="000000"/>
          <w:lang w:bidi="bn-IN"/>
        </w:rPr>
        <w:t xml:space="preserve">the </w:t>
      </w:r>
      <w:r>
        <w:rPr>
          <w:rFonts w:ascii="Times New Roman" w:eastAsia="Times New Roman" w:hAnsi="Times New Roman" w:cs="Times New Roman"/>
          <w:bCs/>
          <w:color w:val="000000"/>
          <w:lang w:bidi="bn-IN"/>
        </w:rPr>
        <w:t xml:space="preserve">percentage of </w:t>
      </w:r>
      <w:r w:rsidR="006D2F9E">
        <w:rPr>
          <w:rFonts w:ascii="Times New Roman" w:eastAsia="Times New Roman" w:hAnsi="Times New Roman" w:cs="Times New Roman"/>
          <w:bCs/>
          <w:color w:val="000000"/>
          <w:lang w:bidi="bn-IN"/>
        </w:rPr>
        <w:t>socio-demographic characteristics</w:t>
      </w:r>
      <w:r>
        <w:rPr>
          <w:rFonts w:ascii="Times New Roman" w:eastAsia="Times New Roman" w:hAnsi="Times New Roman" w:cs="Times New Roman"/>
          <w:bCs/>
          <w:color w:val="000000"/>
          <w:lang w:bidi="bn-IN"/>
        </w:rPr>
        <w:t xml:space="preserve">, </w:t>
      </w:r>
      <w:r w:rsidR="00ED489A">
        <w:rPr>
          <w:rFonts w:ascii="Times New Roman" w:eastAsia="Times New Roman" w:hAnsi="Times New Roman" w:cs="Times New Roman"/>
          <w:bCs/>
          <w:color w:val="000000"/>
          <w:lang w:bidi="bn-IN"/>
        </w:rPr>
        <w:t xml:space="preserve">healthcare utilization </w:t>
      </w:r>
      <w:r>
        <w:rPr>
          <w:rFonts w:ascii="Times New Roman" w:eastAsia="Times New Roman" w:hAnsi="Times New Roman" w:cs="Times New Roman"/>
          <w:bCs/>
          <w:color w:val="000000"/>
          <w:lang w:bidi="bn-IN"/>
        </w:rPr>
        <w:t>and average of OOP</w:t>
      </w:r>
      <w:r w:rsidR="009963C9">
        <w:rPr>
          <w:rFonts w:ascii="Times New Roman" w:eastAsia="Times New Roman" w:hAnsi="Times New Roman" w:cs="Times New Roman"/>
          <w:bCs/>
          <w:color w:val="000000"/>
          <w:lang w:bidi="bn-IN"/>
        </w:rPr>
        <w:t xml:space="preserve"> </w:t>
      </w:r>
      <w:r>
        <w:rPr>
          <w:rFonts w:ascii="Times New Roman" w:eastAsia="Times New Roman" w:hAnsi="Times New Roman" w:cs="Times New Roman"/>
          <w:bCs/>
          <w:color w:val="000000"/>
          <w:lang w:bidi="bn-IN"/>
        </w:rPr>
        <w:t xml:space="preserve">healthcare expenditure along with their corresponding confidence interval of the </w:t>
      </w:r>
      <w:r w:rsidR="00A86B2E">
        <w:rPr>
          <w:rFonts w:ascii="Times New Roman" w:eastAsia="Times New Roman" w:hAnsi="Times New Roman" w:cs="Times New Roman"/>
          <w:bCs/>
          <w:color w:val="000000"/>
          <w:lang w:bidi="bn-IN"/>
        </w:rPr>
        <w:t xml:space="preserve">RMG workers in </w:t>
      </w:r>
      <w:r>
        <w:rPr>
          <w:rFonts w:ascii="Times New Roman" w:eastAsia="Times New Roman" w:hAnsi="Times New Roman" w:cs="Times New Roman"/>
          <w:bCs/>
          <w:color w:val="000000"/>
          <w:lang w:bidi="bn-IN"/>
        </w:rPr>
        <w:t>IG and UG</w:t>
      </w:r>
      <w:r w:rsidR="006D2F9E">
        <w:rPr>
          <w:rFonts w:ascii="Times New Roman" w:eastAsia="Times New Roman" w:hAnsi="Times New Roman" w:cs="Times New Roman"/>
          <w:bCs/>
          <w:color w:val="000000"/>
          <w:lang w:bidi="bn-IN"/>
        </w:rPr>
        <w:t>.</w:t>
      </w:r>
      <w:r w:rsidR="009963C9">
        <w:rPr>
          <w:rFonts w:ascii="Times New Roman" w:eastAsia="Times New Roman" w:hAnsi="Times New Roman" w:cs="Times New Roman"/>
          <w:bCs/>
          <w:color w:val="000000"/>
          <w:lang w:bidi="bn-IN"/>
        </w:rPr>
        <w:t xml:space="preserve"> </w:t>
      </w:r>
      <w:r w:rsidR="00A12162">
        <w:rPr>
          <w:rFonts w:ascii="Times New Roman" w:eastAsia="Times New Roman" w:hAnsi="Times New Roman" w:cs="Times New Roman"/>
          <w:bCs/>
          <w:color w:val="000000"/>
          <w:lang w:bidi="bn-IN"/>
        </w:rPr>
        <w:t>Effect of the ESHI scheme on healthcare utilization from the MTPs</w:t>
      </w:r>
      <w:r w:rsidR="00A12162" w:rsidRPr="003C47D7">
        <w:rPr>
          <w:rFonts w:ascii="Times New Roman" w:eastAsia="Times New Roman" w:hAnsi="Times New Roman" w:cs="Times New Roman"/>
          <w:bCs/>
          <w:color w:val="000000"/>
          <w:lang w:bidi="bn-IN"/>
        </w:rPr>
        <w:t xml:space="preserve"> and </w:t>
      </w:r>
      <w:r w:rsidR="00A12162">
        <w:rPr>
          <w:rFonts w:ascii="Times New Roman" w:eastAsia="Times New Roman" w:hAnsi="Times New Roman" w:cs="Times New Roman"/>
          <w:bCs/>
          <w:color w:val="000000"/>
          <w:lang w:bidi="bn-IN"/>
        </w:rPr>
        <w:t xml:space="preserve">the reduction of </w:t>
      </w:r>
      <w:r w:rsidR="00825334">
        <w:rPr>
          <w:rFonts w:ascii="Times New Roman" w:eastAsia="Times New Roman" w:hAnsi="Times New Roman" w:cs="Times New Roman"/>
          <w:bCs/>
          <w:color w:val="000000"/>
          <w:lang w:bidi="bn-IN"/>
        </w:rPr>
        <w:t>OOP</w:t>
      </w:r>
      <w:r w:rsidR="0016695D">
        <w:rPr>
          <w:rFonts w:ascii="Times New Roman" w:eastAsia="Times New Roman" w:hAnsi="Times New Roman" w:cs="Times New Roman"/>
          <w:bCs/>
          <w:color w:val="000000"/>
          <w:lang w:bidi="bn-IN"/>
        </w:rPr>
        <w:t xml:space="preserve"> payments</w:t>
      </w:r>
      <w:r w:rsidR="00A12162">
        <w:rPr>
          <w:rFonts w:ascii="Times New Roman" w:eastAsia="Times New Roman" w:hAnsi="Times New Roman" w:cs="Times New Roman"/>
          <w:bCs/>
          <w:color w:val="000000"/>
          <w:lang w:bidi="bn-IN"/>
        </w:rPr>
        <w:t xml:space="preserve"> were estimated u</w:t>
      </w:r>
      <w:r w:rsidR="00ED489A">
        <w:rPr>
          <w:rFonts w:ascii="Times New Roman" w:eastAsia="Times New Roman" w:hAnsi="Times New Roman" w:cs="Times New Roman"/>
          <w:bCs/>
          <w:color w:val="000000"/>
          <w:lang w:bidi="bn-IN"/>
        </w:rPr>
        <w:t>sing difference-in-difference</w:t>
      </w:r>
      <w:r w:rsidR="00ED258E">
        <w:rPr>
          <w:rFonts w:ascii="Times New Roman" w:eastAsia="Times New Roman" w:hAnsi="Times New Roman" w:cs="Times New Roman"/>
          <w:bCs/>
          <w:color w:val="000000"/>
          <w:lang w:bidi="bn-IN"/>
        </w:rPr>
        <w:t xml:space="preserve"> (DiD)</w:t>
      </w:r>
      <w:r w:rsidR="00ED489A">
        <w:rPr>
          <w:rFonts w:ascii="Times New Roman" w:eastAsia="Times New Roman" w:hAnsi="Times New Roman" w:cs="Times New Roman"/>
          <w:bCs/>
          <w:color w:val="000000"/>
          <w:lang w:bidi="bn-IN"/>
        </w:rPr>
        <w:t xml:space="preserve"> estimates and </w:t>
      </w:r>
      <w:r w:rsidR="00825334">
        <w:rPr>
          <w:rFonts w:ascii="Times New Roman" w:eastAsia="Times New Roman" w:hAnsi="Times New Roman" w:cs="Times New Roman"/>
          <w:bCs/>
          <w:color w:val="000000"/>
          <w:lang w:bidi="bn-IN"/>
        </w:rPr>
        <w:t>two-part model</w:t>
      </w:r>
      <w:r w:rsidR="009963C9">
        <w:rPr>
          <w:rFonts w:ascii="Times New Roman" w:eastAsia="Times New Roman" w:hAnsi="Times New Roman" w:cs="Times New Roman"/>
          <w:bCs/>
          <w:color w:val="000000"/>
          <w:lang w:bidi="bn-IN"/>
        </w:rPr>
        <w:t>.</w:t>
      </w:r>
      <w:r w:rsidR="007C2CBA">
        <w:rPr>
          <w:rFonts w:ascii="Times New Roman" w:eastAsia="Times New Roman" w:hAnsi="Times New Roman" w:cs="Times New Roman"/>
          <w:bCs/>
          <w:color w:val="000000"/>
          <w:lang w:bidi="bn-IN"/>
        </w:rPr>
        <w:t xml:space="preserve"> </w:t>
      </w:r>
      <w:r w:rsidR="00655CAE" w:rsidRPr="00BB67A8">
        <w:rPr>
          <w:rFonts w:ascii="Times New Roman" w:eastAsia="Times New Roman" w:hAnsi="Times New Roman" w:cs="Times New Roman"/>
          <w:bCs/>
          <w:color w:val="000000"/>
          <w:lang w:bidi="bn-IN"/>
        </w:rPr>
        <w:t>Data</w:t>
      </w:r>
      <w:r w:rsidR="00655CAE" w:rsidRPr="003C47D7">
        <w:rPr>
          <w:rFonts w:ascii="Times New Roman" w:eastAsia="Times New Roman" w:hAnsi="Times New Roman" w:cs="Times New Roman"/>
          <w:bCs/>
          <w:color w:val="000000"/>
          <w:lang w:bidi="bn-IN"/>
        </w:rPr>
        <w:t xml:space="preserve"> cleaning, validation and all statistical analy</w:t>
      </w:r>
      <w:r w:rsidR="00DD4E1A">
        <w:rPr>
          <w:rFonts w:ascii="Times New Roman" w:eastAsia="Times New Roman" w:hAnsi="Times New Roman" w:cs="Times New Roman"/>
          <w:bCs/>
          <w:color w:val="000000"/>
          <w:lang w:bidi="bn-IN"/>
        </w:rPr>
        <w:t>sis</w:t>
      </w:r>
      <w:r w:rsidR="00655CAE" w:rsidRPr="003C47D7">
        <w:rPr>
          <w:rFonts w:ascii="Times New Roman" w:eastAsia="Times New Roman" w:hAnsi="Times New Roman" w:cs="Times New Roman"/>
          <w:bCs/>
          <w:color w:val="000000"/>
          <w:lang w:bidi="bn-IN"/>
        </w:rPr>
        <w:t xml:space="preserve"> were performed using STATA 13.0 software</w:t>
      </w:r>
      <w:r w:rsidR="00825334">
        <w:rPr>
          <w:rFonts w:ascii="Times New Roman" w:eastAsia="Times New Roman" w:hAnsi="Times New Roman" w:cs="Times New Roman"/>
          <w:bCs/>
          <w:color w:val="000000"/>
          <w:lang w:bidi="bn-IN"/>
        </w:rPr>
        <w:t xml:space="preserve"> </w:t>
      </w:r>
      <w:r w:rsidR="00CD65A5">
        <w:rPr>
          <w:rFonts w:ascii="Times New Roman" w:eastAsia="Times New Roman" w:hAnsi="Times New Roman" w:cs="Times New Roman"/>
          <w:bCs/>
          <w:color w:val="000000"/>
          <w:lang w:bidi="bn-IN"/>
        </w:rPr>
        <w:fldChar w:fldCharType="begin" w:fldLock="1"/>
      </w:r>
      <w:r w:rsidR="00650323">
        <w:rPr>
          <w:rFonts w:ascii="Times New Roman" w:eastAsia="Times New Roman" w:hAnsi="Times New Roman" w:cs="Times New Roman"/>
          <w:bCs/>
          <w:color w:val="000000"/>
          <w:lang w:bidi="bn-IN"/>
        </w:rPr>
        <w:instrText>ADDIN CSL_CITATION {"citationItems":[{"id":"ITEM-1","itemData":{"author":[{"dropping-particle":"","family":"StataCorp.","given":"","non-dropping-particle":"","parse-names":false,"suffix":""}],"id":"ITEM-1","issued":{"date-parts":[["2013"]]},"number":"13","publisher":"StataCorp LP.","publisher-place":"College Station, TX","title":"Stata Statistical Software: Release 13.","type":"article"},"uris":["http://www.mendeley.com/documents/?uuid=4b13b393-f422-4ce6-a7f1-cb92eacc93fa"]}],"mendeley":{"formattedCitation":"[24]","plainTextFormattedCitation":"[24]","previouslyFormattedCitation":"[24]"},"properties":{"noteIndex":0},"schema":"https://github.com/citation-style-language/schema/raw/master/csl-citation.json"}</w:instrText>
      </w:r>
      <w:r w:rsidR="00CD65A5">
        <w:rPr>
          <w:rFonts w:ascii="Times New Roman" w:eastAsia="Times New Roman" w:hAnsi="Times New Roman" w:cs="Times New Roman"/>
          <w:bCs/>
          <w:color w:val="000000"/>
          <w:lang w:bidi="bn-IN"/>
        </w:rPr>
        <w:fldChar w:fldCharType="separate"/>
      </w:r>
      <w:r w:rsidR="002E3B57" w:rsidRPr="002E3B57">
        <w:rPr>
          <w:rFonts w:ascii="Times New Roman" w:eastAsia="Times New Roman" w:hAnsi="Times New Roman" w:cs="Times New Roman"/>
          <w:bCs/>
          <w:noProof/>
          <w:color w:val="000000"/>
          <w:lang w:bidi="bn-IN"/>
        </w:rPr>
        <w:t>[24]</w:t>
      </w:r>
      <w:r w:rsidR="00CD65A5">
        <w:rPr>
          <w:rFonts w:ascii="Times New Roman" w:eastAsia="Times New Roman" w:hAnsi="Times New Roman" w:cs="Times New Roman"/>
          <w:bCs/>
          <w:color w:val="000000"/>
          <w:lang w:bidi="bn-IN"/>
        </w:rPr>
        <w:fldChar w:fldCharType="end"/>
      </w:r>
      <w:r w:rsidR="00655CAE" w:rsidRPr="003C47D7">
        <w:rPr>
          <w:rFonts w:ascii="Times New Roman" w:eastAsia="Times New Roman" w:hAnsi="Times New Roman" w:cs="Times New Roman"/>
          <w:bCs/>
          <w:color w:val="000000"/>
          <w:lang w:bidi="bn-IN"/>
        </w:rPr>
        <w:t>.</w:t>
      </w:r>
    </w:p>
    <w:p w14:paraId="0D07F251" w14:textId="77777777" w:rsidR="00E70B1F" w:rsidRDefault="00E70B1F" w:rsidP="00923528">
      <w:pPr>
        <w:spacing w:after="0" w:line="360" w:lineRule="auto"/>
        <w:jc w:val="both"/>
        <w:rPr>
          <w:rFonts w:ascii="Times New Roman" w:eastAsia="Times New Roman" w:hAnsi="Times New Roman" w:cs="Times New Roman"/>
          <w:b/>
          <w:bCs/>
          <w:color w:val="000000"/>
          <w:lang w:bidi="bn-IN"/>
        </w:rPr>
      </w:pPr>
    </w:p>
    <w:p w14:paraId="497E73FD" w14:textId="77777777" w:rsidR="005946BB" w:rsidRPr="003C47D7" w:rsidRDefault="005946BB" w:rsidP="00923528">
      <w:pPr>
        <w:spacing w:after="0" w:line="360" w:lineRule="auto"/>
        <w:jc w:val="both"/>
        <w:rPr>
          <w:rFonts w:ascii="Times New Roman" w:eastAsia="Times New Roman" w:hAnsi="Times New Roman" w:cs="Times New Roman"/>
          <w:b/>
          <w:bCs/>
          <w:color w:val="000000"/>
          <w:lang w:bidi="bn-IN"/>
        </w:rPr>
      </w:pPr>
      <w:r w:rsidRPr="003C47D7">
        <w:rPr>
          <w:rFonts w:ascii="Times New Roman" w:eastAsia="Times New Roman" w:hAnsi="Times New Roman" w:cs="Times New Roman"/>
          <w:b/>
          <w:bCs/>
          <w:color w:val="000000"/>
          <w:lang w:bidi="bn-IN"/>
        </w:rPr>
        <w:t>Difference-in-difference</w:t>
      </w:r>
    </w:p>
    <w:p w14:paraId="13347CF7" w14:textId="48E549FC" w:rsidR="00822757" w:rsidRPr="003C47D7" w:rsidRDefault="006F1B10" w:rsidP="00137712">
      <w:pPr>
        <w:spacing w:after="0" w:line="480" w:lineRule="auto"/>
        <w:jc w:val="both"/>
        <w:rPr>
          <w:rFonts w:ascii="Times New Roman" w:hAnsi="Times New Roman" w:cs="Times New Roman"/>
        </w:rPr>
      </w:pPr>
      <w:r>
        <w:rPr>
          <w:rFonts w:ascii="Times New Roman" w:eastAsia="Times New Roman" w:hAnsi="Times New Roman" w:cs="Times New Roman"/>
          <w:bCs/>
          <w:color w:val="000000"/>
          <w:lang w:bidi="bn-IN"/>
        </w:rPr>
        <w:t xml:space="preserve">The </w:t>
      </w:r>
      <w:r w:rsidR="008049C7">
        <w:rPr>
          <w:rFonts w:ascii="Times New Roman" w:eastAsia="Times New Roman" w:hAnsi="Times New Roman" w:cs="Times New Roman"/>
          <w:bCs/>
          <w:color w:val="000000"/>
          <w:lang w:bidi="bn-IN"/>
        </w:rPr>
        <w:t>DiD</w:t>
      </w:r>
      <w:r w:rsidR="00393967">
        <w:rPr>
          <w:rFonts w:ascii="Times New Roman" w:eastAsia="Times New Roman" w:hAnsi="Times New Roman" w:cs="Times New Roman"/>
          <w:bCs/>
          <w:color w:val="000000"/>
          <w:lang w:bidi="bn-IN"/>
        </w:rPr>
        <w:t xml:space="preserve"> </w:t>
      </w:r>
      <w:r w:rsidR="00B97B09" w:rsidRPr="003C47D7">
        <w:rPr>
          <w:rFonts w:ascii="Times New Roman" w:eastAsia="Times New Roman" w:hAnsi="Times New Roman" w:cs="Times New Roman"/>
          <w:bCs/>
          <w:color w:val="000000"/>
          <w:lang w:bidi="bn-IN"/>
        </w:rPr>
        <w:t>method was employed for estimating observed changes in the outcome</w:t>
      </w:r>
      <w:r w:rsidR="00AF77C5">
        <w:rPr>
          <w:rFonts w:ascii="Times New Roman" w:eastAsia="Times New Roman" w:hAnsi="Times New Roman" w:cs="Times New Roman"/>
          <w:bCs/>
          <w:color w:val="000000"/>
          <w:lang w:bidi="bn-IN"/>
        </w:rPr>
        <w:t xml:space="preserve"> variables</w:t>
      </w:r>
      <w:r w:rsidR="009963C9">
        <w:rPr>
          <w:rFonts w:ascii="Times New Roman" w:eastAsia="Times New Roman" w:hAnsi="Times New Roman" w:cs="Times New Roman"/>
          <w:bCs/>
          <w:color w:val="000000"/>
          <w:lang w:bidi="bn-IN"/>
        </w:rPr>
        <w:t xml:space="preserve"> </w:t>
      </w:r>
      <w:r w:rsidR="00B97B09" w:rsidRPr="00255C94">
        <w:rPr>
          <w:rFonts w:ascii="Times New Roman" w:eastAsia="Times New Roman" w:hAnsi="Times New Roman" w:cs="Times New Roman"/>
          <w:bCs/>
          <w:color w:val="000000"/>
          <w:lang w:bidi="bn-IN"/>
        </w:rPr>
        <w:t xml:space="preserve">for </w:t>
      </w:r>
      <w:r w:rsidR="00601383">
        <w:rPr>
          <w:rFonts w:ascii="Times New Roman" w:eastAsia="Times New Roman" w:hAnsi="Times New Roman" w:cs="Times New Roman"/>
          <w:bCs/>
          <w:color w:val="000000"/>
          <w:lang w:bidi="bn-IN"/>
        </w:rPr>
        <w:t>ESHI</w:t>
      </w:r>
      <w:r w:rsidR="009963C9">
        <w:rPr>
          <w:rFonts w:ascii="Times New Roman" w:eastAsia="Times New Roman" w:hAnsi="Times New Roman" w:cs="Times New Roman"/>
          <w:bCs/>
          <w:color w:val="000000"/>
          <w:lang w:bidi="bn-IN"/>
        </w:rPr>
        <w:t xml:space="preserve"> </w:t>
      </w:r>
      <w:r w:rsidR="00B97B09" w:rsidRPr="003C47D7">
        <w:rPr>
          <w:rFonts w:ascii="Times New Roman" w:eastAsia="Times New Roman" w:hAnsi="Times New Roman" w:cs="Times New Roman"/>
          <w:bCs/>
          <w:color w:val="000000"/>
          <w:lang w:bidi="bn-IN"/>
        </w:rPr>
        <w:t>scheme</w:t>
      </w:r>
      <w:r w:rsidR="00D72D6E">
        <w:rPr>
          <w:rFonts w:ascii="Times New Roman" w:eastAsia="Times New Roman" w:hAnsi="Times New Roman" w:cs="Times New Roman"/>
          <w:bCs/>
          <w:color w:val="000000"/>
          <w:lang w:bidi="bn-IN"/>
        </w:rPr>
        <w:t xml:space="preserve"> enrollees</w:t>
      </w:r>
      <w:r w:rsidR="00B97B09" w:rsidRPr="003C47D7">
        <w:rPr>
          <w:rFonts w:ascii="Times New Roman" w:eastAsia="Times New Roman" w:hAnsi="Times New Roman" w:cs="Times New Roman"/>
          <w:bCs/>
          <w:color w:val="000000"/>
          <w:lang w:bidi="bn-IN"/>
        </w:rPr>
        <w:t xml:space="preserve">.  </w:t>
      </w:r>
      <w:r w:rsidR="00557AFA">
        <w:rPr>
          <w:rFonts w:ascii="Times New Roman" w:hAnsi="Times New Roman" w:cs="Times New Roman"/>
        </w:rPr>
        <w:t>T</w:t>
      </w:r>
      <w:r w:rsidR="005F16E0" w:rsidRPr="003C47D7">
        <w:rPr>
          <w:rFonts w:ascii="Times New Roman" w:hAnsi="Times New Roman" w:cs="Times New Roman"/>
        </w:rPr>
        <w:t xml:space="preserve">he </w:t>
      </w:r>
      <w:r w:rsidR="004E25D4">
        <w:rPr>
          <w:rFonts w:ascii="Times New Roman" w:hAnsi="Times New Roman" w:cs="Times New Roman"/>
        </w:rPr>
        <w:t>outcomes</w:t>
      </w:r>
      <w:r w:rsidR="009963C9">
        <w:rPr>
          <w:rFonts w:ascii="Times New Roman" w:hAnsi="Times New Roman" w:cs="Times New Roman"/>
        </w:rPr>
        <w:t xml:space="preserve"> of the scheme</w:t>
      </w:r>
      <w:r w:rsidR="004E25D4">
        <w:rPr>
          <w:rFonts w:ascii="Times New Roman" w:hAnsi="Times New Roman" w:cs="Times New Roman"/>
        </w:rPr>
        <w:t xml:space="preserve"> </w:t>
      </w:r>
      <w:r w:rsidR="002B179B">
        <w:rPr>
          <w:rFonts w:ascii="Times New Roman" w:hAnsi="Times New Roman" w:cs="Times New Roman"/>
        </w:rPr>
        <w:t>were</w:t>
      </w:r>
      <w:r w:rsidR="00822757" w:rsidRPr="003C47D7">
        <w:rPr>
          <w:rFonts w:ascii="Times New Roman" w:hAnsi="Times New Roman" w:cs="Times New Roman"/>
        </w:rPr>
        <w:t xml:space="preserve"> reflected</w:t>
      </w:r>
      <w:r w:rsidR="00A724E8">
        <w:rPr>
          <w:rFonts w:ascii="Times New Roman" w:hAnsi="Times New Roman" w:cs="Times New Roman"/>
        </w:rPr>
        <w:t xml:space="preserve"> on differences and changes </w:t>
      </w:r>
      <w:r w:rsidR="002B179B">
        <w:rPr>
          <w:rFonts w:ascii="Times New Roman" w:hAnsi="Times New Roman" w:cs="Times New Roman"/>
        </w:rPr>
        <w:t>over times (pre- and post-implementation) and</w:t>
      </w:r>
      <w:r w:rsidR="00557AFA">
        <w:rPr>
          <w:rFonts w:ascii="Times New Roman" w:hAnsi="Times New Roman" w:cs="Times New Roman"/>
        </w:rPr>
        <w:t xml:space="preserve"> between the</w:t>
      </w:r>
      <w:r w:rsidR="002B179B">
        <w:rPr>
          <w:rFonts w:ascii="Times New Roman" w:hAnsi="Times New Roman" w:cs="Times New Roman"/>
        </w:rPr>
        <w:t xml:space="preserve"> study groups (IG and UG) </w:t>
      </w:r>
      <w:r w:rsidR="00A724E8">
        <w:rPr>
          <w:rFonts w:ascii="Times New Roman" w:hAnsi="Times New Roman" w:cs="Times New Roman"/>
        </w:rPr>
        <w:t>in</w:t>
      </w:r>
      <w:r w:rsidR="00806076">
        <w:rPr>
          <w:rFonts w:ascii="Times New Roman" w:hAnsi="Times New Roman" w:cs="Times New Roman"/>
        </w:rPr>
        <w:t xml:space="preserve"> terms of</w:t>
      </w:r>
      <w:r w:rsidR="00A724E8">
        <w:rPr>
          <w:rFonts w:ascii="Times New Roman" w:hAnsi="Times New Roman" w:cs="Times New Roman"/>
        </w:rPr>
        <w:t xml:space="preserve"> </w:t>
      </w:r>
      <w:r w:rsidR="0058732B" w:rsidRPr="003C47D7">
        <w:rPr>
          <w:rFonts w:ascii="Times New Roman" w:hAnsi="Times New Roman" w:cs="Times New Roman"/>
        </w:rPr>
        <w:t>illness or symptoms, inpatient care,</w:t>
      </w:r>
      <w:r w:rsidR="00CB3BCD">
        <w:rPr>
          <w:rFonts w:ascii="Times New Roman" w:hAnsi="Times New Roman" w:cs="Times New Roman"/>
        </w:rPr>
        <w:t xml:space="preserve"> utilization of </w:t>
      </w:r>
      <w:r w:rsidR="008D794B">
        <w:rPr>
          <w:rFonts w:ascii="Times New Roman" w:hAnsi="Times New Roman" w:cs="Times New Roman"/>
        </w:rPr>
        <w:t>health</w:t>
      </w:r>
      <w:r w:rsidR="00CB3BCD">
        <w:rPr>
          <w:rFonts w:ascii="Times New Roman" w:hAnsi="Times New Roman" w:cs="Times New Roman"/>
        </w:rPr>
        <w:t>care from</w:t>
      </w:r>
      <w:r w:rsidR="009963C9">
        <w:rPr>
          <w:rFonts w:ascii="Times New Roman" w:hAnsi="Times New Roman" w:cs="Times New Roman"/>
        </w:rPr>
        <w:t xml:space="preserve"> </w:t>
      </w:r>
      <w:r w:rsidR="00A724E8" w:rsidRPr="00137712">
        <w:rPr>
          <w:rFonts w:ascii="Times New Roman" w:eastAsia="Times New Roman" w:hAnsi="Times New Roman" w:cs="Times New Roman"/>
          <w:bCs/>
          <w:color w:val="000000"/>
          <w:lang w:bidi="bn-IN"/>
        </w:rPr>
        <w:t>MTP</w:t>
      </w:r>
      <w:r w:rsidR="00BC05B7" w:rsidRPr="00137712">
        <w:rPr>
          <w:rFonts w:ascii="Times New Roman" w:eastAsia="Times New Roman" w:hAnsi="Times New Roman" w:cs="Times New Roman"/>
          <w:bCs/>
          <w:color w:val="000000"/>
          <w:lang w:bidi="bn-IN"/>
        </w:rPr>
        <w:t>s</w:t>
      </w:r>
      <w:r w:rsidR="00806076">
        <w:rPr>
          <w:rFonts w:ascii="Times New Roman" w:hAnsi="Times New Roman" w:cs="Times New Roman"/>
        </w:rPr>
        <w:t>,</w:t>
      </w:r>
      <w:r w:rsidR="0058732B" w:rsidRPr="003C47D7">
        <w:rPr>
          <w:rFonts w:ascii="Times New Roman" w:hAnsi="Times New Roman" w:cs="Times New Roman"/>
        </w:rPr>
        <w:t xml:space="preserve"> </w:t>
      </w:r>
      <w:r w:rsidR="003C47D7" w:rsidRPr="003C47D7">
        <w:rPr>
          <w:rFonts w:ascii="Times New Roman" w:hAnsi="Times New Roman" w:cs="Times New Roman"/>
        </w:rPr>
        <w:t>and OOP</w:t>
      </w:r>
      <w:r w:rsidR="009963C9">
        <w:rPr>
          <w:rFonts w:ascii="Times New Roman" w:hAnsi="Times New Roman" w:cs="Times New Roman"/>
        </w:rPr>
        <w:t xml:space="preserve"> </w:t>
      </w:r>
      <w:r w:rsidR="006E0AD6">
        <w:rPr>
          <w:rFonts w:ascii="Times New Roman" w:hAnsi="Times New Roman" w:cs="Times New Roman"/>
        </w:rPr>
        <w:t xml:space="preserve">healthcare </w:t>
      </w:r>
      <w:r w:rsidR="0058732B" w:rsidRPr="003C47D7">
        <w:rPr>
          <w:rFonts w:ascii="Times New Roman" w:hAnsi="Times New Roman" w:cs="Times New Roman"/>
        </w:rPr>
        <w:t>expenditure</w:t>
      </w:r>
      <w:r w:rsidR="00822757" w:rsidRPr="003C47D7">
        <w:rPr>
          <w:rFonts w:ascii="Times New Roman" w:hAnsi="Times New Roman" w:cs="Times New Roman"/>
        </w:rPr>
        <w:t xml:space="preserve">. </w:t>
      </w:r>
      <w:r w:rsidR="002B179B">
        <w:rPr>
          <w:rFonts w:ascii="Times New Roman" w:hAnsi="Times New Roman" w:cs="Times New Roman"/>
        </w:rPr>
        <w:t>It implies that t</w:t>
      </w:r>
      <w:r w:rsidR="00822757" w:rsidRPr="003C47D7">
        <w:rPr>
          <w:rFonts w:ascii="Times New Roman" w:hAnsi="Times New Roman" w:cs="Times New Roman"/>
        </w:rPr>
        <w:t>he e</w:t>
      </w:r>
      <w:r w:rsidR="00393967">
        <w:rPr>
          <w:rFonts w:ascii="Times New Roman" w:hAnsi="Times New Roman" w:cs="Times New Roman"/>
        </w:rPr>
        <w:t>stimate of the counterfactual was</w:t>
      </w:r>
      <w:r w:rsidR="00822757" w:rsidRPr="003C47D7">
        <w:rPr>
          <w:rFonts w:ascii="Times New Roman" w:hAnsi="Times New Roman" w:cs="Times New Roman"/>
        </w:rPr>
        <w:t xml:space="preserve"> obtained by computing the change</w:t>
      </w:r>
      <w:r w:rsidR="00BB3017">
        <w:rPr>
          <w:rFonts w:ascii="Times New Roman" w:hAnsi="Times New Roman" w:cs="Times New Roman"/>
        </w:rPr>
        <w:t>s</w:t>
      </w:r>
      <w:r w:rsidR="00822757" w:rsidRPr="003C47D7">
        <w:rPr>
          <w:rFonts w:ascii="Times New Roman" w:hAnsi="Times New Roman" w:cs="Times New Roman"/>
        </w:rPr>
        <w:t xml:space="preserve"> in outcomes for the </w:t>
      </w:r>
      <w:r w:rsidR="00A724E8">
        <w:rPr>
          <w:rFonts w:ascii="Times New Roman" w:hAnsi="Times New Roman" w:cs="Times New Roman"/>
        </w:rPr>
        <w:t>UG</w:t>
      </w:r>
      <w:r w:rsidR="00822757" w:rsidRPr="003C47D7">
        <w:rPr>
          <w:rFonts w:ascii="Times New Roman" w:hAnsi="Times New Roman" w:cs="Times New Roman"/>
        </w:rPr>
        <w:t xml:space="preserve">. This counterfactual change is then subtracted from the change in outcomes for the </w:t>
      </w:r>
      <w:r w:rsidR="00A724E8">
        <w:rPr>
          <w:rFonts w:ascii="Times New Roman" w:hAnsi="Times New Roman" w:cs="Times New Roman"/>
        </w:rPr>
        <w:t>IG</w:t>
      </w:r>
      <w:r w:rsidR="009963C9">
        <w:rPr>
          <w:rFonts w:ascii="Times New Roman" w:hAnsi="Times New Roman" w:cs="Times New Roman"/>
        </w:rPr>
        <w:t xml:space="preserve"> </w:t>
      </w:r>
      <w:r w:rsidR="00CD65A5">
        <w:rPr>
          <w:rFonts w:ascii="Times New Roman" w:hAnsi="Times New Roman" w:cs="Times New Roman"/>
        </w:rPr>
        <w:fldChar w:fldCharType="begin" w:fldLock="1"/>
      </w:r>
      <w:r w:rsidR="00650323">
        <w:rPr>
          <w:rFonts w:ascii="Times New Roman" w:hAnsi="Times New Roman" w:cs="Times New Roman"/>
        </w:rPr>
        <w:instrText>ADDIN CSL_CITATION {"citationItems":[{"id":"ITEM-1","itemData":{"DOI":"10.1596/978-0-8213-8541-8","ISBN":"9780821385418","abstract":"In this fi rst part of the book, we give an overview of what impact evaluation is about. In chapter 1, we discuss why impact evaluation is important and how it fi ts within the context of evidence-based policy making. We contrast impact evaluation with other common evaluation practices, such as monitor- ing and process evaluations. Finally, we introduce different modalities of im- pact evaluation, such as prospective and retrospective evaluation, and effi cacy versus effi ciency trials. In chapter 2, we discuss how to formulate evaluation questions and hypoth- eses that are useful for policy. These questions and hypotheses form the ba- sis of evaluation because they determine what it is that the evaluation will be looking","author":[{"dropping-particle":"","family":"Gertler","given":"Paul J","non-dropping-particle":"","parse-names":false,"suffix":""},{"dropping-particle":"","family":"Martinez","given":"Sebastian","non-dropping-particle":"","parse-names":false,"suffix":""},{"dropping-particle":"","family":"Premand","given":"Patrick","non-dropping-particle":"","parse-names":false,"suffix":""},{"dropping-particle":"","family":"Rawlings","given":"Laura B","non-dropping-particle":"","parse-names":false,"suffix":""},{"dropping-particle":"","family":"Vermeersch","given":"Christel M J","non-dropping-particle":"","parse-names":false,"suffix":""}],"container-title":"The World Bank Publications","id":"ITEM-1","issued":{"date-parts":[["2011"]]},"number-of-pages":"266","title":"Impact Evaluation in Practice","type":"book"},"uris":["http://www.mendeley.com/documents/?uuid=b02f2e38-8392-4087-98f3-29c5623f5e82","http://www.mendeley.com/documents/?uuid=7a661c60-2165-48cb-b106-4682b81291b3"]}],"mendeley":{"formattedCitation":"[25]","plainTextFormattedCitation":"[25]","previouslyFormattedCitation":"[25]"},"properties":{"noteIndex":0},"schema":"https://github.com/citation-style-language/schema/raw/master/csl-citation.json"}</w:instrText>
      </w:r>
      <w:r w:rsidR="00CD65A5">
        <w:rPr>
          <w:rFonts w:ascii="Times New Roman" w:hAnsi="Times New Roman" w:cs="Times New Roman"/>
        </w:rPr>
        <w:fldChar w:fldCharType="separate"/>
      </w:r>
      <w:r w:rsidR="002E3B57" w:rsidRPr="002E3B57">
        <w:rPr>
          <w:rFonts w:ascii="Times New Roman" w:hAnsi="Times New Roman" w:cs="Times New Roman"/>
          <w:noProof/>
        </w:rPr>
        <w:t>[25]</w:t>
      </w:r>
      <w:r w:rsidR="00CD65A5">
        <w:rPr>
          <w:rFonts w:ascii="Times New Roman" w:hAnsi="Times New Roman" w:cs="Times New Roman"/>
        </w:rPr>
        <w:fldChar w:fldCharType="end"/>
      </w:r>
      <w:r w:rsidR="00822757" w:rsidRPr="003C47D7">
        <w:rPr>
          <w:rFonts w:ascii="Times New Roman" w:hAnsi="Times New Roman" w:cs="Times New Roman"/>
        </w:rPr>
        <w:t xml:space="preserve">. DiD </w:t>
      </w:r>
      <w:r w:rsidR="00E17CFE">
        <w:rPr>
          <w:rFonts w:ascii="Times New Roman" w:hAnsi="Times New Roman" w:cs="Times New Roman"/>
        </w:rPr>
        <w:t xml:space="preserve">statistic </w:t>
      </w:r>
      <w:r w:rsidR="005F16E0" w:rsidRPr="003C47D7">
        <w:rPr>
          <w:rFonts w:ascii="Times New Roman" w:hAnsi="Times New Roman" w:cs="Times New Roman"/>
        </w:rPr>
        <w:t xml:space="preserve">was </w:t>
      </w:r>
      <w:r w:rsidR="00822757" w:rsidRPr="003C47D7">
        <w:rPr>
          <w:rFonts w:ascii="Times New Roman" w:hAnsi="Times New Roman" w:cs="Times New Roman"/>
        </w:rPr>
        <w:t>estimated using</w:t>
      </w:r>
      <w:r w:rsidR="00E40BEB">
        <w:rPr>
          <w:rFonts w:ascii="Times New Roman" w:hAnsi="Times New Roman" w:cs="Times New Roman"/>
        </w:rPr>
        <w:t xml:space="preserve"> a</w:t>
      </w:r>
      <w:r w:rsidR="00822757" w:rsidRPr="003C47D7">
        <w:rPr>
          <w:rFonts w:ascii="Times New Roman" w:hAnsi="Times New Roman" w:cs="Times New Roman"/>
        </w:rPr>
        <w:t xml:space="preserve"> regression </w:t>
      </w:r>
      <w:r w:rsidR="00E40BEB">
        <w:rPr>
          <w:rFonts w:ascii="Times New Roman" w:hAnsi="Times New Roman" w:cs="Times New Roman"/>
        </w:rPr>
        <w:t>model</w:t>
      </w:r>
      <w:r w:rsidR="009963C9">
        <w:rPr>
          <w:rFonts w:ascii="Times New Roman" w:hAnsi="Times New Roman" w:cs="Times New Roman"/>
        </w:rPr>
        <w:t xml:space="preserve"> </w:t>
      </w:r>
      <w:r w:rsidR="00CD65A5">
        <w:rPr>
          <w:rFonts w:ascii="Times New Roman" w:hAnsi="Times New Roman" w:cs="Times New Roman"/>
        </w:rPr>
        <w:fldChar w:fldCharType="begin" w:fldLock="1"/>
      </w:r>
      <w:r w:rsidR="00650323">
        <w:rPr>
          <w:rFonts w:ascii="Times New Roman" w:hAnsi="Times New Roman" w:cs="Times New Roman"/>
        </w:rPr>
        <w:instrText>ADDIN CSL_CITATION {"citationItems":[{"id":"ITEM-1","itemData":{"author":[{"dropping-particle":"","family":"Meyer","given":"By Bruce D","non-dropping-particle":"","parse-names":false,"suffix":""},{"dropping-particle":"","family":"Viscusi","given":"W K I P","non-dropping-particle":"","parse-names":false,"suffix":""},{"dropping-particle":"","family":"Durbin","given":"David L","non-dropping-particle":"","parse-names":false,"suffix":""}],"id":"ITEM-1","issue":"3","issued":{"date-parts":[["1995"]]},"page":"322-340","title":"Workers ' Compensation and Injury Duration : Evidence from a Natural Experiment Author ( s ): Bruce D . Meyer , W . Kip Viscusi and David L . Durbin Source : The American Economic Review , Vol . 85 , No . 3 ( Jun ., 1995 ), p","type":"article-journal","volume":"85"},"uris":["http://www.mendeley.com/documents/?uuid=ed7c77e2-3f36-4e75-8da6-26237a6a7f2c","http://www.mendeley.com/documents/?uuid=cc15f0de-335f-4384-8ad9-b8170b777b80"]}],"mendeley":{"formattedCitation":"[26]","plainTextFormattedCitation":"[26]","previouslyFormattedCitation":"[26]"},"properties":{"noteIndex":0},"schema":"https://github.com/citation-style-language/schema/raw/master/csl-citation.json"}</w:instrText>
      </w:r>
      <w:r w:rsidR="00CD65A5">
        <w:rPr>
          <w:rFonts w:ascii="Times New Roman" w:hAnsi="Times New Roman" w:cs="Times New Roman"/>
        </w:rPr>
        <w:fldChar w:fldCharType="separate"/>
      </w:r>
      <w:r w:rsidR="002E3B57" w:rsidRPr="002E3B57">
        <w:rPr>
          <w:rFonts w:ascii="Times New Roman" w:hAnsi="Times New Roman" w:cs="Times New Roman"/>
          <w:noProof/>
        </w:rPr>
        <w:t>[26]</w:t>
      </w:r>
      <w:r w:rsidR="00CD65A5">
        <w:rPr>
          <w:rFonts w:ascii="Times New Roman" w:hAnsi="Times New Roman" w:cs="Times New Roman"/>
        </w:rPr>
        <w:fldChar w:fldCharType="end"/>
      </w:r>
      <w:r w:rsidR="00205EC8">
        <w:rPr>
          <w:rFonts w:ascii="Times New Roman" w:hAnsi="Times New Roman" w:cs="Times New Roman"/>
        </w:rPr>
        <w:t xml:space="preserve"> where t</w:t>
      </w:r>
      <w:r w:rsidR="00822757" w:rsidRPr="003C47D7">
        <w:rPr>
          <w:rFonts w:ascii="Times New Roman" w:hAnsi="Times New Roman" w:cs="Times New Roman"/>
        </w:rPr>
        <w:t>wo dummy variables</w:t>
      </w:r>
      <w:r w:rsidR="003E24CD">
        <w:rPr>
          <w:rFonts w:ascii="Times New Roman" w:hAnsi="Times New Roman" w:cs="Times New Roman"/>
        </w:rPr>
        <w:t>-</w:t>
      </w:r>
      <w:r w:rsidR="00822757" w:rsidRPr="003C47D7">
        <w:rPr>
          <w:rFonts w:ascii="Times New Roman" w:hAnsi="Times New Roman" w:cs="Times New Roman"/>
        </w:rPr>
        <w:t xml:space="preserve"> S</w:t>
      </w:r>
      <w:r w:rsidR="00235F18">
        <w:rPr>
          <w:rFonts w:ascii="Times New Roman" w:hAnsi="Times New Roman" w:cs="Times New Roman"/>
          <w:vertAlign w:val="subscript"/>
        </w:rPr>
        <w:t>i</w:t>
      </w:r>
      <w:r w:rsidR="00822757" w:rsidRPr="003C47D7">
        <w:rPr>
          <w:rFonts w:ascii="Times New Roman" w:hAnsi="Times New Roman" w:cs="Times New Roman"/>
        </w:rPr>
        <w:t xml:space="preserve"> (1= Treatment, 0= Control) and T</w:t>
      </w:r>
      <w:r w:rsidR="00235F18">
        <w:rPr>
          <w:rFonts w:ascii="Times New Roman" w:hAnsi="Times New Roman" w:cs="Times New Roman"/>
          <w:vertAlign w:val="subscript"/>
        </w:rPr>
        <w:t>i</w:t>
      </w:r>
      <w:r w:rsidR="00822757" w:rsidRPr="003C47D7">
        <w:rPr>
          <w:rFonts w:ascii="Times New Roman" w:hAnsi="Times New Roman" w:cs="Times New Roman"/>
        </w:rPr>
        <w:t xml:space="preserve"> (1=</w:t>
      </w:r>
      <w:r w:rsidR="003E24CD">
        <w:rPr>
          <w:rFonts w:ascii="Times New Roman" w:hAnsi="Times New Roman" w:cs="Times New Roman"/>
        </w:rPr>
        <w:t>post-intervention</w:t>
      </w:r>
      <w:r w:rsidR="00822757" w:rsidRPr="003C47D7">
        <w:rPr>
          <w:rFonts w:ascii="Times New Roman" w:hAnsi="Times New Roman" w:cs="Times New Roman"/>
        </w:rPr>
        <w:t xml:space="preserve"> and 0=</w:t>
      </w:r>
      <w:r w:rsidR="003E24CD">
        <w:rPr>
          <w:rFonts w:ascii="Times New Roman" w:hAnsi="Times New Roman" w:cs="Times New Roman"/>
        </w:rPr>
        <w:t>pre-intervention</w:t>
      </w:r>
      <w:r w:rsidR="00822757" w:rsidRPr="003C47D7">
        <w:rPr>
          <w:rFonts w:ascii="Times New Roman" w:hAnsi="Times New Roman" w:cs="Times New Roman"/>
        </w:rPr>
        <w:t xml:space="preserve">) </w:t>
      </w:r>
      <w:r w:rsidR="005F16E0" w:rsidRPr="003C47D7">
        <w:rPr>
          <w:rFonts w:ascii="Times New Roman" w:hAnsi="Times New Roman" w:cs="Times New Roman"/>
        </w:rPr>
        <w:t xml:space="preserve">were </w:t>
      </w:r>
      <w:r w:rsidR="00822757" w:rsidRPr="003C47D7">
        <w:rPr>
          <w:rFonts w:ascii="Times New Roman" w:hAnsi="Times New Roman" w:cs="Times New Roman"/>
        </w:rPr>
        <w:t xml:space="preserve">created and entered into a regression model with </w:t>
      </w:r>
      <w:r w:rsidR="00B41B8C">
        <w:rPr>
          <w:rFonts w:ascii="Times New Roman" w:hAnsi="Times New Roman" w:cs="Times New Roman"/>
        </w:rPr>
        <w:t xml:space="preserve">the </w:t>
      </w:r>
      <w:r w:rsidR="00822757" w:rsidRPr="00A724E8">
        <w:rPr>
          <w:rFonts w:ascii="Times New Roman" w:hAnsi="Times New Roman" w:cs="Times New Roman"/>
        </w:rPr>
        <w:t>outcome variable (Y</w:t>
      </w:r>
      <w:r w:rsidR="00235F18">
        <w:rPr>
          <w:rFonts w:ascii="Times New Roman" w:hAnsi="Times New Roman" w:cs="Times New Roman"/>
          <w:vertAlign w:val="subscript"/>
        </w:rPr>
        <w:t>i</w:t>
      </w:r>
      <w:r w:rsidR="00822757" w:rsidRPr="007C2D58">
        <w:rPr>
          <w:rFonts w:ascii="Times New Roman" w:hAnsi="Times New Roman" w:cs="Times New Roman"/>
          <w:noProof/>
        </w:rPr>
        <w:t>).</w:t>
      </w:r>
      <w:r w:rsidR="00822757" w:rsidRPr="00A724E8">
        <w:rPr>
          <w:rFonts w:ascii="Times New Roman" w:hAnsi="Times New Roman" w:cs="Times New Roman"/>
        </w:rPr>
        <w:t xml:space="preserve"> The regression model </w:t>
      </w:r>
      <w:r w:rsidR="005F16E0" w:rsidRPr="00A724E8">
        <w:rPr>
          <w:rFonts w:ascii="Times New Roman" w:hAnsi="Times New Roman" w:cs="Times New Roman"/>
        </w:rPr>
        <w:t>was</w:t>
      </w:r>
      <w:r w:rsidR="009963C9">
        <w:rPr>
          <w:rFonts w:ascii="Times New Roman" w:hAnsi="Times New Roman" w:cs="Times New Roman"/>
        </w:rPr>
        <w:t xml:space="preserve"> </w:t>
      </w:r>
      <w:r w:rsidR="00AC62B0">
        <w:rPr>
          <w:rFonts w:ascii="Times New Roman" w:hAnsi="Times New Roman" w:cs="Times New Roman"/>
        </w:rPr>
        <w:t xml:space="preserve">specified </w:t>
      </w:r>
      <w:r w:rsidR="00822757" w:rsidRPr="00A724E8">
        <w:rPr>
          <w:rFonts w:ascii="Times New Roman" w:hAnsi="Times New Roman" w:cs="Times New Roman"/>
        </w:rPr>
        <w:t>as follows,</w:t>
      </w:r>
    </w:p>
    <w:p w14:paraId="5FAAD137" w14:textId="77777777" w:rsidR="00822757" w:rsidRPr="003C47D7" w:rsidRDefault="00822757" w:rsidP="00822757">
      <w:pPr>
        <w:spacing w:line="360" w:lineRule="auto"/>
        <w:jc w:val="center"/>
        <w:rPr>
          <w:rFonts w:ascii="Times New Roman" w:hAnsi="Times New Roman" w:cs="Times New Roman"/>
          <w:vertAlign w:val="subscript"/>
        </w:rPr>
      </w:pPr>
      <w:r w:rsidRPr="003C47D7">
        <w:rPr>
          <w:rFonts w:ascii="Times New Roman" w:hAnsi="Times New Roman" w:cs="Times New Roman"/>
        </w:rPr>
        <w:t>Y</w:t>
      </w:r>
      <w:r w:rsidRPr="003C47D7">
        <w:rPr>
          <w:rFonts w:ascii="Times New Roman" w:hAnsi="Times New Roman" w:cs="Times New Roman"/>
          <w:vertAlign w:val="subscript"/>
        </w:rPr>
        <w:t>i</w:t>
      </w:r>
      <w:r w:rsidRPr="003C47D7">
        <w:rPr>
          <w:rFonts w:ascii="Times New Roman" w:hAnsi="Times New Roman" w:cs="Times New Roman"/>
        </w:rPr>
        <w:t>=β</w:t>
      </w:r>
      <w:r w:rsidRPr="003C47D7">
        <w:rPr>
          <w:rFonts w:ascii="Times New Roman" w:hAnsi="Times New Roman" w:cs="Times New Roman"/>
          <w:vertAlign w:val="subscript"/>
        </w:rPr>
        <w:t>0</w:t>
      </w:r>
      <w:r w:rsidRPr="003C47D7">
        <w:rPr>
          <w:rFonts w:ascii="Times New Roman" w:hAnsi="Times New Roman" w:cs="Times New Roman"/>
        </w:rPr>
        <w:t>+ β</w:t>
      </w:r>
      <w:r w:rsidRPr="003C47D7">
        <w:rPr>
          <w:rFonts w:ascii="Times New Roman" w:hAnsi="Times New Roman" w:cs="Times New Roman"/>
          <w:vertAlign w:val="subscript"/>
        </w:rPr>
        <w:t>1</w:t>
      </w:r>
      <w:r w:rsidRPr="003C47D7">
        <w:rPr>
          <w:rFonts w:ascii="Times New Roman" w:hAnsi="Times New Roman" w:cs="Times New Roman"/>
        </w:rPr>
        <w:t>T</w:t>
      </w:r>
      <w:r w:rsidRPr="003C47D7">
        <w:rPr>
          <w:rFonts w:ascii="Times New Roman" w:hAnsi="Times New Roman" w:cs="Times New Roman"/>
          <w:vertAlign w:val="subscript"/>
        </w:rPr>
        <w:t>i</w:t>
      </w:r>
      <w:r w:rsidRPr="003C47D7">
        <w:rPr>
          <w:rFonts w:ascii="Times New Roman" w:hAnsi="Times New Roman" w:cs="Times New Roman"/>
        </w:rPr>
        <w:t>+ β</w:t>
      </w:r>
      <w:r w:rsidRPr="003C47D7">
        <w:rPr>
          <w:rFonts w:ascii="Times New Roman" w:hAnsi="Times New Roman" w:cs="Times New Roman"/>
          <w:vertAlign w:val="subscript"/>
        </w:rPr>
        <w:t>2</w:t>
      </w:r>
      <w:r w:rsidRPr="003C47D7">
        <w:rPr>
          <w:rFonts w:ascii="Times New Roman" w:hAnsi="Times New Roman" w:cs="Times New Roman"/>
        </w:rPr>
        <w:t>S</w:t>
      </w:r>
      <w:r w:rsidRPr="003C47D7">
        <w:rPr>
          <w:rFonts w:ascii="Times New Roman" w:hAnsi="Times New Roman" w:cs="Times New Roman"/>
          <w:vertAlign w:val="subscript"/>
        </w:rPr>
        <w:t>i</w:t>
      </w:r>
      <w:r w:rsidRPr="003C47D7">
        <w:rPr>
          <w:rFonts w:ascii="Times New Roman" w:hAnsi="Times New Roman" w:cs="Times New Roman"/>
        </w:rPr>
        <w:t>+ β</w:t>
      </w:r>
      <w:r w:rsidRPr="003C47D7">
        <w:rPr>
          <w:rFonts w:ascii="Times New Roman" w:hAnsi="Times New Roman" w:cs="Times New Roman"/>
          <w:vertAlign w:val="subscript"/>
        </w:rPr>
        <w:t>3</w:t>
      </w:r>
      <w:r w:rsidRPr="003C47D7">
        <w:rPr>
          <w:rFonts w:ascii="Times New Roman" w:hAnsi="Times New Roman" w:cs="Times New Roman"/>
        </w:rPr>
        <w:t>(T</w:t>
      </w:r>
      <w:r w:rsidRPr="003C47D7">
        <w:rPr>
          <w:rFonts w:ascii="Times New Roman" w:hAnsi="Times New Roman" w:cs="Times New Roman"/>
        </w:rPr>
        <w:sym w:font="Symbol" w:char="F0B4"/>
      </w:r>
      <w:r w:rsidRPr="003C47D7">
        <w:rPr>
          <w:rFonts w:ascii="Times New Roman" w:hAnsi="Times New Roman" w:cs="Times New Roman"/>
        </w:rPr>
        <w:t>S)</w:t>
      </w:r>
      <w:r w:rsidRPr="003C47D7">
        <w:rPr>
          <w:rFonts w:ascii="Times New Roman" w:hAnsi="Times New Roman" w:cs="Times New Roman"/>
          <w:vertAlign w:val="subscript"/>
        </w:rPr>
        <w:t>it</w:t>
      </w:r>
      <w:r w:rsidR="00393967">
        <w:rPr>
          <w:rFonts w:ascii="Times New Roman" w:hAnsi="Times New Roman" w:cs="Times New Roman"/>
          <w:vertAlign w:val="subscript"/>
        </w:rPr>
        <w:t xml:space="preserve"> </w:t>
      </w:r>
      <w:r w:rsidRPr="003C47D7">
        <w:rPr>
          <w:rFonts w:ascii="Times New Roman" w:hAnsi="Times New Roman" w:cs="Times New Roman"/>
        </w:rPr>
        <w:t>+</w:t>
      </w:r>
      <w:r w:rsidR="00393967">
        <w:rPr>
          <w:rFonts w:ascii="Times New Roman" w:hAnsi="Times New Roman" w:cs="Times New Roman"/>
        </w:rPr>
        <w:t xml:space="preserve"> </w:t>
      </w:r>
      <w:r w:rsidRPr="003C47D7">
        <w:rPr>
          <w:rFonts w:ascii="Times New Roman" w:hAnsi="Times New Roman" w:cs="Times New Roman"/>
        </w:rPr>
        <w:t>ε</w:t>
      </w:r>
      <w:r w:rsidRPr="003C47D7">
        <w:rPr>
          <w:rFonts w:ascii="Times New Roman" w:hAnsi="Times New Roman" w:cs="Times New Roman"/>
          <w:vertAlign w:val="subscript"/>
        </w:rPr>
        <w:t>i</w:t>
      </w:r>
      <w:r w:rsidR="00F07079" w:rsidRPr="00F07079">
        <w:rPr>
          <w:rFonts w:ascii="Times New Roman" w:hAnsi="Times New Roman" w:cs="Times New Roman"/>
        </w:rPr>
        <w:t>….. (1)</w:t>
      </w:r>
    </w:p>
    <w:p w14:paraId="372921BE" w14:textId="77777777" w:rsidR="003F601F" w:rsidRDefault="00822757" w:rsidP="00822757">
      <w:pPr>
        <w:spacing w:line="360" w:lineRule="auto"/>
        <w:jc w:val="both"/>
        <w:rPr>
          <w:rFonts w:ascii="Times New Roman" w:hAnsi="Times New Roman" w:cs="Times New Roman"/>
        </w:rPr>
      </w:pPr>
      <w:r w:rsidRPr="003C47D7">
        <w:rPr>
          <w:rFonts w:ascii="Times New Roman" w:hAnsi="Times New Roman" w:cs="Times New Roman"/>
        </w:rPr>
        <w:t>The estimated</w:t>
      </w:r>
      <w:r w:rsidR="00F07079">
        <w:rPr>
          <w:rFonts w:ascii="Times New Roman" w:hAnsi="Times New Roman" w:cs="Times New Roman"/>
        </w:rPr>
        <w:t xml:space="preserve"> regression coefficient</w:t>
      </w:r>
      <w:r w:rsidR="00BC5489">
        <w:rPr>
          <w:rFonts w:ascii="Times New Roman" w:hAnsi="Times New Roman" w:cs="Times New Roman"/>
        </w:rPr>
        <w:t>-</w:t>
      </w:r>
      <w:r w:rsidR="009963C9">
        <w:rPr>
          <w:rFonts w:ascii="Times New Roman" w:hAnsi="Times New Roman" w:cs="Times New Roman"/>
        </w:rPr>
        <w:t xml:space="preserve"> </w:t>
      </w:r>
      <w:r w:rsidRPr="003C47D7">
        <w:rPr>
          <w:rFonts w:ascii="Times New Roman" w:hAnsi="Times New Roman" w:cs="Times New Roman"/>
        </w:rPr>
        <w:t>β</w:t>
      </w:r>
      <w:r w:rsidRPr="003C47D7">
        <w:rPr>
          <w:rFonts w:ascii="Times New Roman" w:hAnsi="Times New Roman" w:cs="Times New Roman"/>
          <w:vertAlign w:val="subscript"/>
        </w:rPr>
        <w:t>3</w:t>
      </w:r>
      <w:r w:rsidR="009963C9">
        <w:rPr>
          <w:rFonts w:ascii="Times New Roman" w:hAnsi="Times New Roman" w:cs="Times New Roman"/>
          <w:vertAlign w:val="subscript"/>
        </w:rPr>
        <w:t xml:space="preserve"> </w:t>
      </w:r>
      <w:r w:rsidR="00F07079" w:rsidRPr="00F07079">
        <w:rPr>
          <w:rFonts w:ascii="Times New Roman" w:hAnsi="Times New Roman" w:cs="Times New Roman"/>
        </w:rPr>
        <w:t>in</w:t>
      </w:r>
      <w:r w:rsidR="00F07079">
        <w:rPr>
          <w:rFonts w:ascii="Times New Roman" w:hAnsi="Times New Roman" w:cs="Times New Roman"/>
        </w:rPr>
        <w:t xml:space="preserve"> </w:t>
      </w:r>
      <w:r w:rsidR="000F4211">
        <w:rPr>
          <w:rFonts w:ascii="Times New Roman" w:hAnsi="Times New Roman" w:cs="Times New Roman"/>
        </w:rPr>
        <w:t>equation</w:t>
      </w:r>
      <w:r w:rsidR="00AA22B1">
        <w:rPr>
          <w:rFonts w:ascii="Times New Roman" w:hAnsi="Times New Roman" w:cs="Times New Roman"/>
        </w:rPr>
        <w:t xml:space="preserve"> 1</w:t>
      </w:r>
      <w:r w:rsidR="00F07079" w:rsidRPr="00F07079">
        <w:rPr>
          <w:rFonts w:ascii="Times New Roman" w:hAnsi="Times New Roman" w:cs="Times New Roman"/>
          <w:vertAlign w:val="superscript"/>
        </w:rPr>
        <w:t xml:space="preserve"> </w:t>
      </w:r>
      <w:r w:rsidR="005F16E0" w:rsidRPr="003C47D7">
        <w:rPr>
          <w:rFonts w:ascii="Times New Roman" w:hAnsi="Times New Roman" w:cs="Times New Roman"/>
        </w:rPr>
        <w:t>re</w:t>
      </w:r>
      <w:r w:rsidRPr="003C47D7">
        <w:rPr>
          <w:rFonts w:ascii="Times New Roman" w:hAnsi="Times New Roman" w:cs="Times New Roman"/>
        </w:rPr>
        <w:t>present</w:t>
      </w:r>
      <w:r w:rsidR="005F16E0" w:rsidRPr="003C47D7">
        <w:rPr>
          <w:rFonts w:ascii="Times New Roman" w:hAnsi="Times New Roman" w:cs="Times New Roman"/>
        </w:rPr>
        <w:t>s</w:t>
      </w:r>
      <w:r w:rsidRPr="003C47D7">
        <w:rPr>
          <w:rFonts w:ascii="Times New Roman" w:hAnsi="Times New Roman" w:cs="Times New Roman"/>
        </w:rPr>
        <w:t xml:space="preserve"> the DiD</w:t>
      </w:r>
      <w:r w:rsidR="009963C9">
        <w:rPr>
          <w:rFonts w:ascii="Times New Roman" w:hAnsi="Times New Roman" w:cs="Times New Roman"/>
        </w:rPr>
        <w:t xml:space="preserve"> </w:t>
      </w:r>
      <w:r w:rsidR="0087198C">
        <w:rPr>
          <w:rFonts w:ascii="Times New Roman" w:hAnsi="Times New Roman" w:cs="Times New Roman"/>
        </w:rPr>
        <w:t>statistic</w:t>
      </w:r>
      <w:r w:rsidRPr="003C47D7">
        <w:rPr>
          <w:rFonts w:ascii="Times New Roman" w:hAnsi="Times New Roman" w:cs="Times New Roman"/>
        </w:rPr>
        <w:t xml:space="preserve"> of the outcome variable</w:t>
      </w:r>
      <w:r w:rsidR="00D333C1">
        <w:rPr>
          <w:rFonts w:ascii="Times New Roman" w:hAnsi="Times New Roman" w:cs="Times New Roman"/>
        </w:rPr>
        <w:t>.</w:t>
      </w:r>
      <w:r w:rsidR="003D7384">
        <w:rPr>
          <w:rFonts w:ascii="Times New Roman" w:hAnsi="Times New Roman" w:cs="Times New Roman"/>
        </w:rPr>
        <w:t xml:space="preserve"> </w:t>
      </w:r>
    </w:p>
    <w:p w14:paraId="40004C0B" w14:textId="3912BB97" w:rsidR="003F601F" w:rsidRDefault="00806076" w:rsidP="00137712">
      <w:pPr>
        <w:spacing w:after="0" w:line="480" w:lineRule="auto"/>
        <w:jc w:val="both"/>
        <w:rPr>
          <w:rFonts w:ascii="Times New Roman" w:hAnsi="Times New Roman" w:cs="Times New Roman"/>
        </w:rPr>
      </w:pPr>
      <w:r>
        <w:rPr>
          <w:rFonts w:ascii="Times New Roman" w:hAnsi="Times New Roman" w:cs="Times New Roman"/>
        </w:rPr>
        <w:t>While accounting for covariates for utilization</w:t>
      </w:r>
      <w:r w:rsidR="00137103">
        <w:rPr>
          <w:rFonts w:ascii="Times New Roman" w:hAnsi="Times New Roman" w:cs="Times New Roman"/>
        </w:rPr>
        <w:t xml:space="preserve"> of healthcare</w:t>
      </w:r>
      <w:r>
        <w:rPr>
          <w:rFonts w:ascii="Times New Roman" w:hAnsi="Times New Roman" w:cs="Times New Roman"/>
        </w:rPr>
        <w:t xml:space="preserve">, a separate </w:t>
      </w:r>
      <w:r w:rsidR="003F601F">
        <w:rPr>
          <w:rFonts w:ascii="Times New Roman" w:hAnsi="Times New Roman" w:cs="Times New Roman"/>
        </w:rPr>
        <w:t>model</w:t>
      </w:r>
      <w:r>
        <w:rPr>
          <w:rFonts w:ascii="Times New Roman" w:hAnsi="Times New Roman" w:cs="Times New Roman"/>
        </w:rPr>
        <w:t xml:space="preserve"> was used considering </w:t>
      </w:r>
      <w:r w:rsidR="003F601F">
        <w:rPr>
          <w:rFonts w:ascii="Times New Roman" w:hAnsi="Times New Roman" w:cs="Times New Roman"/>
        </w:rPr>
        <w:t>a</w:t>
      </w:r>
      <w:r w:rsidR="003F601F" w:rsidRPr="003C47D7">
        <w:rPr>
          <w:rFonts w:ascii="Times New Roman" w:eastAsia="Times New Roman" w:hAnsi="Times New Roman" w:cs="Times New Roman"/>
          <w:bCs/>
          <w:color w:val="000000"/>
          <w:lang w:bidi="bn-IN"/>
        </w:rPr>
        <w:t xml:space="preserve"> number of control variables </w:t>
      </w:r>
      <w:r w:rsidR="003F601F">
        <w:rPr>
          <w:rFonts w:ascii="Times New Roman" w:eastAsia="Times New Roman" w:hAnsi="Times New Roman" w:cs="Times New Roman"/>
          <w:bCs/>
          <w:color w:val="000000"/>
          <w:lang w:bidi="bn-IN"/>
        </w:rPr>
        <w:t>(e.g.,</w:t>
      </w:r>
      <w:r w:rsidR="003F601F" w:rsidRPr="003C47D7">
        <w:rPr>
          <w:rFonts w:ascii="Times New Roman" w:eastAsia="Times New Roman" w:hAnsi="Times New Roman" w:cs="Times New Roman"/>
          <w:bCs/>
          <w:color w:val="000000"/>
          <w:lang w:bidi="bn-IN"/>
        </w:rPr>
        <w:t xml:space="preserve"> age, sex, education, marital status, household income</w:t>
      </w:r>
      <w:r>
        <w:rPr>
          <w:rFonts w:ascii="Times New Roman" w:eastAsia="Times New Roman" w:hAnsi="Times New Roman" w:cs="Times New Roman"/>
          <w:bCs/>
          <w:color w:val="000000"/>
          <w:lang w:bidi="bn-IN"/>
        </w:rPr>
        <w:t>, household size,</w:t>
      </w:r>
      <w:r w:rsidR="003F601F">
        <w:rPr>
          <w:rFonts w:ascii="Times New Roman" w:eastAsia="Times New Roman" w:hAnsi="Times New Roman" w:cs="Times New Roman"/>
          <w:bCs/>
          <w:color w:val="000000"/>
          <w:lang w:bidi="bn-IN"/>
        </w:rPr>
        <w:t xml:space="preserve"> </w:t>
      </w:r>
      <w:r w:rsidR="00DA722E">
        <w:rPr>
          <w:rFonts w:ascii="Times New Roman" w:eastAsia="Times New Roman" w:hAnsi="Times New Roman" w:cs="Times New Roman"/>
          <w:bCs/>
          <w:color w:val="000000"/>
          <w:lang w:bidi="bn-IN"/>
        </w:rPr>
        <w:t xml:space="preserve">job-position, </w:t>
      </w:r>
      <w:r w:rsidR="003F601F">
        <w:rPr>
          <w:rFonts w:ascii="Times New Roman" w:eastAsia="Times New Roman" w:hAnsi="Times New Roman" w:cs="Times New Roman"/>
          <w:bCs/>
          <w:color w:val="000000"/>
          <w:lang w:bidi="bn-IN"/>
        </w:rPr>
        <w:t>and</w:t>
      </w:r>
      <w:r w:rsidR="003F601F" w:rsidRPr="003C47D7">
        <w:rPr>
          <w:rFonts w:ascii="Times New Roman" w:eastAsia="Times New Roman" w:hAnsi="Times New Roman" w:cs="Times New Roman"/>
          <w:bCs/>
          <w:color w:val="000000"/>
          <w:lang w:bidi="bn-IN"/>
        </w:rPr>
        <w:t xml:space="preserve"> type of illness suffered</w:t>
      </w:r>
      <w:r w:rsidR="003F601F">
        <w:rPr>
          <w:rFonts w:ascii="Times New Roman" w:eastAsia="Times New Roman" w:hAnsi="Times New Roman" w:cs="Times New Roman"/>
          <w:bCs/>
          <w:color w:val="000000"/>
          <w:lang w:bidi="bn-IN"/>
        </w:rPr>
        <w:t>)</w:t>
      </w:r>
      <w:r w:rsidR="003F601F" w:rsidRPr="003C47D7">
        <w:rPr>
          <w:rFonts w:ascii="Times New Roman" w:eastAsia="Times New Roman" w:hAnsi="Times New Roman" w:cs="Times New Roman"/>
          <w:bCs/>
          <w:color w:val="000000"/>
          <w:lang w:bidi="bn-IN"/>
        </w:rPr>
        <w:t xml:space="preserve"> were included in </w:t>
      </w:r>
      <w:r w:rsidR="00FD47F3" w:rsidRPr="007C2D58">
        <w:rPr>
          <w:rFonts w:ascii="Times New Roman" w:eastAsia="Times New Roman" w:hAnsi="Times New Roman" w:cs="Times New Roman"/>
          <w:bCs/>
          <w:noProof/>
          <w:color w:val="000000"/>
          <w:lang w:bidi="bn-IN"/>
        </w:rPr>
        <w:t>multiple</w:t>
      </w:r>
      <w:r w:rsidR="00FD47F3">
        <w:rPr>
          <w:rFonts w:ascii="Times New Roman" w:eastAsia="Times New Roman" w:hAnsi="Times New Roman" w:cs="Times New Roman"/>
          <w:bCs/>
          <w:color w:val="000000"/>
          <w:lang w:bidi="bn-IN"/>
        </w:rPr>
        <w:t xml:space="preserve"> regression</w:t>
      </w:r>
      <w:r w:rsidR="003F601F" w:rsidRPr="003C47D7">
        <w:rPr>
          <w:rFonts w:ascii="Times New Roman" w:eastAsia="Times New Roman" w:hAnsi="Times New Roman" w:cs="Times New Roman"/>
          <w:bCs/>
          <w:color w:val="000000"/>
          <w:lang w:bidi="bn-IN"/>
        </w:rPr>
        <w:t xml:space="preserve"> models</w:t>
      </w:r>
      <w:r w:rsidR="003F601F">
        <w:rPr>
          <w:rFonts w:ascii="Times New Roman" w:eastAsia="Times New Roman" w:hAnsi="Times New Roman" w:cs="Times New Roman"/>
          <w:bCs/>
          <w:color w:val="000000"/>
          <w:lang w:bidi="bn-IN"/>
        </w:rPr>
        <w:t xml:space="preserve"> for </w:t>
      </w:r>
      <w:r w:rsidR="007C2D58">
        <w:rPr>
          <w:rFonts w:ascii="Times New Roman" w:eastAsia="Times New Roman" w:hAnsi="Times New Roman" w:cs="Times New Roman"/>
          <w:bCs/>
          <w:color w:val="000000"/>
          <w:lang w:bidi="bn-IN"/>
        </w:rPr>
        <w:t xml:space="preserve">an </w:t>
      </w:r>
      <w:r w:rsidR="003F601F" w:rsidRPr="007C2D58">
        <w:rPr>
          <w:rFonts w:ascii="Times New Roman" w:eastAsia="Times New Roman" w:hAnsi="Times New Roman" w:cs="Times New Roman"/>
          <w:bCs/>
          <w:noProof/>
          <w:color w:val="000000"/>
          <w:lang w:bidi="bn-IN"/>
        </w:rPr>
        <w:t>adjust</w:t>
      </w:r>
      <w:r w:rsidR="00395607" w:rsidRPr="007C2D58">
        <w:rPr>
          <w:rFonts w:ascii="Times New Roman" w:eastAsia="Times New Roman" w:hAnsi="Times New Roman" w:cs="Times New Roman"/>
          <w:bCs/>
          <w:noProof/>
          <w:color w:val="000000"/>
          <w:lang w:bidi="bn-IN"/>
        </w:rPr>
        <w:t>ed</w:t>
      </w:r>
      <w:r w:rsidR="00395607">
        <w:rPr>
          <w:rFonts w:ascii="Times New Roman" w:eastAsia="Times New Roman" w:hAnsi="Times New Roman" w:cs="Times New Roman"/>
          <w:bCs/>
          <w:color w:val="000000"/>
          <w:lang w:bidi="bn-IN"/>
        </w:rPr>
        <w:t xml:space="preserve"> estimate of DiD</w:t>
      </w:r>
      <w:r w:rsidR="003F601F" w:rsidRPr="003C47D7">
        <w:rPr>
          <w:rFonts w:ascii="Times New Roman" w:eastAsia="Times New Roman" w:hAnsi="Times New Roman" w:cs="Times New Roman"/>
          <w:bCs/>
          <w:color w:val="000000"/>
          <w:lang w:bidi="bn-IN"/>
        </w:rPr>
        <w:t>.</w:t>
      </w:r>
      <w:r w:rsidR="003F601F">
        <w:rPr>
          <w:rFonts w:ascii="Times New Roman" w:eastAsia="Times New Roman" w:hAnsi="Times New Roman" w:cs="Times New Roman"/>
          <w:bCs/>
          <w:color w:val="000000"/>
          <w:lang w:bidi="bn-IN"/>
        </w:rPr>
        <w:t xml:space="preserve"> </w:t>
      </w:r>
      <w:r w:rsidR="00FD47F3" w:rsidRPr="00A724E8">
        <w:rPr>
          <w:rFonts w:ascii="Times New Roman" w:hAnsi="Times New Roman" w:cs="Times New Roman"/>
        </w:rPr>
        <w:t xml:space="preserve">The </w:t>
      </w:r>
      <w:r w:rsidR="00FD47F3">
        <w:rPr>
          <w:rFonts w:ascii="Times New Roman" w:hAnsi="Times New Roman" w:cs="Times New Roman"/>
        </w:rPr>
        <w:t xml:space="preserve">multiple </w:t>
      </w:r>
      <w:r w:rsidR="00FD47F3" w:rsidRPr="00A724E8">
        <w:rPr>
          <w:rFonts w:ascii="Times New Roman" w:hAnsi="Times New Roman" w:cs="Times New Roman"/>
        </w:rPr>
        <w:t>regression model was</w:t>
      </w:r>
      <w:r w:rsidR="00FD47F3">
        <w:rPr>
          <w:rFonts w:ascii="Times New Roman" w:hAnsi="Times New Roman" w:cs="Times New Roman"/>
        </w:rPr>
        <w:t xml:space="preserve"> specified </w:t>
      </w:r>
      <w:r w:rsidR="00FD47F3" w:rsidRPr="00A724E8">
        <w:rPr>
          <w:rFonts w:ascii="Times New Roman" w:hAnsi="Times New Roman" w:cs="Times New Roman"/>
        </w:rPr>
        <w:t>as follows,</w:t>
      </w:r>
    </w:p>
    <w:p w14:paraId="6672098D" w14:textId="77777777" w:rsidR="003F601F" w:rsidRPr="003C47D7" w:rsidRDefault="003F601F" w:rsidP="003F601F">
      <w:pPr>
        <w:spacing w:line="360" w:lineRule="auto"/>
        <w:jc w:val="center"/>
        <w:rPr>
          <w:rFonts w:ascii="Times New Roman" w:hAnsi="Times New Roman" w:cs="Times New Roman"/>
          <w:vertAlign w:val="subscript"/>
        </w:rPr>
      </w:pPr>
      <w:r w:rsidRPr="003C47D7">
        <w:rPr>
          <w:rFonts w:ascii="Times New Roman" w:hAnsi="Times New Roman" w:cs="Times New Roman"/>
        </w:rPr>
        <w:lastRenderedPageBreak/>
        <w:t>Y</w:t>
      </w:r>
      <w:r w:rsidRPr="003C47D7">
        <w:rPr>
          <w:rFonts w:ascii="Times New Roman" w:hAnsi="Times New Roman" w:cs="Times New Roman"/>
          <w:vertAlign w:val="subscript"/>
        </w:rPr>
        <w:t>i</w:t>
      </w:r>
      <w:r w:rsidRPr="003C47D7">
        <w:rPr>
          <w:rFonts w:ascii="Times New Roman" w:hAnsi="Times New Roman" w:cs="Times New Roman"/>
        </w:rPr>
        <w:t>=β</w:t>
      </w:r>
      <w:r w:rsidRPr="003C47D7">
        <w:rPr>
          <w:rFonts w:ascii="Times New Roman" w:hAnsi="Times New Roman" w:cs="Times New Roman"/>
          <w:vertAlign w:val="subscript"/>
        </w:rPr>
        <w:t>0</w:t>
      </w:r>
      <w:r w:rsidRPr="003C47D7">
        <w:rPr>
          <w:rFonts w:ascii="Times New Roman" w:hAnsi="Times New Roman" w:cs="Times New Roman"/>
        </w:rPr>
        <w:t>+ β</w:t>
      </w:r>
      <w:r w:rsidRPr="003C47D7">
        <w:rPr>
          <w:rFonts w:ascii="Times New Roman" w:hAnsi="Times New Roman" w:cs="Times New Roman"/>
          <w:vertAlign w:val="subscript"/>
        </w:rPr>
        <w:t>1</w:t>
      </w:r>
      <w:r w:rsidRPr="003C47D7">
        <w:rPr>
          <w:rFonts w:ascii="Times New Roman" w:hAnsi="Times New Roman" w:cs="Times New Roman"/>
        </w:rPr>
        <w:t>T</w:t>
      </w:r>
      <w:r w:rsidRPr="003C47D7">
        <w:rPr>
          <w:rFonts w:ascii="Times New Roman" w:hAnsi="Times New Roman" w:cs="Times New Roman"/>
          <w:vertAlign w:val="subscript"/>
        </w:rPr>
        <w:t>i</w:t>
      </w:r>
      <w:r w:rsidRPr="003C47D7">
        <w:rPr>
          <w:rFonts w:ascii="Times New Roman" w:hAnsi="Times New Roman" w:cs="Times New Roman"/>
        </w:rPr>
        <w:t>+ β</w:t>
      </w:r>
      <w:r w:rsidRPr="003C47D7">
        <w:rPr>
          <w:rFonts w:ascii="Times New Roman" w:hAnsi="Times New Roman" w:cs="Times New Roman"/>
          <w:vertAlign w:val="subscript"/>
        </w:rPr>
        <w:t>2</w:t>
      </w:r>
      <w:r w:rsidRPr="003C47D7">
        <w:rPr>
          <w:rFonts w:ascii="Times New Roman" w:hAnsi="Times New Roman" w:cs="Times New Roman"/>
        </w:rPr>
        <w:t>S</w:t>
      </w:r>
      <w:r w:rsidRPr="003C47D7">
        <w:rPr>
          <w:rFonts w:ascii="Times New Roman" w:hAnsi="Times New Roman" w:cs="Times New Roman"/>
          <w:vertAlign w:val="subscript"/>
        </w:rPr>
        <w:t>i</w:t>
      </w:r>
      <w:r w:rsidRPr="003C47D7">
        <w:rPr>
          <w:rFonts w:ascii="Times New Roman" w:hAnsi="Times New Roman" w:cs="Times New Roman"/>
        </w:rPr>
        <w:t>+ β</w:t>
      </w:r>
      <w:r w:rsidRPr="003C47D7">
        <w:rPr>
          <w:rFonts w:ascii="Times New Roman" w:hAnsi="Times New Roman" w:cs="Times New Roman"/>
          <w:vertAlign w:val="subscript"/>
        </w:rPr>
        <w:t>3</w:t>
      </w:r>
      <w:r w:rsidRPr="003C47D7">
        <w:rPr>
          <w:rFonts w:ascii="Times New Roman" w:hAnsi="Times New Roman" w:cs="Times New Roman"/>
        </w:rPr>
        <w:t>(T</w:t>
      </w:r>
      <w:r w:rsidRPr="003C47D7">
        <w:rPr>
          <w:rFonts w:ascii="Times New Roman" w:hAnsi="Times New Roman" w:cs="Times New Roman"/>
        </w:rPr>
        <w:sym w:font="Symbol" w:char="F0B4"/>
      </w:r>
      <w:r w:rsidRPr="003C47D7">
        <w:rPr>
          <w:rFonts w:ascii="Times New Roman" w:hAnsi="Times New Roman" w:cs="Times New Roman"/>
        </w:rPr>
        <w:t>S)</w:t>
      </w:r>
      <w:r w:rsidRPr="003C47D7">
        <w:rPr>
          <w:rFonts w:ascii="Times New Roman" w:hAnsi="Times New Roman" w:cs="Times New Roman"/>
          <w:vertAlign w:val="subscript"/>
        </w:rPr>
        <w:t>it</w:t>
      </w:r>
      <w:r>
        <w:rPr>
          <w:rFonts w:ascii="Times New Roman" w:hAnsi="Times New Roman" w:cs="Times New Roman"/>
          <w:vertAlign w:val="subscript"/>
        </w:rPr>
        <w:t xml:space="preserve"> </w:t>
      </w:r>
      <w:r w:rsidRPr="003C47D7">
        <w:rPr>
          <w:rFonts w:ascii="Times New Roman" w:hAnsi="Times New Roman" w:cs="Times New Roman"/>
        </w:rPr>
        <w:t>+</w:t>
      </w:r>
      <m:oMath>
        <m:sSub>
          <m:sSubPr>
            <m:ctrlPr>
              <w:rPr>
                <w:rFonts w:ascii="Cambria Math" w:eastAsia="Times New Roman" w:hAnsi="Times New Roman" w:cs="Times New Roman"/>
                <w:bCs/>
                <w:i/>
                <w:color w:val="000000"/>
                <w:lang w:bidi="bn-IN"/>
              </w:rPr>
            </m:ctrlPr>
          </m:sSubPr>
          <m:e>
            <m:sSub>
              <m:sSubPr>
                <m:ctrlPr>
                  <w:rPr>
                    <w:rFonts w:ascii="Cambria Math" w:eastAsia="Times New Roman" w:hAnsi="Cambria Math" w:cs="Times New Roman"/>
                    <w:i/>
                    <w:color w:val="000000"/>
                    <w:lang w:bidi="bn-IN"/>
                  </w:rPr>
                </m:ctrlPr>
              </m:sSubPr>
              <m:e>
                <m:r>
                  <w:rPr>
                    <w:rFonts w:ascii="Cambria Math" w:eastAsia="Times New Roman" w:hAnsi="Cambria Math" w:cs="Times New Roman"/>
                    <w:color w:val="000000"/>
                    <w:lang w:bidi="bn-IN"/>
                  </w:rPr>
                  <m:t>β</m:t>
                </m:r>
              </m:e>
              <m:sub>
                <m:r>
                  <w:rPr>
                    <w:rFonts w:ascii="Cambria Math" w:eastAsia="Times New Roman" w:hAnsi="Cambria Math" w:cs="Times New Roman"/>
                    <w:color w:val="000000"/>
                    <w:lang w:bidi="bn-IN"/>
                  </w:rPr>
                  <m:t>4</m:t>
                </m:r>
              </m:sub>
            </m:sSub>
            <m:r>
              <w:rPr>
                <w:rFonts w:ascii="Cambria Math" w:eastAsia="Times New Roman" w:hAnsi="Cambria Math" w:cs="Times New Roman"/>
                <w:color w:val="000000"/>
                <w:lang w:bidi="bn-IN"/>
              </w:rPr>
              <m:t>x</m:t>
            </m:r>
          </m:e>
          <m:sub>
            <m:r>
              <w:rPr>
                <w:rFonts w:ascii="Cambria Math" w:eastAsia="Times New Roman" w:hAnsi="Cambria Math" w:cs="Times New Roman"/>
                <w:color w:val="000000"/>
                <w:lang w:bidi="bn-IN"/>
              </w:rPr>
              <m:t>1it</m:t>
            </m:r>
          </m:sub>
        </m:sSub>
        <m:r>
          <w:rPr>
            <w:rFonts w:ascii="Cambria Math" w:eastAsia="Times New Roman" w:hAnsi="Times New Roman" w:cs="Times New Roman"/>
            <w:color w:val="000000"/>
            <w:lang w:bidi="bn-IN"/>
          </w:rPr>
          <m:t>+</m:t>
        </m:r>
        <m:sSub>
          <m:sSubPr>
            <m:ctrlPr>
              <w:rPr>
                <w:rFonts w:ascii="Cambria Math" w:eastAsia="Times New Roman" w:hAnsi="Times New Roman" w:cs="Times New Roman"/>
                <w:bCs/>
                <w:i/>
                <w:color w:val="000000"/>
                <w:lang w:bidi="bn-IN"/>
              </w:rPr>
            </m:ctrlPr>
          </m:sSubPr>
          <m:e>
            <m:sSub>
              <m:sSubPr>
                <m:ctrlPr>
                  <w:rPr>
                    <w:rFonts w:ascii="Cambria Math" w:eastAsia="Times New Roman" w:hAnsi="Cambria Math" w:cs="Times New Roman"/>
                    <w:i/>
                    <w:color w:val="000000"/>
                    <w:lang w:bidi="bn-IN"/>
                  </w:rPr>
                </m:ctrlPr>
              </m:sSubPr>
              <m:e>
                <m:r>
                  <w:rPr>
                    <w:rFonts w:ascii="Cambria Math" w:eastAsia="Times New Roman" w:hAnsi="Cambria Math" w:cs="Times New Roman"/>
                    <w:color w:val="000000"/>
                    <w:lang w:bidi="bn-IN"/>
                  </w:rPr>
                  <m:t>β</m:t>
                </m:r>
              </m:e>
              <m:sub>
                <m:r>
                  <w:rPr>
                    <w:rFonts w:ascii="Cambria Math" w:eastAsia="Times New Roman" w:hAnsi="Cambria Math" w:cs="Times New Roman"/>
                    <w:color w:val="000000"/>
                    <w:lang w:bidi="bn-IN"/>
                  </w:rPr>
                  <m:t>5</m:t>
                </m:r>
              </m:sub>
            </m:sSub>
            <m:r>
              <w:rPr>
                <w:rFonts w:ascii="Cambria Math" w:eastAsia="Times New Roman" w:hAnsi="Cambria Math" w:cs="Times New Roman"/>
                <w:color w:val="000000"/>
                <w:lang w:bidi="bn-IN"/>
              </w:rPr>
              <m:t>x</m:t>
            </m:r>
          </m:e>
          <m:sub>
            <m:r>
              <w:rPr>
                <w:rFonts w:ascii="Cambria Math" w:eastAsia="Times New Roman" w:hAnsi="Cambria Math" w:cs="Times New Roman"/>
                <w:color w:val="000000"/>
                <w:lang w:bidi="bn-IN"/>
              </w:rPr>
              <m:t>2it</m:t>
            </m:r>
          </m:sub>
        </m:sSub>
        <m:r>
          <w:rPr>
            <w:rFonts w:ascii="Cambria Math" w:eastAsia="Times New Roman" w:hAnsi="Times New Roman" w:cs="Times New Roman"/>
            <w:color w:val="000000"/>
            <w:lang w:bidi="bn-IN"/>
          </w:rPr>
          <m:t>+</m:t>
        </m:r>
        <m:r>
          <w:rPr>
            <w:rFonts w:ascii="Cambria Math" w:eastAsia="Times New Roman" w:hAnsi="Times New Roman" w:cs="Times New Roman"/>
            <w:color w:val="000000"/>
            <w:lang w:bidi="bn-IN"/>
          </w:rPr>
          <m:t>…</m:t>
        </m:r>
        <m:r>
          <w:rPr>
            <w:rFonts w:ascii="Cambria Math" w:eastAsia="Times New Roman" w:hAnsi="Times New Roman" w:cs="Times New Roman"/>
            <w:color w:val="000000"/>
            <w:lang w:bidi="bn-IN"/>
          </w:rPr>
          <m:t>+</m:t>
        </m:r>
      </m:oMath>
      <w:r>
        <w:rPr>
          <w:rFonts w:ascii="Times New Roman" w:hAnsi="Times New Roman" w:cs="Times New Roman"/>
        </w:rPr>
        <w:t xml:space="preserve"> </w:t>
      </w:r>
      <w:r w:rsidRPr="003C47D7">
        <w:rPr>
          <w:rFonts w:ascii="Times New Roman" w:hAnsi="Times New Roman" w:cs="Times New Roman"/>
        </w:rPr>
        <w:t>ε</w:t>
      </w:r>
      <w:r w:rsidRPr="003C47D7">
        <w:rPr>
          <w:rFonts w:ascii="Times New Roman" w:hAnsi="Times New Roman" w:cs="Times New Roman"/>
          <w:vertAlign w:val="subscript"/>
        </w:rPr>
        <w:t>i</w:t>
      </w:r>
      <w:r w:rsidRPr="00F07079">
        <w:rPr>
          <w:rFonts w:ascii="Times New Roman" w:hAnsi="Times New Roman" w:cs="Times New Roman"/>
        </w:rPr>
        <w:t>….. (</w:t>
      </w:r>
      <w:r w:rsidR="004C30A2">
        <w:rPr>
          <w:rFonts w:ascii="Times New Roman" w:hAnsi="Times New Roman" w:cs="Times New Roman"/>
        </w:rPr>
        <w:t>2</w:t>
      </w:r>
      <w:r w:rsidRPr="00F07079">
        <w:rPr>
          <w:rFonts w:ascii="Times New Roman" w:hAnsi="Times New Roman" w:cs="Times New Roman"/>
        </w:rPr>
        <w:t>)</w:t>
      </w:r>
    </w:p>
    <w:p w14:paraId="3FE551F8" w14:textId="77777777" w:rsidR="00822757" w:rsidRPr="003C47D7" w:rsidRDefault="00A153AB" w:rsidP="00137712">
      <w:pPr>
        <w:spacing w:after="0" w:line="480" w:lineRule="auto"/>
        <w:jc w:val="both"/>
        <w:rPr>
          <w:rFonts w:ascii="Times New Roman" w:hAnsi="Times New Roman" w:cs="Times New Roman"/>
        </w:rPr>
      </w:pPr>
      <w:r>
        <w:rPr>
          <w:rFonts w:ascii="Times New Roman" w:hAnsi="Times New Roman" w:cs="Times New Roman"/>
        </w:rPr>
        <w:t>Where,</w:t>
      </w:r>
      <w:r w:rsidR="00FE4896" w:rsidRPr="00FE4896">
        <w:rPr>
          <w:rFonts w:ascii="Times New Roman" w:hAnsi="Times New Roman" w:cs="Times New Roman"/>
        </w:rPr>
        <w:t xml:space="preserve"> </w:t>
      </w:r>
      <w:r w:rsidR="00FE4896" w:rsidRPr="003C47D7">
        <w:rPr>
          <w:rFonts w:ascii="Times New Roman" w:hAnsi="Times New Roman" w:cs="Times New Roman"/>
        </w:rPr>
        <w:t>β</w:t>
      </w:r>
      <w:r w:rsidR="00FE4896" w:rsidRPr="003C47D7">
        <w:rPr>
          <w:rFonts w:ascii="Times New Roman" w:hAnsi="Times New Roman" w:cs="Times New Roman"/>
          <w:vertAlign w:val="subscript"/>
        </w:rPr>
        <w:t>0</w:t>
      </w:r>
      <w:r w:rsidR="00FE4896">
        <w:rPr>
          <w:rFonts w:ascii="Times New Roman" w:hAnsi="Times New Roman" w:cs="Times New Roman"/>
          <w:vertAlign w:val="subscript"/>
        </w:rPr>
        <w:t xml:space="preserve"> </w:t>
      </w:r>
      <w:r w:rsidR="00FE4896">
        <w:rPr>
          <w:rFonts w:ascii="Times New Roman" w:hAnsi="Times New Roman" w:cs="Times New Roman"/>
        </w:rPr>
        <w:t xml:space="preserve">was the constant, T </w:t>
      </w:r>
      <w:r w:rsidR="00EF7BCD">
        <w:rPr>
          <w:rFonts w:ascii="Times New Roman" w:hAnsi="Times New Roman" w:cs="Times New Roman"/>
        </w:rPr>
        <w:t xml:space="preserve">was the study period, </w:t>
      </w:r>
      <w:r w:rsidR="00FE4896">
        <w:rPr>
          <w:rFonts w:ascii="Times New Roman" w:hAnsi="Times New Roman" w:cs="Times New Roman"/>
        </w:rPr>
        <w:t xml:space="preserve">S </w:t>
      </w:r>
      <w:r w:rsidR="00EF7BCD">
        <w:rPr>
          <w:rFonts w:ascii="Times New Roman" w:hAnsi="Times New Roman" w:cs="Times New Roman"/>
        </w:rPr>
        <w:t xml:space="preserve">was </w:t>
      </w:r>
      <w:r w:rsidR="00FE4896">
        <w:rPr>
          <w:rFonts w:ascii="Times New Roman" w:hAnsi="Times New Roman" w:cs="Times New Roman"/>
        </w:rPr>
        <w:t xml:space="preserve">the </w:t>
      </w:r>
      <w:r w:rsidR="00EF7BCD">
        <w:rPr>
          <w:rFonts w:ascii="Times New Roman" w:hAnsi="Times New Roman" w:cs="Times New Roman"/>
        </w:rPr>
        <w:t xml:space="preserve">study group, </w:t>
      </w:r>
      <w:r w:rsidR="0094731D">
        <w:rPr>
          <w:rFonts w:ascii="Times New Roman" w:eastAsia="Times New Roman" w:hAnsi="Times New Roman" w:cs="Times New Roman"/>
          <w:bCs/>
          <w:i/>
          <w:iCs/>
          <w:color w:val="000000"/>
          <w:lang w:bidi="bn-IN"/>
        </w:rPr>
        <w:t>X</w:t>
      </w:r>
      <w:r w:rsidR="0094731D" w:rsidRPr="0094731D">
        <w:rPr>
          <w:rFonts w:ascii="Times New Roman" w:eastAsia="Times New Roman" w:hAnsi="Times New Roman" w:cs="Times New Roman"/>
          <w:bCs/>
          <w:i/>
          <w:iCs/>
          <w:color w:val="000000"/>
          <w:vertAlign w:val="subscript"/>
          <w:lang w:bidi="bn-IN"/>
        </w:rPr>
        <w:t>1</w:t>
      </w:r>
      <w:r w:rsidR="0094731D" w:rsidRPr="00E373F8">
        <w:rPr>
          <w:rFonts w:ascii="Times New Roman" w:eastAsia="Times New Roman" w:hAnsi="Times New Roman" w:cs="Times New Roman"/>
          <w:bCs/>
          <w:i/>
          <w:iCs/>
          <w:color w:val="000000"/>
          <w:vertAlign w:val="subscript"/>
          <w:lang w:bidi="bn-IN"/>
        </w:rPr>
        <w:t>it</w:t>
      </w:r>
      <w:r w:rsidR="0094731D" w:rsidRPr="0094731D">
        <w:rPr>
          <w:rFonts w:ascii="Times New Roman" w:eastAsia="Times New Roman" w:hAnsi="Times New Roman" w:cs="Times New Roman"/>
          <w:bCs/>
          <w:i/>
          <w:iCs/>
          <w:color w:val="000000"/>
          <w:lang w:bidi="bn-IN"/>
        </w:rPr>
        <w:t xml:space="preserve">, </w:t>
      </w:r>
      <w:r w:rsidR="0094731D">
        <w:rPr>
          <w:rFonts w:ascii="Times New Roman" w:eastAsia="Times New Roman" w:hAnsi="Times New Roman" w:cs="Times New Roman"/>
          <w:bCs/>
          <w:i/>
          <w:iCs/>
          <w:color w:val="000000"/>
          <w:lang w:bidi="bn-IN"/>
        </w:rPr>
        <w:t>X</w:t>
      </w:r>
      <w:r w:rsidR="0094731D" w:rsidRPr="0094731D">
        <w:rPr>
          <w:rFonts w:ascii="Times New Roman" w:eastAsia="Times New Roman" w:hAnsi="Times New Roman" w:cs="Times New Roman"/>
          <w:bCs/>
          <w:i/>
          <w:iCs/>
          <w:color w:val="000000"/>
          <w:vertAlign w:val="subscript"/>
          <w:lang w:bidi="bn-IN"/>
        </w:rPr>
        <w:t>2</w:t>
      </w:r>
      <w:r w:rsidR="0094731D" w:rsidRPr="00E373F8">
        <w:rPr>
          <w:rFonts w:ascii="Times New Roman" w:eastAsia="Times New Roman" w:hAnsi="Times New Roman" w:cs="Times New Roman"/>
          <w:bCs/>
          <w:i/>
          <w:iCs/>
          <w:color w:val="000000"/>
          <w:vertAlign w:val="subscript"/>
          <w:lang w:bidi="bn-IN"/>
        </w:rPr>
        <w:t>it</w:t>
      </w:r>
      <w:r w:rsidR="0094731D">
        <w:rPr>
          <w:rFonts w:ascii="Times New Roman" w:eastAsia="Times New Roman" w:hAnsi="Times New Roman" w:cs="Times New Roman"/>
          <w:bCs/>
          <w:i/>
          <w:iCs/>
          <w:color w:val="000000"/>
          <w:vertAlign w:val="subscript"/>
          <w:lang w:bidi="bn-IN"/>
        </w:rPr>
        <w:t xml:space="preserve"> </w:t>
      </w:r>
      <w:r w:rsidR="0094731D">
        <w:rPr>
          <w:rFonts w:ascii="Times New Roman" w:eastAsia="Times New Roman" w:hAnsi="Times New Roman" w:cs="Times New Roman"/>
          <w:bCs/>
          <w:color w:val="000000"/>
          <w:lang w:bidi="bn-IN"/>
        </w:rPr>
        <w:t>were</w:t>
      </w:r>
      <w:r w:rsidR="0094731D" w:rsidRPr="00E373F8">
        <w:rPr>
          <w:rFonts w:ascii="Times New Roman" w:eastAsia="Times New Roman" w:hAnsi="Times New Roman" w:cs="Times New Roman"/>
          <w:bCs/>
          <w:color w:val="000000"/>
          <w:lang w:bidi="bn-IN"/>
        </w:rPr>
        <w:t xml:space="preserve"> control variables</w:t>
      </w:r>
      <w:r w:rsidR="002A039B">
        <w:rPr>
          <w:rFonts w:ascii="Times New Roman" w:eastAsia="Times New Roman" w:hAnsi="Times New Roman" w:cs="Times New Roman"/>
          <w:bCs/>
          <w:color w:val="000000"/>
          <w:lang w:bidi="bn-IN"/>
        </w:rPr>
        <w:t xml:space="preserve"> (e.g. age, sex</w:t>
      </w:r>
      <w:r w:rsidR="00586842">
        <w:rPr>
          <w:rFonts w:ascii="Times New Roman" w:eastAsia="Times New Roman" w:hAnsi="Times New Roman" w:cs="Times New Roman"/>
          <w:bCs/>
          <w:color w:val="000000"/>
          <w:lang w:bidi="bn-IN"/>
        </w:rPr>
        <w:t xml:space="preserve">, marital status, education, </w:t>
      </w:r>
      <w:r w:rsidR="00586842" w:rsidRPr="00586842">
        <w:rPr>
          <w:rFonts w:ascii="Times New Roman" w:eastAsia="Times New Roman" w:hAnsi="Times New Roman" w:cs="Times New Roman"/>
          <w:bCs/>
          <w:color w:val="000000"/>
          <w:lang w:bidi="bn-IN"/>
        </w:rPr>
        <w:t>occup</w:t>
      </w:r>
      <w:r w:rsidR="00586842">
        <w:rPr>
          <w:rFonts w:ascii="Times New Roman" w:eastAsia="Times New Roman" w:hAnsi="Times New Roman" w:cs="Times New Roman"/>
          <w:bCs/>
          <w:color w:val="000000"/>
          <w:lang w:bidi="bn-IN"/>
        </w:rPr>
        <w:t>ation, income, and household size</w:t>
      </w:r>
      <w:r w:rsidR="002A039B">
        <w:rPr>
          <w:rFonts w:ascii="Times New Roman" w:eastAsia="Times New Roman" w:hAnsi="Times New Roman" w:cs="Times New Roman"/>
          <w:bCs/>
          <w:color w:val="000000"/>
          <w:lang w:bidi="bn-IN"/>
        </w:rPr>
        <w:t>)</w:t>
      </w:r>
      <w:r w:rsidR="00EF7BCD">
        <w:rPr>
          <w:rFonts w:ascii="Times New Roman" w:eastAsia="Times New Roman" w:hAnsi="Times New Roman" w:cs="Times New Roman"/>
          <w:bCs/>
          <w:color w:val="000000"/>
          <w:lang w:bidi="bn-IN"/>
        </w:rPr>
        <w:t xml:space="preserve">, </w:t>
      </w:r>
      <w:r w:rsidR="00D333C1">
        <w:rPr>
          <w:rFonts w:ascii="Times New Roman" w:eastAsia="Times New Roman" w:hAnsi="Times New Roman" w:cs="Times New Roman"/>
          <w:bCs/>
          <w:color w:val="000000"/>
          <w:lang w:bidi="bn-IN"/>
        </w:rPr>
        <w:t xml:space="preserve">and </w:t>
      </w:r>
      <w:r w:rsidR="00D333C1" w:rsidRPr="003C47D7">
        <w:rPr>
          <w:rFonts w:ascii="Times New Roman" w:hAnsi="Times New Roman" w:cs="Times New Roman"/>
        </w:rPr>
        <w:t>β</w:t>
      </w:r>
      <w:r w:rsidR="00D333C1">
        <w:rPr>
          <w:rFonts w:ascii="Times New Roman" w:hAnsi="Times New Roman" w:cs="Times New Roman"/>
          <w:vertAlign w:val="subscript"/>
        </w:rPr>
        <w:t>4</w:t>
      </w:r>
      <w:r w:rsidR="00D333C1">
        <w:rPr>
          <w:rFonts w:ascii="Times New Roman" w:hAnsi="Times New Roman" w:cs="Times New Roman"/>
        </w:rPr>
        <w:t xml:space="preserve">, </w:t>
      </w:r>
      <w:r w:rsidR="00D333C1" w:rsidRPr="003C47D7">
        <w:rPr>
          <w:rFonts w:ascii="Times New Roman" w:hAnsi="Times New Roman" w:cs="Times New Roman"/>
        </w:rPr>
        <w:t>β</w:t>
      </w:r>
      <w:r w:rsidR="00D333C1">
        <w:rPr>
          <w:rFonts w:ascii="Times New Roman" w:hAnsi="Times New Roman" w:cs="Times New Roman"/>
          <w:vertAlign w:val="subscript"/>
        </w:rPr>
        <w:t xml:space="preserve">5 </w:t>
      </w:r>
      <w:r w:rsidR="00D333C1" w:rsidRPr="00D333C1">
        <w:rPr>
          <w:rFonts w:ascii="Times New Roman" w:hAnsi="Times New Roman" w:cs="Times New Roman"/>
        </w:rPr>
        <w:t xml:space="preserve">were </w:t>
      </w:r>
      <w:r w:rsidR="00586842">
        <w:rPr>
          <w:rFonts w:ascii="Times New Roman" w:hAnsi="Times New Roman" w:cs="Times New Roman"/>
        </w:rPr>
        <w:t xml:space="preserve">the </w:t>
      </w:r>
      <w:r w:rsidR="00D333C1" w:rsidRPr="00D333C1">
        <w:rPr>
          <w:rFonts w:ascii="Times New Roman" w:hAnsi="Times New Roman" w:cs="Times New Roman"/>
        </w:rPr>
        <w:t>associated</w:t>
      </w:r>
      <w:r w:rsidR="00D333C1">
        <w:rPr>
          <w:rFonts w:ascii="Times New Roman" w:hAnsi="Times New Roman" w:cs="Times New Roman"/>
          <w:vertAlign w:val="subscript"/>
        </w:rPr>
        <w:t xml:space="preserve"> </w:t>
      </w:r>
      <w:r w:rsidR="00D333C1">
        <w:rPr>
          <w:rFonts w:ascii="Times New Roman" w:hAnsi="Times New Roman" w:cs="Times New Roman"/>
        </w:rPr>
        <w:t>coefficients</w:t>
      </w:r>
      <w:r w:rsidR="00137103">
        <w:rPr>
          <w:rFonts w:ascii="Times New Roman" w:hAnsi="Times New Roman" w:cs="Times New Roman"/>
        </w:rPr>
        <w:t xml:space="preserve">. </w:t>
      </w:r>
      <w:r w:rsidR="005D754F">
        <w:rPr>
          <w:rFonts w:ascii="Times New Roman" w:hAnsi="Times New Roman" w:cs="Times New Roman"/>
        </w:rPr>
        <w:t xml:space="preserve">The </w:t>
      </w:r>
      <w:r w:rsidR="005D754F" w:rsidRPr="003C47D7">
        <w:rPr>
          <w:rFonts w:ascii="Times New Roman" w:hAnsi="Times New Roman" w:cs="Times New Roman"/>
        </w:rPr>
        <w:t>β</w:t>
      </w:r>
      <w:r w:rsidR="005D754F" w:rsidRPr="003C47D7">
        <w:rPr>
          <w:rFonts w:ascii="Times New Roman" w:hAnsi="Times New Roman" w:cs="Times New Roman"/>
          <w:vertAlign w:val="subscript"/>
        </w:rPr>
        <w:t>3</w:t>
      </w:r>
      <w:r w:rsidR="005D754F">
        <w:rPr>
          <w:rFonts w:ascii="Times New Roman" w:hAnsi="Times New Roman" w:cs="Times New Roman"/>
          <w:vertAlign w:val="subscript"/>
        </w:rPr>
        <w:t xml:space="preserve"> </w:t>
      </w:r>
      <w:r w:rsidR="005D754F">
        <w:rPr>
          <w:rFonts w:ascii="Times New Roman" w:hAnsi="Times New Roman" w:cs="Times New Roman"/>
        </w:rPr>
        <w:t>was the DiD estimate</w:t>
      </w:r>
      <w:r w:rsidR="006F71A4">
        <w:rPr>
          <w:rFonts w:ascii="Times New Roman" w:hAnsi="Times New Roman" w:cs="Times New Roman"/>
        </w:rPr>
        <w:t xml:space="preserve"> while accounting for covariates</w:t>
      </w:r>
      <w:r w:rsidR="005D754F">
        <w:rPr>
          <w:rFonts w:ascii="Times New Roman" w:hAnsi="Times New Roman" w:cs="Times New Roman"/>
        </w:rPr>
        <w:t>.</w:t>
      </w:r>
    </w:p>
    <w:p w14:paraId="2758AD4B" w14:textId="77777777" w:rsidR="00F46CCF" w:rsidRDefault="00F46CCF" w:rsidP="00AE1F4B">
      <w:pPr>
        <w:spacing w:after="0" w:line="360" w:lineRule="auto"/>
        <w:jc w:val="both"/>
        <w:rPr>
          <w:rFonts w:ascii="Times New Roman" w:eastAsia="Times New Roman" w:hAnsi="Times New Roman" w:cs="Times New Roman"/>
          <w:b/>
          <w:bCs/>
          <w:color w:val="000000"/>
          <w:lang w:bidi="bn-IN"/>
        </w:rPr>
      </w:pPr>
    </w:p>
    <w:p w14:paraId="5B867893" w14:textId="364C4751" w:rsidR="004256CB" w:rsidRPr="00E860F0" w:rsidRDefault="004256CB" w:rsidP="00AE1F4B">
      <w:pPr>
        <w:spacing w:after="0" w:line="360" w:lineRule="auto"/>
        <w:jc w:val="both"/>
        <w:rPr>
          <w:rFonts w:ascii="Times New Roman" w:eastAsia="Times New Roman" w:hAnsi="Times New Roman" w:cs="Times New Roman"/>
          <w:b/>
          <w:bCs/>
          <w:color w:val="000000"/>
          <w:lang w:bidi="bn-IN"/>
        </w:rPr>
      </w:pPr>
      <w:r w:rsidRPr="00E860F0">
        <w:rPr>
          <w:rFonts w:ascii="Times New Roman" w:eastAsia="Times New Roman" w:hAnsi="Times New Roman" w:cs="Times New Roman"/>
          <w:b/>
          <w:bCs/>
          <w:color w:val="000000"/>
          <w:lang w:bidi="bn-IN"/>
        </w:rPr>
        <w:t xml:space="preserve">Two-part model </w:t>
      </w:r>
    </w:p>
    <w:p w14:paraId="50CC854E" w14:textId="1B75E6A3" w:rsidR="005E6BEB" w:rsidRDefault="00E860F0" w:rsidP="00137712">
      <w:pPr>
        <w:spacing w:after="0" w:line="480" w:lineRule="auto"/>
        <w:jc w:val="both"/>
        <w:rPr>
          <w:rFonts w:ascii="Times New Roman" w:eastAsia="Times New Roman" w:hAnsi="Times New Roman" w:cs="Times New Roman"/>
          <w:bCs/>
          <w:color w:val="000000"/>
          <w:lang w:bidi="bn-IN"/>
        </w:rPr>
      </w:pPr>
      <w:r w:rsidRPr="00BB67A8">
        <w:rPr>
          <w:rFonts w:ascii="Times New Roman" w:eastAsia="Times New Roman" w:hAnsi="Times New Roman" w:cs="Times New Roman"/>
          <w:bCs/>
          <w:color w:val="000000"/>
          <w:lang w:bidi="bn-IN"/>
        </w:rPr>
        <w:t xml:space="preserve">Since it </w:t>
      </w:r>
      <w:r w:rsidR="00E40BEB">
        <w:rPr>
          <w:rFonts w:ascii="Times New Roman" w:eastAsia="Times New Roman" w:hAnsi="Times New Roman" w:cs="Times New Roman"/>
          <w:bCs/>
          <w:color w:val="000000"/>
          <w:lang w:bidi="bn-IN"/>
        </w:rPr>
        <w:t xml:space="preserve">was observed in data </w:t>
      </w:r>
      <w:r w:rsidRPr="00BB67A8">
        <w:rPr>
          <w:rFonts w:ascii="Times New Roman" w:eastAsia="Times New Roman" w:hAnsi="Times New Roman" w:cs="Times New Roman"/>
          <w:bCs/>
          <w:color w:val="000000"/>
          <w:lang w:bidi="bn-IN"/>
        </w:rPr>
        <w:t xml:space="preserve">that many </w:t>
      </w:r>
      <w:r w:rsidR="00393967" w:rsidRPr="00BB67A8">
        <w:rPr>
          <w:rFonts w:ascii="Times New Roman" w:eastAsia="Times New Roman" w:hAnsi="Times New Roman" w:cs="Times New Roman"/>
          <w:bCs/>
          <w:color w:val="000000"/>
          <w:lang w:bidi="bn-IN"/>
        </w:rPr>
        <w:t>individuals</w:t>
      </w:r>
      <w:r w:rsidRPr="00BB67A8">
        <w:rPr>
          <w:rFonts w:ascii="Times New Roman" w:eastAsia="Times New Roman" w:hAnsi="Times New Roman" w:cs="Times New Roman"/>
          <w:bCs/>
          <w:color w:val="000000"/>
          <w:lang w:bidi="bn-IN"/>
        </w:rPr>
        <w:t xml:space="preserve"> did not consume any healthcare service during the intervention period</w:t>
      </w:r>
      <w:r w:rsidR="00BB67A8">
        <w:rPr>
          <w:rFonts w:ascii="Times New Roman" w:eastAsia="Times New Roman" w:hAnsi="Times New Roman" w:cs="Times New Roman"/>
          <w:bCs/>
          <w:color w:val="000000"/>
          <w:lang w:bidi="bn-IN"/>
        </w:rPr>
        <w:t>,</w:t>
      </w:r>
      <w:r w:rsidRPr="00BB67A8">
        <w:rPr>
          <w:rFonts w:ascii="Times New Roman" w:eastAsia="Times New Roman" w:hAnsi="Times New Roman" w:cs="Times New Roman"/>
          <w:bCs/>
          <w:color w:val="000000"/>
          <w:lang w:bidi="bn-IN"/>
        </w:rPr>
        <w:t xml:space="preserve"> reporting of zero </w:t>
      </w:r>
      <w:r w:rsidR="00F9475F">
        <w:rPr>
          <w:rFonts w:ascii="Times New Roman" w:eastAsia="Times New Roman" w:hAnsi="Times New Roman" w:cs="Times New Roman"/>
          <w:bCs/>
          <w:color w:val="000000"/>
          <w:lang w:bidi="bn-IN"/>
        </w:rPr>
        <w:t xml:space="preserve">OOP </w:t>
      </w:r>
      <w:r w:rsidRPr="00BB67A8">
        <w:rPr>
          <w:rFonts w:ascii="Times New Roman" w:eastAsia="Times New Roman" w:hAnsi="Times New Roman" w:cs="Times New Roman"/>
          <w:bCs/>
          <w:color w:val="000000"/>
          <w:lang w:bidi="bn-IN"/>
        </w:rPr>
        <w:t xml:space="preserve">expenditure </w:t>
      </w:r>
      <w:r w:rsidR="00E40BEB">
        <w:rPr>
          <w:rFonts w:ascii="Times New Roman" w:eastAsia="Times New Roman" w:hAnsi="Times New Roman" w:cs="Times New Roman"/>
          <w:bCs/>
          <w:color w:val="000000"/>
          <w:lang w:bidi="bn-IN"/>
        </w:rPr>
        <w:t>wa</w:t>
      </w:r>
      <w:r w:rsidRPr="00BB67A8">
        <w:rPr>
          <w:rFonts w:ascii="Times New Roman" w:eastAsia="Times New Roman" w:hAnsi="Times New Roman" w:cs="Times New Roman"/>
          <w:bCs/>
          <w:color w:val="000000"/>
          <w:lang w:bidi="bn-IN"/>
        </w:rPr>
        <w:t xml:space="preserve">s quite </w:t>
      </w:r>
      <w:r w:rsidR="00393967" w:rsidRPr="00BB67A8">
        <w:rPr>
          <w:rFonts w:ascii="Times New Roman" w:eastAsia="Times New Roman" w:hAnsi="Times New Roman" w:cs="Times New Roman"/>
          <w:bCs/>
          <w:color w:val="000000"/>
          <w:lang w:bidi="bn-IN"/>
        </w:rPr>
        <w:t>common.</w:t>
      </w:r>
      <w:r w:rsidR="004256CB" w:rsidRPr="00BB67A8">
        <w:rPr>
          <w:rFonts w:ascii="Times New Roman" w:eastAsia="Times New Roman" w:hAnsi="Times New Roman" w:cs="Times New Roman"/>
          <w:bCs/>
          <w:color w:val="000000"/>
          <w:lang w:bidi="bn-IN"/>
        </w:rPr>
        <w:t xml:space="preserve"> </w:t>
      </w:r>
      <w:r w:rsidR="00A068D1">
        <w:rPr>
          <w:rFonts w:ascii="Times New Roman" w:eastAsia="Times New Roman" w:hAnsi="Times New Roman" w:cs="Times New Roman"/>
          <w:bCs/>
          <w:color w:val="000000"/>
          <w:lang w:bidi="bn-IN"/>
        </w:rPr>
        <w:t>Therefore</w:t>
      </w:r>
      <w:r w:rsidR="004256CB" w:rsidRPr="00BB67A8">
        <w:rPr>
          <w:rFonts w:ascii="Times New Roman" w:eastAsia="Times New Roman" w:hAnsi="Times New Roman" w:cs="Times New Roman"/>
          <w:bCs/>
          <w:color w:val="000000"/>
          <w:lang w:bidi="bn-IN"/>
        </w:rPr>
        <w:t xml:space="preserve">, participation in expenditure and the magnitude of </w:t>
      </w:r>
      <w:r w:rsidR="00F9475F">
        <w:rPr>
          <w:rFonts w:ascii="Times New Roman" w:eastAsia="Times New Roman" w:hAnsi="Times New Roman" w:cs="Times New Roman"/>
          <w:bCs/>
          <w:color w:val="000000"/>
          <w:lang w:bidi="bn-IN"/>
        </w:rPr>
        <w:t xml:space="preserve">OOP healthcare </w:t>
      </w:r>
      <w:r w:rsidR="004256CB" w:rsidRPr="00137712">
        <w:rPr>
          <w:rFonts w:ascii="Times New Roman" w:hAnsi="Times New Roman" w:cs="Times New Roman"/>
        </w:rPr>
        <w:t>expenditure</w:t>
      </w:r>
      <w:r w:rsidR="004256CB" w:rsidRPr="00BB67A8">
        <w:rPr>
          <w:rFonts w:ascii="Times New Roman" w:eastAsia="Times New Roman" w:hAnsi="Times New Roman" w:cs="Times New Roman"/>
          <w:bCs/>
          <w:color w:val="000000"/>
          <w:lang w:bidi="bn-IN"/>
        </w:rPr>
        <w:t xml:space="preserve"> may </w:t>
      </w:r>
      <w:r w:rsidRPr="00BB67A8">
        <w:rPr>
          <w:rFonts w:ascii="Times New Roman" w:eastAsia="Times New Roman" w:hAnsi="Times New Roman" w:cs="Times New Roman"/>
          <w:bCs/>
          <w:color w:val="000000"/>
          <w:lang w:bidi="bn-IN"/>
        </w:rPr>
        <w:t xml:space="preserve">not be statistically independent </w:t>
      </w:r>
      <w:r w:rsidR="00CD65A5" w:rsidRPr="00BB67A8">
        <w:rPr>
          <w:rFonts w:ascii="Times New Roman" w:eastAsia="Times New Roman" w:hAnsi="Times New Roman" w:cs="Times New Roman"/>
          <w:bCs/>
          <w:color w:val="000000"/>
          <w:lang w:bidi="bn-IN"/>
        </w:rPr>
        <w:fldChar w:fldCharType="begin" w:fldLock="1"/>
      </w:r>
      <w:r w:rsidR="00650323">
        <w:rPr>
          <w:rFonts w:ascii="Times New Roman" w:eastAsia="Times New Roman" w:hAnsi="Times New Roman" w:cs="Times New Roman"/>
          <w:bCs/>
          <w:color w:val="000000"/>
          <w:lang w:bidi="bn-IN"/>
        </w:rPr>
        <w:instrText>ADDIN CSL_CITATION {"citationItems":[{"id":"ITEM-1","itemData":{"DOI":"10.1002/jae.3950040103","ISSN":"08837252","author":[{"dropping-particle":"","family":"Jones","given":"Andrew M.","non-dropping-particle":"","parse-names":false,"suffix":""}],"container-title":"Journal of Applied Econometrics","id":"ITEM-1","issue":"1","issued":{"date-parts":[["1989","1"]]},"page":"23-39","publisher":"Wiley Subscription Services, Inc., A Wiley Company","title":"A double-hurdle model of cigarette consumption","type":"article-journal","volume":"4"},"uris":["http://www.mendeley.com/documents/?uuid=9aa67629-0277-318b-bcff-f160b3e65ab0","http://www.mendeley.com/documents/?uuid=2385278d-0239-4d64-bbc9-911afb3192cd"]}],"mendeley":{"formattedCitation":"[27]","plainTextFormattedCitation":"[27]","previouslyFormattedCitation":"[27]"},"properties":{"noteIndex":0},"schema":"https://github.com/citation-style-language/schema/raw/master/csl-citation.json"}</w:instrText>
      </w:r>
      <w:r w:rsidR="00CD65A5" w:rsidRPr="00BB67A8">
        <w:rPr>
          <w:rFonts w:ascii="Times New Roman" w:eastAsia="Times New Roman" w:hAnsi="Times New Roman" w:cs="Times New Roman"/>
          <w:bCs/>
          <w:color w:val="000000"/>
          <w:lang w:bidi="bn-IN"/>
        </w:rPr>
        <w:fldChar w:fldCharType="separate"/>
      </w:r>
      <w:r w:rsidR="002E3B57" w:rsidRPr="002E3B57">
        <w:rPr>
          <w:rFonts w:ascii="Times New Roman" w:eastAsia="Times New Roman" w:hAnsi="Times New Roman" w:cs="Times New Roman"/>
          <w:bCs/>
          <w:noProof/>
          <w:color w:val="000000"/>
          <w:lang w:bidi="bn-IN"/>
        </w:rPr>
        <w:t>[27]</w:t>
      </w:r>
      <w:r w:rsidR="00CD65A5" w:rsidRPr="00BB67A8">
        <w:rPr>
          <w:rFonts w:ascii="Times New Roman" w:eastAsia="Times New Roman" w:hAnsi="Times New Roman" w:cs="Times New Roman"/>
          <w:bCs/>
          <w:color w:val="000000"/>
          <w:lang w:bidi="bn-IN"/>
        </w:rPr>
        <w:fldChar w:fldCharType="end"/>
      </w:r>
      <w:r w:rsidR="000C7029">
        <w:rPr>
          <w:rFonts w:ascii="Times New Roman" w:eastAsia="Times New Roman" w:hAnsi="Times New Roman" w:cs="Times New Roman"/>
          <w:bCs/>
          <w:color w:val="000000"/>
          <w:lang w:bidi="bn-IN"/>
        </w:rPr>
        <w:t xml:space="preserve">. </w:t>
      </w:r>
      <w:r w:rsidR="000C7029" w:rsidRPr="00D67213">
        <w:rPr>
          <w:rFonts w:ascii="Times New Roman" w:hAnsi="Times New Roman" w:cs="Times New Roman"/>
        </w:rPr>
        <w:t xml:space="preserve">Application of </w:t>
      </w:r>
      <w:r w:rsidR="000C7029">
        <w:rPr>
          <w:rFonts w:ascii="Times New Roman" w:hAnsi="Times New Roman" w:cs="Times New Roman"/>
        </w:rPr>
        <w:t xml:space="preserve">an </w:t>
      </w:r>
      <w:r w:rsidR="00F612E1">
        <w:rPr>
          <w:rFonts w:ascii="Times New Roman" w:hAnsi="Times New Roman" w:cs="Times New Roman"/>
        </w:rPr>
        <w:t>ordinary least square</w:t>
      </w:r>
      <w:r w:rsidR="000C7029" w:rsidRPr="00D67213">
        <w:rPr>
          <w:rFonts w:ascii="Times New Roman" w:hAnsi="Times New Roman" w:cs="Times New Roman"/>
        </w:rPr>
        <w:t xml:space="preserve"> </w:t>
      </w:r>
      <w:r w:rsidR="00B815AE">
        <w:rPr>
          <w:rFonts w:ascii="Times New Roman" w:hAnsi="Times New Roman" w:cs="Times New Roman"/>
        </w:rPr>
        <w:t xml:space="preserve">approach for estimating </w:t>
      </w:r>
      <w:r w:rsidR="007C2D58">
        <w:rPr>
          <w:rFonts w:ascii="Times New Roman" w:hAnsi="Times New Roman" w:cs="Times New Roman"/>
        </w:rPr>
        <w:t xml:space="preserve">the </w:t>
      </w:r>
      <w:r w:rsidR="00B815AE" w:rsidRPr="007C2D58">
        <w:rPr>
          <w:rFonts w:ascii="Times New Roman" w:hAnsi="Times New Roman" w:cs="Times New Roman"/>
          <w:noProof/>
        </w:rPr>
        <w:t>coefficient</w:t>
      </w:r>
      <w:r w:rsidR="00B815AE">
        <w:rPr>
          <w:rFonts w:ascii="Times New Roman" w:hAnsi="Times New Roman" w:cs="Times New Roman"/>
        </w:rPr>
        <w:t xml:space="preserve"> of </w:t>
      </w:r>
      <w:r w:rsidR="007C2D58">
        <w:rPr>
          <w:rFonts w:ascii="Times New Roman" w:hAnsi="Times New Roman" w:cs="Times New Roman"/>
        </w:rPr>
        <w:t xml:space="preserve">the </w:t>
      </w:r>
      <w:r w:rsidR="000C7029" w:rsidRPr="007C2D58">
        <w:rPr>
          <w:rFonts w:ascii="Times New Roman" w:hAnsi="Times New Roman" w:cs="Times New Roman"/>
          <w:noProof/>
        </w:rPr>
        <w:t>regression</w:t>
      </w:r>
      <w:r w:rsidR="000C7029">
        <w:rPr>
          <w:rFonts w:ascii="Times New Roman" w:hAnsi="Times New Roman" w:cs="Times New Roman"/>
        </w:rPr>
        <w:t xml:space="preserve"> model </w:t>
      </w:r>
      <w:r w:rsidR="000C7029" w:rsidRPr="00D67213">
        <w:rPr>
          <w:rFonts w:ascii="Times New Roman" w:hAnsi="Times New Roman" w:cs="Times New Roman"/>
        </w:rPr>
        <w:t xml:space="preserve">to only </w:t>
      </w:r>
      <w:r w:rsidR="000B1FA5">
        <w:rPr>
          <w:rFonts w:ascii="Times New Roman" w:hAnsi="Times New Roman" w:cs="Times New Roman"/>
        </w:rPr>
        <w:t>among who spen</w:t>
      </w:r>
      <w:r w:rsidR="002C2D5E">
        <w:rPr>
          <w:rFonts w:ascii="Times New Roman" w:hAnsi="Times New Roman" w:cs="Times New Roman"/>
        </w:rPr>
        <w:t>t</w:t>
      </w:r>
      <w:r w:rsidR="000B1FA5">
        <w:rPr>
          <w:rFonts w:ascii="Times New Roman" w:hAnsi="Times New Roman" w:cs="Times New Roman"/>
        </w:rPr>
        <w:t xml:space="preserve"> for healthcare </w:t>
      </w:r>
      <w:r w:rsidR="000C7029" w:rsidRPr="00D67213">
        <w:rPr>
          <w:rFonts w:ascii="Times New Roman" w:hAnsi="Times New Roman" w:cs="Times New Roman"/>
        </w:rPr>
        <w:t>raises the possibility of sample selection bias</w:t>
      </w:r>
      <w:r w:rsidR="00B22CBF">
        <w:rPr>
          <w:rFonts w:ascii="Times New Roman" w:hAnsi="Times New Roman" w:cs="Times New Roman"/>
        </w:rPr>
        <w:t xml:space="preserve"> </w:t>
      </w:r>
      <w:r w:rsidR="00CD65A5" w:rsidRPr="00D67213">
        <w:rPr>
          <w:rFonts w:ascii="Times New Roman" w:hAnsi="Times New Roman" w:cs="Times New Roman"/>
        </w:rPr>
        <w:fldChar w:fldCharType="begin" w:fldLock="1"/>
      </w:r>
      <w:r w:rsidR="00650323">
        <w:rPr>
          <w:rFonts w:ascii="Times New Roman" w:hAnsi="Times New Roman" w:cs="Times New Roman"/>
        </w:rPr>
        <w:instrText>ADDIN CSL_CITATION {"citationItems":[{"id":"ITEM-1","itemData":{"ISBN":"0444535926","abstract":"What new theories, evidence, and policies have shaped health economics in the 21st century? Editors Mark Pauly, Thomas McGuire, and Pedro Pita Barros assemble the expertise of leading authorities in this survey of substantive issues. In 16 chapters they cover recent developments in health economics, from medical spending growth to the demand for health care, the markets for pharmaceutical products, the medical workforce, and equity in health and health care. Its global perspective, including an emphasis on low and middle-income countries, will result in the same high citations that made Volume 1 (2000) a foundational text. Presents coherent summaries of major subjects and methodologies, marking important advances and revisions. Serves as a frequently used non-journal reference. Introduces non-economists to the best research in health economics.","author":[{"dropping-particle":"","family":"Jones","given":"A.M.","non-dropping-particle":"","parse-names":false,"suffix":""}],"editor":[{"dropping-particle":"","family":"Culyer","given":"AJ","non-dropping-particle":"","parse-names":false,"suffix":""},{"dropping-particle":"","family":"Newhouse","given":"JP","non-dropping-particle":"","parse-names":false,"suffix":""}],"id":"ITEM-1","issued":{"date-parts":[["2000"]]},"number-of-pages":"265-346","publisher":"Elsevier North-Holland","publisher-place":"Amsterdam","title":"Health Econometrics. In Handbook of Health Economics","type":"book","volume":"6"},"uris":["http://www.mendeley.com/documents/?uuid=3fe9fa96-db70-4070-af56-493b6b2062d3","http://www.mendeley.com/documents/?uuid=1f447867-1aa2-4d08-a559-577455255723"]}],"mendeley":{"formattedCitation":"[28]","plainTextFormattedCitation":"[28]","previouslyFormattedCitation":"[28]"},"properties":{"noteIndex":0},"schema":"https://github.com/citation-style-language/schema/raw/master/csl-citation.json"}</w:instrText>
      </w:r>
      <w:r w:rsidR="00CD65A5" w:rsidRPr="00D67213">
        <w:rPr>
          <w:rFonts w:ascii="Times New Roman" w:hAnsi="Times New Roman" w:cs="Times New Roman"/>
        </w:rPr>
        <w:fldChar w:fldCharType="separate"/>
      </w:r>
      <w:r w:rsidR="002E3B57" w:rsidRPr="002E3B57">
        <w:rPr>
          <w:rFonts w:ascii="Times New Roman" w:hAnsi="Times New Roman" w:cs="Times New Roman"/>
          <w:noProof/>
        </w:rPr>
        <w:t>[28]</w:t>
      </w:r>
      <w:r w:rsidR="00CD65A5" w:rsidRPr="00D67213">
        <w:rPr>
          <w:rFonts w:ascii="Times New Roman" w:hAnsi="Times New Roman" w:cs="Times New Roman"/>
        </w:rPr>
        <w:fldChar w:fldCharType="end"/>
      </w:r>
      <w:r w:rsidR="004256CB" w:rsidRPr="00BB67A8">
        <w:rPr>
          <w:rFonts w:ascii="Times New Roman" w:eastAsia="Times New Roman" w:hAnsi="Times New Roman" w:cs="Times New Roman"/>
          <w:bCs/>
          <w:color w:val="000000"/>
          <w:lang w:bidi="bn-IN"/>
        </w:rPr>
        <w:t xml:space="preserve">. </w:t>
      </w:r>
      <w:r w:rsidR="00E03698">
        <w:rPr>
          <w:rFonts w:ascii="Times New Roman" w:eastAsia="Times New Roman" w:hAnsi="Times New Roman" w:cs="Times New Roman"/>
          <w:bCs/>
          <w:color w:val="000000"/>
          <w:lang w:bidi="bn-IN"/>
        </w:rPr>
        <w:t xml:space="preserve">To avoid this </w:t>
      </w:r>
      <w:r w:rsidR="00E24375">
        <w:rPr>
          <w:rFonts w:ascii="Times New Roman" w:eastAsia="Times New Roman" w:hAnsi="Times New Roman" w:cs="Times New Roman"/>
          <w:bCs/>
          <w:color w:val="000000"/>
          <w:lang w:bidi="bn-IN"/>
        </w:rPr>
        <w:t>problem,</w:t>
      </w:r>
      <w:r w:rsidR="0078605E">
        <w:rPr>
          <w:rFonts w:ascii="Times New Roman" w:eastAsia="Times New Roman" w:hAnsi="Times New Roman" w:cs="Times New Roman"/>
          <w:bCs/>
          <w:color w:val="000000"/>
          <w:lang w:bidi="bn-IN"/>
        </w:rPr>
        <w:t xml:space="preserve"> </w:t>
      </w:r>
      <w:r w:rsidR="000A63F3">
        <w:rPr>
          <w:rFonts w:ascii="Times New Roman" w:eastAsia="Times New Roman" w:hAnsi="Times New Roman" w:cs="Times New Roman"/>
          <w:bCs/>
          <w:color w:val="000000"/>
          <w:lang w:bidi="bn-IN"/>
        </w:rPr>
        <w:t>we</w:t>
      </w:r>
      <w:r w:rsidR="00E24375">
        <w:rPr>
          <w:rFonts w:ascii="Times New Roman" w:eastAsia="Times New Roman" w:hAnsi="Times New Roman" w:cs="Times New Roman"/>
          <w:bCs/>
          <w:color w:val="000000"/>
          <w:lang w:bidi="bn-IN"/>
        </w:rPr>
        <w:t xml:space="preserve"> </w:t>
      </w:r>
      <w:r w:rsidR="00BF4F29">
        <w:rPr>
          <w:rFonts w:ascii="Times New Roman" w:eastAsia="Times New Roman" w:hAnsi="Times New Roman" w:cs="Times New Roman"/>
          <w:bCs/>
          <w:color w:val="000000"/>
          <w:lang w:bidi="bn-IN"/>
        </w:rPr>
        <w:t>include</w:t>
      </w:r>
      <w:r w:rsidR="000A63F3">
        <w:rPr>
          <w:rFonts w:ascii="Times New Roman" w:eastAsia="Times New Roman" w:hAnsi="Times New Roman" w:cs="Times New Roman"/>
          <w:bCs/>
          <w:color w:val="000000"/>
          <w:lang w:bidi="bn-IN"/>
        </w:rPr>
        <w:t>d</w:t>
      </w:r>
      <w:r w:rsidR="00BF4F29">
        <w:rPr>
          <w:rFonts w:ascii="Times New Roman" w:eastAsia="Times New Roman" w:hAnsi="Times New Roman" w:cs="Times New Roman"/>
          <w:bCs/>
          <w:color w:val="000000"/>
          <w:lang w:bidi="bn-IN"/>
        </w:rPr>
        <w:t xml:space="preserve"> both</w:t>
      </w:r>
      <w:r w:rsidR="00826FE5" w:rsidRPr="00BB67A8">
        <w:rPr>
          <w:rFonts w:ascii="Times New Roman" w:eastAsia="Times New Roman" w:hAnsi="Times New Roman" w:cs="Times New Roman"/>
          <w:bCs/>
          <w:color w:val="000000"/>
          <w:lang w:bidi="bn-IN"/>
        </w:rPr>
        <w:t xml:space="preserve"> individual’s </w:t>
      </w:r>
      <w:r w:rsidR="0034653E" w:rsidRPr="00E71177">
        <w:rPr>
          <w:rFonts w:ascii="Times New Roman" w:eastAsia="Times New Roman" w:hAnsi="Times New Roman" w:cs="Times New Roman"/>
          <w:bCs/>
          <w:color w:val="000000"/>
          <w:lang w:bidi="bn-IN"/>
        </w:rPr>
        <w:t>decision</w:t>
      </w:r>
      <w:r w:rsidR="0034653E">
        <w:rPr>
          <w:rFonts w:ascii="Times New Roman" w:eastAsia="Times New Roman" w:hAnsi="Times New Roman" w:cs="Times New Roman"/>
          <w:bCs/>
          <w:color w:val="000000"/>
          <w:lang w:bidi="bn-IN"/>
        </w:rPr>
        <w:t xml:space="preserve"> to</w:t>
      </w:r>
      <w:r w:rsidR="0034653E" w:rsidRPr="00E71177">
        <w:rPr>
          <w:rFonts w:ascii="Times New Roman" w:eastAsia="Times New Roman" w:hAnsi="Times New Roman" w:cs="Times New Roman"/>
          <w:bCs/>
          <w:color w:val="000000"/>
          <w:lang w:bidi="bn-IN"/>
        </w:rPr>
        <w:t xml:space="preserve"> </w:t>
      </w:r>
      <w:r w:rsidR="00826FE5" w:rsidRPr="00E71177">
        <w:rPr>
          <w:rFonts w:ascii="Times New Roman" w:eastAsia="Times New Roman" w:hAnsi="Times New Roman" w:cs="Times New Roman"/>
          <w:bCs/>
          <w:color w:val="000000"/>
          <w:lang w:bidi="bn-IN"/>
        </w:rPr>
        <w:t>participat</w:t>
      </w:r>
      <w:r w:rsidR="0034653E">
        <w:rPr>
          <w:rFonts w:ascii="Times New Roman" w:eastAsia="Times New Roman" w:hAnsi="Times New Roman" w:cs="Times New Roman"/>
          <w:bCs/>
          <w:color w:val="000000"/>
          <w:lang w:bidi="bn-IN"/>
        </w:rPr>
        <w:t>e</w:t>
      </w:r>
      <w:r w:rsidR="00826FE5" w:rsidRPr="00E71177">
        <w:rPr>
          <w:rFonts w:ascii="Times New Roman" w:eastAsia="Times New Roman" w:hAnsi="Times New Roman" w:cs="Times New Roman"/>
          <w:bCs/>
          <w:color w:val="000000"/>
          <w:lang w:bidi="bn-IN"/>
        </w:rPr>
        <w:t xml:space="preserve"> in</w:t>
      </w:r>
      <w:r w:rsidR="00E756D9">
        <w:rPr>
          <w:rFonts w:ascii="Times New Roman" w:eastAsia="Times New Roman" w:hAnsi="Times New Roman" w:cs="Times New Roman"/>
          <w:bCs/>
          <w:color w:val="000000"/>
          <w:lang w:bidi="bn-IN"/>
        </w:rPr>
        <w:t xml:space="preserve"> </w:t>
      </w:r>
      <w:r w:rsidR="00BF4F29" w:rsidRPr="00E71177">
        <w:rPr>
          <w:rFonts w:ascii="Times New Roman" w:eastAsia="Times New Roman" w:hAnsi="Times New Roman" w:cs="Times New Roman"/>
          <w:bCs/>
          <w:color w:val="000000"/>
          <w:lang w:bidi="bn-IN"/>
        </w:rPr>
        <w:t>expenditure</w:t>
      </w:r>
      <w:r w:rsidR="004256CB" w:rsidRPr="00E71177">
        <w:rPr>
          <w:rFonts w:ascii="Times New Roman" w:eastAsia="Times New Roman" w:hAnsi="Times New Roman" w:cs="Times New Roman"/>
          <w:bCs/>
          <w:color w:val="000000"/>
          <w:lang w:bidi="bn-IN"/>
        </w:rPr>
        <w:t xml:space="preserve"> </w:t>
      </w:r>
      <w:r w:rsidR="00BF4F29" w:rsidRPr="00E71177">
        <w:rPr>
          <w:rFonts w:ascii="Times New Roman" w:eastAsia="Times New Roman" w:hAnsi="Times New Roman" w:cs="Times New Roman"/>
          <w:bCs/>
          <w:color w:val="000000"/>
          <w:lang w:bidi="bn-IN"/>
        </w:rPr>
        <w:t>and the</w:t>
      </w:r>
      <w:r w:rsidR="006E532A" w:rsidRPr="00E71177">
        <w:rPr>
          <w:rFonts w:ascii="Times New Roman" w:eastAsia="Times New Roman" w:hAnsi="Times New Roman" w:cs="Times New Roman"/>
          <w:bCs/>
          <w:color w:val="000000"/>
          <w:lang w:bidi="bn-IN"/>
        </w:rPr>
        <w:t xml:space="preserve"> magnitude of</w:t>
      </w:r>
      <w:r w:rsidR="00BF4F29" w:rsidRPr="00E71177">
        <w:rPr>
          <w:rFonts w:ascii="Times New Roman" w:eastAsia="Times New Roman" w:hAnsi="Times New Roman" w:cs="Times New Roman"/>
          <w:bCs/>
          <w:color w:val="000000"/>
          <w:lang w:bidi="bn-IN"/>
        </w:rPr>
        <w:t xml:space="preserve"> OOP healthcare expenditure into the regression model</w:t>
      </w:r>
      <w:r w:rsidR="00B96B47">
        <w:rPr>
          <w:rFonts w:ascii="Times New Roman" w:eastAsia="Times New Roman" w:hAnsi="Times New Roman" w:cs="Times New Roman"/>
          <w:bCs/>
          <w:color w:val="000000"/>
          <w:lang w:bidi="bn-IN"/>
        </w:rPr>
        <w:t xml:space="preserve"> adopting </w:t>
      </w:r>
      <w:r w:rsidR="007C2D58">
        <w:rPr>
          <w:rFonts w:ascii="Times New Roman" w:eastAsia="Times New Roman" w:hAnsi="Times New Roman" w:cs="Times New Roman"/>
          <w:bCs/>
          <w:color w:val="000000"/>
          <w:lang w:bidi="bn-IN"/>
        </w:rPr>
        <w:t xml:space="preserve">a </w:t>
      </w:r>
      <w:r w:rsidR="00B96B47" w:rsidRPr="007C2D58">
        <w:rPr>
          <w:rFonts w:ascii="Times New Roman" w:eastAsia="Times New Roman" w:hAnsi="Times New Roman" w:cs="Times New Roman"/>
          <w:bCs/>
          <w:noProof/>
          <w:color w:val="000000"/>
          <w:lang w:bidi="bn-IN"/>
        </w:rPr>
        <w:t>two-part</w:t>
      </w:r>
      <w:r w:rsidR="00B96B47">
        <w:rPr>
          <w:rFonts w:ascii="Times New Roman" w:eastAsia="Times New Roman" w:hAnsi="Times New Roman" w:cs="Times New Roman"/>
          <w:bCs/>
          <w:color w:val="000000"/>
          <w:lang w:bidi="bn-IN"/>
        </w:rPr>
        <w:t xml:space="preserve"> regression model</w:t>
      </w:r>
      <w:r w:rsidR="00BF4F29" w:rsidRPr="00E71177">
        <w:rPr>
          <w:rFonts w:ascii="Times New Roman" w:eastAsia="Times New Roman" w:hAnsi="Times New Roman" w:cs="Times New Roman"/>
          <w:bCs/>
          <w:color w:val="000000"/>
          <w:lang w:bidi="bn-IN"/>
        </w:rPr>
        <w:t>.</w:t>
      </w:r>
      <w:r w:rsidR="00E756D9">
        <w:rPr>
          <w:rFonts w:ascii="Times New Roman" w:eastAsia="Times New Roman" w:hAnsi="Times New Roman" w:cs="Times New Roman"/>
          <w:bCs/>
          <w:color w:val="000000"/>
          <w:lang w:bidi="bn-IN"/>
        </w:rPr>
        <w:t xml:space="preserve"> </w:t>
      </w:r>
      <w:r w:rsidR="00B96B47">
        <w:rPr>
          <w:rFonts w:ascii="Times New Roman" w:eastAsia="Times New Roman" w:hAnsi="Times New Roman" w:cs="Times New Roman"/>
          <w:bCs/>
          <w:color w:val="000000"/>
          <w:lang w:bidi="bn-IN"/>
        </w:rPr>
        <w:t>T</w:t>
      </w:r>
      <w:r w:rsidR="00C406B9" w:rsidRPr="00E71177">
        <w:rPr>
          <w:rFonts w:ascii="Times New Roman" w:eastAsia="Times New Roman" w:hAnsi="Times New Roman" w:cs="Times New Roman"/>
          <w:bCs/>
          <w:color w:val="000000"/>
          <w:lang w:bidi="bn-IN"/>
        </w:rPr>
        <w:t xml:space="preserve">he two-part model </w:t>
      </w:r>
      <w:r w:rsidR="00B96B47">
        <w:rPr>
          <w:rFonts w:ascii="Times New Roman" w:eastAsia="Times New Roman" w:hAnsi="Times New Roman" w:cs="Times New Roman"/>
          <w:bCs/>
          <w:color w:val="000000"/>
          <w:lang w:bidi="bn-IN"/>
        </w:rPr>
        <w:t xml:space="preserve">allows </w:t>
      </w:r>
      <w:r w:rsidR="00C406B9" w:rsidRPr="0076236C">
        <w:rPr>
          <w:rFonts w:ascii="Times New Roman" w:eastAsia="Times New Roman" w:hAnsi="Times New Roman" w:cs="Times New Roman"/>
          <w:bCs/>
          <w:noProof/>
          <w:color w:val="000000"/>
          <w:lang w:bidi="bn-IN"/>
        </w:rPr>
        <w:t>to assess</w:t>
      </w:r>
      <w:r w:rsidR="00C406B9" w:rsidRPr="00E71177">
        <w:rPr>
          <w:rFonts w:ascii="Times New Roman" w:eastAsia="Times New Roman" w:hAnsi="Times New Roman" w:cs="Times New Roman"/>
          <w:bCs/>
          <w:color w:val="000000"/>
          <w:lang w:bidi="bn-IN"/>
        </w:rPr>
        <w:t xml:space="preserve"> the relationship between </w:t>
      </w:r>
      <w:r w:rsidR="008B6E9B" w:rsidRPr="00E71177">
        <w:rPr>
          <w:rFonts w:ascii="Times New Roman" w:eastAsia="Times New Roman" w:hAnsi="Times New Roman" w:cs="Times New Roman"/>
          <w:bCs/>
          <w:color w:val="000000"/>
          <w:lang w:bidi="bn-IN"/>
        </w:rPr>
        <w:t xml:space="preserve">the </w:t>
      </w:r>
      <w:r w:rsidR="002D433E" w:rsidRPr="007C2D58">
        <w:rPr>
          <w:rFonts w:ascii="Times New Roman" w:eastAsia="Times New Roman" w:hAnsi="Times New Roman" w:cs="Times New Roman"/>
          <w:bCs/>
          <w:noProof/>
          <w:color w:val="000000"/>
          <w:lang w:bidi="bn-IN"/>
        </w:rPr>
        <w:t>participation</w:t>
      </w:r>
      <w:r w:rsidR="00B96B47" w:rsidRPr="007C2D58">
        <w:rPr>
          <w:rFonts w:ascii="Times New Roman" w:eastAsia="Times New Roman" w:hAnsi="Times New Roman" w:cs="Times New Roman"/>
          <w:bCs/>
          <w:noProof/>
          <w:color w:val="000000"/>
          <w:lang w:bidi="bn-IN"/>
        </w:rPr>
        <w:t xml:space="preserve"> decision</w:t>
      </w:r>
      <w:r w:rsidR="00B96B47">
        <w:rPr>
          <w:rFonts w:ascii="Times New Roman" w:eastAsia="Times New Roman" w:hAnsi="Times New Roman" w:cs="Times New Roman"/>
          <w:bCs/>
          <w:color w:val="000000"/>
          <w:lang w:bidi="bn-IN"/>
        </w:rPr>
        <w:t xml:space="preserve"> and magnitude of OOP healthcare expenditure </w:t>
      </w:r>
      <w:r w:rsidR="002D433E" w:rsidRPr="00E71177">
        <w:rPr>
          <w:rFonts w:ascii="Times New Roman" w:eastAsia="Times New Roman" w:hAnsi="Times New Roman" w:cs="Times New Roman"/>
          <w:bCs/>
          <w:color w:val="000000"/>
          <w:lang w:bidi="bn-IN"/>
        </w:rPr>
        <w:t xml:space="preserve">while controlling for </w:t>
      </w:r>
      <w:r w:rsidR="00B96B47">
        <w:rPr>
          <w:rFonts w:ascii="Times New Roman" w:eastAsia="Times New Roman" w:hAnsi="Times New Roman" w:cs="Times New Roman"/>
          <w:bCs/>
          <w:color w:val="000000"/>
          <w:lang w:bidi="bn-IN"/>
        </w:rPr>
        <w:t xml:space="preserve">covariates (e.g. socioeconomic and demographic </w:t>
      </w:r>
      <w:r w:rsidR="002D433E">
        <w:rPr>
          <w:rFonts w:ascii="Times New Roman" w:eastAsia="Times New Roman" w:hAnsi="Times New Roman" w:cs="Times New Roman"/>
          <w:bCs/>
          <w:color w:val="000000"/>
          <w:lang w:bidi="bn-IN"/>
        </w:rPr>
        <w:t>characteristics</w:t>
      </w:r>
      <w:r w:rsidR="00B96B47">
        <w:rPr>
          <w:rFonts w:ascii="Times New Roman" w:eastAsia="Times New Roman" w:hAnsi="Times New Roman" w:cs="Times New Roman"/>
          <w:bCs/>
          <w:color w:val="000000"/>
          <w:lang w:bidi="bn-IN"/>
        </w:rPr>
        <w:t>)</w:t>
      </w:r>
      <w:r w:rsidR="001705D3">
        <w:rPr>
          <w:rFonts w:ascii="Times New Roman" w:eastAsia="Times New Roman" w:hAnsi="Times New Roman" w:cs="Times New Roman"/>
          <w:bCs/>
          <w:color w:val="000000"/>
          <w:lang w:bidi="bn-IN"/>
        </w:rPr>
        <w:t xml:space="preserve"> </w:t>
      </w:r>
      <w:r w:rsidR="00CD65A5" w:rsidRPr="00D67213">
        <w:rPr>
          <w:rFonts w:ascii="Times New Roman" w:hAnsi="Times New Roman" w:cs="Times New Roman"/>
        </w:rPr>
        <w:fldChar w:fldCharType="begin" w:fldLock="1"/>
      </w:r>
      <w:r w:rsidR="00650323">
        <w:rPr>
          <w:rFonts w:ascii="Times New Roman" w:hAnsi="Times New Roman" w:cs="Times New Roman"/>
        </w:rPr>
        <w:instrText>ADDIN CSL_CITATION {"citationItems":[{"id":"ITEM-1","itemData":{"DOI":"10.1002/hec.1471","ISSN":"1099-1050","PMID":"19405046","abstract":"Several papers in the leading health economics journals modeled the determinants of healthcare expenditure using household survey or family budgets data of developed countries. Past work largely used self-reported current income as the core determinant, whereas the theoretically correct concept of household resource constraint is permanent or long-run income (á lá Milton Friedman). This paper strives to rectify the theoretical oversight of using current income by augmenting the model with household asset. Using longitudinal data, we constructed 'wealth index' as a distinct covariate to capture the households' tendency to liquidate assets when defraying necessary healthcare liabilities after exhausting cash incomes. (Current income and assets together capture the household expanded resource base). Using 98 632 household observations from Thailand Socio-Economic Surveys (1994-2000 biennial data cycles) we found, using a double-hurdle model with dependent errors, that out-of-pocket healthcare spending behaves as a technical necessity across income quintiles and household sizes. Pre-1997 economic shock income elasticities are smaller than the post-shock estimates across income quintiles for large and small households. Proximity to death, median age, and assets are also among other significant determinants. Our novel findings extend the theoretical consistency of a multi-level decision model in household healthcare expenditure in the developing Asian country context.","author":[{"dropping-particle":"","family":"Okunade","given":"Albert A","non-dropping-particle":"","parse-names":false,"suffix":""},{"dropping-particle":"","family":"Suraratdecha","given":"Chutima","non-dropping-particle":"","parse-names":false,"suffix":""},{"dropping-particle":"","family":"Benson","given":"David A","non-dropping-particle":"","parse-names":false,"suffix":""}],"container-title":"Health economics","id":"ITEM-1","issue":"3","issued":{"date-parts":[["2010","3"]]},"page":"365-76","title":"Determinants of Thailand household healthcare expenditure: the relevance of permanent resources and other correlates.","type":"article-journal","volume":"19"},"uris":["http://www.mendeley.com/documents/?uuid=3a144c7d-b7a4-4975-98d1-505c048cd8fe","http://www.mendeley.com/documents/?uuid=058a35c0-1927-4ae7-a80a-e63bc577b587"]},{"id":"ITEM-2","itemData":{"DOI":"10.1371/journal.pone.0056873","ISSN":"1932-6203","PMID":"23451102","abstract":"BACKGROUND: Bangladesh has a high proportion of households incurring catastrophic health expenditure, and very limited risk sharing mechanisms. Identifying determinants of out-of-pocket (OOP) payments and catastrophic health expenditure may reveal opportunities to reduce costs and protect households from financial risk. OBJECTIVE: This study investigates the determinants of high healthcare expenditure and healthcare- related financial catastrophe. METHODS: A cross-sectional household survey was conducted in Rajshahi city, Bangladesh, in 2011. Catastrophic health expenditure was estimated separately based on capacity to pay and proportion of non-food expenditure. Determinants of OOP payments and financial catastrophe were estimated using double hurdle and Poisson regression models respectively. RESULTS: On average households spent 11% of their total budgets on health, half the residents spent 7% of the monthly per capita consumption expenditure for one illness, and nearly 9% of households faced financial catastrophe. The poorest households spent less on health but had a four times higher risk of catastrophe than the richest households. The risk of financial catastrophe and the level of OOP payments were higher for users of inpatient, outpatient public and private facilities respectively compared to using self-medication or traditional healers. Other determinants of OOP payments and catastrophic expenses were economic status, presence of chronic illness in the household, and illness among children and adults. CONCLUSION: Households that received inpatient or outpatient private care experienced the highest burden of health expenditure. The poorest members of the community also face large, often catastrophic expenses. Chronic illness management is crucial to reducing the total burden of disease in a household and its associated increased risk of level of OOP payments and catastrophic expenses. Households can only be protected from these situations by reducing the health system's dependency on OOP payments and providing more financial risk protection.","author":[{"dropping-particle":"","family":"Rahman","given":"Md Mizanur","non-dropping-particle":"","parse-names":false,"suffix":""},{"dropping-particle":"","family":"Gilmour","given":"Stuart","non-dropping-particle":"","parse-names":false,"suffix":""},{"dropping-particle":"","family":"Saito","given":"Eiko","non-dropping-particle":"","parse-names":false,"suffix":""},{"dropping-particle":"","family":"Sultana","given":"Papia","non-dropping-particle":"","parse-names":false,"suffix":""},{"dropping-particle":"","family":"Shibuya","given":"Kenji","non-dropping-particle":"","parse-names":false,"suffix":""}],"container-title":"PloS one","id":"ITEM-2","issue":"2","issued":{"date-parts":[["2013","1"]]},"page":"e56873","title":"Health-related financial catastrophe, inequality and chronic illness in Bangladesh.","type":"article-journal","volume":"8"},"uris":["http://www.mendeley.com/documents/?uuid=4f218b04-a00f-4154-8a29-6814e5c16098"]}],"mendeley":{"formattedCitation":"[29,30]","plainTextFormattedCitation":"[29,30]","previouslyFormattedCitation":"[29,30]"},"properties":{"noteIndex":0},"schema":"https://github.com/citation-style-language/schema/raw/master/csl-citation.json"}</w:instrText>
      </w:r>
      <w:r w:rsidR="00CD65A5" w:rsidRPr="00D67213">
        <w:rPr>
          <w:rFonts w:ascii="Times New Roman" w:hAnsi="Times New Roman" w:cs="Times New Roman"/>
        </w:rPr>
        <w:fldChar w:fldCharType="separate"/>
      </w:r>
      <w:r w:rsidR="002E3B57" w:rsidRPr="002E3B57">
        <w:rPr>
          <w:rFonts w:ascii="Times New Roman" w:hAnsi="Times New Roman" w:cs="Times New Roman"/>
          <w:noProof/>
        </w:rPr>
        <w:t>[29,30]</w:t>
      </w:r>
      <w:r w:rsidR="00CD65A5" w:rsidRPr="00D67213">
        <w:rPr>
          <w:rFonts w:ascii="Times New Roman" w:hAnsi="Times New Roman" w:cs="Times New Roman"/>
        </w:rPr>
        <w:fldChar w:fldCharType="end"/>
      </w:r>
      <w:r w:rsidR="00C406B9" w:rsidRPr="00BB67A8">
        <w:rPr>
          <w:rFonts w:ascii="Times New Roman" w:eastAsia="Times New Roman" w:hAnsi="Times New Roman" w:cs="Times New Roman"/>
          <w:bCs/>
          <w:color w:val="000000"/>
          <w:lang w:bidi="bn-IN"/>
        </w:rPr>
        <w:t>.</w:t>
      </w:r>
      <w:r w:rsidR="003E2CE0">
        <w:rPr>
          <w:rFonts w:ascii="Times New Roman" w:eastAsia="Times New Roman" w:hAnsi="Times New Roman" w:cs="Times New Roman"/>
          <w:bCs/>
          <w:color w:val="000000"/>
          <w:lang w:bidi="bn-IN"/>
        </w:rPr>
        <w:t xml:space="preserve"> In this model, t</w:t>
      </w:r>
      <w:r w:rsidR="004256CB" w:rsidRPr="00BB67A8">
        <w:rPr>
          <w:rFonts w:ascii="Times New Roman" w:eastAsia="Times New Roman" w:hAnsi="Times New Roman" w:cs="Times New Roman"/>
          <w:bCs/>
          <w:color w:val="000000"/>
          <w:lang w:bidi="bn-IN"/>
        </w:rPr>
        <w:t xml:space="preserve">he first </w:t>
      </w:r>
      <w:r w:rsidR="00826FE5" w:rsidRPr="00BB67A8">
        <w:rPr>
          <w:rFonts w:ascii="Times New Roman" w:eastAsia="Times New Roman" w:hAnsi="Times New Roman" w:cs="Times New Roman"/>
          <w:bCs/>
          <w:color w:val="000000"/>
          <w:lang w:bidi="bn-IN"/>
        </w:rPr>
        <w:t xml:space="preserve">part involves </w:t>
      </w:r>
      <w:r w:rsidR="00711DBE">
        <w:rPr>
          <w:rFonts w:ascii="Times New Roman" w:eastAsia="Times New Roman" w:hAnsi="Times New Roman" w:cs="Times New Roman"/>
          <w:bCs/>
          <w:color w:val="000000"/>
          <w:lang w:bidi="bn-IN"/>
        </w:rPr>
        <w:t xml:space="preserve">a </w:t>
      </w:r>
      <w:r w:rsidR="004256CB" w:rsidRPr="00BB67A8">
        <w:rPr>
          <w:rFonts w:ascii="Times New Roman" w:eastAsia="Times New Roman" w:hAnsi="Times New Roman" w:cs="Times New Roman"/>
          <w:bCs/>
          <w:color w:val="000000"/>
          <w:lang w:bidi="bn-IN"/>
        </w:rPr>
        <w:t xml:space="preserve">decision about whether or not to participate in healthcare </w:t>
      </w:r>
      <w:r w:rsidR="00234ADF">
        <w:rPr>
          <w:rFonts w:ascii="Times New Roman" w:eastAsia="Times New Roman" w:hAnsi="Times New Roman" w:cs="Times New Roman"/>
          <w:bCs/>
          <w:color w:val="000000"/>
          <w:lang w:bidi="bn-IN"/>
        </w:rPr>
        <w:t>expenditure</w:t>
      </w:r>
      <w:r w:rsidR="000A500D">
        <w:rPr>
          <w:rFonts w:ascii="Times New Roman" w:eastAsia="Times New Roman" w:hAnsi="Times New Roman" w:cs="Times New Roman"/>
          <w:bCs/>
          <w:color w:val="000000"/>
          <w:lang w:bidi="bn-IN"/>
        </w:rPr>
        <w:t xml:space="preserve"> using probit function and t</w:t>
      </w:r>
      <w:r w:rsidR="000A500D" w:rsidRPr="00BB67A8">
        <w:rPr>
          <w:rFonts w:ascii="Times New Roman" w:eastAsia="Times New Roman" w:hAnsi="Times New Roman" w:cs="Times New Roman"/>
          <w:bCs/>
          <w:color w:val="000000"/>
          <w:lang w:bidi="bn-IN"/>
        </w:rPr>
        <w:t xml:space="preserve">he second part </w:t>
      </w:r>
      <w:r w:rsidR="000A500D">
        <w:rPr>
          <w:rFonts w:ascii="Times New Roman" w:eastAsia="Times New Roman" w:hAnsi="Times New Roman" w:cs="Times New Roman"/>
          <w:bCs/>
          <w:color w:val="000000"/>
          <w:lang w:bidi="bn-IN"/>
        </w:rPr>
        <w:t>determines</w:t>
      </w:r>
      <w:r w:rsidR="000A500D" w:rsidRPr="00BB67A8">
        <w:rPr>
          <w:rFonts w:ascii="Times New Roman" w:eastAsia="Times New Roman" w:hAnsi="Times New Roman" w:cs="Times New Roman"/>
          <w:bCs/>
          <w:color w:val="000000"/>
          <w:lang w:bidi="bn-IN"/>
        </w:rPr>
        <w:t xml:space="preserve"> the level of health</w:t>
      </w:r>
      <w:r w:rsidR="006E532A">
        <w:rPr>
          <w:rFonts w:ascii="Times New Roman" w:eastAsia="Times New Roman" w:hAnsi="Times New Roman" w:cs="Times New Roman"/>
          <w:bCs/>
          <w:color w:val="000000"/>
          <w:lang w:bidi="bn-IN"/>
        </w:rPr>
        <w:t>care</w:t>
      </w:r>
      <w:r w:rsidR="000A500D" w:rsidRPr="00BB67A8">
        <w:rPr>
          <w:rFonts w:ascii="Times New Roman" w:eastAsia="Times New Roman" w:hAnsi="Times New Roman" w:cs="Times New Roman"/>
          <w:bCs/>
          <w:color w:val="000000"/>
          <w:lang w:bidi="bn-IN"/>
        </w:rPr>
        <w:t xml:space="preserve"> expenditure through </w:t>
      </w:r>
      <w:r w:rsidR="009F100A">
        <w:rPr>
          <w:rFonts w:ascii="Times New Roman" w:eastAsia="Times New Roman" w:hAnsi="Times New Roman" w:cs="Times New Roman"/>
          <w:bCs/>
          <w:color w:val="000000"/>
          <w:lang w:bidi="bn-IN"/>
        </w:rPr>
        <w:t xml:space="preserve">a </w:t>
      </w:r>
      <w:r w:rsidR="000A500D" w:rsidRPr="00BB67A8">
        <w:rPr>
          <w:rFonts w:ascii="Times New Roman" w:eastAsia="Times New Roman" w:hAnsi="Times New Roman" w:cs="Times New Roman"/>
          <w:bCs/>
          <w:color w:val="000000"/>
          <w:lang w:bidi="bn-IN"/>
        </w:rPr>
        <w:t xml:space="preserve">regression </w:t>
      </w:r>
      <w:r w:rsidR="000A500D">
        <w:rPr>
          <w:rFonts w:ascii="Times New Roman" w:eastAsia="Times New Roman" w:hAnsi="Times New Roman" w:cs="Times New Roman"/>
          <w:bCs/>
          <w:color w:val="000000"/>
          <w:lang w:bidi="bn-IN"/>
        </w:rPr>
        <w:t>model</w:t>
      </w:r>
      <w:r w:rsidR="000865C0">
        <w:rPr>
          <w:rFonts w:ascii="Times New Roman" w:eastAsia="Times New Roman" w:hAnsi="Times New Roman" w:cs="Times New Roman"/>
          <w:bCs/>
          <w:color w:val="000000"/>
          <w:lang w:bidi="bn-IN"/>
        </w:rPr>
        <w:t xml:space="preserve"> </w:t>
      </w:r>
      <w:r w:rsidR="00CD65A5" w:rsidRPr="00D67213">
        <w:rPr>
          <w:rFonts w:ascii="Times New Roman" w:hAnsi="Times New Roman" w:cs="Times New Roman"/>
        </w:rPr>
        <w:fldChar w:fldCharType="begin" w:fldLock="1"/>
      </w:r>
      <w:r w:rsidR="00650323">
        <w:rPr>
          <w:rFonts w:ascii="Times New Roman" w:hAnsi="Times New Roman" w:cs="Times New Roman"/>
        </w:rPr>
        <w:instrText>ADDIN CSL_CITATION {"citationItems":[{"id":"ITEM-1","itemData":{"author":[{"dropping-particle":"","family":"Cragg","given":"JG","non-dropping-particle":"","parse-names":false,"suffix":""}],"container-title":"Econometrica: Journal of the Econometric Society","id":"ITEM-1","issue":"5","issued":{"date-parts":[["1971"]]},"page":"829-844","title":"Some statistical models for limited dependent variables with application to the demand for durable goods","type":"article-journal","volume":"39"},"uris":["http://www.mendeley.com/documents/?uuid=cb5c180d-0db8-4c0f-950e-fd1a40880365","http://www.mendeley.com/documents/?uuid=2a3e63af-4d01-44b7-9d3b-871b54b08f23"]},{"id":"ITEM-2","itemData":{"author":[{"dropping-particle":"","family":"O'Donnell","given":"O","non-dropping-particle":"","parse-names":false,"suffix":""},{"dropping-particle":"","family":"Doorslaer","given":"E","non-dropping-particle":"van","parse-names":false,"suffix":""},{"dropping-particle":"","family":"Wagstaff","given":"A","non-dropping-particle":"","parse-names":false,"suffix":""},{"dropping-particle":"","family":"Lindelow","given":"M","non-dropping-particle":"","parse-names":false,"suffix":""}],"id":"ITEM-2","issued":{"date-parts":[["2008"]]},"publisher":"The World Bank","publisher-place":"Washington DC","title":"Analyzing health equity using household survey data: A guide to techniques and their implementation","type":"book"},"uris":["http://www.mendeley.com/documents/?uuid=966a8384-1f9c-43e2-b0ca-6a8e8d0cf74a"]}],"mendeley":{"formattedCitation":"[31,32]","plainTextFormattedCitation":"[31,32]","previouslyFormattedCitation":"[31,32]"},"properties":{"noteIndex":0},"schema":"https://github.com/citation-style-language/schema/raw/master/csl-citation.json"}</w:instrText>
      </w:r>
      <w:r w:rsidR="00CD65A5" w:rsidRPr="00D67213">
        <w:rPr>
          <w:rFonts w:ascii="Times New Roman" w:hAnsi="Times New Roman" w:cs="Times New Roman"/>
        </w:rPr>
        <w:fldChar w:fldCharType="separate"/>
      </w:r>
      <w:r w:rsidR="002E3B57" w:rsidRPr="002E3B57">
        <w:rPr>
          <w:rFonts w:ascii="Times New Roman" w:hAnsi="Times New Roman" w:cs="Times New Roman"/>
          <w:noProof/>
        </w:rPr>
        <w:t>[31,32]</w:t>
      </w:r>
      <w:r w:rsidR="00CD65A5" w:rsidRPr="00D67213">
        <w:rPr>
          <w:rFonts w:ascii="Times New Roman" w:hAnsi="Times New Roman" w:cs="Times New Roman"/>
        </w:rPr>
        <w:fldChar w:fldCharType="end"/>
      </w:r>
      <w:r w:rsidR="00821AAE" w:rsidRPr="00D67213">
        <w:rPr>
          <w:rFonts w:ascii="Times New Roman" w:hAnsi="Times New Roman" w:cs="Times New Roman"/>
        </w:rPr>
        <w:t>.</w:t>
      </w:r>
      <w:r w:rsidR="00261333">
        <w:rPr>
          <w:rFonts w:ascii="Times New Roman" w:hAnsi="Times New Roman" w:cs="Times New Roman"/>
        </w:rPr>
        <w:t xml:space="preserve"> </w:t>
      </w:r>
      <w:r w:rsidR="009B7126" w:rsidRPr="00BB67A8">
        <w:rPr>
          <w:rFonts w:ascii="Times New Roman" w:eastAsia="Times New Roman" w:hAnsi="Times New Roman" w:cs="Times New Roman"/>
          <w:bCs/>
          <w:color w:val="000000"/>
          <w:lang w:bidi="bn-IN"/>
        </w:rPr>
        <w:t>Thus,</w:t>
      </w:r>
      <w:r w:rsidR="004256CB" w:rsidRPr="00BB67A8">
        <w:rPr>
          <w:rFonts w:ascii="Times New Roman" w:eastAsia="Times New Roman" w:hAnsi="Times New Roman" w:cs="Times New Roman"/>
          <w:bCs/>
          <w:color w:val="000000"/>
          <w:lang w:bidi="bn-IN"/>
        </w:rPr>
        <w:t xml:space="preserve"> the </w:t>
      </w:r>
      <w:r w:rsidR="00BB67A8">
        <w:rPr>
          <w:rFonts w:ascii="Times New Roman" w:eastAsia="Times New Roman" w:hAnsi="Times New Roman" w:cs="Times New Roman"/>
          <w:bCs/>
          <w:color w:val="000000"/>
          <w:lang w:bidi="bn-IN"/>
        </w:rPr>
        <w:t xml:space="preserve">two-part </w:t>
      </w:r>
      <w:r w:rsidR="004256CB" w:rsidRPr="00BB67A8">
        <w:rPr>
          <w:rFonts w:ascii="Times New Roman" w:eastAsia="Times New Roman" w:hAnsi="Times New Roman" w:cs="Times New Roman"/>
          <w:bCs/>
          <w:color w:val="000000"/>
          <w:lang w:bidi="bn-IN"/>
        </w:rPr>
        <w:t xml:space="preserve">model uses </w:t>
      </w:r>
      <w:r w:rsidR="002D7673">
        <w:rPr>
          <w:rFonts w:ascii="Times New Roman" w:eastAsia="Times New Roman" w:hAnsi="Times New Roman" w:cs="Times New Roman"/>
          <w:bCs/>
          <w:color w:val="000000"/>
          <w:lang w:bidi="bn-IN"/>
        </w:rPr>
        <w:t xml:space="preserve">the </w:t>
      </w:r>
      <w:r w:rsidR="004256CB" w:rsidRPr="00BB67A8">
        <w:rPr>
          <w:rFonts w:ascii="Times New Roman" w:eastAsia="Times New Roman" w:hAnsi="Times New Roman" w:cs="Times New Roman"/>
          <w:bCs/>
          <w:color w:val="000000"/>
          <w:lang w:bidi="bn-IN"/>
        </w:rPr>
        <w:t xml:space="preserve">information on both the probability and </w:t>
      </w:r>
      <w:r w:rsidR="006E532A">
        <w:rPr>
          <w:rFonts w:ascii="Times New Roman" w:eastAsia="Times New Roman" w:hAnsi="Times New Roman" w:cs="Times New Roman"/>
          <w:bCs/>
          <w:color w:val="000000"/>
          <w:lang w:bidi="bn-IN"/>
        </w:rPr>
        <w:t xml:space="preserve">the </w:t>
      </w:r>
      <w:r w:rsidR="004256CB" w:rsidRPr="00BB67A8">
        <w:rPr>
          <w:rFonts w:ascii="Times New Roman" w:eastAsia="Times New Roman" w:hAnsi="Times New Roman" w:cs="Times New Roman"/>
          <w:bCs/>
          <w:color w:val="000000"/>
          <w:lang w:bidi="bn-IN"/>
        </w:rPr>
        <w:t xml:space="preserve">magnitude of expenditure simultaneously in assessing predictors of </w:t>
      </w:r>
      <w:r w:rsidR="00AD3C01">
        <w:rPr>
          <w:rFonts w:ascii="Times New Roman" w:eastAsia="Times New Roman" w:hAnsi="Times New Roman" w:cs="Times New Roman"/>
          <w:bCs/>
          <w:color w:val="000000"/>
          <w:lang w:bidi="bn-IN"/>
        </w:rPr>
        <w:t>OOP healthcare expenditure</w:t>
      </w:r>
      <w:r w:rsidR="004256CB" w:rsidRPr="00BB67A8">
        <w:rPr>
          <w:rFonts w:ascii="Times New Roman" w:eastAsia="Times New Roman" w:hAnsi="Times New Roman" w:cs="Times New Roman"/>
          <w:bCs/>
          <w:color w:val="000000"/>
          <w:lang w:bidi="bn-IN"/>
        </w:rPr>
        <w:t xml:space="preserve">. The dependent variable for the probit model is a dichotomous variable that indicates whether OOP </w:t>
      </w:r>
      <w:r w:rsidR="00335546">
        <w:rPr>
          <w:rFonts w:ascii="Times New Roman" w:eastAsia="Times New Roman" w:hAnsi="Times New Roman" w:cs="Times New Roman"/>
          <w:bCs/>
          <w:color w:val="000000"/>
          <w:lang w:bidi="bn-IN"/>
        </w:rPr>
        <w:t xml:space="preserve">healthcare </w:t>
      </w:r>
      <w:r w:rsidR="004256CB" w:rsidRPr="00BB67A8">
        <w:rPr>
          <w:rFonts w:ascii="Times New Roman" w:eastAsia="Times New Roman" w:hAnsi="Times New Roman" w:cs="Times New Roman"/>
          <w:bCs/>
          <w:color w:val="000000"/>
          <w:lang w:bidi="bn-IN"/>
        </w:rPr>
        <w:t>ex</w:t>
      </w:r>
      <w:r w:rsidR="00023276" w:rsidRPr="00BB67A8">
        <w:rPr>
          <w:rFonts w:ascii="Times New Roman" w:eastAsia="Times New Roman" w:hAnsi="Times New Roman" w:cs="Times New Roman"/>
          <w:bCs/>
          <w:color w:val="000000"/>
          <w:lang w:bidi="bn-IN"/>
        </w:rPr>
        <w:t>penditure</w:t>
      </w:r>
      <w:r w:rsidR="004256CB" w:rsidRPr="00BB67A8">
        <w:rPr>
          <w:rFonts w:ascii="Times New Roman" w:eastAsia="Times New Roman" w:hAnsi="Times New Roman" w:cs="Times New Roman"/>
          <w:bCs/>
          <w:color w:val="000000"/>
          <w:lang w:bidi="bn-IN"/>
        </w:rPr>
        <w:t xml:space="preserve"> incurred (the participation decision). The </w:t>
      </w:r>
      <w:r w:rsidR="00704101">
        <w:rPr>
          <w:rFonts w:ascii="Times New Roman" w:eastAsia="Times New Roman" w:hAnsi="Times New Roman" w:cs="Times New Roman"/>
          <w:bCs/>
          <w:color w:val="000000"/>
          <w:lang w:bidi="bn-IN"/>
        </w:rPr>
        <w:t>regression model analyzed</w:t>
      </w:r>
      <w:r w:rsidR="004256CB" w:rsidRPr="00BB67A8">
        <w:rPr>
          <w:rFonts w:ascii="Times New Roman" w:eastAsia="Times New Roman" w:hAnsi="Times New Roman" w:cs="Times New Roman"/>
          <w:bCs/>
          <w:color w:val="000000"/>
          <w:lang w:bidi="bn-IN"/>
        </w:rPr>
        <w:t xml:space="preserve"> the natural logarithm of OOP payments as a function of the covariates</w:t>
      </w:r>
      <w:r w:rsidR="007D206D">
        <w:rPr>
          <w:rFonts w:ascii="Times New Roman" w:eastAsia="Times New Roman" w:hAnsi="Times New Roman" w:cs="Times New Roman"/>
          <w:bCs/>
          <w:color w:val="000000"/>
          <w:lang w:bidi="bn-IN"/>
        </w:rPr>
        <w:t>.</w:t>
      </w:r>
      <w:r w:rsidR="00070A1F">
        <w:rPr>
          <w:rFonts w:ascii="Times New Roman" w:eastAsia="Times New Roman" w:hAnsi="Times New Roman" w:cs="Times New Roman"/>
          <w:bCs/>
          <w:color w:val="000000"/>
          <w:lang w:bidi="bn-IN"/>
        </w:rPr>
        <w:t xml:space="preserve"> </w:t>
      </w:r>
      <w:r w:rsidR="00534F52">
        <w:rPr>
          <w:rFonts w:ascii="Times New Roman" w:eastAsia="Times New Roman" w:hAnsi="Times New Roman" w:cs="Times New Roman"/>
          <w:bCs/>
          <w:color w:val="000000"/>
          <w:lang w:bidi="bn-IN"/>
        </w:rPr>
        <w:t>The two</w:t>
      </w:r>
      <w:r w:rsidR="00BB7A82">
        <w:rPr>
          <w:rFonts w:ascii="Times New Roman" w:eastAsia="Times New Roman" w:hAnsi="Times New Roman" w:cs="Times New Roman"/>
          <w:bCs/>
          <w:color w:val="000000"/>
          <w:lang w:bidi="bn-IN"/>
        </w:rPr>
        <w:t>-</w:t>
      </w:r>
      <w:r w:rsidR="00534F52">
        <w:rPr>
          <w:rFonts w:ascii="Times New Roman" w:eastAsia="Times New Roman" w:hAnsi="Times New Roman" w:cs="Times New Roman"/>
          <w:bCs/>
          <w:color w:val="000000"/>
          <w:lang w:bidi="bn-IN"/>
        </w:rPr>
        <w:t>part regression model can be specified as below</w:t>
      </w:r>
      <w:r w:rsidR="0078605E">
        <w:rPr>
          <w:rFonts w:ascii="Times New Roman" w:eastAsia="Times New Roman" w:hAnsi="Times New Roman" w:cs="Times New Roman"/>
          <w:bCs/>
          <w:color w:val="000000"/>
          <w:lang w:bidi="bn-IN"/>
        </w:rPr>
        <w:t xml:space="preserve"> </w:t>
      </w:r>
      <w:r w:rsidR="00CD65A5" w:rsidRPr="00D67213">
        <w:rPr>
          <w:rFonts w:ascii="Times New Roman" w:hAnsi="Times New Roman" w:cs="Times New Roman"/>
        </w:rPr>
        <w:fldChar w:fldCharType="begin" w:fldLock="1"/>
      </w:r>
      <w:r w:rsidR="00650323">
        <w:rPr>
          <w:rFonts w:ascii="Times New Roman" w:hAnsi="Times New Roman" w:cs="Times New Roman"/>
        </w:rPr>
        <w:instrText>ADDIN CSL_CITATION {"citationItems":[{"id":"ITEM-1","itemData":{"author":[{"dropping-particle":"","family":"O'Donnell","given":"O","non-dropping-particle":"","parse-names":false,"suffix":""},{"dropping-particle":"","family":"Doorslaer","given":"E","non-dropping-particle":"van","parse-names":false,"suffix":""},{"dropping-particle":"","family":"Wagstaff","given":"A","non-dropping-particle":"","parse-names":false,"suffix":""},{"dropping-particle":"","family":"Lindelow","given":"M","non-dropping-particle":"","parse-names":false,"suffix":""}],"id":"ITEM-1","issued":{"date-parts":[["2008"]]},"publisher":"The World Bank","publisher-place":"Washington DC","title":"Analyzing health equity using household survey data: A guide to techniques and their implementation","type":"book"},"uris":["http://www.mendeley.com/documents/?uuid=966a8384-1f9c-43e2-b0ca-6a8e8d0cf74a"]}],"mendeley":{"formattedCitation":"[32]","plainTextFormattedCitation":"[32]","previouslyFormattedCitation":"[32]"},"properties":{"noteIndex":0},"schema":"https://github.com/citation-style-language/schema/raw/master/csl-citation.json"}</w:instrText>
      </w:r>
      <w:r w:rsidR="00CD65A5" w:rsidRPr="00D67213">
        <w:rPr>
          <w:rFonts w:ascii="Times New Roman" w:hAnsi="Times New Roman" w:cs="Times New Roman"/>
        </w:rPr>
        <w:fldChar w:fldCharType="separate"/>
      </w:r>
      <w:r w:rsidR="002E3B57" w:rsidRPr="002E3B57">
        <w:rPr>
          <w:rFonts w:ascii="Times New Roman" w:hAnsi="Times New Roman" w:cs="Times New Roman"/>
          <w:noProof/>
        </w:rPr>
        <w:t>[32]</w:t>
      </w:r>
      <w:r w:rsidR="00CD65A5" w:rsidRPr="00D67213">
        <w:rPr>
          <w:rFonts w:ascii="Times New Roman" w:hAnsi="Times New Roman" w:cs="Times New Roman"/>
        </w:rPr>
        <w:fldChar w:fldCharType="end"/>
      </w:r>
      <w:r w:rsidR="00592168">
        <w:rPr>
          <w:rFonts w:ascii="Times New Roman" w:hAnsi="Times New Roman" w:cs="Times New Roman"/>
        </w:rPr>
        <w:t>,</w:t>
      </w:r>
    </w:p>
    <w:p w14:paraId="5122DC60" w14:textId="77777777" w:rsidR="005E6BEB" w:rsidRDefault="005E6BEB" w:rsidP="00AE1F4B">
      <w:pPr>
        <w:spacing w:after="0" w:line="360" w:lineRule="auto"/>
        <w:jc w:val="both"/>
        <w:rPr>
          <w:rFonts w:ascii="Times New Roman" w:eastAsia="Times New Roman" w:hAnsi="Times New Roman" w:cs="Times New Roman"/>
          <w:bCs/>
          <w:color w:val="000000"/>
          <w:lang w:bidi="bn-IN"/>
        </w:rPr>
      </w:pPr>
    </w:p>
    <w:p w14:paraId="416D1CF3" w14:textId="77777777" w:rsidR="005E6BEB" w:rsidRPr="00A871A9" w:rsidRDefault="00F9539D" w:rsidP="005E6BEB">
      <w:pPr>
        <w:spacing w:line="360" w:lineRule="auto"/>
        <w:jc w:val="both"/>
        <w:rPr>
          <w:rFonts w:ascii="Times New Roman" w:hAnsi="Times New Roman" w:cs="Times New Roman"/>
        </w:rPr>
      </w:pPr>
      <m:oMathPara>
        <m:oMathParaPr>
          <m:jc m:val="left"/>
        </m:oMathParaPr>
        <m:oMath>
          <m:sSubSup>
            <m:sSubSupPr>
              <m:ctrlPr>
                <w:rPr>
                  <w:rFonts w:ascii="Cambria Math" w:hAnsi="Times New Roman" w:cs="Times New Roman"/>
                  <w:i/>
                </w:rPr>
              </m:ctrlPr>
            </m:sSubSupPr>
            <m:e>
              <m:r>
                <w:rPr>
                  <w:rFonts w:ascii="Cambria Math" w:hAnsi="Cambria Math" w:cs="Times New Roman"/>
                </w:rPr>
                <m:t>y</m:t>
              </m:r>
            </m:e>
            <m:sub>
              <m:r>
                <w:rPr>
                  <w:rFonts w:ascii="Cambria Math" w:hAnsi="Cambria Math" w:cs="Times New Roman"/>
                </w:rPr>
                <m:t>i</m:t>
              </m:r>
            </m:sub>
            <m:sup>
              <m:r>
                <w:rPr>
                  <w:rFonts w:ascii="Times New Roman" w:hAnsi="Cambria Math" w:cs="Times New Roman"/>
                </w:rPr>
                <m:t>*</m:t>
              </m:r>
            </m:sup>
          </m:sSubSup>
          <m:r>
            <w:rPr>
              <w:rFonts w:ascii="Cambria Math" w:hAnsi="Times New Roman" w:cs="Times New Roman"/>
            </w:rPr>
            <m:t>=</m:t>
          </m:r>
          <m:sSub>
            <m:sSubPr>
              <m:ctrlPr>
                <w:rPr>
                  <w:rFonts w:ascii="Cambria Math" w:hAnsi="Times New Roman" w:cs="Times New Roman"/>
                  <w:i/>
                </w:rPr>
              </m:ctrlPr>
            </m:sSubPr>
            <m:e>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1</m:t>
                  </m:r>
                </m:sub>
              </m:sSub>
              <m:r>
                <w:rPr>
                  <w:rFonts w:ascii="Cambria Math" w:hAnsi="Cambria Math" w:cs="Times New Roman"/>
                </w:rPr>
                <m:t>X</m:t>
              </m:r>
            </m:e>
            <m:sub>
              <m:r>
                <w:rPr>
                  <w:rFonts w:ascii="Cambria Math" w:hAnsi="Times New Roman" w:cs="Times New Roman"/>
                </w:rPr>
                <m:t>1</m:t>
              </m:r>
              <m:r>
                <w:rPr>
                  <w:rFonts w:ascii="Cambria Math" w:hAnsi="Cambria Math" w:cs="Times New Roman"/>
                </w:rPr>
                <m:t>i</m:t>
              </m:r>
            </m:sub>
          </m:sSub>
          <m:r>
            <w:rPr>
              <w:rFonts w:ascii="Cambria Math" w:hAnsi="Times New Roman" w:cs="Times New Roman"/>
            </w:rPr>
            <m:t>+</m:t>
          </m:r>
          <m:sSub>
            <m:sSubPr>
              <m:ctrlPr>
                <w:rPr>
                  <w:rFonts w:ascii="Cambria Math" w:hAnsi="Times New Roman" w:cs="Times New Roman"/>
                  <w:i/>
                </w:rPr>
              </m:ctrlPr>
            </m:sSubPr>
            <m:e>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2</m:t>
                  </m:r>
                </m:sub>
              </m:sSub>
              <m:r>
                <w:rPr>
                  <w:rFonts w:ascii="Cambria Math" w:hAnsi="Cambria Math" w:cs="Times New Roman"/>
                </w:rPr>
                <m:t>X</m:t>
              </m:r>
            </m:e>
            <m:sub>
              <m:r>
                <w:rPr>
                  <w:rFonts w:ascii="Cambria Math" w:hAnsi="Times New Roman" w:cs="Times New Roman"/>
                </w:rPr>
                <m:t>2</m:t>
              </m:r>
              <m:r>
                <w:rPr>
                  <w:rFonts w:ascii="Cambria Math" w:hAnsi="Cambria Math" w:cs="Times New Roman"/>
                </w:rPr>
                <m:t>i</m:t>
              </m:r>
            </m:sub>
          </m:sSub>
          <m:r>
            <w:rPr>
              <w:rFonts w:ascii="Cambria Math" w:hAnsi="Times New Roman" w:cs="Times New Roman"/>
            </w:rPr>
            <m:t>+</m:t>
          </m:r>
          <m:sSub>
            <m:sSubPr>
              <m:ctrlPr>
                <w:rPr>
                  <w:rFonts w:ascii="Cambria Math" w:hAnsi="Times New Roman" w:cs="Times New Roman"/>
                  <w:i/>
                </w:rPr>
              </m:ctrlPr>
            </m:sSubPr>
            <m:e>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3</m:t>
                  </m:r>
                </m:sub>
              </m:sSub>
              <m:r>
                <w:rPr>
                  <w:rFonts w:ascii="Cambria Math" w:hAnsi="Cambria Math" w:cs="Times New Roman"/>
                </w:rPr>
                <m:t>X</m:t>
              </m:r>
            </m:e>
            <m:sub>
              <m:r>
                <w:rPr>
                  <w:rFonts w:ascii="Cambria Math" w:hAnsi="Times New Roman" w:cs="Times New Roman"/>
                </w:rPr>
                <m:t>3</m:t>
              </m:r>
              <m:r>
                <w:rPr>
                  <w:rFonts w:ascii="Cambria Math" w:hAnsi="Cambria Math" w:cs="Times New Roman"/>
                </w:rPr>
                <m:t>i</m:t>
              </m:r>
            </m:sub>
          </m:sSub>
          <m:r>
            <w:rPr>
              <w:rFonts w:ascii="Cambria Math" w:hAnsi="Times New Roman" w:cs="Times New Roman"/>
            </w:rPr>
            <m:t>+</m:t>
          </m:r>
          <m:r>
            <w:rPr>
              <w:rFonts w:ascii="Times New Roman" w:hAnsi="Times New Roman" w:cs="Times New Roman"/>
            </w:rPr>
            <m:t>…</m:t>
          </m:r>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ε</m:t>
              </m:r>
            </m:e>
            <m:sub>
              <m:r>
                <w:rPr>
                  <w:rFonts w:ascii="Cambria Math" w:hAnsi="Cambria Math" w:cs="Times New Roman"/>
                </w:rPr>
                <m:t>i</m:t>
              </m:r>
            </m:sub>
          </m:sSub>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ε</m:t>
              </m:r>
            </m:e>
            <m:sub>
              <m:r>
                <w:rPr>
                  <w:rFonts w:ascii="Cambria Math" w:hAnsi="Cambria Math" w:cs="Times New Roman"/>
                </w:rPr>
                <m:t>i</m:t>
              </m:r>
            </m:sub>
          </m:sSub>
          <m:r>
            <w:rPr>
              <w:rFonts w:ascii="Cambria Math" w:hAnsi="Times New Roman" w:cs="Times New Roman"/>
            </w:rPr>
            <m:t>~</m:t>
          </m:r>
          <m:r>
            <w:rPr>
              <w:rFonts w:ascii="Cambria Math" w:hAnsi="Cambria Math" w:cs="Times New Roman"/>
            </w:rPr>
            <m:t>IN</m:t>
          </m:r>
          <m:d>
            <m:dPr>
              <m:ctrlPr>
                <w:rPr>
                  <w:rFonts w:ascii="Cambria Math" w:hAnsi="Times New Roman" w:cs="Times New Roman"/>
                  <w:i/>
                </w:rPr>
              </m:ctrlPr>
            </m:dPr>
            <m:e>
              <m:r>
                <w:rPr>
                  <w:rFonts w:ascii="Cambria Math" w:hAnsi="Times New Roman" w:cs="Times New Roman"/>
                </w:rPr>
                <m:t>0,</m:t>
              </m:r>
              <m:sSup>
                <m:sSupPr>
                  <m:ctrlPr>
                    <w:rPr>
                      <w:rFonts w:ascii="Cambria Math" w:hAnsi="Times New Roman" w:cs="Times New Roman"/>
                      <w:i/>
                    </w:rPr>
                  </m:ctrlPr>
                </m:sSupPr>
                <m:e>
                  <m:r>
                    <w:rPr>
                      <w:rFonts w:ascii="Cambria Math" w:hAnsi="Cambria Math" w:cs="Times New Roman"/>
                    </w:rPr>
                    <m:t>σ</m:t>
                  </m:r>
                </m:e>
                <m:sup>
                  <m:r>
                    <w:rPr>
                      <w:rFonts w:ascii="Cambria Math" w:hAnsi="Times New Roman" w:cs="Times New Roman"/>
                    </w:rPr>
                    <m:t>2</m:t>
                  </m:r>
                </m:sup>
              </m:sSup>
            </m:e>
          </m:d>
          <m:r>
            <w:rPr>
              <w:rFonts w:ascii="Cambria Math" w:hAnsi="Times New Roman" w:cs="Times New Roman"/>
            </w:rPr>
            <m:t>...(3)</m:t>
          </m:r>
        </m:oMath>
      </m:oMathPara>
    </w:p>
    <w:p w14:paraId="11FC7A76" w14:textId="15F5E43F" w:rsidR="005E6BEB" w:rsidRPr="009F3EC6" w:rsidRDefault="005E6BEB" w:rsidP="005E6BEB">
      <w:pPr>
        <w:spacing w:line="360" w:lineRule="auto"/>
        <w:jc w:val="both"/>
        <w:rPr>
          <w:rFonts w:ascii="Times New Roman" w:eastAsiaTheme="minorEastAsia" w:hAnsi="Times New Roman" w:cs="Times New Roman"/>
        </w:rPr>
      </w:pPr>
      <w:r w:rsidRPr="009F3EC6">
        <w:rPr>
          <w:rFonts w:ascii="Times New Roman" w:eastAsiaTheme="minorEastAsia" w:hAnsi="Times New Roman" w:cs="Times New Roman"/>
        </w:rPr>
        <w:t xml:space="preserve">Observed OOP payments </w:t>
      </w:r>
      <w:r w:rsidR="007C2D58">
        <w:rPr>
          <w:rFonts w:ascii="Times New Roman" w:eastAsiaTheme="minorEastAsia" w:hAnsi="Times New Roman" w:cs="Times New Roman"/>
          <w:noProof/>
        </w:rPr>
        <w:t>are</w:t>
      </w:r>
      <w:r w:rsidRPr="009F3EC6">
        <w:rPr>
          <w:rFonts w:ascii="Times New Roman" w:eastAsiaTheme="minorEastAsia" w:hAnsi="Times New Roman" w:cs="Times New Roman"/>
        </w:rPr>
        <w:t xml:space="preserve"> assumed to be related to </w:t>
      </w:r>
      <w:r w:rsidR="007C2D58">
        <w:rPr>
          <w:rFonts w:ascii="Times New Roman" w:eastAsiaTheme="minorEastAsia" w:hAnsi="Times New Roman" w:cs="Times New Roman"/>
        </w:rPr>
        <w:t xml:space="preserve">a </w:t>
      </w:r>
      <w:r w:rsidRPr="007C2D58">
        <w:rPr>
          <w:rFonts w:ascii="Times New Roman" w:eastAsiaTheme="minorEastAsia" w:hAnsi="Times New Roman" w:cs="Times New Roman"/>
          <w:noProof/>
        </w:rPr>
        <w:t>latent</w:t>
      </w:r>
      <w:r w:rsidRPr="009F3EC6">
        <w:rPr>
          <w:rFonts w:ascii="Times New Roman" w:eastAsiaTheme="minorEastAsia" w:hAnsi="Times New Roman" w:cs="Times New Roman"/>
        </w:rPr>
        <w:t xml:space="preserve"> value by the following</w:t>
      </w:r>
      <w:r w:rsidR="00E5565C">
        <w:rPr>
          <w:rFonts w:ascii="Times New Roman" w:eastAsiaTheme="minorEastAsia" w:hAnsi="Times New Roman" w:cs="Times New Roman"/>
        </w:rPr>
        <w:t xml:space="preserve"> (4)</w:t>
      </w:r>
      <w:r w:rsidRPr="009F3EC6">
        <w:rPr>
          <w:rFonts w:ascii="Times New Roman" w:eastAsiaTheme="minorEastAsia" w:hAnsi="Times New Roman" w:cs="Times New Roman"/>
        </w:rPr>
        <w:t>,</w:t>
      </w:r>
    </w:p>
    <w:p w14:paraId="1DF2AEBA" w14:textId="77777777" w:rsidR="005E6BEB" w:rsidRPr="00673839" w:rsidRDefault="00F9539D" w:rsidP="005E6BEB">
      <w:pPr>
        <w:spacing w:line="360" w:lineRule="auto"/>
        <w:jc w:val="both"/>
        <w:rPr>
          <w:rFonts w:ascii="Times New Roman" w:hAnsi="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Cambria Math" w:cs="Times New Roman"/>
              </w:rPr>
              <m:t>i</m:t>
            </m:r>
          </m:sub>
        </m:sSub>
        <m:r>
          <w:rPr>
            <w:rFonts w:ascii="Cambria Math" w:hAnsi="Times New Roman" w:cs="Times New Roman"/>
          </w:rPr>
          <m:t>=</m:t>
        </m:r>
        <m:d>
          <m:dPr>
            <m:begChr m:val="{"/>
            <m:endChr m:val=""/>
            <m:ctrlPr>
              <w:rPr>
                <w:rFonts w:ascii="Cambria Math" w:eastAsiaTheme="minorEastAsia" w:hAnsi="Times New Roman" w:cs="Times New Roman"/>
                <w:i/>
              </w:rPr>
            </m:ctrlPr>
          </m:dPr>
          <m:e>
            <m:eqArr>
              <m:eqArrPr>
                <m:ctrlPr>
                  <w:rPr>
                    <w:rFonts w:ascii="Cambria Math" w:eastAsiaTheme="minorEastAsia" w:hAnsi="Times New Roman" w:cs="Times New Roman"/>
                    <w:i/>
                  </w:rPr>
                </m:ctrlPr>
              </m:eqArrPr>
              <m:e>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Cambria Math" w:cs="Times New Roman"/>
                      </w:rPr>
                      <m:t>i</m:t>
                    </m:r>
                  </m:sub>
                </m:sSub>
                <m:r>
                  <w:rPr>
                    <w:rFonts w:ascii="Cambria Math" w:hAnsi="Times New Roman" w:cs="Times New Roman"/>
                  </w:rPr>
                  <m:t xml:space="preserve">,            </m:t>
                </m:r>
                <m:r>
                  <w:rPr>
                    <w:rFonts w:ascii="Cambria Math" w:hAnsi="Cambria Math" w:cs="Times New Roman"/>
                  </w:rPr>
                  <m:t>if</m:t>
                </m:r>
                <m:sSub>
                  <m:sSubPr>
                    <m:ctrlPr>
                      <w:rPr>
                        <w:rFonts w:ascii="Cambria Math" w:eastAsiaTheme="minorEastAsia" w:hAnsi="Times New Roman" w:cs="Times New Roman"/>
                        <w:i/>
                      </w:rPr>
                    </m:ctrlPr>
                  </m:sSubPr>
                  <m:e>
                    <m:r>
                      <w:rPr>
                        <w:rFonts w:ascii="Cambria Math" w:eastAsiaTheme="minorEastAsia" w:hAnsi="Cambria Math" w:cs="Times New Roman"/>
                      </w:rPr>
                      <m:t>y</m:t>
                    </m:r>
                  </m:e>
                  <m:sub>
                    <m:r>
                      <w:rPr>
                        <w:rFonts w:ascii="Cambria Math" w:eastAsiaTheme="minorEastAsia" w:hAnsi="Cambria Math" w:cs="Times New Roman"/>
                      </w:rPr>
                      <m:t>i</m:t>
                    </m:r>
                  </m:sub>
                </m:sSub>
                <m:r>
                  <w:rPr>
                    <w:rFonts w:ascii="Cambria Math" w:hAnsi="Times New Roman" w:cs="Times New Roman"/>
                  </w:rPr>
                  <m:t>&gt;0</m:t>
                </m:r>
              </m:e>
              <m:e>
                <m:r>
                  <w:rPr>
                    <w:rFonts w:ascii="Cambria Math" w:eastAsiaTheme="minorEastAsia" w:hAnsi="Times New Roman" w:cs="Times New Roman"/>
                  </w:rPr>
                  <m:t>0</m:t>
                </m:r>
                <m:r>
                  <w:rPr>
                    <w:rFonts w:ascii="Cambria Math" w:hAnsi="Times New Roman" w:cs="Times New Roman"/>
                  </w:rPr>
                  <m:t xml:space="preserve">,              </m:t>
                </m:r>
                <m:r>
                  <w:rPr>
                    <w:rFonts w:ascii="Cambria Math" w:hAnsi="Cambria Math" w:cs="Times New Roman"/>
                  </w:rPr>
                  <m:t>ot</m:t>
                </m:r>
                <m:r>
                  <w:rPr>
                    <w:rFonts w:ascii="Times New Roman" w:hAnsi="Cambria Math" w:cs="Times New Roman"/>
                  </w:rPr>
                  <m:t>h</m:t>
                </m:r>
                <m:r>
                  <w:rPr>
                    <w:rFonts w:ascii="Cambria Math" w:hAnsi="Cambria Math" w:cs="Times New Roman"/>
                  </w:rPr>
                  <m:t>erwise</m:t>
                </m:r>
              </m:e>
            </m:eqArr>
          </m:e>
        </m:d>
      </m:oMath>
      <w:r w:rsidR="000472A2">
        <w:rPr>
          <w:rFonts w:ascii="Times New Roman" w:eastAsiaTheme="minorEastAsia" w:hAnsi="Times New Roman"/>
        </w:rPr>
        <w:t xml:space="preserve"> … (4)</w:t>
      </w:r>
    </w:p>
    <w:p w14:paraId="0225CF58" w14:textId="665E13FC" w:rsidR="007A1F59" w:rsidRDefault="0099464D" w:rsidP="00137712">
      <w:pPr>
        <w:spacing w:after="0" w:line="480" w:lineRule="auto"/>
        <w:jc w:val="both"/>
        <w:rPr>
          <w:rFonts w:ascii="Times New Roman" w:eastAsia="Times New Roman" w:hAnsi="Times New Roman" w:cs="Times New Roman"/>
          <w:bCs/>
          <w:color w:val="000000"/>
          <w:lang w:bidi="bn-IN"/>
        </w:rPr>
      </w:pPr>
      <w:r>
        <w:rPr>
          <w:rFonts w:ascii="Times New Roman" w:eastAsia="Times New Roman" w:hAnsi="Times New Roman" w:cs="Times New Roman"/>
          <w:bCs/>
          <w:color w:val="000000"/>
          <w:lang w:bidi="bn-IN"/>
        </w:rPr>
        <w:lastRenderedPageBreak/>
        <w:t>Where</w:t>
      </w:r>
      <w:r w:rsidR="00220F3E">
        <w:rPr>
          <w:rFonts w:ascii="Times New Roman" w:eastAsia="Times New Roman" w:hAnsi="Times New Roman" w:cs="Times New Roman"/>
          <w:bCs/>
          <w:color w:val="000000"/>
          <w:lang w:bidi="bn-IN"/>
        </w:rPr>
        <w:t>,</w:t>
      </w:r>
      <w:r>
        <w:rPr>
          <w:rFonts w:ascii="Times New Roman" w:eastAsia="Times New Roman" w:hAnsi="Times New Roman" w:cs="Times New Roman"/>
          <w:bCs/>
          <w:color w:val="000000"/>
          <w:lang w:bidi="bn-IN"/>
        </w:rPr>
        <w:t xml:space="preserve"> Y</w:t>
      </w:r>
      <w:r>
        <w:rPr>
          <w:rFonts w:ascii="Times New Roman" w:eastAsia="Times New Roman" w:hAnsi="Times New Roman" w:cs="Times New Roman"/>
          <w:bCs/>
          <w:color w:val="000000"/>
          <w:vertAlign w:val="subscript"/>
          <w:lang w:bidi="bn-IN"/>
        </w:rPr>
        <w:t xml:space="preserve">i </w:t>
      </w:r>
      <w:r>
        <w:rPr>
          <w:rFonts w:ascii="Times New Roman" w:eastAsia="Times New Roman" w:hAnsi="Times New Roman" w:cs="Times New Roman"/>
          <w:bCs/>
          <w:color w:val="000000"/>
          <w:lang w:bidi="bn-IN"/>
        </w:rPr>
        <w:t>denotes the OOP healthcare expenditure and X</w:t>
      </w:r>
      <w:r w:rsidR="0051321C" w:rsidRPr="0051321C">
        <w:rPr>
          <w:rFonts w:ascii="Times New Roman" w:eastAsia="Times New Roman" w:hAnsi="Times New Roman" w:cs="Times New Roman"/>
          <w:bCs/>
          <w:color w:val="000000"/>
          <w:vertAlign w:val="subscript"/>
          <w:lang w:bidi="bn-IN"/>
        </w:rPr>
        <w:t>1</w:t>
      </w:r>
      <w:r>
        <w:rPr>
          <w:rFonts w:ascii="Times New Roman" w:eastAsia="Times New Roman" w:hAnsi="Times New Roman" w:cs="Times New Roman"/>
          <w:bCs/>
          <w:color w:val="000000"/>
          <w:vertAlign w:val="subscript"/>
          <w:lang w:bidi="bn-IN"/>
        </w:rPr>
        <w:t xml:space="preserve">i </w:t>
      </w:r>
      <w:r>
        <w:rPr>
          <w:rFonts w:ascii="Times New Roman" w:eastAsia="Times New Roman" w:hAnsi="Times New Roman" w:cs="Times New Roman"/>
          <w:bCs/>
          <w:color w:val="000000"/>
          <w:lang w:bidi="bn-IN"/>
        </w:rPr>
        <w:t>represent the participation in ESHI scheme and</w:t>
      </w:r>
      <w:r w:rsidR="000F3CBD">
        <w:rPr>
          <w:rFonts w:ascii="Times New Roman" w:eastAsia="Times New Roman" w:hAnsi="Times New Roman" w:cs="Times New Roman"/>
          <w:bCs/>
          <w:color w:val="000000"/>
          <w:lang w:bidi="bn-IN"/>
        </w:rPr>
        <w:t xml:space="preserve"> </w:t>
      </w:r>
      <w:r w:rsidR="006F42EF" w:rsidRPr="0051321C">
        <w:rPr>
          <w:rFonts w:ascii="Times New Roman" w:eastAsia="Times New Roman" w:hAnsi="Times New Roman" w:cs="Times New Roman"/>
          <w:bCs/>
          <w:color w:val="000000"/>
          <w:lang w:bidi="bn-IN"/>
        </w:rPr>
        <w:t>X</w:t>
      </w:r>
      <w:r w:rsidR="006F42EF">
        <w:rPr>
          <w:rFonts w:ascii="Times New Roman" w:eastAsia="Times New Roman" w:hAnsi="Times New Roman" w:cs="Times New Roman"/>
          <w:bCs/>
          <w:color w:val="000000"/>
          <w:vertAlign w:val="subscript"/>
          <w:lang w:bidi="bn-IN"/>
        </w:rPr>
        <w:t>2</w:t>
      </w:r>
      <w:r w:rsidR="006F42EF" w:rsidRPr="0051321C">
        <w:rPr>
          <w:rFonts w:ascii="Times New Roman" w:eastAsia="Times New Roman" w:hAnsi="Times New Roman" w:cs="Times New Roman"/>
          <w:bCs/>
          <w:color w:val="000000"/>
          <w:vertAlign w:val="subscript"/>
          <w:lang w:bidi="bn-IN"/>
        </w:rPr>
        <w:t>i</w:t>
      </w:r>
      <w:r w:rsidR="006F42EF">
        <w:rPr>
          <w:rFonts w:ascii="Times New Roman" w:eastAsia="Times New Roman" w:hAnsi="Times New Roman" w:cs="Times New Roman"/>
          <w:bCs/>
          <w:color w:val="000000"/>
          <w:lang w:bidi="bn-IN"/>
        </w:rPr>
        <w:t xml:space="preserve">, </w:t>
      </w:r>
      <w:r w:rsidR="006F42EF" w:rsidRPr="0051321C">
        <w:rPr>
          <w:rFonts w:ascii="Times New Roman" w:eastAsia="Times New Roman" w:hAnsi="Times New Roman" w:cs="Times New Roman"/>
          <w:bCs/>
          <w:color w:val="000000"/>
          <w:lang w:bidi="bn-IN"/>
        </w:rPr>
        <w:t>X</w:t>
      </w:r>
      <w:r w:rsidR="006F42EF">
        <w:rPr>
          <w:rFonts w:ascii="Times New Roman" w:eastAsia="Times New Roman" w:hAnsi="Times New Roman" w:cs="Times New Roman"/>
          <w:bCs/>
          <w:color w:val="000000"/>
          <w:vertAlign w:val="subscript"/>
          <w:lang w:bidi="bn-IN"/>
        </w:rPr>
        <w:t>3</w:t>
      </w:r>
      <w:r w:rsidR="006F42EF" w:rsidRPr="0051321C">
        <w:rPr>
          <w:rFonts w:ascii="Times New Roman" w:eastAsia="Times New Roman" w:hAnsi="Times New Roman" w:cs="Times New Roman"/>
          <w:bCs/>
          <w:color w:val="000000"/>
          <w:vertAlign w:val="subscript"/>
          <w:lang w:bidi="bn-IN"/>
        </w:rPr>
        <w:t>i</w:t>
      </w:r>
      <w:r w:rsidR="000F3CBD">
        <w:rPr>
          <w:rFonts w:ascii="Times New Roman" w:eastAsia="Times New Roman" w:hAnsi="Times New Roman" w:cs="Times New Roman"/>
          <w:bCs/>
          <w:color w:val="000000"/>
          <w:vertAlign w:val="subscript"/>
          <w:lang w:bidi="bn-IN"/>
        </w:rPr>
        <w:t xml:space="preserve"> </w:t>
      </w:r>
      <w:r>
        <w:rPr>
          <w:rFonts w:ascii="Times New Roman" w:eastAsia="Times New Roman" w:hAnsi="Times New Roman" w:cs="Times New Roman"/>
          <w:bCs/>
          <w:color w:val="000000"/>
          <w:lang w:bidi="bn-IN"/>
        </w:rPr>
        <w:t>other control variables</w:t>
      </w:r>
      <w:r w:rsidR="000658B0">
        <w:rPr>
          <w:rFonts w:ascii="Times New Roman" w:eastAsia="Times New Roman" w:hAnsi="Times New Roman" w:cs="Times New Roman"/>
          <w:bCs/>
          <w:color w:val="000000"/>
          <w:lang w:bidi="bn-IN"/>
        </w:rPr>
        <w:t xml:space="preserve"> (e.g. se</w:t>
      </w:r>
      <w:r w:rsidR="004D11A2">
        <w:rPr>
          <w:rFonts w:ascii="Times New Roman" w:eastAsia="Times New Roman" w:hAnsi="Times New Roman" w:cs="Times New Roman"/>
          <w:bCs/>
          <w:color w:val="000000"/>
          <w:lang w:bidi="bn-IN"/>
        </w:rPr>
        <w:t>x, age, marital status, education level, job position, income, chronic illness, i</w:t>
      </w:r>
      <w:r w:rsidR="002D7673">
        <w:rPr>
          <w:rFonts w:ascii="Times New Roman" w:eastAsia="Times New Roman" w:hAnsi="Times New Roman" w:cs="Times New Roman"/>
          <w:bCs/>
          <w:color w:val="000000"/>
          <w:lang w:bidi="bn-IN"/>
        </w:rPr>
        <w:t>n</w:t>
      </w:r>
      <w:r w:rsidR="004D11A2">
        <w:rPr>
          <w:rFonts w:ascii="Times New Roman" w:eastAsia="Times New Roman" w:hAnsi="Times New Roman" w:cs="Times New Roman"/>
          <w:bCs/>
          <w:color w:val="000000"/>
          <w:lang w:bidi="bn-IN"/>
        </w:rPr>
        <w:t>patient care, healthcare provider</w:t>
      </w:r>
      <w:r w:rsidR="000658B0">
        <w:rPr>
          <w:rFonts w:ascii="Times New Roman" w:eastAsia="Times New Roman" w:hAnsi="Times New Roman" w:cs="Times New Roman"/>
          <w:bCs/>
          <w:color w:val="000000"/>
          <w:lang w:bidi="bn-IN"/>
        </w:rPr>
        <w:t>)</w:t>
      </w:r>
      <w:r>
        <w:rPr>
          <w:rFonts w:ascii="Times New Roman" w:eastAsia="Times New Roman" w:hAnsi="Times New Roman" w:cs="Times New Roman"/>
          <w:bCs/>
          <w:color w:val="000000"/>
          <w:lang w:bidi="bn-IN"/>
        </w:rPr>
        <w:t xml:space="preserve">. </w:t>
      </w:r>
      <w:r w:rsidR="00A60059">
        <w:rPr>
          <w:rFonts w:ascii="Times New Roman" w:eastAsia="Times New Roman" w:hAnsi="Times New Roman" w:cs="Times New Roman"/>
          <w:bCs/>
          <w:color w:val="000000"/>
          <w:lang w:bidi="bn-IN"/>
        </w:rPr>
        <w:t>Two m</w:t>
      </w:r>
      <w:r w:rsidR="00A60059">
        <w:rPr>
          <w:rFonts w:ascii="Times New Roman" w:hAnsi="Times New Roman" w:cs="Times New Roman"/>
          <w:szCs w:val="20"/>
        </w:rPr>
        <w:t>odel</w:t>
      </w:r>
      <w:r w:rsidR="007A2DDC">
        <w:rPr>
          <w:rFonts w:ascii="Times New Roman" w:hAnsi="Times New Roman" w:cs="Times New Roman"/>
          <w:szCs w:val="20"/>
        </w:rPr>
        <w:t>s</w:t>
      </w:r>
      <w:r w:rsidR="00A60059">
        <w:rPr>
          <w:rFonts w:ascii="Times New Roman" w:hAnsi="Times New Roman" w:cs="Times New Roman"/>
          <w:szCs w:val="20"/>
        </w:rPr>
        <w:t xml:space="preserve"> were applied for OOP healthcare expenditures. In the first model</w:t>
      </w:r>
      <w:r w:rsidR="00543A2B">
        <w:rPr>
          <w:rFonts w:ascii="Times New Roman" w:hAnsi="Times New Roman" w:cs="Times New Roman"/>
          <w:szCs w:val="20"/>
        </w:rPr>
        <w:t xml:space="preserve"> (model 4)</w:t>
      </w:r>
      <w:r w:rsidR="0078605E">
        <w:rPr>
          <w:rFonts w:ascii="Times New Roman" w:hAnsi="Times New Roman" w:cs="Times New Roman"/>
          <w:szCs w:val="20"/>
        </w:rPr>
        <w:t xml:space="preserve"> </w:t>
      </w:r>
      <w:r w:rsidR="00E655FA">
        <w:rPr>
          <w:rFonts w:ascii="Times New Roman" w:hAnsi="Times New Roman" w:cs="Times New Roman"/>
          <w:szCs w:val="20"/>
        </w:rPr>
        <w:t xml:space="preserve">dependent variable was </w:t>
      </w:r>
      <w:r w:rsidR="00A60059">
        <w:rPr>
          <w:rFonts w:ascii="Times New Roman" w:hAnsi="Times New Roman" w:cs="Times New Roman"/>
          <w:szCs w:val="20"/>
        </w:rPr>
        <w:t xml:space="preserve">OOP expenditure for </w:t>
      </w:r>
      <w:r w:rsidR="00E655FA">
        <w:rPr>
          <w:rFonts w:ascii="Times New Roman" w:hAnsi="Times New Roman" w:cs="Times New Roman"/>
          <w:szCs w:val="20"/>
        </w:rPr>
        <w:t xml:space="preserve">utilizing healthcare form </w:t>
      </w:r>
      <w:r w:rsidR="000A2840">
        <w:rPr>
          <w:rFonts w:ascii="Times New Roman" w:hAnsi="Times New Roman" w:cs="Times New Roman"/>
          <w:szCs w:val="20"/>
        </w:rPr>
        <w:t>any</w:t>
      </w:r>
      <w:r w:rsidR="00E655FA">
        <w:rPr>
          <w:rFonts w:ascii="Times New Roman" w:hAnsi="Times New Roman" w:cs="Times New Roman"/>
          <w:szCs w:val="20"/>
        </w:rPr>
        <w:t xml:space="preserve"> provider</w:t>
      </w:r>
      <w:r w:rsidR="007A2DDC">
        <w:rPr>
          <w:rFonts w:ascii="Times New Roman" w:hAnsi="Times New Roman" w:cs="Times New Roman"/>
          <w:szCs w:val="20"/>
        </w:rPr>
        <w:t xml:space="preserve"> and</w:t>
      </w:r>
      <w:r w:rsidR="00E655FA">
        <w:rPr>
          <w:rFonts w:ascii="Times New Roman" w:hAnsi="Times New Roman" w:cs="Times New Roman"/>
          <w:szCs w:val="20"/>
        </w:rPr>
        <w:t xml:space="preserve"> </w:t>
      </w:r>
      <w:r w:rsidR="001705D3">
        <w:rPr>
          <w:rFonts w:ascii="Times New Roman" w:hAnsi="Times New Roman" w:cs="Times New Roman"/>
          <w:szCs w:val="20"/>
        </w:rPr>
        <w:t>in another</w:t>
      </w:r>
      <w:r w:rsidR="009F1801">
        <w:rPr>
          <w:rFonts w:ascii="Times New Roman" w:hAnsi="Times New Roman" w:cs="Times New Roman"/>
          <w:szCs w:val="20"/>
        </w:rPr>
        <w:t xml:space="preserve"> model</w:t>
      </w:r>
      <w:r w:rsidR="001705D3">
        <w:rPr>
          <w:rFonts w:ascii="Times New Roman" w:hAnsi="Times New Roman" w:cs="Times New Roman"/>
          <w:szCs w:val="20"/>
        </w:rPr>
        <w:t xml:space="preserve"> </w:t>
      </w:r>
      <w:r w:rsidR="00E655FA">
        <w:rPr>
          <w:rFonts w:ascii="Times New Roman" w:hAnsi="Times New Roman" w:cs="Times New Roman"/>
          <w:szCs w:val="20"/>
        </w:rPr>
        <w:t>(</w:t>
      </w:r>
      <w:r w:rsidR="000B23E5">
        <w:rPr>
          <w:rFonts w:ascii="Times New Roman" w:hAnsi="Times New Roman" w:cs="Times New Roman"/>
          <w:szCs w:val="20"/>
        </w:rPr>
        <w:t>m</w:t>
      </w:r>
      <w:r w:rsidR="00E655FA">
        <w:rPr>
          <w:rFonts w:ascii="Times New Roman" w:hAnsi="Times New Roman" w:cs="Times New Roman"/>
          <w:szCs w:val="20"/>
        </w:rPr>
        <w:t>odel 5) the dependent variable was</w:t>
      </w:r>
      <w:r w:rsidR="001705D3">
        <w:rPr>
          <w:rFonts w:ascii="Times New Roman" w:hAnsi="Times New Roman" w:cs="Times New Roman"/>
          <w:szCs w:val="20"/>
        </w:rPr>
        <w:t xml:space="preserve"> </w:t>
      </w:r>
      <w:r w:rsidR="007A2DDC">
        <w:rPr>
          <w:rFonts w:ascii="Times New Roman" w:hAnsi="Times New Roman" w:cs="Times New Roman"/>
          <w:szCs w:val="20"/>
        </w:rPr>
        <w:t>the</w:t>
      </w:r>
      <w:r w:rsidR="00A60059" w:rsidRPr="00F50BA5">
        <w:rPr>
          <w:rFonts w:ascii="Times New Roman" w:hAnsi="Times New Roman" w:cs="Times New Roman"/>
          <w:szCs w:val="20"/>
        </w:rPr>
        <w:t xml:space="preserve"> OOP expenditures for </w:t>
      </w:r>
      <w:r w:rsidR="001705D3">
        <w:rPr>
          <w:rFonts w:ascii="Times New Roman" w:hAnsi="Times New Roman" w:cs="Times New Roman"/>
          <w:szCs w:val="20"/>
        </w:rPr>
        <w:t xml:space="preserve">utilizing healthcare from </w:t>
      </w:r>
      <w:r w:rsidR="00A60059" w:rsidRPr="00F50BA5">
        <w:rPr>
          <w:rFonts w:ascii="Times New Roman" w:hAnsi="Times New Roman" w:cs="Times New Roman"/>
          <w:szCs w:val="20"/>
        </w:rPr>
        <w:t>MTP</w:t>
      </w:r>
      <w:r w:rsidR="00E655FA">
        <w:rPr>
          <w:rFonts w:ascii="Times New Roman" w:hAnsi="Times New Roman" w:cs="Times New Roman"/>
          <w:szCs w:val="20"/>
        </w:rPr>
        <w:t xml:space="preserve">. </w:t>
      </w:r>
      <w:r w:rsidR="006268BB">
        <w:rPr>
          <w:rFonts w:ascii="Times New Roman" w:hAnsi="Times New Roman" w:cs="Times New Roman"/>
          <w:szCs w:val="20"/>
        </w:rPr>
        <w:t xml:space="preserve">The inpatient control variable was added only in the second part as all inpatient care incurred OOP healthcare expenditure and </w:t>
      </w:r>
      <w:r w:rsidR="00066CD0">
        <w:rPr>
          <w:rFonts w:ascii="Times New Roman" w:hAnsi="Times New Roman" w:cs="Times New Roman"/>
          <w:szCs w:val="20"/>
        </w:rPr>
        <w:t xml:space="preserve">no variation </w:t>
      </w:r>
      <w:r w:rsidR="006268BB">
        <w:rPr>
          <w:rFonts w:ascii="Times New Roman" w:hAnsi="Times New Roman" w:cs="Times New Roman"/>
          <w:szCs w:val="20"/>
        </w:rPr>
        <w:t xml:space="preserve">with </w:t>
      </w:r>
      <w:r w:rsidR="00711DBE">
        <w:rPr>
          <w:rFonts w:ascii="Times New Roman" w:hAnsi="Times New Roman" w:cs="Times New Roman"/>
          <w:szCs w:val="20"/>
        </w:rPr>
        <w:t xml:space="preserve">a </w:t>
      </w:r>
      <w:r w:rsidR="006268BB">
        <w:rPr>
          <w:rFonts w:ascii="Times New Roman" w:hAnsi="Times New Roman" w:cs="Times New Roman"/>
          <w:szCs w:val="20"/>
        </w:rPr>
        <w:t xml:space="preserve">participation decision. </w:t>
      </w:r>
      <w:r w:rsidR="003258F9">
        <w:rPr>
          <w:rFonts w:ascii="Times New Roman" w:hAnsi="Times New Roman" w:cs="Times New Roman"/>
          <w:szCs w:val="20"/>
        </w:rPr>
        <w:t>Pre- and post-intervention period were included in the model as dummy variable</w:t>
      </w:r>
      <w:r w:rsidR="00BB7A82">
        <w:rPr>
          <w:rFonts w:ascii="Times New Roman" w:hAnsi="Times New Roman" w:cs="Times New Roman"/>
          <w:szCs w:val="20"/>
        </w:rPr>
        <w:t xml:space="preserve"> i.e. time dummy</w:t>
      </w:r>
      <w:r w:rsidR="00DD68C3">
        <w:rPr>
          <w:rFonts w:ascii="Times New Roman" w:hAnsi="Times New Roman" w:cs="Times New Roman"/>
          <w:szCs w:val="20"/>
        </w:rPr>
        <w:t xml:space="preserve"> (</w:t>
      </w:r>
      <w:r w:rsidR="009513FF">
        <w:rPr>
          <w:rFonts w:ascii="Times New Roman" w:hAnsi="Times New Roman" w:cs="Times New Roman"/>
          <w:szCs w:val="20"/>
        </w:rPr>
        <w:t xml:space="preserve">1= </w:t>
      </w:r>
      <w:r w:rsidR="009513FF" w:rsidRPr="007C2D58">
        <w:rPr>
          <w:rFonts w:ascii="Times New Roman" w:hAnsi="Times New Roman" w:cs="Times New Roman"/>
          <w:noProof/>
          <w:szCs w:val="20"/>
        </w:rPr>
        <w:t>post</w:t>
      </w:r>
      <w:r w:rsidR="007C2D58">
        <w:rPr>
          <w:rFonts w:ascii="Times New Roman" w:hAnsi="Times New Roman" w:cs="Times New Roman"/>
          <w:noProof/>
          <w:szCs w:val="20"/>
        </w:rPr>
        <w:t>-</w:t>
      </w:r>
      <w:r w:rsidR="009513FF" w:rsidRPr="007C2D58">
        <w:rPr>
          <w:rFonts w:ascii="Times New Roman" w:hAnsi="Times New Roman" w:cs="Times New Roman"/>
          <w:noProof/>
          <w:szCs w:val="20"/>
        </w:rPr>
        <w:t>intervention</w:t>
      </w:r>
      <w:r w:rsidR="009513FF">
        <w:rPr>
          <w:rFonts w:ascii="Times New Roman" w:hAnsi="Times New Roman" w:cs="Times New Roman"/>
          <w:szCs w:val="20"/>
        </w:rPr>
        <w:t xml:space="preserve"> period and </w:t>
      </w:r>
      <w:r w:rsidR="00DD68C3">
        <w:rPr>
          <w:rFonts w:ascii="Times New Roman" w:hAnsi="Times New Roman" w:cs="Times New Roman"/>
          <w:szCs w:val="20"/>
        </w:rPr>
        <w:t xml:space="preserve">0 </w:t>
      </w:r>
      <w:r w:rsidR="00EB51CE">
        <w:rPr>
          <w:rFonts w:ascii="Times New Roman" w:hAnsi="Times New Roman" w:cs="Times New Roman"/>
          <w:szCs w:val="20"/>
        </w:rPr>
        <w:t>=</w:t>
      </w:r>
      <w:r w:rsidR="00DD68C3">
        <w:rPr>
          <w:rFonts w:ascii="Times New Roman" w:hAnsi="Times New Roman" w:cs="Times New Roman"/>
          <w:szCs w:val="20"/>
        </w:rPr>
        <w:t xml:space="preserve"> pre-intervention period)</w:t>
      </w:r>
      <w:r w:rsidR="003258F9">
        <w:rPr>
          <w:rFonts w:ascii="Times New Roman" w:hAnsi="Times New Roman" w:cs="Times New Roman"/>
          <w:szCs w:val="20"/>
        </w:rPr>
        <w:t xml:space="preserve"> for adjustment. </w:t>
      </w:r>
      <w:r w:rsidR="004D11A2" w:rsidRPr="00B52CA4">
        <w:rPr>
          <w:rFonts w:ascii="Times New Roman" w:hAnsi="Times New Roman" w:cs="Times New Roman"/>
          <w:color w:val="000000"/>
        </w:rPr>
        <w:t xml:space="preserve">The </w:t>
      </w:r>
      <w:r w:rsidR="004D11A2" w:rsidRPr="00C17B5B">
        <w:rPr>
          <w:rFonts w:ascii="Times New Roman" w:hAnsi="Times New Roman" w:cs="Times New Roman"/>
          <w:color w:val="000000"/>
        </w:rPr>
        <w:t>patients</w:t>
      </w:r>
      <w:r w:rsidR="004D11A2" w:rsidRPr="00A7022C">
        <w:rPr>
          <w:rFonts w:ascii="Times New Roman" w:hAnsi="Times New Roman" w:cs="Times New Roman"/>
          <w:color w:val="000000"/>
        </w:rPr>
        <w:t xml:space="preserve"> admitted </w:t>
      </w:r>
      <w:r w:rsidR="004D11A2" w:rsidRPr="00C17B5B">
        <w:rPr>
          <w:rFonts w:ascii="Times New Roman" w:hAnsi="Times New Roman" w:cs="Times New Roman"/>
          <w:color w:val="000000"/>
        </w:rPr>
        <w:t>to</w:t>
      </w:r>
      <w:r w:rsidR="004D11A2" w:rsidRPr="00B52CA4">
        <w:rPr>
          <w:rFonts w:ascii="Times New Roman" w:hAnsi="Times New Roman" w:cs="Times New Roman"/>
          <w:color w:val="000000"/>
        </w:rPr>
        <w:t xml:space="preserve"> the </w:t>
      </w:r>
      <w:r w:rsidR="004D11A2" w:rsidRPr="00C17B5B">
        <w:rPr>
          <w:rFonts w:ascii="Times New Roman" w:hAnsi="Times New Roman" w:cs="Times New Roman"/>
          <w:color w:val="000000"/>
        </w:rPr>
        <w:t>inpatient</w:t>
      </w:r>
      <w:r w:rsidR="004D11A2" w:rsidRPr="00A7022C">
        <w:rPr>
          <w:rFonts w:ascii="Times New Roman" w:hAnsi="Times New Roman" w:cs="Times New Roman"/>
          <w:color w:val="000000"/>
        </w:rPr>
        <w:t xml:space="preserve"> care</w:t>
      </w:r>
      <w:r w:rsidR="004D11A2">
        <w:rPr>
          <w:rFonts w:ascii="Times New Roman" w:hAnsi="Times New Roman" w:cs="Times New Roman"/>
          <w:color w:val="000000"/>
        </w:rPr>
        <w:t xml:space="preserve"> were</w:t>
      </w:r>
      <w:r w:rsidR="004D11A2" w:rsidRPr="00A7022C">
        <w:rPr>
          <w:rFonts w:ascii="Times New Roman" w:hAnsi="Times New Roman" w:cs="Times New Roman"/>
          <w:color w:val="000000"/>
        </w:rPr>
        <w:t xml:space="preserve"> often</w:t>
      </w:r>
      <w:r w:rsidR="004D11A2">
        <w:rPr>
          <w:rFonts w:ascii="Times New Roman" w:hAnsi="Times New Roman" w:cs="Times New Roman"/>
          <w:color w:val="000000"/>
        </w:rPr>
        <w:t xml:space="preserve"> </w:t>
      </w:r>
      <w:r w:rsidR="004D11A2" w:rsidRPr="00A7022C">
        <w:rPr>
          <w:rFonts w:ascii="Times New Roman" w:hAnsi="Times New Roman" w:cs="Times New Roman"/>
          <w:color w:val="000000"/>
        </w:rPr>
        <w:t xml:space="preserve">referred from </w:t>
      </w:r>
      <w:r w:rsidR="004D11A2">
        <w:rPr>
          <w:rFonts w:ascii="Times New Roman" w:hAnsi="Times New Roman" w:cs="Times New Roman"/>
          <w:color w:val="000000"/>
        </w:rPr>
        <w:t xml:space="preserve">the </w:t>
      </w:r>
      <w:r w:rsidR="004D11A2" w:rsidRPr="00A7022C">
        <w:rPr>
          <w:rFonts w:ascii="Times New Roman" w:hAnsi="Times New Roman" w:cs="Times New Roman"/>
          <w:color w:val="000000"/>
        </w:rPr>
        <w:t xml:space="preserve">outpatient or emergency department of the health facility. </w:t>
      </w:r>
      <w:r w:rsidR="004D11A2">
        <w:rPr>
          <w:rFonts w:ascii="Times New Roman" w:hAnsi="Times New Roman" w:cs="Times New Roman"/>
          <w:color w:val="000000"/>
        </w:rPr>
        <w:t>We, t</w:t>
      </w:r>
      <w:r w:rsidR="004D11A2" w:rsidRPr="00A7022C">
        <w:rPr>
          <w:rFonts w:ascii="Times New Roman" w:hAnsi="Times New Roman" w:cs="Times New Roman"/>
          <w:color w:val="000000"/>
        </w:rPr>
        <w:t xml:space="preserve">herefore, </w:t>
      </w:r>
      <w:r w:rsidR="004D11A2">
        <w:rPr>
          <w:rFonts w:ascii="Times New Roman" w:hAnsi="Times New Roman" w:cs="Times New Roman"/>
          <w:color w:val="000000"/>
        </w:rPr>
        <w:t>classified these patients as ‘inpatient care users’ which was used as a control variable in the tw</w:t>
      </w:r>
      <w:r w:rsidR="00EA1AC0">
        <w:rPr>
          <w:rFonts w:ascii="Times New Roman" w:hAnsi="Times New Roman" w:cs="Times New Roman"/>
          <w:color w:val="000000"/>
        </w:rPr>
        <w:t>o</w:t>
      </w:r>
      <w:r w:rsidR="004D11A2">
        <w:rPr>
          <w:rFonts w:ascii="Times New Roman" w:hAnsi="Times New Roman" w:cs="Times New Roman"/>
          <w:color w:val="000000"/>
        </w:rPr>
        <w:t xml:space="preserve">-part model. Those who utilized only outpatient or emergency care were classified as ‘outpatient </w:t>
      </w:r>
      <w:r w:rsidR="007C5D97">
        <w:rPr>
          <w:rFonts w:ascii="Times New Roman" w:hAnsi="Times New Roman" w:cs="Times New Roman"/>
          <w:color w:val="000000"/>
        </w:rPr>
        <w:t>users’</w:t>
      </w:r>
      <w:r w:rsidR="004D11A2">
        <w:rPr>
          <w:rFonts w:ascii="Times New Roman" w:hAnsi="Times New Roman" w:cs="Times New Roman"/>
          <w:color w:val="000000"/>
        </w:rPr>
        <w:t>.</w:t>
      </w:r>
    </w:p>
    <w:p w14:paraId="7F90182A" w14:textId="77777777" w:rsidR="00E5121A" w:rsidRDefault="00E5121A" w:rsidP="00E91F2F">
      <w:pPr>
        <w:spacing w:after="0" w:line="360" w:lineRule="auto"/>
        <w:jc w:val="both"/>
        <w:rPr>
          <w:rFonts w:ascii="Times New Roman" w:eastAsia="Times New Roman" w:hAnsi="Times New Roman" w:cs="Times New Roman"/>
          <w:b/>
          <w:bCs/>
          <w:color w:val="000000"/>
          <w:lang w:bidi="bn-IN"/>
        </w:rPr>
      </w:pPr>
    </w:p>
    <w:p w14:paraId="55FC021D" w14:textId="77777777" w:rsidR="00E91F2F" w:rsidRPr="00E33150" w:rsidRDefault="00E91F2F" w:rsidP="00E91F2F">
      <w:pPr>
        <w:spacing w:after="0" w:line="360" w:lineRule="auto"/>
        <w:jc w:val="both"/>
        <w:rPr>
          <w:rFonts w:ascii="Times New Roman" w:eastAsia="Times New Roman" w:hAnsi="Times New Roman" w:cs="Times New Roman"/>
          <w:b/>
          <w:bCs/>
          <w:color w:val="000000"/>
          <w:lang w:bidi="bn-IN"/>
        </w:rPr>
      </w:pPr>
      <w:r w:rsidRPr="00E33150">
        <w:rPr>
          <w:rFonts w:ascii="Times New Roman" w:eastAsia="Times New Roman" w:hAnsi="Times New Roman" w:cs="Times New Roman"/>
          <w:b/>
          <w:bCs/>
          <w:color w:val="000000"/>
          <w:lang w:bidi="bn-IN"/>
        </w:rPr>
        <w:t>Ethical consideration</w:t>
      </w:r>
    </w:p>
    <w:p w14:paraId="3FE9F0DF" w14:textId="6E2189C3" w:rsidR="00E91F2F" w:rsidRDefault="00E91F2F" w:rsidP="00137712">
      <w:pPr>
        <w:spacing w:after="0" w:line="480" w:lineRule="auto"/>
        <w:jc w:val="both"/>
        <w:rPr>
          <w:rFonts w:ascii="Times New Roman" w:eastAsia="Times New Roman" w:hAnsi="Times New Roman" w:cs="Times New Roman"/>
          <w:bCs/>
          <w:color w:val="000000"/>
          <w:lang w:bidi="bn-IN"/>
        </w:rPr>
      </w:pPr>
      <w:r w:rsidRPr="003C47D7">
        <w:rPr>
          <w:rFonts w:ascii="Times New Roman" w:eastAsia="Times New Roman" w:hAnsi="Times New Roman" w:cs="Times New Roman"/>
          <w:bCs/>
          <w:color w:val="000000"/>
          <w:lang w:bidi="bn-IN"/>
        </w:rPr>
        <w:t xml:space="preserve">Written informed consent was obtained from each </w:t>
      </w:r>
      <w:r w:rsidR="002B5704">
        <w:rPr>
          <w:rFonts w:ascii="Times New Roman" w:eastAsia="Times New Roman" w:hAnsi="Times New Roman" w:cs="Times New Roman"/>
          <w:bCs/>
          <w:color w:val="000000"/>
          <w:lang w:bidi="bn-IN"/>
        </w:rPr>
        <w:t xml:space="preserve">RMG </w:t>
      </w:r>
      <w:r w:rsidR="00970BAC">
        <w:rPr>
          <w:rFonts w:ascii="Times New Roman" w:eastAsia="Times New Roman" w:hAnsi="Times New Roman" w:cs="Times New Roman"/>
          <w:bCs/>
          <w:color w:val="000000"/>
          <w:lang w:bidi="bn-IN"/>
        </w:rPr>
        <w:t>worker</w:t>
      </w:r>
      <w:r w:rsidR="00AE721D">
        <w:rPr>
          <w:rFonts w:ascii="Times New Roman" w:eastAsia="Times New Roman" w:hAnsi="Times New Roman" w:cs="Times New Roman"/>
          <w:bCs/>
          <w:color w:val="000000"/>
          <w:lang w:bidi="bn-IN"/>
        </w:rPr>
        <w:t xml:space="preserve"> </w:t>
      </w:r>
      <w:r w:rsidRPr="003C47D7">
        <w:rPr>
          <w:rFonts w:ascii="Times New Roman" w:eastAsia="Times New Roman" w:hAnsi="Times New Roman" w:cs="Times New Roman"/>
          <w:bCs/>
          <w:color w:val="000000"/>
          <w:lang w:bidi="bn-IN"/>
        </w:rPr>
        <w:t>after explaining the aims of the study.</w:t>
      </w:r>
      <w:r w:rsidR="00AE721D">
        <w:rPr>
          <w:rFonts w:ascii="Times New Roman" w:eastAsia="Times New Roman" w:hAnsi="Times New Roman" w:cs="Times New Roman"/>
          <w:bCs/>
          <w:color w:val="000000"/>
          <w:lang w:bidi="bn-IN"/>
        </w:rPr>
        <w:t xml:space="preserve"> </w:t>
      </w:r>
      <w:r w:rsidRPr="003C47D7">
        <w:rPr>
          <w:rFonts w:ascii="Times New Roman" w:eastAsia="Times New Roman" w:hAnsi="Times New Roman" w:cs="Times New Roman"/>
          <w:bCs/>
          <w:color w:val="000000"/>
          <w:lang w:bidi="bn-IN"/>
        </w:rPr>
        <w:t xml:space="preserve">They were also informed that participation </w:t>
      </w:r>
      <w:r>
        <w:rPr>
          <w:rFonts w:ascii="Times New Roman" w:eastAsia="Times New Roman" w:hAnsi="Times New Roman" w:cs="Times New Roman"/>
          <w:bCs/>
          <w:color w:val="000000"/>
          <w:lang w:bidi="bn-IN"/>
        </w:rPr>
        <w:t xml:space="preserve">in the interview </w:t>
      </w:r>
      <w:r w:rsidRPr="003C47D7">
        <w:rPr>
          <w:rFonts w:ascii="Times New Roman" w:eastAsia="Times New Roman" w:hAnsi="Times New Roman" w:cs="Times New Roman"/>
          <w:bCs/>
          <w:color w:val="000000"/>
          <w:lang w:bidi="bn-IN"/>
        </w:rPr>
        <w:t>was voluntary and they can withdraw at any time if they are not comfortable.</w:t>
      </w:r>
      <w:r w:rsidR="00D05471">
        <w:rPr>
          <w:rFonts w:ascii="Times New Roman" w:eastAsia="Times New Roman" w:hAnsi="Times New Roman" w:cs="Times New Roman"/>
          <w:bCs/>
          <w:color w:val="000000"/>
          <w:lang w:bidi="bn-IN"/>
        </w:rPr>
        <w:t xml:space="preserve"> The </w:t>
      </w:r>
      <w:r w:rsidR="00387D7B">
        <w:rPr>
          <w:rFonts w:ascii="Times New Roman" w:eastAsia="Times New Roman" w:hAnsi="Times New Roman" w:cs="Times New Roman"/>
          <w:bCs/>
          <w:color w:val="000000"/>
          <w:lang w:bidi="bn-IN"/>
        </w:rPr>
        <w:t>Institutional Review Board</w:t>
      </w:r>
      <w:r w:rsidR="00966861">
        <w:rPr>
          <w:rFonts w:ascii="Times New Roman" w:eastAsia="Times New Roman" w:hAnsi="Times New Roman" w:cs="Times New Roman"/>
          <w:bCs/>
          <w:color w:val="000000"/>
          <w:lang w:bidi="bn-IN"/>
        </w:rPr>
        <w:t xml:space="preserve"> of icddr,b</w:t>
      </w:r>
      <w:r w:rsidR="00AE721D">
        <w:rPr>
          <w:rFonts w:ascii="Times New Roman" w:eastAsia="Times New Roman" w:hAnsi="Times New Roman" w:cs="Times New Roman"/>
          <w:bCs/>
          <w:color w:val="000000"/>
          <w:lang w:bidi="bn-IN"/>
        </w:rPr>
        <w:t xml:space="preserve"> </w:t>
      </w:r>
      <w:r w:rsidR="00387D7B">
        <w:rPr>
          <w:rFonts w:ascii="Times New Roman" w:eastAsia="Times New Roman" w:hAnsi="Times New Roman" w:cs="Times New Roman"/>
          <w:bCs/>
          <w:color w:val="000000"/>
          <w:lang w:bidi="bn-IN"/>
        </w:rPr>
        <w:t>reviewed and approve</w:t>
      </w:r>
      <w:r w:rsidR="00F4003D">
        <w:rPr>
          <w:rFonts w:ascii="Times New Roman" w:eastAsia="Times New Roman" w:hAnsi="Times New Roman" w:cs="Times New Roman"/>
          <w:bCs/>
          <w:color w:val="000000"/>
          <w:lang w:bidi="bn-IN"/>
        </w:rPr>
        <w:t>d</w:t>
      </w:r>
      <w:r w:rsidR="00387D7B">
        <w:rPr>
          <w:rFonts w:ascii="Times New Roman" w:eastAsia="Times New Roman" w:hAnsi="Times New Roman" w:cs="Times New Roman"/>
          <w:bCs/>
          <w:color w:val="000000"/>
          <w:lang w:bidi="bn-IN"/>
        </w:rPr>
        <w:t xml:space="preserve"> the study.</w:t>
      </w:r>
    </w:p>
    <w:p w14:paraId="4C22D5B0" w14:textId="69071B85" w:rsidR="0089279C" w:rsidRPr="007E375D" w:rsidRDefault="0089279C" w:rsidP="007E375D">
      <w:pPr>
        <w:spacing w:after="0" w:line="360" w:lineRule="auto"/>
        <w:jc w:val="both"/>
        <w:rPr>
          <w:rFonts w:ascii="Times New Roman" w:eastAsia="Times New Roman" w:hAnsi="Times New Roman" w:cs="Times New Roman"/>
          <w:b/>
          <w:bCs/>
          <w:color w:val="000000"/>
          <w:lang w:bidi="bn-IN"/>
        </w:rPr>
      </w:pPr>
      <w:r w:rsidRPr="007E375D">
        <w:rPr>
          <w:rFonts w:ascii="Times New Roman" w:eastAsia="Times New Roman" w:hAnsi="Times New Roman" w:cs="Times New Roman"/>
          <w:b/>
          <w:bCs/>
          <w:color w:val="000000"/>
          <w:lang w:bidi="bn-IN"/>
        </w:rPr>
        <w:t xml:space="preserve">Patient and </w:t>
      </w:r>
      <w:r w:rsidR="00F44F05">
        <w:rPr>
          <w:rFonts w:ascii="Times New Roman" w:eastAsia="Times New Roman" w:hAnsi="Times New Roman" w:cs="Times New Roman"/>
          <w:b/>
          <w:bCs/>
          <w:color w:val="000000"/>
          <w:lang w:bidi="bn-IN"/>
        </w:rPr>
        <w:t>p</w:t>
      </w:r>
      <w:r w:rsidRPr="007E375D">
        <w:rPr>
          <w:rFonts w:ascii="Times New Roman" w:eastAsia="Times New Roman" w:hAnsi="Times New Roman" w:cs="Times New Roman"/>
          <w:b/>
          <w:bCs/>
          <w:color w:val="000000"/>
          <w:lang w:bidi="bn-IN"/>
        </w:rPr>
        <w:t xml:space="preserve">ublic </w:t>
      </w:r>
      <w:r w:rsidR="00F44F05">
        <w:rPr>
          <w:rFonts w:ascii="Times New Roman" w:eastAsia="Times New Roman" w:hAnsi="Times New Roman" w:cs="Times New Roman"/>
          <w:b/>
          <w:bCs/>
          <w:color w:val="000000"/>
          <w:lang w:bidi="bn-IN"/>
        </w:rPr>
        <w:t>i</w:t>
      </w:r>
      <w:r w:rsidRPr="007E375D">
        <w:rPr>
          <w:rFonts w:ascii="Times New Roman" w:eastAsia="Times New Roman" w:hAnsi="Times New Roman" w:cs="Times New Roman"/>
          <w:b/>
          <w:bCs/>
          <w:color w:val="000000"/>
          <w:lang w:bidi="bn-IN"/>
        </w:rPr>
        <w:t>nvolvement</w:t>
      </w:r>
    </w:p>
    <w:p w14:paraId="3CD612B7" w14:textId="0A2138D7" w:rsidR="00881827" w:rsidRDefault="006E0318" w:rsidP="00BF2D7F">
      <w:pPr>
        <w:spacing w:after="0" w:line="480" w:lineRule="auto"/>
        <w:jc w:val="both"/>
        <w:rPr>
          <w:rFonts w:ascii="Times New Roman" w:hAnsi="Times New Roman" w:cs="Times New Roman"/>
          <w:b/>
          <w:szCs w:val="20"/>
        </w:rPr>
      </w:pPr>
      <w:r>
        <w:rPr>
          <w:rFonts w:ascii="Times New Roman" w:eastAsia="Times New Roman" w:hAnsi="Times New Roman" w:cs="Times New Roman"/>
          <w:bCs/>
          <w:color w:val="000000"/>
          <w:lang w:bidi="bn-IN"/>
        </w:rPr>
        <w:t>P</w:t>
      </w:r>
      <w:r w:rsidR="0089279C" w:rsidRPr="0089279C">
        <w:rPr>
          <w:rFonts w:ascii="Times New Roman" w:eastAsia="Times New Roman" w:hAnsi="Times New Roman" w:cs="Times New Roman"/>
          <w:bCs/>
          <w:color w:val="000000"/>
          <w:lang w:bidi="bn-IN"/>
        </w:rPr>
        <w:t>atient</w:t>
      </w:r>
      <w:r>
        <w:rPr>
          <w:rFonts w:ascii="Times New Roman" w:eastAsia="Times New Roman" w:hAnsi="Times New Roman" w:cs="Times New Roman"/>
          <w:bCs/>
          <w:color w:val="000000"/>
          <w:lang w:bidi="bn-IN"/>
        </w:rPr>
        <w:t xml:space="preserve"> and public</w:t>
      </w:r>
      <w:r w:rsidR="0089279C" w:rsidRPr="0089279C">
        <w:rPr>
          <w:rFonts w:ascii="Times New Roman" w:eastAsia="Times New Roman" w:hAnsi="Times New Roman" w:cs="Times New Roman"/>
          <w:bCs/>
          <w:color w:val="000000"/>
          <w:lang w:bidi="bn-IN"/>
        </w:rPr>
        <w:t xml:space="preserve"> were</w:t>
      </w:r>
      <w:r>
        <w:rPr>
          <w:rFonts w:ascii="Times New Roman" w:eastAsia="Times New Roman" w:hAnsi="Times New Roman" w:cs="Times New Roman"/>
          <w:bCs/>
          <w:color w:val="000000"/>
          <w:lang w:bidi="bn-IN"/>
        </w:rPr>
        <w:t xml:space="preserve"> not</w:t>
      </w:r>
      <w:r w:rsidR="0089279C" w:rsidRPr="0089279C">
        <w:rPr>
          <w:rFonts w:ascii="Times New Roman" w:eastAsia="Times New Roman" w:hAnsi="Times New Roman" w:cs="Times New Roman"/>
          <w:bCs/>
          <w:color w:val="000000"/>
          <w:lang w:bidi="bn-IN"/>
        </w:rPr>
        <w:t xml:space="preserve"> involved in</w:t>
      </w:r>
      <w:r>
        <w:rPr>
          <w:rFonts w:ascii="Times New Roman" w:eastAsia="Times New Roman" w:hAnsi="Times New Roman" w:cs="Times New Roman"/>
          <w:bCs/>
          <w:color w:val="000000"/>
          <w:lang w:bidi="bn-IN"/>
        </w:rPr>
        <w:t xml:space="preserve"> </w:t>
      </w:r>
      <w:r w:rsidRPr="006E0318">
        <w:rPr>
          <w:rFonts w:ascii="Times New Roman" w:eastAsia="Times New Roman" w:hAnsi="Times New Roman" w:cs="Times New Roman"/>
          <w:bCs/>
          <w:color w:val="000000"/>
          <w:lang w:bidi="bn-IN"/>
        </w:rPr>
        <w:t xml:space="preserve">in the design or planning of the </w:t>
      </w:r>
      <w:r w:rsidR="0089279C" w:rsidRPr="0089279C">
        <w:rPr>
          <w:rFonts w:ascii="Times New Roman" w:eastAsia="Times New Roman" w:hAnsi="Times New Roman" w:cs="Times New Roman"/>
          <w:bCs/>
          <w:color w:val="000000"/>
          <w:lang w:bidi="bn-IN"/>
        </w:rPr>
        <w:t xml:space="preserve">study. Study findings will be shared with the stakeholders, including </w:t>
      </w:r>
      <w:r w:rsidR="006716C9">
        <w:rPr>
          <w:rFonts w:ascii="Times New Roman" w:eastAsia="Times New Roman" w:hAnsi="Times New Roman" w:cs="Times New Roman"/>
          <w:bCs/>
          <w:color w:val="000000"/>
          <w:lang w:bidi="bn-IN"/>
        </w:rPr>
        <w:t xml:space="preserve">owner’s association of </w:t>
      </w:r>
      <w:r w:rsidR="007C2D58">
        <w:rPr>
          <w:rFonts w:ascii="Times New Roman" w:eastAsia="Times New Roman" w:hAnsi="Times New Roman" w:cs="Times New Roman"/>
          <w:bCs/>
          <w:color w:val="000000"/>
          <w:lang w:bidi="bn-IN"/>
        </w:rPr>
        <w:t xml:space="preserve">the </w:t>
      </w:r>
      <w:r w:rsidR="005348FB" w:rsidRPr="007C2D58">
        <w:rPr>
          <w:rFonts w:ascii="Times New Roman" w:eastAsia="Times New Roman" w:hAnsi="Times New Roman" w:cs="Times New Roman"/>
          <w:bCs/>
          <w:color w:val="000000"/>
          <w:lang w:bidi="bn-IN"/>
        </w:rPr>
        <w:t>RMG</w:t>
      </w:r>
      <w:r w:rsidR="005348FB">
        <w:rPr>
          <w:rFonts w:ascii="Times New Roman" w:eastAsia="Times New Roman" w:hAnsi="Times New Roman" w:cs="Times New Roman"/>
          <w:bCs/>
          <w:color w:val="000000"/>
          <w:lang w:bidi="bn-IN"/>
        </w:rPr>
        <w:t xml:space="preserve"> </w:t>
      </w:r>
      <w:r w:rsidR="006716C9">
        <w:rPr>
          <w:rFonts w:ascii="Times New Roman" w:eastAsia="Times New Roman" w:hAnsi="Times New Roman" w:cs="Times New Roman"/>
          <w:bCs/>
          <w:color w:val="000000"/>
          <w:lang w:bidi="bn-IN"/>
        </w:rPr>
        <w:t>factories</w:t>
      </w:r>
      <w:r w:rsidR="0089279C" w:rsidRPr="0089279C">
        <w:rPr>
          <w:rFonts w:ascii="Times New Roman" w:eastAsia="Times New Roman" w:hAnsi="Times New Roman" w:cs="Times New Roman"/>
          <w:bCs/>
          <w:color w:val="000000"/>
          <w:lang w:bidi="bn-IN"/>
        </w:rPr>
        <w:t xml:space="preserve"> in </w:t>
      </w:r>
      <w:r w:rsidR="00516E09">
        <w:rPr>
          <w:rFonts w:ascii="Times New Roman" w:eastAsia="Times New Roman" w:hAnsi="Times New Roman" w:cs="Times New Roman"/>
          <w:bCs/>
          <w:color w:val="000000"/>
          <w:lang w:bidi="bn-IN"/>
        </w:rPr>
        <w:t>meeting</w:t>
      </w:r>
      <w:r w:rsidR="00FA70FF">
        <w:rPr>
          <w:rFonts w:ascii="Times New Roman" w:eastAsia="Times New Roman" w:hAnsi="Times New Roman" w:cs="Times New Roman"/>
          <w:bCs/>
          <w:color w:val="000000"/>
          <w:lang w:bidi="bn-IN"/>
        </w:rPr>
        <w:t>s</w:t>
      </w:r>
      <w:r w:rsidR="00516E09">
        <w:rPr>
          <w:rFonts w:ascii="Times New Roman" w:eastAsia="Times New Roman" w:hAnsi="Times New Roman" w:cs="Times New Roman"/>
          <w:bCs/>
          <w:color w:val="000000"/>
          <w:lang w:bidi="bn-IN"/>
        </w:rPr>
        <w:t>/</w:t>
      </w:r>
      <w:r w:rsidR="005A3229">
        <w:rPr>
          <w:rFonts w:ascii="Times New Roman" w:eastAsia="Times New Roman" w:hAnsi="Times New Roman" w:cs="Times New Roman"/>
          <w:bCs/>
          <w:color w:val="000000"/>
          <w:lang w:bidi="bn-IN"/>
        </w:rPr>
        <w:t>seminars</w:t>
      </w:r>
      <w:r w:rsidR="0089279C" w:rsidRPr="0089279C">
        <w:rPr>
          <w:rFonts w:ascii="Times New Roman" w:eastAsia="Times New Roman" w:hAnsi="Times New Roman" w:cs="Times New Roman"/>
          <w:bCs/>
          <w:color w:val="000000"/>
          <w:lang w:bidi="bn-IN"/>
        </w:rPr>
        <w:t xml:space="preserve"> and at national or regional conferences.</w:t>
      </w:r>
      <w:r>
        <w:rPr>
          <w:rFonts w:ascii="Times New Roman" w:eastAsia="Times New Roman" w:hAnsi="Times New Roman" w:cs="Times New Roman"/>
          <w:bCs/>
          <w:color w:val="000000"/>
          <w:lang w:bidi="bn-IN"/>
        </w:rPr>
        <w:t xml:space="preserve"> </w:t>
      </w:r>
      <w:r w:rsidR="00881827">
        <w:rPr>
          <w:rFonts w:ascii="Times New Roman" w:hAnsi="Times New Roman" w:cs="Times New Roman"/>
          <w:b/>
          <w:szCs w:val="20"/>
        </w:rPr>
        <w:br w:type="page"/>
      </w:r>
    </w:p>
    <w:p w14:paraId="5E05228E" w14:textId="771A08F2" w:rsidR="001B12DB" w:rsidRPr="00AE1F4B" w:rsidRDefault="00984860" w:rsidP="00AE1F4B">
      <w:pPr>
        <w:spacing w:after="0" w:line="360" w:lineRule="auto"/>
        <w:jc w:val="both"/>
        <w:rPr>
          <w:rFonts w:ascii="Times New Roman" w:eastAsia="Times New Roman" w:hAnsi="Times New Roman" w:cs="Times New Roman"/>
          <w:bCs/>
          <w:color w:val="000000"/>
          <w:lang w:bidi="bn-IN"/>
        </w:rPr>
      </w:pPr>
      <w:r w:rsidRPr="003C47D7">
        <w:rPr>
          <w:rFonts w:ascii="Times New Roman" w:hAnsi="Times New Roman" w:cs="Times New Roman"/>
          <w:b/>
          <w:szCs w:val="20"/>
        </w:rPr>
        <w:lastRenderedPageBreak/>
        <w:t>RESULT</w:t>
      </w:r>
      <w:r w:rsidR="004A12BA" w:rsidRPr="003C47D7">
        <w:rPr>
          <w:rFonts w:ascii="Times New Roman" w:hAnsi="Times New Roman" w:cs="Times New Roman"/>
          <w:b/>
          <w:szCs w:val="20"/>
        </w:rPr>
        <w:t>S</w:t>
      </w:r>
    </w:p>
    <w:p w14:paraId="060B98E0" w14:textId="77777777" w:rsidR="007C698E" w:rsidRPr="003C47D7" w:rsidRDefault="00984860" w:rsidP="007C698E">
      <w:pPr>
        <w:autoSpaceDE w:val="0"/>
        <w:autoSpaceDN w:val="0"/>
        <w:adjustRightInd w:val="0"/>
        <w:spacing w:after="0" w:line="360" w:lineRule="auto"/>
        <w:jc w:val="both"/>
        <w:rPr>
          <w:rFonts w:ascii="Times New Roman" w:hAnsi="Times New Roman" w:cs="Times New Roman"/>
          <w:b/>
          <w:szCs w:val="20"/>
        </w:rPr>
      </w:pPr>
      <w:r w:rsidRPr="003C47D7">
        <w:rPr>
          <w:rFonts w:ascii="Times New Roman" w:hAnsi="Times New Roman" w:cs="Times New Roman"/>
          <w:b/>
          <w:szCs w:val="20"/>
        </w:rPr>
        <w:t>Sample c</w:t>
      </w:r>
      <w:r w:rsidR="007C698E" w:rsidRPr="003C47D7">
        <w:rPr>
          <w:rFonts w:ascii="Times New Roman" w:hAnsi="Times New Roman" w:cs="Times New Roman"/>
          <w:b/>
          <w:szCs w:val="20"/>
        </w:rPr>
        <w:t>haracteristics</w:t>
      </w:r>
    </w:p>
    <w:p w14:paraId="05F48373" w14:textId="5BD02D5A" w:rsidR="004940AB" w:rsidRDefault="005C1F6D" w:rsidP="00137712">
      <w:pPr>
        <w:spacing w:after="0" w:line="480" w:lineRule="auto"/>
        <w:jc w:val="both"/>
        <w:rPr>
          <w:rFonts w:ascii="Times New Roman" w:hAnsi="Times New Roman" w:cs="Times New Roman"/>
          <w:szCs w:val="20"/>
        </w:rPr>
      </w:pPr>
      <w:r>
        <w:rPr>
          <w:rFonts w:ascii="Times New Roman" w:hAnsi="Times New Roman" w:cs="Times New Roman"/>
          <w:szCs w:val="20"/>
        </w:rPr>
        <w:t>Table 1 presents t</w:t>
      </w:r>
      <w:r w:rsidR="00AE7C1E">
        <w:rPr>
          <w:rFonts w:ascii="Times New Roman" w:hAnsi="Times New Roman" w:cs="Times New Roman"/>
          <w:szCs w:val="20"/>
        </w:rPr>
        <w:t xml:space="preserve">he </w:t>
      </w:r>
      <w:r w:rsidR="00002F92">
        <w:rPr>
          <w:rFonts w:ascii="Times New Roman" w:hAnsi="Times New Roman" w:cs="Times New Roman"/>
          <w:szCs w:val="20"/>
        </w:rPr>
        <w:t xml:space="preserve">socioeconomic and demographic </w:t>
      </w:r>
      <w:r w:rsidR="00AE7C1E">
        <w:rPr>
          <w:rFonts w:ascii="Times New Roman" w:hAnsi="Times New Roman" w:cs="Times New Roman"/>
          <w:szCs w:val="20"/>
        </w:rPr>
        <w:t>characteristics of the</w:t>
      </w:r>
      <w:r>
        <w:rPr>
          <w:rFonts w:ascii="Times New Roman" w:hAnsi="Times New Roman" w:cs="Times New Roman"/>
          <w:szCs w:val="20"/>
        </w:rPr>
        <w:t xml:space="preserve"> study participants. </w:t>
      </w:r>
      <w:r w:rsidR="005B4A01">
        <w:rPr>
          <w:rFonts w:ascii="Times New Roman" w:hAnsi="Times New Roman" w:cs="Times New Roman"/>
          <w:szCs w:val="20"/>
        </w:rPr>
        <w:t>The majority</w:t>
      </w:r>
      <w:r w:rsidR="0078605E">
        <w:rPr>
          <w:rFonts w:ascii="Times New Roman" w:hAnsi="Times New Roman" w:cs="Times New Roman"/>
          <w:szCs w:val="20"/>
        </w:rPr>
        <w:t xml:space="preserve"> </w:t>
      </w:r>
      <w:r w:rsidR="005B4A01">
        <w:rPr>
          <w:rFonts w:ascii="Times New Roman" w:hAnsi="Times New Roman" w:cs="Times New Roman"/>
          <w:szCs w:val="20"/>
        </w:rPr>
        <w:t xml:space="preserve">of the </w:t>
      </w:r>
      <w:r w:rsidR="00970BAC">
        <w:rPr>
          <w:rFonts w:ascii="Times New Roman" w:hAnsi="Times New Roman" w:cs="Times New Roman"/>
          <w:szCs w:val="20"/>
        </w:rPr>
        <w:t>worker</w:t>
      </w:r>
      <w:r w:rsidR="00002F92">
        <w:rPr>
          <w:rFonts w:ascii="Times New Roman" w:hAnsi="Times New Roman" w:cs="Times New Roman"/>
          <w:szCs w:val="20"/>
        </w:rPr>
        <w:t>s we</w:t>
      </w:r>
      <w:r w:rsidR="008B6E61">
        <w:rPr>
          <w:rFonts w:ascii="Times New Roman" w:hAnsi="Times New Roman" w:cs="Times New Roman"/>
          <w:szCs w:val="20"/>
        </w:rPr>
        <w:t>re</w:t>
      </w:r>
      <w:r w:rsidR="0078605E">
        <w:rPr>
          <w:rFonts w:ascii="Times New Roman" w:hAnsi="Times New Roman" w:cs="Times New Roman"/>
          <w:szCs w:val="20"/>
        </w:rPr>
        <w:t xml:space="preserve"> </w:t>
      </w:r>
      <w:r w:rsidR="005B4A01">
        <w:rPr>
          <w:rFonts w:ascii="Times New Roman" w:hAnsi="Times New Roman" w:cs="Times New Roman"/>
          <w:szCs w:val="20"/>
        </w:rPr>
        <w:t xml:space="preserve">20 to 30 years </w:t>
      </w:r>
      <w:r w:rsidR="008B6E61">
        <w:rPr>
          <w:rFonts w:ascii="Times New Roman" w:hAnsi="Times New Roman" w:cs="Times New Roman"/>
          <w:szCs w:val="20"/>
        </w:rPr>
        <w:t>old</w:t>
      </w:r>
      <w:r w:rsidR="005B4A01">
        <w:rPr>
          <w:rFonts w:ascii="Times New Roman" w:hAnsi="Times New Roman" w:cs="Times New Roman"/>
          <w:szCs w:val="20"/>
        </w:rPr>
        <w:t>.</w:t>
      </w:r>
      <w:r w:rsidR="0078605E">
        <w:rPr>
          <w:rFonts w:ascii="Times New Roman" w:hAnsi="Times New Roman" w:cs="Times New Roman"/>
          <w:szCs w:val="20"/>
        </w:rPr>
        <w:t xml:space="preserve"> </w:t>
      </w:r>
      <w:r w:rsidR="00002F92">
        <w:rPr>
          <w:rFonts w:ascii="Times New Roman" w:hAnsi="Times New Roman" w:cs="Times New Roman"/>
          <w:szCs w:val="20"/>
        </w:rPr>
        <w:t xml:space="preserve">The participants in IG and UG were mostly </w:t>
      </w:r>
      <w:r w:rsidR="00CF198F">
        <w:rPr>
          <w:rFonts w:ascii="Times New Roman" w:hAnsi="Times New Roman" w:cs="Times New Roman"/>
          <w:szCs w:val="20"/>
        </w:rPr>
        <w:t xml:space="preserve">at </w:t>
      </w:r>
      <w:r w:rsidR="007C2D58">
        <w:rPr>
          <w:rFonts w:ascii="Times New Roman" w:hAnsi="Times New Roman" w:cs="Times New Roman"/>
          <w:szCs w:val="20"/>
        </w:rPr>
        <w:t xml:space="preserve">the </w:t>
      </w:r>
      <w:r w:rsidR="00CF198F" w:rsidRPr="007C2D58">
        <w:rPr>
          <w:rFonts w:ascii="Times New Roman" w:hAnsi="Times New Roman" w:cs="Times New Roman"/>
          <w:noProof/>
          <w:szCs w:val="20"/>
        </w:rPr>
        <w:t>worker</w:t>
      </w:r>
      <w:r w:rsidR="00CF198F">
        <w:rPr>
          <w:rFonts w:ascii="Times New Roman" w:hAnsi="Times New Roman" w:cs="Times New Roman"/>
          <w:szCs w:val="20"/>
        </w:rPr>
        <w:t xml:space="preserve"> level </w:t>
      </w:r>
      <w:r w:rsidR="006E1C2E">
        <w:rPr>
          <w:rFonts w:ascii="Times New Roman" w:hAnsi="Times New Roman" w:cs="Times New Roman"/>
          <w:szCs w:val="20"/>
        </w:rPr>
        <w:t xml:space="preserve">job </w:t>
      </w:r>
      <w:r w:rsidR="00CF198F">
        <w:rPr>
          <w:rFonts w:ascii="Times New Roman" w:hAnsi="Times New Roman" w:cs="Times New Roman"/>
          <w:szCs w:val="20"/>
        </w:rPr>
        <w:t>position</w:t>
      </w:r>
      <w:r w:rsidR="005125D8">
        <w:rPr>
          <w:rFonts w:ascii="Times New Roman" w:hAnsi="Times New Roman" w:cs="Times New Roman"/>
          <w:szCs w:val="20"/>
        </w:rPr>
        <w:t xml:space="preserve">. </w:t>
      </w:r>
      <w:r w:rsidR="0077552F">
        <w:rPr>
          <w:rFonts w:ascii="Times New Roman" w:hAnsi="Times New Roman" w:cs="Times New Roman"/>
          <w:szCs w:val="20"/>
        </w:rPr>
        <w:t xml:space="preserve">The largest number of RMG </w:t>
      </w:r>
      <w:r w:rsidR="00970BAC">
        <w:rPr>
          <w:rFonts w:ascii="Times New Roman" w:hAnsi="Times New Roman" w:cs="Times New Roman"/>
          <w:szCs w:val="20"/>
        </w:rPr>
        <w:t>worker</w:t>
      </w:r>
      <w:r w:rsidR="00002F92">
        <w:rPr>
          <w:rFonts w:ascii="Times New Roman" w:hAnsi="Times New Roman" w:cs="Times New Roman"/>
          <w:szCs w:val="20"/>
        </w:rPr>
        <w:t xml:space="preserve">s </w:t>
      </w:r>
      <w:r w:rsidR="00E025FE">
        <w:rPr>
          <w:rFonts w:ascii="Times New Roman" w:hAnsi="Times New Roman" w:cs="Times New Roman"/>
          <w:szCs w:val="20"/>
        </w:rPr>
        <w:t>had</w:t>
      </w:r>
      <w:r w:rsidR="008B6E61">
        <w:rPr>
          <w:rFonts w:ascii="Times New Roman" w:hAnsi="Times New Roman" w:cs="Times New Roman"/>
          <w:szCs w:val="20"/>
        </w:rPr>
        <w:t xml:space="preserve"> less</w:t>
      </w:r>
      <w:r w:rsidR="00AB5B8F">
        <w:rPr>
          <w:rFonts w:ascii="Times New Roman" w:hAnsi="Times New Roman" w:cs="Times New Roman"/>
          <w:szCs w:val="20"/>
        </w:rPr>
        <w:t xml:space="preserve"> than 3 </w:t>
      </w:r>
      <w:r w:rsidR="0077552F">
        <w:rPr>
          <w:rFonts w:ascii="Times New Roman" w:hAnsi="Times New Roman" w:cs="Times New Roman"/>
          <w:szCs w:val="20"/>
        </w:rPr>
        <w:t xml:space="preserve">household </w:t>
      </w:r>
      <w:r w:rsidR="00AB5B8F">
        <w:rPr>
          <w:rFonts w:ascii="Times New Roman" w:hAnsi="Times New Roman" w:cs="Times New Roman"/>
          <w:szCs w:val="20"/>
        </w:rPr>
        <w:t xml:space="preserve">members. </w:t>
      </w:r>
      <w:r w:rsidR="00724696">
        <w:rPr>
          <w:rFonts w:ascii="Times New Roman" w:hAnsi="Times New Roman" w:cs="Times New Roman"/>
          <w:szCs w:val="20"/>
        </w:rPr>
        <w:t xml:space="preserve"> The</w:t>
      </w:r>
      <w:r w:rsidR="0078605E">
        <w:rPr>
          <w:rFonts w:ascii="Times New Roman" w:hAnsi="Times New Roman" w:cs="Times New Roman"/>
          <w:szCs w:val="20"/>
        </w:rPr>
        <w:t xml:space="preserve"> </w:t>
      </w:r>
      <w:r w:rsidR="00970BAC">
        <w:rPr>
          <w:rFonts w:ascii="Times New Roman" w:hAnsi="Times New Roman" w:cs="Times New Roman"/>
          <w:szCs w:val="20"/>
        </w:rPr>
        <w:t>worker</w:t>
      </w:r>
      <w:r w:rsidR="00002F92">
        <w:rPr>
          <w:rFonts w:ascii="Times New Roman" w:hAnsi="Times New Roman" w:cs="Times New Roman"/>
          <w:szCs w:val="20"/>
        </w:rPr>
        <w:t xml:space="preserve">s mostly had </w:t>
      </w:r>
      <w:r w:rsidR="00AB5B8F">
        <w:rPr>
          <w:rFonts w:ascii="Times New Roman" w:hAnsi="Times New Roman" w:cs="Times New Roman"/>
          <w:szCs w:val="20"/>
        </w:rPr>
        <w:t xml:space="preserve">primary </w:t>
      </w:r>
      <w:r w:rsidR="001A6D0D">
        <w:rPr>
          <w:rFonts w:ascii="Times New Roman" w:hAnsi="Times New Roman" w:cs="Times New Roman"/>
          <w:szCs w:val="20"/>
        </w:rPr>
        <w:t xml:space="preserve">level </w:t>
      </w:r>
      <w:r w:rsidR="00AB5B8F">
        <w:rPr>
          <w:rFonts w:ascii="Times New Roman" w:hAnsi="Times New Roman" w:cs="Times New Roman"/>
          <w:szCs w:val="20"/>
        </w:rPr>
        <w:t>education</w:t>
      </w:r>
      <w:r w:rsidR="00261938">
        <w:rPr>
          <w:rFonts w:ascii="Times New Roman" w:hAnsi="Times New Roman" w:cs="Times New Roman"/>
          <w:szCs w:val="20"/>
        </w:rPr>
        <w:t>.</w:t>
      </w:r>
      <w:r w:rsidR="0078605E">
        <w:rPr>
          <w:rFonts w:ascii="Times New Roman" w:hAnsi="Times New Roman" w:cs="Times New Roman"/>
          <w:szCs w:val="20"/>
        </w:rPr>
        <w:t xml:space="preserve"> </w:t>
      </w:r>
      <w:r w:rsidR="00061216">
        <w:rPr>
          <w:rFonts w:ascii="Times New Roman" w:hAnsi="Times New Roman" w:cs="Times New Roman"/>
          <w:szCs w:val="20"/>
        </w:rPr>
        <w:t>Av</w:t>
      </w:r>
      <w:r w:rsidR="008F77D8">
        <w:rPr>
          <w:rFonts w:ascii="Times New Roman" w:hAnsi="Times New Roman" w:cs="Times New Roman"/>
          <w:szCs w:val="20"/>
        </w:rPr>
        <w:t xml:space="preserve">erage monthly </w:t>
      </w:r>
      <w:r w:rsidR="00164C32">
        <w:rPr>
          <w:rFonts w:ascii="Times New Roman" w:hAnsi="Times New Roman" w:cs="Times New Roman"/>
          <w:szCs w:val="20"/>
        </w:rPr>
        <w:t>income of UG workers (9,140.0 BDT; 176 USD) was</w:t>
      </w:r>
      <w:r w:rsidR="00002F92">
        <w:rPr>
          <w:rFonts w:ascii="Times New Roman" w:hAnsi="Times New Roman" w:cs="Times New Roman"/>
          <w:szCs w:val="20"/>
        </w:rPr>
        <w:t xml:space="preserve"> higher than IG</w:t>
      </w:r>
      <w:r w:rsidR="0078605E">
        <w:rPr>
          <w:rFonts w:ascii="Times New Roman" w:hAnsi="Times New Roman" w:cs="Times New Roman"/>
          <w:szCs w:val="20"/>
        </w:rPr>
        <w:t xml:space="preserve"> </w:t>
      </w:r>
      <w:r w:rsidR="00970BAC">
        <w:rPr>
          <w:rFonts w:ascii="Times New Roman" w:hAnsi="Times New Roman" w:cs="Times New Roman"/>
          <w:szCs w:val="20"/>
        </w:rPr>
        <w:t>worker</w:t>
      </w:r>
      <w:r w:rsidR="00002F92">
        <w:rPr>
          <w:rFonts w:ascii="Times New Roman" w:hAnsi="Times New Roman" w:cs="Times New Roman"/>
          <w:szCs w:val="20"/>
        </w:rPr>
        <w:t>s</w:t>
      </w:r>
      <w:r w:rsidR="004940AB">
        <w:rPr>
          <w:rFonts w:ascii="Times New Roman" w:hAnsi="Times New Roman" w:cs="Times New Roman"/>
          <w:szCs w:val="20"/>
        </w:rPr>
        <w:t xml:space="preserve"> </w:t>
      </w:r>
      <w:r w:rsidR="00061216">
        <w:rPr>
          <w:rFonts w:ascii="Times New Roman" w:hAnsi="Times New Roman" w:cs="Times New Roman"/>
          <w:szCs w:val="20"/>
        </w:rPr>
        <w:t>(7</w:t>
      </w:r>
      <w:r w:rsidR="00376430">
        <w:rPr>
          <w:rFonts w:ascii="Times New Roman" w:hAnsi="Times New Roman" w:cs="Times New Roman"/>
          <w:szCs w:val="20"/>
        </w:rPr>
        <w:t>,</w:t>
      </w:r>
      <w:r w:rsidR="00061216">
        <w:rPr>
          <w:rFonts w:ascii="Times New Roman" w:hAnsi="Times New Roman" w:cs="Times New Roman"/>
          <w:szCs w:val="20"/>
        </w:rPr>
        <w:t>945.0 BDT</w:t>
      </w:r>
      <w:r w:rsidR="00D02856">
        <w:rPr>
          <w:rFonts w:ascii="Times New Roman" w:hAnsi="Times New Roman" w:cs="Times New Roman"/>
          <w:szCs w:val="20"/>
        </w:rPr>
        <w:t>; 102 USD</w:t>
      </w:r>
      <w:r w:rsidR="00061216">
        <w:rPr>
          <w:rFonts w:ascii="Times New Roman" w:hAnsi="Times New Roman" w:cs="Times New Roman"/>
          <w:szCs w:val="20"/>
        </w:rPr>
        <w:t>)</w:t>
      </w:r>
      <w:r w:rsidR="006A2163">
        <w:rPr>
          <w:rFonts w:ascii="Times New Roman" w:hAnsi="Times New Roman" w:cs="Times New Roman"/>
          <w:szCs w:val="20"/>
        </w:rPr>
        <w:t xml:space="preserve"> in </w:t>
      </w:r>
      <w:r w:rsidR="007C2D58">
        <w:rPr>
          <w:rFonts w:ascii="Times New Roman" w:hAnsi="Times New Roman" w:cs="Times New Roman"/>
          <w:szCs w:val="20"/>
        </w:rPr>
        <w:t xml:space="preserve">the </w:t>
      </w:r>
      <w:r w:rsidR="006A2163" w:rsidRPr="007C2D58">
        <w:rPr>
          <w:rFonts w:ascii="Times New Roman" w:hAnsi="Times New Roman" w:cs="Times New Roman"/>
          <w:noProof/>
          <w:szCs w:val="20"/>
        </w:rPr>
        <w:t>pre-intervention</w:t>
      </w:r>
      <w:r w:rsidR="006A2163">
        <w:rPr>
          <w:rFonts w:ascii="Times New Roman" w:hAnsi="Times New Roman" w:cs="Times New Roman"/>
          <w:szCs w:val="20"/>
        </w:rPr>
        <w:t xml:space="preserve"> period</w:t>
      </w:r>
      <w:r w:rsidR="00061216">
        <w:rPr>
          <w:rFonts w:ascii="Times New Roman" w:hAnsi="Times New Roman" w:cs="Times New Roman"/>
          <w:szCs w:val="20"/>
        </w:rPr>
        <w:t xml:space="preserve">. </w:t>
      </w:r>
      <w:r w:rsidR="000E77F3">
        <w:rPr>
          <w:rFonts w:ascii="Times New Roman" w:hAnsi="Times New Roman" w:cs="Times New Roman"/>
          <w:szCs w:val="20"/>
        </w:rPr>
        <w:t xml:space="preserve">However, in the post-intervention </w:t>
      </w:r>
      <w:r w:rsidR="000E77F3" w:rsidRPr="007C2D58">
        <w:rPr>
          <w:rFonts w:ascii="Times New Roman" w:hAnsi="Times New Roman" w:cs="Times New Roman"/>
          <w:noProof/>
          <w:szCs w:val="20"/>
        </w:rPr>
        <w:t>period</w:t>
      </w:r>
      <w:r w:rsidR="007C2D58">
        <w:rPr>
          <w:rFonts w:ascii="Times New Roman" w:hAnsi="Times New Roman" w:cs="Times New Roman"/>
          <w:noProof/>
          <w:szCs w:val="20"/>
        </w:rPr>
        <w:t>,</w:t>
      </w:r>
      <w:r w:rsidR="000E77F3">
        <w:rPr>
          <w:rFonts w:ascii="Times New Roman" w:hAnsi="Times New Roman" w:cs="Times New Roman"/>
          <w:szCs w:val="20"/>
        </w:rPr>
        <w:t xml:space="preserve"> there </w:t>
      </w:r>
      <w:r w:rsidR="00B720E8">
        <w:rPr>
          <w:rFonts w:ascii="Times New Roman" w:hAnsi="Times New Roman" w:cs="Times New Roman"/>
          <w:szCs w:val="20"/>
        </w:rPr>
        <w:t>wa</w:t>
      </w:r>
      <w:r w:rsidR="000E77F3">
        <w:rPr>
          <w:rFonts w:ascii="Times New Roman" w:hAnsi="Times New Roman" w:cs="Times New Roman"/>
          <w:szCs w:val="20"/>
        </w:rPr>
        <w:t xml:space="preserve">s no significant </w:t>
      </w:r>
      <w:r w:rsidR="000E77F3" w:rsidRPr="007C2D58">
        <w:rPr>
          <w:rFonts w:ascii="Times New Roman" w:hAnsi="Times New Roman" w:cs="Times New Roman"/>
          <w:noProof/>
          <w:szCs w:val="20"/>
        </w:rPr>
        <w:t>difference</w:t>
      </w:r>
      <w:r w:rsidR="007C2D58">
        <w:rPr>
          <w:rFonts w:ascii="Times New Roman" w:hAnsi="Times New Roman" w:cs="Times New Roman"/>
          <w:noProof/>
          <w:szCs w:val="20"/>
        </w:rPr>
        <w:t xml:space="preserve"> in</w:t>
      </w:r>
      <w:r w:rsidR="000E77F3">
        <w:rPr>
          <w:rFonts w:ascii="Times New Roman" w:hAnsi="Times New Roman" w:cs="Times New Roman"/>
          <w:szCs w:val="20"/>
        </w:rPr>
        <w:t xml:space="preserve"> monthly income between IG and UG. </w:t>
      </w:r>
    </w:p>
    <w:p w14:paraId="10637D7D" w14:textId="77777777" w:rsidR="00220F41" w:rsidRDefault="00220F41" w:rsidP="00623F14">
      <w:pPr>
        <w:tabs>
          <w:tab w:val="left" w:pos="4320"/>
        </w:tabs>
        <w:jc w:val="center"/>
        <w:rPr>
          <w:rFonts w:ascii="Times New Roman" w:hAnsi="Times New Roman" w:cs="Times New Roman"/>
        </w:rPr>
      </w:pPr>
    </w:p>
    <w:p w14:paraId="53D1EC6A" w14:textId="77777777" w:rsidR="004A0505" w:rsidRPr="00623F14" w:rsidRDefault="00623F14" w:rsidP="00623F14">
      <w:pPr>
        <w:tabs>
          <w:tab w:val="left" w:pos="4320"/>
        </w:tabs>
        <w:jc w:val="center"/>
        <w:rPr>
          <w:rFonts w:ascii="Times New Roman" w:hAnsi="Times New Roman" w:cs="Times New Roman"/>
        </w:rPr>
      </w:pPr>
      <w:r w:rsidRPr="00623F14">
        <w:rPr>
          <w:rFonts w:ascii="Times New Roman" w:hAnsi="Times New Roman" w:cs="Times New Roman"/>
        </w:rPr>
        <w:t>(Table 1 will be inserted here)</w:t>
      </w:r>
    </w:p>
    <w:p w14:paraId="37678DB4" w14:textId="77777777" w:rsidR="001F0266" w:rsidRDefault="001F0266" w:rsidP="007C698E">
      <w:pPr>
        <w:tabs>
          <w:tab w:val="left" w:pos="4320"/>
        </w:tabs>
        <w:rPr>
          <w:rFonts w:ascii="Times New Roman" w:hAnsi="Times New Roman" w:cs="Times New Roman"/>
          <w:b/>
        </w:rPr>
      </w:pPr>
    </w:p>
    <w:p w14:paraId="1AB3FB26" w14:textId="0B060943" w:rsidR="007C698E" w:rsidRPr="003C47D7" w:rsidRDefault="00FC156B" w:rsidP="007C698E">
      <w:pPr>
        <w:tabs>
          <w:tab w:val="left" w:pos="4320"/>
        </w:tabs>
        <w:rPr>
          <w:rFonts w:ascii="Times New Roman" w:hAnsi="Times New Roman" w:cs="Times New Roman"/>
          <w:b/>
        </w:rPr>
      </w:pPr>
      <w:r>
        <w:rPr>
          <w:rFonts w:ascii="Times New Roman" w:hAnsi="Times New Roman" w:cs="Times New Roman"/>
          <w:b/>
        </w:rPr>
        <w:t>Effect</w:t>
      </w:r>
      <w:r w:rsidR="00C63BFC" w:rsidRPr="00C63BFC">
        <w:rPr>
          <w:rFonts w:ascii="Times New Roman" w:hAnsi="Times New Roman" w:cs="Times New Roman"/>
          <w:b/>
        </w:rPr>
        <w:t xml:space="preserve"> on </w:t>
      </w:r>
      <w:r w:rsidR="00C63BFC">
        <w:rPr>
          <w:rFonts w:ascii="Times New Roman" w:hAnsi="Times New Roman" w:cs="Times New Roman"/>
          <w:b/>
        </w:rPr>
        <w:t>h</w:t>
      </w:r>
      <w:r w:rsidR="005D184F" w:rsidRPr="003C47D7">
        <w:rPr>
          <w:rFonts w:ascii="Times New Roman" w:hAnsi="Times New Roman" w:cs="Times New Roman"/>
          <w:b/>
        </w:rPr>
        <w:t xml:space="preserve">ealthcare </w:t>
      </w:r>
      <w:r w:rsidR="003049ED">
        <w:rPr>
          <w:rFonts w:ascii="Times New Roman" w:hAnsi="Times New Roman" w:cs="Times New Roman"/>
          <w:b/>
        </w:rPr>
        <w:t>u</w:t>
      </w:r>
      <w:r w:rsidR="007C698E" w:rsidRPr="003C47D7">
        <w:rPr>
          <w:rFonts w:ascii="Times New Roman" w:hAnsi="Times New Roman" w:cs="Times New Roman"/>
          <w:b/>
        </w:rPr>
        <w:t xml:space="preserve">tilization </w:t>
      </w:r>
    </w:p>
    <w:p w14:paraId="05B6A298" w14:textId="4ADA21D8" w:rsidR="002C08A1" w:rsidRDefault="00200651" w:rsidP="00137712">
      <w:pPr>
        <w:spacing w:after="0" w:line="480" w:lineRule="auto"/>
        <w:jc w:val="both"/>
        <w:rPr>
          <w:rFonts w:ascii="Times New Roman" w:hAnsi="Times New Roman" w:cs="Times New Roman"/>
        </w:rPr>
      </w:pPr>
      <w:r>
        <w:rPr>
          <w:rFonts w:ascii="Times New Roman" w:hAnsi="Times New Roman" w:cs="Times New Roman"/>
        </w:rPr>
        <w:t xml:space="preserve">The </w:t>
      </w:r>
      <w:r w:rsidR="00FC156B">
        <w:rPr>
          <w:rFonts w:ascii="Times New Roman" w:hAnsi="Times New Roman" w:cs="Times New Roman"/>
        </w:rPr>
        <w:t>effect</w:t>
      </w:r>
      <w:r w:rsidR="00E95B18">
        <w:rPr>
          <w:rFonts w:ascii="Times New Roman" w:hAnsi="Times New Roman" w:cs="Times New Roman"/>
        </w:rPr>
        <w:t xml:space="preserve"> of ESH</w:t>
      </w:r>
      <w:r w:rsidR="00F32F92">
        <w:rPr>
          <w:rFonts w:ascii="Times New Roman" w:hAnsi="Times New Roman" w:cs="Times New Roman"/>
        </w:rPr>
        <w:t>I scheme</w:t>
      </w:r>
      <w:r w:rsidR="004524B2">
        <w:rPr>
          <w:rFonts w:ascii="Times New Roman" w:hAnsi="Times New Roman" w:cs="Times New Roman"/>
        </w:rPr>
        <w:t xml:space="preserve"> on </w:t>
      </w:r>
      <w:r w:rsidR="007C2D58">
        <w:rPr>
          <w:rFonts w:ascii="Times New Roman" w:hAnsi="Times New Roman" w:cs="Times New Roman"/>
        </w:rPr>
        <w:t xml:space="preserve">the </w:t>
      </w:r>
      <w:r w:rsidR="004524B2" w:rsidRPr="007C2D58">
        <w:rPr>
          <w:rFonts w:ascii="Times New Roman" w:hAnsi="Times New Roman" w:cs="Times New Roman"/>
          <w:noProof/>
        </w:rPr>
        <w:t>utilization</w:t>
      </w:r>
      <w:r w:rsidR="004524B2">
        <w:rPr>
          <w:rFonts w:ascii="Times New Roman" w:hAnsi="Times New Roman" w:cs="Times New Roman"/>
        </w:rPr>
        <w:t xml:space="preserve"> of healthcare</w:t>
      </w:r>
      <w:r w:rsidR="00F32F92">
        <w:rPr>
          <w:rFonts w:ascii="Times New Roman" w:hAnsi="Times New Roman" w:cs="Times New Roman"/>
        </w:rPr>
        <w:t xml:space="preserve"> </w:t>
      </w:r>
      <w:r w:rsidR="004524B2">
        <w:rPr>
          <w:rFonts w:ascii="Times New Roman" w:hAnsi="Times New Roman" w:cs="Times New Roman"/>
        </w:rPr>
        <w:t>is</w:t>
      </w:r>
      <w:r w:rsidR="00F32F92">
        <w:rPr>
          <w:rFonts w:ascii="Times New Roman" w:hAnsi="Times New Roman" w:cs="Times New Roman"/>
        </w:rPr>
        <w:t xml:space="preserve"> presented in </w:t>
      </w:r>
      <w:r w:rsidR="00F32F92" w:rsidRPr="007674DF">
        <w:rPr>
          <w:rFonts w:ascii="Times New Roman" w:hAnsi="Times New Roman" w:cs="Times New Roman"/>
        </w:rPr>
        <w:t>T</w:t>
      </w:r>
      <w:r w:rsidR="00E95B18" w:rsidRPr="007674DF">
        <w:rPr>
          <w:rFonts w:ascii="Times New Roman" w:hAnsi="Times New Roman" w:cs="Times New Roman"/>
        </w:rPr>
        <w:t xml:space="preserve">able 2. </w:t>
      </w:r>
      <w:r w:rsidR="00F32F92" w:rsidRPr="007674DF">
        <w:rPr>
          <w:rFonts w:ascii="Times New Roman" w:hAnsi="Times New Roman" w:cs="Times New Roman"/>
        </w:rPr>
        <w:t>We found</w:t>
      </w:r>
      <w:r w:rsidR="008339B6" w:rsidRPr="007674DF">
        <w:rPr>
          <w:rFonts w:ascii="Times New Roman" w:hAnsi="Times New Roman" w:cs="Times New Roman"/>
        </w:rPr>
        <w:t xml:space="preserve"> </w:t>
      </w:r>
      <w:r w:rsidR="0087408A" w:rsidRPr="007674DF">
        <w:rPr>
          <w:rFonts w:ascii="Times New Roman" w:hAnsi="Times New Roman" w:cs="Times New Roman"/>
        </w:rPr>
        <w:t xml:space="preserve">illness among the IG </w:t>
      </w:r>
      <w:r w:rsidR="00970BAC">
        <w:rPr>
          <w:rFonts w:ascii="Times New Roman" w:hAnsi="Times New Roman" w:cs="Times New Roman"/>
        </w:rPr>
        <w:t>worker</w:t>
      </w:r>
      <w:r w:rsidR="008339B6" w:rsidRPr="007674DF">
        <w:rPr>
          <w:rFonts w:ascii="Times New Roman" w:hAnsi="Times New Roman" w:cs="Times New Roman"/>
        </w:rPr>
        <w:t xml:space="preserve">s </w:t>
      </w:r>
      <w:r w:rsidR="008339B6" w:rsidRPr="007C2D58">
        <w:rPr>
          <w:rFonts w:ascii="Times New Roman" w:hAnsi="Times New Roman" w:cs="Times New Roman"/>
          <w:noProof/>
        </w:rPr>
        <w:t>increased</w:t>
      </w:r>
      <w:r w:rsidR="007C2D58">
        <w:rPr>
          <w:rFonts w:ascii="Times New Roman" w:hAnsi="Times New Roman" w:cs="Times New Roman"/>
          <w:noProof/>
        </w:rPr>
        <w:t xml:space="preserve"> by</w:t>
      </w:r>
      <w:r w:rsidR="008339B6" w:rsidRPr="007674DF">
        <w:rPr>
          <w:rFonts w:ascii="Times New Roman" w:hAnsi="Times New Roman" w:cs="Times New Roman"/>
        </w:rPr>
        <w:t xml:space="preserve"> 2.1% and </w:t>
      </w:r>
      <w:r w:rsidR="005125D8" w:rsidRPr="007674DF">
        <w:rPr>
          <w:rFonts w:ascii="Times New Roman" w:hAnsi="Times New Roman" w:cs="Times New Roman"/>
        </w:rPr>
        <w:t xml:space="preserve">for </w:t>
      </w:r>
      <w:r w:rsidR="008339B6" w:rsidRPr="007674DF">
        <w:rPr>
          <w:rFonts w:ascii="Times New Roman" w:hAnsi="Times New Roman" w:cs="Times New Roman"/>
        </w:rPr>
        <w:t xml:space="preserve">UG </w:t>
      </w:r>
      <w:r w:rsidR="00970BAC">
        <w:rPr>
          <w:rFonts w:ascii="Times New Roman" w:hAnsi="Times New Roman" w:cs="Times New Roman"/>
        </w:rPr>
        <w:t>worker</w:t>
      </w:r>
      <w:r w:rsidR="0087408A" w:rsidRPr="007674DF">
        <w:rPr>
          <w:rFonts w:ascii="Times New Roman" w:hAnsi="Times New Roman" w:cs="Times New Roman"/>
        </w:rPr>
        <w:t xml:space="preserve">s </w:t>
      </w:r>
      <w:r w:rsidR="00A91047" w:rsidRPr="007674DF">
        <w:rPr>
          <w:rFonts w:ascii="Times New Roman" w:hAnsi="Times New Roman" w:cs="Times New Roman"/>
        </w:rPr>
        <w:t>0.8%</w:t>
      </w:r>
      <w:r w:rsidR="008339B6" w:rsidRPr="007674DF">
        <w:rPr>
          <w:rFonts w:ascii="Times New Roman" w:hAnsi="Times New Roman" w:cs="Times New Roman"/>
        </w:rPr>
        <w:t>.</w:t>
      </w:r>
      <w:r w:rsidR="005125D8" w:rsidRPr="007674DF">
        <w:rPr>
          <w:rFonts w:ascii="Times New Roman" w:hAnsi="Times New Roman" w:cs="Times New Roman"/>
        </w:rPr>
        <w:t xml:space="preserve"> </w:t>
      </w:r>
      <w:r w:rsidR="007C698E" w:rsidRPr="007674DF">
        <w:rPr>
          <w:rFonts w:ascii="Times New Roman" w:hAnsi="Times New Roman" w:cs="Times New Roman"/>
        </w:rPr>
        <w:t xml:space="preserve"> </w:t>
      </w:r>
      <w:r w:rsidR="00DE012B" w:rsidRPr="007674DF">
        <w:rPr>
          <w:rFonts w:ascii="Times New Roman" w:hAnsi="Times New Roman" w:cs="Times New Roman"/>
        </w:rPr>
        <w:t xml:space="preserve">The </w:t>
      </w:r>
      <w:r w:rsidR="00D51B5B" w:rsidRPr="007674DF">
        <w:rPr>
          <w:rFonts w:ascii="Times New Roman" w:hAnsi="Times New Roman" w:cs="Times New Roman"/>
        </w:rPr>
        <w:t xml:space="preserve">DiD </w:t>
      </w:r>
      <w:r w:rsidR="00983D20" w:rsidRPr="007674DF">
        <w:rPr>
          <w:rFonts w:ascii="Times New Roman" w:hAnsi="Times New Roman" w:cs="Times New Roman"/>
        </w:rPr>
        <w:t xml:space="preserve">estimate </w:t>
      </w:r>
      <w:r w:rsidR="00897CC1" w:rsidRPr="007674DF">
        <w:rPr>
          <w:rFonts w:ascii="Times New Roman" w:hAnsi="Times New Roman" w:cs="Times New Roman"/>
        </w:rPr>
        <w:t xml:space="preserve">showed that healthcare </w:t>
      </w:r>
      <w:r w:rsidR="0060799B" w:rsidRPr="007674DF">
        <w:rPr>
          <w:rFonts w:ascii="Times New Roman" w:hAnsi="Times New Roman" w:cs="Times New Roman"/>
        </w:rPr>
        <w:t xml:space="preserve">utilization </w:t>
      </w:r>
      <w:r w:rsidR="00897CC1" w:rsidRPr="007674DF">
        <w:rPr>
          <w:rFonts w:ascii="Times New Roman" w:hAnsi="Times New Roman" w:cs="Times New Roman"/>
        </w:rPr>
        <w:t xml:space="preserve">from </w:t>
      </w:r>
      <w:r w:rsidR="0060799B" w:rsidRPr="007674DF">
        <w:rPr>
          <w:rFonts w:ascii="Times New Roman" w:hAnsi="Times New Roman" w:cs="Times New Roman"/>
        </w:rPr>
        <w:t xml:space="preserve">the </w:t>
      </w:r>
      <w:r w:rsidR="00EF2CF5" w:rsidRPr="007674DF">
        <w:rPr>
          <w:rFonts w:ascii="Times New Roman" w:hAnsi="Times New Roman" w:cs="Times New Roman"/>
        </w:rPr>
        <w:t>MTP</w:t>
      </w:r>
      <w:r w:rsidR="0060799B" w:rsidRPr="007674DF">
        <w:rPr>
          <w:rFonts w:ascii="Times New Roman" w:hAnsi="Times New Roman" w:cs="Times New Roman"/>
        </w:rPr>
        <w:t>s</w:t>
      </w:r>
      <w:r w:rsidR="00EF2CF5" w:rsidRPr="007674DF">
        <w:rPr>
          <w:rFonts w:ascii="Times New Roman" w:hAnsi="Times New Roman" w:cs="Times New Roman"/>
        </w:rPr>
        <w:t xml:space="preserve"> </w:t>
      </w:r>
      <w:r w:rsidR="007F625B" w:rsidRPr="007674DF">
        <w:rPr>
          <w:rFonts w:ascii="Times New Roman" w:hAnsi="Times New Roman" w:cs="Times New Roman"/>
        </w:rPr>
        <w:t>(DiD=2</w:t>
      </w:r>
      <w:r w:rsidR="003961E9">
        <w:rPr>
          <w:rFonts w:ascii="Times New Roman" w:hAnsi="Times New Roman" w:cs="Times New Roman"/>
        </w:rPr>
        <w:t>6.</w:t>
      </w:r>
      <w:r w:rsidR="00756873">
        <w:rPr>
          <w:rFonts w:ascii="Times New Roman" w:hAnsi="Times New Roman" w:cs="Times New Roman"/>
        </w:rPr>
        <w:t>1</w:t>
      </w:r>
      <w:r w:rsidR="007F625B" w:rsidRPr="007674DF">
        <w:rPr>
          <w:rFonts w:ascii="Times New Roman" w:hAnsi="Times New Roman" w:cs="Times New Roman"/>
        </w:rPr>
        <w:t>.6; p</w:t>
      </w:r>
      <w:r w:rsidR="00756873">
        <w:rPr>
          <w:rFonts w:ascii="Times New Roman" w:hAnsi="Times New Roman" w:cs="Times New Roman"/>
        </w:rPr>
        <w:t>&lt;</w:t>
      </w:r>
      <w:r w:rsidR="007F625B" w:rsidRPr="007674DF">
        <w:rPr>
          <w:rFonts w:ascii="Times New Roman" w:hAnsi="Times New Roman" w:cs="Times New Roman"/>
        </w:rPr>
        <w:t>0.0</w:t>
      </w:r>
      <w:r w:rsidR="00756873">
        <w:rPr>
          <w:rFonts w:ascii="Times New Roman" w:hAnsi="Times New Roman" w:cs="Times New Roman"/>
        </w:rPr>
        <w:t>1</w:t>
      </w:r>
      <w:r w:rsidR="007F625B" w:rsidRPr="007674DF">
        <w:rPr>
          <w:rFonts w:ascii="Times New Roman" w:hAnsi="Times New Roman" w:cs="Times New Roman"/>
        </w:rPr>
        <w:t>)</w:t>
      </w:r>
      <w:r w:rsidR="0078605E" w:rsidRPr="007674DF">
        <w:rPr>
          <w:rFonts w:ascii="Times New Roman" w:hAnsi="Times New Roman" w:cs="Times New Roman"/>
        </w:rPr>
        <w:t xml:space="preserve"> </w:t>
      </w:r>
      <w:r w:rsidR="00897CC1" w:rsidRPr="007C2D58">
        <w:rPr>
          <w:rFonts w:ascii="Times New Roman" w:hAnsi="Times New Roman" w:cs="Times New Roman"/>
          <w:noProof/>
          <w:szCs w:val="20"/>
        </w:rPr>
        <w:t>increased</w:t>
      </w:r>
      <w:r w:rsidR="007C2D58">
        <w:rPr>
          <w:rFonts w:ascii="Times New Roman" w:hAnsi="Times New Roman" w:cs="Times New Roman"/>
          <w:noProof/>
          <w:szCs w:val="20"/>
        </w:rPr>
        <w:t xml:space="preserve"> by</w:t>
      </w:r>
      <w:r w:rsidR="007F625B" w:rsidRPr="007674DF">
        <w:rPr>
          <w:rFonts w:ascii="Times New Roman" w:hAnsi="Times New Roman" w:cs="Times New Roman"/>
        </w:rPr>
        <w:t xml:space="preserve"> about 2</w:t>
      </w:r>
      <w:r w:rsidR="00056C35">
        <w:rPr>
          <w:rFonts w:ascii="Times New Roman" w:hAnsi="Times New Roman" w:cs="Times New Roman"/>
        </w:rPr>
        <w:t>6</w:t>
      </w:r>
      <w:r w:rsidR="00146EC4">
        <w:rPr>
          <w:rFonts w:ascii="Times New Roman" w:hAnsi="Times New Roman" w:cs="Times New Roman"/>
        </w:rPr>
        <w:t>.0</w:t>
      </w:r>
      <w:r w:rsidR="007F625B" w:rsidRPr="007674DF">
        <w:rPr>
          <w:rFonts w:ascii="Times New Roman" w:hAnsi="Times New Roman" w:cs="Times New Roman"/>
        </w:rPr>
        <w:t>% among the IG</w:t>
      </w:r>
      <w:r w:rsidR="007F625B">
        <w:rPr>
          <w:rFonts w:ascii="Times New Roman" w:hAnsi="Times New Roman" w:cs="Times New Roman"/>
        </w:rPr>
        <w:t xml:space="preserve"> </w:t>
      </w:r>
      <w:r w:rsidR="00970BAC">
        <w:rPr>
          <w:rFonts w:ascii="Times New Roman" w:hAnsi="Times New Roman" w:cs="Times New Roman"/>
        </w:rPr>
        <w:t>worker</w:t>
      </w:r>
      <w:r w:rsidR="00997108">
        <w:rPr>
          <w:rFonts w:ascii="Times New Roman" w:hAnsi="Times New Roman" w:cs="Times New Roman"/>
        </w:rPr>
        <w:t xml:space="preserve">s </w:t>
      </w:r>
      <w:r w:rsidR="007F625B">
        <w:rPr>
          <w:rFonts w:ascii="Times New Roman" w:hAnsi="Times New Roman" w:cs="Times New Roman"/>
        </w:rPr>
        <w:t xml:space="preserve">compared to the UG </w:t>
      </w:r>
      <w:r w:rsidR="00970BAC">
        <w:rPr>
          <w:rFonts w:ascii="Times New Roman" w:hAnsi="Times New Roman" w:cs="Times New Roman"/>
        </w:rPr>
        <w:t>worker</w:t>
      </w:r>
      <w:r w:rsidR="007F625B">
        <w:rPr>
          <w:rFonts w:ascii="Times New Roman" w:hAnsi="Times New Roman" w:cs="Times New Roman"/>
        </w:rPr>
        <w:t>s</w:t>
      </w:r>
      <w:r w:rsidR="009B0A6D">
        <w:rPr>
          <w:rFonts w:ascii="Times New Roman" w:hAnsi="Times New Roman" w:cs="Times New Roman"/>
        </w:rPr>
        <w:t xml:space="preserve"> </w:t>
      </w:r>
      <w:r w:rsidR="00DE012B">
        <w:rPr>
          <w:rFonts w:ascii="Times New Roman" w:hAnsi="Times New Roman" w:cs="Times New Roman"/>
        </w:rPr>
        <w:t xml:space="preserve">as a result of </w:t>
      </w:r>
      <w:r w:rsidR="00D5211E">
        <w:rPr>
          <w:rFonts w:ascii="Times New Roman" w:hAnsi="Times New Roman" w:cs="Times New Roman"/>
        </w:rPr>
        <w:t>the ESHI scheme</w:t>
      </w:r>
      <w:r w:rsidR="00FB18E2">
        <w:rPr>
          <w:rFonts w:ascii="Times New Roman" w:hAnsi="Times New Roman" w:cs="Times New Roman"/>
        </w:rPr>
        <w:t xml:space="preserve">. </w:t>
      </w:r>
      <w:r w:rsidR="00631EF0">
        <w:rPr>
          <w:rFonts w:ascii="Times New Roman" w:hAnsi="Times New Roman" w:cs="Times New Roman"/>
        </w:rPr>
        <w:t>W</w:t>
      </w:r>
      <w:r w:rsidR="00056C35">
        <w:rPr>
          <w:rFonts w:ascii="Times New Roman" w:hAnsi="Times New Roman" w:cs="Times New Roman"/>
        </w:rPr>
        <w:t>hile accounting for covariates the D</w:t>
      </w:r>
      <w:r w:rsidR="00364E3A">
        <w:rPr>
          <w:rFonts w:ascii="Times New Roman" w:hAnsi="Times New Roman" w:cs="Times New Roman"/>
        </w:rPr>
        <w:t>i</w:t>
      </w:r>
      <w:r w:rsidR="00056C35">
        <w:rPr>
          <w:rFonts w:ascii="Times New Roman" w:hAnsi="Times New Roman" w:cs="Times New Roman"/>
        </w:rPr>
        <w:t xml:space="preserve">D estimate </w:t>
      </w:r>
      <w:r w:rsidR="00484D74">
        <w:rPr>
          <w:rFonts w:ascii="Times New Roman" w:hAnsi="Times New Roman" w:cs="Times New Roman"/>
        </w:rPr>
        <w:t xml:space="preserve">seeking healthcare form the MTPs </w:t>
      </w:r>
      <w:r w:rsidR="00056C35">
        <w:rPr>
          <w:rFonts w:ascii="Times New Roman" w:hAnsi="Times New Roman" w:cs="Times New Roman"/>
        </w:rPr>
        <w:t>reduced to 18.4</w:t>
      </w:r>
      <w:r w:rsidR="00631EF0">
        <w:rPr>
          <w:rFonts w:ascii="Times New Roman" w:hAnsi="Times New Roman" w:cs="Times New Roman"/>
        </w:rPr>
        <w:t xml:space="preserve"> and remained significant</w:t>
      </w:r>
      <w:r w:rsidR="00756873">
        <w:rPr>
          <w:rFonts w:ascii="Times New Roman" w:hAnsi="Times New Roman" w:cs="Times New Roman"/>
        </w:rPr>
        <w:t xml:space="preserve"> (p&lt;0.05)</w:t>
      </w:r>
      <w:r w:rsidR="00631EF0">
        <w:rPr>
          <w:rFonts w:ascii="Times New Roman" w:hAnsi="Times New Roman" w:cs="Times New Roman"/>
        </w:rPr>
        <w:t>. However,</w:t>
      </w:r>
      <w:r w:rsidR="005369BF" w:rsidRPr="005369BF">
        <w:rPr>
          <w:rFonts w:ascii="Times New Roman" w:hAnsi="Times New Roman" w:cs="Times New Roman"/>
        </w:rPr>
        <w:t xml:space="preserve"> </w:t>
      </w:r>
      <w:r w:rsidR="005369BF">
        <w:rPr>
          <w:rFonts w:ascii="Times New Roman" w:hAnsi="Times New Roman" w:cs="Times New Roman"/>
        </w:rPr>
        <w:t xml:space="preserve">after this adjustment, </w:t>
      </w:r>
      <w:r w:rsidR="00484D74">
        <w:rPr>
          <w:rFonts w:ascii="Times New Roman" w:hAnsi="Times New Roman" w:cs="Times New Roman"/>
        </w:rPr>
        <w:t xml:space="preserve">healthcare </w:t>
      </w:r>
      <w:r w:rsidR="005369BF">
        <w:rPr>
          <w:rFonts w:ascii="Times New Roman" w:hAnsi="Times New Roman" w:cs="Times New Roman"/>
        </w:rPr>
        <w:t xml:space="preserve">seeking </w:t>
      </w:r>
      <w:r w:rsidR="00484D74">
        <w:rPr>
          <w:rFonts w:ascii="Times New Roman" w:hAnsi="Times New Roman" w:cs="Times New Roman"/>
        </w:rPr>
        <w:t xml:space="preserve">among those who suffered from illness </w:t>
      </w:r>
      <w:r w:rsidR="00631EF0">
        <w:rPr>
          <w:rFonts w:ascii="Times New Roman" w:hAnsi="Times New Roman" w:cs="Times New Roman"/>
        </w:rPr>
        <w:t xml:space="preserve">became significant </w:t>
      </w:r>
      <w:r w:rsidR="00756873">
        <w:rPr>
          <w:rFonts w:ascii="Times New Roman" w:hAnsi="Times New Roman" w:cs="Times New Roman"/>
        </w:rPr>
        <w:t>(</w:t>
      </w:r>
      <w:r w:rsidR="005369BF">
        <w:rPr>
          <w:rFonts w:ascii="Times New Roman" w:hAnsi="Times New Roman" w:cs="Times New Roman"/>
        </w:rPr>
        <w:t xml:space="preserve">DID=7.4; </w:t>
      </w:r>
      <w:r w:rsidR="00756873">
        <w:rPr>
          <w:rFonts w:ascii="Times New Roman" w:hAnsi="Times New Roman" w:cs="Times New Roman"/>
        </w:rPr>
        <w:t>p&lt;0.1)</w:t>
      </w:r>
      <w:r w:rsidR="005369BF">
        <w:rPr>
          <w:rFonts w:ascii="Times New Roman" w:hAnsi="Times New Roman" w:cs="Times New Roman"/>
        </w:rPr>
        <w:t>.</w:t>
      </w:r>
      <w:r w:rsidR="00E44216">
        <w:rPr>
          <w:rFonts w:ascii="Times New Roman" w:hAnsi="Times New Roman" w:cs="Times New Roman"/>
        </w:rPr>
        <w:t xml:space="preserve"> </w:t>
      </w:r>
      <w:r w:rsidR="0037732A">
        <w:rPr>
          <w:rFonts w:ascii="Times New Roman" w:hAnsi="Times New Roman" w:cs="Times New Roman"/>
        </w:rPr>
        <w:t>Among the three categories of provider</w:t>
      </w:r>
      <w:r w:rsidR="000B2A49">
        <w:rPr>
          <w:rFonts w:ascii="Times New Roman" w:hAnsi="Times New Roman" w:cs="Times New Roman"/>
        </w:rPr>
        <w:t>s</w:t>
      </w:r>
      <w:r w:rsidR="00997108">
        <w:rPr>
          <w:rFonts w:ascii="Times New Roman" w:hAnsi="Times New Roman" w:cs="Times New Roman"/>
        </w:rPr>
        <w:t>,</w:t>
      </w:r>
      <w:r w:rsidR="00F6586E">
        <w:rPr>
          <w:rFonts w:ascii="Times New Roman" w:hAnsi="Times New Roman" w:cs="Times New Roman"/>
        </w:rPr>
        <w:t xml:space="preserve"> utilization of healthcare </w:t>
      </w:r>
      <w:r w:rsidR="00240CCC">
        <w:rPr>
          <w:rFonts w:ascii="Times New Roman" w:hAnsi="Times New Roman" w:cs="Times New Roman"/>
        </w:rPr>
        <w:t xml:space="preserve">from </w:t>
      </w:r>
      <w:r w:rsidR="002D7673">
        <w:rPr>
          <w:rFonts w:ascii="Times New Roman" w:hAnsi="Times New Roman" w:cs="Times New Roman"/>
        </w:rPr>
        <w:t xml:space="preserve">the </w:t>
      </w:r>
      <w:r w:rsidR="00240CCC">
        <w:rPr>
          <w:rFonts w:ascii="Times New Roman" w:hAnsi="Times New Roman" w:cs="Times New Roman"/>
        </w:rPr>
        <w:t xml:space="preserve">private </w:t>
      </w:r>
      <w:r w:rsidR="00F6586E">
        <w:rPr>
          <w:rFonts w:ascii="Times New Roman" w:hAnsi="Times New Roman" w:cs="Times New Roman"/>
        </w:rPr>
        <w:t xml:space="preserve">provider </w:t>
      </w:r>
      <w:r w:rsidR="00AD60F8">
        <w:rPr>
          <w:rFonts w:ascii="Times New Roman" w:hAnsi="Times New Roman" w:cs="Times New Roman"/>
        </w:rPr>
        <w:t xml:space="preserve">was </w:t>
      </w:r>
      <w:r w:rsidR="00240CCC">
        <w:rPr>
          <w:rFonts w:ascii="Times New Roman" w:hAnsi="Times New Roman" w:cs="Times New Roman"/>
        </w:rPr>
        <w:t>t</w:t>
      </w:r>
      <w:r w:rsidR="00AD60F8">
        <w:rPr>
          <w:rFonts w:ascii="Times New Roman" w:hAnsi="Times New Roman" w:cs="Times New Roman"/>
        </w:rPr>
        <w:t>he highest</w:t>
      </w:r>
      <w:r w:rsidR="0037732A">
        <w:rPr>
          <w:rFonts w:ascii="Times New Roman" w:hAnsi="Times New Roman" w:cs="Times New Roman"/>
        </w:rPr>
        <w:t xml:space="preserve"> in both IG workers and UG workers</w:t>
      </w:r>
      <w:r w:rsidR="00240CCC">
        <w:rPr>
          <w:rFonts w:ascii="Times New Roman" w:hAnsi="Times New Roman" w:cs="Times New Roman"/>
        </w:rPr>
        <w:t>.</w:t>
      </w:r>
    </w:p>
    <w:p w14:paraId="4A886720" w14:textId="77777777" w:rsidR="00C42BD8" w:rsidRDefault="00F26984" w:rsidP="00F26984">
      <w:pPr>
        <w:tabs>
          <w:tab w:val="left" w:pos="432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(Table 2 will be inserted here)</w:t>
      </w:r>
    </w:p>
    <w:p w14:paraId="6DE92285" w14:textId="77777777" w:rsidR="00220F41" w:rsidRDefault="00220F41" w:rsidP="00F26984">
      <w:pPr>
        <w:tabs>
          <w:tab w:val="left" w:pos="4320"/>
        </w:tabs>
        <w:jc w:val="center"/>
        <w:rPr>
          <w:rFonts w:ascii="Times New Roman" w:eastAsia="Times New Roman" w:hAnsi="Times New Roman" w:cs="Times New Roman"/>
          <w:color w:val="000000"/>
        </w:rPr>
      </w:pPr>
    </w:p>
    <w:p w14:paraId="23DE37BD" w14:textId="39D6B8EA" w:rsidR="00C63BFC" w:rsidRPr="00C63BFC" w:rsidRDefault="00FC156B" w:rsidP="00E5121A">
      <w:pPr>
        <w:spacing w:after="0" w:line="360" w:lineRule="auto"/>
        <w:jc w:val="both"/>
        <w:rPr>
          <w:rFonts w:ascii="Times New Roman" w:hAnsi="Times New Roman" w:cs="Times New Roman"/>
          <w:b/>
        </w:rPr>
      </w:pPr>
      <w:r>
        <w:rPr>
          <w:rFonts w:ascii="Times New Roman" w:hAnsi="Times New Roman" w:cs="Times New Roman"/>
          <w:b/>
        </w:rPr>
        <w:t>Effect</w:t>
      </w:r>
      <w:r w:rsidR="00C63BFC" w:rsidRPr="00C63BFC">
        <w:rPr>
          <w:rFonts w:ascii="Times New Roman" w:hAnsi="Times New Roman" w:cs="Times New Roman"/>
          <w:b/>
        </w:rPr>
        <w:t xml:space="preserve"> on </w:t>
      </w:r>
      <w:r w:rsidR="00E5121A">
        <w:rPr>
          <w:rFonts w:ascii="Times New Roman" w:hAnsi="Times New Roman" w:cs="Times New Roman"/>
          <w:b/>
        </w:rPr>
        <w:t>o</w:t>
      </w:r>
      <w:r w:rsidR="00C63BFC" w:rsidRPr="00C63BFC">
        <w:rPr>
          <w:rFonts w:ascii="Times New Roman" w:hAnsi="Times New Roman" w:cs="Times New Roman"/>
          <w:b/>
        </w:rPr>
        <w:t>ut-of-pocket healthcare payment</w:t>
      </w:r>
    </w:p>
    <w:p w14:paraId="1F0D0509" w14:textId="2AE48831" w:rsidR="004E26DD" w:rsidRDefault="00A433E3" w:rsidP="00137712">
      <w:pPr>
        <w:spacing w:after="0" w:line="480" w:lineRule="auto"/>
        <w:jc w:val="both"/>
        <w:rPr>
          <w:rFonts w:ascii="Times New Roman" w:hAnsi="Times New Roman" w:cs="Times New Roman"/>
          <w:szCs w:val="20"/>
        </w:rPr>
      </w:pPr>
      <w:r w:rsidRPr="00D904AC">
        <w:rPr>
          <w:rFonts w:ascii="Times New Roman" w:hAnsi="Times New Roman" w:cs="Times New Roman"/>
          <w:szCs w:val="20"/>
        </w:rPr>
        <w:t xml:space="preserve">Table </w:t>
      </w:r>
      <w:r w:rsidR="00383A60">
        <w:rPr>
          <w:rFonts w:ascii="Times New Roman" w:hAnsi="Times New Roman" w:cs="Times New Roman"/>
          <w:szCs w:val="20"/>
        </w:rPr>
        <w:t>3</w:t>
      </w:r>
      <w:r w:rsidRPr="00D904AC">
        <w:rPr>
          <w:rFonts w:ascii="Times New Roman" w:hAnsi="Times New Roman" w:cs="Times New Roman"/>
          <w:szCs w:val="20"/>
        </w:rPr>
        <w:t xml:space="preserve"> summarizes the OOP </w:t>
      </w:r>
      <w:r w:rsidR="000F1FBE" w:rsidRPr="00D904AC">
        <w:rPr>
          <w:rFonts w:ascii="Times New Roman" w:hAnsi="Times New Roman" w:cs="Times New Roman"/>
          <w:szCs w:val="20"/>
        </w:rPr>
        <w:t xml:space="preserve">payment </w:t>
      </w:r>
      <w:r w:rsidRPr="00D904AC">
        <w:rPr>
          <w:rFonts w:ascii="Times New Roman" w:hAnsi="Times New Roman" w:cs="Times New Roman"/>
          <w:szCs w:val="20"/>
        </w:rPr>
        <w:t>for</w:t>
      </w:r>
      <w:r w:rsidR="00EF778C">
        <w:rPr>
          <w:rFonts w:ascii="Times New Roman" w:hAnsi="Times New Roman" w:cs="Times New Roman"/>
          <w:szCs w:val="20"/>
        </w:rPr>
        <w:t xml:space="preserve"> </w:t>
      </w:r>
      <w:r w:rsidR="007C2D58">
        <w:rPr>
          <w:rFonts w:ascii="Times New Roman" w:hAnsi="Times New Roman" w:cs="Times New Roman"/>
          <w:szCs w:val="20"/>
        </w:rPr>
        <w:t xml:space="preserve">the </w:t>
      </w:r>
      <w:r w:rsidR="00EF778C" w:rsidRPr="007C2D58">
        <w:rPr>
          <w:rFonts w:ascii="Times New Roman" w:hAnsi="Times New Roman" w:cs="Times New Roman"/>
          <w:noProof/>
          <w:szCs w:val="20"/>
        </w:rPr>
        <w:t>healthcare</w:t>
      </w:r>
      <w:r w:rsidR="00EF778C">
        <w:rPr>
          <w:rFonts w:ascii="Times New Roman" w:hAnsi="Times New Roman" w:cs="Times New Roman"/>
          <w:szCs w:val="20"/>
        </w:rPr>
        <w:t xml:space="preserve"> </w:t>
      </w:r>
      <w:r w:rsidR="00FF3104">
        <w:rPr>
          <w:rFonts w:ascii="Times New Roman" w:hAnsi="Times New Roman" w:cs="Times New Roman"/>
          <w:szCs w:val="20"/>
        </w:rPr>
        <w:t>of RMG</w:t>
      </w:r>
      <w:r w:rsidRPr="00D904AC">
        <w:rPr>
          <w:rFonts w:ascii="Times New Roman" w:hAnsi="Times New Roman" w:cs="Times New Roman"/>
          <w:szCs w:val="20"/>
        </w:rPr>
        <w:t xml:space="preserve"> workers</w:t>
      </w:r>
      <w:r w:rsidR="00FF3104">
        <w:rPr>
          <w:rFonts w:ascii="Times New Roman" w:hAnsi="Times New Roman" w:cs="Times New Roman"/>
          <w:szCs w:val="20"/>
        </w:rPr>
        <w:t xml:space="preserve"> in IG and UG</w:t>
      </w:r>
      <w:r w:rsidRPr="00D904AC">
        <w:rPr>
          <w:rFonts w:ascii="Times New Roman" w:hAnsi="Times New Roman" w:cs="Times New Roman"/>
          <w:szCs w:val="20"/>
        </w:rPr>
        <w:t xml:space="preserve">. </w:t>
      </w:r>
      <w:r w:rsidR="004E26DD" w:rsidRPr="00D904AC">
        <w:rPr>
          <w:rFonts w:ascii="Times New Roman" w:hAnsi="Times New Roman" w:cs="Times New Roman"/>
          <w:szCs w:val="20"/>
        </w:rPr>
        <w:t xml:space="preserve">The descriptive statistics showed that </w:t>
      </w:r>
      <w:r w:rsidRPr="00D904AC">
        <w:rPr>
          <w:rFonts w:ascii="Times New Roman" w:hAnsi="Times New Roman" w:cs="Times New Roman"/>
          <w:szCs w:val="20"/>
        </w:rPr>
        <w:t>at</w:t>
      </w:r>
      <w:r w:rsidR="005F123E">
        <w:rPr>
          <w:rFonts w:ascii="Times New Roman" w:hAnsi="Times New Roman" w:cs="Times New Roman"/>
          <w:szCs w:val="20"/>
        </w:rPr>
        <w:t xml:space="preserve"> </w:t>
      </w:r>
      <w:r w:rsidR="003F62A1">
        <w:rPr>
          <w:rFonts w:ascii="Times New Roman" w:hAnsi="Times New Roman" w:cs="Times New Roman"/>
          <w:szCs w:val="20"/>
        </w:rPr>
        <w:t>pre-intervention</w:t>
      </w:r>
      <w:r w:rsidR="005F123E">
        <w:rPr>
          <w:rFonts w:ascii="Times New Roman" w:hAnsi="Times New Roman" w:cs="Times New Roman"/>
          <w:szCs w:val="20"/>
        </w:rPr>
        <w:t xml:space="preserve"> </w:t>
      </w:r>
      <w:r w:rsidR="004E26DD" w:rsidRPr="00D904AC">
        <w:rPr>
          <w:rFonts w:ascii="Times New Roman" w:hAnsi="Times New Roman" w:cs="Times New Roman"/>
          <w:szCs w:val="20"/>
        </w:rPr>
        <w:t xml:space="preserve">IG and </w:t>
      </w:r>
      <w:r w:rsidR="004A085A" w:rsidRPr="00D904AC">
        <w:rPr>
          <w:rFonts w:ascii="Times New Roman" w:hAnsi="Times New Roman" w:cs="Times New Roman"/>
          <w:szCs w:val="20"/>
        </w:rPr>
        <w:t>UG</w:t>
      </w:r>
      <w:r w:rsidR="005F123E">
        <w:rPr>
          <w:rFonts w:ascii="Times New Roman" w:hAnsi="Times New Roman" w:cs="Times New Roman"/>
          <w:szCs w:val="20"/>
        </w:rPr>
        <w:t xml:space="preserve"> </w:t>
      </w:r>
      <w:r w:rsidR="001C4F73">
        <w:rPr>
          <w:rFonts w:ascii="Times New Roman" w:hAnsi="Times New Roman" w:cs="Times New Roman"/>
          <w:szCs w:val="20"/>
        </w:rPr>
        <w:t>spend</w:t>
      </w:r>
      <w:r w:rsidR="005F123E">
        <w:rPr>
          <w:rFonts w:ascii="Times New Roman" w:hAnsi="Times New Roman" w:cs="Times New Roman"/>
          <w:szCs w:val="20"/>
        </w:rPr>
        <w:t xml:space="preserve"> </w:t>
      </w:r>
      <w:r w:rsidR="004A085A" w:rsidRPr="00D904AC">
        <w:rPr>
          <w:rFonts w:ascii="Times New Roman" w:hAnsi="Times New Roman" w:cs="Times New Roman"/>
          <w:szCs w:val="20"/>
        </w:rPr>
        <w:t>1</w:t>
      </w:r>
      <w:r w:rsidR="00A949E6">
        <w:rPr>
          <w:rFonts w:ascii="Times New Roman" w:hAnsi="Times New Roman" w:cs="Times New Roman"/>
          <w:szCs w:val="20"/>
        </w:rPr>
        <w:t>,</w:t>
      </w:r>
      <w:r w:rsidR="004A085A" w:rsidRPr="00D904AC">
        <w:rPr>
          <w:rFonts w:ascii="Times New Roman" w:hAnsi="Times New Roman" w:cs="Times New Roman"/>
          <w:szCs w:val="20"/>
        </w:rPr>
        <w:t>197.7</w:t>
      </w:r>
      <w:r w:rsidR="004E26DD" w:rsidRPr="00D904AC">
        <w:rPr>
          <w:rFonts w:ascii="Times New Roman" w:hAnsi="Times New Roman" w:cs="Times New Roman"/>
          <w:szCs w:val="20"/>
        </w:rPr>
        <w:t xml:space="preserve"> BDT</w:t>
      </w:r>
      <w:r w:rsidR="00AE721D">
        <w:rPr>
          <w:rFonts w:ascii="Times New Roman" w:hAnsi="Times New Roman" w:cs="Times New Roman"/>
          <w:szCs w:val="20"/>
        </w:rPr>
        <w:t xml:space="preserve"> or 15.4 USD </w:t>
      </w:r>
      <w:r w:rsidR="004E26DD" w:rsidRPr="00D904AC">
        <w:rPr>
          <w:rFonts w:ascii="Times New Roman" w:hAnsi="Times New Roman" w:cs="Times New Roman"/>
          <w:szCs w:val="20"/>
        </w:rPr>
        <w:t>(</w:t>
      </w:r>
      <w:r w:rsidR="004A085A" w:rsidRPr="00D904AC">
        <w:rPr>
          <w:rFonts w:ascii="Times New Roman" w:hAnsi="Times New Roman" w:cs="Times New Roman"/>
          <w:szCs w:val="20"/>
        </w:rPr>
        <w:t>CI=483.5</w:t>
      </w:r>
      <w:r w:rsidR="00A949E6">
        <w:rPr>
          <w:rFonts w:ascii="Times New Roman" w:hAnsi="Times New Roman" w:cs="Times New Roman"/>
          <w:szCs w:val="20"/>
        </w:rPr>
        <w:t>–</w:t>
      </w:r>
      <w:r w:rsidR="004A085A" w:rsidRPr="00D904AC">
        <w:rPr>
          <w:rFonts w:ascii="Times New Roman" w:hAnsi="Times New Roman" w:cs="Times New Roman"/>
          <w:szCs w:val="20"/>
        </w:rPr>
        <w:t>1</w:t>
      </w:r>
      <w:r w:rsidR="00A949E6">
        <w:rPr>
          <w:rFonts w:ascii="Times New Roman" w:hAnsi="Times New Roman" w:cs="Times New Roman"/>
          <w:szCs w:val="20"/>
        </w:rPr>
        <w:t>,</w:t>
      </w:r>
      <w:r w:rsidR="004A085A" w:rsidRPr="00D904AC">
        <w:rPr>
          <w:rFonts w:ascii="Times New Roman" w:hAnsi="Times New Roman" w:cs="Times New Roman"/>
          <w:szCs w:val="20"/>
        </w:rPr>
        <w:t>911.9</w:t>
      </w:r>
      <w:r w:rsidR="004E26DD" w:rsidRPr="00D904AC">
        <w:rPr>
          <w:rFonts w:ascii="Times New Roman" w:hAnsi="Times New Roman" w:cs="Times New Roman"/>
          <w:szCs w:val="20"/>
        </w:rPr>
        <w:t xml:space="preserve">) and </w:t>
      </w:r>
      <w:r w:rsidR="004A085A" w:rsidRPr="00D904AC">
        <w:rPr>
          <w:rFonts w:ascii="Times New Roman" w:hAnsi="Times New Roman" w:cs="Times New Roman"/>
          <w:szCs w:val="20"/>
        </w:rPr>
        <w:t>817.8</w:t>
      </w:r>
      <w:r w:rsidR="004E26DD" w:rsidRPr="00D904AC">
        <w:rPr>
          <w:rFonts w:ascii="Times New Roman" w:hAnsi="Times New Roman" w:cs="Times New Roman"/>
          <w:szCs w:val="20"/>
        </w:rPr>
        <w:t xml:space="preserve"> BDT</w:t>
      </w:r>
      <w:r w:rsidR="00D02856">
        <w:rPr>
          <w:rFonts w:ascii="Times New Roman" w:hAnsi="Times New Roman" w:cs="Times New Roman"/>
          <w:szCs w:val="20"/>
        </w:rPr>
        <w:t xml:space="preserve"> or 10.5 USD</w:t>
      </w:r>
      <w:r w:rsidR="005F123E">
        <w:rPr>
          <w:rFonts w:ascii="Times New Roman" w:hAnsi="Times New Roman" w:cs="Times New Roman"/>
          <w:szCs w:val="20"/>
        </w:rPr>
        <w:t xml:space="preserve"> </w:t>
      </w:r>
      <w:r w:rsidR="004E26DD" w:rsidRPr="00D904AC">
        <w:rPr>
          <w:rFonts w:ascii="Times New Roman" w:hAnsi="Times New Roman" w:cs="Times New Roman"/>
          <w:szCs w:val="20"/>
        </w:rPr>
        <w:t>(</w:t>
      </w:r>
      <w:r w:rsidR="004A085A" w:rsidRPr="00D904AC">
        <w:rPr>
          <w:rFonts w:ascii="Times New Roman" w:hAnsi="Times New Roman" w:cs="Times New Roman"/>
          <w:szCs w:val="20"/>
        </w:rPr>
        <w:t>CI=531.2</w:t>
      </w:r>
      <w:r w:rsidR="00A949E6">
        <w:rPr>
          <w:rFonts w:ascii="Times New Roman" w:hAnsi="Times New Roman" w:cs="Times New Roman"/>
          <w:szCs w:val="20"/>
        </w:rPr>
        <w:t>–</w:t>
      </w:r>
      <w:r w:rsidR="004A085A" w:rsidRPr="00D904AC">
        <w:rPr>
          <w:rFonts w:ascii="Times New Roman" w:hAnsi="Times New Roman" w:cs="Times New Roman"/>
          <w:szCs w:val="20"/>
        </w:rPr>
        <w:t>1</w:t>
      </w:r>
      <w:r w:rsidR="00A949E6">
        <w:rPr>
          <w:rFonts w:ascii="Times New Roman" w:hAnsi="Times New Roman" w:cs="Times New Roman"/>
          <w:szCs w:val="20"/>
        </w:rPr>
        <w:t>,</w:t>
      </w:r>
      <w:r w:rsidR="004A085A" w:rsidRPr="00D904AC">
        <w:rPr>
          <w:rFonts w:ascii="Times New Roman" w:hAnsi="Times New Roman" w:cs="Times New Roman"/>
          <w:szCs w:val="20"/>
        </w:rPr>
        <w:t>104.4</w:t>
      </w:r>
      <w:r w:rsidR="004E26DD" w:rsidRPr="00D904AC">
        <w:rPr>
          <w:rFonts w:ascii="Times New Roman" w:hAnsi="Times New Roman" w:cs="Times New Roman"/>
          <w:szCs w:val="20"/>
        </w:rPr>
        <w:t>) for healthcare</w:t>
      </w:r>
      <w:r w:rsidR="00724722">
        <w:rPr>
          <w:rFonts w:ascii="Times New Roman" w:hAnsi="Times New Roman" w:cs="Times New Roman"/>
          <w:szCs w:val="20"/>
        </w:rPr>
        <w:t xml:space="preserve"> respectively</w:t>
      </w:r>
      <w:r w:rsidR="004E26DD" w:rsidRPr="00D904AC">
        <w:rPr>
          <w:rFonts w:ascii="Times New Roman" w:hAnsi="Times New Roman" w:cs="Times New Roman"/>
          <w:szCs w:val="20"/>
        </w:rPr>
        <w:t>. It reduced to 9</w:t>
      </w:r>
      <w:r w:rsidR="004A085A" w:rsidRPr="00D904AC">
        <w:rPr>
          <w:rFonts w:ascii="Times New Roman" w:hAnsi="Times New Roman" w:cs="Times New Roman"/>
          <w:szCs w:val="20"/>
        </w:rPr>
        <w:t>51.3</w:t>
      </w:r>
      <w:r w:rsidR="004E26DD" w:rsidRPr="00D904AC">
        <w:rPr>
          <w:rFonts w:ascii="Times New Roman" w:hAnsi="Times New Roman" w:cs="Times New Roman"/>
          <w:szCs w:val="20"/>
        </w:rPr>
        <w:t xml:space="preserve"> BDT </w:t>
      </w:r>
      <w:r w:rsidR="00D02856">
        <w:rPr>
          <w:rFonts w:ascii="Times New Roman" w:hAnsi="Times New Roman" w:cs="Times New Roman"/>
          <w:szCs w:val="20"/>
        </w:rPr>
        <w:t xml:space="preserve">or 12.2 USD </w:t>
      </w:r>
      <w:r w:rsidR="004E26DD" w:rsidRPr="00D904AC">
        <w:rPr>
          <w:rFonts w:ascii="Times New Roman" w:hAnsi="Times New Roman" w:cs="Times New Roman"/>
          <w:szCs w:val="20"/>
        </w:rPr>
        <w:t>(</w:t>
      </w:r>
      <w:r w:rsidR="004A085A" w:rsidRPr="00D904AC">
        <w:rPr>
          <w:rFonts w:ascii="Times New Roman" w:hAnsi="Times New Roman" w:cs="Times New Roman"/>
          <w:szCs w:val="20"/>
        </w:rPr>
        <w:t>CI=567.5</w:t>
      </w:r>
      <w:r w:rsidR="00A949E6">
        <w:rPr>
          <w:rFonts w:ascii="Times New Roman" w:hAnsi="Times New Roman" w:cs="Times New Roman"/>
          <w:szCs w:val="20"/>
        </w:rPr>
        <w:t>–</w:t>
      </w:r>
      <w:r w:rsidR="004A085A" w:rsidRPr="00D904AC">
        <w:rPr>
          <w:rFonts w:ascii="Times New Roman" w:hAnsi="Times New Roman" w:cs="Times New Roman"/>
          <w:szCs w:val="20"/>
        </w:rPr>
        <w:t>1</w:t>
      </w:r>
      <w:r w:rsidR="00A949E6">
        <w:rPr>
          <w:rFonts w:ascii="Times New Roman" w:hAnsi="Times New Roman" w:cs="Times New Roman"/>
          <w:szCs w:val="20"/>
        </w:rPr>
        <w:t>,</w:t>
      </w:r>
      <w:r w:rsidR="004A085A" w:rsidRPr="00D904AC">
        <w:rPr>
          <w:rFonts w:ascii="Times New Roman" w:hAnsi="Times New Roman" w:cs="Times New Roman"/>
          <w:szCs w:val="20"/>
        </w:rPr>
        <w:t>335.1</w:t>
      </w:r>
      <w:r w:rsidR="004E26DD" w:rsidRPr="00D904AC">
        <w:rPr>
          <w:rFonts w:ascii="Times New Roman" w:hAnsi="Times New Roman" w:cs="Times New Roman"/>
          <w:szCs w:val="20"/>
        </w:rPr>
        <w:t xml:space="preserve">) </w:t>
      </w:r>
      <w:r w:rsidRPr="00D904AC">
        <w:rPr>
          <w:rFonts w:ascii="Times New Roman" w:hAnsi="Times New Roman" w:cs="Times New Roman"/>
          <w:szCs w:val="20"/>
        </w:rPr>
        <w:t>among</w:t>
      </w:r>
      <w:r w:rsidR="000F1FBE" w:rsidRPr="00D904AC">
        <w:rPr>
          <w:rFonts w:ascii="Times New Roman" w:hAnsi="Times New Roman" w:cs="Times New Roman"/>
          <w:szCs w:val="20"/>
        </w:rPr>
        <w:t xml:space="preserve"> IG </w:t>
      </w:r>
      <w:r w:rsidR="004960BB">
        <w:rPr>
          <w:rFonts w:ascii="Times New Roman" w:hAnsi="Times New Roman" w:cs="Times New Roman"/>
          <w:szCs w:val="20"/>
        </w:rPr>
        <w:t>and</w:t>
      </w:r>
      <w:r w:rsidR="004E26DD" w:rsidRPr="00D904AC">
        <w:rPr>
          <w:rFonts w:ascii="Times New Roman" w:hAnsi="Times New Roman" w:cs="Times New Roman"/>
          <w:szCs w:val="20"/>
        </w:rPr>
        <w:t xml:space="preserve"> increased to 1</w:t>
      </w:r>
      <w:r w:rsidR="00A949E6">
        <w:rPr>
          <w:rFonts w:ascii="Times New Roman" w:hAnsi="Times New Roman" w:cs="Times New Roman"/>
          <w:szCs w:val="20"/>
        </w:rPr>
        <w:t>,</w:t>
      </w:r>
      <w:r w:rsidR="004E26DD" w:rsidRPr="00D904AC">
        <w:rPr>
          <w:rFonts w:ascii="Times New Roman" w:hAnsi="Times New Roman" w:cs="Times New Roman"/>
          <w:szCs w:val="20"/>
        </w:rPr>
        <w:t>681.1 BDT</w:t>
      </w:r>
      <w:r w:rsidR="00D02856">
        <w:rPr>
          <w:rFonts w:ascii="Times New Roman" w:hAnsi="Times New Roman" w:cs="Times New Roman"/>
          <w:szCs w:val="20"/>
        </w:rPr>
        <w:t xml:space="preserve"> or 21.6 USD</w:t>
      </w:r>
      <w:r w:rsidR="004E26DD" w:rsidRPr="00D904AC">
        <w:rPr>
          <w:rFonts w:ascii="Times New Roman" w:hAnsi="Times New Roman" w:cs="Times New Roman"/>
          <w:szCs w:val="20"/>
        </w:rPr>
        <w:t xml:space="preserve"> (</w:t>
      </w:r>
      <w:r w:rsidR="004A085A" w:rsidRPr="00D904AC">
        <w:rPr>
          <w:rFonts w:ascii="Times New Roman" w:hAnsi="Times New Roman" w:cs="Times New Roman"/>
          <w:szCs w:val="20"/>
        </w:rPr>
        <w:t>611.0</w:t>
      </w:r>
      <w:r w:rsidR="00A949E6">
        <w:rPr>
          <w:rFonts w:ascii="Times New Roman" w:hAnsi="Times New Roman" w:cs="Times New Roman"/>
          <w:szCs w:val="20"/>
        </w:rPr>
        <w:t>–</w:t>
      </w:r>
      <w:r w:rsidR="004A085A" w:rsidRPr="00D904AC">
        <w:rPr>
          <w:rFonts w:ascii="Times New Roman" w:hAnsi="Times New Roman" w:cs="Times New Roman"/>
          <w:szCs w:val="20"/>
        </w:rPr>
        <w:t>2</w:t>
      </w:r>
      <w:r w:rsidR="00A949E6">
        <w:rPr>
          <w:rFonts w:ascii="Times New Roman" w:hAnsi="Times New Roman" w:cs="Times New Roman"/>
          <w:szCs w:val="20"/>
        </w:rPr>
        <w:t>,</w:t>
      </w:r>
      <w:r w:rsidR="004A085A" w:rsidRPr="00D904AC">
        <w:rPr>
          <w:rFonts w:ascii="Times New Roman" w:hAnsi="Times New Roman" w:cs="Times New Roman"/>
          <w:szCs w:val="20"/>
        </w:rPr>
        <w:t>751.2</w:t>
      </w:r>
      <w:r w:rsidR="004E26DD" w:rsidRPr="00D904AC">
        <w:rPr>
          <w:rFonts w:ascii="Times New Roman" w:hAnsi="Times New Roman" w:cs="Times New Roman"/>
          <w:szCs w:val="20"/>
        </w:rPr>
        <w:t xml:space="preserve">) </w:t>
      </w:r>
      <w:r w:rsidR="00B17368">
        <w:rPr>
          <w:rFonts w:ascii="Times New Roman" w:hAnsi="Times New Roman" w:cs="Times New Roman"/>
          <w:szCs w:val="20"/>
        </w:rPr>
        <w:t>in</w:t>
      </w:r>
      <w:r w:rsidR="005F123E">
        <w:rPr>
          <w:rFonts w:ascii="Times New Roman" w:hAnsi="Times New Roman" w:cs="Times New Roman"/>
          <w:szCs w:val="20"/>
        </w:rPr>
        <w:t xml:space="preserve"> </w:t>
      </w:r>
      <w:r w:rsidR="000F1FBE" w:rsidRPr="00D904AC">
        <w:rPr>
          <w:rFonts w:ascii="Times New Roman" w:hAnsi="Times New Roman" w:cs="Times New Roman"/>
          <w:szCs w:val="20"/>
        </w:rPr>
        <w:t xml:space="preserve">the </w:t>
      </w:r>
      <w:r w:rsidR="004A085A" w:rsidRPr="00D904AC">
        <w:rPr>
          <w:rFonts w:ascii="Times New Roman" w:hAnsi="Times New Roman" w:cs="Times New Roman"/>
          <w:szCs w:val="20"/>
        </w:rPr>
        <w:lastRenderedPageBreak/>
        <w:t>UG</w:t>
      </w:r>
      <w:r w:rsidR="005F123E">
        <w:rPr>
          <w:rFonts w:ascii="Times New Roman" w:hAnsi="Times New Roman" w:cs="Times New Roman"/>
          <w:szCs w:val="20"/>
        </w:rPr>
        <w:t xml:space="preserve"> </w:t>
      </w:r>
      <w:r w:rsidR="000F1FBE" w:rsidRPr="00D904AC">
        <w:rPr>
          <w:rFonts w:ascii="Times New Roman" w:hAnsi="Times New Roman" w:cs="Times New Roman"/>
          <w:szCs w:val="20"/>
        </w:rPr>
        <w:t>workers</w:t>
      </w:r>
      <w:r w:rsidR="004E26DD" w:rsidRPr="00D904AC">
        <w:rPr>
          <w:rFonts w:ascii="Times New Roman" w:hAnsi="Times New Roman" w:cs="Times New Roman"/>
          <w:szCs w:val="20"/>
        </w:rPr>
        <w:t xml:space="preserve">. </w:t>
      </w:r>
      <w:r w:rsidR="004E26DD" w:rsidRPr="004F6116">
        <w:rPr>
          <w:rFonts w:ascii="Times New Roman" w:hAnsi="Times New Roman" w:cs="Times New Roman"/>
          <w:szCs w:val="20"/>
        </w:rPr>
        <w:t xml:space="preserve">In sum, the </w:t>
      </w:r>
      <w:r w:rsidR="004B1375" w:rsidRPr="004F6116">
        <w:rPr>
          <w:rFonts w:ascii="Times New Roman" w:hAnsi="Times New Roman" w:cs="Times New Roman"/>
          <w:szCs w:val="20"/>
        </w:rPr>
        <w:t>DiD</w:t>
      </w:r>
      <w:r w:rsidR="004E26DD" w:rsidRPr="004F6116">
        <w:rPr>
          <w:rFonts w:ascii="Times New Roman" w:hAnsi="Times New Roman" w:cs="Times New Roman"/>
          <w:szCs w:val="20"/>
        </w:rPr>
        <w:t xml:space="preserve"> estimate showed that</w:t>
      </w:r>
      <w:r w:rsidR="0095686C">
        <w:rPr>
          <w:rFonts w:ascii="Times New Roman" w:hAnsi="Times New Roman" w:cs="Times New Roman"/>
          <w:szCs w:val="20"/>
        </w:rPr>
        <w:t xml:space="preserve"> the difference in</w:t>
      </w:r>
      <w:r w:rsidR="004E26DD" w:rsidRPr="004F6116">
        <w:rPr>
          <w:rFonts w:ascii="Times New Roman" w:hAnsi="Times New Roman" w:cs="Times New Roman"/>
          <w:szCs w:val="20"/>
        </w:rPr>
        <w:t xml:space="preserve"> </w:t>
      </w:r>
      <w:r w:rsidR="004B1375" w:rsidRPr="004F6116">
        <w:rPr>
          <w:rFonts w:ascii="Times New Roman" w:hAnsi="Times New Roman" w:cs="Times New Roman"/>
          <w:szCs w:val="20"/>
        </w:rPr>
        <w:t xml:space="preserve">OOP </w:t>
      </w:r>
      <w:r w:rsidR="004E26DD" w:rsidRPr="004F6116">
        <w:rPr>
          <w:rFonts w:ascii="Times New Roman" w:hAnsi="Times New Roman" w:cs="Times New Roman"/>
          <w:szCs w:val="20"/>
        </w:rPr>
        <w:t>healthcare expenditure</w:t>
      </w:r>
      <w:r w:rsidR="000D0799">
        <w:rPr>
          <w:rFonts w:ascii="Times New Roman" w:hAnsi="Times New Roman" w:cs="Times New Roman"/>
          <w:szCs w:val="20"/>
        </w:rPr>
        <w:t xml:space="preserve"> for any provider</w:t>
      </w:r>
      <w:r w:rsidR="004E26DD" w:rsidRPr="004F6116">
        <w:rPr>
          <w:rFonts w:ascii="Times New Roman" w:hAnsi="Times New Roman" w:cs="Times New Roman"/>
          <w:szCs w:val="20"/>
        </w:rPr>
        <w:t xml:space="preserve"> </w:t>
      </w:r>
      <w:r w:rsidR="0095686C" w:rsidRPr="004F6116">
        <w:rPr>
          <w:rFonts w:ascii="Times New Roman" w:hAnsi="Times New Roman" w:cs="Times New Roman"/>
          <w:szCs w:val="20"/>
        </w:rPr>
        <w:t>between IG and UG</w:t>
      </w:r>
      <w:r w:rsidR="0095686C" w:rsidRPr="004F6116" w:rsidDel="00AD7E0D">
        <w:rPr>
          <w:rFonts w:ascii="Times New Roman" w:hAnsi="Times New Roman" w:cs="Times New Roman"/>
          <w:szCs w:val="20"/>
        </w:rPr>
        <w:t xml:space="preserve"> </w:t>
      </w:r>
      <w:r w:rsidR="0095686C">
        <w:rPr>
          <w:rFonts w:ascii="Times New Roman" w:hAnsi="Times New Roman" w:cs="Times New Roman"/>
          <w:szCs w:val="20"/>
        </w:rPr>
        <w:t xml:space="preserve">was </w:t>
      </w:r>
      <w:r w:rsidR="00B6674F" w:rsidRPr="004F6116">
        <w:rPr>
          <w:rFonts w:ascii="Times New Roman" w:hAnsi="Times New Roman" w:cs="Times New Roman"/>
          <w:szCs w:val="20"/>
        </w:rPr>
        <w:t>not statistically significant.</w:t>
      </w:r>
      <w:r w:rsidR="00B6674F">
        <w:rPr>
          <w:rFonts w:ascii="Times New Roman" w:hAnsi="Times New Roman" w:cs="Times New Roman"/>
          <w:szCs w:val="20"/>
        </w:rPr>
        <w:t xml:space="preserve"> </w:t>
      </w:r>
      <w:r w:rsidR="007C2D58">
        <w:rPr>
          <w:rFonts w:ascii="Times New Roman" w:hAnsi="Times New Roman" w:cs="Times New Roman"/>
          <w:noProof/>
          <w:szCs w:val="20"/>
        </w:rPr>
        <w:t>A s</w:t>
      </w:r>
      <w:r w:rsidR="000D0799" w:rsidRPr="007C2D58">
        <w:rPr>
          <w:rFonts w:ascii="Times New Roman" w:hAnsi="Times New Roman" w:cs="Times New Roman"/>
          <w:noProof/>
          <w:szCs w:val="20"/>
        </w:rPr>
        <w:t>imilar</w:t>
      </w:r>
      <w:r w:rsidR="000D0799">
        <w:rPr>
          <w:rFonts w:ascii="Times New Roman" w:hAnsi="Times New Roman" w:cs="Times New Roman"/>
          <w:szCs w:val="20"/>
        </w:rPr>
        <w:t xml:space="preserve"> result was observed for OOP spending on </w:t>
      </w:r>
      <w:r w:rsidR="00B6674F">
        <w:rPr>
          <w:rFonts w:ascii="Times New Roman" w:hAnsi="Times New Roman" w:cs="Times New Roman"/>
          <w:szCs w:val="20"/>
        </w:rPr>
        <w:t>healthcare utilization from MTP</w:t>
      </w:r>
      <w:r w:rsidR="00101CF9">
        <w:rPr>
          <w:rFonts w:ascii="Times New Roman" w:hAnsi="Times New Roman" w:cs="Times New Roman"/>
          <w:szCs w:val="20"/>
        </w:rPr>
        <w:t>s</w:t>
      </w:r>
      <w:r w:rsidR="00B6674F">
        <w:rPr>
          <w:rFonts w:ascii="Times New Roman" w:hAnsi="Times New Roman" w:cs="Times New Roman"/>
          <w:szCs w:val="20"/>
        </w:rPr>
        <w:t xml:space="preserve">. </w:t>
      </w:r>
    </w:p>
    <w:p w14:paraId="5186E6A9" w14:textId="2573026C" w:rsidR="001F0266" w:rsidRDefault="00192FFA" w:rsidP="00192FFA">
      <w:pPr>
        <w:ind w:left="-630"/>
        <w:jc w:val="center"/>
        <w:rPr>
          <w:rFonts w:ascii="Times New Roman" w:hAnsi="Times New Roman" w:cs="Times New Roman"/>
        </w:rPr>
      </w:pPr>
      <w:r>
        <w:rPr>
          <w:rFonts w:ascii="Times New Roman" w:hAnsi="Times New Roman" w:cs="Times New Roman"/>
        </w:rPr>
        <w:t xml:space="preserve">(Table </w:t>
      </w:r>
      <w:r w:rsidR="009F32F9">
        <w:rPr>
          <w:rFonts w:ascii="Times New Roman" w:hAnsi="Times New Roman" w:cs="Times New Roman"/>
        </w:rPr>
        <w:t>3</w:t>
      </w:r>
      <w:r>
        <w:rPr>
          <w:rFonts w:ascii="Times New Roman" w:hAnsi="Times New Roman" w:cs="Times New Roman"/>
        </w:rPr>
        <w:t xml:space="preserve"> will be inserted here)</w:t>
      </w:r>
    </w:p>
    <w:p w14:paraId="4830B7AF" w14:textId="77777777" w:rsidR="00CD04A8" w:rsidRDefault="00CD04A8" w:rsidP="00192FFA">
      <w:pPr>
        <w:ind w:left="-630"/>
        <w:jc w:val="center"/>
        <w:rPr>
          <w:rFonts w:ascii="Times New Roman" w:hAnsi="Times New Roman" w:cs="Times New Roman"/>
        </w:rPr>
      </w:pPr>
    </w:p>
    <w:p w14:paraId="3F4BCAAB" w14:textId="3D0D1CE1" w:rsidR="002541B5" w:rsidRDefault="009C435F" w:rsidP="00137712">
      <w:pPr>
        <w:spacing w:after="0" w:line="480" w:lineRule="auto"/>
        <w:jc w:val="both"/>
        <w:rPr>
          <w:rFonts w:ascii="Times New Roman" w:hAnsi="Times New Roman" w:cs="Times New Roman"/>
          <w:szCs w:val="20"/>
        </w:rPr>
      </w:pPr>
      <w:r>
        <w:rPr>
          <w:rFonts w:ascii="Times New Roman" w:hAnsi="Times New Roman" w:cs="Times New Roman"/>
          <w:szCs w:val="20"/>
        </w:rPr>
        <w:t>Results from</w:t>
      </w:r>
      <w:r w:rsidR="00E257EF">
        <w:rPr>
          <w:rFonts w:ascii="Times New Roman" w:hAnsi="Times New Roman" w:cs="Times New Roman"/>
          <w:szCs w:val="20"/>
        </w:rPr>
        <w:t xml:space="preserve"> </w:t>
      </w:r>
      <w:r w:rsidR="00CA7633">
        <w:rPr>
          <w:rFonts w:ascii="Times New Roman" w:hAnsi="Times New Roman" w:cs="Times New Roman"/>
          <w:szCs w:val="20"/>
        </w:rPr>
        <w:t xml:space="preserve">the </w:t>
      </w:r>
      <w:r w:rsidR="00CA7633" w:rsidRPr="00A251D8">
        <w:rPr>
          <w:rFonts w:ascii="Times New Roman" w:hAnsi="Times New Roman" w:cs="Times New Roman"/>
          <w:szCs w:val="20"/>
        </w:rPr>
        <w:t>two</w:t>
      </w:r>
      <w:r w:rsidR="00FE17CF" w:rsidRPr="00A251D8">
        <w:rPr>
          <w:rFonts w:ascii="Times New Roman" w:hAnsi="Times New Roman" w:cs="Times New Roman"/>
          <w:szCs w:val="20"/>
        </w:rPr>
        <w:t>-p</w:t>
      </w:r>
      <w:r w:rsidR="0052380F" w:rsidRPr="00A251D8">
        <w:rPr>
          <w:rFonts w:ascii="Times New Roman" w:hAnsi="Times New Roman" w:cs="Times New Roman"/>
          <w:szCs w:val="20"/>
        </w:rPr>
        <w:t>art</w:t>
      </w:r>
      <w:r w:rsidR="00E607EA">
        <w:rPr>
          <w:rFonts w:ascii="Times New Roman" w:hAnsi="Times New Roman" w:cs="Times New Roman"/>
          <w:szCs w:val="20"/>
        </w:rPr>
        <w:t xml:space="preserve"> regression</w:t>
      </w:r>
      <w:r w:rsidR="0052380F" w:rsidRPr="00A251D8">
        <w:rPr>
          <w:rFonts w:ascii="Times New Roman" w:hAnsi="Times New Roman" w:cs="Times New Roman"/>
          <w:szCs w:val="20"/>
        </w:rPr>
        <w:t xml:space="preserve"> model are presented in </w:t>
      </w:r>
      <w:r w:rsidR="0052380F" w:rsidRPr="007C2D58">
        <w:rPr>
          <w:rFonts w:ascii="Times New Roman" w:hAnsi="Times New Roman" w:cs="Times New Roman"/>
          <w:noProof/>
          <w:szCs w:val="20"/>
        </w:rPr>
        <w:t>T</w:t>
      </w:r>
      <w:r w:rsidR="00F27726" w:rsidRPr="007C2D58">
        <w:rPr>
          <w:rFonts w:ascii="Times New Roman" w:hAnsi="Times New Roman" w:cs="Times New Roman"/>
          <w:noProof/>
          <w:szCs w:val="20"/>
        </w:rPr>
        <w:t>able</w:t>
      </w:r>
      <w:r w:rsidR="00F27726">
        <w:rPr>
          <w:rFonts w:ascii="Times New Roman" w:hAnsi="Times New Roman" w:cs="Times New Roman"/>
          <w:szCs w:val="20"/>
        </w:rPr>
        <w:t xml:space="preserve"> </w:t>
      </w:r>
      <w:r w:rsidR="00383A60">
        <w:rPr>
          <w:rFonts w:ascii="Times New Roman" w:hAnsi="Times New Roman" w:cs="Times New Roman"/>
          <w:szCs w:val="20"/>
        </w:rPr>
        <w:t>4</w:t>
      </w:r>
      <w:r w:rsidR="00F27726">
        <w:rPr>
          <w:rFonts w:ascii="Times New Roman" w:hAnsi="Times New Roman" w:cs="Times New Roman"/>
          <w:szCs w:val="20"/>
        </w:rPr>
        <w:t xml:space="preserve">. </w:t>
      </w:r>
      <w:r w:rsidR="009B0211">
        <w:rPr>
          <w:rFonts w:ascii="Times New Roman" w:hAnsi="Times New Roman" w:cs="Times New Roman"/>
          <w:szCs w:val="20"/>
        </w:rPr>
        <w:t>Th</w:t>
      </w:r>
      <w:r w:rsidR="00B423D4">
        <w:rPr>
          <w:rFonts w:ascii="Times New Roman" w:hAnsi="Times New Roman" w:cs="Times New Roman"/>
          <w:szCs w:val="20"/>
        </w:rPr>
        <w:t>e</w:t>
      </w:r>
      <w:r w:rsidR="00842C5E">
        <w:rPr>
          <w:rFonts w:ascii="Times New Roman" w:hAnsi="Times New Roman" w:cs="Times New Roman"/>
          <w:szCs w:val="20"/>
        </w:rPr>
        <w:t>s</w:t>
      </w:r>
      <w:r w:rsidR="00B423D4">
        <w:rPr>
          <w:rFonts w:ascii="Times New Roman" w:hAnsi="Times New Roman" w:cs="Times New Roman"/>
          <w:szCs w:val="20"/>
        </w:rPr>
        <w:t>e</w:t>
      </w:r>
      <w:r w:rsidR="00842C5E">
        <w:rPr>
          <w:rFonts w:ascii="Times New Roman" w:hAnsi="Times New Roman" w:cs="Times New Roman"/>
          <w:szCs w:val="20"/>
        </w:rPr>
        <w:t xml:space="preserve"> model</w:t>
      </w:r>
      <w:r w:rsidR="00B423D4">
        <w:rPr>
          <w:rFonts w:ascii="Times New Roman" w:hAnsi="Times New Roman" w:cs="Times New Roman"/>
          <w:szCs w:val="20"/>
        </w:rPr>
        <w:t>s (model</w:t>
      </w:r>
      <w:r w:rsidR="002E5330">
        <w:rPr>
          <w:rFonts w:ascii="Times New Roman" w:hAnsi="Times New Roman" w:cs="Times New Roman"/>
          <w:szCs w:val="20"/>
        </w:rPr>
        <w:t xml:space="preserve"> 4</w:t>
      </w:r>
      <w:r w:rsidR="00B423D4">
        <w:rPr>
          <w:rFonts w:ascii="Times New Roman" w:hAnsi="Times New Roman" w:cs="Times New Roman"/>
          <w:szCs w:val="20"/>
        </w:rPr>
        <w:t xml:space="preserve"> and</w:t>
      </w:r>
      <w:r w:rsidR="002E5330">
        <w:rPr>
          <w:rFonts w:ascii="Times New Roman" w:hAnsi="Times New Roman" w:cs="Times New Roman"/>
          <w:szCs w:val="20"/>
        </w:rPr>
        <w:t xml:space="preserve"> </w:t>
      </w:r>
      <w:r w:rsidR="00B423D4">
        <w:rPr>
          <w:rFonts w:ascii="Times New Roman" w:hAnsi="Times New Roman" w:cs="Times New Roman"/>
          <w:szCs w:val="20"/>
        </w:rPr>
        <w:t>5)</w:t>
      </w:r>
      <w:r w:rsidR="00842C5E">
        <w:rPr>
          <w:rFonts w:ascii="Times New Roman" w:hAnsi="Times New Roman" w:cs="Times New Roman"/>
          <w:szCs w:val="20"/>
        </w:rPr>
        <w:t xml:space="preserve"> </w:t>
      </w:r>
      <w:r w:rsidR="00010D26">
        <w:rPr>
          <w:rFonts w:ascii="Times New Roman" w:hAnsi="Times New Roman" w:cs="Times New Roman"/>
          <w:szCs w:val="20"/>
        </w:rPr>
        <w:t xml:space="preserve">showed that there </w:t>
      </w:r>
      <w:r w:rsidR="00044148">
        <w:rPr>
          <w:rFonts w:ascii="Times New Roman" w:hAnsi="Times New Roman" w:cs="Times New Roman"/>
          <w:szCs w:val="20"/>
        </w:rPr>
        <w:t>was</w:t>
      </w:r>
      <w:r w:rsidR="00010D26">
        <w:rPr>
          <w:rFonts w:ascii="Times New Roman" w:hAnsi="Times New Roman" w:cs="Times New Roman"/>
          <w:szCs w:val="20"/>
        </w:rPr>
        <w:t xml:space="preserve"> no effect of </w:t>
      </w:r>
      <w:r w:rsidR="000B5236">
        <w:rPr>
          <w:rFonts w:ascii="Times New Roman" w:hAnsi="Times New Roman" w:cs="Times New Roman"/>
          <w:szCs w:val="20"/>
        </w:rPr>
        <w:t xml:space="preserve">the </w:t>
      </w:r>
      <w:r w:rsidR="00010D26">
        <w:rPr>
          <w:rFonts w:ascii="Times New Roman" w:hAnsi="Times New Roman" w:cs="Times New Roman"/>
          <w:szCs w:val="20"/>
        </w:rPr>
        <w:t xml:space="preserve">ESHI scheme on the </w:t>
      </w:r>
      <w:r w:rsidR="00184EF7">
        <w:rPr>
          <w:rFonts w:ascii="Times New Roman" w:hAnsi="Times New Roman" w:cs="Times New Roman"/>
          <w:szCs w:val="20"/>
        </w:rPr>
        <w:t xml:space="preserve">reduction of </w:t>
      </w:r>
      <w:r w:rsidR="00010D26">
        <w:rPr>
          <w:rFonts w:ascii="Times New Roman" w:hAnsi="Times New Roman" w:cs="Times New Roman"/>
          <w:szCs w:val="20"/>
        </w:rPr>
        <w:t>OOP healthcare expenditure for</w:t>
      </w:r>
      <w:r w:rsidR="00E257EF">
        <w:rPr>
          <w:rFonts w:ascii="Times New Roman" w:hAnsi="Times New Roman" w:cs="Times New Roman"/>
          <w:szCs w:val="20"/>
        </w:rPr>
        <w:t xml:space="preserve"> </w:t>
      </w:r>
      <w:r w:rsidR="00010D26">
        <w:rPr>
          <w:rFonts w:ascii="Times New Roman" w:hAnsi="Times New Roman" w:cs="Times New Roman"/>
          <w:szCs w:val="20"/>
        </w:rPr>
        <w:t>seeking</w:t>
      </w:r>
      <w:r w:rsidR="0064038B">
        <w:rPr>
          <w:rFonts w:ascii="Times New Roman" w:hAnsi="Times New Roman" w:cs="Times New Roman"/>
          <w:szCs w:val="20"/>
        </w:rPr>
        <w:t xml:space="preserve"> </w:t>
      </w:r>
      <w:r w:rsidR="000B3B54">
        <w:rPr>
          <w:rFonts w:ascii="Times New Roman" w:hAnsi="Times New Roman" w:cs="Times New Roman"/>
          <w:szCs w:val="20"/>
        </w:rPr>
        <w:t xml:space="preserve">care </w:t>
      </w:r>
      <w:r w:rsidR="0064038B">
        <w:rPr>
          <w:rFonts w:ascii="Times New Roman" w:hAnsi="Times New Roman" w:cs="Times New Roman"/>
          <w:szCs w:val="20"/>
        </w:rPr>
        <w:t>from</w:t>
      </w:r>
      <w:r w:rsidR="00010D26">
        <w:rPr>
          <w:rFonts w:ascii="Times New Roman" w:hAnsi="Times New Roman" w:cs="Times New Roman"/>
          <w:szCs w:val="20"/>
        </w:rPr>
        <w:t xml:space="preserve"> all types of </w:t>
      </w:r>
      <w:r w:rsidR="007C2D58">
        <w:rPr>
          <w:rFonts w:ascii="Times New Roman" w:hAnsi="Times New Roman" w:cs="Times New Roman"/>
          <w:szCs w:val="20"/>
        </w:rPr>
        <w:t xml:space="preserve">the </w:t>
      </w:r>
      <w:r w:rsidR="00010D26" w:rsidRPr="007C2D58">
        <w:rPr>
          <w:rFonts w:ascii="Times New Roman" w:hAnsi="Times New Roman" w:cs="Times New Roman"/>
          <w:noProof/>
          <w:szCs w:val="20"/>
        </w:rPr>
        <w:t>provider</w:t>
      </w:r>
      <w:r w:rsidR="00010D26">
        <w:rPr>
          <w:rFonts w:ascii="Times New Roman" w:hAnsi="Times New Roman" w:cs="Times New Roman"/>
          <w:szCs w:val="20"/>
        </w:rPr>
        <w:t xml:space="preserve"> </w:t>
      </w:r>
      <w:r w:rsidR="0046093C">
        <w:rPr>
          <w:rFonts w:ascii="Times New Roman" w:hAnsi="Times New Roman" w:cs="Times New Roman"/>
          <w:szCs w:val="20"/>
        </w:rPr>
        <w:t xml:space="preserve">or </w:t>
      </w:r>
      <w:r w:rsidR="003021F7">
        <w:rPr>
          <w:rFonts w:ascii="Times New Roman" w:hAnsi="Times New Roman" w:cs="Times New Roman"/>
          <w:szCs w:val="20"/>
        </w:rPr>
        <w:t>f</w:t>
      </w:r>
      <w:r w:rsidR="00C67A5F">
        <w:rPr>
          <w:rFonts w:ascii="Times New Roman" w:hAnsi="Times New Roman" w:cs="Times New Roman"/>
          <w:szCs w:val="20"/>
        </w:rPr>
        <w:t>rom</w:t>
      </w:r>
      <w:r w:rsidR="00010D26">
        <w:rPr>
          <w:rFonts w:ascii="Times New Roman" w:hAnsi="Times New Roman" w:cs="Times New Roman"/>
          <w:szCs w:val="20"/>
        </w:rPr>
        <w:t xml:space="preserve"> MTPs.</w:t>
      </w:r>
      <w:r w:rsidR="00E8598B">
        <w:rPr>
          <w:rFonts w:ascii="Times New Roman" w:hAnsi="Times New Roman" w:cs="Times New Roman"/>
          <w:szCs w:val="20"/>
        </w:rPr>
        <w:t xml:space="preserve"> However, OOP expenditure for seeking healthcare from all types of provider </w:t>
      </w:r>
      <w:r w:rsidR="00316291">
        <w:rPr>
          <w:rFonts w:ascii="Times New Roman" w:hAnsi="Times New Roman" w:cs="Times New Roman"/>
          <w:szCs w:val="20"/>
        </w:rPr>
        <w:t>was</w:t>
      </w:r>
      <w:r w:rsidR="00E8598B">
        <w:rPr>
          <w:rFonts w:ascii="Times New Roman" w:hAnsi="Times New Roman" w:cs="Times New Roman"/>
          <w:szCs w:val="20"/>
        </w:rPr>
        <w:t xml:space="preserve"> positively associated with inpatient care and chronic illness.</w:t>
      </w:r>
      <w:r w:rsidR="00570055">
        <w:rPr>
          <w:rFonts w:ascii="Times New Roman" w:hAnsi="Times New Roman" w:cs="Times New Roman"/>
          <w:szCs w:val="20"/>
        </w:rPr>
        <w:t xml:space="preserve"> For such </w:t>
      </w:r>
      <w:r w:rsidR="00570055" w:rsidRPr="007C2D58">
        <w:rPr>
          <w:rFonts w:ascii="Times New Roman" w:hAnsi="Times New Roman" w:cs="Times New Roman"/>
          <w:noProof/>
          <w:szCs w:val="20"/>
        </w:rPr>
        <w:t>care</w:t>
      </w:r>
      <w:r w:rsidR="007C2D58">
        <w:rPr>
          <w:rFonts w:ascii="Times New Roman" w:hAnsi="Times New Roman" w:cs="Times New Roman"/>
          <w:noProof/>
          <w:szCs w:val="20"/>
        </w:rPr>
        <w:t>,</w:t>
      </w:r>
      <w:r w:rsidR="00570055">
        <w:rPr>
          <w:rFonts w:ascii="Times New Roman" w:hAnsi="Times New Roman" w:cs="Times New Roman"/>
          <w:szCs w:val="20"/>
        </w:rPr>
        <w:t xml:space="preserve"> female </w:t>
      </w:r>
      <w:r w:rsidR="00AD5F66">
        <w:rPr>
          <w:rFonts w:ascii="Times New Roman" w:hAnsi="Times New Roman" w:cs="Times New Roman"/>
          <w:szCs w:val="20"/>
        </w:rPr>
        <w:t xml:space="preserve">workers </w:t>
      </w:r>
      <w:r w:rsidR="00570055">
        <w:rPr>
          <w:rFonts w:ascii="Times New Roman" w:hAnsi="Times New Roman" w:cs="Times New Roman"/>
          <w:szCs w:val="20"/>
        </w:rPr>
        <w:t xml:space="preserve">were spending less as OOP </w:t>
      </w:r>
      <w:r w:rsidR="00184EF7">
        <w:rPr>
          <w:rFonts w:ascii="Times New Roman" w:hAnsi="Times New Roman" w:cs="Times New Roman"/>
          <w:szCs w:val="20"/>
        </w:rPr>
        <w:t xml:space="preserve">for healthcare </w:t>
      </w:r>
      <w:r w:rsidR="00570055">
        <w:rPr>
          <w:rFonts w:ascii="Times New Roman" w:hAnsi="Times New Roman" w:cs="Times New Roman"/>
          <w:szCs w:val="20"/>
        </w:rPr>
        <w:t>compare</w:t>
      </w:r>
      <w:r w:rsidR="00184EF7">
        <w:rPr>
          <w:rFonts w:ascii="Times New Roman" w:hAnsi="Times New Roman" w:cs="Times New Roman"/>
          <w:szCs w:val="20"/>
        </w:rPr>
        <w:t>d</w:t>
      </w:r>
      <w:r w:rsidR="00570055">
        <w:rPr>
          <w:rFonts w:ascii="Times New Roman" w:hAnsi="Times New Roman" w:cs="Times New Roman"/>
          <w:szCs w:val="20"/>
        </w:rPr>
        <w:t xml:space="preserve"> to male </w:t>
      </w:r>
      <w:r w:rsidR="007E463D">
        <w:rPr>
          <w:rFonts w:ascii="Times New Roman" w:hAnsi="Times New Roman" w:cs="Times New Roman"/>
          <w:szCs w:val="20"/>
        </w:rPr>
        <w:t>worker</w:t>
      </w:r>
      <w:r w:rsidR="00606F70">
        <w:rPr>
          <w:rFonts w:ascii="Times New Roman" w:hAnsi="Times New Roman" w:cs="Times New Roman"/>
          <w:szCs w:val="20"/>
        </w:rPr>
        <w:t>s</w:t>
      </w:r>
      <w:r w:rsidR="007E463D">
        <w:rPr>
          <w:rFonts w:ascii="Times New Roman" w:hAnsi="Times New Roman" w:cs="Times New Roman"/>
          <w:szCs w:val="20"/>
        </w:rPr>
        <w:t>. The</w:t>
      </w:r>
      <w:r w:rsidR="00570055">
        <w:rPr>
          <w:rFonts w:ascii="Times New Roman" w:hAnsi="Times New Roman" w:cs="Times New Roman"/>
          <w:szCs w:val="20"/>
        </w:rPr>
        <w:t xml:space="preserve"> supervisor</w:t>
      </w:r>
      <w:r w:rsidR="00606F70">
        <w:rPr>
          <w:rFonts w:ascii="Times New Roman" w:hAnsi="Times New Roman" w:cs="Times New Roman"/>
          <w:szCs w:val="20"/>
        </w:rPr>
        <w:t>/administrative staff</w:t>
      </w:r>
      <w:r w:rsidR="00570055">
        <w:rPr>
          <w:rFonts w:ascii="Times New Roman" w:hAnsi="Times New Roman" w:cs="Times New Roman"/>
          <w:szCs w:val="20"/>
        </w:rPr>
        <w:t xml:space="preserve"> spen</w:t>
      </w:r>
      <w:r w:rsidR="00BA4EF3">
        <w:rPr>
          <w:rFonts w:ascii="Times New Roman" w:hAnsi="Times New Roman" w:cs="Times New Roman"/>
          <w:szCs w:val="20"/>
        </w:rPr>
        <w:t>t</w:t>
      </w:r>
      <w:r w:rsidR="00570055">
        <w:rPr>
          <w:rFonts w:ascii="Times New Roman" w:hAnsi="Times New Roman" w:cs="Times New Roman"/>
          <w:szCs w:val="20"/>
        </w:rPr>
        <w:t xml:space="preserve"> less </w:t>
      </w:r>
      <w:r w:rsidR="007C2D58">
        <w:rPr>
          <w:rFonts w:ascii="Times New Roman" w:hAnsi="Times New Roman" w:cs="Times New Roman"/>
          <w:noProof/>
          <w:szCs w:val="20"/>
        </w:rPr>
        <w:t>on</w:t>
      </w:r>
      <w:r w:rsidR="00184EF7">
        <w:rPr>
          <w:rFonts w:ascii="Times New Roman" w:hAnsi="Times New Roman" w:cs="Times New Roman"/>
          <w:szCs w:val="20"/>
        </w:rPr>
        <w:t xml:space="preserve"> healthcare</w:t>
      </w:r>
      <w:r w:rsidR="00570055">
        <w:rPr>
          <w:rFonts w:ascii="Times New Roman" w:hAnsi="Times New Roman" w:cs="Times New Roman"/>
          <w:szCs w:val="20"/>
        </w:rPr>
        <w:t xml:space="preserve"> than </w:t>
      </w:r>
      <w:r w:rsidR="000805B5">
        <w:rPr>
          <w:rFonts w:ascii="Times New Roman" w:hAnsi="Times New Roman" w:cs="Times New Roman"/>
          <w:szCs w:val="20"/>
        </w:rPr>
        <w:t xml:space="preserve">other </w:t>
      </w:r>
      <w:r w:rsidR="00570055">
        <w:rPr>
          <w:rFonts w:ascii="Times New Roman" w:hAnsi="Times New Roman" w:cs="Times New Roman"/>
          <w:szCs w:val="20"/>
        </w:rPr>
        <w:t>workers.</w:t>
      </w:r>
      <w:r w:rsidR="00A36EA2">
        <w:rPr>
          <w:rFonts w:ascii="Times New Roman" w:hAnsi="Times New Roman" w:cs="Times New Roman"/>
          <w:szCs w:val="20"/>
        </w:rPr>
        <w:t xml:space="preserve"> OOP </w:t>
      </w:r>
      <w:r w:rsidR="00184EF7">
        <w:rPr>
          <w:rFonts w:ascii="Times New Roman" w:hAnsi="Times New Roman" w:cs="Times New Roman"/>
          <w:szCs w:val="20"/>
        </w:rPr>
        <w:t xml:space="preserve">expenditure </w:t>
      </w:r>
      <w:r w:rsidR="00A36EA2">
        <w:rPr>
          <w:rFonts w:ascii="Times New Roman" w:hAnsi="Times New Roman" w:cs="Times New Roman"/>
          <w:szCs w:val="20"/>
        </w:rPr>
        <w:t xml:space="preserve">due to </w:t>
      </w:r>
      <w:r w:rsidR="007C2D58">
        <w:rPr>
          <w:rFonts w:ascii="Times New Roman" w:hAnsi="Times New Roman" w:cs="Times New Roman"/>
          <w:szCs w:val="20"/>
        </w:rPr>
        <w:t xml:space="preserve">the </w:t>
      </w:r>
      <w:r w:rsidR="00A36EA2" w:rsidRPr="007C2D58">
        <w:rPr>
          <w:rFonts w:ascii="Times New Roman" w:hAnsi="Times New Roman" w:cs="Times New Roman"/>
          <w:noProof/>
          <w:szCs w:val="20"/>
        </w:rPr>
        <w:t>utilization</w:t>
      </w:r>
      <w:r w:rsidR="00A36EA2">
        <w:rPr>
          <w:rFonts w:ascii="Times New Roman" w:hAnsi="Times New Roman" w:cs="Times New Roman"/>
          <w:szCs w:val="20"/>
        </w:rPr>
        <w:t xml:space="preserve"> of MTP was positively associated with inpatient care only.</w:t>
      </w:r>
    </w:p>
    <w:p w14:paraId="59AAE3D4" w14:textId="25915F20" w:rsidR="00192FFA" w:rsidRPr="00F5632B" w:rsidRDefault="00192FFA" w:rsidP="00F46CCF">
      <w:pPr>
        <w:spacing w:line="480" w:lineRule="auto"/>
        <w:jc w:val="center"/>
        <w:rPr>
          <w:rFonts w:ascii="Times New Roman" w:hAnsi="Times New Roman" w:cs="Times New Roman"/>
          <w:szCs w:val="20"/>
        </w:rPr>
      </w:pPr>
      <w:r>
        <w:rPr>
          <w:rFonts w:ascii="Times New Roman" w:hAnsi="Times New Roman" w:cs="Times New Roman"/>
          <w:szCs w:val="20"/>
        </w:rPr>
        <w:t xml:space="preserve">(Table </w:t>
      </w:r>
      <w:r w:rsidR="009F32F9">
        <w:rPr>
          <w:rFonts w:ascii="Times New Roman" w:hAnsi="Times New Roman" w:cs="Times New Roman"/>
          <w:szCs w:val="20"/>
        </w:rPr>
        <w:t>4</w:t>
      </w:r>
      <w:r>
        <w:rPr>
          <w:rFonts w:ascii="Times New Roman" w:hAnsi="Times New Roman" w:cs="Times New Roman"/>
          <w:szCs w:val="20"/>
        </w:rPr>
        <w:t xml:space="preserve"> will be inserted here)</w:t>
      </w:r>
    </w:p>
    <w:p w14:paraId="5A1F3B2B" w14:textId="77777777" w:rsidR="00F46CCF" w:rsidRDefault="00F46CCF" w:rsidP="00FF3BF9">
      <w:pPr>
        <w:autoSpaceDE w:val="0"/>
        <w:autoSpaceDN w:val="0"/>
        <w:adjustRightInd w:val="0"/>
        <w:spacing w:line="360" w:lineRule="auto"/>
        <w:jc w:val="both"/>
        <w:rPr>
          <w:rFonts w:ascii="Times New Roman" w:eastAsia="Calibri" w:hAnsi="Times New Roman" w:cs="Times New Roman"/>
          <w:b/>
        </w:rPr>
      </w:pPr>
    </w:p>
    <w:p w14:paraId="24AA9685" w14:textId="77777777" w:rsidR="00F46CCF" w:rsidRDefault="00F46CCF">
      <w:pPr>
        <w:rPr>
          <w:rFonts w:ascii="Times New Roman" w:eastAsia="Calibri" w:hAnsi="Times New Roman" w:cs="Times New Roman"/>
          <w:b/>
        </w:rPr>
      </w:pPr>
      <w:r>
        <w:rPr>
          <w:rFonts w:ascii="Times New Roman" w:eastAsia="Calibri" w:hAnsi="Times New Roman" w:cs="Times New Roman"/>
          <w:b/>
        </w:rPr>
        <w:br w:type="page"/>
      </w:r>
    </w:p>
    <w:p w14:paraId="0BF31077" w14:textId="1A9D6EA6" w:rsidR="005B24DB" w:rsidRPr="003C47D7" w:rsidRDefault="00845AEF" w:rsidP="00FF3BF9">
      <w:pPr>
        <w:autoSpaceDE w:val="0"/>
        <w:autoSpaceDN w:val="0"/>
        <w:adjustRightInd w:val="0"/>
        <w:spacing w:line="360" w:lineRule="auto"/>
        <w:jc w:val="both"/>
        <w:rPr>
          <w:rFonts w:ascii="Times New Roman" w:eastAsia="Calibri" w:hAnsi="Times New Roman" w:cs="Times New Roman"/>
          <w:b/>
        </w:rPr>
      </w:pPr>
      <w:r w:rsidRPr="003C47D7">
        <w:rPr>
          <w:rFonts w:ascii="Times New Roman" w:eastAsia="Calibri" w:hAnsi="Times New Roman" w:cs="Times New Roman"/>
          <w:b/>
        </w:rPr>
        <w:lastRenderedPageBreak/>
        <w:t>DISCUSSION</w:t>
      </w:r>
    </w:p>
    <w:p w14:paraId="0E8F01AA" w14:textId="3A606249" w:rsidR="00F82DFD" w:rsidRDefault="00C02EE7" w:rsidP="00137712">
      <w:pPr>
        <w:spacing w:after="0" w:line="480" w:lineRule="auto"/>
        <w:jc w:val="both"/>
        <w:rPr>
          <w:rFonts w:ascii="Times New Roman" w:eastAsia="Calibri" w:hAnsi="Times New Roman" w:cs="Times New Roman"/>
        </w:rPr>
      </w:pPr>
      <w:r>
        <w:rPr>
          <w:rFonts w:ascii="Times New Roman" w:eastAsia="Calibri" w:hAnsi="Times New Roman" w:cs="Times New Roman"/>
        </w:rPr>
        <w:t xml:space="preserve">This study, based on the representative surveys of the pre- and post-intervention period among the RMG workers, is the first to consider the </w:t>
      </w:r>
      <w:r w:rsidR="00FC156B">
        <w:rPr>
          <w:rFonts w:ascii="Times New Roman" w:eastAsia="Calibri" w:hAnsi="Times New Roman" w:cs="Times New Roman"/>
        </w:rPr>
        <w:t>effect</w:t>
      </w:r>
      <w:r>
        <w:rPr>
          <w:rFonts w:ascii="Times New Roman" w:eastAsia="Calibri" w:hAnsi="Times New Roman" w:cs="Times New Roman"/>
        </w:rPr>
        <w:t xml:space="preserve"> of the ESHI scheme on the utilization of MTP in Bangladesh and on OOP expenditure.</w:t>
      </w:r>
      <w:r w:rsidR="008F179A">
        <w:rPr>
          <w:rFonts w:ascii="Times New Roman" w:eastAsia="Calibri" w:hAnsi="Times New Roman" w:cs="Times New Roman"/>
        </w:rPr>
        <w:t xml:space="preserve"> </w:t>
      </w:r>
      <w:r>
        <w:rPr>
          <w:rFonts w:ascii="Times New Roman" w:eastAsia="Calibri" w:hAnsi="Times New Roman" w:cs="Times New Roman"/>
        </w:rPr>
        <w:t>We found the</w:t>
      </w:r>
      <w:r w:rsidRPr="003C47D7">
        <w:rPr>
          <w:rFonts w:ascii="Times New Roman" w:eastAsia="Calibri" w:hAnsi="Times New Roman" w:cs="Times New Roman"/>
        </w:rPr>
        <w:t xml:space="preserve"> utiliz</w:t>
      </w:r>
      <w:r>
        <w:rPr>
          <w:rFonts w:ascii="Times New Roman" w:eastAsia="Calibri" w:hAnsi="Times New Roman" w:cs="Times New Roman"/>
        </w:rPr>
        <w:t>ation of</w:t>
      </w:r>
      <w:r w:rsidRPr="003C47D7">
        <w:rPr>
          <w:rFonts w:ascii="Times New Roman" w:eastAsia="Calibri" w:hAnsi="Times New Roman" w:cs="Times New Roman"/>
        </w:rPr>
        <w:t xml:space="preserve"> healthcare </w:t>
      </w:r>
      <w:r>
        <w:rPr>
          <w:rFonts w:ascii="Times New Roman" w:eastAsia="Calibri" w:hAnsi="Times New Roman" w:cs="Times New Roman"/>
        </w:rPr>
        <w:t>from the MTPs significantly increased among the IG compared to the uninsured</w:t>
      </w:r>
      <w:r w:rsidRPr="003C47D7">
        <w:rPr>
          <w:rFonts w:ascii="Times New Roman" w:eastAsia="Calibri" w:hAnsi="Times New Roman" w:cs="Times New Roman"/>
        </w:rPr>
        <w:t xml:space="preserve"> </w:t>
      </w:r>
      <w:r>
        <w:rPr>
          <w:rFonts w:ascii="Times New Roman" w:eastAsia="Calibri" w:hAnsi="Times New Roman" w:cs="Times New Roman"/>
        </w:rPr>
        <w:t>workers</w:t>
      </w:r>
      <w:r w:rsidRPr="003C47D7">
        <w:rPr>
          <w:rFonts w:ascii="Times New Roman" w:eastAsia="Calibri" w:hAnsi="Times New Roman" w:cs="Times New Roman"/>
        </w:rPr>
        <w:t xml:space="preserve"> in </w:t>
      </w:r>
      <w:r>
        <w:rPr>
          <w:rFonts w:ascii="Times New Roman" w:eastAsia="Calibri" w:hAnsi="Times New Roman" w:cs="Times New Roman"/>
        </w:rPr>
        <w:t>U</w:t>
      </w:r>
      <w:r w:rsidRPr="003C47D7">
        <w:rPr>
          <w:rFonts w:ascii="Times New Roman" w:eastAsia="Calibri" w:hAnsi="Times New Roman" w:cs="Times New Roman"/>
        </w:rPr>
        <w:t>G</w:t>
      </w:r>
      <w:r>
        <w:rPr>
          <w:rFonts w:ascii="Times New Roman" w:eastAsia="Calibri" w:hAnsi="Times New Roman" w:cs="Times New Roman"/>
        </w:rPr>
        <w:t xml:space="preserve"> (DiD= 26.1; p&lt;0.01)</w:t>
      </w:r>
      <w:r w:rsidRPr="003C47D7">
        <w:rPr>
          <w:rFonts w:ascii="Times New Roman" w:eastAsia="Calibri" w:hAnsi="Times New Roman" w:cs="Times New Roman"/>
        </w:rPr>
        <w:t>.</w:t>
      </w:r>
      <w:r>
        <w:rPr>
          <w:rFonts w:ascii="Times New Roman" w:eastAsia="Calibri" w:hAnsi="Times New Roman" w:cs="Times New Roman"/>
        </w:rPr>
        <w:t xml:space="preserve"> While accounting for the effects of covariates (e.g.</w:t>
      </w:r>
      <w:r w:rsidRPr="00DA722E">
        <w:rPr>
          <w:rFonts w:ascii="Times New Roman" w:eastAsia="Times New Roman" w:hAnsi="Times New Roman" w:cs="Times New Roman"/>
          <w:bCs/>
          <w:color w:val="000000"/>
          <w:lang w:bidi="bn-IN"/>
        </w:rPr>
        <w:t xml:space="preserve"> </w:t>
      </w:r>
      <w:r w:rsidRPr="003C47D7">
        <w:rPr>
          <w:rFonts w:ascii="Times New Roman" w:eastAsia="Times New Roman" w:hAnsi="Times New Roman" w:cs="Times New Roman"/>
          <w:bCs/>
          <w:color w:val="000000"/>
          <w:lang w:bidi="bn-IN"/>
        </w:rPr>
        <w:t>age, sex, education, marital status, household income</w:t>
      </w:r>
      <w:r>
        <w:rPr>
          <w:rFonts w:ascii="Times New Roman" w:eastAsia="Times New Roman" w:hAnsi="Times New Roman" w:cs="Times New Roman"/>
          <w:bCs/>
          <w:color w:val="000000"/>
          <w:lang w:bidi="bn-IN"/>
        </w:rPr>
        <w:t>, household size, job-position, and</w:t>
      </w:r>
      <w:r w:rsidRPr="003C47D7">
        <w:rPr>
          <w:rFonts w:ascii="Times New Roman" w:eastAsia="Times New Roman" w:hAnsi="Times New Roman" w:cs="Times New Roman"/>
          <w:bCs/>
          <w:color w:val="000000"/>
          <w:lang w:bidi="bn-IN"/>
        </w:rPr>
        <w:t xml:space="preserve"> type of illness suffered</w:t>
      </w:r>
      <w:r>
        <w:rPr>
          <w:rFonts w:ascii="Times New Roman" w:eastAsia="Times New Roman" w:hAnsi="Times New Roman" w:cs="Times New Roman"/>
          <w:bCs/>
          <w:color w:val="000000"/>
          <w:lang w:bidi="bn-IN"/>
        </w:rPr>
        <w:t>) the D</w:t>
      </w:r>
      <w:r w:rsidR="003A72A7">
        <w:rPr>
          <w:rFonts w:ascii="Times New Roman" w:eastAsia="Times New Roman" w:hAnsi="Times New Roman" w:cs="Times New Roman"/>
          <w:bCs/>
          <w:color w:val="000000"/>
          <w:lang w:bidi="bn-IN"/>
        </w:rPr>
        <w:t>i</w:t>
      </w:r>
      <w:r>
        <w:rPr>
          <w:rFonts w:ascii="Times New Roman" w:eastAsia="Times New Roman" w:hAnsi="Times New Roman" w:cs="Times New Roman"/>
          <w:bCs/>
          <w:color w:val="000000"/>
          <w:lang w:bidi="bn-IN"/>
        </w:rPr>
        <w:t>D estimate changed to 18.4 (p&lt;0.05) and remained significant.</w:t>
      </w:r>
      <w:r w:rsidR="00DD24CD" w:rsidRPr="00DD24CD">
        <w:t xml:space="preserve"> </w:t>
      </w:r>
      <w:r w:rsidR="00DD24CD" w:rsidRPr="00DD24CD">
        <w:rPr>
          <w:rFonts w:ascii="Times New Roman" w:eastAsia="Times New Roman" w:hAnsi="Times New Roman" w:cs="Times New Roman"/>
          <w:bCs/>
          <w:color w:val="000000"/>
          <w:lang w:bidi="bn-IN"/>
        </w:rPr>
        <w:t xml:space="preserve">Healthcare from MTP became more accessible to the RMG workers when they enrolled </w:t>
      </w:r>
      <w:r w:rsidR="002D7673">
        <w:rPr>
          <w:rFonts w:ascii="Times New Roman" w:eastAsia="Times New Roman" w:hAnsi="Times New Roman" w:cs="Times New Roman"/>
          <w:bCs/>
          <w:color w:val="000000"/>
          <w:lang w:bidi="bn-IN"/>
        </w:rPr>
        <w:t>in</w:t>
      </w:r>
      <w:r w:rsidR="00DD24CD" w:rsidRPr="00DD24CD">
        <w:rPr>
          <w:rFonts w:ascii="Times New Roman" w:eastAsia="Times New Roman" w:hAnsi="Times New Roman" w:cs="Times New Roman"/>
          <w:bCs/>
          <w:color w:val="000000"/>
          <w:lang w:bidi="bn-IN"/>
        </w:rPr>
        <w:t xml:space="preserve"> the </w:t>
      </w:r>
      <w:r w:rsidR="00DD24CD">
        <w:rPr>
          <w:rFonts w:ascii="Times New Roman" w:eastAsia="Times New Roman" w:hAnsi="Times New Roman" w:cs="Times New Roman"/>
          <w:bCs/>
          <w:color w:val="000000"/>
          <w:lang w:bidi="bn-IN"/>
        </w:rPr>
        <w:t>ESH</w:t>
      </w:r>
      <w:r w:rsidR="00DD24CD" w:rsidRPr="00DD24CD">
        <w:rPr>
          <w:rFonts w:ascii="Times New Roman" w:eastAsia="Times New Roman" w:hAnsi="Times New Roman" w:cs="Times New Roman"/>
          <w:bCs/>
          <w:color w:val="000000"/>
          <w:lang w:bidi="bn-IN"/>
        </w:rPr>
        <w:t>I scheme.</w:t>
      </w:r>
      <w:r w:rsidR="00DD24CD" w:rsidRPr="00DD24CD">
        <w:t xml:space="preserve"> </w:t>
      </w:r>
      <w:r w:rsidR="00DD24CD" w:rsidRPr="00DD24CD">
        <w:rPr>
          <w:rFonts w:ascii="Times New Roman" w:eastAsia="Times New Roman" w:hAnsi="Times New Roman" w:cs="Times New Roman"/>
          <w:bCs/>
          <w:color w:val="000000"/>
          <w:lang w:bidi="bn-IN"/>
        </w:rPr>
        <w:t>RMG workers have limited access to healthcare. Therefore, increasing utilization of MTPs was an important achievement of the ESHI scheme</w:t>
      </w:r>
      <w:r w:rsidR="000E1E5A">
        <w:rPr>
          <w:rFonts w:ascii="Times New Roman" w:eastAsia="Times New Roman" w:hAnsi="Times New Roman" w:cs="Times New Roman"/>
          <w:bCs/>
          <w:color w:val="000000"/>
          <w:lang w:bidi="bn-IN"/>
        </w:rPr>
        <w:t xml:space="preserve"> </w:t>
      </w:r>
      <w:r w:rsidR="000E1E5A" w:rsidRPr="003323A1">
        <w:rPr>
          <w:rFonts w:ascii="Times New Roman" w:hAnsi="Times New Roman" w:cs="Times New Roman"/>
        </w:rPr>
        <w:fldChar w:fldCharType="begin" w:fldLock="1"/>
      </w:r>
      <w:r w:rsidR="00650323">
        <w:rPr>
          <w:rFonts w:ascii="Times New Roman" w:hAnsi="Times New Roman" w:cs="Times New Roman"/>
        </w:rPr>
        <w:instrText>ADDIN CSL_CITATION {"citationItems":[{"id":"ITEM-1","itemData":{"author":[{"dropping-particle":"","family":"Rahman","given":"Atiqur","non-dropping-particle":"","parse-names":false,"suffix":""},{"dropping-particle":"","family":"Rahman","given":"Mahfuzar","non-dropping-particle":"","parse-names":false,"suffix":""}],"container-title":"Anwer Khan Modern Medical College Journal","id":"ITEM-1","issue":"1","issued":{"date-parts":[["2013"]]},"page":"10-14","title":"Sickness and Treatment : A Situation Analysis among the Garments Workers","type":"article-journal","volume":"4"},"uris":["http://www.mendeley.com/documents/?uuid=8fd8d916-27ff-4e05-a253-a0292176965a","http://www.mendeley.com/documents/?uuid=a8102d9a-f400-415a-93e9-0011154b2789"]}],"mendeley":{"formattedCitation":"[15]","plainTextFormattedCitation":"[15]","previouslyFormattedCitation":"[15]"},"properties":{"noteIndex":0},"schema":"https://github.com/citation-style-language/schema/raw/master/csl-citation.json"}</w:instrText>
      </w:r>
      <w:r w:rsidR="000E1E5A" w:rsidRPr="003323A1">
        <w:rPr>
          <w:rFonts w:ascii="Times New Roman" w:hAnsi="Times New Roman" w:cs="Times New Roman"/>
        </w:rPr>
        <w:fldChar w:fldCharType="separate"/>
      </w:r>
      <w:r w:rsidR="002E3B57" w:rsidRPr="002E3B57">
        <w:rPr>
          <w:rFonts w:ascii="Times New Roman" w:hAnsi="Times New Roman" w:cs="Times New Roman"/>
          <w:noProof/>
        </w:rPr>
        <w:t>[15]</w:t>
      </w:r>
      <w:r w:rsidR="000E1E5A" w:rsidRPr="003323A1">
        <w:rPr>
          <w:rFonts w:ascii="Times New Roman" w:hAnsi="Times New Roman" w:cs="Times New Roman"/>
        </w:rPr>
        <w:fldChar w:fldCharType="end"/>
      </w:r>
      <w:r w:rsidR="000E1E5A" w:rsidRPr="003323A1">
        <w:rPr>
          <w:rFonts w:ascii="Times New Roman" w:hAnsi="Times New Roman" w:cs="Times New Roman"/>
        </w:rPr>
        <w:t>.</w:t>
      </w:r>
      <w:r w:rsidR="00D87ED5">
        <w:rPr>
          <w:rFonts w:ascii="Times New Roman" w:eastAsia="Times New Roman" w:hAnsi="Times New Roman" w:cs="Times New Roman"/>
          <w:bCs/>
          <w:color w:val="000000"/>
          <w:lang w:bidi="bn-IN"/>
        </w:rPr>
        <w:t xml:space="preserve"> However, </w:t>
      </w:r>
      <w:r w:rsidR="00D87ED5">
        <w:rPr>
          <w:rFonts w:ascii="Times New Roman" w:eastAsia="Calibri" w:hAnsi="Times New Roman" w:cs="Times New Roman"/>
        </w:rPr>
        <w:t xml:space="preserve">we did not find any </w:t>
      </w:r>
      <w:r w:rsidR="007E732E">
        <w:rPr>
          <w:rFonts w:ascii="Times New Roman" w:eastAsia="Calibri" w:hAnsi="Times New Roman" w:cs="Times New Roman"/>
        </w:rPr>
        <w:t>statistically significant effect</w:t>
      </w:r>
      <w:r w:rsidR="00D87ED5">
        <w:rPr>
          <w:rFonts w:ascii="Times New Roman" w:eastAsia="Calibri" w:hAnsi="Times New Roman" w:cs="Times New Roman"/>
        </w:rPr>
        <w:t xml:space="preserve"> of the ESHI scheme on the reduction of OOP healthcare expenditure. </w:t>
      </w:r>
      <w:r w:rsidR="00BF3282" w:rsidRPr="00BF3282">
        <w:rPr>
          <w:rFonts w:ascii="Times New Roman" w:eastAsia="Calibri" w:hAnsi="Times New Roman" w:cs="Times New Roman"/>
        </w:rPr>
        <w:t>We found that the RMG workers utilized healthcare providers or facilities (e.g. drug sellers, traditional healers and private healthcare providers) which was not covered by the ESHI scheme. This might be due to their continued healthcare utilization behaviour prior to enrolment in the insurance scheme.  It was observed in other studies that the insured workers utilized healthcare from service providers than the designated ones</w:t>
      </w:r>
      <w:r w:rsidR="00BF3282">
        <w:rPr>
          <w:rFonts w:ascii="Times New Roman" w:eastAsia="Calibri" w:hAnsi="Times New Roman" w:cs="Times New Roman"/>
        </w:rPr>
        <w:t xml:space="preserve"> </w:t>
      </w:r>
      <w:r w:rsidR="00BF3282">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DOI":"10.1371/journal.pone.0200265","ISBN":"1111111111","ISSN":"1932-6203","author":[{"dropping-particle":"","family":"Ahmed","given":"Sayem","non-dropping-particle":"","parse-names":false,"suffix":""},{"dropping-particle":"","family":"Sarker","given":"Abdur Razzaque","non-dropping-particle":"","parse-names":false,"suffix":""},{"dropping-particle":"","family":"Sultana","given":"Marufa","non-dropping-particle":"","parse-names":false,"suffix":""},{"dropping-particle":"","family":"Chakrovorty","given":"Sanchita","non-dropping-particle":"","parse-names":false,"suffix":""},{"dropping-particle":"","family":"Ahmed","given":"Mohammad Wahid","non-dropping-particle":"","parse-names":false,"suffix":""},{"dropping-particle":"","family":"Dorin","given":"Farzana","non-dropping-particle":"","parse-names":false,"suffix":""},{"dropping-particle":"","family":"Mirelman","given":"Andrew J","non-dropping-particle":"","parse-names":false,"suffix":""},{"dropping-particle":"","family":"Islam","given":"Ziaul","non-dropping-particle":"","parse-names":false,"suffix":""},{"dropping-particle":"","family":"Rahman","given":"Mohammad Hafizur","non-dropping-particle":"","parse-names":false,"suffix":""},{"dropping-particle":"","family":"Niessen","given":"Louis W","non-dropping-particle":"","parse-names":false,"suffix":""},{"dropping-particle":"","family":"Rehnberg","given":"Clas","non-dropping-particle":"","parse-names":false,"suffix":""},{"dropping-particle":"","family":"Khan","given":"Jahangir A. M.","non-dropping-particle":"","parse-names":false,"suffix":""}],"container-title":"PLOS ONE","editor":[{"dropping-particle":"","family":"Oh","given":"Juhwan","non-dropping-particle":"","parse-names":false,"suffix":""}],"id":"ITEM-1","issue":"7","issued":{"date-parts":[["2018","7","11"]]},"page":"e0200265","title":"The impact of community-based health insurance on the utilization of medically trained healthcare providers among informal workers in Bangladesh","type":"article-journal","volume":"13"},"uris":["http://www.mendeley.com/documents/?uuid=d7a4030f-9a49-4b03-a673-5ad3698b6e5e"]}],"mendeley":{"formattedCitation":"[33]","plainTextFormattedCitation":"[33]","previouslyFormattedCitation":"[33]"},"properties":{"noteIndex":0},"schema":"https://github.com/citation-style-language/schema/raw/master/csl-citation.json"}</w:instrText>
      </w:r>
      <w:r w:rsidR="00BF3282">
        <w:rPr>
          <w:rFonts w:ascii="Times New Roman" w:eastAsia="Calibri" w:hAnsi="Times New Roman" w:cs="Times New Roman"/>
        </w:rPr>
        <w:fldChar w:fldCharType="separate"/>
      </w:r>
      <w:r w:rsidR="002E3B57" w:rsidRPr="002E3B57">
        <w:rPr>
          <w:rFonts w:ascii="Times New Roman" w:eastAsia="Calibri" w:hAnsi="Times New Roman" w:cs="Times New Roman"/>
          <w:noProof/>
        </w:rPr>
        <w:t>[33]</w:t>
      </w:r>
      <w:r w:rsidR="00BF3282">
        <w:rPr>
          <w:rFonts w:ascii="Times New Roman" w:eastAsia="Calibri" w:hAnsi="Times New Roman" w:cs="Times New Roman"/>
        </w:rPr>
        <w:fldChar w:fldCharType="end"/>
      </w:r>
      <w:r w:rsidR="00BF3282">
        <w:rPr>
          <w:rFonts w:ascii="Times New Roman" w:eastAsia="Calibri" w:hAnsi="Times New Roman" w:cs="Times New Roman"/>
        </w:rPr>
        <w:t xml:space="preserve">. </w:t>
      </w:r>
      <w:r w:rsidR="00D4183C" w:rsidRPr="00CE658F">
        <w:rPr>
          <w:rFonts w:ascii="Times New Roman" w:eastAsia="Calibri" w:hAnsi="Times New Roman" w:cs="Times New Roman"/>
        </w:rPr>
        <w:t>Behavio</w:t>
      </w:r>
      <w:r w:rsidR="002D7673">
        <w:rPr>
          <w:rFonts w:ascii="Times New Roman" w:eastAsia="Calibri" w:hAnsi="Times New Roman" w:cs="Times New Roman"/>
        </w:rPr>
        <w:t>u</w:t>
      </w:r>
      <w:r w:rsidR="00D4183C" w:rsidRPr="00CE658F">
        <w:rPr>
          <w:rFonts w:ascii="Times New Roman" w:eastAsia="Calibri" w:hAnsi="Times New Roman" w:cs="Times New Roman"/>
        </w:rPr>
        <w:t>r</w:t>
      </w:r>
      <w:r w:rsidR="00CE658F" w:rsidRPr="00CE658F">
        <w:rPr>
          <w:rFonts w:ascii="Times New Roman" w:eastAsia="Calibri" w:hAnsi="Times New Roman" w:cs="Times New Roman"/>
        </w:rPr>
        <w:t xml:space="preserve"> change communication intervention or educational intervention can be conducted for </w:t>
      </w:r>
      <w:r w:rsidR="00CA5FCA">
        <w:rPr>
          <w:rFonts w:ascii="Times New Roman" w:eastAsia="Calibri" w:hAnsi="Times New Roman" w:cs="Times New Roman"/>
        </w:rPr>
        <w:t>ES</w:t>
      </w:r>
      <w:r w:rsidR="00CE658F" w:rsidRPr="00CE658F">
        <w:rPr>
          <w:rFonts w:ascii="Times New Roman" w:eastAsia="Calibri" w:hAnsi="Times New Roman" w:cs="Times New Roman"/>
        </w:rPr>
        <w:t xml:space="preserve">HI scheme members to </w:t>
      </w:r>
      <w:r w:rsidR="00CA5FCA">
        <w:rPr>
          <w:rFonts w:ascii="Times New Roman" w:eastAsia="Calibri" w:hAnsi="Times New Roman" w:cs="Times New Roman"/>
        </w:rPr>
        <w:t>aware them about the benefits of the scheme and importance</w:t>
      </w:r>
      <w:r w:rsidR="00CE658F" w:rsidRPr="00CE658F">
        <w:rPr>
          <w:rFonts w:ascii="Times New Roman" w:eastAsia="Calibri" w:hAnsi="Times New Roman" w:cs="Times New Roman"/>
        </w:rPr>
        <w:t xml:space="preserve"> of</w:t>
      </w:r>
      <w:r w:rsidR="00CA5FCA">
        <w:rPr>
          <w:rFonts w:ascii="Times New Roman" w:eastAsia="Calibri" w:hAnsi="Times New Roman" w:cs="Times New Roman"/>
        </w:rPr>
        <w:t xml:space="preserve"> </w:t>
      </w:r>
      <w:r w:rsidR="00CE658F" w:rsidRPr="00CE658F">
        <w:rPr>
          <w:rFonts w:ascii="Times New Roman" w:eastAsia="Calibri" w:hAnsi="Times New Roman" w:cs="Times New Roman"/>
        </w:rPr>
        <w:t>utilizing MTP</w:t>
      </w:r>
      <w:r w:rsidR="0043119D">
        <w:rPr>
          <w:rFonts w:ascii="Times New Roman" w:eastAsia="Calibri" w:hAnsi="Times New Roman" w:cs="Times New Roman"/>
        </w:rPr>
        <w:t xml:space="preserve"> </w:t>
      </w:r>
      <w:r w:rsidR="0043119D">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DOI":"10.1371/journal.pone.0200265","ISBN":"1111111111","ISSN":"1932-6203","author":[{"dropping-particle":"","family":"Ahmed","given":"Sayem","non-dropping-particle":"","parse-names":false,"suffix":""},{"dropping-particle":"","family":"Sarker","given":"Abdur Razzaque","non-dropping-particle":"","parse-names":false,"suffix":""},{"dropping-particle":"","family":"Sultana","given":"Marufa","non-dropping-particle":"","parse-names":false,"suffix":""},{"dropping-particle":"","family":"Chakrovorty","given":"Sanchita","non-dropping-particle":"","parse-names":false,"suffix":""},{"dropping-particle":"","family":"Ahmed","given":"Mohammad Wahid","non-dropping-particle":"","parse-names":false,"suffix":""},{"dropping-particle":"","family":"Dorin","given":"Farzana","non-dropping-particle":"","parse-names":false,"suffix":""},{"dropping-particle":"","family":"Mirelman","given":"Andrew J","non-dropping-particle":"","parse-names":false,"suffix":""},{"dropping-particle":"","family":"Islam","given":"Ziaul","non-dropping-particle":"","parse-names":false,"suffix":""},{"dropping-particle":"","family":"Rahman","given":"Mohammad Hafizur","non-dropping-particle":"","parse-names":false,"suffix":""},{"dropping-particle":"","family":"Niessen","given":"Louis W","non-dropping-particle":"","parse-names":false,"suffix":""},{"dropping-particle":"","family":"Rehnberg","given":"Clas","non-dropping-particle":"","parse-names":false,"suffix":""},{"dropping-particle":"","family":"Khan","given":"Jahangir A. M.","non-dropping-particle":"","parse-names":false,"suffix":""}],"container-title":"PLOS ONE","editor":[{"dropping-particle":"","family":"Oh","given":"Juhwan","non-dropping-particle":"","parse-names":false,"suffix":""}],"id":"ITEM-1","issue":"7","issued":{"date-parts":[["2018","7","11"]]},"page":"e0200265","title":"The impact of community-based health insurance on the utilization of medically trained healthcare providers among informal workers in Bangladesh","type":"article-journal","volume":"13"},"uris":["http://www.mendeley.com/documents/?uuid=d7a4030f-9a49-4b03-a673-5ad3698b6e5e"]}],"mendeley":{"formattedCitation":"[33]","plainTextFormattedCitation":"[33]","previouslyFormattedCitation":"[33]"},"properties":{"noteIndex":0},"schema":"https://github.com/citation-style-language/schema/raw/master/csl-citation.json"}</w:instrText>
      </w:r>
      <w:r w:rsidR="0043119D">
        <w:rPr>
          <w:rFonts w:ascii="Times New Roman" w:eastAsia="Calibri" w:hAnsi="Times New Roman" w:cs="Times New Roman"/>
        </w:rPr>
        <w:fldChar w:fldCharType="separate"/>
      </w:r>
      <w:r w:rsidR="002E3B57" w:rsidRPr="002E3B57">
        <w:rPr>
          <w:rFonts w:ascii="Times New Roman" w:eastAsia="Calibri" w:hAnsi="Times New Roman" w:cs="Times New Roman"/>
          <w:noProof/>
        </w:rPr>
        <w:t>[33]</w:t>
      </w:r>
      <w:r w:rsidR="0043119D">
        <w:rPr>
          <w:rFonts w:ascii="Times New Roman" w:eastAsia="Calibri" w:hAnsi="Times New Roman" w:cs="Times New Roman"/>
        </w:rPr>
        <w:fldChar w:fldCharType="end"/>
      </w:r>
      <w:r w:rsidR="00CE658F" w:rsidRPr="00CE658F">
        <w:rPr>
          <w:rFonts w:ascii="Times New Roman" w:eastAsia="Calibri" w:hAnsi="Times New Roman" w:cs="Times New Roman"/>
        </w:rPr>
        <w:t>.</w:t>
      </w:r>
      <w:r w:rsidR="0098761E">
        <w:rPr>
          <w:rFonts w:ascii="Times New Roman" w:eastAsia="Calibri" w:hAnsi="Times New Roman" w:cs="Times New Roman"/>
        </w:rPr>
        <w:t xml:space="preserve"> </w:t>
      </w:r>
      <w:r w:rsidR="000B1037">
        <w:rPr>
          <w:rFonts w:ascii="Times New Roman" w:eastAsia="Calibri" w:hAnsi="Times New Roman" w:cs="Times New Roman"/>
        </w:rPr>
        <w:t>A</w:t>
      </w:r>
      <w:r w:rsidR="00F82DFD" w:rsidRPr="00B852C6">
        <w:rPr>
          <w:rFonts w:ascii="Times New Roman" w:eastAsia="Calibri" w:hAnsi="Times New Roman" w:cs="Times New Roman"/>
        </w:rPr>
        <w:t xml:space="preserve"> standard treatment protocol was employed for the ESHI scheme to minimize the supplier induced healthcare utilization. </w:t>
      </w:r>
      <w:r w:rsidR="006237D5">
        <w:rPr>
          <w:rFonts w:ascii="Times New Roman" w:eastAsia="Calibri" w:hAnsi="Times New Roman" w:cs="Times New Roman"/>
        </w:rPr>
        <w:t>Further,</w:t>
      </w:r>
      <w:r w:rsidR="005F1E79">
        <w:rPr>
          <w:rFonts w:ascii="Times New Roman" w:eastAsia="Calibri" w:hAnsi="Times New Roman" w:cs="Times New Roman"/>
        </w:rPr>
        <w:t xml:space="preserve"> </w:t>
      </w:r>
      <w:r w:rsidR="00E46098">
        <w:rPr>
          <w:rFonts w:ascii="Times New Roman" w:eastAsia="Calibri" w:hAnsi="Times New Roman" w:cs="Times New Roman"/>
        </w:rPr>
        <w:t xml:space="preserve">chances </w:t>
      </w:r>
      <w:r w:rsidR="008D40ED">
        <w:rPr>
          <w:rFonts w:ascii="Times New Roman" w:eastAsia="Calibri" w:hAnsi="Times New Roman" w:cs="Times New Roman"/>
        </w:rPr>
        <w:t xml:space="preserve">overutilization of </w:t>
      </w:r>
      <w:r w:rsidR="00E46098">
        <w:rPr>
          <w:rFonts w:ascii="Times New Roman" w:eastAsia="Calibri" w:hAnsi="Times New Roman" w:cs="Times New Roman"/>
        </w:rPr>
        <w:t>health services by RMG workers</w:t>
      </w:r>
      <w:r w:rsidR="008D40ED">
        <w:rPr>
          <w:rFonts w:ascii="Times New Roman" w:eastAsia="Calibri" w:hAnsi="Times New Roman" w:cs="Times New Roman"/>
        </w:rPr>
        <w:t xml:space="preserve"> or </w:t>
      </w:r>
      <w:r w:rsidR="00E46098">
        <w:rPr>
          <w:rFonts w:ascii="Times New Roman" w:eastAsia="Calibri" w:hAnsi="Times New Roman" w:cs="Times New Roman"/>
        </w:rPr>
        <w:t xml:space="preserve">moral hazard was </w:t>
      </w:r>
      <w:r w:rsidR="00002761" w:rsidRPr="00820A2D">
        <w:rPr>
          <w:rFonts w:ascii="Times New Roman" w:eastAsia="Calibri" w:hAnsi="Times New Roman" w:cs="Times New Roman"/>
        </w:rPr>
        <w:t xml:space="preserve">limited for </w:t>
      </w:r>
      <w:r w:rsidR="00002761">
        <w:rPr>
          <w:rFonts w:ascii="Times New Roman" w:eastAsia="Calibri" w:hAnsi="Times New Roman" w:cs="Times New Roman"/>
        </w:rPr>
        <w:t>RMG</w:t>
      </w:r>
      <w:r w:rsidR="00002761" w:rsidRPr="00820A2D">
        <w:rPr>
          <w:rFonts w:ascii="Times New Roman" w:eastAsia="Calibri" w:hAnsi="Times New Roman" w:cs="Times New Roman"/>
        </w:rPr>
        <w:t xml:space="preserve"> workers</w:t>
      </w:r>
      <w:r w:rsidR="0096709A">
        <w:rPr>
          <w:rFonts w:ascii="Times New Roman" w:eastAsia="Calibri" w:hAnsi="Times New Roman" w:cs="Times New Roman"/>
        </w:rPr>
        <w:t xml:space="preserve"> </w:t>
      </w:r>
      <w:r w:rsidR="006237D5">
        <w:rPr>
          <w:rFonts w:ascii="Times New Roman" w:eastAsia="Calibri" w:hAnsi="Times New Roman" w:cs="Times New Roman"/>
        </w:rPr>
        <w:t xml:space="preserve">since </w:t>
      </w:r>
      <w:r w:rsidR="00E46098">
        <w:rPr>
          <w:rFonts w:ascii="Times New Roman" w:eastAsia="Calibri" w:hAnsi="Times New Roman" w:cs="Times New Roman"/>
        </w:rPr>
        <w:t xml:space="preserve"> this</w:t>
      </w:r>
      <w:r w:rsidR="00820A2D" w:rsidRPr="00820A2D">
        <w:rPr>
          <w:rFonts w:ascii="Times New Roman" w:eastAsia="Calibri" w:hAnsi="Times New Roman" w:cs="Times New Roman"/>
        </w:rPr>
        <w:t xml:space="preserve"> workers</w:t>
      </w:r>
      <w:r w:rsidR="006237D5">
        <w:rPr>
          <w:rFonts w:ascii="Times New Roman" w:eastAsia="Calibri" w:hAnsi="Times New Roman" w:cs="Times New Roman"/>
        </w:rPr>
        <w:t xml:space="preserve"> generally</w:t>
      </w:r>
      <w:r w:rsidR="00820A2D" w:rsidRPr="00820A2D">
        <w:rPr>
          <w:rFonts w:ascii="Times New Roman" w:eastAsia="Calibri" w:hAnsi="Times New Roman" w:cs="Times New Roman"/>
        </w:rPr>
        <w:t xml:space="preserve"> significantly under-utilize healthcare service</w:t>
      </w:r>
      <w:r w:rsidR="001C5DA7">
        <w:rPr>
          <w:rFonts w:ascii="Times New Roman" w:eastAsia="Calibri" w:hAnsi="Times New Roman" w:cs="Times New Roman"/>
        </w:rPr>
        <w:t>s</w:t>
      </w:r>
      <w:r w:rsidR="00E46098">
        <w:rPr>
          <w:rFonts w:ascii="Times New Roman" w:eastAsia="Calibri" w:hAnsi="Times New Roman" w:cs="Times New Roman"/>
        </w:rPr>
        <w:t xml:space="preserve"> as</w:t>
      </w:r>
      <w:r w:rsidR="00937DC5">
        <w:rPr>
          <w:rFonts w:ascii="Times New Roman" w:eastAsia="Calibri" w:hAnsi="Times New Roman" w:cs="Times New Roman"/>
        </w:rPr>
        <w:t xml:space="preserve"> evident from other studies</w:t>
      </w:r>
      <w:r w:rsidR="003D0058">
        <w:rPr>
          <w:rFonts w:ascii="Times New Roman" w:eastAsia="Calibri" w:hAnsi="Times New Roman" w:cs="Times New Roman"/>
        </w:rPr>
        <w:t xml:space="preserve"> </w:t>
      </w:r>
      <w:r w:rsidR="003D0058">
        <w:rPr>
          <w:rFonts w:ascii="Times New Roman" w:hAnsi="Times New Roman" w:cs="Times New Roman"/>
        </w:rPr>
        <w:fldChar w:fldCharType="begin" w:fldLock="1"/>
      </w:r>
      <w:r w:rsidR="00650323">
        <w:rPr>
          <w:rFonts w:ascii="Times New Roman" w:hAnsi="Times New Roman" w:cs="Times New Roman"/>
        </w:rPr>
        <w:instrText>ADDIN CSL_CITATION {"citationItems":[{"id":"ITEM-1","itemData":{"author":[{"dropping-particle":"","family":"Rahman","given":"Atiqur","non-dropping-particle":"","parse-names":false,"suffix":""},{"dropping-particle":"","family":"Rahman","given":"Mahfuzar","non-dropping-particle":"","parse-names":false,"suffix":""}],"container-title":"Anwer Khan Modern Medical College Journal","id":"ITEM-1","issue":"1","issued":{"date-parts":[["2013"]]},"page":"10-14","title":"Sickness and Treatment : A Situation Analysis among the Garments Workers","type":"article-journal","volume":"4"},"uris":["http://www.mendeley.com/documents/?uuid=8fd8d916-27ff-4e05-a253-a0292176965a","http://www.mendeley.com/documents/?uuid=a8102d9a-f400-415a-93e9-0011154b2789"]},{"id":"ITEM-2","itemData":{"DOI":"10.3329/imcj.v2i1.2923","author":[{"dropping-particle":"","family":"Begum","given":"Housne","non-dropping-particle":"","parse-names":false,"suffix":""},{"dropping-particle":"","family":"Fahmida","given":"Homayra","non-dropping-particle":"","parse-names":false,"suffix":""}],"container-title":"Ibrahim Medical College Journal","id":"ITEM-2","issued":{"date-parts":[["2009","7"]]},"title":"Supply-Side Effect of Health Care Facilities on Productivity Amongst the Female Workers in the Readymade Garment Sector","type":"book","volume":"2"},"uris":["http://www.mendeley.com/documents/?uuid=24e254ba-4d98-4ce7-988b-21520fd5f89c"]}],"mendeley":{"formattedCitation":"[15,16]","plainTextFormattedCitation":"[15,16]","previouslyFormattedCitation":"[15,16]"},"properties":{"noteIndex":0},"schema":"https://github.com/citation-style-language/schema/raw/master/csl-citation.json"}</w:instrText>
      </w:r>
      <w:r w:rsidR="003D0058">
        <w:rPr>
          <w:rFonts w:ascii="Times New Roman" w:hAnsi="Times New Roman" w:cs="Times New Roman"/>
        </w:rPr>
        <w:fldChar w:fldCharType="separate"/>
      </w:r>
      <w:r w:rsidR="002E3B57" w:rsidRPr="002E3B57">
        <w:rPr>
          <w:rFonts w:ascii="Times New Roman" w:hAnsi="Times New Roman" w:cs="Times New Roman"/>
          <w:noProof/>
        </w:rPr>
        <w:t>[15,16]</w:t>
      </w:r>
      <w:r w:rsidR="003D0058">
        <w:rPr>
          <w:rFonts w:ascii="Times New Roman" w:hAnsi="Times New Roman" w:cs="Times New Roman"/>
        </w:rPr>
        <w:fldChar w:fldCharType="end"/>
      </w:r>
      <w:r w:rsidR="006237D5">
        <w:rPr>
          <w:rFonts w:ascii="Times New Roman" w:hAnsi="Times New Roman" w:cs="Times New Roman"/>
        </w:rPr>
        <w:t>.</w:t>
      </w:r>
    </w:p>
    <w:p w14:paraId="406A9CB2" w14:textId="1675B09C" w:rsidR="0045742F" w:rsidRDefault="0045742F" w:rsidP="00137712">
      <w:pPr>
        <w:spacing w:after="0" w:line="480" w:lineRule="auto"/>
        <w:jc w:val="both"/>
        <w:rPr>
          <w:rFonts w:ascii="Times New Roman" w:eastAsia="Calibri" w:hAnsi="Times New Roman" w:cs="Times New Roman"/>
        </w:rPr>
      </w:pPr>
      <w:r w:rsidRPr="003C47D7">
        <w:rPr>
          <w:rFonts w:ascii="Times New Roman" w:eastAsia="Calibri" w:hAnsi="Times New Roman" w:cs="Times New Roman"/>
        </w:rPr>
        <w:t xml:space="preserve">Health insurance </w:t>
      </w:r>
      <w:r w:rsidR="00B90E8E">
        <w:rPr>
          <w:rFonts w:ascii="Times New Roman" w:eastAsia="Calibri" w:hAnsi="Times New Roman" w:cs="Times New Roman"/>
        </w:rPr>
        <w:t>i</w:t>
      </w:r>
      <w:r w:rsidRPr="003C47D7">
        <w:rPr>
          <w:rFonts w:ascii="Times New Roman" w:eastAsia="Calibri" w:hAnsi="Times New Roman" w:cs="Times New Roman"/>
        </w:rPr>
        <w:t xml:space="preserve">s warranted in many low- and middle-income countries </w:t>
      </w:r>
      <w:r w:rsidR="00947A6C">
        <w:rPr>
          <w:rFonts w:ascii="Times New Roman" w:eastAsia="Calibri" w:hAnsi="Times New Roman" w:cs="Times New Roman"/>
        </w:rPr>
        <w:t xml:space="preserve">(LMICs) </w:t>
      </w:r>
      <w:r w:rsidRPr="003C47D7">
        <w:rPr>
          <w:rFonts w:ascii="Times New Roman" w:eastAsia="Calibri" w:hAnsi="Times New Roman" w:cs="Times New Roman"/>
        </w:rPr>
        <w:t xml:space="preserve">since reliance on </w:t>
      </w:r>
      <w:r w:rsidR="006A1198">
        <w:rPr>
          <w:rFonts w:ascii="Times New Roman" w:eastAsia="Calibri" w:hAnsi="Times New Roman" w:cs="Times New Roman"/>
        </w:rPr>
        <w:t xml:space="preserve">OOP </w:t>
      </w:r>
      <w:r w:rsidRPr="003C47D7">
        <w:rPr>
          <w:rFonts w:ascii="Times New Roman" w:eastAsia="Calibri" w:hAnsi="Times New Roman" w:cs="Times New Roman"/>
        </w:rPr>
        <w:t>payments for health</w:t>
      </w:r>
      <w:r w:rsidR="006A1198">
        <w:rPr>
          <w:rFonts w:ascii="Times New Roman" w:eastAsia="Calibri" w:hAnsi="Times New Roman" w:cs="Times New Roman"/>
        </w:rPr>
        <w:t>care</w:t>
      </w:r>
      <w:r w:rsidRPr="003C47D7">
        <w:rPr>
          <w:rFonts w:ascii="Times New Roman" w:eastAsia="Calibri" w:hAnsi="Times New Roman" w:cs="Times New Roman"/>
        </w:rPr>
        <w:t xml:space="preserve"> services leads to </w:t>
      </w:r>
      <w:r w:rsidR="007C2D58">
        <w:rPr>
          <w:rFonts w:ascii="Times New Roman" w:eastAsia="Calibri" w:hAnsi="Times New Roman" w:cs="Times New Roman"/>
        </w:rPr>
        <w:t xml:space="preserve">the </w:t>
      </w:r>
      <w:r w:rsidRPr="007C2D58">
        <w:rPr>
          <w:rFonts w:ascii="Times New Roman" w:eastAsia="Calibri" w:hAnsi="Times New Roman" w:cs="Times New Roman"/>
          <w:noProof/>
        </w:rPr>
        <w:t>catastrophic</w:t>
      </w:r>
      <w:r w:rsidRPr="003C47D7">
        <w:rPr>
          <w:rFonts w:ascii="Times New Roman" w:eastAsia="Calibri" w:hAnsi="Times New Roman" w:cs="Times New Roman"/>
        </w:rPr>
        <w:t xml:space="preserve"> burden for many households in </w:t>
      </w:r>
      <w:r w:rsidR="00947A6C">
        <w:rPr>
          <w:rFonts w:ascii="Times New Roman" w:eastAsia="Calibri" w:hAnsi="Times New Roman" w:cs="Times New Roman"/>
        </w:rPr>
        <w:t>LMICs</w:t>
      </w:r>
      <w:r w:rsidRPr="003C47D7">
        <w:rPr>
          <w:rFonts w:ascii="Times New Roman" w:eastAsia="Calibri" w:hAnsi="Times New Roman" w:cs="Times New Roman"/>
        </w:rPr>
        <w:t xml:space="preserve"> Approximately, 4.2 million </w:t>
      </w:r>
      <w:r w:rsidR="00970BAC">
        <w:rPr>
          <w:rFonts w:ascii="Times New Roman" w:eastAsia="Calibri" w:hAnsi="Times New Roman" w:cs="Times New Roman"/>
        </w:rPr>
        <w:t>worker</w:t>
      </w:r>
      <w:r w:rsidR="000B5589">
        <w:rPr>
          <w:rFonts w:ascii="Times New Roman" w:eastAsia="Calibri" w:hAnsi="Times New Roman" w:cs="Times New Roman"/>
        </w:rPr>
        <w:t>s</w:t>
      </w:r>
      <w:r w:rsidR="000B5589" w:rsidRPr="003C47D7">
        <w:rPr>
          <w:rFonts w:ascii="Times New Roman" w:eastAsia="Calibri" w:hAnsi="Times New Roman" w:cs="Times New Roman"/>
        </w:rPr>
        <w:t xml:space="preserve"> </w:t>
      </w:r>
      <w:r w:rsidRPr="003C47D7">
        <w:rPr>
          <w:rFonts w:ascii="Times New Roman" w:eastAsia="Calibri" w:hAnsi="Times New Roman" w:cs="Times New Roman"/>
        </w:rPr>
        <w:t xml:space="preserve">are involved in </w:t>
      </w:r>
      <w:r w:rsidR="005C38C5">
        <w:rPr>
          <w:rFonts w:ascii="Times New Roman" w:eastAsia="Calibri" w:hAnsi="Times New Roman" w:cs="Times New Roman"/>
        </w:rPr>
        <w:t xml:space="preserve">the </w:t>
      </w:r>
      <w:r w:rsidR="00734AE7">
        <w:rPr>
          <w:rFonts w:ascii="Times New Roman" w:eastAsia="Calibri" w:hAnsi="Times New Roman" w:cs="Times New Roman"/>
        </w:rPr>
        <w:t>RMG</w:t>
      </w:r>
      <w:r w:rsidRPr="003C47D7">
        <w:rPr>
          <w:rFonts w:ascii="Times New Roman" w:eastAsia="Calibri" w:hAnsi="Times New Roman" w:cs="Times New Roman"/>
        </w:rPr>
        <w:t xml:space="preserve"> industry of Bangladesh, who lack adequate healthcare</w:t>
      </w:r>
      <w:r w:rsidR="00A23F0A">
        <w:rPr>
          <w:rFonts w:ascii="Times New Roman" w:eastAsia="Times New Roman" w:hAnsi="Times New Roman" w:cs="Times New Roman"/>
          <w:bCs/>
          <w:color w:val="000000"/>
          <w:lang w:bidi="bn-IN"/>
        </w:rPr>
        <w:t xml:space="preserve"> </w:t>
      </w:r>
      <w:r w:rsidR="00CD65A5" w:rsidRPr="003323A1">
        <w:rPr>
          <w:rFonts w:ascii="Times New Roman" w:hAnsi="Times New Roman" w:cs="Times New Roman"/>
        </w:rPr>
        <w:fldChar w:fldCharType="begin" w:fldLock="1"/>
      </w:r>
      <w:r w:rsidR="00650323">
        <w:rPr>
          <w:rFonts w:ascii="Times New Roman" w:hAnsi="Times New Roman" w:cs="Times New Roman"/>
        </w:rPr>
        <w:instrText>ADDIN CSL_CITATION {"citationItems":[{"id":"ITEM-1","itemData":{"author":[{"dropping-particle":"","family":"Rahman","given":"Atiqur","non-dropping-particle":"","parse-names":false,"suffix":""},{"dropping-particle":"","family":"Rahman","given":"Mahfuzar","non-dropping-particle":"","parse-names":false,"suffix":""}],"container-title":"Anwer Khan Modern Medical College Journal","id":"ITEM-1","issue":"1","issued":{"date-parts":[["2013"]]},"page":"10-14","title":"Sickness and Treatment : A Situation Analysis among the Garments Workers","type":"article-journal","volume":"4"},"uris":["http://www.mendeley.com/documents/?uuid=8fd8d916-27ff-4e05-a253-a0292176965a","http://www.mendeley.com/documents/?uuid=a8102d9a-f400-415a-93e9-0011154b2789"]}],"mendeley":{"formattedCitation":"[15]","plainTextFormattedCitation":"[15]","previouslyFormattedCitation":"[15]"},"properties":{"noteIndex":0},"schema":"https://github.com/citation-style-language/schema/raw/master/csl-citation.json"}</w:instrText>
      </w:r>
      <w:r w:rsidR="00CD65A5" w:rsidRPr="003323A1">
        <w:rPr>
          <w:rFonts w:ascii="Times New Roman" w:hAnsi="Times New Roman" w:cs="Times New Roman"/>
        </w:rPr>
        <w:fldChar w:fldCharType="separate"/>
      </w:r>
      <w:r w:rsidR="002E3B57" w:rsidRPr="002E3B57">
        <w:rPr>
          <w:rFonts w:ascii="Times New Roman" w:hAnsi="Times New Roman" w:cs="Times New Roman"/>
          <w:noProof/>
        </w:rPr>
        <w:t>[15]</w:t>
      </w:r>
      <w:r w:rsidR="00CD65A5" w:rsidRPr="003323A1">
        <w:rPr>
          <w:rFonts w:ascii="Times New Roman" w:hAnsi="Times New Roman" w:cs="Times New Roman"/>
        </w:rPr>
        <w:fldChar w:fldCharType="end"/>
      </w:r>
      <w:r w:rsidRPr="003C47D7">
        <w:rPr>
          <w:rFonts w:ascii="Times New Roman" w:eastAsia="Calibri" w:hAnsi="Times New Roman" w:cs="Times New Roman"/>
        </w:rPr>
        <w:t xml:space="preserve">. Health insurance for this specific group of </w:t>
      </w:r>
      <w:r w:rsidR="000B5589">
        <w:rPr>
          <w:rFonts w:ascii="Times New Roman" w:eastAsia="Calibri" w:hAnsi="Times New Roman" w:cs="Times New Roman"/>
        </w:rPr>
        <w:t xml:space="preserve">RMG </w:t>
      </w:r>
      <w:r w:rsidR="00970BAC">
        <w:rPr>
          <w:rFonts w:ascii="Times New Roman" w:eastAsia="Calibri" w:hAnsi="Times New Roman" w:cs="Times New Roman"/>
        </w:rPr>
        <w:t>worker</w:t>
      </w:r>
      <w:r w:rsidR="000B5589">
        <w:rPr>
          <w:rFonts w:ascii="Times New Roman" w:eastAsia="Calibri" w:hAnsi="Times New Roman" w:cs="Times New Roman"/>
        </w:rPr>
        <w:t>s</w:t>
      </w:r>
      <w:r w:rsidRPr="003C47D7">
        <w:rPr>
          <w:rFonts w:ascii="Times New Roman" w:eastAsia="Calibri" w:hAnsi="Times New Roman" w:cs="Times New Roman"/>
        </w:rPr>
        <w:t xml:space="preserve"> can increase accessibility and utilization of healthcare at an affordable price</w:t>
      </w:r>
      <w:r w:rsidR="00947A6C">
        <w:rPr>
          <w:rFonts w:ascii="Times New Roman" w:eastAsia="Calibri" w:hAnsi="Times New Roman" w:cs="Times New Roman"/>
        </w:rPr>
        <w:t xml:space="preserve"> </w:t>
      </w:r>
      <w:r w:rsidR="00CD65A5">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{"citationItems":[{"id":"ITEM-1","itemData":{"author":[{"dropping-particle":"","family":"ICPL","given":"","non-dropping-particle":"","parse-names":false,"suffix":""}],"id":"ITEM-1","issued":{"date-parts":[["2015"]]},"publisher-place":"Dhaka","title":"Study on Willingness to Pay for Social Health Insurance in RMG sector","type":"report"},"uris":["http://www.mendeley.com/documents/?uuid=cab1e16b-603f-4928-bbdc-a186e7601865","http://www.mendeley.com/documents/?uuid=1b1887c7-291f-4dc7-ab41-6814a450fbfb"]},{"id":"ITEM-2","itemData":{"DOI":"10.13140/RG.2.1.1153.3040","author":[{"dropping-particle":"","family":"Vargas","given":"Veronica","non-dropping-particle":"","parse-names":false,"suffix":""},{"dropping-particle":"","family":"Begum","given":"Tahmina","non-dropping-particle":"","parse-names":false,"suffix":""},{"dropping-particle":"","family":"Ahmed","given":"Sayem","non-dropping-particle":"","parse-names":false,"suffix":""},{"dropping-particle":"","family":"Smith","given":"Owen","non-dropping-particle":"","parse-names":false,"suffix":""}],"id":"ITEM-2","issued":{"date-parts":[["2016"]]},"publisher-place":"Washington D.C.","title":"Fiscal Space for Health in Bangladesh","type":"report"},"uris":["http://www.mendeley.com/documents/?uuid=480faa3f-8aa5-4860-8022-b4a675970a76"]}],"mendeley":{"formattedCitation":"[34,35]","plainTextFormattedCitation":"[34,35]","previouslyFormattedCitation":"[34,35]"},"properties":{"noteIndex":0},"schema":"https://github.com/citation-style-language/schema/raw/master/csl-citation.json"}</w:instrText>
      </w:r>
      <w:r w:rsidR="00CD65A5">
        <w:rPr>
          <w:rFonts w:ascii="Times New Roman" w:eastAsia="Calibri" w:hAnsi="Times New Roman" w:cs="Times New Roman"/>
        </w:rPr>
        <w:fldChar w:fldCharType="separate"/>
      </w:r>
      <w:r w:rsidR="002E3B57" w:rsidRPr="002E3B57">
        <w:rPr>
          <w:rFonts w:ascii="Times New Roman" w:eastAsia="Calibri" w:hAnsi="Times New Roman" w:cs="Times New Roman"/>
          <w:noProof/>
        </w:rPr>
        <w:t>[34,35]</w:t>
      </w:r>
      <w:r w:rsidR="00CD65A5">
        <w:rPr>
          <w:rFonts w:ascii="Times New Roman" w:eastAsia="Calibri" w:hAnsi="Times New Roman" w:cs="Times New Roman"/>
        </w:rPr>
        <w:fldChar w:fldCharType="end"/>
      </w:r>
      <w:r w:rsidR="00DB54B3">
        <w:rPr>
          <w:rFonts w:ascii="Times New Roman" w:eastAsia="Calibri" w:hAnsi="Times New Roman" w:cs="Times New Roman"/>
        </w:rPr>
        <w:t>.</w:t>
      </w:r>
    </w:p>
    <w:p w14:paraId="550A3247" w14:textId="42EDBF63" w:rsidR="00884B8D" w:rsidRDefault="00C55787" w:rsidP="00137712">
      <w:pPr>
        <w:spacing w:after="0" w:line="480" w:lineRule="auto"/>
        <w:jc w:val="both"/>
        <w:rPr>
          <w:rFonts w:ascii="Times New Roman" w:eastAsia="Calibri" w:hAnsi="Times New Roman" w:cs="Times New Roman"/>
        </w:rPr>
      </w:pPr>
      <w:r>
        <w:rPr>
          <w:rFonts w:ascii="Times New Roman" w:eastAsia="Calibri" w:hAnsi="Times New Roman" w:cs="Times New Roman"/>
        </w:rPr>
        <w:lastRenderedPageBreak/>
        <w:t>Th</w:t>
      </w:r>
      <w:r w:rsidR="00DC754C">
        <w:rPr>
          <w:rFonts w:ascii="Times New Roman" w:eastAsia="Calibri" w:hAnsi="Times New Roman" w:cs="Times New Roman"/>
        </w:rPr>
        <w:t>e findings</w:t>
      </w:r>
      <w:r>
        <w:rPr>
          <w:rFonts w:ascii="Times New Roman" w:eastAsia="Calibri" w:hAnsi="Times New Roman" w:cs="Times New Roman"/>
        </w:rPr>
        <w:t xml:space="preserve"> from this study</w:t>
      </w:r>
      <w:r w:rsidR="00DC754C">
        <w:rPr>
          <w:rFonts w:ascii="Times New Roman" w:eastAsia="Calibri" w:hAnsi="Times New Roman" w:cs="Times New Roman"/>
        </w:rPr>
        <w:t xml:space="preserve"> were similar to a </w:t>
      </w:r>
      <w:r w:rsidR="003A06BD" w:rsidRPr="003C47D7">
        <w:rPr>
          <w:rFonts w:ascii="Times New Roman" w:eastAsia="Calibri" w:hAnsi="Times New Roman" w:cs="Times New Roman"/>
        </w:rPr>
        <w:t xml:space="preserve">number of </w:t>
      </w:r>
      <w:r w:rsidR="003A06BD">
        <w:rPr>
          <w:rFonts w:ascii="Times New Roman" w:eastAsia="Calibri" w:hAnsi="Times New Roman" w:cs="Times New Roman"/>
        </w:rPr>
        <w:t>studies</w:t>
      </w:r>
      <w:r w:rsidR="00D87ED5">
        <w:rPr>
          <w:rFonts w:ascii="Times New Roman" w:eastAsia="Calibri" w:hAnsi="Times New Roman" w:cs="Times New Roman"/>
        </w:rPr>
        <w:t xml:space="preserve"> </w:t>
      </w:r>
      <w:r w:rsidR="00D87ED5" w:rsidRPr="007C2D58">
        <w:rPr>
          <w:rFonts w:ascii="Times New Roman" w:eastAsia="Calibri" w:hAnsi="Times New Roman" w:cs="Times New Roman"/>
          <w:noProof/>
        </w:rPr>
        <w:t>th</w:t>
      </w:r>
      <w:r w:rsidR="007C2D58">
        <w:rPr>
          <w:rFonts w:ascii="Times New Roman" w:eastAsia="Calibri" w:hAnsi="Times New Roman" w:cs="Times New Roman"/>
          <w:noProof/>
        </w:rPr>
        <w:t>at</w:t>
      </w:r>
      <w:r w:rsidR="003A06BD" w:rsidRPr="007C2D58">
        <w:rPr>
          <w:rFonts w:ascii="Times New Roman" w:eastAsia="Calibri" w:hAnsi="Times New Roman" w:cs="Times New Roman"/>
          <w:noProof/>
        </w:rPr>
        <w:t xml:space="preserve"> have</w:t>
      </w:r>
      <w:r w:rsidR="003A06BD" w:rsidRPr="003C47D7">
        <w:rPr>
          <w:rFonts w:ascii="Times New Roman" w:eastAsia="Calibri" w:hAnsi="Times New Roman" w:cs="Times New Roman"/>
        </w:rPr>
        <w:t xml:space="preserve"> examined the </w:t>
      </w:r>
      <w:r w:rsidR="00FC156B">
        <w:rPr>
          <w:rFonts w:ascii="Times New Roman" w:eastAsia="Calibri" w:hAnsi="Times New Roman" w:cs="Times New Roman"/>
        </w:rPr>
        <w:t>effects</w:t>
      </w:r>
      <w:r w:rsidR="003A06BD" w:rsidRPr="003C47D7">
        <w:rPr>
          <w:rFonts w:ascii="Times New Roman" w:eastAsia="Calibri" w:hAnsi="Times New Roman" w:cs="Times New Roman"/>
        </w:rPr>
        <w:t xml:space="preserve"> of health insurance/micro health insurance schemes on healthcare utilization and financial outcomes among members </w:t>
      </w:r>
      <w:r w:rsidR="00CD65A5" w:rsidRPr="003C47D7">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author":[{"dropping-particle":"","family":"Dror","given":"DM","non-dropping-particle":"","parse-names":false,"suffix":""},{"dropping-particle":"","family":"Armstrong","given":"J","non-dropping-particle":"","parse-names":false,"suffix":""}],"container-title":"The Geneva Papers","id":"ITEM-1","issued":{"date-parts":[["2006"]]},"page":"739-761","title":"Do Micro Health Insurance Units Need Capital or Reinsurance? A Simulated Exercise to Examine Different Alternatives&amp;ast","type":"article-journal","volume":"31"},"uris":["http://www.mendeley.com/documents/?uuid=2127f6ed-2f10-4b4a-96f1-4604d8c441f5","http://www.mendeley.com/documents/?uuid=c026894c-0401-40fb-bd77-696a85128c97"]},{"id":"ITEM-2","itemData":{"DOI":"10.1016/j.healthpol.2008.09.015","ISSN":"0168-8510","PMID":"19036467","abstract":"OBJECTIVE: To quantify the impact of community-based health insurance (CBI) on utilization of health care services in rural Burkina Faso. METHODS: Propensity score matching was used to minimise the observed baseline differences in the characteristics of insured and uninsured groups such that the observed difference in healthcare utilisation could generally be attributed to the CBI. RESULTS: Compared with those who were not enrolled in the CBI, the overall increase in outpatient visits given illness in the insured group was about 40% higher, while the differential effect on utilization of inpatient care between insured and non-insured groups was insignificant. Not only were the very poor less likely to enroll in CBI, but even once insured, they were less likely to utilize health services compared to their wealthier counterparts. CONCLUSIONS: The overall effect of CBI on health care utilization is significant and positive but the benefit of CBI is not equally enjoyed by all socioeconomic groups. The policy implications are: (a) there is a need to subsidize the premium to favor the enrolment of the very poor; and (b) various measures need to be placed in order to maximize the population's capacity to enjoy the benefits of insurance once insured.","author":[{"dropping-particle":"","family":"Gnawali","given":"Devendra Prasad","non-dropping-particle":"","parse-names":false,"suffix":""},{"dropping-particle":"","family":"Pokhrel","given":"Subhash","non-dropping-particle":"","parse-names":false,"suffix":""},{"dropping-particle":"","family":"Sié","given":"Ali","non-dropping-particle":"","parse-names":false,"suffix":""},{"dropping-particle":"","family":"Sanon","given":"Mamadou","non-dropping-particle":"","parse-names":false,"suffix":""},{"dropping-particle":"","family":"Allegri","given":"Manuela","non-dropping-particle":"De","parse-names":false,"suffix":""},{"dropping-particle":"","family":"Souares","given":"Aurélia","non-dropping-particle":"","parse-names":false,"suffix":""},{"dropping-particle":"","family":"Dong","given":"Hengjin","non-dropping-particle":"","parse-names":false,"suffix":""},{"dropping-particle":"","family":"Sauerborn","given":"Rainer","non-dropping-particle":"","parse-names":false,"suffix":""}],"container-title":"Health policy (Amsterdam, Netherlands)","id":"ITEM-2","issue":"2-3","issued":{"date-parts":[["2009","5"]]},"page":"214-22","title":"The effect of community-based health insurance on the utilization of modern health care services: evidence from Burkina Faso.","type":"article-journal","volume":"90"},"uris":["http://www.mendeley.com/documents/?uuid=05e52047-c119-43c2-9d10-21f840a7f31f","http://www.mendeley.com/documents/?uuid=ef2b4a91-269a-429a-ba88-4e0ce53a7895"]},{"id":"ITEM-3","itemData":{"DOI":"10.1002/hec.1605","ISSN":"1099-1050","PMID":"20803629","abstract":"Using propensity score matching techniques, the study evaluates the impact of India's Yeshasvini community-based health insurance programme on health-care utilisation, financial protection, treatment outcomes and economic well-being. The programme offers free out-patient diagnosis and lab tests at discounted rates when ill, but, more importantly, it covers highly catastrophic and less discretionary in-patient surgical procedures. For its impact evaluation, 4109 randomly selected households in villages in rural Karnataka, an Indian state, were interviewed using a structured questionnaire. A comprehensive set of indicators was developed and the quality of matching was tested. Generally, the programme is found to have increased utilisation of health-care services, reduced out-of-pocket spending, and ensured better health and economic outcomes. More specifically, however, these effects vary across socio-economic groups and medical episodes. The programme operates by bringing the direct price of health-care down but the extent to which this effectively occurs across medical episodes is an empirical issue. Further, the effects are more pronounced for the better-off households. The article demonstrates that community insurance presents a workable model for providing high-end services in resource-poor settings through an emphasis on accountability and local management.","author":[{"dropping-particle":"","family":"Aggarwal","given":"Aradhna","non-dropping-particle":"","parse-names":false,"suffix":""}],"container-title":"Health economics","id":"ITEM-3","issued":{"date-parts":[["2010","9"]]},"page":"5-35","title":"Impact evaluation of India's 'Yeshasvini' community-based health insurance programme.","type":"article-journal","volume":"19 Suppl"},"uris":["http://www.mendeley.com/documents/?uuid=c15c213f-3242-4b75-ba2b-ba011f87d814","http://www.mendeley.com/documents/?uuid=b2883784-3689-4dc8-ae8a-130fddc28626"]},{"id":"ITEM-4","itemData":{"author":[{"dropping-particle":"","family":"Ekman","given":"B","non-dropping-particle":"","parse-names":false,"suffix":""}],"container-title":"Health policy and planning","id":"ITEM-4","issue":"5","issued":{"date-parts":[["2004"]]},"page":"249-70","title":"Community-based health insurance in low-income countries: a systematic review of the evidence","type":"article-journal","volume":"19"},"uris":["http://www.mendeley.com/documents/?uuid=1e1f6230-9b67-4361-aeb9-dda102e2b105","http://www.mendeley.com/documents/?uuid=a4571eab-c0f3-4f41-bf24-ecd23ac19391"]},{"id":"ITEM-5","itemData":{"author":[{"dropping-particle":"","family":"ILO","given":"","non-dropping-particle":"","parse-names":false,"suffix":""}],"id":"ITEM-5","issued":{"date-parts":[["2002"]]},"publisher-place":"Geneva","title":"Extending social protection in health through community based health organizations: evidence and challenges","type":"report"},"uris":["http://www.mendeley.com/documents/?uuid=b998444b-a5bc-47bc-8f6a-a4eec8b14cc3","http://www.mendeley.com/documents/?uuid=c7661cd5-e30c-4d72-8980-b19347b8d71f"]},{"id":"ITEM-6","itemData":{"DOI":"10.1016/j.healthpol.2004.11.018","ISSN":"0168-8510","PMID":"16039345","abstract":"Underutilization of healthcare is common among rural and low-income population segments in countries with lower income or inequitable income distribution. Micro health insurance units (MIUs) are created by informal sector groups because people cannot access health insurance or are dissatisfied with the programmes they can access. The policy choice to support MIUs relies on evidence that affiliation with these schemes increases healthcare utilization. This article examines new evidence of the association between affiliation with MIUs and healthcare utilization. We analyzed field data collected in 6 MIUs in the Philippines in 2002 (through a household survey encompassing 890 insured- and 1063 uninsured households). The two cohorts did not differ in demographic parameters, and differed only marginally in income and education levels, both higher amongst the insured. Insured persons reported higher hospitalization rates, higher rates of professionally-attended deliveries, lower rates of delivery at home, a higher frequency of primary-care physician encounters, a higher rate of diagnosed chronic diseases, and better drug compliance among chronically ill. Increased utilization by the insured is not due to adverse selection, judging by two facts: morbidity of the two cohorts, as assessed by a proxy indicator (the reported number of episodes of illness) did not differ; and rates of deliveries were even slightly higher among the uninsured. We conclude that MIUs in the Philippines can alleviate underutilization of heath care.","author":[{"dropping-particle":"","family":"Dror","given":"David M","non-dropping-particle":"","parse-names":false,"suffix":""},{"dropping-particle":"","family":"Soriano","given":"Elmer S","non-dropping-particle":"","parse-names":false,"suffix":""},{"dropping-particle":"","family":"Lorenzo","given":"Marilyn E","non-dropping-particle":"","parse-names":false,"suffix":""},{"dropping-particle":"","family":"Sarol","given":"Jesus N","non-dropping-particle":"","parse-names":false,"suffix":""},{"dropping-particle":"","family":"Azcuna","given":"Rosebelle S","non-dropping-particle":"","parse-names":false,"suffix":""},{"dropping-particle":"","family":"Koren","given":"Ruth","non-dropping-particle":"","parse-names":false,"suffix":""}],"container-title":"Health policy","id":"ITEM-6","issue":"3","issued":{"date-parts":[["2005","9","8"]]},"page":"263-71","title":"Field based evidence of enhanced healthcare utilization among persons insured by micro health insurance units in Philippines.","type":"article-journal","volume":"73"},"uris":["http://www.mendeley.com/documents/?uuid=d81df108-75e4-4a48-89df-712deea209bb"]}],"mendeley":{"formattedCitation":"[22,36–40]","plainTextFormattedCitation":"[22,36–40]","previouslyFormattedCitation":"[22,36–40]"},"properties":{"noteIndex":0},"schema":"https://github.com/citation-style-language/schema/raw/master/csl-citation.json"}</w:instrText>
      </w:r>
      <w:r w:rsidR="00CD65A5" w:rsidRPr="003C47D7">
        <w:rPr>
          <w:rFonts w:ascii="Times New Roman" w:eastAsia="Calibri" w:hAnsi="Times New Roman" w:cs="Times New Roman"/>
        </w:rPr>
        <w:fldChar w:fldCharType="separate"/>
      </w:r>
      <w:r w:rsidR="002E3B57" w:rsidRPr="002E3B57">
        <w:rPr>
          <w:rFonts w:ascii="Times New Roman" w:eastAsia="Calibri" w:hAnsi="Times New Roman" w:cs="Times New Roman"/>
          <w:noProof/>
        </w:rPr>
        <w:t>[22,36–40]</w:t>
      </w:r>
      <w:r w:rsidR="00CD65A5" w:rsidRPr="003C47D7">
        <w:rPr>
          <w:rFonts w:ascii="Times New Roman" w:eastAsia="Calibri" w:hAnsi="Times New Roman" w:cs="Times New Roman"/>
        </w:rPr>
        <w:fldChar w:fldCharType="end"/>
      </w:r>
      <w:r w:rsidR="003A06BD" w:rsidRPr="003C47D7">
        <w:rPr>
          <w:rFonts w:ascii="Times New Roman" w:eastAsia="Calibri" w:hAnsi="Times New Roman" w:cs="Times New Roman"/>
        </w:rPr>
        <w:t xml:space="preserve">. </w:t>
      </w:r>
      <w:r w:rsidR="003A06BD">
        <w:rPr>
          <w:rFonts w:ascii="Times New Roman" w:eastAsia="Calibri" w:hAnsi="Times New Roman" w:cs="Times New Roman"/>
        </w:rPr>
        <w:t>Four</w:t>
      </w:r>
      <w:r w:rsidR="003A06BD" w:rsidRPr="003C47D7">
        <w:rPr>
          <w:rFonts w:ascii="Times New Roman" w:eastAsia="Calibri" w:hAnsi="Times New Roman" w:cs="Times New Roman"/>
        </w:rPr>
        <w:t xml:space="preserve"> studies have found higher utilization of healthcare services</w:t>
      </w:r>
      <w:r w:rsidR="00D87ED5">
        <w:rPr>
          <w:rFonts w:ascii="Times New Roman" w:eastAsia="Calibri" w:hAnsi="Times New Roman" w:cs="Times New Roman"/>
        </w:rPr>
        <w:t xml:space="preserve"> among the insured individuals</w:t>
      </w:r>
      <w:r w:rsidR="003A06BD" w:rsidRPr="003C47D7">
        <w:rPr>
          <w:rFonts w:ascii="Times New Roman" w:eastAsia="Calibri" w:hAnsi="Times New Roman" w:cs="Times New Roman"/>
        </w:rPr>
        <w:t xml:space="preserve"> </w:t>
      </w:r>
      <w:r w:rsidR="00D87ED5">
        <w:rPr>
          <w:rFonts w:ascii="Times New Roman" w:eastAsia="Calibri" w:hAnsi="Times New Roman" w:cs="Times New Roman"/>
        </w:rPr>
        <w:t xml:space="preserve">in </w:t>
      </w:r>
      <w:r w:rsidR="003A06BD" w:rsidRPr="003C47D7">
        <w:rPr>
          <w:rFonts w:ascii="Times New Roman" w:eastAsia="Calibri" w:hAnsi="Times New Roman" w:cs="Times New Roman"/>
        </w:rPr>
        <w:t xml:space="preserve">different settings such as Congo </w:t>
      </w:r>
      <w:r w:rsidR="00CD65A5" w:rsidRPr="003C47D7">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{"citationItems":[{"id":"ITEM-1","itemData":{"ISSN":"0277-9536","PMID":"12899905","abstract":"Mutual Health Organisations (MHOs) are a type of community health insurance scheme that are being developed and promoted in sub-Saharan Africa. In 1998, an MHO was organised in a rural district of Guinea to improve access to quality health care. Households paid an annual insurance fee of about US$2 per individual. Contributions were voluntary. The benefit package included free access to all first line health care services (except for a small co-payment), free paediatric care, free emergency surgical care and free obstetric care at the district hospital. Also included were part of the cost of emergency transport to the hospital. In 1998, the MHO covered 8% of the target population, but, by 1999, the subscription rate had dropped to about 6%. In March 2000, focus groups were held with members and non-members of the scheme to find out why subscription rates were so low. The research indicated that a failure to understand the scheme does not explain these low rates. On the contrary, the great majority of research subjects, members and non-members alike, acquired a very accurate understanding of the concepts and principles underlying health insurance. They value the system's re-distributive effects, which goes beyond household, next of kin or village. The participants accurately point out the sharp differences that exist between traditional financial mechanisms and the principle of health insurance, as well as the advantages and disadvantages of both. The ease with which risk-pooling is accepted as a financial mechanism which addresses specific needs demonstrates that it is not, per se, necessary to build health insurance schemes on existing or traditional systems of mutual aid. The majority of the participants consider the individual premium of 2 US dollars to be fair. There is, however, a problem of affordability for many poor and/or large families who cannot raise enough money to pay the subscription for all household members in one go. However, the main reason for the lack of interest in the scheme, is the poor quality of care offered to members of the MHO at the health centre.","author":[{"dropping-particle":"","family":"Criel","given":"Bart","non-dropping-particle":"","parse-names":false,"suffix":""},{"dropping-particle":"","family":"Waelkens","given":"Maria Pia","non-dropping-particle":"","parse-names":false,"suffix":""}],"container-title":"Social science &amp; medicine (1982)","id":"ITEM-1","issue":"7","issued":{"date-parts":[["2003","10"]]},"page":"1205-19","title":"Declining subscriptions to the Maliando Mutual Health Organisation in Guinea-Conakry (West Africa): what is going wrong?","type":"article-journal","volume":"57"},"uris":["http://www.mendeley.com/documents/?uuid=d52855b7-2f43-40eb-8bc2-1aea38bb763e","http://www.mendeley.com/documents/?uuid=1865b0b5-ef70-48fc-8125-0266d1fe7c00"]}],"mendeley":{"formattedCitation":"[41]","plainTextFormattedCitation":"[41]","previouslyFormattedCitation":"[41]"},"properties":{"noteIndex":0},"schema":"https://github.com/citation-style-language/schema/raw/master/csl-citation.json"}</w:instrText>
      </w:r>
      <w:r w:rsidR="00CD65A5" w:rsidRPr="003C47D7">
        <w:rPr>
          <w:rFonts w:ascii="Times New Roman" w:eastAsia="Calibri" w:hAnsi="Times New Roman" w:cs="Times New Roman"/>
        </w:rPr>
        <w:fldChar w:fldCharType="separate"/>
      </w:r>
      <w:r w:rsidR="002E3B57" w:rsidRPr="002E3B57">
        <w:rPr>
          <w:rFonts w:ascii="Times New Roman" w:eastAsia="Calibri" w:hAnsi="Times New Roman" w:cs="Times New Roman"/>
          <w:noProof/>
        </w:rPr>
        <w:t>[41]</w:t>
      </w:r>
      <w:r w:rsidR="00CD65A5" w:rsidRPr="003C47D7">
        <w:rPr>
          <w:rFonts w:ascii="Times New Roman" w:eastAsia="Calibri" w:hAnsi="Times New Roman" w:cs="Times New Roman"/>
        </w:rPr>
        <w:fldChar w:fldCharType="end"/>
      </w:r>
      <w:r w:rsidR="003A06BD" w:rsidRPr="003C47D7">
        <w:rPr>
          <w:rFonts w:ascii="Times New Roman" w:eastAsia="Calibri" w:hAnsi="Times New Roman" w:cs="Times New Roman"/>
        </w:rPr>
        <w:t xml:space="preserve">; Senegal </w:t>
      </w:r>
      <w:r w:rsidR="00CD65A5" w:rsidRPr="003C47D7">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{"citationItems":[{"id":"ITEM-1","itemData":{"author":[{"dropping-particle":"","family":"Jütting","given":"JP","non-dropping-particle":"","parse-names":false,"suffix":""}],"container-title":"World Development","id":"ITEM-1","issue":"2","issued":{"date-parts":[["2003"]]},"page":"273-288","title":"Do community-based health insurance schemes improve poor people's access to health care? Evidence from rural Senegal","type":"article-journal","volume":"32"},"uris":["http://www.mendeley.com/documents/?uuid=20c8c9fb-f3f4-49ff-bd78-9bcd43a8412b","http://www.mendeley.com/documents/?uuid=680a74ed-f2c6-4548-9f92-200893d3f9bc"]}],"mendeley":{"formattedCitation":"[42]","plainTextFormattedCitation":"[42]","previouslyFormattedCitation":"[42]"},"properties":{"noteIndex":0},"schema":"https://github.com/citation-style-language/schema/raw/master/csl-citation.json"}</w:instrText>
      </w:r>
      <w:r w:rsidR="00CD65A5" w:rsidRPr="003C47D7">
        <w:rPr>
          <w:rFonts w:ascii="Times New Roman" w:eastAsia="Calibri" w:hAnsi="Times New Roman" w:cs="Times New Roman"/>
        </w:rPr>
        <w:fldChar w:fldCharType="separate"/>
      </w:r>
      <w:r w:rsidR="002E3B57" w:rsidRPr="002E3B57">
        <w:rPr>
          <w:rFonts w:ascii="Times New Roman" w:eastAsia="Calibri" w:hAnsi="Times New Roman" w:cs="Times New Roman"/>
          <w:noProof/>
        </w:rPr>
        <w:t>[42]</w:t>
      </w:r>
      <w:r w:rsidR="00CD65A5" w:rsidRPr="003C47D7">
        <w:rPr>
          <w:rFonts w:ascii="Times New Roman" w:eastAsia="Calibri" w:hAnsi="Times New Roman" w:cs="Times New Roman"/>
        </w:rPr>
        <w:fldChar w:fldCharType="end"/>
      </w:r>
      <w:r w:rsidR="003A06BD" w:rsidRPr="003C47D7">
        <w:rPr>
          <w:rFonts w:ascii="Times New Roman" w:eastAsia="Calibri" w:hAnsi="Times New Roman" w:cs="Times New Roman"/>
        </w:rPr>
        <w:t xml:space="preserve">; India </w:t>
      </w:r>
      <w:r w:rsidR="00CD65A5" w:rsidRPr="003C47D7">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{"citationItems":[{"id":"ITEM-1","itemData":{"ISSN":"0042-9686","PMID":"12219151","abstract":"OBJECTIVE: To assess the Self Employed Women's Association's Medical Insurance Fund in Gujarat in terms of insurance coverage according to income groups, protection of claimants from costs of hospitalization, time between discharge and reimbursement, and frequency of use. METHODS: One thousand nine hundred and thirty claims submitted over six years were analysed. FINDINGS: Two hundred and fifteen (11%) of 1927 claims were rejected. The mean household income of claimants was significantly lower than that of the general population. The percentage of households below the poverty line was similar for claimants and the general population. One thousand seven hundred and twelve (1712) claims were reimbursed: 805 (47%) fully and 907 (53%) at a mean reimbursement rate of 55.6%. Reimbursement more than halved the percentage of catastrophic hospitalizations (&gt;10% of annual household income) and hospitalizations resulting in impoverishment. The average time between discharge and reimbursement was four months. The frequency of submission of claims was low (18.0/1000 members per year: 22-37% of the estimated frequency of hospitalization). CONCLUSIONS: The findings have implications for community-based health insurance schemes in India and elsewhere. Such schemes can protect poor households against the uncertain risk of medical expenses. They can be implemented in areas where institutional capacity is too weak to organize nationwide risk-pooling. Such schemes can cover poor people, including people and households below the poverty line. A trade off exists between maintaining the scheme's financial viability and protecting members against catastrophic expenditures. To facilitate reimbursement, administration, particularly processing of claims, should happen near claimants. Fine-tuning the design of a scheme is an ongoing process - a system of monitoring and evaluation is vital.","author":[{"dropping-particle":"","family":"Ranson","given":"Michael Kent","non-dropping-particle":"","parse-names":false,"suffix":""}],"container-title":"Bulletin of the World Health Organization","id":"ITEM-1","issue":"8","issued":{"date-parts":[["2002","1"]]},"page":"613-21","title":"Reduction of catastrophic health care expenditures by a community-based health insurance scheme in Gujarat, India: current experiences and challenges.","type":"article-journal","volume":"80"},"uris":["http://www.mendeley.com/documents/?uuid=ea83f03a-6e9e-4ec4-9eb6-295bfc2cc505","http://www.mendeley.com/documents/?uuid=e449f5df-ce01-4aba-94d3-7b757c8ba33f"]}],"mendeley":{"formattedCitation":"[43]","plainTextFormattedCitation":"[43]","previouslyFormattedCitation":"[43]"},"properties":{"noteIndex":0},"schema":"https://github.com/citation-style-language/schema/raw/master/csl-citation.json"}</w:instrText>
      </w:r>
      <w:r w:rsidR="00CD65A5" w:rsidRPr="003C47D7">
        <w:rPr>
          <w:rFonts w:ascii="Times New Roman" w:eastAsia="Calibri" w:hAnsi="Times New Roman" w:cs="Times New Roman"/>
        </w:rPr>
        <w:fldChar w:fldCharType="separate"/>
      </w:r>
      <w:r w:rsidR="002E3B57" w:rsidRPr="002E3B57">
        <w:rPr>
          <w:rFonts w:ascii="Times New Roman" w:eastAsia="Calibri" w:hAnsi="Times New Roman" w:cs="Times New Roman"/>
          <w:noProof/>
        </w:rPr>
        <w:t>[43]</w:t>
      </w:r>
      <w:r w:rsidR="00CD65A5" w:rsidRPr="003C47D7">
        <w:rPr>
          <w:rFonts w:ascii="Times New Roman" w:eastAsia="Calibri" w:hAnsi="Times New Roman" w:cs="Times New Roman"/>
        </w:rPr>
        <w:fldChar w:fldCharType="end"/>
      </w:r>
      <w:r w:rsidR="003A06BD" w:rsidRPr="003C47D7">
        <w:rPr>
          <w:rFonts w:ascii="Times New Roman" w:eastAsia="Calibri" w:hAnsi="Times New Roman" w:cs="Times New Roman"/>
        </w:rPr>
        <w:t xml:space="preserve">; and Philippines </w:t>
      </w:r>
      <w:r w:rsidR="00CD65A5" w:rsidRPr="003C47D7">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author":[{"dropping-particle":"","family":"Dror","given":"DM","non-dropping-particle":"","parse-names":false,"suffix":""},{"dropping-particle":"","family":"Armstrong","given":"J","non-dropping-particle":"","parse-names":false,"suffix":""}],"container-title":"The Geneva Papers","id":"ITEM-1","issued":{"date-parts":[["2006"]]},"page":"739-761","title":"Do Micro Health Insurance Units Need Capital or Reinsurance? A Simulated Exercise to Examine Different Alternatives&amp;ast","type":"article-journal","volume":"31"},"uris":["http://www.mendeley.com/documents/?uuid=c026894c-0401-40fb-bd77-696a85128c97","http://www.mendeley.com/documents/?uuid=2127f6ed-2f10-4b4a-96f1-4604d8c441f5"]},{"id":"ITEM-2","itemData":{"DOI":"10.1016/j.healthpol.2004.11.018","ISSN":"0168-8510","PMID":"16039345","abstract":"Underutilization of healthcare is common among rural and low-income population segments in countries with lower income or inequitable income distribution. Micro health insurance units (MIUs) are created by informal sector groups because people cannot access health insurance or are dissatisfied with the programmes they can access. The policy choice to support MIUs relies on evidence that affiliation with these schemes increases healthcare utilization. This article examines new evidence of the association between affiliation with MIUs and healthcare utilization. We analyzed field data collected in 6 MIUs in the Philippines in 2002 (through a household survey encompassing 890 insured- and 1063 uninsured households). The two cohorts did not differ in demographic parameters, and differed only marginally in income and education levels, both higher amongst the insured. Insured persons reported higher hospitalization rates, higher rates of professionally-attended deliveries, lower rates of delivery at home, a higher frequency of primary-care physician encounters, a higher rate of diagnosed chronic diseases, and better drug compliance among chronically ill. Increased utilization by the insured is not due to adverse selection, judging by two facts: morbidity of the two cohorts, as assessed by a proxy indicator (the reported number of episodes of illness) did not differ; and rates of deliveries were even slightly higher among the uninsured. We conclude that MIUs in the Philippines can alleviate underutilization of heath care.","author":[{"dropping-particle":"","family":"Dror","given":"David M","non-dropping-particle":"","parse-names":false,"suffix":""},{"dropping-particle":"","family":"Soriano","given":"Elmer S","non-dropping-particle":"","parse-names":false,"suffix":""},{"dropping-particle":"","family":"Lorenzo","given":"Marilyn E","non-dropping-particle":"","parse-names":false,"suffix":""},{"dropping-particle":"","family":"Sarol","given":"Jesus N","non-dropping-particle":"","parse-names":false,"suffix":""},{"dropping-particle":"","family":"Azcuna","given":"Rosebelle S","non-dropping-particle":"","parse-names":false,"suffix":""},{"dropping-particle":"","family":"Koren","given":"Ruth","non-dropping-particle":"","parse-names":false,"suffix":""}],"container-title":"Health policy","id":"ITEM-2","issue":"3","issued":{"date-parts":[["2005","9","8"]]},"page":"263-71","title":"Field based evidence of enhanced healthcare utilization among persons insured by micro health insurance units in Philippines.","type":"article-journal","volume":"73"},"uris":["http://www.mendeley.com/documents/?uuid=d81df108-75e4-4a48-89df-712deea209bb"]}],"mendeley":{"formattedCitation":"[22,36]","plainTextFormattedCitation":"[22,36]","previouslyFormattedCitation":"[22,36]"},"properties":{"noteIndex":0},"schema":"https://github.com/citation-style-language/schema/raw/master/csl-citation.json"}</w:instrText>
      </w:r>
      <w:r w:rsidR="00CD65A5" w:rsidRPr="003C47D7">
        <w:rPr>
          <w:rFonts w:ascii="Times New Roman" w:eastAsia="Calibri" w:hAnsi="Times New Roman" w:cs="Times New Roman"/>
        </w:rPr>
        <w:fldChar w:fldCharType="separate"/>
      </w:r>
      <w:r w:rsidR="002E3B57" w:rsidRPr="002E3B57">
        <w:rPr>
          <w:rFonts w:ascii="Times New Roman" w:eastAsia="Calibri" w:hAnsi="Times New Roman" w:cs="Times New Roman"/>
          <w:noProof/>
        </w:rPr>
        <w:t>[22,36]</w:t>
      </w:r>
      <w:r w:rsidR="00CD65A5" w:rsidRPr="003C47D7">
        <w:rPr>
          <w:rFonts w:ascii="Times New Roman" w:eastAsia="Calibri" w:hAnsi="Times New Roman" w:cs="Times New Roman"/>
        </w:rPr>
        <w:fldChar w:fldCharType="end"/>
      </w:r>
      <w:r w:rsidR="003A06BD" w:rsidRPr="003C47D7">
        <w:rPr>
          <w:rFonts w:ascii="Times New Roman" w:eastAsia="Calibri" w:hAnsi="Times New Roman" w:cs="Times New Roman"/>
        </w:rPr>
        <w:t>. In addition,</w:t>
      </w:r>
      <w:r w:rsidR="003A06BD">
        <w:rPr>
          <w:rFonts w:ascii="Times New Roman" w:eastAsia="Calibri" w:hAnsi="Times New Roman" w:cs="Times New Roman"/>
        </w:rPr>
        <w:t xml:space="preserve"> </w:t>
      </w:r>
      <w:r w:rsidR="003A06BD" w:rsidRPr="003C47D7">
        <w:rPr>
          <w:rFonts w:ascii="Times New Roman" w:eastAsia="Calibri" w:hAnsi="Times New Roman" w:cs="Times New Roman"/>
          <w:noProof/>
        </w:rPr>
        <w:t>Hamid</w:t>
      </w:r>
      <w:r w:rsidR="003A06BD">
        <w:rPr>
          <w:rFonts w:ascii="Times New Roman" w:eastAsia="Calibri" w:hAnsi="Times New Roman" w:cs="Times New Roman"/>
          <w:noProof/>
        </w:rPr>
        <w:t xml:space="preserve"> et al. 2011</w:t>
      </w:r>
      <w:r w:rsidR="003A06BD" w:rsidRPr="003C47D7">
        <w:rPr>
          <w:rFonts w:ascii="Times New Roman" w:eastAsia="Calibri" w:hAnsi="Times New Roman" w:cs="Times New Roman"/>
          <w:noProof/>
        </w:rPr>
        <w:t xml:space="preserve">, </w:t>
      </w:r>
      <w:r w:rsidR="003A06BD" w:rsidRPr="003C47D7">
        <w:rPr>
          <w:rFonts w:ascii="Times New Roman" w:eastAsia="Calibri" w:hAnsi="Times New Roman" w:cs="Times New Roman"/>
        </w:rPr>
        <w:t xml:space="preserve"> found that micro-health insurance improves</w:t>
      </w:r>
      <w:r w:rsidR="003A06BD">
        <w:rPr>
          <w:rFonts w:ascii="Times New Roman" w:eastAsia="Calibri" w:hAnsi="Times New Roman" w:cs="Times New Roman"/>
        </w:rPr>
        <w:t xml:space="preserve"> the</w:t>
      </w:r>
      <w:r w:rsidR="003A06BD" w:rsidRPr="003C47D7">
        <w:rPr>
          <w:rFonts w:ascii="Times New Roman" w:eastAsia="Calibri" w:hAnsi="Times New Roman" w:cs="Times New Roman"/>
        </w:rPr>
        <w:t xml:space="preserve"> health status of insured members</w:t>
      </w:r>
      <w:r w:rsidR="003A06BD">
        <w:rPr>
          <w:rFonts w:ascii="Times New Roman" w:eastAsia="Calibri" w:hAnsi="Times New Roman" w:cs="Times New Roman"/>
        </w:rPr>
        <w:t>,</w:t>
      </w:r>
      <w:r w:rsidR="003A06BD" w:rsidRPr="003C47D7">
        <w:rPr>
          <w:rFonts w:ascii="Times New Roman" w:eastAsia="Calibri" w:hAnsi="Times New Roman" w:cs="Times New Roman"/>
        </w:rPr>
        <w:t xml:space="preserve"> which increases productivity</w:t>
      </w:r>
      <w:r w:rsidR="00D87ED5">
        <w:rPr>
          <w:rFonts w:ascii="Times New Roman" w:eastAsia="Calibri" w:hAnsi="Times New Roman" w:cs="Times New Roman"/>
        </w:rPr>
        <w:t>,</w:t>
      </w:r>
      <w:r w:rsidR="003A06BD" w:rsidRPr="003C47D7">
        <w:rPr>
          <w:rFonts w:ascii="Times New Roman" w:eastAsia="Calibri" w:hAnsi="Times New Roman" w:cs="Times New Roman"/>
        </w:rPr>
        <w:t xml:space="preserve"> and </w:t>
      </w:r>
      <w:r w:rsidR="003A06BD" w:rsidRPr="007C2D58">
        <w:rPr>
          <w:rFonts w:ascii="Times New Roman" w:eastAsia="Calibri" w:hAnsi="Times New Roman" w:cs="Times New Roman"/>
          <w:noProof/>
        </w:rPr>
        <w:t>labo</w:t>
      </w:r>
      <w:r w:rsidR="007C2D58">
        <w:rPr>
          <w:rFonts w:ascii="Times New Roman" w:eastAsia="Calibri" w:hAnsi="Times New Roman" w:cs="Times New Roman"/>
          <w:noProof/>
        </w:rPr>
        <w:t>u</w:t>
      </w:r>
      <w:r w:rsidR="003A06BD" w:rsidRPr="007C2D58">
        <w:rPr>
          <w:rFonts w:ascii="Times New Roman" w:eastAsia="Calibri" w:hAnsi="Times New Roman" w:cs="Times New Roman"/>
          <w:noProof/>
        </w:rPr>
        <w:t>r</w:t>
      </w:r>
      <w:r w:rsidR="003A06BD" w:rsidRPr="003C47D7">
        <w:rPr>
          <w:rFonts w:ascii="Times New Roman" w:eastAsia="Calibri" w:hAnsi="Times New Roman" w:cs="Times New Roman"/>
        </w:rPr>
        <w:t xml:space="preserve"> supply</w:t>
      </w:r>
      <w:r w:rsidR="003A06BD">
        <w:rPr>
          <w:rFonts w:ascii="Times New Roman" w:eastAsia="Calibri" w:hAnsi="Times New Roman" w:cs="Times New Roman"/>
        </w:rPr>
        <w:t xml:space="preserve"> </w:t>
      </w:r>
      <w:r w:rsidR="00CD65A5">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{"citationItems":[{"id":"ITEM-1","itemData":{"DOI":"10.1111/j.1539-6975.2010.01402.x","ISSN":"00224367","author":[{"dropping-particle":"","family":"Hamid","given":"Syed Abdul","non-dropping-particle":"","parse-names":false,"suffix":""},{"dropping-particle":"","family":"Roberts","given":"Jennifer","non-dropping-particle":"","parse-names":false,"suffix":""},{"dropping-particle":"","family":"Mosley","given":"Paul","non-dropping-particle":"","parse-names":false,"suffix":""}],"container-title":"Journal of Risk and Insurance","id":"ITEM-1","issue":"1","issued":{"date-parts":[["2011","3","13"]]},"page":"57-82","title":"Can Micro Health Insurance Reduce Poverty? Evidence From Bangladesh","type":"article-journal","volume":"78"},"uris":["http://www.mendeley.com/documents/?uuid=95249013-fd99-4b34-81d8-1238a6f7b6a1"]}],"mendeley":{"formattedCitation":"[44]","plainTextFormattedCitation":"[44]","previouslyFormattedCitation":"[44]"},"properties":{"noteIndex":0},"schema":"https://github.com/citation-style-language/schema/raw/master/csl-citation.json"}</w:instrText>
      </w:r>
      <w:r w:rsidR="00CD65A5">
        <w:rPr>
          <w:rFonts w:ascii="Times New Roman" w:eastAsia="Calibri" w:hAnsi="Times New Roman" w:cs="Times New Roman"/>
        </w:rPr>
        <w:fldChar w:fldCharType="separate"/>
      </w:r>
      <w:r w:rsidR="002E3B57" w:rsidRPr="002E3B57">
        <w:rPr>
          <w:rFonts w:ascii="Times New Roman" w:eastAsia="Calibri" w:hAnsi="Times New Roman" w:cs="Times New Roman"/>
          <w:noProof/>
        </w:rPr>
        <w:t>[44]</w:t>
      </w:r>
      <w:r w:rsidR="00CD65A5">
        <w:rPr>
          <w:rFonts w:ascii="Times New Roman" w:eastAsia="Calibri" w:hAnsi="Times New Roman" w:cs="Times New Roman"/>
        </w:rPr>
        <w:fldChar w:fldCharType="end"/>
      </w:r>
      <w:r w:rsidR="003A06BD" w:rsidRPr="003C47D7">
        <w:rPr>
          <w:rFonts w:ascii="Times New Roman" w:eastAsia="Calibri" w:hAnsi="Times New Roman" w:cs="Times New Roman"/>
        </w:rPr>
        <w:t>.</w:t>
      </w:r>
      <w:r w:rsidR="00884B8D">
        <w:rPr>
          <w:rFonts w:ascii="Times New Roman" w:eastAsia="Calibri" w:hAnsi="Times New Roman" w:cs="Times New Roman"/>
        </w:rPr>
        <w:t xml:space="preserve"> Such positive </w:t>
      </w:r>
      <w:r w:rsidR="00FC156B">
        <w:rPr>
          <w:rFonts w:ascii="Times New Roman" w:eastAsia="Calibri" w:hAnsi="Times New Roman" w:cs="Times New Roman"/>
        </w:rPr>
        <w:t>effects</w:t>
      </w:r>
      <w:r w:rsidR="00884B8D">
        <w:rPr>
          <w:rFonts w:ascii="Times New Roman" w:eastAsia="Calibri" w:hAnsi="Times New Roman" w:cs="Times New Roman"/>
        </w:rPr>
        <w:t xml:space="preserve"> of the studied ESHI scheme on utilization may also increase the production of RMG sectors.</w:t>
      </w:r>
      <w:r w:rsidR="003A06BD">
        <w:rPr>
          <w:rFonts w:ascii="Times New Roman" w:eastAsia="Calibri" w:hAnsi="Times New Roman" w:cs="Times New Roman"/>
        </w:rPr>
        <w:t xml:space="preserve"> </w:t>
      </w:r>
      <w:r w:rsidR="00884B8D">
        <w:rPr>
          <w:rFonts w:ascii="Times New Roman" w:eastAsia="Calibri" w:hAnsi="Times New Roman" w:cs="Times New Roman"/>
        </w:rPr>
        <w:t>However, t</w:t>
      </w:r>
      <w:r w:rsidR="003A06BD">
        <w:rPr>
          <w:rFonts w:ascii="Times New Roman" w:eastAsia="Calibri" w:hAnsi="Times New Roman" w:cs="Times New Roman"/>
        </w:rPr>
        <w:t>he International Labor Organization</w:t>
      </w:r>
      <w:r w:rsidR="003A06BD" w:rsidRPr="003C47D7">
        <w:rPr>
          <w:rFonts w:ascii="Times New Roman" w:eastAsia="Calibri" w:hAnsi="Times New Roman" w:cs="Times New Roman"/>
        </w:rPr>
        <w:t xml:space="preserve"> found that only 14 out of 24 studies that examined the healthcare utilization </w:t>
      </w:r>
      <w:r w:rsidR="00FC156B">
        <w:rPr>
          <w:rFonts w:ascii="Times New Roman" w:eastAsia="Calibri" w:hAnsi="Times New Roman" w:cs="Times New Roman"/>
        </w:rPr>
        <w:t>effect</w:t>
      </w:r>
      <w:r w:rsidR="003A06BD" w:rsidRPr="003C47D7">
        <w:rPr>
          <w:rFonts w:ascii="Times New Roman" w:eastAsia="Calibri" w:hAnsi="Times New Roman" w:cs="Times New Roman"/>
        </w:rPr>
        <w:t>s of health insurance observed positive outcomes</w:t>
      </w:r>
      <w:r w:rsidR="003A06BD">
        <w:rPr>
          <w:rFonts w:ascii="Times New Roman" w:eastAsia="Calibri" w:hAnsi="Times New Roman" w:cs="Times New Roman"/>
        </w:rPr>
        <w:t xml:space="preserve"> </w:t>
      </w:r>
      <w:r w:rsidR="00CD65A5">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{"citationItems":[{"id":"ITEM-1","itemData":{"author":[{"dropping-particle":"","family":"ILO","given":"","non-dropping-particle":"","parse-names":false,"suffix":""}],"id":"ITEM-1","issued":{"date-parts":[["2002"]]},"publisher-place":"Geneva","title":"Extending social protection in health through community based health organizations: evidence and challenges","type":"report"},"uris":["http://www.mendeley.com/documents/?uuid=b998444b-a5bc-47bc-8f6a-a4eec8b14cc3"]}],"mendeley":{"formattedCitation":"[40]","plainTextFormattedCitation":"[40]","previouslyFormattedCitation":"[40]"},"properties":{"noteIndex":0},"schema":"https://github.com/citation-style-language/schema/raw/master/csl-citation.json"}</w:instrText>
      </w:r>
      <w:r w:rsidR="00CD65A5">
        <w:rPr>
          <w:rFonts w:ascii="Times New Roman" w:eastAsia="Calibri" w:hAnsi="Times New Roman" w:cs="Times New Roman"/>
        </w:rPr>
        <w:fldChar w:fldCharType="separate"/>
      </w:r>
      <w:r w:rsidR="002E3B57" w:rsidRPr="002E3B57">
        <w:rPr>
          <w:rFonts w:ascii="Times New Roman" w:eastAsia="Calibri" w:hAnsi="Times New Roman" w:cs="Times New Roman"/>
          <w:noProof/>
        </w:rPr>
        <w:t>[40]</w:t>
      </w:r>
      <w:r w:rsidR="00CD65A5">
        <w:rPr>
          <w:rFonts w:ascii="Times New Roman" w:eastAsia="Calibri" w:hAnsi="Times New Roman" w:cs="Times New Roman"/>
        </w:rPr>
        <w:fldChar w:fldCharType="end"/>
      </w:r>
      <w:r w:rsidR="003A06BD" w:rsidRPr="003C47D7">
        <w:rPr>
          <w:rFonts w:ascii="Times New Roman" w:eastAsia="Calibri" w:hAnsi="Times New Roman" w:cs="Times New Roman"/>
        </w:rPr>
        <w:t xml:space="preserve">. </w:t>
      </w:r>
      <w:r w:rsidR="003A06BD" w:rsidRPr="003C47D7">
        <w:rPr>
          <w:rFonts w:ascii="Times New Roman" w:eastAsia="Calibri" w:hAnsi="Times New Roman" w:cs="Times New Roman"/>
          <w:noProof/>
        </w:rPr>
        <w:t>Jakab and Krishnan</w:t>
      </w:r>
      <w:r w:rsidR="003A06BD">
        <w:rPr>
          <w:rFonts w:ascii="Times New Roman" w:eastAsia="Calibri" w:hAnsi="Times New Roman" w:cs="Times New Roman"/>
          <w:noProof/>
        </w:rPr>
        <w:t xml:space="preserve"> 2014,</w:t>
      </w:r>
      <w:r w:rsidR="003A06BD" w:rsidRPr="003C47D7">
        <w:rPr>
          <w:rFonts w:ascii="Times New Roman" w:eastAsia="Calibri" w:hAnsi="Times New Roman" w:cs="Times New Roman"/>
        </w:rPr>
        <w:t xml:space="preserve"> in </w:t>
      </w:r>
      <w:r w:rsidR="003A06BD">
        <w:rPr>
          <w:rFonts w:ascii="Times New Roman" w:eastAsia="Calibri" w:hAnsi="Times New Roman" w:cs="Times New Roman"/>
        </w:rPr>
        <w:t>a</w:t>
      </w:r>
      <w:r w:rsidR="003A06BD" w:rsidRPr="003C47D7">
        <w:rPr>
          <w:rFonts w:ascii="Times New Roman" w:eastAsia="Calibri" w:hAnsi="Times New Roman" w:cs="Times New Roman"/>
        </w:rPr>
        <w:t xml:space="preserve"> review</w:t>
      </w:r>
      <w:r w:rsidR="003A06BD">
        <w:rPr>
          <w:rFonts w:ascii="Times New Roman" w:eastAsia="Calibri" w:hAnsi="Times New Roman" w:cs="Times New Roman"/>
        </w:rPr>
        <w:t>, showed that</w:t>
      </w:r>
      <w:r w:rsidR="003A06BD" w:rsidRPr="003C47D7">
        <w:rPr>
          <w:rFonts w:ascii="Times New Roman" w:eastAsia="Calibri" w:hAnsi="Times New Roman" w:cs="Times New Roman"/>
        </w:rPr>
        <w:t xml:space="preserve"> 13 </w:t>
      </w:r>
      <w:r w:rsidR="003A06BD">
        <w:rPr>
          <w:rFonts w:ascii="Times New Roman" w:eastAsia="Calibri" w:hAnsi="Times New Roman" w:cs="Times New Roman"/>
        </w:rPr>
        <w:t>out of</w:t>
      </w:r>
      <w:r w:rsidR="003A06BD" w:rsidRPr="003C47D7">
        <w:rPr>
          <w:rFonts w:ascii="Times New Roman" w:eastAsia="Calibri" w:hAnsi="Times New Roman" w:cs="Times New Roman"/>
        </w:rPr>
        <w:t xml:space="preserve"> 16 </w:t>
      </w:r>
      <w:r w:rsidR="003A06BD">
        <w:rPr>
          <w:rFonts w:ascii="Times New Roman" w:eastAsia="Calibri" w:hAnsi="Times New Roman" w:cs="Times New Roman"/>
        </w:rPr>
        <w:t xml:space="preserve">studies reported </w:t>
      </w:r>
      <w:r w:rsidR="003A06BD" w:rsidRPr="003C47D7">
        <w:rPr>
          <w:rFonts w:ascii="Times New Roman" w:eastAsia="Calibri" w:hAnsi="Times New Roman" w:cs="Times New Roman"/>
        </w:rPr>
        <w:t xml:space="preserve">that the </w:t>
      </w:r>
      <w:r w:rsidR="003A06BD">
        <w:rPr>
          <w:rFonts w:ascii="Times New Roman" w:eastAsia="Calibri" w:hAnsi="Times New Roman" w:cs="Times New Roman"/>
        </w:rPr>
        <w:t xml:space="preserve">insured </w:t>
      </w:r>
      <w:r w:rsidR="003A06BD" w:rsidRPr="003C47D7">
        <w:rPr>
          <w:rFonts w:ascii="Times New Roman" w:eastAsia="Calibri" w:hAnsi="Times New Roman" w:cs="Times New Roman"/>
        </w:rPr>
        <w:t>members were likely to use more healthcare services than non-members; two studies found no difference while one found a slig</w:t>
      </w:r>
      <w:r w:rsidR="003A06BD">
        <w:rPr>
          <w:rFonts w:ascii="Times New Roman" w:eastAsia="Calibri" w:hAnsi="Times New Roman" w:cs="Times New Roman"/>
        </w:rPr>
        <w:t xml:space="preserve">ht decrease in healthcare use </w:t>
      </w:r>
      <w:r w:rsidR="00CD65A5">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ISBN":"978-0-8213-5525-1","author":[{"dropping-particle":"","family":"Jakab","given":"M","non-dropping-particle":"","parse-names":false,"suffix":""},{"dropping-particle":"","family":"Krishnan","given":"C","non-dropping-particle":"","parse-names":false,"suffix":""}],"container-title":"Health Financing for Poor People: Resource Mobilization and Risk Sharing","id":"ITEM-1","issued":{"date-parts":[["2004"]]},"page":"53-117","publisher":"The World Bank","publisher-place":"Washington DC","title":"Review of the strengths and weaknesses of community financing","type":"chapter"},"uris":["http://www.mendeley.com/documents/?uuid=92ca08ce-01cf-4e8f-a30e-59ed5a7731e6"]}],"mendeley":{"formattedCitation":"[45]","plainTextFormattedCitation":"[45]","previouslyFormattedCitation":"[45]"},"properties":{"noteIndex":0},"schema":"https://github.com/citation-style-language/schema/raw/master/csl-citation.json"}</w:instrText>
      </w:r>
      <w:r w:rsidR="00CD65A5">
        <w:rPr>
          <w:rFonts w:ascii="Times New Roman" w:eastAsia="Calibri" w:hAnsi="Times New Roman" w:cs="Times New Roman"/>
        </w:rPr>
        <w:fldChar w:fldCharType="separate"/>
      </w:r>
      <w:r w:rsidR="002E3B57" w:rsidRPr="002E3B57">
        <w:rPr>
          <w:rFonts w:ascii="Times New Roman" w:eastAsia="Calibri" w:hAnsi="Times New Roman" w:cs="Times New Roman"/>
          <w:noProof/>
        </w:rPr>
        <w:t>[45]</w:t>
      </w:r>
      <w:r w:rsidR="00CD65A5">
        <w:rPr>
          <w:rFonts w:ascii="Times New Roman" w:eastAsia="Calibri" w:hAnsi="Times New Roman" w:cs="Times New Roman"/>
        </w:rPr>
        <w:fldChar w:fldCharType="end"/>
      </w:r>
      <w:r w:rsidR="003A06BD">
        <w:rPr>
          <w:rFonts w:ascii="Times New Roman" w:eastAsia="Calibri" w:hAnsi="Times New Roman" w:cs="Times New Roman"/>
        </w:rPr>
        <w:t xml:space="preserve">. </w:t>
      </w:r>
      <w:r w:rsidR="00884B8D">
        <w:rPr>
          <w:rFonts w:ascii="Times New Roman" w:eastAsia="Calibri" w:hAnsi="Times New Roman" w:cs="Times New Roman"/>
        </w:rPr>
        <w:t xml:space="preserve"> Another study conducted by Raza et.al (2016) on </w:t>
      </w:r>
      <w:r w:rsidR="00884B8D" w:rsidRPr="007C2D58">
        <w:rPr>
          <w:rFonts w:ascii="Times New Roman" w:eastAsia="Calibri" w:hAnsi="Times New Roman" w:cs="Times New Roman"/>
          <w:noProof/>
        </w:rPr>
        <w:t>community</w:t>
      </w:r>
      <w:r w:rsidR="007C2D58">
        <w:rPr>
          <w:rFonts w:ascii="Times New Roman" w:eastAsia="Calibri" w:hAnsi="Times New Roman" w:cs="Times New Roman"/>
          <w:noProof/>
        </w:rPr>
        <w:t>-</w:t>
      </w:r>
      <w:r w:rsidR="00884B8D" w:rsidRPr="007C2D58">
        <w:rPr>
          <w:rFonts w:ascii="Times New Roman" w:eastAsia="Calibri" w:hAnsi="Times New Roman" w:cs="Times New Roman"/>
          <w:noProof/>
        </w:rPr>
        <w:t>based</w:t>
      </w:r>
      <w:r w:rsidR="00884B8D">
        <w:rPr>
          <w:rFonts w:ascii="Times New Roman" w:eastAsia="Calibri" w:hAnsi="Times New Roman" w:cs="Times New Roman"/>
        </w:rPr>
        <w:t xml:space="preserve"> health insurance in India reported that the health insurance scheme had no significant </w:t>
      </w:r>
      <w:r w:rsidR="00FC156B">
        <w:rPr>
          <w:rFonts w:ascii="Times New Roman" w:eastAsia="Calibri" w:hAnsi="Times New Roman" w:cs="Times New Roman"/>
        </w:rPr>
        <w:t>effec</w:t>
      </w:r>
      <w:r w:rsidR="00884B8D">
        <w:rPr>
          <w:rFonts w:ascii="Times New Roman" w:eastAsia="Calibri" w:hAnsi="Times New Roman" w:cs="Times New Roman"/>
        </w:rPr>
        <w:t xml:space="preserve">t on any utilization outcome and there was no significant evidence of </w:t>
      </w:r>
      <w:r w:rsidR="00943FB3">
        <w:rPr>
          <w:rFonts w:ascii="Times New Roman" w:eastAsia="Calibri" w:hAnsi="Times New Roman" w:cs="Times New Roman"/>
        </w:rPr>
        <w:t xml:space="preserve">reducing </w:t>
      </w:r>
      <w:r w:rsidR="00884B8D">
        <w:rPr>
          <w:rFonts w:ascii="Times New Roman" w:eastAsia="Calibri" w:hAnsi="Times New Roman" w:cs="Times New Roman"/>
        </w:rPr>
        <w:t xml:space="preserve">financial hardship </w:t>
      </w:r>
      <w:r w:rsidR="00CD65A5">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{"citationItems":[{"id":"ITEM-1","itemData":{"DOI":"10.1002/hec.3307","ISBN":"1099-1050; 1057-9230","ISSN":"10991050","PMID":"19816948","abstract":"Since the 1990s, community-based health insurance (CBHI) schemes have been proposed to reduce thefi nancial conse-quences of illness and enhance access to healthcare in developing countries. Convincing evidence on the ability of such schemes to meet their objectives is scarce. This paper uses randomized control trials conducted in rural Uttar Pradesh and Bihar (India) to evaluate the effects of three CBHI schemes on healthcare utilization and expenditure. Wefi nd that the schemes have no effect on these outcomes. The results suggest that CBHI schemes of the type examined in this paper are unlikely to have a substantial impact on access andfi nancial protection in developing countries.","author":[{"dropping-particle":"","family":"Raza","given":"Wameq A.","non-dropping-particle":"","parse-names":false,"suffix":""},{"dropping-particle":"","family":"Poel","given":"Ellen","non-dropping-particle":"Van De","parse-names":false,"suffix":""},{"dropping-particle":"","family":"Bedi","given":"Arjun","non-dropping-particle":"","parse-names":false,"suffix":""},{"dropping-particle":"","family":"Rutten","given":"Frans","non-dropping-particle":"","parse-names":false,"suffix":""}],"container-title":"Health Economics","id":"ITEM-1","issue":"6","issued":{"date-parts":[["2016"]]},"page":"675-687","title":"Impact of community-based health insurance on access and financial protection: Evidence from three randomized control trials in rural India","type":"article-journal","volume":"25"},"uris":["http://www.mendeley.com/documents/?uuid=938d6143-a325-4b6a-b1c1-436b3b450ccd","http://www.mendeley.com/documents/?uuid=f682aba5-3ad6-4c35-bbda-50f87ca63460"]}],"mendeley":{"formattedCitation":"[46]","plainTextFormattedCitation":"[46]","previouslyFormattedCitation":"[46]"},"properties":{"noteIndex":0},"schema":"https://github.com/citation-style-language/schema/raw/master/csl-citation.json"}</w:instrText>
      </w:r>
      <w:r w:rsidR="00CD65A5">
        <w:rPr>
          <w:rFonts w:ascii="Times New Roman" w:eastAsia="Calibri" w:hAnsi="Times New Roman" w:cs="Times New Roman"/>
        </w:rPr>
        <w:fldChar w:fldCharType="separate"/>
      </w:r>
      <w:r w:rsidR="002E3B57" w:rsidRPr="002E3B57">
        <w:rPr>
          <w:rFonts w:ascii="Times New Roman" w:eastAsia="Calibri" w:hAnsi="Times New Roman" w:cs="Times New Roman"/>
          <w:noProof/>
        </w:rPr>
        <w:t>[46]</w:t>
      </w:r>
      <w:r w:rsidR="00CD65A5">
        <w:rPr>
          <w:rFonts w:ascii="Times New Roman" w:eastAsia="Calibri" w:hAnsi="Times New Roman" w:cs="Times New Roman"/>
        </w:rPr>
        <w:fldChar w:fldCharType="end"/>
      </w:r>
      <w:r w:rsidR="00884B8D">
        <w:rPr>
          <w:rFonts w:ascii="Times New Roman" w:eastAsia="Calibri" w:hAnsi="Times New Roman" w:cs="Times New Roman"/>
        </w:rPr>
        <w:t xml:space="preserve">. </w:t>
      </w:r>
    </w:p>
    <w:p w14:paraId="0337B0ED" w14:textId="7782F0E0" w:rsidR="00884B8D" w:rsidRPr="00DA7FD4" w:rsidRDefault="00D46880" w:rsidP="00137712">
      <w:pPr>
        <w:spacing w:after="0" w:line="480" w:lineRule="auto"/>
        <w:jc w:val="both"/>
        <w:rPr>
          <w:rFonts w:ascii="Times New Roman" w:eastAsia="Calibri" w:hAnsi="Times New Roman" w:cs="Times New Roman"/>
          <w:cs/>
        </w:rPr>
      </w:pPr>
      <w:r>
        <w:rPr>
          <w:rFonts w:ascii="Times New Roman" w:eastAsia="Calibri" w:hAnsi="Times New Roman" w:cs="Times New Roman"/>
        </w:rPr>
        <w:t xml:space="preserve">The </w:t>
      </w:r>
      <w:r w:rsidR="008A53E6">
        <w:rPr>
          <w:rFonts w:ascii="Times New Roman" w:eastAsia="Calibri" w:hAnsi="Times New Roman" w:cs="Times New Roman"/>
        </w:rPr>
        <w:t xml:space="preserve">statistically </w:t>
      </w:r>
      <w:r w:rsidR="00625947">
        <w:rPr>
          <w:rFonts w:ascii="Times New Roman" w:eastAsia="Calibri" w:hAnsi="Times New Roman" w:cs="Times New Roman"/>
        </w:rPr>
        <w:t xml:space="preserve">non-significant effect of the </w:t>
      </w:r>
      <w:r w:rsidR="00884B8D">
        <w:rPr>
          <w:rFonts w:ascii="Times New Roman" w:eastAsia="Calibri" w:hAnsi="Times New Roman" w:cs="Times New Roman"/>
        </w:rPr>
        <w:t xml:space="preserve">ESHI </w:t>
      </w:r>
      <w:r w:rsidR="00625947">
        <w:rPr>
          <w:rFonts w:ascii="Times New Roman" w:eastAsia="Calibri" w:hAnsi="Times New Roman" w:cs="Times New Roman"/>
        </w:rPr>
        <w:t>scheme</w:t>
      </w:r>
      <w:r w:rsidR="00835E1B">
        <w:rPr>
          <w:rFonts w:ascii="Times New Roman" w:eastAsia="Calibri" w:hAnsi="Times New Roman" w:cs="Times New Roman"/>
        </w:rPr>
        <w:t xml:space="preserve"> </w:t>
      </w:r>
      <w:r w:rsidR="00625947">
        <w:rPr>
          <w:rFonts w:ascii="Times New Roman" w:eastAsia="Calibri" w:hAnsi="Times New Roman" w:cs="Times New Roman"/>
        </w:rPr>
        <w:t>on</w:t>
      </w:r>
      <w:r w:rsidR="00884B8D">
        <w:rPr>
          <w:rFonts w:ascii="Times New Roman" w:eastAsia="Calibri" w:hAnsi="Times New Roman" w:cs="Times New Roman"/>
        </w:rPr>
        <w:t xml:space="preserve"> reducing</w:t>
      </w:r>
      <w:r>
        <w:rPr>
          <w:rFonts w:ascii="Times New Roman" w:eastAsia="Calibri" w:hAnsi="Times New Roman" w:cs="Times New Roman"/>
        </w:rPr>
        <w:t xml:space="preserve"> </w:t>
      </w:r>
      <w:r w:rsidR="003A06BD">
        <w:rPr>
          <w:rFonts w:ascii="Times New Roman" w:eastAsia="Calibri" w:hAnsi="Times New Roman" w:cs="Times New Roman"/>
        </w:rPr>
        <w:t>OOP healthcare expenditure</w:t>
      </w:r>
      <w:r>
        <w:rPr>
          <w:rFonts w:ascii="Times New Roman" w:eastAsia="Calibri" w:hAnsi="Times New Roman" w:cs="Times New Roman"/>
        </w:rPr>
        <w:t xml:space="preserve"> c</w:t>
      </w:r>
      <w:r w:rsidR="00D527B7">
        <w:rPr>
          <w:rFonts w:ascii="Times New Roman" w:eastAsia="Calibri" w:hAnsi="Times New Roman" w:cs="Times New Roman"/>
        </w:rPr>
        <w:t>ould</w:t>
      </w:r>
      <w:r>
        <w:rPr>
          <w:rFonts w:ascii="Times New Roman" w:eastAsia="Calibri" w:hAnsi="Times New Roman" w:cs="Times New Roman"/>
        </w:rPr>
        <w:t xml:space="preserve"> be explained by </w:t>
      </w:r>
      <w:r w:rsidR="009618C4" w:rsidRPr="007C2D58">
        <w:rPr>
          <w:rFonts w:ascii="Times New Roman" w:eastAsia="Calibri" w:hAnsi="Times New Roman" w:cs="Times New Roman"/>
          <w:noProof/>
        </w:rPr>
        <w:t>health</w:t>
      </w:r>
      <w:r w:rsidR="002D7673">
        <w:rPr>
          <w:rFonts w:ascii="Times New Roman" w:eastAsia="Calibri" w:hAnsi="Times New Roman" w:cs="Times New Roman"/>
          <w:noProof/>
        </w:rPr>
        <w:t xml:space="preserve">care </w:t>
      </w:r>
      <w:r w:rsidR="009618C4" w:rsidRPr="007C2D58">
        <w:rPr>
          <w:rFonts w:ascii="Times New Roman" w:eastAsia="Calibri" w:hAnsi="Times New Roman" w:cs="Times New Roman"/>
          <w:noProof/>
        </w:rPr>
        <w:t>seeking</w:t>
      </w:r>
      <w:r w:rsidR="009618C4">
        <w:rPr>
          <w:rFonts w:ascii="Times New Roman" w:eastAsia="Calibri" w:hAnsi="Times New Roman" w:cs="Times New Roman"/>
        </w:rPr>
        <w:t xml:space="preserve"> </w:t>
      </w:r>
      <w:r w:rsidR="009618C4" w:rsidRPr="007C2D58">
        <w:rPr>
          <w:rFonts w:ascii="Times New Roman" w:eastAsia="Calibri" w:hAnsi="Times New Roman" w:cs="Times New Roman"/>
          <w:noProof/>
        </w:rPr>
        <w:t>behavio</w:t>
      </w:r>
      <w:r w:rsidR="007C2D58">
        <w:rPr>
          <w:rFonts w:ascii="Times New Roman" w:eastAsia="Calibri" w:hAnsi="Times New Roman" w:cs="Times New Roman"/>
          <w:noProof/>
        </w:rPr>
        <w:t>u</w:t>
      </w:r>
      <w:r w:rsidR="009618C4" w:rsidRPr="007C2D58">
        <w:rPr>
          <w:rFonts w:ascii="Times New Roman" w:eastAsia="Calibri" w:hAnsi="Times New Roman" w:cs="Times New Roman"/>
          <w:noProof/>
        </w:rPr>
        <w:t>r</w:t>
      </w:r>
      <w:r w:rsidR="009618C4">
        <w:rPr>
          <w:rFonts w:ascii="Times New Roman" w:eastAsia="Calibri" w:hAnsi="Times New Roman" w:cs="Times New Roman"/>
        </w:rPr>
        <w:t xml:space="preserve"> of the insured workers</w:t>
      </w:r>
      <w:r w:rsidR="008A53E6">
        <w:rPr>
          <w:rFonts w:ascii="Times New Roman" w:eastAsia="Calibri" w:hAnsi="Times New Roman" w:cs="Times New Roman"/>
        </w:rPr>
        <w:t>.</w:t>
      </w:r>
      <w:r w:rsidR="008B6A6A">
        <w:rPr>
          <w:rFonts w:ascii="Times New Roman" w:eastAsia="Calibri" w:hAnsi="Times New Roman" w:cs="Times New Roman"/>
        </w:rPr>
        <w:t xml:space="preserve"> W</w:t>
      </w:r>
      <w:r w:rsidR="008A53E6">
        <w:rPr>
          <w:rFonts w:ascii="Times New Roman" w:eastAsia="Calibri" w:hAnsi="Times New Roman" w:cs="Times New Roman"/>
        </w:rPr>
        <w:t xml:space="preserve">e observed </w:t>
      </w:r>
      <w:r w:rsidR="00985986">
        <w:rPr>
          <w:rFonts w:ascii="Times New Roman" w:eastAsia="Calibri" w:hAnsi="Times New Roman" w:cs="Times New Roman"/>
        </w:rPr>
        <w:t xml:space="preserve">that </w:t>
      </w:r>
      <w:r w:rsidR="009618C4">
        <w:rPr>
          <w:rFonts w:ascii="Times New Roman" w:eastAsia="Calibri" w:hAnsi="Times New Roman" w:cs="Times New Roman"/>
        </w:rPr>
        <w:t xml:space="preserve">a proportion of the insured </w:t>
      </w:r>
      <w:r w:rsidR="008A53E6">
        <w:rPr>
          <w:rFonts w:ascii="Times New Roman" w:eastAsia="Calibri" w:hAnsi="Times New Roman" w:cs="Times New Roman"/>
        </w:rPr>
        <w:t xml:space="preserve">workers continued to utilize </w:t>
      </w:r>
      <w:r w:rsidR="005A05F9">
        <w:rPr>
          <w:rFonts w:ascii="Times New Roman" w:eastAsia="Calibri" w:hAnsi="Times New Roman" w:cs="Times New Roman"/>
        </w:rPr>
        <w:t xml:space="preserve">health </w:t>
      </w:r>
      <w:r w:rsidR="008A53E6">
        <w:rPr>
          <w:rFonts w:ascii="Times New Roman" w:eastAsia="Calibri" w:hAnsi="Times New Roman" w:cs="Times New Roman"/>
        </w:rPr>
        <w:t xml:space="preserve">services from </w:t>
      </w:r>
      <w:r w:rsidR="009618C4">
        <w:rPr>
          <w:rFonts w:ascii="Times New Roman" w:eastAsia="Calibri" w:hAnsi="Times New Roman" w:cs="Times New Roman"/>
          <w:lang w:val="en-GB" w:bidi="bn-IN"/>
        </w:rPr>
        <w:t xml:space="preserve">formal and </w:t>
      </w:r>
      <w:r w:rsidR="0004165E">
        <w:rPr>
          <w:rFonts w:ascii="Times New Roman" w:eastAsia="Calibri" w:hAnsi="Times New Roman" w:cs="Times New Roman"/>
          <w:lang w:val="en-GB" w:bidi="bn-IN"/>
        </w:rPr>
        <w:t>informal providers</w:t>
      </w:r>
      <w:r w:rsidR="00985986">
        <w:rPr>
          <w:rFonts w:ascii="Times New Roman" w:eastAsia="Calibri" w:hAnsi="Times New Roman" w:cs="Times New Roman"/>
          <w:lang w:val="en-GB" w:bidi="bn-IN"/>
        </w:rPr>
        <w:t xml:space="preserve"> (drug store, traditional healers etc.)</w:t>
      </w:r>
      <w:r w:rsidR="00F77198">
        <w:rPr>
          <w:rFonts w:ascii="Times New Roman" w:eastAsia="Calibri" w:hAnsi="Times New Roman" w:cs="Times New Roman"/>
          <w:lang w:val="en-GB" w:bidi="bn-IN"/>
        </w:rPr>
        <w:t xml:space="preserve"> out of the scheme at </w:t>
      </w:r>
      <w:r w:rsidR="009618C4">
        <w:rPr>
          <w:rFonts w:ascii="Times New Roman" w:eastAsia="Calibri" w:hAnsi="Times New Roman" w:cs="Times New Roman"/>
          <w:lang w:val="en-GB" w:bidi="bn-IN"/>
        </w:rPr>
        <w:t xml:space="preserve">their </w:t>
      </w:r>
      <w:r w:rsidR="00F77198">
        <w:rPr>
          <w:rFonts w:ascii="Times New Roman" w:eastAsia="Calibri" w:hAnsi="Times New Roman" w:cs="Times New Roman"/>
          <w:lang w:val="en-GB" w:bidi="bn-IN"/>
        </w:rPr>
        <w:t>own payments,</w:t>
      </w:r>
      <w:r w:rsidR="00985986">
        <w:rPr>
          <w:rFonts w:ascii="Times New Roman" w:eastAsia="Calibri" w:hAnsi="Times New Roman" w:cs="Times New Roman"/>
          <w:lang w:val="en-GB" w:bidi="bn-IN"/>
        </w:rPr>
        <w:t xml:space="preserve"> despite their access to </w:t>
      </w:r>
      <w:r w:rsidR="008A53E6">
        <w:rPr>
          <w:rFonts w:ascii="Times New Roman" w:eastAsia="Calibri" w:hAnsi="Times New Roman" w:cs="Times New Roman"/>
        </w:rPr>
        <w:t>the designated providers of the insurance scheme</w:t>
      </w:r>
      <w:r w:rsidR="00985986">
        <w:rPr>
          <w:rFonts w:ascii="Times New Roman" w:eastAsia="Calibri" w:hAnsi="Times New Roman" w:cs="Times New Roman"/>
        </w:rPr>
        <w:t xml:space="preserve"> at no</w:t>
      </w:r>
      <w:r w:rsidR="00767FF6">
        <w:rPr>
          <w:rFonts w:ascii="Times New Roman" w:eastAsia="Calibri" w:hAnsi="Times New Roman" w:cs="Times New Roman"/>
        </w:rPr>
        <w:t>-</w:t>
      </w:r>
      <w:r w:rsidR="00F77198">
        <w:rPr>
          <w:rFonts w:ascii="Times New Roman" w:eastAsia="Calibri" w:hAnsi="Times New Roman" w:cs="Times New Roman"/>
        </w:rPr>
        <w:t>cost</w:t>
      </w:r>
      <w:r w:rsidR="009618C4">
        <w:rPr>
          <w:rFonts w:ascii="Times New Roman" w:eastAsia="Calibri" w:hAnsi="Times New Roman" w:cs="Times New Roman"/>
        </w:rPr>
        <w:t>. Consequently</w:t>
      </w:r>
      <w:r w:rsidR="00D527B7">
        <w:rPr>
          <w:rFonts w:ascii="Times New Roman" w:eastAsia="Calibri" w:hAnsi="Times New Roman" w:cs="Times New Roman"/>
        </w:rPr>
        <w:t xml:space="preserve">, OOP payment of the insured workers </w:t>
      </w:r>
      <w:r w:rsidR="00F77198">
        <w:rPr>
          <w:rFonts w:ascii="Times New Roman" w:eastAsia="Calibri" w:hAnsi="Times New Roman" w:cs="Times New Roman"/>
        </w:rPr>
        <w:t>remained</w:t>
      </w:r>
      <w:r w:rsidR="00D527B7">
        <w:rPr>
          <w:rFonts w:ascii="Times New Roman" w:eastAsia="Calibri" w:hAnsi="Times New Roman" w:cs="Times New Roman"/>
        </w:rPr>
        <w:t xml:space="preserve"> high</w:t>
      </w:r>
      <w:r w:rsidR="008A53E6">
        <w:rPr>
          <w:rFonts w:ascii="Times New Roman" w:eastAsia="Calibri" w:hAnsi="Times New Roman" w:cs="Times New Roman"/>
        </w:rPr>
        <w:t>.</w:t>
      </w:r>
      <w:r w:rsidR="00985986">
        <w:rPr>
          <w:rFonts w:ascii="Times New Roman" w:eastAsia="Calibri" w:hAnsi="Times New Roman" w:cs="Times New Roman"/>
        </w:rPr>
        <w:t xml:space="preserve"> </w:t>
      </w:r>
      <w:r w:rsidR="00F77198">
        <w:rPr>
          <w:rFonts w:ascii="Times New Roman" w:eastAsia="Calibri" w:hAnsi="Times New Roman" w:cs="Times New Roman"/>
        </w:rPr>
        <w:t xml:space="preserve"> </w:t>
      </w:r>
      <w:r w:rsidR="009618C4">
        <w:rPr>
          <w:rFonts w:ascii="Times New Roman" w:eastAsia="Calibri" w:hAnsi="Times New Roman" w:cs="Times New Roman"/>
        </w:rPr>
        <w:t xml:space="preserve">Such </w:t>
      </w:r>
      <w:r w:rsidR="00F77198" w:rsidRPr="007C2D58">
        <w:rPr>
          <w:rFonts w:ascii="Times New Roman" w:eastAsia="Calibri" w:hAnsi="Times New Roman" w:cs="Times New Roman"/>
          <w:noProof/>
        </w:rPr>
        <w:t>healthcare seeking</w:t>
      </w:r>
      <w:r w:rsidR="00F77198">
        <w:rPr>
          <w:rFonts w:ascii="Times New Roman" w:eastAsia="Calibri" w:hAnsi="Times New Roman" w:cs="Times New Roman"/>
        </w:rPr>
        <w:t xml:space="preserve"> </w:t>
      </w:r>
      <w:r w:rsidR="00F77198" w:rsidRPr="007C2D58">
        <w:rPr>
          <w:rFonts w:ascii="Times New Roman" w:eastAsia="Calibri" w:hAnsi="Times New Roman" w:cs="Times New Roman"/>
          <w:noProof/>
        </w:rPr>
        <w:t>behavio</w:t>
      </w:r>
      <w:r w:rsidR="007C2D58">
        <w:rPr>
          <w:rFonts w:ascii="Times New Roman" w:eastAsia="Calibri" w:hAnsi="Times New Roman" w:cs="Times New Roman"/>
          <w:noProof/>
        </w:rPr>
        <w:t>u</w:t>
      </w:r>
      <w:r w:rsidR="00F77198" w:rsidRPr="007C2D58">
        <w:rPr>
          <w:rFonts w:ascii="Times New Roman" w:eastAsia="Calibri" w:hAnsi="Times New Roman" w:cs="Times New Roman"/>
          <w:noProof/>
        </w:rPr>
        <w:t>r</w:t>
      </w:r>
      <w:r w:rsidR="00F77198">
        <w:rPr>
          <w:rFonts w:ascii="Times New Roman" w:eastAsia="Calibri" w:hAnsi="Times New Roman" w:cs="Times New Roman"/>
        </w:rPr>
        <w:t xml:space="preserve"> of the workers</w:t>
      </w:r>
      <w:r w:rsidR="009618C4">
        <w:rPr>
          <w:rFonts w:ascii="Times New Roman" w:eastAsia="Calibri" w:hAnsi="Times New Roman" w:cs="Times New Roman"/>
        </w:rPr>
        <w:t xml:space="preserve"> during their first and one-year of enrolment might have</w:t>
      </w:r>
      <w:r w:rsidR="00F77198">
        <w:rPr>
          <w:rFonts w:ascii="Times New Roman" w:eastAsia="Calibri" w:hAnsi="Times New Roman" w:cs="Times New Roman"/>
        </w:rPr>
        <w:t xml:space="preserve"> influenced our findings </w:t>
      </w:r>
      <w:r w:rsidR="009618C4">
        <w:rPr>
          <w:rFonts w:ascii="Times New Roman" w:eastAsia="Calibri" w:hAnsi="Times New Roman" w:cs="Times New Roman"/>
        </w:rPr>
        <w:t>considerably</w:t>
      </w:r>
      <w:r w:rsidR="00F77198">
        <w:rPr>
          <w:rFonts w:ascii="Times New Roman" w:eastAsia="Calibri" w:hAnsi="Times New Roman" w:cs="Times New Roman"/>
        </w:rPr>
        <w:t>.</w:t>
      </w:r>
      <w:r w:rsidR="009618C4">
        <w:rPr>
          <w:rFonts w:ascii="Times New Roman" w:eastAsia="Calibri" w:hAnsi="Times New Roman" w:cs="Times New Roman"/>
        </w:rPr>
        <w:t xml:space="preserve"> </w:t>
      </w:r>
      <w:r w:rsidR="006D0A84" w:rsidRPr="001F4FA9">
        <w:rPr>
          <w:rFonts w:ascii="Times New Roman" w:eastAsia="Calibri" w:hAnsi="Times New Roman" w:cs="Times New Roman"/>
        </w:rPr>
        <w:t>Our study did not analyze</w:t>
      </w:r>
      <w:r w:rsidR="00C758CD" w:rsidRPr="00E44E99">
        <w:rPr>
          <w:rFonts w:ascii="Times New Roman" w:eastAsia="Calibri" w:hAnsi="Times New Roman" w:cs="Times New Roman"/>
        </w:rPr>
        <w:t xml:space="preserve"> </w:t>
      </w:r>
      <w:r w:rsidR="007C2D58">
        <w:rPr>
          <w:rFonts w:ascii="Times New Roman" w:eastAsia="Calibri" w:hAnsi="Times New Roman" w:cs="Times New Roman"/>
        </w:rPr>
        <w:t xml:space="preserve">the </w:t>
      </w:r>
      <w:r w:rsidR="00C758CD" w:rsidRPr="007C2D58">
        <w:rPr>
          <w:rFonts w:ascii="Times New Roman" w:eastAsia="Calibri" w:hAnsi="Times New Roman" w:cs="Times New Roman"/>
          <w:noProof/>
        </w:rPr>
        <w:t>health</w:t>
      </w:r>
      <w:r w:rsidR="00C758CD" w:rsidRPr="00E44E99">
        <w:rPr>
          <w:rFonts w:ascii="Times New Roman" w:eastAsia="Calibri" w:hAnsi="Times New Roman" w:cs="Times New Roman"/>
        </w:rPr>
        <w:t xml:space="preserve"> outcomes of the enrollee</w:t>
      </w:r>
      <w:r w:rsidR="00C758CD" w:rsidRPr="00DA7FD4">
        <w:rPr>
          <w:rFonts w:ascii="Times New Roman" w:eastAsia="Calibri" w:hAnsi="Times New Roman" w:cs="Times New Roman"/>
        </w:rPr>
        <w:t xml:space="preserve">s </w:t>
      </w:r>
      <w:r w:rsidR="00561B2A" w:rsidRPr="00DA7FD4">
        <w:rPr>
          <w:rFonts w:ascii="Times New Roman" w:eastAsia="Calibri" w:hAnsi="Times New Roman" w:cs="Times New Roman"/>
        </w:rPr>
        <w:t xml:space="preserve">in this study </w:t>
      </w:r>
      <w:r w:rsidR="00C758CD" w:rsidRPr="00DA7FD4">
        <w:rPr>
          <w:rFonts w:ascii="Times New Roman" w:eastAsia="Calibri" w:hAnsi="Times New Roman" w:cs="Times New Roman"/>
        </w:rPr>
        <w:t xml:space="preserve">and </w:t>
      </w:r>
      <w:r w:rsidR="00226A76" w:rsidRPr="00DA7FD4">
        <w:rPr>
          <w:rFonts w:ascii="Times New Roman" w:eastAsia="Calibri" w:hAnsi="Times New Roman" w:cs="Times New Roman"/>
        </w:rPr>
        <w:t xml:space="preserve">was </w:t>
      </w:r>
      <w:r w:rsidR="005A05F9" w:rsidRPr="00DA7FD4">
        <w:rPr>
          <w:rFonts w:ascii="Times New Roman" w:eastAsia="Calibri" w:hAnsi="Times New Roman" w:cs="Times New Roman"/>
        </w:rPr>
        <w:t xml:space="preserve">limited within </w:t>
      </w:r>
      <w:r w:rsidR="007C2D58">
        <w:rPr>
          <w:rFonts w:ascii="Times New Roman" w:eastAsia="Calibri" w:hAnsi="Times New Roman" w:cs="Times New Roman"/>
        </w:rPr>
        <w:t xml:space="preserve">the </w:t>
      </w:r>
      <w:r w:rsidR="00284E98" w:rsidRPr="007C2D58">
        <w:rPr>
          <w:rFonts w:ascii="Times New Roman" w:eastAsia="Calibri" w:hAnsi="Times New Roman" w:cs="Times New Roman"/>
          <w:noProof/>
        </w:rPr>
        <w:t>investigation</w:t>
      </w:r>
      <w:r w:rsidR="00284E98" w:rsidRPr="001F4FA9">
        <w:rPr>
          <w:rFonts w:ascii="Times New Roman" w:eastAsia="Calibri" w:hAnsi="Times New Roman" w:cs="Times New Roman"/>
        </w:rPr>
        <w:t xml:space="preserve"> of</w:t>
      </w:r>
      <w:r w:rsidR="00C45801" w:rsidRPr="001F4FA9">
        <w:rPr>
          <w:rFonts w:ascii="Times New Roman" w:eastAsia="Calibri" w:hAnsi="Times New Roman" w:cs="Times New Roman"/>
        </w:rPr>
        <w:t xml:space="preserve"> </w:t>
      </w:r>
      <w:r w:rsidR="005A05F9" w:rsidRPr="001F4FA9">
        <w:rPr>
          <w:rFonts w:ascii="Times New Roman" w:eastAsia="Calibri" w:hAnsi="Times New Roman" w:cs="Times New Roman"/>
        </w:rPr>
        <w:t>healthcare utilization</w:t>
      </w:r>
      <w:r w:rsidR="00767FF6">
        <w:rPr>
          <w:rFonts w:ascii="Times New Roman" w:eastAsia="Calibri" w:hAnsi="Times New Roman" w:cs="Times New Roman"/>
        </w:rPr>
        <w:t xml:space="preserve"> and OOP payment</w:t>
      </w:r>
      <w:r w:rsidR="002B4069" w:rsidRPr="001F4FA9">
        <w:rPr>
          <w:rFonts w:ascii="Times New Roman" w:eastAsia="Calibri" w:hAnsi="Times New Roman" w:cs="Times New Roman"/>
        </w:rPr>
        <w:t>.</w:t>
      </w:r>
      <w:r w:rsidR="00F41EE5" w:rsidRPr="001F4FA9">
        <w:rPr>
          <w:rFonts w:ascii="Times New Roman" w:eastAsia="Calibri" w:hAnsi="Times New Roman" w:cs="Times New Roman"/>
        </w:rPr>
        <w:t xml:space="preserve"> </w:t>
      </w:r>
      <w:r w:rsidR="002B4069" w:rsidRPr="001F4FA9">
        <w:rPr>
          <w:rFonts w:ascii="Times New Roman" w:eastAsia="Calibri" w:hAnsi="Times New Roman" w:cs="Times New Roman"/>
        </w:rPr>
        <w:t>I</w:t>
      </w:r>
      <w:r w:rsidR="005A05F9" w:rsidRPr="001F4FA9">
        <w:rPr>
          <w:rFonts w:ascii="Times New Roman" w:eastAsia="Calibri" w:hAnsi="Times New Roman" w:cs="Times New Roman"/>
        </w:rPr>
        <w:t>t</w:t>
      </w:r>
      <w:r w:rsidR="00934B20" w:rsidRPr="001F4FA9">
        <w:rPr>
          <w:rFonts w:ascii="Times New Roman" w:eastAsia="Calibri" w:hAnsi="Times New Roman" w:cs="Times New Roman"/>
        </w:rPr>
        <w:t>, therefore,</w:t>
      </w:r>
      <w:r w:rsidR="005A05F9" w:rsidRPr="001F4FA9">
        <w:rPr>
          <w:rFonts w:ascii="Times New Roman" w:eastAsia="Calibri" w:hAnsi="Times New Roman" w:cs="Times New Roman"/>
        </w:rPr>
        <w:t xml:space="preserve"> might be useful to note here that the utilization of the informal care providers by insured workers might have contributed to their health outcome. </w:t>
      </w:r>
      <w:r w:rsidR="00DA7FD4">
        <w:rPr>
          <w:rFonts w:ascii="Times New Roman" w:eastAsia="Calibri" w:hAnsi="Times New Roman" w:cs="Times New Roman"/>
        </w:rPr>
        <w:t xml:space="preserve">The impact of health insurance on health outcomes should be studied for </w:t>
      </w:r>
      <w:r w:rsidR="00DA7FD4" w:rsidRPr="007C2D58">
        <w:rPr>
          <w:rFonts w:ascii="Times New Roman" w:eastAsia="Calibri" w:hAnsi="Times New Roman" w:cs="Times New Roman"/>
          <w:noProof/>
        </w:rPr>
        <w:t>better</w:t>
      </w:r>
      <w:r w:rsidR="00DA7FD4">
        <w:rPr>
          <w:rFonts w:ascii="Times New Roman" w:eastAsia="Calibri" w:hAnsi="Times New Roman" w:cs="Times New Roman"/>
        </w:rPr>
        <w:t xml:space="preserve"> estimation and understanding about value for money of such intervention. </w:t>
      </w:r>
      <w:r w:rsidR="009618C4" w:rsidRPr="001F4FA9">
        <w:rPr>
          <w:rFonts w:ascii="Times New Roman" w:eastAsia="Calibri" w:hAnsi="Times New Roman" w:cs="Times New Roman"/>
        </w:rPr>
        <w:t xml:space="preserve">We, however, believe that educational intervention about </w:t>
      </w:r>
      <w:r w:rsidR="009618C4" w:rsidRPr="007C2D58">
        <w:rPr>
          <w:rFonts w:ascii="Times New Roman" w:eastAsia="Calibri" w:hAnsi="Times New Roman" w:cs="Times New Roman"/>
          <w:noProof/>
        </w:rPr>
        <w:t>health</w:t>
      </w:r>
      <w:r w:rsidR="007C2D58">
        <w:rPr>
          <w:rFonts w:ascii="Times New Roman" w:eastAsia="Calibri" w:hAnsi="Times New Roman" w:cs="Times New Roman"/>
          <w:noProof/>
        </w:rPr>
        <w:t>-</w:t>
      </w:r>
      <w:r w:rsidR="009618C4" w:rsidRPr="007C2D58">
        <w:rPr>
          <w:rFonts w:ascii="Times New Roman" w:eastAsia="Calibri" w:hAnsi="Times New Roman" w:cs="Times New Roman"/>
          <w:noProof/>
        </w:rPr>
        <w:t>seeking</w:t>
      </w:r>
      <w:r w:rsidR="009618C4" w:rsidRPr="001F4FA9">
        <w:rPr>
          <w:rFonts w:ascii="Times New Roman" w:eastAsia="Calibri" w:hAnsi="Times New Roman" w:cs="Times New Roman"/>
        </w:rPr>
        <w:t xml:space="preserve"> </w:t>
      </w:r>
      <w:r w:rsidR="009618C4" w:rsidRPr="007C2D58">
        <w:rPr>
          <w:rFonts w:ascii="Times New Roman" w:eastAsia="Calibri" w:hAnsi="Times New Roman" w:cs="Times New Roman"/>
          <w:noProof/>
        </w:rPr>
        <w:t>behavio</w:t>
      </w:r>
      <w:r w:rsidR="007C2D58">
        <w:rPr>
          <w:rFonts w:ascii="Times New Roman" w:eastAsia="Calibri" w:hAnsi="Times New Roman" w:cs="Times New Roman"/>
          <w:noProof/>
        </w:rPr>
        <w:t>u</w:t>
      </w:r>
      <w:r w:rsidR="009618C4" w:rsidRPr="007C2D58">
        <w:rPr>
          <w:rFonts w:ascii="Times New Roman" w:eastAsia="Calibri" w:hAnsi="Times New Roman" w:cs="Times New Roman"/>
          <w:noProof/>
        </w:rPr>
        <w:t>r</w:t>
      </w:r>
      <w:r w:rsidR="009618C4" w:rsidRPr="001F4FA9">
        <w:rPr>
          <w:rFonts w:ascii="Times New Roman" w:eastAsia="Calibri" w:hAnsi="Times New Roman" w:cs="Times New Roman"/>
        </w:rPr>
        <w:t xml:space="preserve"> and financial literacy </w:t>
      </w:r>
      <w:r w:rsidR="00D939B6" w:rsidRPr="001F4FA9">
        <w:rPr>
          <w:rFonts w:ascii="Times New Roman" w:eastAsia="Calibri" w:hAnsi="Times New Roman" w:cs="Times New Roman"/>
        </w:rPr>
        <w:t xml:space="preserve">of the workers </w:t>
      </w:r>
      <w:r w:rsidR="00D939B6" w:rsidRPr="001F4FA9">
        <w:rPr>
          <w:rFonts w:ascii="Times New Roman" w:eastAsia="Calibri" w:hAnsi="Times New Roman" w:cs="Times New Roman"/>
        </w:rPr>
        <w:lastRenderedPageBreak/>
        <w:t xml:space="preserve">and their </w:t>
      </w:r>
      <w:r w:rsidR="009618C4" w:rsidRPr="001F4FA9">
        <w:rPr>
          <w:rFonts w:ascii="Times New Roman" w:eastAsia="Calibri" w:hAnsi="Times New Roman" w:cs="Times New Roman"/>
        </w:rPr>
        <w:t>enrolment</w:t>
      </w:r>
      <w:r w:rsidR="00D939B6" w:rsidRPr="001F4FA9">
        <w:rPr>
          <w:rFonts w:ascii="Times New Roman" w:eastAsia="Calibri" w:hAnsi="Times New Roman" w:cs="Times New Roman"/>
        </w:rPr>
        <w:t xml:space="preserve"> in the scheme </w:t>
      </w:r>
      <w:r w:rsidR="009618C4" w:rsidRPr="001F4FA9">
        <w:rPr>
          <w:rFonts w:ascii="Times New Roman" w:eastAsia="Calibri" w:hAnsi="Times New Roman" w:cs="Times New Roman"/>
        </w:rPr>
        <w:t xml:space="preserve">for a longer period might be useful for changing their </w:t>
      </w:r>
      <w:r w:rsidR="009618C4" w:rsidRPr="007C2D58">
        <w:rPr>
          <w:rFonts w:ascii="Times New Roman" w:eastAsia="Calibri" w:hAnsi="Times New Roman" w:cs="Times New Roman"/>
          <w:noProof/>
        </w:rPr>
        <w:t>behavio</w:t>
      </w:r>
      <w:r w:rsidR="007C2D58">
        <w:rPr>
          <w:rFonts w:ascii="Times New Roman" w:eastAsia="Calibri" w:hAnsi="Times New Roman" w:cs="Times New Roman"/>
          <w:noProof/>
        </w:rPr>
        <w:t>u</w:t>
      </w:r>
      <w:r w:rsidR="009618C4" w:rsidRPr="007C2D58">
        <w:rPr>
          <w:rFonts w:ascii="Times New Roman" w:eastAsia="Calibri" w:hAnsi="Times New Roman" w:cs="Times New Roman"/>
          <w:noProof/>
        </w:rPr>
        <w:t>r</w:t>
      </w:r>
      <w:r w:rsidR="00D939B6" w:rsidRPr="001F4FA9">
        <w:rPr>
          <w:rFonts w:ascii="Times New Roman" w:eastAsia="Calibri" w:hAnsi="Times New Roman" w:cs="Times New Roman"/>
        </w:rPr>
        <w:t xml:space="preserve"> towards utilization of designated healthcare providers of the insurance scheme.</w:t>
      </w:r>
      <w:r w:rsidR="005A05F9" w:rsidRPr="001F4FA9">
        <w:rPr>
          <w:rFonts w:ascii="Times New Roman" w:eastAsia="Calibri" w:hAnsi="Times New Roman" w:cs="Times New Roman"/>
        </w:rPr>
        <w:t xml:space="preserve"> </w:t>
      </w:r>
      <w:r w:rsidR="009C2999">
        <w:rPr>
          <w:rFonts w:ascii="Times New Roman" w:eastAsia="Calibri" w:hAnsi="Times New Roman" w:cs="Times New Roman"/>
        </w:rPr>
        <w:t>W</w:t>
      </w:r>
      <w:r w:rsidR="004E2F0E">
        <w:rPr>
          <w:rFonts w:ascii="Times New Roman" w:eastAsia="Calibri" w:hAnsi="Times New Roman" w:cs="Times New Roman"/>
        </w:rPr>
        <w:t xml:space="preserve">e found the average OOP payments of RMG workers </w:t>
      </w:r>
      <w:r w:rsidR="0041769B">
        <w:rPr>
          <w:rFonts w:ascii="Times New Roman" w:eastAsia="Calibri" w:hAnsi="Times New Roman" w:cs="Times New Roman"/>
        </w:rPr>
        <w:t>were 1,329.4</w:t>
      </w:r>
      <w:r w:rsidR="004E2F0E">
        <w:rPr>
          <w:rFonts w:ascii="Times New Roman" w:eastAsia="Calibri" w:hAnsi="Times New Roman" w:cs="Times New Roman"/>
        </w:rPr>
        <w:t xml:space="preserve"> BDT and 3</w:t>
      </w:r>
      <w:r w:rsidR="00C65DAD">
        <w:rPr>
          <w:rFonts w:ascii="Times New Roman" w:eastAsia="Calibri" w:hAnsi="Times New Roman" w:cs="Times New Roman"/>
        </w:rPr>
        <w:t>,</w:t>
      </w:r>
      <w:r w:rsidR="004E2F0E">
        <w:rPr>
          <w:rFonts w:ascii="Times New Roman" w:eastAsia="Calibri" w:hAnsi="Times New Roman" w:cs="Times New Roman"/>
        </w:rPr>
        <w:t>567.7 BDT</w:t>
      </w:r>
      <w:r w:rsidR="004E2F0E" w:rsidRPr="004E2F0E">
        <w:rPr>
          <w:rFonts w:ascii="Times New Roman" w:eastAsia="Calibri" w:hAnsi="Times New Roman" w:cs="Times New Roman"/>
        </w:rPr>
        <w:t xml:space="preserve"> </w:t>
      </w:r>
      <w:r w:rsidR="004E2F0E">
        <w:rPr>
          <w:rFonts w:ascii="Times New Roman" w:eastAsia="Calibri" w:hAnsi="Times New Roman" w:cs="Times New Roman"/>
        </w:rPr>
        <w:t xml:space="preserve">in UG and IG respectively. </w:t>
      </w:r>
      <w:r w:rsidR="009C2999">
        <w:rPr>
          <w:rFonts w:ascii="Times New Roman" w:eastAsia="Calibri" w:hAnsi="Times New Roman" w:cs="Times New Roman"/>
        </w:rPr>
        <w:t>Khan et al. 2017 estimated that the OOP payment of Bangladeshi in</w:t>
      </w:r>
      <w:r w:rsidR="00454FBD">
        <w:rPr>
          <w:rFonts w:ascii="Times New Roman" w:eastAsia="Calibri" w:hAnsi="Times New Roman" w:cs="Times New Roman"/>
        </w:rPr>
        <w:t xml:space="preserve"> the</w:t>
      </w:r>
      <w:r w:rsidR="009C2999">
        <w:rPr>
          <w:rFonts w:ascii="Times New Roman" w:eastAsia="Calibri" w:hAnsi="Times New Roman" w:cs="Times New Roman"/>
        </w:rPr>
        <w:t xml:space="preserve"> last 30 days was 644.6 BDT (or 1933.8BDT for 3 months) using nationwide household income expenditure survey 2010 </w:t>
      </w:r>
      <w:r w:rsidR="009C2999">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{"citationItems":[{"id":"ITEM-1","itemData":{"DOI":"10.1093/heapol/czx048","ISSN":"1460-2237","PMID":"28575415","abstract":"The Sustainable Development Goals target to achieve Universal Health Coverage (UHC), including financial risk protection (FRP) among other dimensions. There are four indicators of FRP, namely incidence of catastrophic health expenditure (CHE), mean positive catastrophic overshoot, incidence of impoverishment and increase in the depth of poverty occur for high out-of-pocket (OOP) healthcare spending. OOP spending is the major payment strategy for healthcare in most low-and-middle-income countries, such as Bangladesh. Large and unpredictable health payments can expose households to substantial financial risk and, at their most extreme, can result in poverty. The aim of this study was to estimate the impact of OOP spending on CHE and poverty, i.e. status of FRP for UHC in Bangladesh. A nationally representative Household Income and Expenditure Survey 2010 was used to determine household consumption expenditure and health-related spending in the last 30 days. Mean CHE headcount and its concentration indices (CI) were calculated. The propensity of facing CHE for households was predicted by demographic and socioeconomic characteristics. The poverty headcount was estimated using 'total household consumption expenditure' and such expenditure without OOP payments for health in comparison with the poverty-line measured by cost of basic need. In absolute values, a pro-rich distribution of OOP payment for healthcare was found in urban and rural Bangladesh. At the 10%-threshold level, in total 14.2% of households faced CHE with 1.9% overshoot. 16.5% of the poorest and 9.2% of the richest households faced CHE. An overall pro-poor distribution was found for CHE (CI = -0.064) in both urban and rural households, while the former had higher CHE incidences. The poverty headcount increased by 3.5% (5.1 million individuals) due to OOP payments. Reliance on OOP payments for healthcare in Bangladesh should be reduced for poverty alleviation in urban and rural Bangladesh in order to secure FRP for UHC.","author":[{"dropping-particle":"","family":"Khan","given":"Jahangir A M","non-dropping-particle":"","parse-names":false,"suffix":""},{"dropping-particle":"","family":"Ahmed","given":"Sayem","non-dropping-particle":"","parse-names":false,"suffix":""},{"dropping-particle":"","family":"Evans","given":"Timothy G","non-dropping-particle":"","parse-names":false,"suffix":""}],"container-title":"Health policy and planning","id":"ITEM-1","issue":"8","issued":{"date-parts":[["2017","10","1"]]},"page":"1102-1110","title":"Catastrophic healthcare expenditure and poverty related to out-of-pocket payments for healthcare in Bangladesh-an estimation of financial risk protection of universal health coverage.","type":"article-journal","volume":"32"},"uris":["http://www.mendeley.com/documents/?uuid=b2745d3b-aee1-4318-8d8d-238c4adc4bd1"]}],"mendeley":{"formattedCitation":"[47]","plainTextFormattedCitation":"[47]","previouslyFormattedCitation":"[47]"},"properties":{"noteIndex":0},"schema":"https://github.com/citation-style-language/schema/raw/master/csl-citation.json"}</w:instrText>
      </w:r>
      <w:r w:rsidR="009C2999">
        <w:rPr>
          <w:rFonts w:ascii="Times New Roman" w:eastAsia="Calibri" w:hAnsi="Times New Roman" w:cs="Times New Roman"/>
        </w:rPr>
        <w:fldChar w:fldCharType="separate"/>
      </w:r>
      <w:r w:rsidR="002E3B57" w:rsidRPr="002E3B57">
        <w:rPr>
          <w:rFonts w:ascii="Times New Roman" w:eastAsia="Calibri" w:hAnsi="Times New Roman" w:cs="Times New Roman"/>
          <w:noProof/>
        </w:rPr>
        <w:t>[47]</w:t>
      </w:r>
      <w:r w:rsidR="009C2999">
        <w:rPr>
          <w:rFonts w:ascii="Times New Roman" w:eastAsia="Calibri" w:hAnsi="Times New Roman" w:cs="Times New Roman"/>
        </w:rPr>
        <w:fldChar w:fldCharType="end"/>
      </w:r>
      <w:r w:rsidR="009C2999">
        <w:rPr>
          <w:rFonts w:ascii="Times New Roman" w:eastAsia="Calibri" w:hAnsi="Times New Roman" w:cs="Times New Roman"/>
        </w:rPr>
        <w:t xml:space="preserve">. </w:t>
      </w:r>
      <w:r w:rsidR="00D14D2B">
        <w:rPr>
          <w:rFonts w:ascii="Times New Roman" w:eastAsia="Calibri" w:hAnsi="Times New Roman" w:cs="Times New Roman"/>
        </w:rPr>
        <w:t>Though th</w:t>
      </w:r>
      <w:r w:rsidR="009C2999">
        <w:rPr>
          <w:rFonts w:ascii="Times New Roman" w:eastAsia="Calibri" w:hAnsi="Times New Roman" w:cs="Times New Roman"/>
        </w:rPr>
        <w:t>is</w:t>
      </w:r>
      <w:r w:rsidR="00D14D2B">
        <w:rPr>
          <w:rFonts w:ascii="Times New Roman" w:eastAsia="Calibri" w:hAnsi="Times New Roman" w:cs="Times New Roman"/>
        </w:rPr>
        <w:t xml:space="preserve"> estimate </w:t>
      </w:r>
      <w:r w:rsidR="009C2999">
        <w:rPr>
          <w:rFonts w:ascii="Times New Roman" w:eastAsia="Calibri" w:hAnsi="Times New Roman" w:cs="Times New Roman"/>
        </w:rPr>
        <w:t xml:space="preserve">was </w:t>
      </w:r>
      <w:r w:rsidR="00D14D2B">
        <w:rPr>
          <w:rFonts w:ascii="Times New Roman" w:eastAsia="Calibri" w:hAnsi="Times New Roman" w:cs="Times New Roman"/>
        </w:rPr>
        <w:t>not directly comparable</w:t>
      </w:r>
      <w:r w:rsidR="009C2999">
        <w:rPr>
          <w:rFonts w:ascii="Times New Roman" w:eastAsia="Calibri" w:hAnsi="Times New Roman" w:cs="Times New Roman"/>
        </w:rPr>
        <w:t xml:space="preserve"> with our estimate </w:t>
      </w:r>
      <w:r w:rsidR="00D14D2B">
        <w:rPr>
          <w:rFonts w:ascii="Times New Roman" w:eastAsia="Calibri" w:hAnsi="Times New Roman" w:cs="Times New Roman"/>
        </w:rPr>
        <w:t xml:space="preserve">because of </w:t>
      </w:r>
      <w:r w:rsidR="00C452DB">
        <w:rPr>
          <w:rFonts w:ascii="Times New Roman" w:eastAsia="Calibri" w:hAnsi="Times New Roman" w:cs="Times New Roman"/>
        </w:rPr>
        <w:t>difference in study population</w:t>
      </w:r>
      <w:r w:rsidR="00247036">
        <w:rPr>
          <w:rFonts w:ascii="Times New Roman" w:eastAsia="Calibri" w:hAnsi="Times New Roman" w:cs="Times New Roman"/>
        </w:rPr>
        <w:t xml:space="preserve">, </w:t>
      </w:r>
      <w:r w:rsidR="009C2999">
        <w:rPr>
          <w:rFonts w:ascii="Times New Roman" w:eastAsia="Calibri" w:hAnsi="Times New Roman" w:cs="Times New Roman"/>
        </w:rPr>
        <w:t>the average OOP spending</w:t>
      </w:r>
      <w:r w:rsidR="00454FBD">
        <w:rPr>
          <w:rFonts w:ascii="Times New Roman" w:eastAsia="Calibri" w:hAnsi="Times New Roman" w:cs="Times New Roman"/>
        </w:rPr>
        <w:t xml:space="preserve"> we estimated</w:t>
      </w:r>
      <w:r w:rsidR="009C2999">
        <w:rPr>
          <w:rFonts w:ascii="Times New Roman" w:eastAsia="Calibri" w:hAnsi="Times New Roman" w:cs="Times New Roman"/>
        </w:rPr>
        <w:t xml:space="preserve"> for three month</w:t>
      </w:r>
      <w:r w:rsidR="0038497C">
        <w:rPr>
          <w:rFonts w:ascii="Times New Roman" w:eastAsia="Calibri" w:hAnsi="Times New Roman" w:cs="Times New Roman"/>
        </w:rPr>
        <w:t>s</w:t>
      </w:r>
      <w:r w:rsidR="009C2999">
        <w:rPr>
          <w:rFonts w:ascii="Times New Roman" w:eastAsia="Calibri" w:hAnsi="Times New Roman" w:cs="Times New Roman"/>
        </w:rPr>
        <w:t xml:space="preserve"> period was more or less similar.</w:t>
      </w:r>
    </w:p>
    <w:p w14:paraId="20EB5776" w14:textId="1473CCFD" w:rsidR="00BB2119" w:rsidRDefault="00DC029C" w:rsidP="00137712">
      <w:pPr>
        <w:spacing w:after="0" w:line="480" w:lineRule="auto"/>
        <w:jc w:val="both"/>
        <w:rPr>
          <w:rFonts w:ascii="Times New Roman" w:eastAsia="Calibri" w:hAnsi="Times New Roman" w:cs="Times New Roman"/>
        </w:rPr>
      </w:pPr>
      <w:bookmarkStart w:id="6" w:name="_Hlk17082227"/>
      <w:r w:rsidRPr="00A7022C">
        <w:rPr>
          <w:rFonts w:ascii="Times New Roman" w:hAnsi="Times New Roman" w:cs="Times New Roman"/>
          <w:color w:val="000000"/>
        </w:rPr>
        <w:t xml:space="preserve">The limited maximum coverage </w:t>
      </w:r>
      <w:r>
        <w:rPr>
          <w:rFonts w:ascii="Times New Roman" w:hAnsi="Times New Roman" w:cs="Times New Roman"/>
          <w:color w:val="000000"/>
        </w:rPr>
        <w:t>i.e</w:t>
      </w:r>
      <w:r w:rsidR="00891DFA">
        <w:rPr>
          <w:rFonts w:ascii="Times New Roman" w:hAnsi="Times New Roman" w:cs="Times New Roman"/>
          <w:color w:val="000000"/>
        </w:rPr>
        <w:t>.</w:t>
      </w:r>
      <w:r>
        <w:rPr>
          <w:rFonts w:ascii="Times New Roman" w:hAnsi="Times New Roman" w:cs="Times New Roman"/>
          <w:color w:val="000000"/>
        </w:rPr>
        <w:t xml:space="preserve"> 15,000 BDT </w:t>
      </w:r>
      <w:r w:rsidRPr="00A7022C">
        <w:rPr>
          <w:rFonts w:ascii="Times New Roman" w:hAnsi="Times New Roman" w:cs="Times New Roman"/>
          <w:color w:val="000000"/>
        </w:rPr>
        <w:t>per year</w:t>
      </w:r>
      <w:r>
        <w:rPr>
          <w:rFonts w:ascii="Times New Roman" w:hAnsi="Times New Roman" w:cs="Times New Roman"/>
          <w:color w:val="000000"/>
        </w:rPr>
        <w:t xml:space="preserve"> per worker</w:t>
      </w:r>
      <w:r w:rsidRPr="00A7022C">
        <w:rPr>
          <w:rFonts w:ascii="Times New Roman" w:hAnsi="Times New Roman" w:cs="Times New Roman"/>
          <w:color w:val="000000"/>
        </w:rPr>
        <w:t xml:space="preserve"> by insurance scheme m</w:t>
      </w:r>
      <w:r>
        <w:rPr>
          <w:rFonts w:ascii="Times New Roman" w:hAnsi="Times New Roman" w:cs="Times New Roman"/>
          <w:color w:val="000000"/>
        </w:rPr>
        <w:t>ight</w:t>
      </w:r>
      <w:r w:rsidRPr="00A7022C">
        <w:rPr>
          <w:rFonts w:ascii="Times New Roman" w:hAnsi="Times New Roman" w:cs="Times New Roman"/>
          <w:color w:val="000000"/>
        </w:rPr>
        <w:t xml:space="preserve"> have adversely affected healthcare utilization and related OOP healthcare expenditure of the scheme </w:t>
      </w:r>
      <w:r w:rsidR="0038497C" w:rsidRPr="00A7022C">
        <w:rPr>
          <w:rFonts w:ascii="Times New Roman" w:hAnsi="Times New Roman" w:cs="Times New Roman"/>
          <w:color w:val="000000"/>
        </w:rPr>
        <w:t>enrollees</w:t>
      </w:r>
      <w:r w:rsidRPr="00A7022C">
        <w:rPr>
          <w:rFonts w:ascii="Times New Roman" w:hAnsi="Times New Roman" w:cs="Times New Roman"/>
          <w:color w:val="000000"/>
        </w:rPr>
        <w:t>. However, this</w:t>
      </w:r>
      <w:r>
        <w:rPr>
          <w:rFonts w:ascii="Times New Roman" w:hAnsi="Times New Roman" w:cs="Times New Roman"/>
          <w:color w:val="000000"/>
        </w:rPr>
        <w:t xml:space="preserve"> low</w:t>
      </w:r>
      <w:r w:rsidRPr="00A7022C">
        <w:rPr>
          <w:rFonts w:ascii="Times New Roman" w:hAnsi="Times New Roman" w:cs="Times New Roman"/>
          <w:color w:val="000000"/>
        </w:rPr>
        <w:t xml:space="preserve"> maximum coverage per member per year was </w:t>
      </w:r>
      <w:r>
        <w:rPr>
          <w:rFonts w:ascii="Times New Roman" w:hAnsi="Times New Roman" w:cs="Times New Roman"/>
          <w:color w:val="000000"/>
        </w:rPr>
        <w:t xml:space="preserve">kept </w:t>
      </w:r>
      <w:r w:rsidRPr="00A7022C">
        <w:rPr>
          <w:rFonts w:ascii="Times New Roman" w:hAnsi="Times New Roman" w:cs="Times New Roman"/>
          <w:color w:val="000000"/>
        </w:rPr>
        <w:t xml:space="preserve">for </w:t>
      </w:r>
      <w:r>
        <w:rPr>
          <w:rFonts w:ascii="Times New Roman" w:hAnsi="Times New Roman" w:cs="Times New Roman"/>
          <w:color w:val="000000"/>
        </w:rPr>
        <w:t>securing</w:t>
      </w:r>
      <w:r w:rsidRPr="00A7022C">
        <w:rPr>
          <w:rFonts w:ascii="Times New Roman" w:hAnsi="Times New Roman" w:cs="Times New Roman"/>
          <w:color w:val="000000"/>
        </w:rPr>
        <w:t xml:space="preserve"> financial s</w:t>
      </w:r>
      <w:r>
        <w:rPr>
          <w:rFonts w:ascii="Times New Roman" w:hAnsi="Times New Roman" w:cs="Times New Roman"/>
          <w:color w:val="000000"/>
        </w:rPr>
        <w:t>ustainability</w:t>
      </w:r>
      <w:r w:rsidRPr="00A7022C">
        <w:rPr>
          <w:rFonts w:ascii="Times New Roman" w:hAnsi="Times New Roman" w:cs="Times New Roman"/>
          <w:color w:val="000000"/>
        </w:rPr>
        <w:t xml:space="preserve"> of the scheme specially in the pilot phase where prior knowledge </w:t>
      </w:r>
      <w:r>
        <w:rPr>
          <w:rFonts w:ascii="Times New Roman" w:hAnsi="Times New Roman" w:cs="Times New Roman"/>
          <w:color w:val="000000"/>
        </w:rPr>
        <w:t>about</w:t>
      </w:r>
      <w:r w:rsidRPr="00A7022C">
        <w:rPr>
          <w:rFonts w:ascii="Times New Roman" w:hAnsi="Times New Roman" w:cs="Times New Roman"/>
          <w:color w:val="000000"/>
        </w:rPr>
        <w:t xml:space="preserve"> </w:t>
      </w:r>
      <w:r>
        <w:rPr>
          <w:rFonts w:ascii="Times New Roman" w:hAnsi="Times New Roman" w:cs="Times New Roman"/>
          <w:color w:val="000000"/>
        </w:rPr>
        <w:t xml:space="preserve">expenditure </w:t>
      </w:r>
      <w:r w:rsidRPr="00A7022C">
        <w:rPr>
          <w:rFonts w:ascii="Times New Roman" w:hAnsi="Times New Roman" w:cs="Times New Roman"/>
          <w:color w:val="000000"/>
        </w:rPr>
        <w:t xml:space="preserve"> </w:t>
      </w:r>
      <w:r>
        <w:rPr>
          <w:rFonts w:ascii="Times New Roman" w:hAnsi="Times New Roman" w:cs="Times New Roman"/>
          <w:color w:val="000000"/>
        </w:rPr>
        <w:t>of</w:t>
      </w:r>
      <w:r w:rsidRPr="00A7022C">
        <w:rPr>
          <w:rFonts w:ascii="Times New Roman" w:hAnsi="Times New Roman" w:cs="Times New Roman"/>
          <w:color w:val="000000"/>
        </w:rPr>
        <w:t xml:space="preserve"> health insurance</w:t>
      </w:r>
      <w:r>
        <w:rPr>
          <w:rFonts w:ascii="Times New Roman" w:hAnsi="Times New Roman" w:cs="Times New Roman"/>
          <w:color w:val="000000"/>
        </w:rPr>
        <w:t xml:space="preserve"> scheme</w:t>
      </w:r>
      <w:r w:rsidRPr="00A7022C">
        <w:rPr>
          <w:rFonts w:ascii="Times New Roman" w:hAnsi="Times New Roman" w:cs="Times New Roman"/>
          <w:color w:val="000000"/>
        </w:rPr>
        <w:t xml:space="preserve"> </w:t>
      </w:r>
      <w:r>
        <w:rPr>
          <w:rFonts w:ascii="Times New Roman" w:hAnsi="Times New Roman" w:cs="Times New Roman"/>
          <w:color w:val="000000"/>
        </w:rPr>
        <w:t>wa</w:t>
      </w:r>
      <w:r w:rsidRPr="00A7022C">
        <w:rPr>
          <w:rFonts w:ascii="Times New Roman" w:hAnsi="Times New Roman" w:cs="Times New Roman"/>
          <w:color w:val="000000"/>
        </w:rPr>
        <w:t>s limited</w:t>
      </w:r>
      <w:r>
        <w:rPr>
          <w:rFonts w:ascii="Times New Roman" w:hAnsi="Times New Roman" w:cs="Times New Roman"/>
          <w:color w:val="000000"/>
        </w:rPr>
        <w:t xml:space="preserve"> in Bangladesh in general and for RMG workers in particular</w:t>
      </w:r>
      <w:r w:rsidR="00F616BD">
        <w:rPr>
          <w:rFonts w:ascii="Times New Roman" w:hAnsi="Times New Roman" w:cs="Times New Roman"/>
          <w:color w:val="000000"/>
        </w:rPr>
        <w:t xml:space="preserve"> </w:t>
      </w:r>
      <w:r w:rsidR="00DC1F6E">
        <w:rPr>
          <w:rFonts w:ascii="Times New Roman" w:hAnsi="Times New Roman" w:cs="Times New Roman"/>
          <w:color w:val="000000"/>
        </w:rPr>
        <w:fldChar w:fldCharType="begin" w:fldLock="1"/>
      </w:r>
      <w:r w:rsidR="00650323">
        <w:rPr>
          <w:rFonts w:ascii="Times New Roman" w:hAnsi="Times New Roman" w:cs="Times New Roman"/>
          <w:color w:val="000000"/>
        </w:rPr>
        <w:instrText>ADDIN CSL_CITATION {"citationItems":[{"id":"ITEM-1","itemData":{"author":[{"dropping-particle":"","family":"Khan","given":"JAM","non-dropping-particle":"","parse-names":false,"suffix":""},{"dropping-particle":"","family":"Ahmed","given":"S","non-dropping-particle":"","parse-names":false,"suffix":""},{"dropping-particle":"","family":"Sultana","given":"M","non-dropping-particle":"","parse-names":false,"suffix":""},{"dropping-particle":"","family":"et al.","given":"","non-dropping-particle":"","parse-names":false,"suffix":""}],"container-title":"International Health","id":"ITEM-1","issued":{"date-parts":[["2019"]]},"title":"The effect of a Community-Based Health Insurance for Informal Workers on the Out-of-pocket Payments for Utilizing Healthcare from Medically Trained Providers in Bangladesh","type":"article-journal","volume":"(accepted "},"uris":["http://www.mendeley.com/documents/?uuid=17d50199-ebb6-477b-bdc2-8050748abe10"]}],"mendeley":{"formattedCitation":"[48]","plainTextFormattedCitation":"[48]","previouslyFormattedCitation":"[48]"},"properties":{"noteIndex":0},"schema":"https://github.com/citation-style-language/schema/raw/master/csl-citation.json"}</w:instrText>
      </w:r>
      <w:r w:rsidR="00DC1F6E">
        <w:rPr>
          <w:rFonts w:ascii="Times New Roman" w:hAnsi="Times New Roman" w:cs="Times New Roman"/>
          <w:color w:val="000000"/>
        </w:rPr>
        <w:fldChar w:fldCharType="separate"/>
      </w:r>
      <w:r w:rsidR="002E3B57" w:rsidRPr="002E3B57">
        <w:rPr>
          <w:rFonts w:ascii="Times New Roman" w:hAnsi="Times New Roman" w:cs="Times New Roman"/>
          <w:noProof/>
          <w:color w:val="000000"/>
        </w:rPr>
        <w:t>[48]</w:t>
      </w:r>
      <w:r w:rsidR="00DC1F6E">
        <w:rPr>
          <w:rFonts w:ascii="Times New Roman" w:hAnsi="Times New Roman" w:cs="Times New Roman"/>
          <w:color w:val="000000"/>
        </w:rPr>
        <w:fldChar w:fldCharType="end"/>
      </w:r>
      <w:r w:rsidRPr="00A7022C">
        <w:rPr>
          <w:rFonts w:ascii="Times New Roman" w:hAnsi="Times New Roman" w:cs="Times New Roman"/>
          <w:color w:val="000000"/>
        </w:rPr>
        <w:t>.</w:t>
      </w:r>
      <w:bookmarkEnd w:id="6"/>
      <w:r w:rsidRPr="00A7022C">
        <w:rPr>
          <w:rFonts w:ascii="Times New Roman" w:hAnsi="Times New Roman" w:cs="Times New Roman"/>
          <w:color w:val="000000"/>
        </w:rPr>
        <w:t xml:space="preserve">  </w:t>
      </w:r>
      <w:r w:rsidR="00575AC2">
        <w:rPr>
          <w:rFonts w:ascii="Times New Roman" w:eastAsia="Calibri" w:hAnsi="Times New Roman" w:cs="Times New Roman"/>
        </w:rPr>
        <w:t>The</w:t>
      </w:r>
      <w:r w:rsidR="00FD6EA1">
        <w:rPr>
          <w:rFonts w:ascii="Times New Roman" w:eastAsia="Calibri" w:hAnsi="Times New Roman" w:cs="Times New Roman"/>
        </w:rPr>
        <w:t xml:space="preserve"> insurance scheme</w:t>
      </w:r>
      <w:r w:rsidR="00575AC2">
        <w:rPr>
          <w:rFonts w:ascii="Times New Roman" w:eastAsia="Calibri" w:hAnsi="Times New Roman" w:cs="Times New Roman"/>
        </w:rPr>
        <w:t xml:space="preserve"> management shoul</w:t>
      </w:r>
      <w:r w:rsidR="00A0667D">
        <w:rPr>
          <w:rFonts w:ascii="Times New Roman" w:eastAsia="Calibri" w:hAnsi="Times New Roman" w:cs="Times New Roman"/>
        </w:rPr>
        <w:t>d</w:t>
      </w:r>
      <w:r w:rsidR="00575AC2">
        <w:rPr>
          <w:rFonts w:ascii="Times New Roman" w:eastAsia="Calibri" w:hAnsi="Times New Roman" w:cs="Times New Roman"/>
        </w:rPr>
        <w:t xml:space="preserve"> revise this </w:t>
      </w:r>
      <w:r w:rsidR="00DE1C88">
        <w:rPr>
          <w:rFonts w:ascii="Times New Roman" w:eastAsia="Calibri" w:hAnsi="Times New Roman" w:cs="Times New Roman"/>
        </w:rPr>
        <w:t>annual ceiling amount</w:t>
      </w:r>
      <w:r w:rsidR="00575AC2">
        <w:rPr>
          <w:rFonts w:ascii="Times New Roman" w:eastAsia="Calibri" w:hAnsi="Times New Roman" w:cs="Times New Roman"/>
        </w:rPr>
        <w:t xml:space="preserve"> to </w:t>
      </w:r>
      <w:r w:rsidR="0013056C">
        <w:rPr>
          <w:rFonts w:ascii="Times New Roman" w:eastAsia="Calibri" w:hAnsi="Times New Roman" w:cs="Times New Roman"/>
        </w:rPr>
        <w:t>meet</w:t>
      </w:r>
      <w:r w:rsidR="00575AC2">
        <w:rPr>
          <w:rFonts w:ascii="Times New Roman" w:eastAsia="Calibri" w:hAnsi="Times New Roman" w:cs="Times New Roman"/>
        </w:rPr>
        <w:t xml:space="preserve"> the </w:t>
      </w:r>
      <w:r w:rsidR="00B51945">
        <w:rPr>
          <w:rFonts w:ascii="Times New Roman" w:eastAsia="Calibri" w:hAnsi="Times New Roman" w:cs="Times New Roman"/>
        </w:rPr>
        <w:t>high cost of treatment (e.g. multiple inpatient care utilization)</w:t>
      </w:r>
      <w:r w:rsidR="000F7C70">
        <w:rPr>
          <w:rFonts w:ascii="Times New Roman" w:eastAsia="Calibri" w:hAnsi="Times New Roman" w:cs="Times New Roman"/>
        </w:rPr>
        <w:t xml:space="preserve"> </w:t>
      </w:r>
      <w:r w:rsidR="00BF526D">
        <w:rPr>
          <w:rFonts w:ascii="Times New Roman" w:eastAsia="Calibri" w:hAnsi="Times New Roman" w:cs="Times New Roman"/>
        </w:rPr>
        <w:t>based on the</w:t>
      </w:r>
      <w:r w:rsidR="000F7C70">
        <w:rPr>
          <w:rFonts w:ascii="Times New Roman" w:eastAsia="Calibri" w:hAnsi="Times New Roman" w:cs="Times New Roman"/>
        </w:rPr>
        <w:t xml:space="preserve"> experience from this pilot phase</w:t>
      </w:r>
      <w:r w:rsidR="00B51945">
        <w:rPr>
          <w:rFonts w:ascii="Times New Roman" w:eastAsia="Calibri" w:hAnsi="Times New Roman" w:cs="Times New Roman"/>
        </w:rPr>
        <w:t>.</w:t>
      </w:r>
      <w:r w:rsidR="00A92A01">
        <w:rPr>
          <w:rFonts w:ascii="Times New Roman" w:eastAsia="Calibri" w:hAnsi="Times New Roman" w:cs="Times New Roman"/>
        </w:rPr>
        <w:t xml:space="preserve"> </w:t>
      </w:r>
      <w:r w:rsidR="00711B9F" w:rsidRPr="00711B9F">
        <w:rPr>
          <w:rFonts w:ascii="Times New Roman" w:eastAsia="Calibri" w:hAnsi="Times New Roman" w:cs="Times New Roman"/>
        </w:rPr>
        <w:t>Another limitation of the ESHI scheme that may be affected</w:t>
      </w:r>
      <w:r w:rsidR="002D7673">
        <w:rPr>
          <w:rFonts w:ascii="Times New Roman" w:eastAsia="Calibri" w:hAnsi="Times New Roman" w:cs="Times New Roman"/>
        </w:rPr>
        <w:t xml:space="preserve"> by</w:t>
      </w:r>
      <w:r w:rsidR="00711B9F" w:rsidRPr="00711B9F">
        <w:rPr>
          <w:rFonts w:ascii="Times New Roman" w:eastAsia="Calibri" w:hAnsi="Times New Roman" w:cs="Times New Roman"/>
        </w:rPr>
        <w:t xml:space="preserve"> the healthcare seeking </w:t>
      </w:r>
      <w:r w:rsidR="00535E4C" w:rsidRPr="00711B9F">
        <w:rPr>
          <w:rFonts w:ascii="Times New Roman" w:eastAsia="Calibri" w:hAnsi="Times New Roman" w:cs="Times New Roman"/>
        </w:rPr>
        <w:t>behavio</w:t>
      </w:r>
      <w:r w:rsidR="00535E4C">
        <w:rPr>
          <w:rFonts w:ascii="Times New Roman" w:eastAsia="Calibri" w:hAnsi="Times New Roman" w:cs="Times New Roman"/>
        </w:rPr>
        <w:t>r</w:t>
      </w:r>
      <w:r w:rsidR="00711B9F" w:rsidRPr="00711B9F">
        <w:rPr>
          <w:rFonts w:ascii="Times New Roman" w:eastAsia="Calibri" w:hAnsi="Times New Roman" w:cs="Times New Roman"/>
        </w:rPr>
        <w:t xml:space="preserve"> of the insured RMG workers was few numbers of contracted healthcare facilities. </w:t>
      </w:r>
      <w:r w:rsidR="00A92A01">
        <w:rPr>
          <w:rFonts w:ascii="Times New Roman" w:eastAsia="Calibri" w:hAnsi="Times New Roman" w:cs="Times New Roman"/>
        </w:rPr>
        <w:t xml:space="preserve">We found a number of RMG </w:t>
      </w:r>
      <w:r w:rsidR="00970BAC">
        <w:rPr>
          <w:rFonts w:ascii="Times New Roman" w:eastAsia="Calibri" w:hAnsi="Times New Roman" w:cs="Times New Roman"/>
        </w:rPr>
        <w:t>worker</w:t>
      </w:r>
      <w:r w:rsidR="00BB6CB2">
        <w:rPr>
          <w:rFonts w:ascii="Times New Roman" w:eastAsia="Calibri" w:hAnsi="Times New Roman" w:cs="Times New Roman"/>
        </w:rPr>
        <w:t xml:space="preserve">s </w:t>
      </w:r>
      <w:r w:rsidR="00A92A01">
        <w:rPr>
          <w:rFonts w:ascii="Times New Roman" w:eastAsia="Calibri" w:hAnsi="Times New Roman" w:cs="Times New Roman"/>
        </w:rPr>
        <w:t>were utiliz</w:t>
      </w:r>
      <w:r w:rsidR="00F83B17">
        <w:rPr>
          <w:rFonts w:ascii="Times New Roman" w:eastAsia="Calibri" w:hAnsi="Times New Roman" w:cs="Times New Roman"/>
        </w:rPr>
        <w:t>ing</w:t>
      </w:r>
      <w:r w:rsidR="00A92A01">
        <w:rPr>
          <w:rFonts w:ascii="Times New Roman" w:eastAsia="Calibri" w:hAnsi="Times New Roman" w:cs="Times New Roman"/>
        </w:rPr>
        <w:t xml:space="preserve"> healthcare service</w:t>
      </w:r>
      <w:r w:rsidR="00831476">
        <w:rPr>
          <w:rFonts w:ascii="Times New Roman" w:eastAsia="Calibri" w:hAnsi="Times New Roman" w:cs="Times New Roman"/>
        </w:rPr>
        <w:t>s</w:t>
      </w:r>
      <w:r w:rsidR="00A92A01">
        <w:rPr>
          <w:rFonts w:ascii="Times New Roman" w:eastAsia="Calibri" w:hAnsi="Times New Roman" w:cs="Times New Roman"/>
        </w:rPr>
        <w:t xml:space="preserve"> from d</w:t>
      </w:r>
      <w:r w:rsidR="003E5278">
        <w:rPr>
          <w:rFonts w:ascii="Times New Roman" w:eastAsia="Calibri" w:hAnsi="Times New Roman" w:cs="Times New Roman"/>
        </w:rPr>
        <w:t>r</w:t>
      </w:r>
      <w:r w:rsidR="00A92A01">
        <w:rPr>
          <w:rFonts w:ascii="Times New Roman" w:eastAsia="Calibri" w:hAnsi="Times New Roman" w:cs="Times New Roman"/>
        </w:rPr>
        <w:t>ug sellers and traditional provider</w:t>
      </w:r>
      <w:r w:rsidR="003E5278">
        <w:rPr>
          <w:rFonts w:ascii="Times New Roman" w:eastAsia="Calibri" w:hAnsi="Times New Roman" w:cs="Times New Roman"/>
        </w:rPr>
        <w:t>s</w:t>
      </w:r>
      <w:r w:rsidR="00A92A01">
        <w:rPr>
          <w:rFonts w:ascii="Times New Roman" w:eastAsia="Calibri" w:hAnsi="Times New Roman" w:cs="Times New Roman"/>
        </w:rPr>
        <w:t xml:space="preserve"> while they are covered through </w:t>
      </w:r>
      <w:r w:rsidR="003F508A">
        <w:rPr>
          <w:rFonts w:ascii="Times New Roman" w:eastAsia="Calibri" w:hAnsi="Times New Roman" w:cs="Times New Roman"/>
        </w:rPr>
        <w:t>this</w:t>
      </w:r>
      <w:r w:rsidR="00A92A01">
        <w:rPr>
          <w:rFonts w:ascii="Times New Roman" w:eastAsia="Calibri" w:hAnsi="Times New Roman" w:cs="Times New Roman"/>
        </w:rPr>
        <w:t xml:space="preserve"> scheme</w:t>
      </w:r>
      <w:r w:rsidR="003A06BD">
        <w:rPr>
          <w:rFonts w:ascii="Times New Roman" w:eastAsia="Calibri" w:hAnsi="Times New Roman" w:cs="Times New Roman"/>
        </w:rPr>
        <w:t xml:space="preserve"> this may obscure the </w:t>
      </w:r>
      <w:r w:rsidR="00FC156B">
        <w:rPr>
          <w:rFonts w:ascii="Times New Roman" w:eastAsia="Calibri" w:hAnsi="Times New Roman" w:cs="Times New Roman"/>
        </w:rPr>
        <w:t>effect</w:t>
      </w:r>
      <w:r w:rsidR="003A06BD">
        <w:rPr>
          <w:rFonts w:ascii="Times New Roman" w:eastAsia="Calibri" w:hAnsi="Times New Roman" w:cs="Times New Roman"/>
        </w:rPr>
        <w:t xml:space="preserve"> of this scheme on </w:t>
      </w:r>
      <w:r w:rsidR="00884B8D">
        <w:rPr>
          <w:rFonts w:ascii="Times New Roman" w:eastAsia="Calibri" w:hAnsi="Times New Roman" w:cs="Times New Roman"/>
        </w:rPr>
        <w:t xml:space="preserve">reducing </w:t>
      </w:r>
      <w:r w:rsidR="003A06BD">
        <w:rPr>
          <w:rFonts w:ascii="Times New Roman" w:eastAsia="Calibri" w:hAnsi="Times New Roman" w:cs="Times New Roman"/>
        </w:rPr>
        <w:t>the OOP healthcare expenditure</w:t>
      </w:r>
      <w:r w:rsidR="00A92A01">
        <w:rPr>
          <w:rFonts w:ascii="Times New Roman" w:eastAsia="Calibri" w:hAnsi="Times New Roman" w:cs="Times New Roman"/>
        </w:rPr>
        <w:t>.</w:t>
      </w:r>
      <w:r w:rsidR="00DA5C6D">
        <w:rPr>
          <w:rFonts w:ascii="Times New Roman" w:eastAsia="Calibri" w:hAnsi="Times New Roman" w:cs="Times New Roman"/>
        </w:rPr>
        <w:t xml:space="preserve"> </w:t>
      </w:r>
      <w:r w:rsidR="00870A6E">
        <w:rPr>
          <w:rFonts w:ascii="Times New Roman" w:eastAsia="Calibri" w:hAnsi="Times New Roman" w:cs="Times New Roman"/>
        </w:rPr>
        <w:t>The s</w:t>
      </w:r>
      <w:r w:rsidR="0093765D">
        <w:rPr>
          <w:rFonts w:ascii="Times New Roman" w:eastAsia="Calibri" w:hAnsi="Times New Roman" w:cs="Times New Roman"/>
        </w:rPr>
        <w:t xml:space="preserve">cheme management can </w:t>
      </w:r>
      <w:r w:rsidR="00856D61">
        <w:rPr>
          <w:rFonts w:ascii="Times New Roman" w:eastAsia="Calibri" w:hAnsi="Times New Roman" w:cs="Times New Roman"/>
        </w:rPr>
        <w:t>include more</w:t>
      </w:r>
      <w:r w:rsidR="0093765D">
        <w:rPr>
          <w:rFonts w:ascii="Times New Roman" w:eastAsia="Calibri" w:hAnsi="Times New Roman" w:cs="Times New Roman"/>
        </w:rPr>
        <w:t xml:space="preserve"> healthcare service delivery points </w:t>
      </w:r>
      <w:r w:rsidR="00AE558C">
        <w:rPr>
          <w:rFonts w:ascii="Times New Roman" w:eastAsia="Calibri" w:hAnsi="Times New Roman" w:cs="Times New Roman"/>
        </w:rPr>
        <w:t>based on the opinion</w:t>
      </w:r>
      <w:r w:rsidR="00856D61">
        <w:rPr>
          <w:rFonts w:ascii="Times New Roman" w:eastAsia="Calibri" w:hAnsi="Times New Roman" w:cs="Times New Roman"/>
        </w:rPr>
        <w:t xml:space="preserve"> of the RMG workers. </w:t>
      </w:r>
      <w:r w:rsidR="007C2D58">
        <w:rPr>
          <w:rFonts w:ascii="Times New Roman" w:eastAsia="Calibri" w:hAnsi="Times New Roman" w:cs="Times New Roman"/>
          <w:noProof/>
        </w:rPr>
        <w:t>The i</w:t>
      </w:r>
      <w:r w:rsidR="00377E8C" w:rsidRPr="007C2D58">
        <w:rPr>
          <w:rFonts w:ascii="Times New Roman" w:eastAsia="Calibri" w:hAnsi="Times New Roman" w:cs="Times New Roman"/>
          <w:noProof/>
        </w:rPr>
        <w:t>nitiative</w:t>
      </w:r>
      <w:r w:rsidR="00377E8C">
        <w:rPr>
          <w:rFonts w:ascii="Times New Roman" w:eastAsia="Calibri" w:hAnsi="Times New Roman" w:cs="Times New Roman"/>
        </w:rPr>
        <w:t xml:space="preserve"> should be taken</w:t>
      </w:r>
      <w:r w:rsidR="00FE2C1C">
        <w:rPr>
          <w:rFonts w:ascii="Times New Roman" w:eastAsia="Calibri" w:hAnsi="Times New Roman" w:cs="Times New Roman"/>
        </w:rPr>
        <w:t xml:space="preserve"> by the scheme manager</w:t>
      </w:r>
      <w:r w:rsidR="00377E8C">
        <w:rPr>
          <w:rFonts w:ascii="Times New Roman" w:eastAsia="Calibri" w:hAnsi="Times New Roman" w:cs="Times New Roman"/>
        </w:rPr>
        <w:t xml:space="preserve"> to better inform the RMG workers about the available services under the ESHI scheme </w:t>
      </w:r>
      <w:r w:rsidR="004A40F2">
        <w:rPr>
          <w:rFonts w:ascii="Times New Roman" w:eastAsia="Calibri" w:hAnsi="Times New Roman" w:cs="Times New Roman"/>
        </w:rPr>
        <w:t>and motivate them to utilize such services</w:t>
      </w:r>
      <w:r w:rsidR="00377E8C">
        <w:rPr>
          <w:rFonts w:ascii="Times New Roman" w:eastAsia="Calibri" w:hAnsi="Times New Roman" w:cs="Times New Roman"/>
        </w:rPr>
        <w:t>.</w:t>
      </w:r>
      <w:r w:rsidR="0014324A">
        <w:rPr>
          <w:rFonts w:ascii="Times New Roman" w:eastAsia="Calibri" w:hAnsi="Times New Roman" w:cs="Times New Roman"/>
        </w:rPr>
        <w:t xml:space="preserve"> </w:t>
      </w:r>
      <w:r w:rsidR="00BB4DE0" w:rsidRPr="00A7022C">
        <w:rPr>
          <w:rFonts w:ascii="Times New Roman" w:eastAsia="Calibri" w:hAnsi="Times New Roman" w:cs="Times New Roman"/>
        </w:rPr>
        <w:t xml:space="preserve">This scheme has potential to be scaled-up in the existing RMG factories and other industries in Bangladesh. </w:t>
      </w:r>
      <w:r w:rsidR="002D7673">
        <w:rPr>
          <w:rFonts w:ascii="Times New Roman" w:eastAsia="Calibri" w:hAnsi="Times New Roman" w:cs="Times New Roman"/>
        </w:rPr>
        <w:t>The p</w:t>
      </w:r>
      <w:r w:rsidR="00BB4DE0">
        <w:rPr>
          <w:rFonts w:ascii="Times New Roman" w:eastAsia="Calibri" w:hAnsi="Times New Roman" w:cs="Times New Roman"/>
        </w:rPr>
        <w:t xml:space="preserve">olitical will of the government and willingness of the RMG factory owners will be fundamental for large scale implementation of ESHI schemes and their sustainability. </w:t>
      </w:r>
      <w:r w:rsidR="00BB4DE0" w:rsidRPr="00A7022C">
        <w:rPr>
          <w:rFonts w:ascii="Times New Roman" w:eastAsia="Calibri" w:hAnsi="Times New Roman" w:cs="Times New Roman"/>
        </w:rPr>
        <w:t>However, before scaleup</w:t>
      </w:r>
      <w:r w:rsidR="00BB4DE0">
        <w:rPr>
          <w:rFonts w:ascii="Times New Roman" w:eastAsia="Calibri" w:hAnsi="Times New Roman" w:cs="Times New Roman"/>
        </w:rPr>
        <w:t xml:space="preserve"> of the scheme</w:t>
      </w:r>
      <w:r w:rsidR="00BB4DE0" w:rsidRPr="00A7022C">
        <w:rPr>
          <w:rFonts w:ascii="Times New Roman" w:eastAsia="Calibri" w:hAnsi="Times New Roman" w:cs="Times New Roman"/>
        </w:rPr>
        <w:t xml:space="preserve"> financial sustainability should be tested which </w:t>
      </w:r>
      <w:r w:rsidR="00BB4DE0">
        <w:rPr>
          <w:rFonts w:ascii="Times New Roman" w:eastAsia="Calibri" w:hAnsi="Times New Roman" w:cs="Times New Roman"/>
        </w:rPr>
        <w:t>wa</w:t>
      </w:r>
      <w:r w:rsidR="00BB4DE0" w:rsidRPr="00A7022C">
        <w:rPr>
          <w:rFonts w:ascii="Times New Roman" w:eastAsia="Calibri" w:hAnsi="Times New Roman" w:cs="Times New Roman"/>
        </w:rPr>
        <w:t>s beyond the scope of this</w:t>
      </w:r>
      <w:r w:rsidR="00BB4DE0">
        <w:rPr>
          <w:rFonts w:ascii="Times New Roman" w:eastAsia="Calibri" w:hAnsi="Times New Roman" w:cs="Times New Roman"/>
        </w:rPr>
        <w:t xml:space="preserve"> current</w:t>
      </w:r>
      <w:r w:rsidR="00BB4DE0" w:rsidRPr="00A7022C">
        <w:rPr>
          <w:rFonts w:ascii="Times New Roman" w:eastAsia="Calibri" w:hAnsi="Times New Roman" w:cs="Times New Roman"/>
        </w:rPr>
        <w:t xml:space="preserve"> study</w:t>
      </w:r>
      <w:r w:rsidR="00AB09F6">
        <w:rPr>
          <w:rFonts w:ascii="Times New Roman" w:eastAsia="Calibri" w:hAnsi="Times New Roman" w:cs="Times New Roman"/>
        </w:rPr>
        <w:t>.</w:t>
      </w:r>
    </w:p>
    <w:p w14:paraId="19430F84" w14:textId="26BDC194" w:rsidR="00FF3BF9" w:rsidRPr="00C2682B" w:rsidRDefault="009348E8" w:rsidP="00137712">
      <w:pPr>
        <w:spacing w:after="0" w:line="480" w:lineRule="auto"/>
        <w:jc w:val="both"/>
        <w:rPr>
          <w:rFonts w:ascii="Times New Roman" w:eastAsia="Calibri" w:hAnsi="Times New Roman" w:cs="Times New Roman"/>
          <w:lang w:val="en-GB"/>
        </w:rPr>
      </w:pPr>
      <w:r>
        <w:rPr>
          <w:rFonts w:ascii="Times New Roman" w:eastAsia="Calibri" w:hAnsi="Times New Roman" w:cs="Times New Roman"/>
        </w:rPr>
        <w:lastRenderedPageBreak/>
        <w:t xml:space="preserve">One </w:t>
      </w:r>
      <w:r w:rsidRPr="001316C2">
        <w:rPr>
          <w:rFonts w:ascii="Times New Roman" w:eastAsia="Calibri" w:hAnsi="Times New Roman" w:cs="Times New Roman"/>
        </w:rPr>
        <w:t xml:space="preserve">possible limitation of the study </w:t>
      </w:r>
      <w:r w:rsidR="003E5278">
        <w:rPr>
          <w:rFonts w:ascii="Times New Roman" w:eastAsia="Calibri" w:hAnsi="Times New Roman" w:cs="Times New Roman"/>
        </w:rPr>
        <w:t xml:space="preserve">is that </w:t>
      </w:r>
      <w:r w:rsidR="003B37BF" w:rsidRPr="001316C2">
        <w:rPr>
          <w:rFonts w:ascii="Times New Roman" w:eastAsia="Calibri" w:hAnsi="Times New Roman" w:cs="Times New Roman"/>
        </w:rPr>
        <w:t xml:space="preserve">we were unable to </w:t>
      </w:r>
      <w:r w:rsidR="009F1AE2" w:rsidRPr="001316C2">
        <w:rPr>
          <w:rFonts w:ascii="Times New Roman" w:eastAsia="Calibri" w:hAnsi="Times New Roman" w:cs="Times New Roman"/>
        </w:rPr>
        <w:t>follow</w:t>
      </w:r>
      <w:r w:rsidR="00E86611">
        <w:rPr>
          <w:rFonts w:ascii="Times New Roman" w:eastAsia="Calibri" w:hAnsi="Times New Roman" w:cs="Times New Roman"/>
        </w:rPr>
        <w:t xml:space="preserve"> up the</w:t>
      </w:r>
      <w:r w:rsidR="009F1AE2" w:rsidRPr="001316C2">
        <w:rPr>
          <w:rFonts w:ascii="Times New Roman" w:eastAsia="Calibri" w:hAnsi="Times New Roman" w:cs="Times New Roman"/>
        </w:rPr>
        <w:t xml:space="preserve"> same </w:t>
      </w:r>
      <w:r w:rsidR="00970BAC">
        <w:rPr>
          <w:rFonts w:ascii="Times New Roman" w:eastAsia="Calibri" w:hAnsi="Times New Roman" w:cs="Times New Roman"/>
        </w:rPr>
        <w:t>worker</w:t>
      </w:r>
      <w:r w:rsidR="00E05948">
        <w:rPr>
          <w:rFonts w:ascii="Times New Roman" w:eastAsia="Calibri" w:hAnsi="Times New Roman" w:cs="Times New Roman"/>
        </w:rPr>
        <w:t>s</w:t>
      </w:r>
      <w:r w:rsidR="00E05948" w:rsidRPr="001316C2">
        <w:rPr>
          <w:rFonts w:ascii="Times New Roman" w:eastAsia="Calibri" w:hAnsi="Times New Roman" w:cs="Times New Roman"/>
        </w:rPr>
        <w:t xml:space="preserve"> </w:t>
      </w:r>
      <w:r w:rsidR="009F1AE2" w:rsidRPr="001316C2">
        <w:rPr>
          <w:rFonts w:ascii="Times New Roman" w:eastAsia="Calibri" w:hAnsi="Times New Roman" w:cs="Times New Roman"/>
        </w:rPr>
        <w:t xml:space="preserve">during </w:t>
      </w:r>
      <w:r w:rsidR="002D7673">
        <w:rPr>
          <w:rFonts w:ascii="Times New Roman" w:eastAsia="Calibri" w:hAnsi="Times New Roman" w:cs="Times New Roman"/>
        </w:rPr>
        <w:t xml:space="preserve">the </w:t>
      </w:r>
      <w:r w:rsidR="009F1AE2" w:rsidRPr="001316C2">
        <w:rPr>
          <w:rFonts w:ascii="Times New Roman" w:eastAsia="Calibri" w:hAnsi="Times New Roman" w:cs="Times New Roman"/>
        </w:rPr>
        <w:t>pre-and post</w:t>
      </w:r>
      <w:r w:rsidR="00AE558C">
        <w:rPr>
          <w:rFonts w:ascii="Times New Roman" w:eastAsia="Calibri" w:hAnsi="Times New Roman" w:cs="Times New Roman"/>
        </w:rPr>
        <w:t>-</w:t>
      </w:r>
      <w:r w:rsidR="009F1AE2" w:rsidRPr="001316C2">
        <w:rPr>
          <w:rFonts w:ascii="Times New Roman" w:eastAsia="Calibri" w:hAnsi="Times New Roman" w:cs="Times New Roman"/>
        </w:rPr>
        <w:t xml:space="preserve">intervention period. </w:t>
      </w:r>
      <w:r w:rsidRPr="001316C2">
        <w:rPr>
          <w:rFonts w:ascii="Times New Roman" w:eastAsia="Calibri" w:hAnsi="Times New Roman" w:cs="Times New Roman"/>
        </w:rPr>
        <w:t xml:space="preserve">This was </w:t>
      </w:r>
      <w:r w:rsidR="00AE558C">
        <w:rPr>
          <w:rFonts w:ascii="Times New Roman" w:eastAsia="Calibri" w:hAnsi="Times New Roman" w:cs="Times New Roman"/>
        </w:rPr>
        <w:t xml:space="preserve">not possible </w:t>
      </w:r>
      <w:r w:rsidRPr="001316C2">
        <w:rPr>
          <w:rFonts w:ascii="Times New Roman" w:eastAsia="Calibri" w:hAnsi="Times New Roman" w:cs="Times New Roman"/>
        </w:rPr>
        <w:t xml:space="preserve">due to </w:t>
      </w:r>
      <w:r w:rsidR="0048571C">
        <w:rPr>
          <w:rFonts w:ascii="Times New Roman" w:eastAsia="Calibri" w:hAnsi="Times New Roman" w:cs="Times New Roman"/>
        </w:rPr>
        <w:t xml:space="preserve">the </w:t>
      </w:r>
      <w:r w:rsidRPr="001316C2">
        <w:rPr>
          <w:rFonts w:ascii="Times New Roman" w:eastAsia="Calibri" w:hAnsi="Times New Roman" w:cs="Times New Roman"/>
        </w:rPr>
        <w:t xml:space="preserve">high dropout rate of the RMG </w:t>
      </w:r>
      <w:r w:rsidR="00970BAC">
        <w:rPr>
          <w:rFonts w:ascii="Times New Roman" w:eastAsia="Calibri" w:hAnsi="Times New Roman" w:cs="Times New Roman"/>
        </w:rPr>
        <w:t>worker</w:t>
      </w:r>
      <w:r w:rsidR="00EE2068">
        <w:rPr>
          <w:rFonts w:ascii="Times New Roman" w:eastAsia="Calibri" w:hAnsi="Times New Roman" w:cs="Times New Roman"/>
        </w:rPr>
        <w:t>s</w:t>
      </w:r>
      <w:r w:rsidRPr="001316C2">
        <w:rPr>
          <w:rFonts w:ascii="Times New Roman" w:eastAsia="Calibri" w:hAnsi="Times New Roman" w:cs="Times New Roman"/>
        </w:rPr>
        <w:t xml:space="preserve">. </w:t>
      </w:r>
      <w:r w:rsidR="00CA265A" w:rsidRPr="007D66A5">
        <w:rPr>
          <w:rFonts w:ascii="Times New Roman" w:eastAsia="Calibri" w:hAnsi="Times New Roman" w:cs="Times New Roman"/>
        </w:rPr>
        <w:t>H</w:t>
      </w:r>
      <w:r w:rsidR="00FF3BF9" w:rsidRPr="007D66A5">
        <w:rPr>
          <w:rFonts w:ascii="Times New Roman" w:eastAsia="Calibri" w:hAnsi="Times New Roman" w:cs="Times New Roman"/>
        </w:rPr>
        <w:t xml:space="preserve">owever, the </w:t>
      </w:r>
      <w:r w:rsidR="00BC012B" w:rsidRPr="007D66A5">
        <w:rPr>
          <w:rFonts w:ascii="Times New Roman" w:eastAsia="Calibri" w:hAnsi="Times New Roman" w:cs="Times New Roman"/>
        </w:rPr>
        <w:t xml:space="preserve">RMG </w:t>
      </w:r>
      <w:r w:rsidR="00970BAC" w:rsidRPr="007D66A5">
        <w:rPr>
          <w:rFonts w:ascii="Times New Roman" w:eastAsia="Calibri" w:hAnsi="Times New Roman" w:cs="Times New Roman"/>
        </w:rPr>
        <w:t>worker</w:t>
      </w:r>
      <w:r w:rsidR="00152CBD" w:rsidRPr="007D66A5">
        <w:rPr>
          <w:rFonts w:ascii="Times New Roman" w:eastAsia="Calibri" w:hAnsi="Times New Roman" w:cs="Times New Roman"/>
        </w:rPr>
        <w:t>s</w:t>
      </w:r>
      <w:r w:rsidR="00BC012B" w:rsidRPr="007D66A5">
        <w:rPr>
          <w:rFonts w:ascii="Times New Roman" w:eastAsia="Calibri" w:hAnsi="Times New Roman" w:cs="Times New Roman"/>
        </w:rPr>
        <w:t xml:space="preserve"> were randomly</w:t>
      </w:r>
      <w:r w:rsidR="00A0262F" w:rsidRPr="007D66A5">
        <w:rPr>
          <w:rFonts w:ascii="Times New Roman" w:eastAsia="Calibri" w:hAnsi="Times New Roman" w:cs="Times New Roman"/>
        </w:rPr>
        <w:t xml:space="preserve"> selected</w:t>
      </w:r>
      <w:r w:rsidR="00BC012B" w:rsidRPr="007D66A5">
        <w:rPr>
          <w:rFonts w:ascii="Times New Roman" w:eastAsia="Calibri" w:hAnsi="Times New Roman" w:cs="Times New Roman"/>
        </w:rPr>
        <w:t xml:space="preserve"> from the list of workers</w:t>
      </w:r>
      <w:r w:rsidR="00786CF5" w:rsidRPr="007D66A5">
        <w:rPr>
          <w:rFonts w:ascii="Times New Roman" w:eastAsia="Calibri" w:hAnsi="Times New Roman" w:cs="Times New Roman"/>
        </w:rPr>
        <w:t xml:space="preserve"> for</w:t>
      </w:r>
      <w:r w:rsidR="00BC012B" w:rsidRPr="007D66A5">
        <w:rPr>
          <w:rFonts w:ascii="Times New Roman" w:eastAsia="Calibri" w:hAnsi="Times New Roman" w:cs="Times New Roman"/>
        </w:rPr>
        <w:t xml:space="preserve"> both IG and UG</w:t>
      </w:r>
      <w:r w:rsidR="009F35B1" w:rsidRPr="007D66A5">
        <w:rPr>
          <w:rFonts w:ascii="Times New Roman" w:eastAsia="Calibri" w:hAnsi="Times New Roman" w:cs="Times New Roman"/>
        </w:rPr>
        <w:t xml:space="preserve"> in </w:t>
      </w:r>
      <w:r w:rsidR="007C2D58">
        <w:rPr>
          <w:rFonts w:ascii="Times New Roman" w:eastAsia="Calibri" w:hAnsi="Times New Roman" w:cs="Times New Roman"/>
        </w:rPr>
        <w:t xml:space="preserve">the </w:t>
      </w:r>
      <w:r w:rsidR="009F35B1" w:rsidRPr="007C2D58">
        <w:rPr>
          <w:rFonts w:ascii="Times New Roman" w:eastAsia="Calibri" w:hAnsi="Times New Roman" w:cs="Times New Roman"/>
          <w:noProof/>
        </w:rPr>
        <w:t>pre-and</w:t>
      </w:r>
      <w:r w:rsidR="009F35B1" w:rsidRPr="007D66A5">
        <w:rPr>
          <w:rFonts w:ascii="Times New Roman" w:eastAsia="Calibri" w:hAnsi="Times New Roman" w:cs="Times New Roman"/>
        </w:rPr>
        <w:t xml:space="preserve"> post-intervention period</w:t>
      </w:r>
      <w:r w:rsidR="002F0C7F" w:rsidRPr="007D66A5">
        <w:rPr>
          <w:rFonts w:ascii="Times New Roman" w:eastAsia="Calibri" w:hAnsi="Times New Roman" w:cs="Times New Roman"/>
        </w:rPr>
        <w:t xml:space="preserve"> and no significant difference was observed in demographic characteristics of </w:t>
      </w:r>
      <w:r w:rsidR="00EC4206">
        <w:rPr>
          <w:rFonts w:ascii="Times New Roman" w:eastAsia="Calibri" w:hAnsi="Times New Roman" w:cs="Times New Roman"/>
        </w:rPr>
        <w:t xml:space="preserve">the </w:t>
      </w:r>
      <w:r w:rsidR="002F0C7F" w:rsidRPr="007D66A5">
        <w:rPr>
          <w:rFonts w:ascii="Times New Roman" w:eastAsia="Calibri" w:hAnsi="Times New Roman" w:cs="Times New Roman"/>
        </w:rPr>
        <w:t>workers (Table 1)</w:t>
      </w:r>
      <w:r w:rsidR="00BC012B" w:rsidRPr="007D66A5">
        <w:rPr>
          <w:rFonts w:ascii="Times New Roman" w:eastAsia="Calibri" w:hAnsi="Times New Roman" w:cs="Times New Roman"/>
        </w:rPr>
        <w:t>.</w:t>
      </w:r>
      <w:r w:rsidR="00BC012B" w:rsidRPr="001316C2">
        <w:rPr>
          <w:rFonts w:ascii="Times New Roman" w:eastAsia="Calibri" w:hAnsi="Times New Roman" w:cs="Times New Roman"/>
        </w:rPr>
        <w:t xml:space="preserve"> </w:t>
      </w:r>
      <w:r w:rsidR="000E1D3B" w:rsidRPr="001316C2">
        <w:rPr>
          <w:rFonts w:ascii="Times New Roman" w:eastAsia="Calibri" w:hAnsi="Times New Roman" w:cs="Times New Roman"/>
        </w:rPr>
        <w:t xml:space="preserve">Another limitation </w:t>
      </w:r>
      <w:r w:rsidR="003F67D9">
        <w:rPr>
          <w:rFonts w:ascii="Times New Roman" w:eastAsia="Calibri" w:hAnsi="Times New Roman" w:cs="Times New Roman"/>
        </w:rPr>
        <w:t xml:space="preserve">was that the </w:t>
      </w:r>
      <w:r w:rsidR="00383B63" w:rsidRPr="001316C2">
        <w:rPr>
          <w:rFonts w:ascii="Times New Roman" w:eastAsia="Calibri" w:hAnsi="Times New Roman" w:cs="Times New Roman"/>
        </w:rPr>
        <w:t>ESHI</w:t>
      </w:r>
      <w:r w:rsidR="000E1D3B" w:rsidRPr="001316C2">
        <w:rPr>
          <w:rFonts w:ascii="Times New Roman" w:eastAsia="Calibri" w:hAnsi="Times New Roman" w:cs="Times New Roman"/>
        </w:rPr>
        <w:t xml:space="preserve"> scheme</w:t>
      </w:r>
      <w:r w:rsidR="00383B63" w:rsidRPr="001316C2">
        <w:rPr>
          <w:rFonts w:ascii="Times New Roman" w:eastAsia="Calibri" w:hAnsi="Times New Roman" w:cs="Times New Roman"/>
        </w:rPr>
        <w:t xml:space="preserve"> was</w:t>
      </w:r>
      <w:r w:rsidR="000E1D3B" w:rsidRPr="001316C2">
        <w:rPr>
          <w:rFonts w:ascii="Times New Roman" w:eastAsia="Calibri" w:hAnsi="Times New Roman" w:cs="Times New Roman"/>
        </w:rPr>
        <w:t xml:space="preserve"> implemented for </w:t>
      </w:r>
      <w:r w:rsidR="00EF277B">
        <w:rPr>
          <w:rFonts w:ascii="Times New Roman" w:eastAsia="Calibri" w:hAnsi="Times New Roman" w:cs="Times New Roman"/>
        </w:rPr>
        <w:t xml:space="preserve">a </w:t>
      </w:r>
      <w:r w:rsidR="007B2685" w:rsidRPr="001316C2">
        <w:rPr>
          <w:rFonts w:ascii="Times New Roman" w:eastAsia="Calibri" w:hAnsi="Times New Roman" w:cs="Times New Roman"/>
        </w:rPr>
        <w:t>one-year</w:t>
      </w:r>
      <w:r w:rsidR="00383B63" w:rsidRPr="001316C2">
        <w:rPr>
          <w:rFonts w:ascii="Times New Roman" w:eastAsia="Calibri" w:hAnsi="Times New Roman" w:cs="Times New Roman"/>
        </w:rPr>
        <w:t xml:space="preserve"> </w:t>
      </w:r>
      <w:r w:rsidR="000E1D3B" w:rsidRPr="001316C2">
        <w:rPr>
          <w:rFonts w:ascii="Times New Roman" w:eastAsia="Calibri" w:hAnsi="Times New Roman" w:cs="Times New Roman"/>
        </w:rPr>
        <w:t>period</w:t>
      </w:r>
      <w:r w:rsidR="00383B63" w:rsidRPr="001316C2">
        <w:rPr>
          <w:rFonts w:ascii="Times New Roman" w:eastAsia="Calibri" w:hAnsi="Times New Roman" w:cs="Times New Roman"/>
        </w:rPr>
        <w:t xml:space="preserve"> which may be </w:t>
      </w:r>
      <w:r w:rsidR="0048571C">
        <w:rPr>
          <w:rFonts w:ascii="Times New Roman" w:eastAsia="Calibri" w:hAnsi="Times New Roman" w:cs="Times New Roman"/>
        </w:rPr>
        <w:t xml:space="preserve">a </w:t>
      </w:r>
      <w:r w:rsidR="00383B63" w:rsidRPr="001316C2">
        <w:rPr>
          <w:rFonts w:ascii="Times New Roman" w:eastAsia="Calibri" w:hAnsi="Times New Roman" w:cs="Times New Roman"/>
        </w:rPr>
        <w:t xml:space="preserve">short time for assessing the </w:t>
      </w:r>
      <w:r w:rsidR="00884B8D">
        <w:rPr>
          <w:rFonts w:ascii="Times New Roman" w:eastAsia="Calibri" w:hAnsi="Times New Roman" w:cs="Times New Roman"/>
        </w:rPr>
        <w:t xml:space="preserve">OOP healthcare expenditure </w:t>
      </w:r>
      <w:r w:rsidR="00FC156B">
        <w:rPr>
          <w:rFonts w:ascii="Times New Roman" w:eastAsia="Calibri" w:hAnsi="Times New Roman" w:cs="Times New Roman"/>
        </w:rPr>
        <w:t>effect</w:t>
      </w:r>
      <w:r w:rsidR="00383B63" w:rsidRPr="001316C2">
        <w:rPr>
          <w:rFonts w:ascii="Times New Roman" w:eastAsia="Calibri" w:hAnsi="Times New Roman" w:cs="Times New Roman"/>
        </w:rPr>
        <w:t xml:space="preserve"> of </w:t>
      </w:r>
      <w:r w:rsidR="00085C16">
        <w:rPr>
          <w:rFonts w:ascii="Times New Roman" w:eastAsia="Calibri" w:hAnsi="Times New Roman" w:cs="Times New Roman"/>
        </w:rPr>
        <w:t>this</w:t>
      </w:r>
      <w:r w:rsidR="00383B63" w:rsidRPr="001316C2">
        <w:rPr>
          <w:rFonts w:ascii="Times New Roman" w:eastAsia="Calibri" w:hAnsi="Times New Roman" w:cs="Times New Roman"/>
        </w:rPr>
        <w:t xml:space="preserve"> scheme.</w:t>
      </w:r>
      <w:r w:rsidR="00892B84">
        <w:rPr>
          <w:rFonts w:ascii="Times New Roman" w:eastAsia="Calibri" w:hAnsi="Times New Roman" w:cs="Times New Roman"/>
        </w:rPr>
        <w:t xml:space="preserve"> </w:t>
      </w:r>
      <w:r w:rsidR="00892B84" w:rsidRPr="00E651E9">
        <w:rPr>
          <w:rFonts w:ascii="Times New Roman" w:eastAsia="Calibri" w:hAnsi="Times New Roman" w:cs="Times New Roman"/>
        </w:rPr>
        <w:t>Several studies reported findings</w:t>
      </w:r>
      <w:r w:rsidR="002911E8" w:rsidRPr="00E651E9">
        <w:rPr>
          <w:rFonts w:ascii="Times New Roman" w:eastAsia="Calibri" w:hAnsi="Times New Roman" w:cs="Times New Roman"/>
        </w:rPr>
        <w:t xml:space="preserve"> </w:t>
      </w:r>
      <w:r w:rsidR="00892B84" w:rsidRPr="00E651E9">
        <w:rPr>
          <w:rFonts w:ascii="Times New Roman" w:eastAsia="Calibri" w:hAnsi="Times New Roman" w:cs="Times New Roman"/>
        </w:rPr>
        <w:t xml:space="preserve">without </w:t>
      </w:r>
      <w:r w:rsidR="002911E8" w:rsidRPr="00E651E9">
        <w:rPr>
          <w:rFonts w:ascii="Times New Roman" w:eastAsia="Calibri" w:hAnsi="Times New Roman" w:cs="Times New Roman"/>
        </w:rPr>
        <w:t xml:space="preserve">pre-intervention for assessing </w:t>
      </w:r>
      <w:r w:rsidR="00892B84" w:rsidRPr="00E651E9">
        <w:rPr>
          <w:rFonts w:ascii="Times New Roman" w:eastAsia="Calibri" w:hAnsi="Times New Roman" w:cs="Times New Roman"/>
        </w:rPr>
        <w:t xml:space="preserve">utilization </w:t>
      </w:r>
      <w:r w:rsidR="00FC156B">
        <w:rPr>
          <w:rFonts w:ascii="Times New Roman" w:eastAsia="Calibri" w:hAnsi="Times New Roman" w:cs="Times New Roman"/>
        </w:rPr>
        <w:t>effect</w:t>
      </w:r>
      <w:r w:rsidR="002911E8" w:rsidRPr="00E651E9">
        <w:rPr>
          <w:rFonts w:ascii="Times New Roman" w:eastAsia="Calibri" w:hAnsi="Times New Roman" w:cs="Times New Roman"/>
        </w:rPr>
        <w:t xml:space="preserve"> of health insurance </w:t>
      </w:r>
      <w:r w:rsidR="00CD65A5" w:rsidRPr="00E651E9">
        <w:rPr>
          <w:rFonts w:ascii="Times New Roman" w:eastAsia="Calibri" w:hAnsi="Times New Roman" w:cs="Times New Roman"/>
        </w:rPr>
        <w:fldChar w:fldCharType="begin" w:fldLock="1"/>
      </w:r>
      <w:r w:rsidR="00650323">
        <w:rPr>
          <w:rFonts w:ascii="Times New Roman" w:eastAsia="Calibri" w:hAnsi="Times New Roman" w:cs="Times New Roman"/>
        </w:rPr>
        <w:instrText>ADDIN CSL_CITATION {"citationItems":[{"id":"ITEM-1","itemData":{"ISSN":"0042-9686","PMID":"12219151","abstract":"OBJECTIVE: To assess the Self Employed Women's Association's Medical Insurance Fund in Gujarat in terms of insurance coverage according to income groups, protection of claimants from costs of hospitalization, time between discharge and reimbursement, and frequency of use. METHODS: One thousand nine hundred and thirty claims submitted over six years were analysed. FINDINGS: Two hundred and fifteen (11%) of 1927 claims were rejected. The mean household income of claimants was significantly lower than that of the general population. The percentage of households below the poverty line was similar for claimants and the general population. One thousand seven hundred and twelve (1712) claims were reimbursed: 805 (47%) fully and 907 (53%) at a mean reimbursement rate of 55.6%. Reimbursement more than halved the percentage of catastrophic hospitalizations (&gt;10% of annual household income) and hospitalizations resulting in impoverishment. The average time between discharge and reimbursement was four months. The frequency of submission of claims was low (18.0/1000 members per year: 22-37% of the estimated frequency of hospitalization). CONCLUSIONS: The findings have implications for community-based health insurance schemes in India and elsewhere. Such schemes can protect poor households against the uncertain risk of medical expenses. They can be implemented in areas where institutional capacity is too weak to organize nationwide risk-pooling. Such schemes can cover poor people, including people and households below the poverty line. A trade off exists between maintaining the scheme's financial viability and protecting members against catastrophic expenditures. To facilitate reimbursement, administration, particularly processing of claims, should happen near claimants. Fine-tuning the design of a scheme is an ongoing process - a system of monitoring and evaluation is vital.","author":[{"dropping-particle":"","family":"Ranson","given":"Michael Kent","non-dropping-particle":"","parse-names":false,"suffix":""}],"container-title":"Bulletin of the World Health Organization","id":"ITEM-1","issue":"8","issued":{"date-parts":[["2002","1"]]},"page":"613-21","title":"Reduction of catastrophic health care expenditures by a community-based health insurance scheme in Gujarat, India: current experiences and challenges.","type":"article-journal","volume":"80"},"uris":["http://www.mendeley.com/documents/?uuid=ea83f03a-6e9e-4ec4-9eb6-295bfc2cc505","http://www.mendeley.com/documents/?uuid=e449f5df-ce01-4aba-94d3-7b757c8ba33f"]},{"id":"ITEM-2","itemData":{"PMID":"19058865","abstract":"In 2003, China launched a heavily subsidized voluntary health insurance program for rural residents. We combine differences-in-differences with matching methods to obtain impact estimates, using data collected from program administrators, health facilities and households. The scheme has increased outpatient and inpatient utilization, and has reduced the cost of deliveries. But it has not reduced out-of-pocket expenses per outpatient visit or inpatient spell. Out-of-pocket payments overall have not been reduced. We find heterogeneity across income groups and implementing counties. The program has increased ownership of expensive equipment among central township health centers but has had no impact on cost per case. ?? 2008 Elsevier B.V. All rights reserved.","author":[{"dropping-particle":"","family":"Wagstaff","given":"Adam","non-dropping-particle":"","parse-names":false,"suffix":""},{"dropping-particle":"","family":"Lindelow","given":"Magnus","non-dropping-particle":"","parse-names":false,"suffix":""},{"dropping-particle":"","family":"Jun","given":"Gao","non-dropping-particle":"","parse-names":false,"suffix":""},{"dropping-particle":"","family":"Ling","given":"Xu","non-dropping-particle":"","parse-names":false,"suffix":""},{"dropping-particle":"","family":"Juncheng","given":"Qian","non-dropping-particle":"","parse-names":false,"suffix":""}],"container-title":"Journal of Health Economics","id":"ITEM-2","issue":"1","issued":{"date-parts":[["2009"]]},"page":"1-19","title":"Extending health insurance to the rural population: An impact evaluation of China's new cooperative medical scheme","type":"article-journal","volume":"28"},"uris":["http://www.mendeley.com/documents/?uuid=9f74feac-5f7d-4ad4-abe3-b3284af1dba6"]},{"id":"ITEM-3","itemData":{"DOI":"10.1016/j.healthpol.2008.09.015","ISSN":"0168-8510","PMID":"19036467","abstract":"OBJECTIVE: To quantify the impact of community-based health insurance (CBI) on utilization of health care services in rural Burkina Faso. METHODS: Propensity score matching was used to minimise the observed baseline differences in the characteristics of insured and uninsured groups such that the observed difference in healthcare utilisation could generally be attributed to the CBI. RESULTS: Compared with those who were not enrolled in the CBI, the overall increase in outpatient visits given illness in the insured group was about 40% higher, while the differential effect on utilization of inpatient care between insured and non-insured groups was insignificant. Not only were the very poor less likely to enroll in CBI, but even once insured, they were less likely to utilize health services compared to their wealthier counterparts. CONCLUSIONS: The overall effect of CBI on health care utilization is significant and positive but the benefit of CBI is not equally enjoyed by all socioeconomic groups. The policy implications are: (a) there is a need to subsidize the premium to favor the enrolment of the very poor; and (b) various measures need to be placed in order to maximize the population's capacity to enjoy the benefits of insurance once insured.","author":[{"dropping-particle":"","family":"Gnawali","given":"Devendra Prasad","non-dropping-particle":"","parse-names":false,"suffix":""},{"dropping-particle":"","family":"Pokhrel","given":"Subhash","non-dropping-particle":"","parse-names":false,"suffix":""},{"dropping-particle":"","family":"Sié","given":"Ali","non-dropping-particle":"","parse-names":false,"suffix":""},{"dropping-particle":"","family":"Sanon","given":"Mamadou","non-dropping-particle":"","parse-names":false,"suffix":""},{"dropping-particle":"","family":"Allegri","given":"Manuela","non-dropping-particle":"De","parse-names":false,"suffix":""},{"dropping-particle":"","family":"Souares","given":"Aurélia","non-dropping-particle":"","parse-names":false,"suffix":""},{"dropping-particle":"","family":"Dong","given":"Hengjin","non-dropping-particle":"","parse-names":false,"suffix":""},{"dropping-particle":"","family":"Sauerborn","given":"Rainer","non-dropping-particle":"","parse-names":false,"suffix":""}],"container-title":"Health policy (Amsterdam, Netherlands)","id":"ITEM-3","issue":"2-3","issued":{"date-parts":[["2009","5"]]},"page":"214-22","title":"The effect of community-based health insurance on the utilization of modern health care services: evidence from Burkina Faso.","type":"article-journal","volume":"90"},"uris":["http://www.mendeley.com/documents/?uuid=05e52047-c119-43c2-9d10-21f840a7f31f"]},{"id":"ITEM-4","itemData":{"DOI":"10.1016/j.healthpol.2004.11.018","ISSN":"0168-8510","PMID":"16039345","abstract":"Underutilization of healthcare is common among rural and low-income population segments in countries with lower income or inequitable income distribution. Micro health insurance units (MIUs) are created by informal sector groups because people cannot access health insurance or are dissatisfied with the programmes they can access. The policy choice to support MIUs relies on evidence that affiliation with these schemes increases healthcare utilization. This article examines new evidence of the association between affiliation with MIUs and healthcare utilization. We analyzed field data collected in 6 MIUs in the Philippines in 2002 (through a household survey encompassing 890 insured- and 1063 uninsured households). The two cohorts did not differ in demographic parameters, and differed only marginally in income and education levels, both higher amongst the insured. Insured persons reported higher hospitalization rates, higher rates of professionally-attended deliveries, lower rates of delivery at home, a higher frequency of primary-care physician encounters, a higher rate of diagnosed chronic diseases, and better drug compliance among chronically ill. Increased utilization by the insured is not due to adverse selection, judging by two facts: morbidity of the two cohorts, as assessed by a proxy indicator (the reported number of episodes of illness) did not differ; and rates of deliveries were even slightly higher among the uninsured. We conclude that MIUs in the Philippines can alleviate underutilization of heath care.","author":[{"dropping-particle":"","family":"Dror","given":"David M","non-dropping-particle":"","parse-names":false,"suffix":""},{"dropping-particle":"","family":"Soriano","given":"Elmer S","non-dropping-particle":"","parse-names":false,"suffix":""},{"dropping-particle":"","family":"Lorenzo","given":"Marilyn E","non-dropping-particle":"","parse-names":false,"suffix":""},{"dropping-particle":"","family":"Sarol","given":"Jesus N","non-dropping-particle":"","parse-names":false,"suffix":""},{"dropping-particle":"","family":"Azcuna","given":"Rosebelle S","non-dropping-particle":"","parse-names":false,"suffix":""},{"dropping-particle":"","family":"Koren","given":"Ruth","non-dropping-particle":"","parse-names":false,"suffix":""}],"container-title":"Health policy","id":"ITEM-4","issue":"3","issued":{"date-parts":[["2005","9","8"]]},"page":"263-71","title":"Field based evidence of enhanced healthcare utilization among persons insured by micro health insurance units in Philippines.","type":"article-journal","volume":"73"},"uris":["http://www.mendeley.com/documents/?uuid=d81df108-75e4-4a48-89df-712deea209bb"]}],"mendeley":{"formattedCitation":"[22,37,43,49]","plainTextFormattedCitation":"[22,37,43,49]","previouslyFormattedCitation":"[22,37,43,49]"},"properties":{"noteIndex":0},"schema":"https://github.com/citation-style-language/schema/raw/master/csl-citation.json"}</w:instrText>
      </w:r>
      <w:r w:rsidR="00CD65A5" w:rsidRPr="00E651E9">
        <w:rPr>
          <w:rFonts w:ascii="Times New Roman" w:eastAsia="Calibri" w:hAnsi="Times New Roman" w:cs="Times New Roman"/>
        </w:rPr>
        <w:fldChar w:fldCharType="separate"/>
      </w:r>
      <w:r w:rsidR="002E3B57" w:rsidRPr="002E3B57">
        <w:rPr>
          <w:rFonts w:ascii="Times New Roman" w:eastAsia="Calibri" w:hAnsi="Times New Roman" w:cs="Times New Roman"/>
          <w:noProof/>
          <w:lang w:val="fr-CH"/>
        </w:rPr>
        <w:t>[22,37,43,49]</w:t>
      </w:r>
      <w:r w:rsidR="00CD65A5" w:rsidRPr="00E651E9">
        <w:rPr>
          <w:rFonts w:ascii="Times New Roman" w:eastAsia="Calibri" w:hAnsi="Times New Roman" w:cs="Times New Roman"/>
        </w:rPr>
        <w:fldChar w:fldCharType="end"/>
      </w:r>
      <w:r w:rsidR="00F2659E" w:rsidRPr="00711FE9">
        <w:rPr>
          <w:rFonts w:ascii="Times New Roman" w:eastAsia="Calibri" w:hAnsi="Times New Roman" w:cs="Times New Roman"/>
          <w:lang w:val="fr-CH"/>
        </w:rPr>
        <w:t xml:space="preserve">. </w:t>
      </w:r>
      <w:r w:rsidR="00F2659E" w:rsidRPr="001316C2">
        <w:rPr>
          <w:rFonts w:ascii="Times New Roman" w:eastAsia="Calibri" w:hAnsi="Times New Roman" w:cs="Times New Roman"/>
        </w:rPr>
        <w:t>However</w:t>
      </w:r>
      <w:r w:rsidR="00C057F5">
        <w:rPr>
          <w:rFonts w:ascii="Times New Roman" w:eastAsia="Calibri" w:hAnsi="Times New Roman" w:cs="Times New Roman"/>
        </w:rPr>
        <w:t>,</w:t>
      </w:r>
      <w:r w:rsidR="00F2659E" w:rsidRPr="001316C2">
        <w:rPr>
          <w:rFonts w:ascii="Times New Roman" w:eastAsia="Calibri" w:hAnsi="Times New Roman" w:cs="Times New Roman"/>
        </w:rPr>
        <w:t xml:space="preserve"> this study used a pr</w:t>
      </w:r>
      <w:r w:rsidR="008F1FF7">
        <w:rPr>
          <w:rFonts w:ascii="Times New Roman" w:eastAsia="Calibri" w:hAnsi="Times New Roman" w:cs="Times New Roman"/>
        </w:rPr>
        <w:t xml:space="preserve">e-post intervention design considering two </w:t>
      </w:r>
      <w:r w:rsidR="00F2659E" w:rsidRPr="001316C2">
        <w:rPr>
          <w:rFonts w:ascii="Times New Roman" w:eastAsia="Calibri" w:hAnsi="Times New Roman" w:cs="Times New Roman"/>
        </w:rPr>
        <w:t>group</w:t>
      </w:r>
      <w:r w:rsidR="008F1FF7">
        <w:rPr>
          <w:rFonts w:ascii="Times New Roman" w:eastAsia="Calibri" w:hAnsi="Times New Roman" w:cs="Times New Roman"/>
        </w:rPr>
        <w:t>s</w:t>
      </w:r>
      <w:r w:rsidR="00F2659E" w:rsidRPr="001316C2">
        <w:rPr>
          <w:rFonts w:ascii="Times New Roman" w:eastAsia="Calibri" w:hAnsi="Times New Roman" w:cs="Times New Roman"/>
        </w:rPr>
        <w:t xml:space="preserve"> </w:t>
      </w:r>
      <w:r w:rsidR="00C2682B">
        <w:rPr>
          <w:rFonts w:ascii="Times New Roman" w:eastAsia="Calibri" w:hAnsi="Times New Roman" w:cs="Times New Roman"/>
        </w:rPr>
        <w:t>that</w:t>
      </w:r>
      <w:r w:rsidR="00F2659E" w:rsidRPr="001316C2">
        <w:rPr>
          <w:rFonts w:ascii="Times New Roman" w:eastAsia="Calibri" w:hAnsi="Times New Roman" w:cs="Times New Roman"/>
        </w:rPr>
        <w:t xml:space="preserve"> </w:t>
      </w:r>
      <w:r w:rsidR="00F2659E" w:rsidRPr="007C2D58">
        <w:rPr>
          <w:rFonts w:ascii="Times New Roman" w:eastAsia="Calibri" w:hAnsi="Times New Roman" w:cs="Times New Roman"/>
          <w:noProof/>
        </w:rPr>
        <w:t>give</w:t>
      </w:r>
      <w:r w:rsidR="00F2659E" w:rsidRPr="001316C2">
        <w:rPr>
          <w:rFonts w:ascii="Times New Roman" w:eastAsia="Calibri" w:hAnsi="Times New Roman" w:cs="Times New Roman"/>
        </w:rPr>
        <w:t xml:space="preserve"> </w:t>
      </w:r>
      <w:r w:rsidR="00FE2C1C">
        <w:rPr>
          <w:rFonts w:ascii="Times New Roman" w:eastAsia="Calibri" w:hAnsi="Times New Roman" w:cs="Times New Roman"/>
        </w:rPr>
        <w:t>an</w:t>
      </w:r>
      <w:r w:rsidR="00F2659E" w:rsidRPr="001316C2">
        <w:rPr>
          <w:rFonts w:ascii="Times New Roman" w:eastAsia="Calibri" w:hAnsi="Times New Roman" w:cs="Times New Roman"/>
        </w:rPr>
        <w:t xml:space="preserve"> opportunity to </w:t>
      </w:r>
      <w:r w:rsidR="009A0021" w:rsidRPr="001316C2">
        <w:rPr>
          <w:rFonts w:ascii="Times New Roman" w:eastAsia="Calibri" w:hAnsi="Times New Roman" w:cs="Times New Roman"/>
        </w:rPr>
        <w:t>obtain</w:t>
      </w:r>
      <w:r w:rsidR="00F2659E" w:rsidRPr="001316C2">
        <w:rPr>
          <w:rFonts w:ascii="Times New Roman" w:eastAsia="Calibri" w:hAnsi="Times New Roman" w:cs="Times New Roman"/>
        </w:rPr>
        <w:t xml:space="preserve"> DiD estimate</w:t>
      </w:r>
      <w:r w:rsidR="00C057F5">
        <w:rPr>
          <w:rFonts w:ascii="Times New Roman" w:eastAsia="Calibri" w:hAnsi="Times New Roman" w:cs="Times New Roman"/>
        </w:rPr>
        <w:t>,</w:t>
      </w:r>
      <w:r w:rsidR="00F2659E" w:rsidRPr="001316C2">
        <w:rPr>
          <w:rFonts w:ascii="Times New Roman" w:eastAsia="Calibri" w:hAnsi="Times New Roman" w:cs="Times New Roman"/>
        </w:rPr>
        <w:t xml:space="preserve"> which is </w:t>
      </w:r>
      <w:r w:rsidR="009A0021" w:rsidRPr="001316C2">
        <w:rPr>
          <w:rFonts w:ascii="Times New Roman" w:eastAsia="Calibri" w:hAnsi="Times New Roman" w:cs="Times New Roman"/>
        </w:rPr>
        <w:t>a</w:t>
      </w:r>
      <w:r w:rsidR="00F2659E" w:rsidRPr="001316C2">
        <w:rPr>
          <w:rFonts w:ascii="Times New Roman" w:eastAsia="Calibri" w:hAnsi="Times New Roman" w:cs="Times New Roman"/>
        </w:rPr>
        <w:t xml:space="preserve"> standard</w:t>
      </w:r>
      <w:r w:rsidR="009A0021" w:rsidRPr="001316C2">
        <w:rPr>
          <w:rFonts w:ascii="Times New Roman" w:eastAsia="Calibri" w:hAnsi="Times New Roman" w:cs="Times New Roman"/>
        </w:rPr>
        <w:t xml:space="preserve"> approach</w:t>
      </w:r>
      <w:r w:rsidR="00F2659E" w:rsidRPr="001316C2">
        <w:rPr>
          <w:rFonts w:ascii="Times New Roman" w:eastAsia="Calibri" w:hAnsi="Times New Roman" w:cs="Times New Roman"/>
        </w:rPr>
        <w:t xml:space="preserve"> for assessing </w:t>
      </w:r>
      <w:r w:rsidR="007C2D58">
        <w:rPr>
          <w:rFonts w:ascii="Times New Roman" w:eastAsia="Calibri" w:hAnsi="Times New Roman" w:cs="Times New Roman"/>
        </w:rPr>
        <w:t xml:space="preserve">the </w:t>
      </w:r>
      <w:r w:rsidR="00FC156B" w:rsidRPr="007C2D58">
        <w:rPr>
          <w:rFonts w:ascii="Times New Roman" w:eastAsia="Calibri" w:hAnsi="Times New Roman" w:cs="Times New Roman"/>
          <w:noProof/>
        </w:rPr>
        <w:t>effects</w:t>
      </w:r>
      <w:r w:rsidR="00F2659E" w:rsidRPr="001316C2">
        <w:rPr>
          <w:rFonts w:ascii="Times New Roman" w:eastAsia="Calibri" w:hAnsi="Times New Roman" w:cs="Times New Roman"/>
        </w:rPr>
        <w:t xml:space="preserve"> of </w:t>
      </w:r>
      <w:r w:rsidR="00DD53D9" w:rsidRPr="001316C2">
        <w:rPr>
          <w:rFonts w:ascii="Times New Roman" w:eastAsia="Calibri" w:hAnsi="Times New Roman" w:cs="Times New Roman"/>
        </w:rPr>
        <w:t xml:space="preserve">any </w:t>
      </w:r>
      <w:r w:rsidR="00F2659E" w:rsidRPr="001316C2">
        <w:rPr>
          <w:rFonts w:ascii="Times New Roman" w:eastAsia="Calibri" w:hAnsi="Times New Roman" w:cs="Times New Roman"/>
        </w:rPr>
        <w:t>intervention</w:t>
      </w:r>
      <w:r w:rsidR="008F1FF7">
        <w:rPr>
          <w:rFonts w:ascii="Times New Roman" w:eastAsia="Calibri" w:hAnsi="Times New Roman" w:cs="Times New Roman"/>
        </w:rPr>
        <w:t xml:space="preserve"> </w:t>
      </w:r>
      <w:r w:rsidR="00CD65A5" w:rsidRPr="001316C2">
        <w:rPr>
          <w:rFonts w:ascii="Times New Roman" w:hAnsi="Times New Roman" w:cs="Times New Roman"/>
        </w:rPr>
        <w:fldChar w:fldCharType="begin" w:fldLock="1"/>
      </w:r>
      <w:r w:rsidR="00650323">
        <w:rPr>
          <w:rFonts w:ascii="Times New Roman" w:hAnsi="Times New Roman" w:cs="Times New Roman"/>
        </w:rPr>
        <w:instrText>ADDIN CSL_CITATION {"citationItems":[{"id":"ITEM-1","itemData":{"DOI":"10.1596/978-0-8213-8541-8","ISBN":"9780821385418","abstract":"In this fi rst part of the book, we give an overview of what impact evaluation is about. In chapter 1, we discuss why impact evaluation is important and how it fi ts within the context of evidence-based policy making. We contrast impact evaluation with other common evaluation practices, such as monitor- ing and process evaluations. Finally, we introduce different modalities of im- pact evaluation, such as prospective and retrospective evaluation, and effi cacy versus effi ciency trials. In chapter 2, we discuss how to formulate evaluation questions and hypoth- eses that are useful for policy. These questions and hypotheses form the ba- sis of evaluation because they determine what it is that the evaluation will be looking","author":[{"dropping-particle":"","family":"Gertler","given":"Paul J","non-dropping-particle":"","parse-names":false,"suffix":""},{"dropping-particle":"","family":"Martinez","given":"Sebastian","non-dropping-particle":"","parse-names":false,"suffix":""},{"dropping-particle":"","family":"Premand","given":"Patrick","non-dropping-particle":"","parse-names":false,"suffix":""},{"dropping-particle":"","family":"Rawlings","given":"Laura B","non-dropping-particle":"","parse-names":false,"suffix":""},{"dropping-particle":"","family":"Vermeersch","given":"Christel M J","non-dropping-particle":"","parse-names":false,"suffix":""}],"container-title":"The World Bank Publications","id":"ITEM-1","issued":{"date-parts":[["2011"]]},"number-of-pages":"266","title":"Impact Evaluation in Practice","type":"book"},"uris":["http://www.mendeley.com/documents/?uuid=b02f2e38-8392-4087-98f3-29c5623f5e82","http://www.mendeley.com/documents/?uuid=7a661c60-2165-48cb-b106-4682b81291b3"]}],"mendeley":{"formattedCitation":"[25]","plainTextFormattedCitation":"[25]","previouslyFormattedCitation":"[25]"},"properties":{"noteIndex":0},"schema":"https://github.com/citation-style-language/schema/raw/master/csl-citation.json"}</w:instrText>
      </w:r>
      <w:r w:rsidR="00CD65A5" w:rsidRPr="001316C2">
        <w:rPr>
          <w:rFonts w:ascii="Times New Roman" w:hAnsi="Times New Roman" w:cs="Times New Roman"/>
        </w:rPr>
        <w:fldChar w:fldCharType="separate"/>
      </w:r>
      <w:r w:rsidR="002E3B57" w:rsidRPr="002E3B57">
        <w:rPr>
          <w:rFonts w:ascii="Times New Roman" w:hAnsi="Times New Roman" w:cs="Times New Roman"/>
          <w:noProof/>
        </w:rPr>
        <w:t>[25]</w:t>
      </w:r>
      <w:r w:rsidR="00CD65A5" w:rsidRPr="001316C2">
        <w:rPr>
          <w:rFonts w:ascii="Times New Roman" w:hAnsi="Times New Roman" w:cs="Times New Roman"/>
        </w:rPr>
        <w:fldChar w:fldCharType="end"/>
      </w:r>
      <w:r w:rsidR="00F2659E" w:rsidRPr="001316C2">
        <w:rPr>
          <w:rFonts w:ascii="Times New Roman" w:eastAsia="Calibri" w:hAnsi="Times New Roman" w:cs="Times New Roman"/>
        </w:rPr>
        <w:t>.</w:t>
      </w:r>
      <w:r w:rsidR="00E57EBD" w:rsidRPr="001316C2">
        <w:rPr>
          <w:rFonts w:ascii="Times New Roman" w:eastAsia="Calibri" w:hAnsi="Times New Roman" w:cs="Times New Roman"/>
          <w:lang w:val="en-GB"/>
        </w:rPr>
        <w:t xml:space="preserve"> There are possibilit</w:t>
      </w:r>
      <w:r w:rsidR="000470AE">
        <w:rPr>
          <w:rFonts w:ascii="Times New Roman" w:eastAsia="Calibri" w:hAnsi="Times New Roman" w:cs="Times New Roman"/>
          <w:lang w:val="en-GB"/>
        </w:rPr>
        <w:t>ies</w:t>
      </w:r>
      <w:r w:rsidR="00E57EBD" w:rsidRPr="001316C2">
        <w:rPr>
          <w:rFonts w:ascii="Times New Roman" w:eastAsia="Calibri" w:hAnsi="Times New Roman" w:cs="Times New Roman"/>
          <w:lang w:val="en-GB"/>
        </w:rPr>
        <w:t xml:space="preserve"> to have</w:t>
      </w:r>
      <w:r w:rsidR="00704548">
        <w:rPr>
          <w:rFonts w:ascii="Times New Roman" w:eastAsia="Calibri" w:hAnsi="Times New Roman" w:cs="Times New Roman"/>
          <w:lang w:val="en-GB"/>
        </w:rPr>
        <w:t xml:space="preserve"> recall bias and</w:t>
      </w:r>
      <w:r w:rsidR="00E57EBD" w:rsidRPr="001316C2">
        <w:rPr>
          <w:rFonts w:ascii="Times New Roman" w:eastAsia="Calibri" w:hAnsi="Times New Roman" w:cs="Times New Roman"/>
          <w:lang w:val="en-GB"/>
        </w:rPr>
        <w:t xml:space="preserve"> bias in self-reported information about </w:t>
      </w:r>
      <w:r w:rsidR="007C2D58">
        <w:rPr>
          <w:rFonts w:ascii="Times New Roman" w:eastAsia="Calibri" w:hAnsi="Times New Roman" w:cs="Times New Roman"/>
          <w:lang w:val="en-GB"/>
        </w:rPr>
        <w:t xml:space="preserve">the </w:t>
      </w:r>
      <w:r w:rsidR="00E57EBD" w:rsidRPr="007C2D58">
        <w:rPr>
          <w:rFonts w:ascii="Times New Roman" w:eastAsia="Calibri" w:hAnsi="Times New Roman" w:cs="Times New Roman"/>
          <w:noProof/>
          <w:lang w:val="en-GB"/>
        </w:rPr>
        <w:t>illness</w:t>
      </w:r>
      <w:r w:rsidR="00E57EBD" w:rsidRPr="001316C2">
        <w:rPr>
          <w:rFonts w:ascii="Times New Roman" w:eastAsia="Calibri" w:hAnsi="Times New Roman" w:cs="Times New Roman"/>
          <w:lang w:val="en-GB"/>
        </w:rPr>
        <w:t>, healthcare utilization</w:t>
      </w:r>
      <w:r w:rsidR="006C0FE4">
        <w:rPr>
          <w:rFonts w:ascii="Times New Roman" w:eastAsia="Calibri" w:hAnsi="Times New Roman" w:cs="Times New Roman"/>
          <w:lang w:val="en-GB"/>
        </w:rPr>
        <w:t>,</w:t>
      </w:r>
      <w:r w:rsidR="00E57EBD" w:rsidRPr="001316C2">
        <w:rPr>
          <w:rFonts w:ascii="Times New Roman" w:eastAsia="Calibri" w:hAnsi="Times New Roman" w:cs="Times New Roman"/>
          <w:lang w:val="en-GB"/>
        </w:rPr>
        <w:t xml:space="preserve"> and OOP healthcare expenditure of </w:t>
      </w:r>
      <w:r w:rsidR="00376751">
        <w:rPr>
          <w:rFonts w:ascii="Times New Roman" w:eastAsia="Calibri" w:hAnsi="Times New Roman" w:cs="Times New Roman"/>
          <w:lang w:val="en-GB"/>
        </w:rPr>
        <w:t xml:space="preserve">RMG </w:t>
      </w:r>
      <w:r w:rsidR="00970BAC">
        <w:rPr>
          <w:rFonts w:ascii="Times New Roman" w:eastAsia="Calibri" w:hAnsi="Times New Roman" w:cs="Times New Roman"/>
          <w:lang w:val="en-GB"/>
        </w:rPr>
        <w:t>worker</w:t>
      </w:r>
      <w:r w:rsidR="00376751">
        <w:rPr>
          <w:rFonts w:ascii="Times New Roman" w:eastAsia="Calibri" w:hAnsi="Times New Roman" w:cs="Times New Roman"/>
          <w:lang w:val="en-GB"/>
        </w:rPr>
        <w:t>s</w:t>
      </w:r>
      <w:r w:rsidR="00E57EBD" w:rsidRPr="001316C2">
        <w:rPr>
          <w:rFonts w:ascii="Times New Roman" w:eastAsia="Calibri" w:hAnsi="Times New Roman" w:cs="Times New Roman"/>
          <w:lang w:val="en-GB"/>
        </w:rPr>
        <w:t xml:space="preserve"> who have </w:t>
      </w:r>
      <w:r w:rsidR="00E57EBD" w:rsidRPr="007C2D58">
        <w:rPr>
          <w:rFonts w:ascii="Times New Roman" w:eastAsia="Calibri" w:hAnsi="Times New Roman" w:cs="Times New Roman"/>
          <w:noProof/>
          <w:lang w:val="en-GB"/>
        </w:rPr>
        <w:t>poor knowledge</w:t>
      </w:r>
      <w:r w:rsidR="00E57EBD" w:rsidRPr="001316C2">
        <w:rPr>
          <w:rFonts w:ascii="Times New Roman" w:eastAsia="Calibri" w:hAnsi="Times New Roman" w:cs="Times New Roman"/>
          <w:lang w:val="en-GB"/>
        </w:rPr>
        <w:t xml:space="preserve"> about medical conditions and the </w:t>
      </w:r>
      <w:r w:rsidR="000470AE">
        <w:rPr>
          <w:rFonts w:ascii="Times New Roman" w:eastAsia="Calibri" w:hAnsi="Times New Roman" w:cs="Times New Roman"/>
          <w:lang w:val="en-GB"/>
        </w:rPr>
        <w:t>health</w:t>
      </w:r>
      <w:r w:rsidR="00E57EBD" w:rsidRPr="001316C2">
        <w:rPr>
          <w:rFonts w:ascii="Times New Roman" w:eastAsia="Calibri" w:hAnsi="Times New Roman" w:cs="Times New Roman"/>
          <w:lang w:val="en-GB"/>
        </w:rPr>
        <w:t>care</w:t>
      </w:r>
      <w:r w:rsidR="000470AE">
        <w:rPr>
          <w:rFonts w:ascii="Times New Roman" w:eastAsia="Calibri" w:hAnsi="Times New Roman" w:cs="Times New Roman"/>
          <w:lang w:val="en-GB"/>
        </w:rPr>
        <w:t xml:space="preserve"> services</w:t>
      </w:r>
      <w:r w:rsidR="00E57EBD" w:rsidRPr="001316C2">
        <w:rPr>
          <w:rFonts w:ascii="Times New Roman" w:eastAsia="Calibri" w:hAnsi="Times New Roman" w:cs="Times New Roman"/>
          <w:lang w:val="en-GB"/>
        </w:rPr>
        <w:t xml:space="preserve"> </w:t>
      </w:r>
      <w:r w:rsidR="00CD65A5" w:rsidRPr="001316C2">
        <w:rPr>
          <w:rFonts w:ascii="Times New Roman" w:eastAsia="Calibri" w:hAnsi="Times New Roman" w:cs="Times New Roman"/>
          <w:lang w:val="en-GB"/>
        </w:rPr>
        <w:fldChar w:fldCharType="begin" w:fldLock="1"/>
      </w:r>
      <w:r w:rsidR="00650323">
        <w:rPr>
          <w:rFonts w:ascii="Times New Roman" w:eastAsia="Calibri" w:hAnsi="Times New Roman" w:cs="Times New Roman"/>
          <w:lang w:val="en-GB"/>
        </w:rPr>
        <w:instrText>ADDIN CSL_CITATION {"citationItems":[{"id":"ITEM-1","itemData":{"ISBN":"0957-4824 (Print)","PMID":"14695364","abstract":"Utilization of health services is a complex behavioral phenomenon. Empirical studies of preventive and curative services have often found that use of health services is related to the availability, quality and cost of services, as well as to social structure, health beliefs and personal characteristics of the users. In this paper an attempt is made to examine the factors associated with the use of maternal health care services in Bangladesh on the basis of data from a survey of maternal morbidity in Bangladesh, conducted by the Bangladesh Institute of Research for Promotion of Essential and Reproductive Health and Technologies (BIRPERHT). The results from both the bivariate and multivariate analyses confirmed the importance of mother's education in explaining the utilization of health care services. Female education retains a net effect on maternal health service use, independent of other women's background characteristics, household's socioeconomic status and access to healthcare services. The strong influence of mother's education on the utilization of health care services is consistent with findings from other studies. Women whose husbands are involved in business/services also positively influenced the utilization of modern health care services. However, the study results are inconclusive with respect to the influence of other predisposing and enabling factors, such as women's age, number of previous pregnancies and access to health facilities. Multivariate logistic regression estimates do not show any significant impact of these factors on the use of maternal health care. The influence of severity of disease condition in explaining the utilization of maternal health care appears to be significant. Multivariate analysis indicate that women having had a life-threatening condition are little over two times more likely to seek care from a doctor or nurse to treat their maternal morbidities.","author":[{"dropping-particle":"","family":"Chakraborty","given":"N","non-dropping-particle":"","parse-names":false,"suffix":""},{"dropping-particle":"","family":"Islam","given":"M A","non-dropping-particle":"","parse-names":false,"suffix":""},{"dropping-particle":"","family":"Chowdhury","given":"R I","non-dropping-particle":"","parse-names":false,"suffix":""},{"dropping-particle":"","family":"Bari","given":"W","non-dropping-particle":"","parse-names":false,"suffix":""},{"dropping-particle":"","family":"Akhter","given":"H H","non-dropping-particle":"","parse-names":false,"suffix":""}],"container-title":"Health Promot Int","id":"ITEM-1","issue":"4","issued":{"date-parts":[["2003"]]},"page":"327-337","title":"Determinants of the use of maternal health services in rural Bangladesh","type":"article-journal","volume":"18"},"uris":["http://www.mendeley.com/documents/?uuid=c4713556-8b0e-44bb-bfbf-143fc1ab1ba5","http://www.mendeley.com/documents/?uuid=1de9e12b-d4a6-426c-a064-25fddabb543f"]},{"id":"ITEM-2","itemData":{"DOI":"10.1093/heapol/czt074","ISSN":"1460-2237","PMID":"24115777","abstract":"An equitable distribution of healthcare use, distributed according to people's needs instead of ability to pay, is an important goal featuring on many health policy agendas worldwide. However, relatively little is known about the extent to which this principle is violated across socio-economic groups in Sub-Saharan Africa (SSA). We examine cross-country comparative micro-data from 18 SSA countries and find that considerable inequalities in healthcare use exist and vary across countries. For almost all countries studied, healthcare utilization is considerably higher among the rich. When decomposing these inequalities we find that wealth is the single most important driver. In 12 of the 18 countries wealth is responsible for more than half of total inequality in the use of care, and in 8 countries wealth even explains more of the inequality than need, education, employment, marital status and urbanicity together. For the richer countries, notably Mauritius, Namibia, South Africa and Swaziland, the contribution of wealth is typically less important. As the bulk of inequality is not related to need for care and poor people use less care because they do not have the ability to pay, healthcare utilization in these countries is to a large extent unfairly distributed. The weak average relationship between need for and use of health care and the potential reporting heterogeneity in self-reported health across socio-economic groups imply that our findings are likely to even underestimate actual inequities in health care. At a macro level, we find that a better match of needs and use is realized in those countries with better governance and more physicians. Given the absence of social health insurance in most of these countries, policies that aim to reduce inequities in access to and use of health care must include an enhanced capacity of the poor to generate income.","author":[{"dropping-particle":"","family":"Bonfrer","given":"Igna","non-dropping-particle":"","parse-names":false,"suffix":""},{"dropping-particle":"","family":"Poel","given":"Ellen","non-dropping-particle":"van de","parse-names":false,"suffix":""},{"dropping-particle":"","family":"Grimm","given":"Michael","non-dropping-particle":"","parse-names":false,"suffix":""},{"dropping-particle":"","family":"Doorslaer","given":"Eddy","non-dropping-particle":"Van","parse-names":false,"suffix":""}],"container-title":"Health policy and planning","id":"ITEM-2","issue":"7","issued":{"date-parts":[["2014","10"]]},"page":"921-37","title":"Does the distribution of healthcare utilization match needs in Africa?","type":"article-journal","volume":"29"},"uris":["http://www.mendeley.com/documents/?uuid=5ea666a8-55c5-4ef9-83a7-fad5f98b2578","http://www.mendeley.com/documents/?uuid=db5512a6-71fe-4ded-b446-62cf88df71cf","http://www.mendeley.com/documents/?uuid=afc526f3-aa17-4820-921e-ae0add85cbc4"]}],"mendeley":{"formattedCitation":"[50,51]","plainTextFormattedCitation":"[50,51]","previouslyFormattedCitation":"[50,51]"},"properties":{"noteIndex":0},"schema":"https://github.com/citation-style-language/schema/raw/master/csl-citation.json"}</w:instrText>
      </w:r>
      <w:r w:rsidR="00CD65A5" w:rsidRPr="001316C2">
        <w:rPr>
          <w:rFonts w:ascii="Times New Roman" w:eastAsia="Calibri" w:hAnsi="Times New Roman" w:cs="Times New Roman"/>
          <w:lang w:val="en-GB"/>
        </w:rPr>
        <w:fldChar w:fldCharType="separate"/>
      </w:r>
      <w:r w:rsidR="002E3B57" w:rsidRPr="002E3B57">
        <w:rPr>
          <w:rFonts w:ascii="Times New Roman" w:eastAsia="Calibri" w:hAnsi="Times New Roman" w:cs="Times New Roman"/>
          <w:noProof/>
          <w:lang w:val="en-GB"/>
        </w:rPr>
        <w:t>[50,51]</w:t>
      </w:r>
      <w:r w:rsidR="00CD65A5" w:rsidRPr="001316C2">
        <w:rPr>
          <w:rFonts w:ascii="Times New Roman" w:eastAsia="Calibri" w:hAnsi="Times New Roman" w:cs="Times New Roman"/>
        </w:rPr>
        <w:fldChar w:fldCharType="end"/>
      </w:r>
      <w:r w:rsidR="00C977E7" w:rsidRPr="001316C2">
        <w:rPr>
          <w:rFonts w:ascii="Times New Roman" w:eastAsia="Calibri" w:hAnsi="Times New Roman" w:cs="Times New Roman"/>
        </w:rPr>
        <w:t xml:space="preserve">. </w:t>
      </w:r>
      <w:r w:rsidR="00F9243D" w:rsidRPr="001316C2">
        <w:rPr>
          <w:rFonts w:ascii="Times New Roman" w:eastAsia="Calibri" w:hAnsi="Times New Roman" w:cs="Times New Roman"/>
        </w:rPr>
        <w:t>However</w:t>
      </w:r>
      <w:r w:rsidR="00C057F5">
        <w:rPr>
          <w:rFonts w:ascii="Times New Roman" w:eastAsia="Calibri" w:hAnsi="Times New Roman" w:cs="Times New Roman"/>
        </w:rPr>
        <w:t>,</w:t>
      </w:r>
      <w:r w:rsidR="006C702A">
        <w:rPr>
          <w:rFonts w:ascii="Times New Roman" w:eastAsia="Calibri" w:hAnsi="Times New Roman" w:cs="Times New Roman"/>
        </w:rPr>
        <w:t xml:space="preserve"> we used </w:t>
      </w:r>
      <w:r w:rsidR="007C2D58">
        <w:rPr>
          <w:rFonts w:ascii="Times New Roman" w:eastAsia="Calibri" w:hAnsi="Times New Roman" w:cs="Times New Roman"/>
        </w:rPr>
        <w:t xml:space="preserve">a </w:t>
      </w:r>
      <w:r w:rsidR="006C702A" w:rsidRPr="007C2D58">
        <w:rPr>
          <w:rFonts w:ascii="Times New Roman" w:eastAsia="Calibri" w:hAnsi="Times New Roman" w:cs="Times New Roman"/>
          <w:noProof/>
        </w:rPr>
        <w:t>90-day</w:t>
      </w:r>
      <w:r w:rsidR="00F9243D">
        <w:rPr>
          <w:rFonts w:ascii="Times New Roman" w:eastAsia="Calibri" w:hAnsi="Times New Roman" w:cs="Times New Roman"/>
        </w:rPr>
        <w:t xml:space="preserve"> recall period to </w:t>
      </w:r>
      <w:r w:rsidR="004B3435">
        <w:rPr>
          <w:rFonts w:ascii="Times New Roman" w:eastAsia="Calibri" w:hAnsi="Times New Roman" w:cs="Times New Roman"/>
        </w:rPr>
        <w:t xml:space="preserve">minimize </w:t>
      </w:r>
      <w:r w:rsidR="00335AF3">
        <w:rPr>
          <w:rFonts w:ascii="Times New Roman" w:eastAsia="Calibri" w:hAnsi="Times New Roman" w:cs="Times New Roman"/>
          <w:lang w:val="en-GB"/>
        </w:rPr>
        <w:t xml:space="preserve">such </w:t>
      </w:r>
      <w:r w:rsidR="00E57EBD" w:rsidRPr="000602E1">
        <w:rPr>
          <w:rFonts w:ascii="Times New Roman" w:eastAsia="Calibri" w:hAnsi="Times New Roman" w:cs="Times New Roman"/>
          <w:lang w:val="en-GB"/>
        </w:rPr>
        <w:t>bias</w:t>
      </w:r>
      <w:r w:rsidR="002E68C6">
        <w:rPr>
          <w:rFonts w:ascii="Times New Roman" w:eastAsia="Calibri" w:hAnsi="Times New Roman" w:cs="Times New Roman"/>
          <w:lang w:val="en-GB"/>
        </w:rPr>
        <w:t>es</w:t>
      </w:r>
      <w:r w:rsidR="00D257F7">
        <w:rPr>
          <w:rFonts w:ascii="Times New Roman" w:eastAsia="Calibri" w:hAnsi="Times New Roman" w:cs="Times New Roman"/>
          <w:lang w:val="en-GB"/>
        </w:rPr>
        <w:t>.</w:t>
      </w:r>
      <w:r w:rsidR="00F62EA3">
        <w:rPr>
          <w:rFonts w:ascii="Times New Roman" w:eastAsia="Calibri" w:hAnsi="Times New Roman" w:cs="Times New Roman"/>
          <w:lang w:val="en-GB"/>
        </w:rPr>
        <w:t xml:space="preserve"> </w:t>
      </w:r>
      <w:bookmarkStart w:id="7" w:name="_Hlk17084844"/>
      <w:r w:rsidR="00F62EA3">
        <w:rPr>
          <w:rFonts w:ascii="Times New Roman" w:eastAsia="Calibri" w:hAnsi="Times New Roman" w:cs="Times New Roman"/>
          <w:lang w:val="en-GB"/>
        </w:rPr>
        <w:t>W</w:t>
      </w:r>
      <w:r w:rsidR="00F62EA3" w:rsidRPr="00F62EA3">
        <w:rPr>
          <w:rFonts w:ascii="Times New Roman" w:eastAsia="Calibri" w:hAnsi="Times New Roman" w:cs="Times New Roman"/>
          <w:lang w:val="en-GB"/>
        </w:rPr>
        <w:t xml:space="preserve">e were unable to test </w:t>
      </w:r>
      <w:r w:rsidR="00ED6046">
        <w:rPr>
          <w:rFonts w:ascii="Times New Roman" w:eastAsia="Calibri" w:hAnsi="Times New Roman" w:cs="Times New Roman"/>
          <w:lang w:val="en-GB"/>
        </w:rPr>
        <w:t xml:space="preserve">the </w:t>
      </w:r>
      <w:r w:rsidR="00F62EA3" w:rsidRPr="00F62EA3">
        <w:rPr>
          <w:rFonts w:ascii="Times New Roman" w:eastAsia="Calibri" w:hAnsi="Times New Roman" w:cs="Times New Roman"/>
          <w:lang w:val="en-GB"/>
        </w:rPr>
        <w:t xml:space="preserve">parallel trends assumption of DiD approach in this study. </w:t>
      </w:r>
      <w:r w:rsidR="005E7E58">
        <w:rPr>
          <w:rFonts w:ascii="Times New Roman" w:eastAsia="Calibri" w:hAnsi="Times New Roman" w:cs="Times New Roman"/>
          <w:lang w:val="en-GB"/>
        </w:rPr>
        <w:t>W</w:t>
      </w:r>
      <w:r w:rsidR="00F62EA3" w:rsidRPr="00F62EA3">
        <w:rPr>
          <w:rFonts w:ascii="Times New Roman" w:eastAsia="Calibri" w:hAnsi="Times New Roman" w:cs="Times New Roman"/>
          <w:lang w:val="en-GB"/>
        </w:rPr>
        <w:t>e did not include a midline survey in this evaluation study</w:t>
      </w:r>
      <w:r w:rsidR="005E7E58">
        <w:rPr>
          <w:rFonts w:ascii="Times New Roman" w:eastAsia="Calibri" w:hAnsi="Times New Roman" w:cs="Times New Roman"/>
          <w:lang w:val="en-GB"/>
        </w:rPr>
        <w:t xml:space="preserve"> c</w:t>
      </w:r>
      <w:r w:rsidR="005E7E58" w:rsidRPr="00F62EA3">
        <w:rPr>
          <w:rFonts w:ascii="Times New Roman" w:eastAsia="Calibri" w:hAnsi="Times New Roman" w:cs="Times New Roman"/>
          <w:lang w:val="en-GB"/>
        </w:rPr>
        <w:t>onsidering the short period of the ESHI pilot scheme (1-year) and budgetary constraint for data collection</w:t>
      </w:r>
      <w:r w:rsidR="00731A1D">
        <w:rPr>
          <w:rFonts w:ascii="Times New Roman" w:eastAsia="Calibri" w:hAnsi="Times New Roman" w:cs="Times New Roman"/>
          <w:lang w:val="en-GB"/>
        </w:rPr>
        <w:t xml:space="preserve"> which</w:t>
      </w:r>
      <w:r w:rsidR="00F62EA3" w:rsidRPr="00F62EA3">
        <w:rPr>
          <w:rFonts w:ascii="Times New Roman" w:eastAsia="Calibri" w:hAnsi="Times New Roman" w:cs="Times New Roman"/>
          <w:lang w:val="en-GB"/>
        </w:rPr>
        <w:t xml:space="preserve"> is a potential limitation of this study.</w:t>
      </w:r>
      <w:bookmarkEnd w:id="7"/>
    </w:p>
    <w:p w14:paraId="5DFE8E54" w14:textId="77777777" w:rsidR="006B087E" w:rsidRDefault="006B087E" w:rsidP="005B24DB">
      <w:pPr>
        <w:tabs>
          <w:tab w:val="left" w:pos="4320"/>
        </w:tabs>
        <w:rPr>
          <w:rFonts w:ascii="Times New Roman" w:hAnsi="Times New Roman" w:cs="Times New Roman"/>
          <w:b/>
        </w:rPr>
      </w:pPr>
    </w:p>
    <w:p w14:paraId="53D0C608" w14:textId="797D4E3E" w:rsidR="00FF3BF9" w:rsidRPr="003C47D7" w:rsidRDefault="00642B8B" w:rsidP="005B24DB">
      <w:pPr>
        <w:tabs>
          <w:tab w:val="left" w:pos="4320"/>
        </w:tabs>
        <w:rPr>
          <w:rFonts w:ascii="Times New Roman" w:hAnsi="Times New Roman" w:cs="Times New Roman"/>
          <w:b/>
        </w:rPr>
      </w:pPr>
      <w:r w:rsidRPr="003C47D7">
        <w:rPr>
          <w:rFonts w:ascii="Times New Roman" w:hAnsi="Times New Roman" w:cs="Times New Roman"/>
          <w:b/>
        </w:rPr>
        <w:t>CONCLU</w:t>
      </w:r>
      <w:r w:rsidR="009A5FC6">
        <w:rPr>
          <w:rFonts w:ascii="Times New Roman" w:hAnsi="Times New Roman" w:cs="Times New Roman"/>
          <w:b/>
        </w:rPr>
        <w:t>SIONS</w:t>
      </w:r>
    </w:p>
    <w:p w14:paraId="0B4A119A" w14:textId="1E39DCBC" w:rsidR="00EC4CA9" w:rsidRPr="000878F8" w:rsidRDefault="000878F8" w:rsidP="00137712">
      <w:pPr>
        <w:spacing w:after="0" w:line="480" w:lineRule="auto"/>
        <w:jc w:val="both"/>
        <w:rPr>
          <w:rFonts w:ascii="Times New Roman" w:eastAsia="Calibri" w:hAnsi="Times New Roman" w:cs="Times New Roman"/>
          <w:lang w:val="en-GB"/>
        </w:rPr>
      </w:pPr>
      <w:r>
        <w:rPr>
          <w:rFonts w:ascii="Times New Roman" w:eastAsia="Calibri" w:hAnsi="Times New Roman" w:cs="Times New Roman"/>
          <w:lang w:val="en-GB"/>
        </w:rPr>
        <w:t>T</w:t>
      </w:r>
      <w:r w:rsidR="006C702A" w:rsidRPr="000878F8">
        <w:rPr>
          <w:rFonts w:ascii="Times New Roman" w:eastAsia="Calibri" w:hAnsi="Times New Roman" w:cs="Times New Roman"/>
          <w:lang w:val="en-GB"/>
        </w:rPr>
        <w:t xml:space="preserve">he ESHI scheme had </w:t>
      </w:r>
      <w:r w:rsidR="007C2D58" w:rsidRPr="000878F8">
        <w:rPr>
          <w:rFonts w:ascii="Times New Roman" w:eastAsia="Calibri" w:hAnsi="Times New Roman" w:cs="Times New Roman"/>
          <w:lang w:val="en-GB"/>
        </w:rPr>
        <w:t xml:space="preserve">a </w:t>
      </w:r>
      <w:r w:rsidR="00932A4C" w:rsidRPr="000878F8">
        <w:rPr>
          <w:rFonts w:ascii="Times New Roman" w:eastAsia="Calibri" w:hAnsi="Times New Roman" w:cs="Times New Roman"/>
          <w:lang w:val="en-GB"/>
        </w:rPr>
        <w:t>significant</w:t>
      </w:r>
      <w:r w:rsidR="006C702A" w:rsidRPr="000878F8">
        <w:rPr>
          <w:rFonts w:ascii="Times New Roman" w:eastAsia="Calibri" w:hAnsi="Times New Roman" w:cs="Times New Roman"/>
          <w:lang w:val="en-GB"/>
        </w:rPr>
        <w:t xml:space="preserve"> </w:t>
      </w:r>
      <w:r w:rsidR="002139FC" w:rsidRPr="000878F8">
        <w:rPr>
          <w:rFonts w:ascii="Times New Roman" w:eastAsia="Calibri" w:hAnsi="Times New Roman" w:cs="Times New Roman"/>
          <w:lang w:val="en-GB"/>
        </w:rPr>
        <w:t xml:space="preserve">effect </w:t>
      </w:r>
      <w:r w:rsidR="006C702A" w:rsidRPr="000878F8">
        <w:rPr>
          <w:rFonts w:ascii="Times New Roman" w:eastAsia="Calibri" w:hAnsi="Times New Roman" w:cs="Times New Roman"/>
          <w:lang w:val="en-GB"/>
        </w:rPr>
        <w:t>on the</w:t>
      </w:r>
      <w:r w:rsidR="002139FC" w:rsidRPr="000878F8">
        <w:rPr>
          <w:rFonts w:ascii="Times New Roman" w:eastAsia="Calibri" w:hAnsi="Times New Roman" w:cs="Times New Roman"/>
          <w:lang w:val="en-GB"/>
        </w:rPr>
        <w:t xml:space="preserve"> increasing the</w:t>
      </w:r>
      <w:r w:rsidR="006C702A" w:rsidRPr="000878F8">
        <w:rPr>
          <w:rFonts w:ascii="Times New Roman" w:eastAsia="Calibri" w:hAnsi="Times New Roman" w:cs="Times New Roman"/>
          <w:lang w:val="en-GB"/>
        </w:rPr>
        <w:t xml:space="preserve"> utilization of healthcare from MTP </w:t>
      </w:r>
      <w:r w:rsidR="00F67296" w:rsidRPr="000878F8">
        <w:rPr>
          <w:rFonts w:ascii="Times New Roman" w:eastAsia="Calibri" w:hAnsi="Times New Roman" w:cs="Times New Roman"/>
          <w:lang w:val="en-GB"/>
        </w:rPr>
        <w:t>and</w:t>
      </w:r>
      <w:r w:rsidR="006C702A" w:rsidRPr="000878F8">
        <w:rPr>
          <w:rFonts w:ascii="Times New Roman" w:eastAsia="Calibri" w:hAnsi="Times New Roman" w:cs="Times New Roman"/>
          <w:lang w:val="en-GB"/>
        </w:rPr>
        <w:t xml:space="preserve"> </w:t>
      </w:r>
      <w:r w:rsidR="00932A4C" w:rsidRPr="000878F8">
        <w:rPr>
          <w:rFonts w:ascii="Times New Roman" w:eastAsia="Calibri" w:hAnsi="Times New Roman" w:cs="Times New Roman"/>
          <w:lang w:val="en-GB"/>
        </w:rPr>
        <w:t xml:space="preserve">non-significant </w:t>
      </w:r>
      <w:r w:rsidR="00FC156B" w:rsidRPr="000878F8">
        <w:rPr>
          <w:rFonts w:ascii="Times New Roman" w:eastAsia="Calibri" w:hAnsi="Times New Roman" w:cs="Times New Roman"/>
          <w:lang w:val="en-GB"/>
        </w:rPr>
        <w:t>effect</w:t>
      </w:r>
      <w:r w:rsidR="00932A4C" w:rsidRPr="000878F8">
        <w:rPr>
          <w:rFonts w:ascii="Times New Roman" w:eastAsia="Calibri" w:hAnsi="Times New Roman" w:cs="Times New Roman"/>
          <w:lang w:val="en-GB"/>
        </w:rPr>
        <w:t xml:space="preserve"> on</w:t>
      </w:r>
      <w:r w:rsidR="00442589" w:rsidRPr="000878F8">
        <w:rPr>
          <w:rFonts w:ascii="Times New Roman" w:eastAsia="Calibri" w:hAnsi="Times New Roman" w:cs="Times New Roman"/>
          <w:lang w:val="en-GB"/>
        </w:rPr>
        <w:t xml:space="preserve"> </w:t>
      </w:r>
      <w:r w:rsidR="00932A4C" w:rsidRPr="000878F8">
        <w:rPr>
          <w:rFonts w:ascii="Times New Roman" w:eastAsia="Calibri" w:hAnsi="Times New Roman" w:cs="Times New Roman"/>
          <w:lang w:val="en-GB"/>
        </w:rPr>
        <w:t>reduction in the OOP healthcare expenditure</w:t>
      </w:r>
      <w:r w:rsidR="006C702A" w:rsidRPr="000878F8">
        <w:rPr>
          <w:rFonts w:ascii="Times New Roman" w:eastAsia="Calibri" w:hAnsi="Times New Roman" w:cs="Times New Roman"/>
          <w:lang w:val="en-GB"/>
        </w:rPr>
        <w:t>.</w:t>
      </w:r>
      <w:r w:rsidR="00967FD3" w:rsidRPr="000878F8">
        <w:rPr>
          <w:rFonts w:ascii="Times New Roman" w:eastAsia="Calibri" w:hAnsi="Times New Roman" w:cs="Times New Roman"/>
          <w:lang w:val="en-GB"/>
        </w:rPr>
        <w:t xml:space="preserve"> </w:t>
      </w:r>
      <w:r w:rsidR="005A05F9" w:rsidRPr="000878F8">
        <w:rPr>
          <w:rFonts w:ascii="Times New Roman" w:eastAsia="Calibri" w:hAnsi="Times New Roman" w:cs="Times New Roman"/>
          <w:lang w:val="en-GB"/>
        </w:rPr>
        <w:t>Education intervention on health</w:t>
      </w:r>
      <w:r w:rsidR="007C2D58" w:rsidRPr="000878F8">
        <w:rPr>
          <w:rFonts w:ascii="Times New Roman" w:eastAsia="Calibri" w:hAnsi="Times New Roman" w:cs="Times New Roman"/>
          <w:lang w:val="en-GB"/>
        </w:rPr>
        <w:t>-</w:t>
      </w:r>
      <w:r w:rsidR="005A05F9" w:rsidRPr="000878F8">
        <w:rPr>
          <w:rFonts w:ascii="Times New Roman" w:eastAsia="Calibri" w:hAnsi="Times New Roman" w:cs="Times New Roman"/>
          <w:lang w:val="en-GB"/>
        </w:rPr>
        <w:t>seeking behavio</w:t>
      </w:r>
      <w:r w:rsidR="007C2D58" w:rsidRPr="000878F8">
        <w:rPr>
          <w:rFonts w:ascii="Times New Roman" w:eastAsia="Calibri" w:hAnsi="Times New Roman" w:cs="Times New Roman"/>
          <w:lang w:val="en-GB"/>
        </w:rPr>
        <w:t>u</w:t>
      </w:r>
      <w:r w:rsidR="005A05F9" w:rsidRPr="000878F8">
        <w:rPr>
          <w:rFonts w:ascii="Times New Roman" w:eastAsia="Calibri" w:hAnsi="Times New Roman" w:cs="Times New Roman"/>
          <w:lang w:val="en-GB"/>
        </w:rPr>
        <w:t xml:space="preserve">r and related financial literacy can be recommended for </w:t>
      </w:r>
      <w:r w:rsidR="009B7126" w:rsidRPr="000878F8">
        <w:rPr>
          <w:rFonts w:ascii="Times New Roman" w:eastAsia="Calibri" w:hAnsi="Times New Roman" w:cs="Times New Roman"/>
          <w:lang w:val="en-GB"/>
        </w:rPr>
        <w:t>increasing healthcare</w:t>
      </w:r>
      <w:r w:rsidR="00BD3A12" w:rsidRPr="000878F8">
        <w:rPr>
          <w:rFonts w:ascii="Times New Roman" w:eastAsia="Calibri" w:hAnsi="Times New Roman" w:cs="Times New Roman"/>
          <w:lang w:val="en-GB"/>
        </w:rPr>
        <w:t xml:space="preserve"> utilization </w:t>
      </w:r>
      <w:r w:rsidR="005A05F9" w:rsidRPr="000878F8">
        <w:rPr>
          <w:rFonts w:ascii="Times New Roman" w:eastAsia="Calibri" w:hAnsi="Times New Roman" w:cs="Times New Roman"/>
          <w:lang w:val="en-GB"/>
        </w:rPr>
        <w:t>of the RMG workers from the insurance scheme designated healthcare providers</w:t>
      </w:r>
      <w:r w:rsidR="00E67FF6" w:rsidRPr="000878F8">
        <w:rPr>
          <w:rFonts w:ascii="Times New Roman" w:eastAsia="Calibri" w:hAnsi="Times New Roman" w:cs="Times New Roman"/>
          <w:lang w:val="en-GB"/>
        </w:rPr>
        <w:t xml:space="preserve"> which consequently would reduce</w:t>
      </w:r>
      <w:r w:rsidR="005A05F9" w:rsidRPr="000878F8">
        <w:rPr>
          <w:rFonts w:ascii="Times New Roman" w:eastAsia="Calibri" w:hAnsi="Times New Roman" w:cs="Times New Roman"/>
          <w:lang w:val="en-GB"/>
        </w:rPr>
        <w:t xml:space="preserve"> </w:t>
      </w:r>
      <w:r w:rsidR="00E67FF6" w:rsidRPr="000878F8">
        <w:rPr>
          <w:rFonts w:ascii="Times New Roman" w:eastAsia="Calibri" w:hAnsi="Times New Roman" w:cs="Times New Roman"/>
          <w:lang w:val="en-GB"/>
        </w:rPr>
        <w:t xml:space="preserve">the </w:t>
      </w:r>
      <w:r w:rsidR="005A05F9" w:rsidRPr="000878F8">
        <w:rPr>
          <w:rFonts w:ascii="Times New Roman" w:eastAsia="Calibri" w:hAnsi="Times New Roman" w:cs="Times New Roman"/>
          <w:lang w:val="en-GB"/>
        </w:rPr>
        <w:t>OOP payments</w:t>
      </w:r>
      <w:r w:rsidR="00E67FF6" w:rsidRPr="000878F8">
        <w:rPr>
          <w:rFonts w:ascii="Times New Roman" w:eastAsia="Calibri" w:hAnsi="Times New Roman" w:cs="Times New Roman"/>
          <w:lang w:val="en-GB"/>
        </w:rPr>
        <w:t>.</w:t>
      </w:r>
      <w:r w:rsidR="00BD3A12" w:rsidRPr="000878F8">
        <w:rPr>
          <w:rFonts w:ascii="Times New Roman" w:eastAsia="Calibri" w:hAnsi="Times New Roman" w:cs="Times New Roman"/>
          <w:lang w:val="en-GB"/>
        </w:rPr>
        <w:t xml:space="preserve"> T</w:t>
      </w:r>
      <w:r w:rsidR="00E67FF6" w:rsidRPr="000878F8">
        <w:rPr>
          <w:rFonts w:ascii="Times New Roman" w:eastAsia="Calibri" w:hAnsi="Times New Roman" w:cs="Times New Roman"/>
          <w:lang w:val="en-GB"/>
        </w:rPr>
        <w:t>he e</w:t>
      </w:r>
      <w:r w:rsidR="00BD3A12" w:rsidRPr="000878F8">
        <w:rPr>
          <w:rFonts w:ascii="Times New Roman" w:eastAsia="Calibri" w:hAnsi="Times New Roman" w:cs="Times New Roman"/>
          <w:lang w:val="en-GB"/>
        </w:rPr>
        <w:t>mployers</w:t>
      </w:r>
      <w:r w:rsidR="00DA7FD4" w:rsidRPr="000878F8">
        <w:rPr>
          <w:rFonts w:ascii="Times New Roman" w:eastAsia="Calibri" w:hAnsi="Times New Roman" w:cs="Times New Roman"/>
          <w:lang w:val="en-GB"/>
        </w:rPr>
        <w:t>, therefore,</w:t>
      </w:r>
      <w:r w:rsidR="00BD3A12" w:rsidRPr="000878F8">
        <w:rPr>
          <w:rFonts w:ascii="Times New Roman" w:eastAsia="Calibri" w:hAnsi="Times New Roman" w:cs="Times New Roman"/>
          <w:lang w:val="en-GB"/>
        </w:rPr>
        <w:t xml:space="preserve"> should promote ESHI scheme for RMG workers to address th</w:t>
      </w:r>
      <w:r w:rsidR="00DA7FD4" w:rsidRPr="000878F8">
        <w:rPr>
          <w:rFonts w:ascii="Times New Roman" w:eastAsia="Calibri" w:hAnsi="Times New Roman" w:cs="Times New Roman"/>
          <w:lang w:val="en-GB"/>
        </w:rPr>
        <w:t>e</w:t>
      </w:r>
      <w:r w:rsidR="00BD3A12" w:rsidRPr="000878F8">
        <w:rPr>
          <w:rFonts w:ascii="Times New Roman" w:eastAsia="Calibri" w:hAnsi="Times New Roman" w:cs="Times New Roman"/>
          <w:lang w:val="en-GB"/>
        </w:rPr>
        <w:t xml:space="preserve"> challenge of </w:t>
      </w:r>
      <w:r w:rsidR="00EF1862">
        <w:rPr>
          <w:rFonts w:ascii="Times New Roman" w:eastAsia="Calibri" w:hAnsi="Times New Roman" w:cs="Times New Roman"/>
          <w:lang w:val="en-GB"/>
        </w:rPr>
        <w:t>UHC</w:t>
      </w:r>
      <w:r w:rsidR="00BD3A12" w:rsidRPr="000878F8">
        <w:rPr>
          <w:rFonts w:ascii="Times New Roman" w:eastAsia="Calibri" w:hAnsi="Times New Roman" w:cs="Times New Roman"/>
          <w:lang w:val="en-GB"/>
        </w:rPr>
        <w:t>.</w:t>
      </w:r>
      <w:r w:rsidR="00DA7FD4" w:rsidRPr="000878F8">
        <w:rPr>
          <w:rFonts w:ascii="Times New Roman" w:eastAsia="Calibri" w:hAnsi="Times New Roman" w:cs="Times New Roman"/>
          <w:lang w:val="en-GB"/>
        </w:rPr>
        <w:t xml:space="preserve"> For a better understanding about value for money impact of ESHI scheme on health outcomes would be required in future studies.</w:t>
      </w:r>
    </w:p>
    <w:p w14:paraId="3391FB9E" w14:textId="5961B961" w:rsidR="004D28B8" w:rsidRPr="000878F8" w:rsidRDefault="002839D8" w:rsidP="00137712">
      <w:pPr>
        <w:spacing w:after="0" w:line="480" w:lineRule="auto"/>
        <w:jc w:val="both"/>
        <w:rPr>
          <w:rFonts w:ascii="Times New Roman" w:eastAsia="Calibri" w:hAnsi="Times New Roman" w:cs="Times New Roman"/>
          <w:lang w:val="en-GB"/>
        </w:rPr>
      </w:pPr>
      <w:r w:rsidRPr="001C0B20">
        <w:rPr>
          <w:rFonts w:ascii="Times New Roman" w:eastAsia="Calibri" w:hAnsi="Times New Roman" w:cs="Times New Roman"/>
          <w:lang w:val="en-GB"/>
        </w:rPr>
        <w:t xml:space="preserve">This kind of scheme can </w:t>
      </w:r>
      <w:r w:rsidRPr="000878F8">
        <w:rPr>
          <w:rFonts w:ascii="Times New Roman" w:eastAsia="Calibri" w:hAnsi="Times New Roman" w:cs="Times New Roman"/>
          <w:lang w:val="en-GB"/>
        </w:rPr>
        <w:t xml:space="preserve">generate new resources for </w:t>
      </w:r>
      <w:r w:rsidR="00607C5C" w:rsidRPr="000878F8">
        <w:rPr>
          <w:rFonts w:ascii="Times New Roman" w:eastAsia="Calibri" w:hAnsi="Times New Roman" w:cs="Times New Roman"/>
          <w:lang w:val="en-GB"/>
        </w:rPr>
        <w:t xml:space="preserve">providing </w:t>
      </w:r>
      <w:r w:rsidRPr="000878F8">
        <w:rPr>
          <w:rFonts w:ascii="Times New Roman" w:eastAsia="Calibri" w:hAnsi="Times New Roman" w:cs="Times New Roman"/>
          <w:lang w:val="en-GB"/>
        </w:rPr>
        <w:t xml:space="preserve">healthcare </w:t>
      </w:r>
      <w:r w:rsidR="00607C5C" w:rsidRPr="000878F8">
        <w:rPr>
          <w:rFonts w:ascii="Times New Roman" w:eastAsia="Calibri" w:hAnsi="Times New Roman" w:cs="Times New Roman"/>
          <w:lang w:val="en-GB"/>
        </w:rPr>
        <w:t>to</w:t>
      </w:r>
      <w:r w:rsidRPr="000878F8">
        <w:rPr>
          <w:rFonts w:ascii="Times New Roman" w:eastAsia="Calibri" w:hAnsi="Times New Roman" w:cs="Times New Roman"/>
          <w:lang w:val="en-GB"/>
        </w:rPr>
        <w:t xml:space="preserve"> </w:t>
      </w:r>
      <w:r w:rsidR="006C702A" w:rsidRPr="000878F8">
        <w:rPr>
          <w:rFonts w:ascii="Times New Roman" w:eastAsia="Calibri" w:hAnsi="Times New Roman" w:cs="Times New Roman"/>
          <w:lang w:val="en-GB"/>
        </w:rPr>
        <w:t xml:space="preserve">the </w:t>
      </w:r>
      <w:r w:rsidRPr="000878F8">
        <w:rPr>
          <w:rFonts w:ascii="Times New Roman" w:eastAsia="Calibri" w:hAnsi="Times New Roman" w:cs="Times New Roman"/>
          <w:lang w:val="en-GB"/>
        </w:rPr>
        <w:t>low</w:t>
      </w:r>
      <w:r w:rsidR="007C2D58" w:rsidRPr="000878F8">
        <w:rPr>
          <w:rFonts w:ascii="Times New Roman" w:eastAsia="Calibri" w:hAnsi="Times New Roman" w:cs="Times New Roman"/>
          <w:lang w:val="en-GB"/>
        </w:rPr>
        <w:t>-</w:t>
      </w:r>
      <w:r w:rsidRPr="000878F8">
        <w:rPr>
          <w:rFonts w:ascii="Times New Roman" w:eastAsia="Calibri" w:hAnsi="Times New Roman" w:cs="Times New Roman"/>
          <w:lang w:val="en-GB"/>
        </w:rPr>
        <w:t xml:space="preserve">income RMG </w:t>
      </w:r>
      <w:r w:rsidR="00970BAC" w:rsidRPr="000878F8">
        <w:rPr>
          <w:rFonts w:ascii="Times New Roman" w:eastAsia="Calibri" w:hAnsi="Times New Roman" w:cs="Times New Roman"/>
          <w:lang w:val="en-GB"/>
        </w:rPr>
        <w:t>worker</w:t>
      </w:r>
      <w:r w:rsidR="00D40D97" w:rsidRPr="000878F8">
        <w:rPr>
          <w:rFonts w:ascii="Times New Roman" w:eastAsia="Calibri" w:hAnsi="Times New Roman" w:cs="Times New Roman"/>
          <w:lang w:val="en-GB"/>
        </w:rPr>
        <w:t xml:space="preserve">s </w:t>
      </w:r>
      <w:r w:rsidRPr="000878F8">
        <w:rPr>
          <w:rFonts w:ascii="Times New Roman" w:eastAsia="Calibri" w:hAnsi="Times New Roman" w:cs="Times New Roman"/>
          <w:lang w:val="en-GB"/>
        </w:rPr>
        <w:t xml:space="preserve">through the contribution from </w:t>
      </w:r>
      <w:r w:rsidR="00C057F5" w:rsidRPr="000878F8">
        <w:rPr>
          <w:rFonts w:ascii="Times New Roman" w:eastAsia="Calibri" w:hAnsi="Times New Roman" w:cs="Times New Roman"/>
          <w:lang w:val="en-GB"/>
        </w:rPr>
        <w:t xml:space="preserve">the </w:t>
      </w:r>
      <w:r w:rsidRPr="000878F8">
        <w:rPr>
          <w:rFonts w:ascii="Times New Roman" w:eastAsia="Calibri" w:hAnsi="Times New Roman" w:cs="Times New Roman"/>
          <w:lang w:val="en-GB"/>
        </w:rPr>
        <w:t>employer</w:t>
      </w:r>
      <w:r w:rsidR="0020328B" w:rsidRPr="000878F8">
        <w:rPr>
          <w:rFonts w:ascii="Times New Roman" w:eastAsia="Calibri" w:hAnsi="Times New Roman" w:cs="Times New Roman"/>
          <w:lang w:val="en-GB"/>
        </w:rPr>
        <w:t xml:space="preserve"> in </w:t>
      </w:r>
      <w:r w:rsidR="005C0922" w:rsidRPr="000878F8">
        <w:rPr>
          <w:rFonts w:ascii="Times New Roman" w:eastAsia="Calibri" w:hAnsi="Times New Roman" w:cs="Times New Roman"/>
          <w:lang w:val="en-GB"/>
        </w:rPr>
        <w:t>L</w:t>
      </w:r>
      <w:r w:rsidR="0020328B" w:rsidRPr="000878F8">
        <w:rPr>
          <w:rFonts w:ascii="Times New Roman" w:eastAsia="Calibri" w:hAnsi="Times New Roman" w:cs="Times New Roman"/>
          <w:lang w:val="en-GB"/>
        </w:rPr>
        <w:t>MICs</w:t>
      </w:r>
      <w:r w:rsidRPr="000878F8">
        <w:rPr>
          <w:rFonts w:ascii="Times New Roman" w:eastAsia="Calibri" w:hAnsi="Times New Roman" w:cs="Times New Roman"/>
          <w:lang w:val="en-GB"/>
        </w:rPr>
        <w:t xml:space="preserve">. </w:t>
      </w:r>
      <w:r w:rsidR="000122FB" w:rsidRPr="000878F8">
        <w:rPr>
          <w:rFonts w:ascii="Times New Roman" w:eastAsia="Calibri" w:hAnsi="Times New Roman" w:cs="Times New Roman"/>
          <w:lang w:val="en-GB"/>
        </w:rPr>
        <w:t>T</w:t>
      </w:r>
      <w:r w:rsidR="00EC355D" w:rsidRPr="000878F8">
        <w:rPr>
          <w:rFonts w:ascii="Times New Roman" w:eastAsia="Calibri" w:hAnsi="Times New Roman" w:cs="Times New Roman"/>
          <w:lang w:val="en-GB"/>
        </w:rPr>
        <w:t xml:space="preserve">he </w:t>
      </w:r>
      <w:r w:rsidRPr="000878F8">
        <w:rPr>
          <w:rFonts w:ascii="Times New Roman" w:eastAsia="Calibri" w:hAnsi="Times New Roman" w:cs="Times New Roman"/>
          <w:lang w:val="en-GB"/>
        </w:rPr>
        <w:t xml:space="preserve">healthcare financing strategy of </w:t>
      </w:r>
      <w:r w:rsidR="009A1F34" w:rsidRPr="000878F8">
        <w:rPr>
          <w:rFonts w:ascii="Times New Roman" w:eastAsia="Calibri" w:hAnsi="Times New Roman" w:cs="Times New Roman"/>
          <w:lang w:val="en-GB"/>
        </w:rPr>
        <w:t xml:space="preserve">the </w:t>
      </w:r>
      <w:r w:rsidR="000122FB" w:rsidRPr="000878F8">
        <w:rPr>
          <w:rFonts w:ascii="Times New Roman" w:eastAsia="Calibri" w:hAnsi="Times New Roman" w:cs="Times New Roman"/>
          <w:lang w:val="en-GB"/>
        </w:rPr>
        <w:t>Gov</w:t>
      </w:r>
      <w:r w:rsidR="009A1F34" w:rsidRPr="000878F8">
        <w:rPr>
          <w:rFonts w:ascii="Times New Roman" w:eastAsia="Calibri" w:hAnsi="Times New Roman" w:cs="Times New Roman"/>
          <w:lang w:val="en-GB"/>
        </w:rPr>
        <w:t>ernment</w:t>
      </w:r>
      <w:r w:rsidR="000122FB" w:rsidRPr="000878F8">
        <w:rPr>
          <w:rFonts w:ascii="Times New Roman" w:eastAsia="Calibri" w:hAnsi="Times New Roman" w:cs="Times New Roman"/>
          <w:lang w:val="en-GB"/>
        </w:rPr>
        <w:t xml:space="preserve"> </w:t>
      </w:r>
      <w:r w:rsidR="000122FB" w:rsidRPr="000878F8">
        <w:rPr>
          <w:rFonts w:ascii="Times New Roman" w:eastAsia="Calibri" w:hAnsi="Times New Roman" w:cs="Times New Roman"/>
          <w:lang w:val="en-GB"/>
        </w:rPr>
        <w:lastRenderedPageBreak/>
        <w:t xml:space="preserve">of </w:t>
      </w:r>
      <w:r w:rsidRPr="000878F8">
        <w:rPr>
          <w:rFonts w:ascii="Times New Roman" w:eastAsia="Calibri" w:hAnsi="Times New Roman" w:cs="Times New Roman"/>
          <w:lang w:val="en-GB"/>
        </w:rPr>
        <w:t>Bangladesh</w:t>
      </w:r>
      <w:r w:rsidR="007C2D58" w:rsidRPr="000878F8">
        <w:rPr>
          <w:rFonts w:ascii="Times New Roman" w:eastAsia="Calibri" w:hAnsi="Times New Roman" w:cs="Times New Roman"/>
          <w:lang w:val="en-GB"/>
        </w:rPr>
        <w:t>, as well as the World Health organization,</w:t>
      </w:r>
      <w:r w:rsidR="000122FB" w:rsidRPr="000878F8">
        <w:rPr>
          <w:rFonts w:ascii="Times New Roman" w:eastAsia="Calibri" w:hAnsi="Times New Roman" w:cs="Times New Roman"/>
          <w:lang w:val="en-GB"/>
        </w:rPr>
        <w:t xml:space="preserve"> prioritize such</w:t>
      </w:r>
      <w:r w:rsidR="007C2D58" w:rsidRPr="000878F8">
        <w:rPr>
          <w:rFonts w:ascii="Times New Roman" w:eastAsia="Calibri" w:hAnsi="Times New Roman" w:cs="Times New Roman"/>
          <w:lang w:val="en-GB"/>
        </w:rPr>
        <w:t xml:space="preserve"> </w:t>
      </w:r>
      <w:r w:rsidR="002D7673" w:rsidRPr="000878F8">
        <w:rPr>
          <w:rFonts w:ascii="Times New Roman" w:eastAsia="Calibri" w:hAnsi="Times New Roman" w:cs="Times New Roman"/>
          <w:lang w:val="en-GB"/>
        </w:rPr>
        <w:t xml:space="preserve">a </w:t>
      </w:r>
      <w:r w:rsidR="000122FB" w:rsidRPr="000878F8">
        <w:rPr>
          <w:rFonts w:ascii="Times New Roman" w:eastAsia="Calibri" w:hAnsi="Times New Roman" w:cs="Times New Roman"/>
          <w:lang w:val="en-GB"/>
        </w:rPr>
        <w:t>scheme for workers</w:t>
      </w:r>
      <w:r w:rsidRPr="000878F8">
        <w:rPr>
          <w:rFonts w:ascii="Times New Roman" w:eastAsia="Calibri" w:hAnsi="Times New Roman" w:cs="Times New Roman"/>
          <w:lang w:val="en-GB"/>
        </w:rPr>
        <w:t xml:space="preserve"> </w:t>
      </w:r>
      <w:r w:rsidR="00CD65A5" w:rsidRPr="000878F8">
        <w:rPr>
          <w:rFonts w:ascii="Times New Roman" w:eastAsia="Calibri" w:hAnsi="Times New Roman" w:cs="Times New Roman"/>
          <w:lang w:val="en-GB"/>
        </w:rPr>
        <w:fldChar w:fldCharType="begin" w:fldLock="1"/>
      </w:r>
      <w:r w:rsidR="00650323" w:rsidRPr="000878F8">
        <w:rPr>
          <w:rFonts w:ascii="Times New Roman" w:eastAsia="Calibri" w:hAnsi="Times New Roman" w:cs="Times New Roman"/>
          <w:lang w:val="en-GB"/>
        </w:rPr>
        <w:instrText>ADDIN CSL_CITATION {"citationItems":[{"id":"ITEM-1","itemData":{"author":[{"dropping-particle":"","family":"WHO","given":"","non-dropping-particle":"","parse-names":false,"suffix":""}],"id":"ITEM-1","issued":{"date-parts":[["2010"]]},"publisher":"World Health Organisation","publisher-place":"Geneva","title":"The world health report: health systems financing: the path to universal coverage","type":"report"},"uris":["http://www.mendeley.com/documents/?uuid=6732c683-8f4d-42d0-a3c7-520481cab3ba","http://www.mendeley.com/documents/?uuid=4c739ed8-c4f9-4100-a1c3-245c4a17c955"]},{"id":"ITEM-2","itemData":{"author":[{"dropping-particle":"","family":"MoHFW","given":"","non-dropping-particle":"","parse-names":false,"suffix":""}],"id":"ITEM-2","issue":"September","issued":{"date-parts":[["2012"]]},"publisher-place":"Dhaka","title":"Expanding Social Protection for Health: Towards Universal Coverage","type":"report"},"uris":["http://www.mendeley.com/documents/?uuid=e8782ad2-cc3c-490f-b4d9-90e8536109c0","http://www.mendeley.com/documents/?uuid=42e4b731-5e8b-4d78-bf3f-c37df06fdc1c"]}],"mendeley":{"formattedCitation":"[11,52]","plainTextFormattedCitation":"[11,52]","previouslyFormattedCitation":"[11,52]"},"properties":{"noteIndex":0},"schema":"https://github.com/citation-style-language/schema/raw/master/csl-citation.json"}</w:instrText>
      </w:r>
      <w:r w:rsidR="00CD65A5" w:rsidRPr="000878F8">
        <w:rPr>
          <w:rFonts w:ascii="Times New Roman" w:eastAsia="Calibri" w:hAnsi="Times New Roman" w:cs="Times New Roman"/>
          <w:lang w:val="en-GB"/>
        </w:rPr>
        <w:fldChar w:fldCharType="separate"/>
      </w:r>
      <w:r w:rsidR="002E3B57" w:rsidRPr="000878F8">
        <w:rPr>
          <w:rFonts w:ascii="Times New Roman" w:eastAsia="Calibri" w:hAnsi="Times New Roman" w:cs="Times New Roman"/>
          <w:lang w:val="en-GB"/>
        </w:rPr>
        <w:t>[11,52]</w:t>
      </w:r>
      <w:r w:rsidR="00CD65A5" w:rsidRPr="000878F8">
        <w:rPr>
          <w:rFonts w:ascii="Times New Roman" w:eastAsia="Calibri" w:hAnsi="Times New Roman" w:cs="Times New Roman"/>
          <w:lang w:val="en-GB"/>
        </w:rPr>
        <w:fldChar w:fldCharType="end"/>
      </w:r>
      <w:r w:rsidRPr="000878F8">
        <w:rPr>
          <w:rFonts w:ascii="Times New Roman" w:eastAsia="Calibri" w:hAnsi="Times New Roman" w:cs="Times New Roman"/>
          <w:lang w:val="en-GB"/>
        </w:rPr>
        <w:t>.</w:t>
      </w:r>
      <w:r w:rsidR="006C702A" w:rsidRPr="000878F8">
        <w:rPr>
          <w:rFonts w:ascii="Times New Roman" w:eastAsia="Calibri" w:hAnsi="Times New Roman" w:cs="Times New Roman"/>
          <w:lang w:val="en-GB"/>
        </w:rPr>
        <w:t xml:space="preserve"> </w:t>
      </w:r>
      <w:r w:rsidR="00826A36" w:rsidRPr="000878F8">
        <w:rPr>
          <w:rFonts w:ascii="Times New Roman" w:eastAsia="Calibri" w:hAnsi="Times New Roman" w:cs="Times New Roman"/>
          <w:lang w:val="en-GB"/>
        </w:rPr>
        <w:t>This study contributes to the concepts of initiating such scheme</w:t>
      </w:r>
      <w:r w:rsidR="00EF277B" w:rsidRPr="000878F8">
        <w:rPr>
          <w:rFonts w:ascii="Times New Roman" w:eastAsia="Calibri" w:hAnsi="Times New Roman" w:cs="Times New Roman"/>
          <w:lang w:val="en-GB"/>
        </w:rPr>
        <w:t>s at</w:t>
      </w:r>
      <w:r w:rsidR="00B674E4" w:rsidRPr="000878F8">
        <w:rPr>
          <w:rFonts w:ascii="Times New Roman" w:eastAsia="Calibri" w:hAnsi="Times New Roman" w:cs="Times New Roman"/>
          <w:lang w:val="en-GB"/>
        </w:rPr>
        <w:t xml:space="preserve"> a </w:t>
      </w:r>
      <w:r w:rsidR="00826A36" w:rsidRPr="000878F8">
        <w:rPr>
          <w:rFonts w:ascii="Times New Roman" w:eastAsia="Calibri" w:hAnsi="Times New Roman" w:cs="Times New Roman"/>
          <w:lang w:val="en-GB"/>
        </w:rPr>
        <w:t>b</w:t>
      </w:r>
      <w:r w:rsidR="00EF277B" w:rsidRPr="000878F8">
        <w:rPr>
          <w:rFonts w:ascii="Times New Roman" w:eastAsia="Calibri" w:hAnsi="Times New Roman" w:cs="Times New Roman"/>
          <w:lang w:val="en-GB"/>
        </w:rPr>
        <w:t>r</w:t>
      </w:r>
      <w:r w:rsidR="00826A36" w:rsidRPr="000878F8">
        <w:rPr>
          <w:rFonts w:ascii="Times New Roman" w:eastAsia="Calibri" w:hAnsi="Times New Roman" w:cs="Times New Roman"/>
          <w:lang w:val="en-GB"/>
        </w:rPr>
        <w:t>oader</w:t>
      </w:r>
      <w:r w:rsidR="00B674E4" w:rsidRPr="000878F8">
        <w:rPr>
          <w:rFonts w:ascii="Times New Roman" w:eastAsia="Calibri" w:hAnsi="Times New Roman" w:cs="Times New Roman"/>
          <w:lang w:val="en-GB"/>
        </w:rPr>
        <w:t xml:space="preserve"> scale</w:t>
      </w:r>
      <w:r w:rsidR="000122FB" w:rsidRPr="000878F8">
        <w:rPr>
          <w:rFonts w:ascii="Times New Roman" w:eastAsia="Calibri" w:hAnsi="Times New Roman" w:cs="Times New Roman"/>
          <w:lang w:val="en-GB"/>
        </w:rPr>
        <w:t xml:space="preserve"> and aware the policymakers in considering the key issues </w:t>
      </w:r>
      <w:r w:rsidR="00623ABA" w:rsidRPr="000878F8">
        <w:rPr>
          <w:rFonts w:ascii="Times New Roman" w:eastAsia="Calibri" w:hAnsi="Times New Roman" w:cs="Times New Roman"/>
          <w:lang w:val="en-GB"/>
        </w:rPr>
        <w:t xml:space="preserve">while </w:t>
      </w:r>
      <w:r w:rsidR="000122FB" w:rsidRPr="000878F8">
        <w:rPr>
          <w:rFonts w:ascii="Times New Roman" w:eastAsia="Calibri" w:hAnsi="Times New Roman" w:cs="Times New Roman"/>
          <w:lang w:val="en-GB"/>
        </w:rPr>
        <w:t>designing such scheme in future</w:t>
      </w:r>
      <w:r w:rsidR="00826A36" w:rsidRPr="000878F8">
        <w:rPr>
          <w:rFonts w:ascii="Times New Roman" w:eastAsia="Calibri" w:hAnsi="Times New Roman" w:cs="Times New Roman"/>
          <w:lang w:val="en-GB"/>
        </w:rPr>
        <w:t>.</w:t>
      </w:r>
      <w:r w:rsidR="00DA5C6D" w:rsidRPr="000878F8">
        <w:rPr>
          <w:rFonts w:ascii="Times New Roman" w:eastAsia="Calibri" w:hAnsi="Times New Roman" w:cs="Times New Roman"/>
          <w:lang w:val="en-GB"/>
        </w:rPr>
        <w:t xml:space="preserve"> </w:t>
      </w:r>
    </w:p>
    <w:p w14:paraId="026E987F" w14:textId="77777777" w:rsidR="002139FC" w:rsidRDefault="002139FC" w:rsidP="00EC4CA9">
      <w:pPr>
        <w:spacing w:after="120" w:line="360" w:lineRule="auto"/>
        <w:jc w:val="both"/>
        <w:rPr>
          <w:rFonts w:ascii="Times New Roman" w:hAnsi="Times New Roman" w:cs="Times New Roman"/>
          <w:color w:val="000000" w:themeColor="text1"/>
        </w:rPr>
      </w:pPr>
    </w:p>
    <w:p w14:paraId="775D3653" w14:textId="77777777" w:rsidR="00F46CCF" w:rsidRDefault="00F46CCF">
      <w:pPr>
        <w:rPr>
          <w:rFonts w:ascii="Times New Roman" w:hAnsi="Times New Roman" w:cs="Times New Roman"/>
          <w:b/>
        </w:rPr>
      </w:pPr>
      <w:r>
        <w:rPr>
          <w:rFonts w:ascii="Times New Roman" w:hAnsi="Times New Roman" w:cs="Times New Roman"/>
          <w:b/>
        </w:rPr>
        <w:br w:type="page"/>
      </w:r>
    </w:p>
    <w:p w14:paraId="67DCE72C" w14:textId="4E7EF3D6" w:rsidR="009B118B" w:rsidRPr="00923D34" w:rsidRDefault="009B118B" w:rsidP="009B118B">
      <w:pPr>
        <w:spacing w:after="0" w:line="360" w:lineRule="auto"/>
        <w:jc w:val="both"/>
        <w:rPr>
          <w:rFonts w:ascii="Times New Roman" w:hAnsi="Times New Roman" w:cs="Times New Roman"/>
          <w:b/>
        </w:rPr>
      </w:pPr>
      <w:r w:rsidRPr="00923D34">
        <w:rPr>
          <w:rFonts w:ascii="Times New Roman" w:hAnsi="Times New Roman" w:cs="Times New Roman"/>
          <w:b/>
        </w:rPr>
        <w:lastRenderedPageBreak/>
        <w:t>Acknowledgement</w:t>
      </w:r>
    </w:p>
    <w:p w14:paraId="209D752E" w14:textId="7919C7AA" w:rsidR="009B118B" w:rsidRDefault="009B118B" w:rsidP="00137712">
      <w:pPr>
        <w:spacing w:after="0" w:line="480" w:lineRule="auto"/>
        <w:jc w:val="both"/>
        <w:rPr>
          <w:rFonts w:ascii="Times New Roman" w:hAnsi="Times New Roman" w:cs="Times New Roman"/>
          <w:color w:val="000000" w:themeColor="text1"/>
        </w:rPr>
      </w:pPr>
      <w:r w:rsidRPr="00256460">
        <w:rPr>
          <w:rFonts w:ascii="Times New Roman" w:hAnsi="Times New Roman" w:cs="Times New Roman"/>
          <w:color w:val="000000" w:themeColor="text1"/>
        </w:rPr>
        <w:t xml:space="preserve">This research study was funded by </w:t>
      </w:r>
      <w:r w:rsidR="00711FE9">
        <w:rPr>
          <w:rFonts w:ascii="Times New Roman" w:hAnsi="Times New Roman" w:cs="Times New Roman"/>
        </w:rPr>
        <w:t xml:space="preserve">the Swiss Agency for Development and Cooperation (SDC) through </w:t>
      </w:r>
      <w:r w:rsidRPr="00256460">
        <w:rPr>
          <w:rFonts w:ascii="Times New Roman" w:hAnsi="Times New Roman" w:cs="Times New Roman"/>
          <w:color w:val="000000" w:themeColor="text1"/>
        </w:rPr>
        <w:t>the Swiss Tropical and Public Health Institute (Swiss TPH). icddr,b acknowledges with gratitude the commitment of Swiss TPH to its research efforts. icddr,b is also grateful to the Governments of Bangladesh, Canada, Sweden and the UK for providing core/unrestricted support.  We thank the Bangladesh Diabetic Somiti (BADAS) for their cordial cooperation for conducting this study. Gratitude goes to all data collectors for their hard work during data collection. Finally, we are thankful to RMG factory owners and workers for their time and cooperation in this study.</w:t>
      </w:r>
    </w:p>
    <w:p w14:paraId="6D0DB7D8" w14:textId="77777777" w:rsidR="00252EB7" w:rsidRDefault="00252EB7" w:rsidP="00137712">
      <w:pPr>
        <w:spacing w:after="0" w:line="480" w:lineRule="auto"/>
        <w:jc w:val="both"/>
        <w:rPr>
          <w:rFonts w:ascii="Times New Roman" w:hAnsi="Times New Roman" w:cs="Times New Roman"/>
          <w:color w:val="000000" w:themeColor="text1"/>
        </w:rPr>
      </w:pPr>
    </w:p>
    <w:p w14:paraId="77BDC43E" w14:textId="1DD7DEE5" w:rsidR="001455D5" w:rsidRPr="00C04171" w:rsidRDefault="001455D5" w:rsidP="00C04171">
      <w:pPr>
        <w:spacing w:after="0" w:line="360" w:lineRule="auto"/>
        <w:jc w:val="both"/>
        <w:rPr>
          <w:rFonts w:ascii="Times New Roman" w:hAnsi="Times New Roman" w:cs="Times New Roman"/>
          <w:b/>
        </w:rPr>
      </w:pPr>
      <w:r w:rsidRPr="00C04171">
        <w:rPr>
          <w:rFonts w:ascii="Times New Roman" w:hAnsi="Times New Roman" w:cs="Times New Roman"/>
          <w:b/>
        </w:rPr>
        <w:t>Authors contribution</w:t>
      </w:r>
    </w:p>
    <w:p w14:paraId="7D8EA8DE" w14:textId="7B029EB1" w:rsidR="001455D5" w:rsidRDefault="00B71572" w:rsidP="00137712">
      <w:pPr>
        <w:spacing w:after="0" w:line="480" w:lineRule="auto"/>
        <w:jc w:val="both"/>
        <w:rPr>
          <w:rFonts w:ascii="Times New Roman" w:hAnsi="Times New Roman" w:cs="Times New Roman"/>
          <w:color w:val="000000" w:themeColor="text1"/>
        </w:rPr>
      </w:pPr>
      <w:r w:rsidRPr="00B71572">
        <w:rPr>
          <w:rFonts w:ascii="Times New Roman" w:hAnsi="Times New Roman" w:cs="Times New Roman"/>
          <w:color w:val="000000" w:themeColor="text1"/>
        </w:rPr>
        <w:t>JAMK</w:t>
      </w:r>
      <w:r>
        <w:rPr>
          <w:rFonts w:ascii="Times New Roman" w:hAnsi="Times New Roman" w:cs="Times New Roman"/>
          <w:color w:val="000000" w:themeColor="text1"/>
        </w:rPr>
        <w:t>, AKAK, NG</w:t>
      </w:r>
      <w:r w:rsidRPr="00B71572">
        <w:rPr>
          <w:rFonts w:ascii="Times New Roman" w:hAnsi="Times New Roman" w:cs="Times New Roman"/>
          <w:color w:val="000000" w:themeColor="text1"/>
        </w:rPr>
        <w:t xml:space="preserve"> and SA conceptualized the research idea, study design, literature search, data extraction and analysis, data interpretation, and writing the manuscript. ARS,</w:t>
      </w:r>
      <w:r w:rsidR="00520E11">
        <w:rPr>
          <w:rFonts w:ascii="Times New Roman" w:hAnsi="Times New Roman" w:cs="Times New Roman"/>
          <w:color w:val="000000" w:themeColor="text1"/>
        </w:rPr>
        <w:t xml:space="preserve"> MS,</w:t>
      </w:r>
      <w:r w:rsidR="00523E47">
        <w:rPr>
          <w:rFonts w:ascii="Times New Roman" w:hAnsi="Times New Roman" w:cs="Times New Roman"/>
          <w:color w:val="000000" w:themeColor="text1"/>
        </w:rPr>
        <w:t xml:space="preserve"> </w:t>
      </w:r>
      <w:r w:rsidR="00D65FAD">
        <w:rPr>
          <w:rFonts w:ascii="Times New Roman" w:hAnsi="Times New Roman" w:cs="Times New Roman"/>
          <w:color w:val="000000" w:themeColor="text1"/>
        </w:rPr>
        <w:t>FR, MK</w:t>
      </w:r>
      <w:r w:rsidR="00523E47">
        <w:rPr>
          <w:rFonts w:ascii="Times New Roman" w:hAnsi="Times New Roman" w:cs="Times New Roman"/>
          <w:color w:val="000000" w:themeColor="text1"/>
        </w:rPr>
        <w:t>,</w:t>
      </w:r>
      <w:r w:rsidRPr="00B71572">
        <w:rPr>
          <w:rFonts w:ascii="Times New Roman" w:hAnsi="Times New Roman" w:cs="Times New Roman"/>
          <w:color w:val="000000" w:themeColor="text1"/>
        </w:rPr>
        <w:t xml:space="preserve"> </w:t>
      </w:r>
      <w:r w:rsidR="00520E11">
        <w:rPr>
          <w:rFonts w:ascii="Times New Roman" w:hAnsi="Times New Roman" w:cs="Times New Roman"/>
          <w:color w:val="000000" w:themeColor="text1"/>
        </w:rPr>
        <w:t>RAM</w:t>
      </w:r>
      <w:r w:rsidRPr="00B71572">
        <w:rPr>
          <w:rFonts w:ascii="Times New Roman" w:hAnsi="Times New Roman" w:cs="Times New Roman"/>
          <w:color w:val="000000" w:themeColor="text1"/>
        </w:rPr>
        <w:t>, M</w:t>
      </w:r>
      <w:r w:rsidR="00520E11">
        <w:rPr>
          <w:rFonts w:ascii="Times New Roman" w:hAnsi="Times New Roman" w:cs="Times New Roman"/>
          <w:color w:val="000000" w:themeColor="text1"/>
        </w:rPr>
        <w:t>Z</w:t>
      </w:r>
      <w:r w:rsidRPr="00B71572">
        <w:rPr>
          <w:rFonts w:ascii="Times New Roman" w:hAnsi="Times New Roman" w:cs="Times New Roman"/>
          <w:color w:val="000000" w:themeColor="text1"/>
        </w:rPr>
        <w:t>H,</w:t>
      </w:r>
      <w:r w:rsidR="00520E11">
        <w:rPr>
          <w:rFonts w:ascii="Times New Roman" w:hAnsi="Times New Roman" w:cs="Times New Roman"/>
          <w:color w:val="000000" w:themeColor="text1"/>
        </w:rPr>
        <w:t xml:space="preserve"> AJM,</w:t>
      </w:r>
      <w:r w:rsidRPr="00B71572">
        <w:rPr>
          <w:rFonts w:ascii="Times New Roman" w:hAnsi="Times New Roman" w:cs="Times New Roman"/>
          <w:color w:val="000000" w:themeColor="text1"/>
        </w:rPr>
        <w:t xml:space="preserve"> ZI, CR and LWN contributed in writing, reviewing and revising the manuscript. All authors read and approved the final manuscript.</w:t>
      </w:r>
    </w:p>
    <w:p w14:paraId="53A5294C" w14:textId="77777777" w:rsidR="00923D34" w:rsidRPr="00923D34" w:rsidRDefault="00923D34" w:rsidP="00220F41">
      <w:pPr>
        <w:spacing w:after="0" w:line="240" w:lineRule="auto"/>
        <w:jc w:val="both"/>
        <w:rPr>
          <w:rFonts w:ascii="Times New Roman" w:hAnsi="Times New Roman" w:cs="Times New Roman"/>
        </w:rPr>
      </w:pPr>
    </w:p>
    <w:p w14:paraId="022E1C4F" w14:textId="77777777" w:rsidR="008E2941" w:rsidRDefault="00923D34" w:rsidP="0069383F">
      <w:pPr>
        <w:spacing w:after="0" w:line="360" w:lineRule="auto"/>
        <w:jc w:val="both"/>
        <w:rPr>
          <w:rFonts w:ascii="Times New Roman" w:hAnsi="Times New Roman" w:cs="Times New Roman"/>
        </w:rPr>
      </w:pPr>
      <w:r w:rsidRPr="008E2941">
        <w:rPr>
          <w:rFonts w:ascii="Times New Roman" w:hAnsi="Times New Roman" w:cs="Times New Roman"/>
          <w:b/>
        </w:rPr>
        <w:t xml:space="preserve">Funding </w:t>
      </w:r>
    </w:p>
    <w:p w14:paraId="3E00B20E" w14:textId="596C2D03" w:rsidR="00923D34" w:rsidRPr="00923D34" w:rsidRDefault="00923D34" w:rsidP="00137712">
      <w:pPr>
        <w:spacing w:after="0" w:line="480" w:lineRule="auto"/>
        <w:jc w:val="both"/>
        <w:rPr>
          <w:rFonts w:ascii="Times New Roman" w:hAnsi="Times New Roman" w:cs="Times New Roman"/>
        </w:rPr>
      </w:pPr>
      <w:r w:rsidRPr="00923D34">
        <w:rPr>
          <w:rFonts w:ascii="Times New Roman" w:hAnsi="Times New Roman" w:cs="Times New Roman"/>
        </w:rPr>
        <w:t xml:space="preserve">This work was supported by </w:t>
      </w:r>
      <w:r w:rsidR="00711FE9">
        <w:rPr>
          <w:rFonts w:ascii="Times New Roman" w:hAnsi="Times New Roman" w:cs="Times New Roman"/>
        </w:rPr>
        <w:t xml:space="preserve">the Swiss </w:t>
      </w:r>
      <w:r w:rsidR="00711FE9" w:rsidRPr="00137712">
        <w:rPr>
          <w:rFonts w:ascii="Times New Roman" w:hAnsi="Times New Roman" w:cs="Times New Roman"/>
          <w:color w:val="000000" w:themeColor="text1"/>
        </w:rPr>
        <w:t>Agency</w:t>
      </w:r>
      <w:r w:rsidR="00711FE9">
        <w:rPr>
          <w:rFonts w:ascii="Times New Roman" w:hAnsi="Times New Roman" w:cs="Times New Roman"/>
        </w:rPr>
        <w:t xml:space="preserve"> for Development and Cooperation (SDC) through </w:t>
      </w:r>
      <w:r w:rsidRPr="00923D34">
        <w:rPr>
          <w:rFonts w:ascii="Times New Roman" w:hAnsi="Times New Roman" w:cs="Times New Roman"/>
        </w:rPr>
        <w:t>the</w:t>
      </w:r>
      <w:r w:rsidR="0012517E" w:rsidRPr="00EB7466">
        <w:rPr>
          <w:rFonts w:ascii="Times New Roman" w:hAnsi="Times New Roman" w:cs="Times New Roman"/>
        </w:rPr>
        <w:t xml:space="preserve"> Swiss Tropical and Public Health Institute (Swiss TPH).</w:t>
      </w:r>
    </w:p>
    <w:p w14:paraId="3584EA27" w14:textId="77777777" w:rsidR="00D248F2" w:rsidRDefault="00D248F2" w:rsidP="0069383F">
      <w:pPr>
        <w:spacing w:after="0" w:line="360" w:lineRule="auto"/>
        <w:jc w:val="both"/>
        <w:rPr>
          <w:rFonts w:ascii="Times New Roman" w:hAnsi="Times New Roman" w:cs="Times New Roman"/>
          <w:b/>
        </w:rPr>
      </w:pPr>
    </w:p>
    <w:p w14:paraId="3BBB9523" w14:textId="3D3BADBC" w:rsidR="00923D34" w:rsidRPr="0069383F" w:rsidRDefault="00923D34" w:rsidP="0069383F">
      <w:pPr>
        <w:spacing w:after="0" w:line="360" w:lineRule="auto"/>
        <w:jc w:val="both"/>
        <w:rPr>
          <w:rFonts w:ascii="Times New Roman" w:hAnsi="Times New Roman" w:cs="Times New Roman"/>
          <w:b/>
        </w:rPr>
      </w:pPr>
      <w:r w:rsidRPr="00923D34">
        <w:rPr>
          <w:rFonts w:ascii="Times New Roman" w:hAnsi="Times New Roman" w:cs="Times New Roman"/>
          <w:b/>
        </w:rPr>
        <w:t>Competing interest</w:t>
      </w:r>
      <w:r w:rsidRPr="0069383F">
        <w:rPr>
          <w:rFonts w:ascii="Times New Roman" w:hAnsi="Times New Roman" w:cs="Times New Roman"/>
          <w:b/>
        </w:rPr>
        <w:t xml:space="preserve"> </w:t>
      </w:r>
    </w:p>
    <w:p w14:paraId="26552639" w14:textId="77777777" w:rsidR="00D167FA" w:rsidRDefault="00923D34" w:rsidP="00137712">
      <w:pPr>
        <w:spacing w:after="0" w:line="480" w:lineRule="auto"/>
        <w:jc w:val="both"/>
        <w:rPr>
          <w:rFonts w:ascii="Times New Roman" w:hAnsi="Times New Roman" w:cs="Times New Roman"/>
        </w:rPr>
      </w:pPr>
      <w:r w:rsidRPr="00923D34">
        <w:rPr>
          <w:rFonts w:ascii="Times New Roman" w:hAnsi="Times New Roman" w:cs="Times New Roman"/>
        </w:rPr>
        <w:t xml:space="preserve">None </w:t>
      </w:r>
      <w:r w:rsidRPr="00137712">
        <w:rPr>
          <w:rFonts w:ascii="Times New Roman" w:hAnsi="Times New Roman" w:cs="Times New Roman"/>
          <w:color w:val="000000" w:themeColor="text1"/>
        </w:rPr>
        <w:t>declared</w:t>
      </w:r>
      <w:r w:rsidRPr="00923D34">
        <w:rPr>
          <w:rFonts w:ascii="Times New Roman" w:hAnsi="Times New Roman" w:cs="Times New Roman"/>
        </w:rPr>
        <w:t>.</w:t>
      </w:r>
    </w:p>
    <w:p w14:paraId="4F8F0E83" w14:textId="77777777" w:rsidR="00D248F2" w:rsidRDefault="00D248F2" w:rsidP="00C42347">
      <w:pPr>
        <w:spacing w:after="0" w:line="240" w:lineRule="auto"/>
        <w:rPr>
          <w:rFonts w:ascii="Times New Roman" w:eastAsia="Times New Roman" w:hAnsi="Times New Roman" w:cs="Times New Roman"/>
          <w:b/>
          <w:sz w:val="24"/>
          <w:szCs w:val="24"/>
          <w:lang w:val="en-GB"/>
        </w:rPr>
      </w:pPr>
    </w:p>
    <w:p w14:paraId="4C66FFA9" w14:textId="77777777" w:rsidR="00D248F2" w:rsidRPr="00341AF6" w:rsidRDefault="00C42347" w:rsidP="00341AF6">
      <w:pPr>
        <w:spacing w:after="0" w:line="360" w:lineRule="auto"/>
        <w:jc w:val="both"/>
        <w:rPr>
          <w:rFonts w:ascii="Times New Roman" w:hAnsi="Times New Roman" w:cs="Times New Roman"/>
          <w:b/>
        </w:rPr>
      </w:pPr>
      <w:r w:rsidRPr="00341AF6">
        <w:rPr>
          <w:rFonts w:ascii="Times New Roman" w:hAnsi="Times New Roman" w:cs="Times New Roman"/>
          <w:b/>
        </w:rPr>
        <w:t xml:space="preserve">Data sharing statement </w:t>
      </w:r>
    </w:p>
    <w:p w14:paraId="2BA82FA0" w14:textId="73D84F4C" w:rsidR="00C42347" w:rsidRPr="00341AF6" w:rsidRDefault="00D62132" w:rsidP="00D248F2">
      <w:pPr>
        <w:spacing w:after="0" w:line="480" w:lineRule="auto"/>
        <w:jc w:val="both"/>
        <w:rPr>
          <w:rFonts w:ascii="Times New Roman" w:hAnsi="Times New Roman" w:cs="Times New Roman"/>
        </w:rPr>
      </w:pPr>
      <w:r w:rsidRPr="00341AF6">
        <w:rPr>
          <w:rFonts w:ascii="Times New Roman" w:hAnsi="Times New Roman" w:cs="Times New Roman"/>
        </w:rPr>
        <w:t>The study used</w:t>
      </w:r>
      <w:r w:rsidR="00C42347" w:rsidRPr="00341AF6">
        <w:rPr>
          <w:rFonts w:ascii="Times New Roman" w:hAnsi="Times New Roman" w:cs="Times New Roman"/>
        </w:rPr>
        <w:t xml:space="preserve"> </w:t>
      </w:r>
      <w:r w:rsidR="00C42347" w:rsidRPr="00D248F2">
        <w:rPr>
          <w:rFonts w:ascii="Times New Roman" w:hAnsi="Times New Roman" w:cs="Times New Roman"/>
        </w:rPr>
        <w:t>primary</w:t>
      </w:r>
      <w:r w:rsidR="00C42347" w:rsidRPr="00341AF6">
        <w:rPr>
          <w:rFonts w:ascii="Times New Roman" w:hAnsi="Times New Roman" w:cs="Times New Roman"/>
        </w:rPr>
        <w:t xml:space="preserve"> data and can be shared upon request. </w:t>
      </w:r>
    </w:p>
    <w:p w14:paraId="6E37DB93" w14:textId="77777777" w:rsidR="00C42347" w:rsidRDefault="00C42347" w:rsidP="00923D34">
      <w:pPr>
        <w:spacing w:after="120" w:line="360" w:lineRule="auto"/>
        <w:jc w:val="both"/>
        <w:rPr>
          <w:rFonts w:ascii="Times New Roman" w:hAnsi="Times New Roman" w:cs="Times New Roman"/>
        </w:rPr>
      </w:pPr>
    </w:p>
    <w:p w14:paraId="6FEF770F" w14:textId="77777777" w:rsidR="00DD5AD1" w:rsidRDefault="00DD5AD1" w:rsidP="00923D34">
      <w:pPr>
        <w:spacing w:after="120" w:line="360" w:lineRule="auto"/>
        <w:jc w:val="both"/>
        <w:rPr>
          <w:rFonts w:ascii="Times New Roman" w:hAnsi="Times New Roman" w:cs="Times New Roman"/>
        </w:rPr>
      </w:pPr>
    </w:p>
    <w:p w14:paraId="50B76093" w14:textId="77777777" w:rsidR="00DD5AD1" w:rsidRDefault="00DD5AD1" w:rsidP="00923D34">
      <w:pPr>
        <w:spacing w:after="120" w:line="360" w:lineRule="auto"/>
        <w:jc w:val="both"/>
        <w:rPr>
          <w:rFonts w:ascii="Times New Roman" w:hAnsi="Times New Roman" w:cs="Times New Roman"/>
        </w:rPr>
      </w:pPr>
    </w:p>
    <w:p w14:paraId="6B0F1D79" w14:textId="77777777" w:rsidR="00D248F2" w:rsidRDefault="00D248F2">
      <w:pPr>
        <w:rPr>
          <w:rFonts w:ascii="Times New Roman" w:hAnsi="Times New Roman" w:cs="Times New Roman"/>
          <w:b/>
        </w:rPr>
      </w:pPr>
      <w:r>
        <w:rPr>
          <w:rFonts w:ascii="Times New Roman" w:hAnsi="Times New Roman" w:cs="Times New Roman"/>
          <w:b/>
        </w:rPr>
        <w:br w:type="page"/>
      </w:r>
    </w:p>
    <w:p w14:paraId="2600D76C" w14:textId="73B7BE5E" w:rsidR="00FA1D6A" w:rsidRDefault="00D167FA" w:rsidP="00CD4506">
      <w:pPr>
        <w:tabs>
          <w:tab w:val="left" w:pos="4320"/>
        </w:tabs>
        <w:rPr>
          <w:rFonts w:ascii="Times New Roman" w:hAnsi="Times New Roman" w:cs="Times New Roman"/>
          <w:b/>
        </w:rPr>
      </w:pPr>
      <w:r w:rsidRPr="003C47D7">
        <w:rPr>
          <w:rFonts w:ascii="Times New Roman" w:hAnsi="Times New Roman" w:cs="Times New Roman"/>
          <w:b/>
        </w:rPr>
        <w:lastRenderedPageBreak/>
        <w:t>REFERENCES</w:t>
      </w:r>
    </w:p>
    <w:p w14:paraId="64CA36E9" w14:textId="42A09077" w:rsidR="00650323" w:rsidRPr="00650323" w:rsidRDefault="004A637F" w:rsidP="00650323">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650323" w:rsidRPr="00650323">
        <w:rPr>
          <w:rFonts w:ascii="Times New Roman" w:hAnsi="Times New Roman" w:cs="Times New Roman"/>
          <w:noProof/>
          <w:szCs w:val="24"/>
        </w:rPr>
        <w:t xml:space="preserve">1 </w:t>
      </w:r>
      <w:r w:rsidR="00650323" w:rsidRPr="00650323">
        <w:rPr>
          <w:rFonts w:ascii="Times New Roman" w:hAnsi="Times New Roman" w:cs="Times New Roman"/>
          <w:noProof/>
          <w:szCs w:val="24"/>
        </w:rPr>
        <w:tab/>
        <w:t>MoHFW. Bangladesh National Health Accounts 1997 - 2012. Dhaka: 2015. doi:10.13140/RG.2.1.3951.6247</w:t>
      </w:r>
    </w:p>
    <w:p w14:paraId="3CA97212"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2 </w:t>
      </w:r>
      <w:r w:rsidRPr="00650323">
        <w:rPr>
          <w:rFonts w:ascii="Times New Roman" w:hAnsi="Times New Roman" w:cs="Times New Roman"/>
          <w:noProof/>
          <w:szCs w:val="24"/>
        </w:rPr>
        <w:tab/>
        <w:t xml:space="preserve">Van Doorslaer E, O’Donnell O, Rannan-Eliya RP,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Catastrophic payments for health care in Asia. </w:t>
      </w:r>
      <w:r w:rsidRPr="00650323">
        <w:rPr>
          <w:rFonts w:ascii="Times New Roman" w:hAnsi="Times New Roman" w:cs="Times New Roman"/>
          <w:i/>
          <w:iCs/>
          <w:noProof/>
          <w:szCs w:val="24"/>
        </w:rPr>
        <w:t>Heal Econ</w:t>
      </w:r>
      <w:r w:rsidRPr="00650323">
        <w:rPr>
          <w:rFonts w:ascii="Times New Roman" w:hAnsi="Times New Roman" w:cs="Times New Roman"/>
          <w:noProof/>
          <w:szCs w:val="24"/>
        </w:rPr>
        <w:t xml:space="preserve"> 2007;</w:t>
      </w:r>
      <w:r w:rsidRPr="00650323">
        <w:rPr>
          <w:rFonts w:ascii="Times New Roman" w:hAnsi="Times New Roman" w:cs="Times New Roman"/>
          <w:b/>
          <w:bCs/>
          <w:noProof/>
          <w:szCs w:val="24"/>
        </w:rPr>
        <w:t>16</w:t>
      </w:r>
      <w:r w:rsidRPr="00650323">
        <w:rPr>
          <w:rFonts w:ascii="Times New Roman" w:hAnsi="Times New Roman" w:cs="Times New Roman"/>
          <w:noProof/>
          <w:szCs w:val="24"/>
        </w:rPr>
        <w:t>:1159–84.</w:t>
      </w:r>
    </w:p>
    <w:p w14:paraId="4B89E5D2"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3 </w:t>
      </w:r>
      <w:r w:rsidRPr="00650323">
        <w:rPr>
          <w:rFonts w:ascii="Times New Roman" w:hAnsi="Times New Roman" w:cs="Times New Roman"/>
          <w:noProof/>
          <w:szCs w:val="24"/>
        </w:rPr>
        <w:tab/>
        <w:t xml:space="preserve">van Doorslaer E, O’Donnell O, Rannan-Eliya RP,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Effect of payments for health care on poverty estimates in 11 countries in Asia: an analysis of household survey data. </w:t>
      </w:r>
      <w:r w:rsidRPr="00650323">
        <w:rPr>
          <w:rFonts w:ascii="Times New Roman" w:hAnsi="Times New Roman" w:cs="Times New Roman"/>
          <w:i/>
          <w:iCs/>
          <w:noProof/>
          <w:szCs w:val="24"/>
        </w:rPr>
        <w:t>Lancet</w:t>
      </w:r>
      <w:r w:rsidRPr="00650323">
        <w:rPr>
          <w:rFonts w:ascii="Times New Roman" w:hAnsi="Times New Roman" w:cs="Times New Roman"/>
          <w:noProof/>
          <w:szCs w:val="24"/>
        </w:rPr>
        <w:t xml:space="preserve"> 2006;</w:t>
      </w:r>
      <w:r w:rsidRPr="00650323">
        <w:rPr>
          <w:rFonts w:ascii="Times New Roman" w:hAnsi="Times New Roman" w:cs="Times New Roman"/>
          <w:b/>
          <w:bCs/>
          <w:noProof/>
          <w:szCs w:val="24"/>
        </w:rPr>
        <w:t>368</w:t>
      </w:r>
      <w:r w:rsidRPr="00650323">
        <w:rPr>
          <w:rFonts w:ascii="Times New Roman" w:hAnsi="Times New Roman" w:cs="Times New Roman"/>
          <w:noProof/>
          <w:szCs w:val="24"/>
        </w:rPr>
        <w:t>:1357–64.</w:t>
      </w:r>
    </w:p>
    <w:p w14:paraId="0442757F"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4 </w:t>
      </w:r>
      <w:r w:rsidRPr="00650323">
        <w:rPr>
          <w:rFonts w:ascii="Times New Roman" w:hAnsi="Times New Roman" w:cs="Times New Roman"/>
          <w:noProof/>
          <w:szCs w:val="24"/>
        </w:rPr>
        <w:tab/>
        <w:t xml:space="preserve">Khan JAM, Ahmed S, Evans TG. Catastrophic healthcare expenditure and poverty related to out-of-pocket payments for healthcare in Bangladesh—an estimation of financial risk protection of universal health coverage. </w:t>
      </w:r>
      <w:r w:rsidRPr="00650323">
        <w:rPr>
          <w:rFonts w:ascii="Times New Roman" w:hAnsi="Times New Roman" w:cs="Times New Roman"/>
          <w:i/>
          <w:iCs/>
          <w:noProof/>
          <w:szCs w:val="24"/>
        </w:rPr>
        <w:t>Health Policy Plan</w:t>
      </w:r>
      <w:r w:rsidRPr="00650323">
        <w:rPr>
          <w:rFonts w:ascii="Times New Roman" w:hAnsi="Times New Roman" w:cs="Times New Roman"/>
          <w:noProof/>
          <w:szCs w:val="24"/>
        </w:rPr>
        <w:t xml:space="preserve"> 2017;:1–9. doi:10.1093/heapol/czx048</w:t>
      </w:r>
    </w:p>
    <w:p w14:paraId="04A23234"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5 </w:t>
      </w:r>
      <w:r w:rsidRPr="00650323">
        <w:rPr>
          <w:rFonts w:ascii="Times New Roman" w:hAnsi="Times New Roman" w:cs="Times New Roman"/>
          <w:noProof/>
          <w:szCs w:val="24"/>
        </w:rPr>
        <w:tab/>
        <w:t xml:space="preserve">BBS. Household Income and Expenditure Survey 2010. Dhaka: 2011. </w:t>
      </w:r>
    </w:p>
    <w:p w14:paraId="5D6C96AF"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6 </w:t>
      </w:r>
      <w:r w:rsidRPr="00650323">
        <w:rPr>
          <w:rFonts w:ascii="Times New Roman" w:hAnsi="Times New Roman" w:cs="Times New Roman"/>
          <w:noProof/>
          <w:szCs w:val="24"/>
        </w:rPr>
        <w:tab/>
        <w:t xml:space="preserve">Ashraf A, Chowdhury S, Streefland P. Health, disease and health-care in rural Bangladesh. </w:t>
      </w:r>
      <w:r w:rsidRPr="00650323">
        <w:rPr>
          <w:rFonts w:ascii="Times New Roman" w:hAnsi="Times New Roman" w:cs="Times New Roman"/>
          <w:i/>
          <w:iCs/>
          <w:noProof/>
          <w:szCs w:val="24"/>
        </w:rPr>
        <w:t>Soc Sci Med</w:t>
      </w:r>
      <w:r w:rsidRPr="00650323">
        <w:rPr>
          <w:rFonts w:ascii="Times New Roman" w:hAnsi="Times New Roman" w:cs="Times New Roman"/>
          <w:noProof/>
          <w:szCs w:val="24"/>
        </w:rPr>
        <w:t xml:space="preserve"> 1982;</w:t>
      </w:r>
      <w:r w:rsidRPr="00650323">
        <w:rPr>
          <w:rFonts w:ascii="Times New Roman" w:hAnsi="Times New Roman" w:cs="Times New Roman"/>
          <w:b/>
          <w:bCs/>
          <w:noProof/>
          <w:szCs w:val="24"/>
        </w:rPr>
        <w:t>16</w:t>
      </w:r>
      <w:r w:rsidRPr="00650323">
        <w:rPr>
          <w:rFonts w:ascii="Times New Roman" w:hAnsi="Times New Roman" w:cs="Times New Roman"/>
          <w:noProof/>
          <w:szCs w:val="24"/>
        </w:rPr>
        <w:t>:2041–54.</w:t>
      </w:r>
    </w:p>
    <w:p w14:paraId="29DD8E58"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7 </w:t>
      </w:r>
      <w:r w:rsidRPr="00650323">
        <w:rPr>
          <w:rFonts w:ascii="Times New Roman" w:hAnsi="Times New Roman" w:cs="Times New Roman"/>
          <w:noProof/>
          <w:szCs w:val="24"/>
        </w:rPr>
        <w:tab/>
        <w:t xml:space="preserve">Guyon AB, Barman A, Ahmed JU,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A baseline survey on use of drugs at the primary health care level in Bangladesh. </w:t>
      </w:r>
      <w:r w:rsidRPr="00650323">
        <w:rPr>
          <w:rFonts w:ascii="Times New Roman" w:hAnsi="Times New Roman" w:cs="Times New Roman"/>
          <w:i/>
          <w:iCs/>
          <w:noProof/>
          <w:szCs w:val="24"/>
        </w:rPr>
        <w:t>Bull World Health Organ</w:t>
      </w:r>
      <w:r w:rsidRPr="00650323">
        <w:rPr>
          <w:rFonts w:ascii="Times New Roman" w:hAnsi="Times New Roman" w:cs="Times New Roman"/>
          <w:noProof/>
          <w:szCs w:val="24"/>
        </w:rPr>
        <w:t xml:space="preserve"> 1994;</w:t>
      </w:r>
      <w:r w:rsidRPr="00650323">
        <w:rPr>
          <w:rFonts w:ascii="Times New Roman" w:hAnsi="Times New Roman" w:cs="Times New Roman"/>
          <w:b/>
          <w:bCs/>
          <w:noProof/>
          <w:szCs w:val="24"/>
        </w:rPr>
        <w:t>72</w:t>
      </w:r>
      <w:r w:rsidRPr="00650323">
        <w:rPr>
          <w:rFonts w:ascii="Times New Roman" w:hAnsi="Times New Roman" w:cs="Times New Roman"/>
          <w:noProof/>
          <w:szCs w:val="24"/>
        </w:rPr>
        <w:t>:265–71.http://www.pubmedcentral.nih.gov/articlerender.fcgi?artid=2486537&amp;tool=pmcentrez&amp;rendertype=abstract (accessed 6 Dec 2014).</w:t>
      </w:r>
    </w:p>
    <w:p w14:paraId="33AA867C"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8 </w:t>
      </w:r>
      <w:r w:rsidRPr="00650323">
        <w:rPr>
          <w:rFonts w:ascii="Times New Roman" w:hAnsi="Times New Roman" w:cs="Times New Roman"/>
          <w:noProof/>
          <w:szCs w:val="24"/>
        </w:rPr>
        <w:tab/>
        <w:t xml:space="preserve">Ahmed SM, Islam QS. Availability and rational use of drugs in primary healthcare facilities following the national drug policy of 1982: is Bangladesh on right track? </w:t>
      </w:r>
      <w:r w:rsidRPr="00650323">
        <w:rPr>
          <w:rFonts w:ascii="Times New Roman" w:hAnsi="Times New Roman" w:cs="Times New Roman"/>
          <w:i/>
          <w:iCs/>
          <w:noProof/>
          <w:szCs w:val="24"/>
        </w:rPr>
        <w:t>J Health Popul Nutr</w:t>
      </w:r>
      <w:r w:rsidRPr="00650323">
        <w:rPr>
          <w:rFonts w:ascii="Times New Roman" w:hAnsi="Times New Roman" w:cs="Times New Roman"/>
          <w:noProof/>
          <w:szCs w:val="24"/>
        </w:rPr>
        <w:t xml:space="preserve"> 2012;</w:t>
      </w:r>
      <w:r w:rsidRPr="00650323">
        <w:rPr>
          <w:rFonts w:ascii="Times New Roman" w:hAnsi="Times New Roman" w:cs="Times New Roman"/>
          <w:b/>
          <w:bCs/>
          <w:noProof/>
          <w:szCs w:val="24"/>
        </w:rPr>
        <w:t>30</w:t>
      </w:r>
      <w:r w:rsidRPr="00650323">
        <w:rPr>
          <w:rFonts w:ascii="Times New Roman" w:hAnsi="Times New Roman" w:cs="Times New Roman"/>
          <w:noProof/>
          <w:szCs w:val="24"/>
        </w:rPr>
        <w:t>:99–108.http://www.pubmedcentral.nih.gov/articlerender.fcgi?artid=3312366&amp;tool=pmcentrez&amp;rendertype=abstract (accessed 6 Dec 2014).</w:t>
      </w:r>
    </w:p>
    <w:p w14:paraId="2FF60596"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9 </w:t>
      </w:r>
      <w:r w:rsidRPr="00650323">
        <w:rPr>
          <w:rFonts w:ascii="Times New Roman" w:hAnsi="Times New Roman" w:cs="Times New Roman"/>
          <w:noProof/>
          <w:szCs w:val="24"/>
        </w:rPr>
        <w:tab/>
        <w:t xml:space="preserve">Ahmed SM, Hossain MA, Chowdhury MR. Informal sector providers in Bangladesh: how equipped are they to provide rational health care? </w:t>
      </w:r>
      <w:r w:rsidRPr="00650323">
        <w:rPr>
          <w:rFonts w:ascii="Times New Roman" w:hAnsi="Times New Roman" w:cs="Times New Roman"/>
          <w:i/>
          <w:iCs/>
          <w:noProof/>
          <w:szCs w:val="24"/>
        </w:rPr>
        <w:t>Health Policy Plan</w:t>
      </w:r>
      <w:r w:rsidRPr="00650323">
        <w:rPr>
          <w:rFonts w:ascii="Times New Roman" w:hAnsi="Times New Roman" w:cs="Times New Roman"/>
          <w:noProof/>
          <w:szCs w:val="24"/>
        </w:rPr>
        <w:t xml:space="preserve"> 2009;</w:t>
      </w:r>
      <w:r w:rsidRPr="00650323">
        <w:rPr>
          <w:rFonts w:ascii="Times New Roman" w:hAnsi="Times New Roman" w:cs="Times New Roman"/>
          <w:b/>
          <w:bCs/>
          <w:noProof/>
          <w:szCs w:val="24"/>
        </w:rPr>
        <w:t>24</w:t>
      </w:r>
      <w:r w:rsidRPr="00650323">
        <w:rPr>
          <w:rFonts w:ascii="Times New Roman" w:hAnsi="Times New Roman" w:cs="Times New Roman"/>
          <w:noProof/>
          <w:szCs w:val="24"/>
        </w:rPr>
        <w:t>:467–78. doi:10.1093/heapol/czp037</w:t>
      </w:r>
    </w:p>
    <w:p w14:paraId="0C410A5C"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10 </w:t>
      </w:r>
      <w:r w:rsidRPr="00650323">
        <w:rPr>
          <w:rFonts w:ascii="Times New Roman" w:hAnsi="Times New Roman" w:cs="Times New Roman"/>
          <w:noProof/>
          <w:szCs w:val="24"/>
        </w:rPr>
        <w:tab/>
        <w:t xml:space="preserve">WHO. Sustainable health financing, universal coverage and social health insurance. Geneva: : Geneva: World Health Organisation 2005. </w:t>
      </w:r>
    </w:p>
    <w:p w14:paraId="36372E1C"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11 </w:t>
      </w:r>
      <w:r w:rsidRPr="00650323">
        <w:rPr>
          <w:rFonts w:ascii="Times New Roman" w:hAnsi="Times New Roman" w:cs="Times New Roman"/>
          <w:noProof/>
          <w:szCs w:val="24"/>
        </w:rPr>
        <w:tab/>
        <w:t xml:space="preserve">MoHFW. Expanding Social Protection for Health: Towards Universal Coverage. Dhaka: 2012. </w:t>
      </w:r>
    </w:p>
    <w:p w14:paraId="7DF0B4F8"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12 </w:t>
      </w:r>
      <w:r w:rsidRPr="00650323">
        <w:rPr>
          <w:rFonts w:ascii="Times New Roman" w:hAnsi="Times New Roman" w:cs="Times New Roman"/>
          <w:noProof/>
          <w:szCs w:val="24"/>
        </w:rPr>
        <w:tab/>
        <w:t>BGMEA. Bangladesh Garment Manufacturers and Exporters Association. 2016.</w:t>
      </w:r>
    </w:p>
    <w:p w14:paraId="165B9544"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13 </w:t>
      </w:r>
      <w:r w:rsidRPr="00650323">
        <w:rPr>
          <w:rFonts w:ascii="Times New Roman" w:hAnsi="Times New Roman" w:cs="Times New Roman"/>
          <w:noProof/>
          <w:szCs w:val="24"/>
        </w:rPr>
        <w:tab/>
        <w:t xml:space="preserve">Akhter S, Salahuddin A, Iqbal M, Malek A JN. Health and occupational safety for female workforce of garment industries in Bangladesh. </w:t>
      </w:r>
      <w:r w:rsidRPr="00650323">
        <w:rPr>
          <w:rFonts w:ascii="Times New Roman" w:hAnsi="Times New Roman" w:cs="Times New Roman"/>
          <w:i/>
          <w:iCs/>
          <w:noProof/>
          <w:szCs w:val="24"/>
        </w:rPr>
        <w:t>J Mech Eng</w:t>
      </w:r>
      <w:r w:rsidRPr="00650323">
        <w:rPr>
          <w:rFonts w:ascii="Times New Roman" w:hAnsi="Times New Roman" w:cs="Times New Roman"/>
          <w:noProof/>
          <w:szCs w:val="24"/>
        </w:rPr>
        <w:t xml:space="preserve"> 2010;</w:t>
      </w:r>
      <w:r w:rsidRPr="00650323">
        <w:rPr>
          <w:rFonts w:ascii="Times New Roman" w:hAnsi="Times New Roman" w:cs="Times New Roman"/>
          <w:b/>
          <w:bCs/>
          <w:noProof/>
          <w:szCs w:val="24"/>
        </w:rPr>
        <w:t>41</w:t>
      </w:r>
      <w:r w:rsidRPr="00650323">
        <w:rPr>
          <w:rFonts w:ascii="Times New Roman" w:hAnsi="Times New Roman" w:cs="Times New Roman"/>
          <w:noProof/>
          <w:szCs w:val="24"/>
        </w:rPr>
        <w:t>:65–70.</w:t>
      </w:r>
    </w:p>
    <w:p w14:paraId="527A1F41"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14 </w:t>
      </w:r>
      <w:r w:rsidRPr="00650323">
        <w:rPr>
          <w:rFonts w:ascii="Times New Roman" w:hAnsi="Times New Roman" w:cs="Times New Roman"/>
          <w:noProof/>
          <w:szCs w:val="24"/>
        </w:rPr>
        <w:tab/>
        <w:t xml:space="preserve">Alamgir H, Cooper SP, Delclos GL. Garments fire: history repeats itself. </w:t>
      </w:r>
      <w:r w:rsidRPr="00650323">
        <w:rPr>
          <w:rFonts w:ascii="Times New Roman" w:hAnsi="Times New Roman" w:cs="Times New Roman"/>
          <w:i/>
          <w:iCs/>
          <w:noProof/>
          <w:szCs w:val="24"/>
        </w:rPr>
        <w:t>Am J Ind Med</w:t>
      </w:r>
      <w:r w:rsidRPr="00650323">
        <w:rPr>
          <w:rFonts w:ascii="Times New Roman" w:hAnsi="Times New Roman" w:cs="Times New Roman"/>
          <w:noProof/>
          <w:szCs w:val="24"/>
        </w:rPr>
        <w:t xml:space="preserve"> 2013;</w:t>
      </w:r>
      <w:r w:rsidRPr="00650323">
        <w:rPr>
          <w:rFonts w:ascii="Times New Roman" w:hAnsi="Times New Roman" w:cs="Times New Roman"/>
          <w:b/>
          <w:bCs/>
          <w:noProof/>
          <w:szCs w:val="24"/>
        </w:rPr>
        <w:t>56</w:t>
      </w:r>
      <w:r w:rsidRPr="00650323">
        <w:rPr>
          <w:rFonts w:ascii="Times New Roman" w:hAnsi="Times New Roman" w:cs="Times New Roman"/>
          <w:noProof/>
          <w:szCs w:val="24"/>
        </w:rPr>
        <w:t>:1113–5. doi:10.1002/ajim.22196</w:t>
      </w:r>
    </w:p>
    <w:p w14:paraId="320DDA61"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15 </w:t>
      </w:r>
      <w:r w:rsidRPr="00650323">
        <w:rPr>
          <w:rFonts w:ascii="Times New Roman" w:hAnsi="Times New Roman" w:cs="Times New Roman"/>
          <w:noProof/>
          <w:szCs w:val="24"/>
        </w:rPr>
        <w:tab/>
        <w:t xml:space="preserve">Rahman A, Rahman M. Sickness and Treatment : A Situation Analysis among the Garments Workers. </w:t>
      </w:r>
      <w:r w:rsidRPr="00650323">
        <w:rPr>
          <w:rFonts w:ascii="Times New Roman" w:hAnsi="Times New Roman" w:cs="Times New Roman"/>
          <w:i/>
          <w:iCs/>
          <w:noProof/>
          <w:szCs w:val="24"/>
        </w:rPr>
        <w:t>Anwer Khan Mod Med Coll J</w:t>
      </w:r>
      <w:r w:rsidRPr="00650323">
        <w:rPr>
          <w:rFonts w:ascii="Times New Roman" w:hAnsi="Times New Roman" w:cs="Times New Roman"/>
          <w:noProof/>
          <w:szCs w:val="24"/>
        </w:rPr>
        <w:t xml:space="preserve"> 2013;</w:t>
      </w:r>
      <w:r w:rsidRPr="00650323">
        <w:rPr>
          <w:rFonts w:ascii="Times New Roman" w:hAnsi="Times New Roman" w:cs="Times New Roman"/>
          <w:b/>
          <w:bCs/>
          <w:noProof/>
          <w:szCs w:val="24"/>
        </w:rPr>
        <w:t>4</w:t>
      </w:r>
      <w:r w:rsidRPr="00650323">
        <w:rPr>
          <w:rFonts w:ascii="Times New Roman" w:hAnsi="Times New Roman" w:cs="Times New Roman"/>
          <w:noProof/>
          <w:szCs w:val="24"/>
        </w:rPr>
        <w:t>:10–4.</w:t>
      </w:r>
    </w:p>
    <w:p w14:paraId="587F85F1"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16 </w:t>
      </w:r>
      <w:r w:rsidRPr="00650323">
        <w:rPr>
          <w:rFonts w:ascii="Times New Roman" w:hAnsi="Times New Roman" w:cs="Times New Roman"/>
          <w:noProof/>
          <w:szCs w:val="24"/>
        </w:rPr>
        <w:tab/>
        <w:t xml:space="preserve">Begum H, Fahmida H. </w:t>
      </w:r>
      <w:r w:rsidRPr="00650323">
        <w:rPr>
          <w:rFonts w:ascii="Times New Roman" w:hAnsi="Times New Roman" w:cs="Times New Roman"/>
          <w:i/>
          <w:iCs/>
          <w:noProof/>
          <w:szCs w:val="24"/>
        </w:rPr>
        <w:t>Supply-Side Effect of Health Care Facilities on Productivity Amongst the Female Workers in the Readymade Garment Sector</w:t>
      </w:r>
      <w:r w:rsidRPr="00650323">
        <w:rPr>
          <w:rFonts w:ascii="Times New Roman" w:hAnsi="Times New Roman" w:cs="Times New Roman"/>
          <w:noProof/>
          <w:szCs w:val="24"/>
        </w:rPr>
        <w:t>. 2009. doi:10.3329/imcj.v2i1.2923</w:t>
      </w:r>
    </w:p>
    <w:p w14:paraId="2F424C10"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17 </w:t>
      </w:r>
      <w:r w:rsidRPr="00650323">
        <w:rPr>
          <w:rFonts w:ascii="Times New Roman" w:hAnsi="Times New Roman" w:cs="Times New Roman"/>
          <w:noProof/>
          <w:szCs w:val="24"/>
        </w:rPr>
        <w:tab/>
        <w:t xml:space="preserve">Gould E. Employer-sponsored health insurance coverage continues to decline in a new decade. </w:t>
      </w:r>
      <w:r w:rsidRPr="00650323">
        <w:rPr>
          <w:rFonts w:ascii="Times New Roman" w:hAnsi="Times New Roman" w:cs="Times New Roman"/>
          <w:i/>
          <w:iCs/>
          <w:noProof/>
          <w:szCs w:val="24"/>
        </w:rPr>
        <w:t>Int J Health Serv</w:t>
      </w:r>
      <w:r w:rsidRPr="00650323">
        <w:rPr>
          <w:rFonts w:ascii="Times New Roman" w:hAnsi="Times New Roman" w:cs="Times New Roman"/>
          <w:noProof/>
          <w:szCs w:val="24"/>
        </w:rPr>
        <w:t xml:space="preserve"> 2013;</w:t>
      </w:r>
      <w:r w:rsidRPr="00650323">
        <w:rPr>
          <w:rFonts w:ascii="Times New Roman" w:hAnsi="Times New Roman" w:cs="Times New Roman"/>
          <w:b/>
          <w:bCs/>
          <w:noProof/>
          <w:szCs w:val="24"/>
        </w:rPr>
        <w:t>43</w:t>
      </w:r>
      <w:r w:rsidRPr="00650323">
        <w:rPr>
          <w:rFonts w:ascii="Times New Roman" w:hAnsi="Times New Roman" w:cs="Times New Roman"/>
          <w:noProof/>
          <w:szCs w:val="24"/>
        </w:rPr>
        <w:t xml:space="preserve">:603–38.http://www.ncbi.nlm.nih.gov/pubmed/24397230 (accessed 15 Jan </w:t>
      </w:r>
      <w:r w:rsidRPr="00650323">
        <w:rPr>
          <w:rFonts w:ascii="Times New Roman" w:hAnsi="Times New Roman" w:cs="Times New Roman"/>
          <w:noProof/>
          <w:szCs w:val="24"/>
        </w:rPr>
        <w:lastRenderedPageBreak/>
        <w:t>2014).</w:t>
      </w:r>
    </w:p>
    <w:p w14:paraId="1D6CCFAA"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18 </w:t>
      </w:r>
      <w:r w:rsidRPr="00650323">
        <w:rPr>
          <w:rFonts w:ascii="Times New Roman" w:hAnsi="Times New Roman" w:cs="Times New Roman"/>
          <w:noProof/>
          <w:szCs w:val="24"/>
        </w:rPr>
        <w:tab/>
        <w:t xml:space="preserve">Kutzin J. Health Insurance for the Formal Sector in Africa: Yes, But…. In: Beattie A, Doherty J, Gilson L,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eds. </w:t>
      </w:r>
      <w:r w:rsidRPr="00650323">
        <w:rPr>
          <w:rFonts w:ascii="Times New Roman" w:hAnsi="Times New Roman" w:cs="Times New Roman"/>
          <w:i/>
          <w:iCs/>
          <w:noProof/>
          <w:szCs w:val="24"/>
        </w:rPr>
        <w:t>Sustainable health care financing in Southern Africa: World Bank Institute Resources</w:t>
      </w:r>
      <w:r w:rsidRPr="00650323">
        <w:rPr>
          <w:rFonts w:ascii="Times New Roman" w:hAnsi="Times New Roman" w:cs="Times New Roman"/>
          <w:noProof/>
          <w:szCs w:val="24"/>
        </w:rPr>
        <w:t>. Washington, DC: 1998. 61–73. doi:10.1596/0-8213-4145-6</w:t>
      </w:r>
    </w:p>
    <w:p w14:paraId="72677C07"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19 </w:t>
      </w:r>
      <w:r w:rsidRPr="00650323">
        <w:rPr>
          <w:rFonts w:ascii="Times New Roman" w:hAnsi="Times New Roman" w:cs="Times New Roman"/>
          <w:noProof/>
          <w:szCs w:val="24"/>
        </w:rPr>
        <w:tab/>
        <w:t xml:space="preserve">Uddin KN. Contribution of Bangladesh Diabetic Samity ( BADAS ) to Health Care Management. </w:t>
      </w:r>
      <w:r w:rsidRPr="00650323">
        <w:rPr>
          <w:rFonts w:ascii="Times New Roman" w:hAnsi="Times New Roman" w:cs="Times New Roman"/>
          <w:i/>
          <w:iCs/>
          <w:noProof/>
          <w:szCs w:val="24"/>
        </w:rPr>
        <w:t>Birdem Med J</w:t>
      </w:r>
      <w:r w:rsidRPr="00650323">
        <w:rPr>
          <w:rFonts w:ascii="Times New Roman" w:hAnsi="Times New Roman" w:cs="Times New Roman"/>
          <w:noProof/>
          <w:szCs w:val="24"/>
        </w:rPr>
        <w:t xml:space="preserve"> 2012;</w:t>
      </w:r>
      <w:r w:rsidRPr="00650323">
        <w:rPr>
          <w:rFonts w:ascii="Times New Roman" w:hAnsi="Times New Roman" w:cs="Times New Roman"/>
          <w:b/>
          <w:bCs/>
          <w:noProof/>
          <w:szCs w:val="24"/>
        </w:rPr>
        <w:t>2</w:t>
      </w:r>
      <w:r w:rsidRPr="00650323">
        <w:rPr>
          <w:rFonts w:ascii="Times New Roman" w:hAnsi="Times New Roman" w:cs="Times New Roman"/>
          <w:noProof/>
          <w:szCs w:val="24"/>
        </w:rPr>
        <w:t>:1–2.</w:t>
      </w:r>
    </w:p>
    <w:p w14:paraId="070E1F7E"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20 </w:t>
      </w:r>
      <w:r w:rsidRPr="00650323">
        <w:rPr>
          <w:rFonts w:ascii="Times New Roman" w:hAnsi="Times New Roman" w:cs="Times New Roman"/>
          <w:noProof/>
          <w:szCs w:val="24"/>
        </w:rPr>
        <w:tab/>
        <w:t xml:space="preserve">Casagrande J, Pike MC, Smith PG. An Improved Approximate Formula for Calculating Sample Sizes for Comparing Two Binomial Distributions. </w:t>
      </w:r>
      <w:r w:rsidRPr="00650323">
        <w:rPr>
          <w:rFonts w:ascii="Times New Roman" w:hAnsi="Times New Roman" w:cs="Times New Roman"/>
          <w:i/>
          <w:iCs/>
          <w:noProof/>
          <w:szCs w:val="24"/>
        </w:rPr>
        <w:t>Biometrics</w:t>
      </w:r>
      <w:r w:rsidRPr="00650323">
        <w:rPr>
          <w:rFonts w:ascii="Times New Roman" w:hAnsi="Times New Roman" w:cs="Times New Roman"/>
          <w:noProof/>
          <w:szCs w:val="24"/>
        </w:rPr>
        <w:t xml:space="preserve"> 1978;</w:t>
      </w:r>
      <w:r w:rsidRPr="00650323">
        <w:rPr>
          <w:rFonts w:ascii="Times New Roman" w:hAnsi="Times New Roman" w:cs="Times New Roman"/>
          <w:b/>
          <w:bCs/>
          <w:noProof/>
          <w:szCs w:val="24"/>
        </w:rPr>
        <w:t>34</w:t>
      </w:r>
      <w:r w:rsidRPr="00650323">
        <w:rPr>
          <w:rFonts w:ascii="Times New Roman" w:hAnsi="Times New Roman" w:cs="Times New Roman"/>
          <w:noProof/>
          <w:szCs w:val="24"/>
        </w:rPr>
        <w:t>:483–6.</w:t>
      </w:r>
    </w:p>
    <w:p w14:paraId="43DADD7F"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21 </w:t>
      </w:r>
      <w:r w:rsidRPr="00650323">
        <w:rPr>
          <w:rFonts w:ascii="Times New Roman" w:hAnsi="Times New Roman" w:cs="Times New Roman"/>
          <w:noProof/>
          <w:szCs w:val="24"/>
        </w:rPr>
        <w:tab/>
        <w:t xml:space="preserve">Ury HK, Fleiss JL. On Approximate Sample Sizes for Comparing Two Independent Proportions with the Use of Yates ’ Correction. </w:t>
      </w:r>
      <w:r w:rsidRPr="00650323">
        <w:rPr>
          <w:rFonts w:ascii="Times New Roman" w:hAnsi="Times New Roman" w:cs="Times New Roman"/>
          <w:i/>
          <w:iCs/>
          <w:noProof/>
          <w:szCs w:val="24"/>
        </w:rPr>
        <w:t>Biometrics</w:t>
      </w:r>
      <w:r w:rsidRPr="00650323">
        <w:rPr>
          <w:rFonts w:ascii="Times New Roman" w:hAnsi="Times New Roman" w:cs="Times New Roman"/>
          <w:noProof/>
          <w:szCs w:val="24"/>
        </w:rPr>
        <w:t xml:space="preserve"> 1980;</w:t>
      </w:r>
      <w:r w:rsidRPr="00650323">
        <w:rPr>
          <w:rFonts w:ascii="Times New Roman" w:hAnsi="Times New Roman" w:cs="Times New Roman"/>
          <w:b/>
          <w:bCs/>
          <w:noProof/>
          <w:szCs w:val="24"/>
        </w:rPr>
        <w:t>36</w:t>
      </w:r>
      <w:r w:rsidRPr="00650323">
        <w:rPr>
          <w:rFonts w:ascii="Times New Roman" w:hAnsi="Times New Roman" w:cs="Times New Roman"/>
          <w:noProof/>
          <w:szCs w:val="24"/>
        </w:rPr>
        <w:t>:347–51.</w:t>
      </w:r>
    </w:p>
    <w:p w14:paraId="3E7017DF"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22 </w:t>
      </w:r>
      <w:r w:rsidRPr="00650323">
        <w:rPr>
          <w:rFonts w:ascii="Times New Roman" w:hAnsi="Times New Roman" w:cs="Times New Roman"/>
          <w:noProof/>
          <w:szCs w:val="24"/>
        </w:rPr>
        <w:tab/>
        <w:t xml:space="preserve">Dror DM, Soriano ES, Lorenzo ME,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Field based evidence of enhanced healthcare utilization among persons insured by micro health insurance units in Philippines. </w:t>
      </w:r>
      <w:r w:rsidRPr="00650323">
        <w:rPr>
          <w:rFonts w:ascii="Times New Roman" w:hAnsi="Times New Roman" w:cs="Times New Roman"/>
          <w:i/>
          <w:iCs/>
          <w:noProof/>
          <w:szCs w:val="24"/>
        </w:rPr>
        <w:t>Health Policy (New York)</w:t>
      </w:r>
      <w:r w:rsidRPr="00650323">
        <w:rPr>
          <w:rFonts w:ascii="Times New Roman" w:hAnsi="Times New Roman" w:cs="Times New Roman"/>
          <w:noProof/>
          <w:szCs w:val="24"/>
        </w:rPr>
        <w:t xml:space="preserve"> 2005;</w:t>
      </w:r>
      <w:r w:rsidRPr="00650323">
        <w:rPr>
          <w:rFonts w:ascii="Times New Roman" w:hAnsi="Times New Roman" w:cs="Times New Roman"/>
          <w:b/>
          <w:bCs/>
          <w:noProof/>
          <w:szCs w:val="24"/>
        </w:rPr>
        <w:t>73</w:t>
      </w:r>
      <w:r w:rsidRPr="00650323">
        <w:rPr>
          <w:rFonts w:ascii="Times New Roman" w:hAnsi="Times New Roman" w:cs="Times New Roman"/>
          <w:noProof/>
          <w:szCs w:val="24"/>
        </w:rPr>
        <w:t>:263–71. doi:10.1016/j.healthpol.2004.11.018</w:t>
      </w:r>
    </w:p>
    <w:p w14:paraId="6D508B78"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23 </w:t>
      </w:r>
      <w:r w:rsidRPr="00650323">
        <w:rPr>
          <w:rFonts w:ascii="Times New Roman" w:hAnsi="Times New Roman" w:cs="Times New Roman"/>
          <w:noProof/>
          <w:szCs w:val="24"/>
        </w:rPr>
        <w:tab/>
        <w:t>Khatun F. Economic implications of political instability. Dly. Starlystar. 2014.</w:t>
      </w:r>
    </w:p>
    <w:p w14:paraId="4603630B"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24 </w:t>
      </w:r>
      <w:r w:rsidRPr="00650323">
        <w:rPr>
          <w:rFonts w:ascii="Times New Roman" w:hAnsi="Times New Roman" w:cs="Times New Roman"/>
          <w:noProof/>
          <w:szCs w:val="24"/>
        </w:rPr>
        <w:tab/>
        <w:t>StataCorp. Stata Statistical Software: Release 13. 2013.</w:t>
      </w:r>
    </w:p>
    <w:p w14:paraId="0AFB7EEE"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25 </w:t>
      </w:r>
      <w:r w:rsidRPr="00650323">
        <w:rPr>
          <w:rFonts w:ascii="Times New Roman" w:hAnsi="Times New Roman" w:cs="Times New Roman"/>
          <w:noProof/>
          <w:szCs w:val="24"/>
        </w:rPr>
        <w:tab/>
        <w:t xml:space="preserve">Gertler PJ, Martinez S, Premand P,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w:t>
      </w:r>
      <w:r w:rsidRPr="00650323">
        <w:rPr>
          <w:rFonts w:ascii="Times New Roman" w:hAnsi="Times New Roman" w:cs="Times New Roman"/>
          <w:i/>
          <w:iCs/>
          <w:noProof/>
          <w:szCs w:val="24"/>
        </w:rPr>
        <w:t>Impact Evaluation in Practice</w:t>
      </w:r>
      <w:r w:rsidRPr="00650323">
        <w:rPr>
          <w:rFonts w:ascii="Times New Roman" w:hAnsi="Times New Roman" w:cs="Times New Roman"/>
          <w:noProof/>
          <w:szCs w:val="24"/>
        </w:rPr>
        <w:t>. 2011. doi:10.1596/978-0-8213-8541-8</w:t>
      </w:r>
    </w:p>
    <w:p w14:paraId="6D413372"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26 </w:t>
      </w:r>
      <w:r w:rsidRPr="00650323">
        <w:rPr>
          <w:rFonts w:ascii="Times New Roman" w:hAnsi="Times New Roman" w:cs="Times New Roman"/>
          <w:noProof/>
          <w:szCs w:val="24"/>
        </w:rPr>
        <w:tab/>
        <w:t>Meyer BBD, Viscusi WKIP, Durbin DL. Workers ’ Compensation and Injury Duration : Evidence from a Natural Experiment Author ( s ): Bruce D . Meyer , W . Kip Viscusi and David L . Durbin Source : The American Economic Review , Vol . 85 , No . 3 ( Jun ., 1995 ), p. 1995;</w:t>
      </w:r>
      <w:r w:rsidRPr="00650323">
        <w:rPr>
          <w:rFonts w:ascii="Times New Roman" w:hAnsi="Times New Roman" w:cs="Times New Roman"/>
          <w:b/>
          <w:bCs/>
          <w:noProof/>
          <w:szCs w:val="24"/>
        </w:rPr>
        <w:t>85</w:t>
      </w:r>
      <w:r w:rsidRPr="00650323">
        <w:rPr>
          <w:rFonts w:ascii="Times New Roman" w:hAnsi="Times New Roman" w:cs="Times New Roman"/>
          <w:noProof/>
          <w:szCs w:val="24"/>
        </w:rPr>
        <w:t>:322–40.</w:t>
      </w:r>
    </w:p>
    <w:p w14:paraId="795F8516"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27 </w:t>
      </w:r>
      <w:r w:rsidRPr="00650323">
        <w:rPr>
          <w:rFonts w:ascii="Times New Roman" w:hAnsi="Times New Roman" w:cs="Times New Roman"/>
          <w:noProof/>
          <w:szCs w:val="24"/>
        </w:rPr>
        <w:tab/>
        <w:t xml:space="preserve">Jones AM. A double-hurdle model of cigarette consumption. </w:t>
      </w:r>
      <w:r w:rsidRPr="00650323">
        <w:rPr>
          <w:rFonts w:ascii="Times New Roman" w:hAnsi="Times New Roman" w:cs="Times New Roman"/>
          <w:i/>
          <w:iCs/>
          <w:noProof/>
          <w:szCs w:val="24"/>
        </w:rPr>
        <w:t>J Appl Econom</w:t>
      </w:r>
      <w:r w:rsidRPr="00650323">
        <w:rPr>
          <w:rFonts w:ascii="Times New Roman" w:hAnsi="Times New Roman" w:cs="Times New Roman"/>
          <w:noProof/>
          <w:szCs w:val="24"/>
        </w:rPr>
        <w:t xml:space="preserve"> 1989;</w:t>
      </w:r>
      <w:r w:rsidRPr="00650323">
        <w:rPr>
          <w:rFonts w:ascii="Times New Roman" w:hAnsi="Times New Roman" w:cs="Times New Roman"/>
          <w:b/>
          <w:bCs/>
          <w:noProof/>
          <w:szCs w:val="24"/>
        </w:rPr>
        <w:t>4</w:t>
      </w:r>
      <w:r w:rsidRPr="00650323">
        <w:rPr>
          <w:rFonts w:ascii="Times New Roman" w:hAnsi="Times New Roman" w:cs="Times New Roman"/>
          <w:noProof/>
          <w:szCs w:val="24"/>
        </w:rPr>
        <w:t>:23–39. doi:10.1002/jae.3950040103</w:t>
      </w:r>
    </w:p>
    <w:p w14:paraId="608193C0"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28 </w:t>
      </w:r>
      <w:r w:rsidRPr="00650323">
        <w:rPr>
          <w:rFonts w:ascii="Times New Roman" w:hAnsi="Times New Roman" w:cs="Times New Roman"/>
          <w:noProof/>
          <w:szCs w:val="24"/>
        </w:rPr>
        <w:tab/>
        <w:t xml:space="preserve">Jones AM. </w:t>
      </w:r>
      <w:r w:rsidRPr="00650323">
        <w:rPr>
          <w:rFonts w:ascii="Times New Roman" w:hAnsi="Times New Roman" w:cs="Times New Roman"/>
          <w:i/>
          <w:iCs/>
          <w:noProof/>
          <w:szCs w:val="24"/>
        </w:rPr>
        <w:t>Health Econometrics. In Handbook of Health Economics</w:t>
      </w:r>
      <w:r w:rsidRPr="00650323">
        <w:rPr>
          <w:rFonts w:ascii="Times New Roman" w:hAnsi="Times New Roman" w:cs="Times New Roman"/>
          <w:noProof/>
          <w:szCs w:val="24"/>
        </w:rPr>
        <w:t xml:space="preserve">. Amsterdam: : Elsevier North-Holland 2000. </w:t>
      </w:r>
    </w:p>
    <w:p w14:paraId="660E2934"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29 </w:t>
      </w:r>
      <w:r w:rsidRPr="00650323">
        <w:rPr>
          <w:rFonts w:ascii="Times New Roman" w:hAnsi="Times New Roman" w:cs="Times New Roman"/>
          <w:noProof/>
          <w:szCs w:val="24"/>
        </w:rPr>
        <w:tab/>
        <w:t xml:space="preserve">Okunade AA, Suraratdecha C, Benson DA. Determinants of Thailand household healthcare expenditure: the relevance of permanent resources and other correlates. </w:t>
      </w:r>
      <w:r w:rsidRPr="00650323">
        <w:rPr>
          <w:rFonts w:ascii="Times New Roman" w:hAnsi="Times New Roman" w:cs="Times New Roman"/>
          <w:i/>
          <w:iCs/>
          <w:noProof/>
          <w:szCs w:val="24"/>
        </w:rPr>
        <w:t>Health Econ</w:t>
      </w:r>
      <w:r w:rsidRPr="00650323">
        <w:rPr>
          <w:rFonts w:ascii="Times New Roman" w:hAnsi="Times New Roman" w:cs="Times New Roman"/>
          <w:noProof/>
          <w:szCs w:val="24"/>
        </w:rPr>
        <w:t xml:space="preserve"> 2010;</w:t>
      </w:r>
      <w:r w:rsidRPr="00650323">
        <w:rPr>
          <w:rFonts w:ascii="Times New Roman" w:hAnsi="Times New Roman" w:cs="Times New Roman"/>
          <w:b/>
          <w:bCs/>
          <w:noProof/>
          <w:szCs w:val="24"/>
        </w:rPr>
        <w:t>19</w:t>
      </w:r>
      <w:r w:rsidRPr="00650323">
        <w:rPr>
          <w:rFonts w:ascii="Times New Roman" w:hAnsi="Times New Roman" w:cs="Times New Roman"/>
          <w:noProof/>
          <w:szCs w:val="24"/>
        </w:rPr>
        <w:t>:365–76. doi:10.1002/hec.1471</w:t>
      </w:r>
    </w:p>
    <w:p w14:paraId="484FA4C7"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30 </w:t>
      </w:r>
      <w:r w:rsidRPr="00650323">
        <w:rPr>
          <w:rFonts w:ascii="Times New Roman" w:hAnsi="Times New Roman" w:cs="Times New Roman"/>
          <w:noProof/>
          <w:szCs w:val="24"/>
        </w:rPr>
        <w:tab/>
        <w:t xml:space="preserve">Rahman MM, Gilmour S, Saito E,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Health-related financial catastrophe, inequality and chronic illness in Bangladesh. </w:t>
      </w:r>
      <w:r w:rsidRPr="00650323">
        <w:rPr>
          <w:rFonts w:ascii="Times New Roman" w:hAnsi="Times New Roman" w:cs="Times New Roman"/>
          <w:i/>
          <w:iCs/>
          <w:noProof/>
          <w:szCs w:val="24"/>
        </w:rPr>
        <w:t>PLoS One</w:t>
      </w:r>
      <w:r w:rsidRPr="00650323">
        <w:rPr>
          <w:rFonts w:ascii="Times New Roman" w:hAnsi="Times New Roman" w:cs="Times New Roman"/>
          <w:noProof/>
          <w:szCs w:val="24"/>
        </w:rPr>
        <w:t xml:space="preserve"> 2013;</w:t>
      </w:r>
      <w:r w:rsidRPr="00650323">
        <w:rPr>
          <w:rFonts w:ascii="Times New Roman" w:hAnsi="Times New Roman" w:cs="Times New Roman"/>
          <w:b/>
          <w:bCs/>
          <w:noProof/>
          <w:szCs w:val="24"/>
        </w:rPr>
        <w:t>8</w:t>
      </w:r>
      <w:r w:rsidRPr="00650323">
        <w:rPr>
          <w:rFonts w:ascii="Times New Roman" w:hAnsi="Times New Roman" w:cs="Times New Roman"/>
          <w:noProof/>
          <w:szCs w:val="24"/>
        </w:rPr>
        <w:t>:e56873. doi:10.1371/journal.pone.0056873</w:t>
      </w:r>
    </w:p>
    <w:p w14:paraId="32714DEC"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31 </w:t>
      </w:r>
      <w:r w:rsidRPr="00650323">
        <w:rPr>
          <w:rFonts w:ascii="Times New Roman" w:hAnsi="Times New Roman" w:cs="Times New Roman"/>
          <w:noProof/>
          <w:szCs w:val="24"/>
        </w:rPr>
        <w:tab/>
        <w:t xml:space="preserve">Cragg J. Some statistical models for limited dependent variables with application to the demand for durable goods. </w:t>
      </w:r>
      <w:r w:rsidRPr="00650323">
        <w:rPr>
          <w:rFonts w:ascii="Times New Roman" w:hAnsi="Times New Roman" w:cs="Times New Roman"/>
          <w:i/>
          <w:iCs/>
          <w:noProof/>
          <w:szCs w:val="24"/>
        </w:rPr>
        <w:t>Econom J Econom Soc</w:t>
      </w:r>
      <w:r w:rsidRPr="00650323">
        <w:rPr>
          <w:rFonts w:ascii="Times New Roman" w:hAnsi="Times New Roman" w:cs="Times New Roman"/>
          <w:noProof/>
          <w:szCs w:val="24"/>
        </w:rPr>
        <w:t xml:space="preserve"> 1971;</w:t>
      </w:r>
      <w:r w:rsidRPr="00650323">
        <w:rPr>
          <w:rFonts w:ascii="Times New Roman" w:hAnsi="Times New Roman" w:cs="Times New Roman"/>
          <w:b/>
          <w:bCs/>
          <w:noProof/>
          <w:szCs w:val="24"/>
        </w:rPr>
        <w:t>39</w:t>
      </w:r>
      <w:r w:rsidRPr="00650323">
        <w:rPr>
          <w:rFonts w:ascii="Times New Roman" w:hAnsi="Times New Roman" w:cs="Times New Roman"/>
          <w:noProof/>
          <w:szCs w:val="24"/>
        </w:rPr>
        <w:t>:829–44.http://www.jstor.org/stable/10.2307/1909582 (accessed 10 Jan 2014).</w:t>
      </w:r>
    </w:p>
    <w:p w14:paraId="3FC7123A"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32 </w:t>
      </w:r>
      <w:r w:rsidRPr="00650323">
        <w:rPr>
          <w:rFonts w:ascii="Times New Roman" w:hAnsi="Times New Roman" w:cs="Times New Roman"/>
          <w:noProof/>
          <w:szCs w:val="24"/>
        </w:rPr>
        <w:tab/>
        <w:t xml:space="preserve">O’Donnell O, van Doorslaer E, Wagstaff A,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w:t>
      </w:r>
      <w:r w:rsidRPr="00650323">
        <w:rPr>
          <w:rFonts w:ascii="Times New Roman" w:hAnsi="Times New Roman" w:cs="Times New Roman"/>
          <w:i/>
          <w:iCs/>
          <w:noProof/>
          <w:szCs w:val="24"/>
        </w:rPr>
        <w:t>Analyzing health equity using household survey data: A guide to techniques and their implementation</w:t>
      </w:r>
      <w:r w:rsidRPr="00650323">
        <w:rPr>
          <w:rFonts w:ascii="Times New Roman" w:hAnsi="Times New Roman" w:cs="Times New Roman"/>
          <w:noProof/>
          <w:szCs w:val="24"/>
        </w:rPr>
        <w:t xml:space="preserve">. Washington DC: : The World Bank 2008. </w:t>
      </w:r>
    </w:p>
    <w:p w14:paraId="53131D73"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33 </w:t>
      </w:r>
      <w:r w:rsidRPr="00650323">
        <w:rPr>
          <w:rFonts w:ascii="Times New Roman" w:hAnsi="Times New Roman" w:cs="Times New Roman"/>
          <w:noProof/>
          <w:szCs w:val="24"/>
        </w:rPr>
        <w:tab/>
        <w:t xml:space="preserve">Ahmed S, Sarker AR, Sultana M,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The impact of community-based health insurance on the utilization of medically trained healthcare providers among informal workers in Bangladesh. </w:t>
      </w:r>
      <w:r w:rsidRPr="00650323">
        <w:rPr>
          <w:rFonts w:ascii="Times New Roman" w:hAnsi="Times New Roman" w:cs="Times New Roman"/>
          <w:i/>
          <w:iCs/>
          <w:noProof/>
          <w:szCs w:val="24"/>
        </w:rPr>
        <w:t>PLoS One</w:t>
      </w:r>
      <w:r w:rsidRPr="00650323">
        <w:rPr>
          <w:rFonts w:ascii="Times New Roman" w:hAnsi="Times New Roman" w:cs="Times New Roman"/>
          <w:noProof/>
          <w:szCs w:val="24"/>
        </w:rPr>
        <w:t xml:space="preserve"> 2018;</w:t>
      </w:r>
      <w:r w:rsidRPr="00650323">
        <w:rPr>
          <w:rFonts w:ascii="Times New Roman" w:hAnsi="Times New Roman" w:cs="Times New Roman"/>
          <w:b/>
          <w:bCs/>
          <w:noProof/>
          <w:szCs w:val="24"/>
        </w:rPr>
        <w:t>13</w:t>
      </w:r>
      <w:r w:rsidRPr="00650323">
        <w:rPr>
          <w:rFonts w:ascii="Times New Roman" w:hAnsi="Times New Roman" w:cs="Times New Roman"/>
          <w:noProof/>
          <w:szCs w:val="24"/>
        </w:rPr>
        <w:t>:e0200265. doi:10.1371/journal.pone.0200265</w:t>
      </w:r>
    </w:p>
    <w:p w14:paraId="1F5DB193"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34 </w:t>
      </w:r>
      <w:r w:rsidRPr="00650323">
        <w:rPr>
          <w:rFonts w:ascii="Times New Roman" w:hAnsi="Times New Roman" w:cs="Times New Roman"/>
          <w:noProof/>
          <w:szCs w:val="24"/>
        </w:rPr>
        <w:tab/>
        <w:t xml:space="preserve">ICPL. Study on Willingness to Pay for Social Health Insurance in RMG sector. Dhaka: 2015. </w:t>
      </w:r>
    </w:p>
    <w:p w14:paraId="68722459"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35 </w:t>
      </w:r>
      <w:r w:rsidRPr="00650323">
        <w:rPr>
          <w:rFonts w:ascii="Times New Roman" w:hAnsi="Times New Roman" w:cs="Times New Roman"/>
          <w:noProof/>
          <w:szCs w:val="24"/>
        </w:rPr>
        <w:tab/>
        <w:t xml:space="preserve">Vargas V, Begum T, Ahmed S,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Fiscal Space for Health in Bangladesh. Washington D.C.: </w:t>
      </w:r>
      <w:r w:rsidRPr="00650323">
        <w:rPr>
          <w:rFonts w:ascii="Times New Roman" w:hAnsi="Times New Roman" w:cs="Times New Roman"/>
          <w:noProof/>
          <w:szCs w:val="24"/>
        </w:rPr>
        <w:lastRenderedPageBreak/>
        <w:t>2016. doi:10.13140/RG.2.1.1153.3040</w:t>
      </w:r>
    </w:p>
    <w:p w14:paraId="7DE96343"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36 </w:t>
      </w:r>
      <w:r w:rsidRPr="00650323">
        <w:rPr>
          <w:rFonts w:ascii="Times New Roman" w:hAnsi="Times New Roman" w:cs="Times New Roman"/>
          <w:noProof/>
          <w:szCs w:val="24"/>
        </w:rPr>
        <w:tab/>
        <w:t xml:space="preserve">Dror D, Armstrong J. Do Micro Health Insurance Units Need Capital or Reinsurance? A Simulated Exercise to Examine Different Alternatives&amp;ast. </w:t>
      </w:r>
      <w:r w:rsidRPr="00650323">
        <w:rPr>
          <w:rFonts w:ascii="Times New Roman" w:hAnsi="Times New Roman" w:cs="Times New Roman"/>
          <w:i/>
          <w:iCs/>
          <w:noProof/>
          <w:szCs w:val="24"/>
        </w:rPr>
        <w:t>Geneva Pap</w:t>
      </w:r>
      <w:r w:rsidRPr="00650323">
        <w:rPr>
          <w:rFonts w:ascii="Times New Roman" w:hAnsi="Times New Roman" w:cs="Times New Roman"/>
          <w:noProof/>
          <w:szCs w:val="24"/>
        </w:rPr>
        <w:t xml:space="preserve"> 2006;</w:t>
      </w:r>
      <w:r w:rsidRPr="00650323">
        <w:rPr>
          <w:rFonts w:ascii="Times New Roman" w:hAnsi="Times New Roman" w:cs="Times New Roman"/>
          <w:b/>
          <w:bCs/>
          <w:noProof/>
          <w:szCs w:val="24"/>
        </w:rPr>
        <w:t>31</w:t>
      </w:r>
      <w:r w:rsidRPr="00650323">
        <w:rPr>
          <w:rFonts w:ascii="Times New Roman" w:hAnsi="Times New Roman" w:cs="Times New Roman"/>
          <w:noProof/>
          <w:szCs w:val="24"/>
        </w:rPr>
        <w:t>:739–61.</w:t>
      </w:r>
    </w:p>
    <w:p w14:paraId="7D9207FC"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37 </w:t>
      </w:r>
      <w:r w:rsidRPr="00650323">
        <w:rPr>
          <w:rFonts w:ascii="Times New Roman" w:hAnsi="Times New Roman" w:cs="Times New Roman"/>
          <w:noProof/>
          <w:szCs w:val="24"/>
        </w:rPr>
        <w:tab/>
        <w:t xml:space="preserve">Gnawali DP, Pokhrel S, Sié A,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The effect of community-based health insurance on the utilization of modern health care services: evidence from Burkina Faso. </w:t>
      </w:r>
      <w:r w:rsidRPr="00650323">
        <w:rPr>
          <w:rFonts w:ascii="Times New Roman" w:hAnsi="Times New Roman" w:cs="Times New Roman"/>
          <w:i/>
          <w:iCs/>
          <w:noProof/>
          <w:szCs w:val="24"/>
        </w:rPr>
        <w:t>Health Policy</w:t>
      </w:r>
      <w:r w:rsidRPr="00650323">
        <w:rPr>
          <w:rFonts w:ascii="Times New Roman" w:hAnsi="Times New Roman" w:cs="Times New Roman"/>
          <w:noProof/>
          <w:szCs w:val="24"/>
        </w:rPr>
        <w:t xml:space="preserve"> 2009;</w:t>
      </w:r>
      <w:r w:rsidRPr="00650323">
        <w:rPr>
          <w:rFonts w:ascii="Times New Roman" w:hAnsi="Times New Roman" w:cs="Times New Roman"/>
          <w:b/>
          <w:bCs/>
          <w:noProof/>
          <w:szCs w:val="24"/>
        </w:rPr>
        <w:t>90</w:t>
      </w:r>
      <w:r w:rsidRPr="00650323">
        <w:rPr>
          <w:rFonts w:ascii="Times New Roman" w:hAnsi="Times New Roman" w:cs="Times New Roman"/>
          <w:noProof/>
          <w:szCs w:val="24"/>
        </w:rPr>
        <w:t>:214–22. doi:10.1016/j.healthpol.2008.09.015</w:t>
      </w:r>
    </w:p>
    <w:p w14:paraId="6649381E"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38 </w:t>
      </w:r>
      <w:r w:rsidRPr="00650323">
        <w:rPr>
          <w:rFonts w:ascii="Times New Roman" w:hAnsi="Times New Roman" w:cs="Times New Roman"/>
          <w:noProof/>
          <w:szCs w:val="24"/>
        </w:rPr>
        <w:tab/>
        <w:t xml:space="preserve">Aggarwal A. Impact evaluation of India’s ‘Yeshasvini’ community-based health insurance programme. </w:t>
      </w:r>
      <w:r w:rsidRPr="00650323">
        <w:rPr>
          <w:rFonts w:ascii="Times New Roman" w:hAnsi="Times New Roman" w:cs="Times New Roman"/>
          <w:i/>
          <w:iCs/>
          <w:noProof/>
          <w:szCs w:val="24"/>
        </w:rPr>
        <w:t>Health Econ</w:t>
      </w:r>
      <w:r w:rsidRPr="00650323">
        <w:rPr>
          <w:rFonts w:ascii="Times New Roman" w:hAnsi="Times New Roman" w:cs="Times New Roman"/>
          <w:noProof/>
          <w:szCs w:val="24"/>
        </w:rPr>
        <w:t xml:space="preserve"> 2010;</w:t>
      </w:r>
      <w:r w:rsidRPr="00650323">
        <w:rPr>
          <w:rFonts w:ascii="Times New Roman" w:hAnsi="Times New Roman" w:cs="Times New Roman"/>
          <w:b/>
          <w:bCs/>
          <w:noProof/>
          <w:szCs w:val="24"/>
        </w:rPr>
        <w:t>19 Suppl</w:t>
      </w:r>
      <w:r w:rsidRPr="00650323">
        <w:rPr>
          <w:rFonts w:ascii="Times New Roman" w:hAnsi="Times New Roman" w:cs="Times New Roman"/>
          <w:noProof/>
          <w:szCs w:val="24"/>
        </w:rPr>
        <w:t>:5–35. doi:10.1002/hec.1605</w:t>
      </w:r>
    </w:p>
    <w:p w14:paraId="21FAD48E"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39 </w:t>
      </w:r>
      <w:r w:rsidRPr="00650323">
        <w:rPr>
          <w:rFonts w:ascii="Times New Roman" w:hAnsi="Times New Roman" w:cs="Times New Roman"/>
          <w:noProof/>
          <w:szCs w:val="24"/>
        </w:rPr>
        <w:tab/>
        <w:t xml:space="preserve">Ekman B. Community-based health insurance in low-income countries: a systematic review of the evidence. </w:t>
      </w:r>
      <w:r w:rsidRPr="00650323">
        <w:rPr>
          <w:rFonts w:ascii="Times New Roman" w:hAnsi="Times New Roman" w:cs="Times New Roman"/>
          <w:i/>
          <w:iCs/>
          <w:noProof/>
          <w:szCs w:val="24"/>
        </w:rPr>
        <w:t>Health Policy Plan</w:t>
      </w:r>
      <w:r w:rsidRPr="00650323">
        <w:rPr>
          <w:rFonts w:ascii="Times New Roman" w:hAnsi="Times New Roman" w:cs="Times New Roman"/>
          <w:noProof/>
          <w:szCs w:val="24"/>
        </w:rPr>
        <w:t xml:space="preserve"> 2004;</w:t>
      </w:r>
      <w:r w:rsidRPr="00650323">
        <w:rPr>
          <w:rFonts w:ascii="Times New Roman" w:hAnsi="Times New Roman" w:cs="Times New Roman"/>
          <w:b/>
          <w:bCs/>
          <w:noProof/>
          <w:szCs w:val="24"/>
        </w:rPr>
        <w:t>19</w:t>
      </w:r>
      <w:r w:rsidRPr="00650323">
        <w:rPr>
          <w:rFonts w:ascii="Times New Roman" w:hAnsi="Times New Roman" w:cs="Times New Roman"/>
          <w:noProof/>
          <w:szCs w:val="24"/>
        </w:rPr>
        <w:t>:249–70.</w:t>
      </w:r>
    </w:p>
    <w:p w14:paraId="2EB91684"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40 </w:t>
      </w:r>
      <w:r w:rsidRPr="00650323">
        <w:rPr>
          <w:rFonts w:ascii="Times New Roman" w:hAnsi="Times New Roman" w:cs="Times New Roman"/>
          <w:noProof/>
          <w:szCs w:val="24"/>
        </w:rPr>
        <w:tab/>
        <w:t xml:space="preserve">ILO. Extending social protection in health through community based health organizations: evidence and challenges. Geneva: 2002. </w:t>
      </w:r>
    </w:p>
    <w:p w14:paraId="0DA19202"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41 </w:t>
      </w:r>
      <w:r w:rsidRPr="00650323">
        <w:rPr>
          <w:rFonts w:ascii="Times New Roman" w:hAnsi="Times New Roman" w:cs="Times New Roman"/>
          <w:noProof/>
          <w:szCs w:val="24"/>
        </w:rPr>
        <w:tab/>
        <w:t xml:space="preserve">Criel B, Waelkens MP. Declining subscriptions to the Maliando Mutual Health Organisation in Guinea-Conakry (West Africa): what is going wrong? </w:t>
      </w:r>
      <w:r w:rsidRPr="00650323">
        <w:rPr>
          <w:rFonts w:ascii="Times New Roman" w:hAnsi="Times New Roman" w:cs="Times New Roman"/>
          <w:i/>
          <w:iCs/>
          <w:noProof/>
          <w:szCs w:val="24"/>
        </w:rPr>
        <w:t>Soc Sci Med</w:t>
      </w:r>
      <w:r w:rsidRPr="00650323">
        <w:rPr>
          <w:rFonts w:ascii="Times New Roman" w:hAnsi="Times New Roman" w:cs="Times New Roman"/>
          <w:noProof/>
          <w:szCs w:val="24"/>
        </w:rPr>
        <w:t xml:space="preserve"> 2003;</w:t>
      </w:r>
      <w:r w:rsidRPr="00650323">
        <w:rPr>
          <w:rFonts w:ascii="Times New Roman" w:hAnsi="Times New Roman" w:cs="Times New Roman"/>
          <w:b/>
          <w:bCs/>
          <w:noProof/>
          <w:szCs w:val="24"/>
        </w:rPr>
        <w:t>57</w:t>
      </w:r>
      <w:r w:rsidRPr="00650323">
        <w:rPr>
          <w:rFonts w:ascii="Times New Roman" w:hAnsi="Times New Roman" w:cs="Times New Roman"/>
          <w:noProof/>
          <w:szCs w:val="24"/>
        </w:rPr>
        <w:t>:1205–19.http://www.ncbi.nlm.nih.gov/pubmed/12899905 (accessed 23 Jul 2015).</w:t>
      </w:r>
    </w:p>
    <w:p w14:paraId="0A6B1838"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42 </w:t>
      </w:r>
      <w:r w:rsidRPr="00650323">
        <w:rPr>
          <w:rFonts w:ascii="Times New Roman" w:hAnsi="Times New Roman" w:cs="Times New Roman"/>
          <w:noProof/>
          <w:szCs w:val="24"/>
        </w:rPr>
        <w:tab/>
        <w:t xml:space="preserve">Jütting J. Do community-based health insurance schemes improve poor people’s access to health care? Evidence from rural Senegal. </w:t>
      </w:r>
      <w:r w:rsidRPr="00650323">
        <w:rPr>
          <w:rFonts w:ascii="Times New Roman" w:hAnsi="Times New Roman" w:cs="Times New Roman"/>
          <w:i/>
          <w:iCs/>
          <w:noProof/>
          <w:szCs w:val="24"/>
        </w:rPr>
        <w:t>World Dev</w:t>
      </w:r>
      <w:r w:rsidRPr="00650323">
        <w:rPr>
          <w:rFonts w:ascii="Times New Roman" w:hAnsi="Times New Roman" w:cs="Times New Roman"/>
          <w:noProof/>
          <w:szCs w:val="24"/>
        </w:rPr>
        <w:t xml:space="preserve"> 2003;</w:t>
      </w:r>
      <w:r w:rsidRPr="00650323">
        <w:rPr>
          <w:rFonts w:ascii="Times New Roman" w:hAnsi="Times New Roman" w:cs="Times New Roman"/>
          <w:b/>
          <w:bCs/>
          <w:noProof/>
          <w:szCs w:val="24"/>
        </w:rPr>
        <w:t>32</w:t>
      </w:r>
      <w:r w:rsidRPr="00650323">
        <w:rPr>
          <w:rFonts w:ascii="Times New Roman" w:hAnsi="Times New Roman" w:cs="Times New Roman"/>
          <w:noProof/>
          <w:szCs w:val="24"/>
        </w:rPr>
        <w:t>:273–88.</w:t>
      </w:r>
    </w:p>
    <w:p w14:paraId="498CC661"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43 </w:t>
      </w:r>
      <w:r w:rsidRPr="00650323">
        <w:rPr>
          <w:rFonts w:ascii="Times New Roman" w:hAnsi="Times New Roman" w:cs="Times New Roman"/>
          <w:noProof/>
          <w:szCs w:val="24"/>
        </w:rPr>
        <w:tab/>
        <w:t xml:space="preserve">Ranson MK. Reduction of catastrophic health care expenditures by a community-based health insurance scheme in Gujarat, India: current experiences and challenges. </w:t>
      </w:r>
      <w:r w:rsidRPr="00650323">
        <w:rPr>
          <w:rFonts w:ascii="Times New Roman" w:hAnsi="Times New Roman" w:cs="Times New Roman"/>
          <w:i/>
          <w:iCs/>
          <w:noProof/>
          <w:szCs w:val="24"/>
        </w:rPr>
        <w:t>Bull World Health Organ</w:t>
      </w:r>
      <w:r w:rsidRPr="00650323">
        <w:rPr>
          <w:rFonts w:ascii="Times New Roman" w:hAnsi="Times New Roman" w:cs="Times New Roman"/>
          <w:noProof/>
          <w:szCs w:val="24"/>
        </w:rPr>
        <w:t xml:space="preserve"> 2002;</w:t>
      </w:r>
      <w:r w:rsidRPr="00650323">
        <w:rPr>
          <w:rFonts w:ascii="Times New Roman" w:hAnsi="Times New Roman" w:cs="Times New Roman"/>
          <w:b/>
          <w:bCs/>
          <w:noProof/>
          <w:szCs w:val="24"/>
        </w:rPr>
        <w:t>80</w:t>
      </w:r>
      <w:r w:rsidRPr="00650323">
        <w:rPr>
          <w:rFonts w:ascii="Times New Roman" w:hAnsi="Times New Roman" w:cs="Times New Roman"/>
          <w:noProof/>
          <w:szCs w:val="24"/>
        </w:rPr>
        <w:t>:613–21.</w:t>
      </w:r>
    </w:p>
    <w:p w14:paraId="38A34D42"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44 </w:t>
      </w:r>
      <w:r w:rsidRPr="00650323">
        <w:rPr>
          <w:rFonts w:ascii="Times New Roman" w:hAnsi="Times New Roman" w:cs="Times New Roman"/>
          <w:noProof/>
          <w:szCs w:val="24"/>
        </w:rPr>
        <w:tab/>
        <w:t xml:space="preserve">Hamid SA, Roberts J, Mosley P. Can Micro Health Insurance Reduce Poverty? Evidence From Bangladesh. </w:t>
      </w:r>
      <w:r w:rsidRPr="00650323">
        <w:rPr>
          <w:rFonts w:ascii="Times New Roman" w:hAnsi="Times New Roman" w:cs="Times New Roman"/>
          <w:i/>
          <w:iCs/>
          <w:noProof/>
          <w:szCs w:val="24"/>
        </w:rPr>
        <w:t>J Risk Insur</w:t>
      </w:r>
      <w:r w:rsidRPr="00650323">
        <w:rPr>
          <w:rFonts w:ascii="Times New Roman" w:hAnsi="Times New Roman" w:cs="Times New Roman"/>
          <w:noProof/>
          <w:szCs w:val="24"/>
        </w:rPr>
        <w:t xml:space="preserve"> 2011;</w:t>
      </w:r>
      <w:r w:rsidRPr="00650323">
        <w:rPr>
          <w:rFonts w:ascii="Times New Roman" w:hAnsi="Times New Roman" w:cs="Times New Roman"/>
          <w:b/>
          <w:bCs/>
          <w:noProof/>
          <w:szCs w:val="24"/>
        </w:rPr>
        <w:t>78</w:t>
      </w:r>
      <w:r w:rsidRPr="00650323">
        <w:rPr>
          <w:rFonts w:ascii="Times New Roman" w:hAnsi="Times New Roman" w:cs="Times New Roman"/>
          <w:noProof/>
          <w:szCs w:val="24"/>
        </w:rPr>
        <w:t>:57–82. doi:10.1111/j.1539-6975.2010.01402.x</w:t>
      </w:r>
    </w:p>
    <w:p w14:paraId="6BD7A488"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45 </w:t>
      </w:r>
      <w:r w:rsidRPr="00650323">
        <w:rPr>
          <w:rFonts w:ascii="Times New Roman" w:hAnsi="Times New Roman" w:cs="Times New Roman"/>
          <w:noProof/>
          <w:szCs w:val="24"/>
        </w:rPr>
        <w:tab/>
        <w:t xml:space="preserve">Jakab M, Krishnan C. Review of the strengths and weaknesses of community financing. In: </w:t>
      </w:r>
      <w:r w:rsidRPr="00650323">
        <w:rPr>
          <w:rFonts w:ascii="Times New Roman" w:hAnsi="Times New Roman" w:cs="Times New Roman"/>
          <w:i/>
          <w:iCs/>
          <w:noProof/>
          <w:szCs w:val="24"/>
        </w:rPr>
        <w:t>Health Financing for Poor People: Resource Mobilization and Risk Sharing</w:t>
      </w:r>
      <w:r w:rsidRPr="00650323">
        <w:rPr>
          <w:rFonts w:ascii="Times New Roman" w:hAnsi="Times New Roman" w:cs="Times New Roman"/>
          <w:noProof/>
          <w:szCs w:val="24"/>
        </w:rPr>
        <w:t>. Washington DC: : The World Bank 2004. 53–117.</w:t>
      </w:r>
    </w:p>
    <w:p w14:paraId="4ACFE127"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46 </w:t>
      </w:r>
      <w:r w:rsidRPr="00650323">
        <w:rPr>
          <w:rFonts w:ascii="Times New Roman" w:hAnsi="Times New Roman" w:cs="Times New Roman"/>
          <w:noProof/>
          <w:szCs w:val="24"/>
        </w:rPr>
        <w:tab/>
        <w:t xml:space="preserve">Raza WA, Van De Poel E, Bedi A,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Impact of community-based health insurance on access and financial protection: Evidence from three randomized control trials in rural India. </w:t>
      </w:r>
      <w:r w:rsidRPr="00650323">
        <w:rPr>
          <w:rFonts w:ascii="Times New Roman" w:hAnsi="Times New Roman" w:cs="Times New Roman"/>
          <w:i/>
          <w:iCs/>
          <w:noProof/>
          <w:szCs w:val="24"/>
        </w:rPr>
        <w:t>Health Econ</w:t>
      </w:r>
      <w:r w:rsidRPr="00650323">
        <w:rPr>
          <w:rFonts w:ascii="Times New Roman" w:hAnsi="Times New Roman" w:cs="Times New Roman"/>
          <w:noProof/>
          <w:szCs w:val="24"/>
        </w:rPr>
        <w:t xml:space="preserve"> 2016;</w:t>
      </w:r>
      <w:r w:rsidRPr="00650323">
        <w:rPr>
          <w:rFonts w:ascii="Times New Roman" w:hAnsi="Times New Roman" w:cs="Times New Roman"/>
          <w:b/>
          <w:bCs/>
          <w:noProof/>
          <w:szCs w:val="24"/>
        </w:rPr>
        <w:t>25</w:t>
      </w:r>
      <w:r w:rsidRPr="00650323">
        <w:rPr>
          <w:rFonts w:ascii="Times New Roman" w:hAnsi="Times New Roman" w:cs="Times New Roman"/>
          <w:noProof/>
          <w:szCs w:val="24"/>
        </w:rPr>
        <w:t>:675–87. doi:10.1002/hec.3307</w:t>
      </w:r>
    </w:p>
    <w:p w14:paraId="23FD76CD"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47 </w:t>
      </w:r>
      <w:r w:rsidRPr="00650323">
        <w:rPr>
          <w:rFonts w:ascii="Times New Roman" w:hAnsi="Times New Roman" w:cs="Times New Roman"/>
          <w:noProof/>
          <w:szCs w:val="24"/>
        </w:rPr>
        <w:tab/>
        <w:t xml:space="preserve">Khan JAM, Ahmed S, Evans TG. Catastrophic healthcare expenditure and poverty related to out-of-pocket payments for healthcare in Bangladesh-an estimation of financial risk protection of universal health coverage. </w:t>
      </w:r>
      <w:r w:rsidRPr="00650323">
        <w:rPr>
          <w:rFonts w:ascii="Times New Roman" w:hAnsi="Times New Roman" w:cs="Times New Roman"/>
          <w:i/>
          <w:iCs/>
          <w:noProof/>
          <w:szCs w:val="24"/>
        </w:rPr>
        <w:t>Health Policy Plan</w:t>
      </w:r>
      <w:r w:rsidRPr="00650323">
        <w:rPr>
          <w:rFonts w:ascii="Times New Roman" w:hAnsi="Times New Roman" w:cs="Times New Roman"/>
          <w:noProof/>
          <w:szCs w:val="24"/>
        </w:rPr>
        <w:t xml:space="preserve"> 2017;</w:t>
      </w:r>
      <w:r w:rsidRPr="00650323">
        <w:rPr>
          <w:rFonts w:ascii="Times New Roman" w:hAnsi="Times New Roman" w:cs="Times New Roman"/>
          <w:b/>
          <w:bCs/>
          <w:noProof/>
          <w:szCs w:val="24"/>
        </w:rPr>
        <w:t>32</w:t>
      </w:r>
      <w:r w:rsidRPr="00650323">
        <w:rPr>
          <w:rFonts w:ascii="Times New Roman" w:hAnsi="Times New Roman" w:cs="Times New Roman"/>
          <w:noProof/>
          <w:szCs w:val="24"/>
        </w:rPr>
        <w:t>:1102–10. doi:10.1093/heapol/czx048</w:t>
      </w:r>
    </w:p>
    <w:p w14:paraId="4DC363F3"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48 </w:t>
      </w:r>
      <w:r w:rsidRPr="00650323">
        <w:rPr>
          <w:rFonts w:ascii="Times New Roman" w:hAnsi="Times New Roman" w:cs="Times New Roman"/>
          <w:noProof/>
          <w:szCs w:val="24"/>
        </w:rPr>
        <w:tab/>
        <w:t xml:space="preserve">Khan J, Ahmed S, Sultana M,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The effect of a Community-Based Health Insurance for Informal Workers on the Out-of-pocket Payments for Utilizing Healthcare from Medically Trained Providers in Bangladesh. </w:t>
      </w:r>
      <w:r w:rsidRPr="00650323">
        <w:rPr>
          <w:rFonts w:ascii="Times New Roman" w:hAnsi="Times New Roman" w:cs="Times New Roman"/>
          <w:i/>
          <w:iCs/>
          <w:noProof/>
          <w:szCs w:val="24"/>
        </w:rPr>
        <w:t>Int Health</w:t>
      </w:r>
      <w:r w:rsidRPr="00650323">
        <w:rPr>
          <w:rFonts w:ascii="Times New Roman" w:hAnsi="Times New Roman" w:cs="Times New Roman"/>
          <w:noProof/>
          <w:szCs w:val="24"/>
        </w:rPr>
        <w:t xml:space="preserve"> 2019;</w:t>
      </w:r>
      <w:r w:rsidRPr="00650323">
        <w:rPr>
          <w:rFonts w:ascii="Times New Roman" w:hAnsi="Times New Roman" w:cs="Times New Roman"/>
          <w:b/>
          <w:bCs/>
          <w:noProof/>
          <w:szCs w:val="24"/>
        </w:rPr>
        <w:t>(accepted</w:t>
      </w:r>
      <w:r w:rsidRPr="00650323">
        <w:rPr>
          <w:rFonts w:ascii="Times New Roman" w:hAnsi="Times New Roman" w:cs="Times New Roman"/>
          <w:noProof/>
          <w:szCs w:val="24"/>
        </w:rPr>
        <w:t>.</w:t>
      </w:r>
    </w:p>
    <w:p w14:paraId="5BDE3412"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49 </w:t>
      </w:r>
      <w:r w:rsidRPr="00650323">
        <w:rPr>
          <w:rFonts w:ascii="Times New Roman" w:hAnsi="Times New Roman" w:cs="Times New Roman"/>
          <w:noProof/>
          <w:szCs w:val="24"/>
        </w:rPr>
        <w:tab/>
        <w:t xml:space="preserve">Wagstaff A, Lindelow M, Jun G,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Extending health insurance to the rural population: An impact evaluation of China’s new cooperative medical scheme. </w:t>
      </w:r>
      <w:r w:rsidRPr="00650323">
        <w:rPr>
          <w:rFonts w:ascii="Times New Roman" w:hAnsi="Times New Roman" w:cs="Times New Roman"/>
          <w:i/>
          <w:iCs/>
          <w:noProof/>
          <w:szCs w:val="24"/>
        </w:rPr>
        <w:t>J Health Econ</w:t>
      </w:r>
      <w:r w:rsidRPr="00650323">
        <w:rPr>
          <w:rFonts w:ascii="Times New Roman" w:hAnsi="Times New Roman" w:cs="Times New Roman"/>
          <w:noProof/>
          <w:szCs w:val="24"/>
        </w:rPr>
        <w:t xml:space="preserve"> 2009;</w:t>
      </w:r>
      <w:r w:rsidRPr="00650323">
        <w:rPr>
          <w:rFonts w:ascii="Times New Roman" w:hAnsi="Times New Roman" w:cs="Times New Roman"/>
          <w:b/>
          <w:bCs/>
          <w:noProof/>
          <w:szCs w:val="24"/>
        </w:rPr>
        <w:t>28</w:t>
      </w:r>
      <w:r w:rsidRPr="00650323">
        <w:rPr>
          <w:rFonts w:ascii="Times New Roman" w:hAnsi="Times New Roman" w:cs="Times New Roman"/>
          <w:noProof/>
          <w:szCs w:val="24"/>
        </w:rPr>
        <w:t>:1–19.</w:t>
      </w:r>
    </w:p>
    <w:p w14:paraId="76808BB9"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50 </w:t>
      </w:r>
      <w:r w:rsidRPr="00650323">
        <w:rPr>
          <w:rFonts w:ascii="Times New Roman" w:hAnsi="Times New Roman" w:cs="Times New Roman"/>
          <w:noProof/>
          <w:szCs w:val="24"/>
        </w:rPr>
        <w:tab/>
        <w:t xml:space="preserve">Chakraborty N, Islam MA, Chowdhury RI,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Determinants of the use of maternal health services in rural Bangladesh. </w:t>
      </w:r>
      <w:r w:rsidRPr="00650323">
        <w:rPr>
          <w:rFonts w:ascii="Times New Roman" w:hAnsi="Times New Roman" w:cs="Times New Roman"/>
          <w:i/>
          <w:iCs/>
          <w:noProof/>
          <w:szCs w:val="24"/>
        </w:rPr>
        <w:t>Heal Promot Int</w:t>
      </w:r>
      <w:r w:rsidRPr="00650323">
        <w:rPr>
          <w:rFonts w:ascii="Times New Roman" w:hAnsi="Times New Roman" w:cs="Times New Roman"/>
          <w:noProof/>
          <w:szCs w:val="24"/>
        </w:rPr>
        <w:t xml:space="preserve"> 2003;</w:t>
      </w:r>
      <w:r w:rsidRPr="00650323">
        <w:rPr>
          <w:rFonts w:ascii="Times New Roman" w:hAnsi="Times New Roman" w:cs="Times New Roman"/>
          <w:b/>
          <w:bCs/>
          <w:noProof/>
          <w:szCs w:val="24"/>
        </w:rPr>
        <w:t>18</w:t>
      </w:r>
      <w:r w:rsidRPr="00650323">
        <w:rPr>
          <w:rFonts w:ascii="Times New Roman" w:hAnsi="Times New Roman" w:cs="Times New Roman"/>
          <w:noProof/>
          <w:szCs w:val="24"/>
        </w:rPr>
        <w:t>:327–37.</w:t>
      </w:r>
    </w:p>
    <w:p w14:paraId="3C7D3BB5"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t xml:space="preserve">51 </w:t>
      </w:r>
      <w:r w:rsidRPr="00650323">
        <w:rPr>
          <w:rFonts w:ascii="Times New Roman" w:hAnsi="Times New Roman" w:cs="Times New Roman"/>
          <w:noProof/>
          <w:szCs w:val="24"/>
        </w:rPr>
        <w:tab/>
        <w:t xml:space="preserve">Bonfrer I, van de Poel E, Grimm M, </w:t>
      </w:r>
      <w:r w:rsidRPr="00650323">
        <w:rPr>
          <w:rFonts w:ascii="Times New Roman" w:hAnsi="Times New Roman" w:cs="Times New Roman"/>
          <w:i/>
          <w:iCs/>
          <w:noProof/>
          <w:szCs w:val="24"/>
        </w:rPr>
        <w:t>et al.</w:t>
      </w:r>
      <w:r w:rsidRPr="00650323">
        <w:rPr>
          <w:rFonts w:ascii="Times New Roman" w:hAnsi="Times New Roman" w:cs="Times New Roman"/>
          <w:noProof/>
          <w:szCs w:val="24"/>
        </w:rPr>
        <w:t xml:space="preserve"> Does the distribution of healthcare utilization match needs in Africa? </w:t>
      </w:r>
      <w:r w:rsidRPr="00650323">
        <w:rPr>
          <w:rFonts w:ascii="Times New Roman" w:hAnsi="Times New Roman" w:cs="Times New Roman"/>
          <w:i/>
          <w:iCs/>
          <w:noProof/>
          <w:szCs w:val="24"/>
        </w:rPr>
        <w:t>Health Policy Plan</w:t>
      </w:r>
      <w:r w:rsidRPr="00650323">
        <w:rPr>
          <w:rFonts w:ascii="Times New Roman" w:hAnsi="Times New Roman" w:cs="Times New Roman"/>
          <w:noProof/>
          <w:szCs w:val="24"/>
        </w:rPr>
        <w:t xml:space="preserve"> 2014;</w:t>
      </w:r>
      <w:r w:rsidRPr="00650323">
        <w:rPr>
          <w:rFonts w:ascii="Times New Roman" w:hAnsi="Times New Roman" w:cs="Times New Roman"/>
          <w:b/>
          <w:bCs/>
          <w:noProof/>
          <w:szCs w:val="24"/>
        </w:rPr>
        <w:t>29</w:t>
      </w:r>
      <w:r w:rsidRPr="00650323">
        <w:rPr>
          <w:rFonts w:ascii="Times New Roman" w:hAnsi="Times New Roman" w:cs="Times New Roman"/>
          <w:noProof/>
          <w:szCs w:val="24"/>
        </w:rPr>
        <w:t>:921–37. doi:10.1093/heapol/czt074</w:t>
      </w:r>
    </w:p>
    <w:p w14:paraId="2B686034"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szCs w:val="24"/>
        </w:rPr>
      </w:pPr>
      <w:r w:rsidRPr="00650323">
        <w:rPr>
          <w:rFonts w:ascii="Times New Roman" w:hAnsi="Times New Roman" w:cs="Times New Roman"/>
          <w:noProof/>
          <w:szCs w:val="24"/>
        </w:rPr>
        <w:lastRenderedPageBreak/>
        <w:t xml:space="preserve">52 </w:t>
      </w:r>
      <w:r w:rsidRPr="00650323">
        <w:rPr>
          <w:rFonts w:ascii="Times New Roman" w:hAnsi="Times New Roman" w:cs="Times New Roman"/>
          <w:noProof/>
          <w:szCs w:val="24"/>
        </w:rPr>
        <w:tab/>
        <w:t xml:space="preserve">WHO. The world health report: health systems financing: the path to universal coverage. Geneva: : World Health Organisation 2010. </w:t>
      </w:r>
    </w:p>
    <w:p w14:paraId="5E3F6F60" w14:textId="77777777" w:rsidR="00650323" w:rsidRPr="00650323" w:rsidRDefault="00650323" w:rsidP="00650323">
      <w:pPr>
        <w:widowControl w:val="0"/>
        <w:autoSpaceDE w:val="0"/>
        <w:autoSpaceDN w:val="0"/>
        <w:adjustRightInd w:val="0"/>
        <w:spacing w:line="240" w:lineRule="auto"/>
        <w:ind w:left="640" w:hanging="640"/>
        <w:rPr>
          <w:rFonts w:ascii="Times New Roman" w:hAnsi="Times New Roman" w:cs="Times New Roman"/>
          <w:noProof/>
        </w:rPr>
      </w:pPr>
      <w:r w:rsidRPr="00650323">
        <w:rPr>
          <w:rFonts w:ascii="Times New Roman" w:hAnsi="Times New Roman" w:cs="Times New Roman"/>
          <w:noProof/>
          <w:szCs w:val="24"/>
        </w:rPr>
        <w:t xml:space="preserve">53 </w:t>
      </w:r>
      <w:r w:rsidRPr="00650323">
        <w:rPr>
          <w:rFonts w:ascii="Times New Roman" w:hAnsi="Times New Roman" w:cs="Times New Roman"/>
          <w:noProof/>
          <w:szCs w:val="24"/>
        </w:rPr>
        <w:tab/>
        <w:t>Bangladesh Bank. Annual Report 2014-2015. Dhaka: 2015. doi:10.1017/CBO9781107415324.004</w:t>
      </w:r>
    </w:p>
    <w:p w14:paraId="27569AB3" w14:textId="3D4B71A5" w:rsidR="00695BCA" w:rsidRDefault="004A637F" w:rsidP="004A637F">
      <w:pPr>
        <w:tabs>
          <w:tab w:val="left" w:pos="4320"/>
        </w:tabs>
        <w:rPr>
          <w:rFonts w:ascii="Times New Roman" w:hAnsi="Times New Roman" w:cs="Times New Roman"/>
          <w:b/>
        </w:rPr>
      </w:pPr>
      <w:r>
        <w:rPr>
          <w:rFonts w:ascii="Times New Roman" w:hAnsi="Times New Roman" w:cs="Times New Roman"/>
          <w:b/>
        </w:rPr>
        <w:fldChar w:fldCharType="end"/>
      </w:r>
    </w:p>
    <w:p w14:paraId="00EFC2DD" w14:textId="77777777" w:rsidR="004A637F" w:rsidRDefault="004A637F">
      <w:pPr>
        <w:rPr>
          <w:rFonts w:ascii="Times New Roman" w:hAnsi="Times New Roman" w:cs="Times New Roman"/>
          <w:b/>
        </w:rPr>
      </w:pPr>
      <w:r>
        <w:rPr>
          <w:rFonts w:ascii="Times New Roman" w:hAnsi="Times New Roman" w:cs="Times New Roman"/>
          <w:b/>
        </w:rPr>
        <w:br w:type="page"/>
      </w:r>
    </w:p>
    <w:p w14:paraId="4079925B" w14:textId="18228FB5" w:rsidR="002A0BBF" w:rsidRPr="00113FF2" w:rsidRDefault="00113FF2">
      <w:pPr>
        <w:widowControl w:val="0"/>
        <w:autoSpaceDE w:val="0"/>
        <w:autoSpaceDN w:val="0"/>
        <w:adjustRightInd w:val="0"/>
        <w:spacing w:line="240" w:lineRule="auto"/>
        <w:ind w:left="480" w:hanging="480"/>
        <w:rPr>
          <w:rFonts w:ascii="Times New Roman" w:hAnsi="Times New Roman" w:cs="Times New Roman"/>
          <w:b/>
        </w:rPr>
      </w:pPr>
      <w:r w:rsidRPr="00113FF2">
        <w:rPr>
          <w:rFonts w:ascii="Times New Roman" w:hAnsi="Times New Roman" w:cs="Times New Roman"/>
          <w:b/>
        </w:rPr>
        <w:lastRenderedPageBreak/>
        <w:t>Tables</w:t>
      </w:r>
    </w:p>
    <w:p w14:paraId="12F071EC" w14:textId="77777777" w:rsidR="00720F5C" w:rsidRPr="00CE54F6" w:rsidRDefault="00720F5C" w:rsidP="00720F5C">
      <w:pPr>
        <w:spacing w:after="0" w:line="360" w:lineRule="auto"/>
        <w:jc w:val="both"/>
        <w:rPr>
          <w:rFonts w:ascii="Times New Roman" w:eastAsia="Times New Roman" w:hAnsi="Times New Roman" w:cs="Times New Roman"/>
          <w:bCs/>
          <w:color w:val="000000"/>
          <w:lang w:bidi="bn-IN"/>
        </w:rPr>
      </w:pPr>
      <w:r w:rsidRPr="00CE54F6">
        <w:rPr>
          <w:rFonts w:ascii="Times New Roman" w:eastAsia="Times New Roman" w:hAnsi="Times New Roman" w:cs="Times New Roman"/>
          <w:bCs/>
          <w:color w:val="000000"/>
          <w:lang w:bidi="bn-IN"/>
        </w:rPr>
        <w:t xml:space="preserve">Box 1. ESHI scheme </w:t>
      </w:r>
    </w:p>
    <w:tbl>
      <w:tblPr>
        <w:tblStyle w:val="TableGrid"/>
        <w:tblW w:w="9691" w:type="dxa"/>
        <w:tblLook w:val="04A0" w:firstRow="1" w:lastRow="0" w:firstColumn="1" w:lastColumn="0" w:noHBand="0" w:noVBand="1"/>
      </w:tblPr>
      <w:tblGrid>
        <w:gridCol w:w="9691"/>
      </w:tblGrid>
      <w:tr w:rsidR="00720F5C" w:rsidRPr="00F21D4F" w14:paraId="4EDC7413" w14:textId="77777777" w:rsidTr="005757E7">
        <w:trPr>
          <w:trHeight w:val="252"/>
        </w:trPr>
        <w:tc>
          <w:tcPr>
            <w:tcW w:w="9691" w:type="dxa"/>
          </w:tcPr>
          <w:p w14:paraId="2D4F1B70" w14:textId="77777777" w:rsidR="00720F5C" w:rsidRPr="009D6A92" w:rsidRDefault="00720F5C" w:rsidP="005757E7">
            <w:pPr>
              <w:jc w:val="both"/>
              <w:rPr>
                <w:rFonts w:ascii="Times New Roman" w:hAnsi="Times New Roman" w:cs="Times New Roman"/>
                <w:sz w:val="20"/>
                <w:szCs w:val="20"/>
              </w:rPr>
            </w:pPr>
            <w:r w:rsidRPr="009D6A92">
              <w:rPr>
                <w:rFonts w:ascii="Times New Roman" w:hAnsi="Times New Roman" w:cs="Times New Roman"/>
                <w:sz w:val="20"/>
                <w:szCs w:val="20"/>
              </w:rPr>
              <w:t>Description of the ESHI scheme</w:t>
            </w:r>
          </w:p>
        </w:tc>
      </w:tr>
      <w:tr w:rsidR="00720F5C" w:rsidRPr="00F21D4F" w14:paraId="5CD5ED07" w14:textId="77777777" w:rsidTr="005757E7">
        <w:trPr>
          <w:trHeight w:val="4191"/>
        </w:trPr>
        <w:tc>
          <w:tcPr>
            <w:tcW w:w="9691" w:type="dxa"/>
          </w:tcPr>
          <w:p w14:paraId="7A5DD551" w14:textId="77777777" w:rsidR="00720F5C" w:rsidRPr="009D6A92" w:rsidRDefault="00720F5C" w:rsidP="005757E7">
            <w:pPr>
              <w:jc w:val="both"/>
              <w:rPr>
                <w:rFonts w:ascii="Times New Roman" w:hAnsi="Times New Roman" w:cs="Times New Roman"/>
                <w:sz w:val="20"/>
                <w:szCs w:val="20"/>
              </w:rPr>
            </w:pPr>
            <w:r w:rsidRPr="009D6A92">
              <w:rPr>
                <w:rFonts w:ascii="Times New Roman" w:hAnsi="Times New Roman" w:cs="Times New Roman"/>
                <w:b/>
                <w:bCs/>
                <w:sz w:val="20"/>
                <w:szCs w:val="20"/>
              </w:rPr>
              <w:t xml:space="preserve">Target population: </w:t>
            </w:r>
            <w:r w:rsidRPr="009D6A92">
              <w:rPr>
                <w:rFonts w:ascii="Times New Roman" w:hAnsi="Times New Roman" w:cs="Times New Roman"/>
                <w:sz w:val="20"/>
                <w:szCs w:val="20"/>
              </w:rPr>
              <w:t>Workers of garments industry</w:t>
            </w:r>
          </w:p>
          <w:p w14:paraId="7CCD6B26" w14:textId="77777777" w:rsidR="00720F5C" w:rsidRPr="009D6A92" w:rsidRDefault="00720F5C" w:rsidP="005757E7">
            <w:pPr>
              <w:jc w:val="both"/>
              <w:rPr>
                <w:rFonts w:ascii="Times New Roman" w:hAnsi="Times New Roman" w:cs="Times New Roman"/>
                <w:sz w:val="20"/>
                <w:szCs w:val="20"/>
                <w:lang w:val="en-GB"/>
              </w:rPr>
            </w:pPr>
          </w:p>
          <w:p w14:paraId="6F949234" w14:textId="77777777" w:rsidR="00720F5C" w:rsidRPr="009D6A92" w:rsidRDefault="00720F5C" w:rsidP="005757E7">
            <w:pPr>
              <w:jc w:val="both"/>
              <w:rPr>
                <w:rFonts w:ascii="Times New Roman" w:hAnsi="Times New Roman" w:cs="Times New Roman"/>
                <w:sz w:val="20"/>
                <w:szCs w:val="20"/>
                <w:lang w:val="en-GB"/>
              </w:rPr>
            </w:pPr>
            <w:r w:rsidRPr="009D6A92">
              <w:rPr>
                <w:rFonts w:ascii="Times New Roman" w:hAnsi="Times New Roman" w:cs="Times New Roman"/>
                <w:b/>
                <w:bCs/>
                <w:sz w:val="20"/>
                <w:szCs w:val="20"/>
              </w:rPr>
              <w:t>Implementation organization: (Third party payment mechanism)</w:t>
            </w:r>
          </w:p>
          <w:p w14:paraId="31B9C968" w14:textId="77777777" w:rsidR="00720F5C" w:rsidRPr="009D6A92" w:rsidRDefault="00720F5C" w:rsidP="005757E7">
            <w:pPr>
              <w:tabs>
                <w:tab w:val="left" w:pos="360"/>
              </w:tabs>
              <w:jc w:val="both"/>
              <w:rPr>
                <w:rFonts w:ascii="Times New Roman" w:hAnsi="Times New Roman" w:cs="Times New Roman"/>
                <w:sz w:val="20"/>
                <w:szCs w:val="20"/>
                <w:lang w:val="en-GB"/>
              </w:rPr>
            </w:pPr>
            <w:r w:rsidRPr="009D6A92">
              <w:rPr>
                <w:rFonts w:ascii="Times New Roman" w:hAnsi="Times New Roman" w:cs="Times New Roman"/>
                <w:sz w:val="20"/>
                <w:szCs w:val="20"/>
                <w:lang w:val="en-GB"/>
              </w:rPr>
              <w:t xml:space="preserve">1) Diabetic Association of Bangladesh (BADAS) (Health Service Provider) </w:t>
            </w:r>
          </w:p>
          <w:p w14:paraId="3F705FA4" w14:textId="77777777" w:rsidR="00720F5C" w:rsidRPr="009D6A92" w:rsidRDefault="00720F5C" w:rsidP="005757E7">
            <w:pPr>
              <w:tabs>
                <w:tab w:val="left" w:pos="360"/>
              </w:tabs>
              <w:jc w:val="both"/>
              <w:rPr>
                <w:rFonts w:ascii="Times New Roman" w:hAnsi="Times New Roman" w:cs="Times New Roman"/>
                <w:sz w:val="20"/>
                <w:szCs w:val="20"/>
                <w:lang w:val="en-GB"/>
              </w:rPr>
            </w:pPr>
            <w:r w:rsidRPr="009D6A92">
              <w:rPr>
                <w:rFonts w:ascii="Times New Roman" w:hAnsi="Times New Roman" w:cs="Times New Roman"/>
                <w:sz w:val="20"/>
                <w:szCs w:val="20"/>
                <w:lang w:val="en-GB"/>
              </w:rPr>
              <w:t xml:space="preserve">2) United Insurance Company Limited (Insurance company) </w:t>
            </w:r>
          </w:p>
          <w:p w14:paraId="5511EDA5" w14:textId="77777777" w:rsidR="00720F5C" w:rsidRPr="009D6A92" w:rsidRDefault="00720F5C" w:rsidP="005757E7">
            <w:pPr>
              <w:tabs>
                <w:tab w:val="left" w:pos="360"/>
              </w:tabs>
              <w:jc w:val="both"/>
              <w:rPr>
                <w:rFonts w:ascii="Times New Roman" w:hAnsi="Times New Roman" w:cs="Times New Roman"/>
                <w:sz w:val="20"/>
                <w:szCs w:val="20"/>
                <w:lang w:val="en-GB"/>
              </w:rPr>
            </w:pPr>
            <w:r w:rsidRPr="009D6A92">
              <w:rPr>
                <w:rFonts w:ascii="Times New Roman" w:hAnsi="Times New Roman" w:cs="Times New Roman"/>
                <w:sz w:val="20"/>
                <w:szCs w:val="20"/>
                <w:lang w:val="en-GB"/>
              </w:rPr>
              <w:t xml:space="preserve">3) The New Asia Group (Garments factory) </w:t>
            </w:r>
          </w:p>
          <w:p w14:paraId="2BD6AF54" w14:textId="77777777" w:rsidR="00720F5C" w:rsidRPr="009D6A92" w:rsidRDefault="00720F5C" w:rsidP="005757E7">
            <w:pPr>
              <w:tabs>
                <w:tab w:val="left" w:pos="360"/>
              </w:tabs>
              <w:ind w:left="360"/>
              <w:jc w:val="both"/>
              <w:rPr>
                <w:rFonts w:ascii="Times New Roman" w:hAnsi="Times New Roman" w:cs="Times New Roman"/>
                <w:sz w:val="20"/>
                <w:szCs w:val="20"/>
                <w:lang w:val="en-GB"/>
              </w:rPr>
            </w:pPr>
          </w:p>
          <w:p w14:paraId="661101EE" w14:textId="77777777" w:rsidR="00720F5C" w:rsidRPr="009D6A92" w:rsidRDefault="00720F5C" w:rsidP="005757E7">
            <w:pPr>
              <w:jc w:val="both"/>
              <w:rPr>
                <w:rFonts w:ascii="Times New Roman" w:hAnsi="Times New Roman" w:cs="Times New Roman"/>
                <w:sz w:val="20"/>
                <w:szCs w:val="20"/>
                <w:lang w:val="en-GB"/>
              </w:rPr>
            </w:pPr>
            <w:r w:rsidRPr="009D6A92">
              <w:rPr>
                <w:rFonts w:ascii="Times New Roman" w:hAnsi="Times New Roman" w:cs="Times New Roman"/>
                <w:b/>
                <w:bCs/>
                <w:sz w:val="20"/>
                <w:szCs w:val="20"/>
                <w:lang w:val="en-GB"/>
              </w:rPr>
              <w:t xml:space="preserve">Benefit package: </w:t>
            </w:r>
          </w:p>
          <w:p w14:paraId="3583EE30" w14:textId="77777777" w:rsidR="00720F5C" w:rsidRPr="009D6A92" w:rsidRDefault="00720F5C" w:rsidP="005757E7">
            <w:pPr>
              <w:tabs>
                <w:tab w:val="left" w:pos="360"/>
              </w:tabs>
              <w:jc w:val="both"/>
              <w:rPr>
                <w:rFonts w:ascii="Times New Roman" w:hAnsi="Times New Roman" w:cs="Times New Roman"/>
                <w:sz w:val="20"/>
                <w:szCs w:val="20"/>
                <w:lang w:val="en-GB"/>
              </w:rPr>
            </w:pPr>
            <w:r w:rsidRPr="009D6A92">
              <w:rPr>
                <w:rFonts w:ascii="Times New Roman" w:hAnsi="Times New Roman" w:cs="Times New Roman"/>
                <w:sz w:val="20"/>
                <w:szCs w:val="20"/>
                <w:lang w:val="en-GB"/>
              </w:rPr>
              <w:t xml:space="preserve">1) Inpatient and outpatient treatment covered by the insurance scheme with a maximum coverage of 15,000 BDT (192.8 USD*) per year </w:t>
            </w:r>
          </w:p>
          <w:p w14:paraId="21558267" w14:textId="77777777" w:rsidR="00720F5C" w:rsidRPr="009D6A92" w:rsidRDefault="00720F5C" w:rsidP="005757E7">
            <w:pPr>
              <w:tabs>
                <w:tab w:val="left" w:pos="360"/>
              </w:tabs>
              <w:jc w:val="both"/>
              <w:rPr>
                <w:rFonts w:ascii="Times New Roman" w:hAnsi="Times New Roman" w:cs="Times New Roman"/>
                <w:sz w:val="20"/>
                <w:szCs w:val="20"/>
                <w:lang w:val="en-GB"/>
              </w:rPr>
            </w:pPr>
          </w:p>
          <w:p w14:paraId="68787086" w14:textId="77777777" w:rsidR="00720F5C" w:rsidRPr="009D6A92" w:rsidRDefault="00720F5C" w:rsidP="005757E7">
            <w:pPr>
              <w:spacing w:after="200" w:line="276" w:lineRule="auto"/>
              <w:jc w:val="both"/>
              <w:rPr>
                <w:rFonts w:ascii="Times New Roman" w:hAnsi="Times New Roman" w:cs="Times New Roman"/>
                <w:sz w:val="20"/>
                <w:szCs w:val="20"/>
              </w:rPr>
            </w:pPr>
            <w:r w:rsidRPr="009D6A92">
              <w:rPr>
                <w:rFonts w:ascii="Times New Roman" w:hAnsi="Times New Roman" w:cs="Times New Roman"/>
                <w:b/>
                <w:bCs/>
                <w:sz w:val="20"/>
                <w:szCs w:val="20"/>
              </w:rPr>
              <w:t xml:space="preserve">Premium: </w:t>
            </w:r>
            <w:r w:rsidRPr="009D6A92">
              <w:rPr>
                <w:rFonts w:ascii="Times New Roman" w:hAnsi="Times New Roman" w:cs="Times New Roman"/>
                <w:sz w:val="20"/>
                <w:szCs w:val="20"/>
              </w:rPr>
              <w:t xml:space="preserve">487 BDT (6.3 USD) per year, which is borne by the employer. </w:t>
            </w:r>
          </w:p>
          <w:p w14:paraId="6F81ACFA" w14:textId="77777777" w:rsidR="00720F5C" w:rsidRPr="009D6A92" w:rsidRDefault="00720F5C" w:rsidP="005757E7">
            <w:pPr>
              <w:jc w:val="both"/>
              <w:rPr>
                <w:rFonts w:ascii="Times New Roman" w:hAnsi="Times New Roman" w:cs="Times New Roman"/>
                <w:sz w:val="20"/>
                <w:szCs w:val="20"/>
              </w:rPr>
            </w:pPr>
            <w:r w:rsidRPr="009D6A92">
              <w:rPr>
                <w:rFonts w:ascii="Times New Roman" w:hAnsi="Times New Roman" w:cs="Times New Roman"/>
                <w:b/>
                <w:bCs/>
                <w:sz w:val="20"/>
                <w:szCs w:val="20"/>
              </w:rPr>
              <w:t xml:space="preserve">Number of enrollees: </w:t>
            </w:r>
            <w:r w:rsidRPr="009D6A92">
              <w:rPr>
                <w:rFonts w:ascii="Times New Roman" w:hAnsi="Times New Roman" w:cs="Times New Roman"/>
                <w:sz w:val="20"/>
                <w:szCs w:val="20"/>
              </w:rPr>
              <w:t>8,000 RMG workers from 7 garments factories</w:t>
            </w:r>
          </w:p>
        </w:tc>
      </w:tr>
    </w:tbl>
    <w:p w14:paraId="15F30947" w14:textId="5647D647" w:rsidR="00720F5C" w:rsidRDefault="00720F5C" w:rsidP="00720F5C">
      <w:pPr>
        <w:spacing w:after="0" w:line="360" w:lineRule="auto"/>
        <w:jc w:val="both"/>
        <w:rPr>
          <w:rFonts w:ascii="Times New Roman" w:eastAsia="Times New Roman" w:hAnsi="Times New Roman" w:cs="Times New Roman"/>
          <w:bCs/>
          <w:color w:val="000000"/>
          <w:lang w:val="en-GB" w:bidi="bn-IN"/>
        </w:rPr>
      </w:pPr>
      <w:r>
        <w:rPr>
          <w:rFonts w:ascii="Times New Roman" w:eastAsia="Times New Roman" w:hAnsi="Times New Roman" w:cs="Times New Roman"/>
          <w:bCs/>
          <w:color w:val="000000"/>
          <w:lang w:val="en-GB" w:bidi="bn-IN"/>
        </w:rPr>
        <w:t xml:space="preserve">*1 USD = 77.8 BDT </w:t>
      </w:r>
      <w:r w:rsidR="00CD65A5">
        <w:rPr>
          <w:rFonts w:ascii="Times New Roman" w:eastAsia="Times New Roman" w:hAnsi="Times New Roman" w:cs="Times New Roman"/>
          <w:bCs/>
          <w:color w:val="000000"/>
          <w:lang w:val="en-GB" w:bidi="bn-IN"/>
        </w:rPr>
        <w:fldChar w:fldCharType="begin" w:fldLock="1"/>
      </w:r>
      <w:r w:rsidR="00650323">
        <w:rPr>
          <w:rFonts w:ascii="Times New Roman" w:eastAsia="Times New Roman" w:hAnsi="Times New Roman" w:cs="Times New Roman"/>
          <w:bCs/>
          <w:color w:val="000000"/>
          <w:lang w:val="en-GB" w:bidi="bn-IN"/>
        </w:rPr>
        <w:instrText>ADDIN CSL_CITATION {"citationItems":[{"id":"ITEM-1","itemData":{"DOI":"10.1017/CBO9781107415324.004","ISBN":"9788578110796","ISSN":"1098-6596","PMID":"25246403","author":[{"dropping-particle":"","family":"Bangladesh Bank","given":"","non-dropping-particle":"","parse-names":false,"suffix":""}],"container-title":"Bangladesh Bank","id":"ITEM-1","issued":{"date-parts":[["2015"]]},"publisher-place":"Dhaka","title":"Annual Report 2014-2015","type":"report","volume":"1"},"uris":["http://www.mendeley.com/documents/?uuid=89a9bfb9-2f74-4f4e-8f83-2869a0e5751c"]}],"mendeley":{"formattedCitation":"[53]","plainTextFormattedCitation":"[53]","previouslyFormattedCitation":"[53]"},"properties":{"noteIndex":0},"schema":"https://github.com/citation-style-language/schema/raw/master/csl-citation.json"}</w:instrText>
      </w:r>
      <w:r w:rsidR="00CD65A5">
        <w:rPr>
          <w:rFonts w:ascii="Times New Roman" w:eastAsia="Times New Roman" w:hAnsi="Times New Roman" w:cs="Times New Roman"/>
          <w:bCs/>
          <w:color w:val="000000"/>
          <w:lang w:val="en-GB" w:bidi="bn-IN"/>
        </w:rPr>
        <w:fldChar w:fldCharType="separate"/>
      </w:r>
      <w:r w:rsidR="002E3B57" w:rsidRPr="002E3B57">
        <w:rPr>
          <w:rFonts w:ascii="Times New Roman" w:eastAsia="Times New Roman" w:hAnsi="Times New Roman" w:cs="Times New Roman"/>
          <w:bCs/>
          <w:noProof/>
          <w:color w:val="000000"/>
          <w:lang w:val="en-GB" w:bidi="bn-IN"/>
        </w:rPr>
        <w:t>[53]</w:t>
      </w:r>
      <w:r w:rsidR="00CD65A5">
        <w:rPr>
          <w:rFonts w:ascii="Times New Roman" w:eastAsia="Times New Roman" w:hAnsi="Times New Roman" w:cs="Times New Roman"/>
          <w:bCs/>
          <w:color w:val="000000"/>
          <w:lang w:val="en-GB" w:bidi="bn-IN"/>
        </w:rPr>
        <w:fldChar w:fldCharType="end"/>
      </w:r>
    </w:p>
    <w:p w14:paraId="27B79334" w14:textId="77777777" w:rsidR="00774E7B" w:rsidRDefault="00774E7B" w:rsidP="00623F14">
      <w:pPr>
        <w:rPr>
          <w:rFonts w:ascii="Times New Roman" w:eastAsia="Times New Roman" w:hAnsi="Times New Roman" w:cs="Times New Roman"/>
          <w:color w:val="000000"/>
          <w:lang w:bidi="bn-IN"/>
        </w:rPr>
      </w:pPr>
    </w:p>
    <w:p w14:paraId="48970463" w14:textId="77777777" w:rsidR="008F3A15" w:rsidRDefault="008F3A15">
      <w:pPr>
        <w:rPr>
          <w:rFonts w:ascii="Times New Roman" w:eastAsia="Times New Roman" w:hAnsi="Times New Roman" w:cs="Times New Roman"/>
          <w:color w:val="000000"/>
          <w:lang w:bidi="bn-IN"/>
        </w:rPr>
      </w:pPr>
      <w:r>
        <w:rPr>
          <w:rFonts w:ascii="Times New Roman" w:eastAsia="Times New Roman" w:hAnsi="Times New Roman" w:cs="Times New Roman"/>
          <w:color w:val="000000"/>
          <w:lang w:bidi="bn-IN"/>
        </w:rPr>
        <w:br w:type="page"/>
      </w:r>
    </w:p>
    <w:p w14:paraId="64902347" w14:textId="77777777" w:rsidR="00623F14" w:rsidRPr="00220DD7" w:rsidRDefault="00623F14" w:rsidP="00623F14">
      <w:pPr>
        <w:rPr>
          <w:rFonts w:ascii="Times New Roman" w:hAnsi="Times New Roman" w:cs="Times New Roman"/>
        </w:rPr>
      </w:pPr>
      <w:r w:rsidRPr="00220DD7">
        <w:rPr>
          <w:rFonts w:ascii="Times New Roman" w:eastAsia="Times New Roman" w:hAnsi="Times New Roman" w:cs="Times New Roman"/>
          <w:color w:val="000000"/>
          <w:lang w:bidi="bn-IN"/>
        </w:rPr>
        <w:lastRenderedPageBreak/>
        <w:t>Table 1. Sample characteristics</w:t>
      </w:r>
    </w:p>
    <w:tbl>
      <w:tblPr>
        <w:tblW w:w="5085" w:type="pct"/>
        <w:tblLayout w:type="fixed"/>
        <w:tblLook w:val="04A0" w:firstRow="1" w:lastRow="0" w:firstColumn="1" w:lastColumn="0" w:noHBand="0" w:noVBand="1"/>
      </w:tblPr>
      <w:tblGrid>
        <w:gridCol w:w="2781"/>
        <w:gridCol w:w="1638"/>
        <w:gridCol w:w="1742"/>
        <w:gridCol w:w="265"/>
        <w:gridCol w:w="1424"/>
        <w:gridCol w:w="1761"/>
      </w:tblGrid>
      <w:tr w:rsidR="00623F14" w:rsidRPr="003C47D7" w14:paraId="7A536E50" w14:textId="77777777" w:rsidTr="005757E7">
        <w:trPr>
          <w:trHeight w:val="300"/>
        </w:trPr>
        <w:tc>
          <w:tcPr>
            <w:tcW w:w="1447" w:type="pct"/>
            <w:vMerge w:val="restart"/>
            <w:tcBorders>
              <w:top w:val="single" w:sz="4" w:space="0" w:color="auto"/>
              <w:left w:val="nil"/>
              <w:right w:val="nil"/>
            </w:tcBorders>
            <w:shd w:val="clear" w:color="auto" w:fill="auto"/>
            <w:noWrap/>
            <w:vAlign w:val="center"/>
            <w:hideMark/>
          </w:tcPr>
          <w:p w14:paraId="08A6486B" w14:textId="77777777" w:rsidR="00623F14" w:rsidRPr="003C47D7" w:rsidRDefault="00623F14" w:rsidP="005757E7">
            <w:pPr>
              <w:spacing w:after="0" w:line="240" w:lineRule="auto"/>
              <w:jc w:val="center"/>
              <w:rPr>
                <w:rFonts w:ascii="Times New Roman" w:eastAsia="Times New Roman" w:hAnsi="Times New Roman" w:cs="Times New Roman"/>
                <w:b/>
                <w:bCs/>
                <w:color w:val="000000"/>
                <w:sz w:val="20"/>
                <w:szCs w:val="20"/>
                <w:lang w:val="en-GB" w:eastAsia="en-GB"/>
              </w:rPr>
            </w:pPr>
            <w:r w:rsidRPr="003C47D7">
              <w:rPr>
                <w:rFonts w:ascii="Times New Roman" w:eastAsia="Times New Roman" w:hAnsi="Times New Roman" w:cs="Times New Roman"/>
                <w:b/>
                <w:bCs/>
                <w:color w:val="000000"/>
                <w:sz w:val="20"/>
                <w:szCs w:val="20"/>
                <w:lang w:val="en-GB" w:eastAsia="en-GB"/>
              </w:rPr>
              <w:t>Characteristics</w:t>
            </w:r>
          </w:p>
        </w:tc>
        <w:tc>
          <w:tcPr>
            <w:tcW w:w="1758" w:type="pct"/>
            <w:gridSpan w:val="2"/>
            <w:tcBorders>
              <w:top w:val="single" w:sz="4" w:space="0" w:color="auto"/>
              <w:left w:val="nil"/>
              <w:bottom w:val="single" w:sz="4" w:space="0" w:color="auto"/>
              <w:right w:val="nil"/>
            </w:tcBorders>
            <w:shd w:val="clear" w:color="auto" w:fill="auto"/>
            <w:noWrap/>
            <w:vAlign w:val="center"/>
            <w:hideMark/>
          </w:tcPr>
          <w:p w14:paraId="6E34DA61" w14:textId="06F889E6" w:rsidR="00623F14" w:rsidRPr="003C47D7" w:rsidRDefault="00623F14" w:rsidP="005757E7">
            <w:pPr>
              <w:spacing w:after="0" w:line="240" w:lineRule="auto"/>
              <w:jc w:val="center"/>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rPr>
              <w:t xml:space="preserve"> Pre-intervention</w:t>
            </w:r>
          </w:p>
        </w:tc>
        <w:tc>
          <w:tcPr>
            <w:tcW w:w="138" w:type="pct"/>
            <w:tcBorders>
              <w:top w:val="single" w:sz="4" w:space="0" w:color="auto"/>
              <w:left w:val="nil"/>
              <w:bottom w:val="nil"/>
              <w:right w:val="nil"/>
            </w:tcBorders>
            <w:shd w:val="clear" w:color="auto" w:fill="auto"/>
            <w:noWrap/>
            <w:vAlign w:val="center"/>
            <w:hideMark/>
          </w:tcPr>
          <w:p w14:paraId="7CAAAD33" w14:textId="77777777" w:rsidR="00623F14" w:rsidRPr="003C47D7" w:rsidRDefault="00623F14" w:rsidP="005757E7">
            <w:pPr>
              <w:spacing w:after="0" w:line="240" w:lineRule="auto"/>
              <w:jc w:val="center"/>
              <w:rPr>
                <w:rFonts w:ascii="Times New Roman" w:eastAsia="Times New Roman" w:hAnsi="Times New Roman" w:cs="Times New Roman"/>
                <w:b/>
                <w:bCs/>
                <w:color w:val="000000"/>
                <w:sz w:val="20"/>
                <w:szCs w:val="20"/>
                <w:lang w:val="en-GB" w:eastAsia="en-GB"/>
              </w:rPr>
            </w:pPr>
          </w:p>
        </w:tc>
        <w:tc>
          <w:tcPr>
            <w:tcW w:w="1658" w:type="pct"/>
            <w:gridSpan w:val="2"/>
            <w:tcBorders>
              <w:top w:val="single" w:sz="4" w:space="0" w:color="auto"/>
              <w:left w:val="nil"/>
              <w:bottom w:val="single" w:sz="4" w:space="0" w:color="auto"/>
              <w:right w:val="nil"/>
            </w:tcBorders>
            <w:shd w:val="clear" w:color="auto" w:fill="auto"/>
            <w:noWrap/>
            <w:vAlign w:val="center"/>
            <w:hideMark/>
          </w:tcPr>
          <w:p w14:paraId="3AC3885F" w14:textId="768A04BF" w:rsidR="00623F14" w:rsidRPr="003C47D7" w:rsidRDefault="00623F14" w:rsidP="005757E7">
            <w:pPr>
              <w:spacing w:after="0" w:line="240" w:lineRule="auto"/>
              <w:jc w:val="center"/>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rPr>
              <w:t>Post-intervention</w:t>
            </w:r>
          </w:p>
        </w:tc>
      </w:tr>
      <w:tr w:rsidR="00623F14" w:rsidRPr="003C47D7" w14:paraId="05507A7D" w14:textId="77777777" w:rsidTr="005757E7">
        <w:trPr>
          <w:trHeight w:val="413"/>
        </w:trPr>
        <w:tc>
          <w:tcPr>
            <w:tcW w:w="1447" w:type="pct"/>
            <w:vMerge/>
            <w:tcBorders>
              <w:left w:val="nil"/>
              <w:right w:val="nil"/>
            </w:tcBorders>
            <w:vAlign w:val="center"/>
            <w:hideMark/>
          </w:tcPr>
          <w:p w14:paraId="6DBBF00A"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p>
        </w:tc>
        <w:tc>
          <w:tcPr>
            <w:tcW w:w="852" w:type="pct"/>
            <w:tcBorders>
              <w:top w:val="nil"/>
              <w:left w:val="nil"/>
              <w:bottom w:val="single" w:sz="4" w:space="0" w:color="auto"/>
              <w:right w:val="nil"/>
            </w:tcBorders>
            <w:shd w:val="clear" w:color="auto" w:fill="auto"/>
            <w:vAlign w:val="center"/>
            <w:hideMark/>
          </w:tcPr>
          <w:p w14:paraId="5DF4AEEF"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r w:rsidRPr="003C47D7">
              <w:rPr>
                <w:rFonts w:ascii="Times New Roman" w:eastAsia="Times New Roman" w:hAnsi="Times New Roman" w:cs="Times New Roman"/>
                <w:b/>
                <w:bCs/>
                <w:color w:val="000000"/>
              </w:rPr>
              <w:t xml:space="preserve">Insured </w:t>
            </w:r>
            <w:r>
              <w:rPr>
                <w:rFonts w:ascii="Times New Roman" w:eastAsia="Times New Roman" w:hAnsi="Times New Roman" w:cs="Times New Roman"/>
                <w:b/>
                <w:bCs/>
                <w:color w:val="000000"/>
              </w:rPr>
              <w:t>(IG)</w:t>
            </w:r>
          </w:p>
        </w:tc>
        <w:tc>
          <w:tcPr>
            <w:tcW w:w="906" w:type="pct"/>
            <w:tcBorders>
              <w:top w:val="nil"/>
              <w:left w:val="nil"/>
              <w:bottom w:val="single" w:sz="4" w:space="0" w:color="auto"/>
              <w:right w:val="nil"/>
            </w:tcBorders>
            <w:shd w:val="clear" w:color="auto" w:fill="auto"/>
            <w:vAlign w:val="center"/>
            <w:hideMark/>
          </w:tcPr>
          <w:p w14:paraId="0EE7F80B"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rPr>
              <w:t>U</w:t>
            </w:r>
            <w:r w:rsidRPr="003C47D7">
              <w:rPr>
                <w:rFonts w:ascii="Times New Roman" w:eastAsia="Times New Roman" w:hAnsi="Times New Roman" w:cs="Times New Roman"/>
                <w:b/>
                <w:bCs/>
                <w:color w:val="000000"/>
              </w:rPr>
              <w:t>ninsured</w:t>
            </w:r>
            <w:r>
              <w:rPr>
                <w:rFonts w:ascii="Times New Roman" w:eastAsia="Times New Roman" w:hAnsi="Times New Roman" w:cs="Times New Roman"/>
                <w:b/>
                <w:bCs/>
                <w:color w:val="000000"/>
              </w:rPr>
              <w:t xml:space="preserve"> (UG)</w:t>
            </w:r>
          </w:p>
        </w:tc>
        <w:tc>
          <w:tcPr>
            <w:tcW w:w="138" w:type="pct"/>
            <w:tcBorders>
              <w:top w:val="nil"/>
              <w:left w:val="nil"/>
              <w:bottom w:val="single" w:sz="4" w:space="0" w:color="auto"/>
              <w:right w:val="nil"/>
            </w:tcBorders>
            <w:shd w:val="clear" w:color="auto" w:fill="auto"/>
            <w:vAlign w:val="center"/>
            <w:hideMark/>
          </w:tcPr>
          <w:p w14:paraId="74238314"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p>
        </w:tc>
        <w:tc>
          <w:tcPr>
            <w:tcW w:w="741" w:type="pct"/>
            <w:tcBorders>
              <w:top w:val="nil"/>
              <w:left w:val="nil"/>
              <w:bottom w:val="single" w:sz="4" w:space="0" w:color="auto"/>
              <w:right w:val="nil"/>
            </w:tcBorders>
            <w:shd w:val="clear" w:color="auto" w:fill="auto"/>
            <w:vAlign w:val="center"/>
            <w:hideMark/>
          </w:tcPr>
          <w:p w14:paraId="1168823E"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r w:rsidRPr="003C47D7">
              <w:rPr>
                <w:rFonts w:ascii="Times New Roman" w:eastAsia="Times New Roman" w:hAnsi="Times New Roman" w:cs="Times New Roman"/>
                <w:b/>
                <w:bCs/>
                <w:color w:val="000000"/>
              </w:rPr>
              <w:t xml:space="preserve">Insured </w:t>
            </w:r>
            <w:r>
              <w:rPr>
                <w:rFonts w:ascii="Times New Roman" w:eastAsia="Times New Roman" w:hAnsi="Times New Roman" w:cs="Times New Roman"/>
                <w:b/>
                <w:bCs/>
                <w:color w:val="000000"/>
              </w:rPr>
              <w:t>(IG)</w:t>
            </w:r>
          </w:p>
        </w:tc>
        <w:tc>
          <w:tcPr>
            <w:tcW w:w="917" w:type="pct"/>
            <w:tcBorders>
              <w:top w:val="nil"/>
              <w:left w:val="nil"/>
              <w:bottom w:val="single" w:sz="4" w:space="0" w:color="auto"/>
              <w:right w:val="nil"/>
            </w:tcBorders>
            <w:shd w:val="clear" w:color="auto" w:fill="auto"/>
            <w:vAlign w:val="center"/>
            <w:hideMark/>
          </w:tcPr>
          <w:p w14:paraId="71592E41"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rPr>
              <w:t>U</w:t>
            </w:r>
            <w:r w:rsidRPr="003C47D7">
              <w:rPr>
                <w:rFonts w:ascii="Times New Roman" w:eastAsia="Times New Roman" w:hAnsi="Times New Roman" w:cs="Times New Roman"/>
                <w:b/>
                <w:bCs/>
                <w:color w:val="000000"/>
              </w:rPr>
              <w:t>ninsured</w:t>
            </w:r>
            <w:r>
              <w:rPr>
                <w:rFonts w:ascii="Times New Roman" w:eastAsia="Times New Roman" w:hAnsi="Times New Roman" w:cs="Times New Roman"/>
                <w:b/>
                <w:bCs/>
                <w:color w:val="000000"/>
              </w:rPr>
              <w:t xml:space="preserve"> (UG)</w:t>
            </w:r>
          </w:p>
        </w:tc>
      </w:tr>
      <w:tr w:rsidR="00623F14" w:rsidRPr="003C47D7" w14:paraId="247BF972" w14:textId="77777777" w:rsidTr="005757E7">
        <w:trPr>
          <w:trHeight w:val="350"/>
        </w:trPr>
        <w:tc>
          <w:tcPr>
            <w:tcW w:w="1447" w:type="pct"/>
            <w:vMerge/>
            <w:tcBorders>
              <w:left w:val="nil"/>
              <w:bottom w:val="single" w:sz="4" w:space="0" w:color="000000"/>
              <w:right w:val="nil"/>
            </w:tcBorders>
            <w:vAlign w:val="center"/>
          </w:tcPr>
          <w:p w14:paraId="7B77BF16"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p>
        </w:tc>
        <w:tc>
          <w:tcPr>
            <w:tcW w:w="852" w:type="pct"/>
            <w:tcBorders>
              <w:top w:val="nil"/>
              <w:left w:val="nil"/>
              <w:bottom w:val="single" w:sz="4" w:space="0" w:color="auto"/>
              <w:right w:val="nil"/>
            </w:tcBorders>
            <w:shd w:val="clear" w:color="auto" w:fill="auto"/>
            <w:vAlign w:val="center"/>
          </w:tcPr>
          <w:p w14:paraId="3BEA993E" w14:textId="77777777" w:rsidR="00623F14" w:rsidRPr="00BD0E8D" w:rsidRDefault="00623F14" w:rsidP="005757E7">
            <w:pPr>
              <w:spacing w:after="0" w:line="240" w:lineRule="auto"/>
              <w:rPr>
                <w:rFonts w:ascii="Times New Roman" w:eastAsia="Times New Roman" w:hAnsi="Times New Roman" w:cs="Times New Roman"/>
                <w:b/>
                <w:bCs/>
                <w:color w:val="000000"/>
              </w:rPr>
            </w:pPr>
            <w:r w:rsidRPr="003C47D7">
              <w:rPr>
                <w:rFonts w:ascii="Times New Roman" w:eastAsia="Times New Roman" w:hAnsi="Times New Roman" w:cs="Times New Roman"/>
                <w:b/>
                <w:bCs/>
                <w:color w:val="000000"/>
              </w:rPr>
              <w:t>% (95% CI)</w:t>
            </w:r>
          </w:p>
        </w:tc>
        <w:tc>
          <w:tcPr>
            <w:tcW w:w="906" w:type="pct"/>
            <w:tcBorders>
              <w:top w:val="nil"/>
              <w:left w:val="nil"/>
              <w:bottom w:val="single" w:sz="4" w:space="0" w:color="auto"/>
              <w:right w:val="nil"/>
            </w:tcBorders>
            <w:shd w:val="clear" w:color="auto" w:fill="auto"/>
            <w:vAlign w:val="center"/>
          </w:tcPr>
          <w:p w14:paraId="3205A8E1"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r w:rsidRPr="003C47D7">
              <w:rPr>
                <w:rFonts w:ascii="Times New Roman" w:eastAsia="Times New Roman" w:hAnsi="Times New Roman" w:cs="Times New Roman"/>
                <w:b/>
                <w:bCs/>
                <w:color w:val="000000"/>
              </w:rPr>
              <w:t>% (95% CI)</w:t>
            </w:r>
          </w:p>
        </w:tc>
        <w:tc>
          <w:tcPr>
            <w:tcW w:w="138" w:type="pct"/>
            <w:tcBorders>
              <w:top w:val="nil"/>
              <w:left w:val="nil"/>
              <w:bottom w:val="single" w:sz="4" w:space="0" w:color="auto"/>
              <w:right w:val="nil"/>
            </w:tcBorders>
            <w:shd w:val="clear" w:color="auto" w:fill="auto"/>
            <w:vAlign w:val="center"/>
          </w:tcPr>
          <w:p w14:paraId="1E2C92E9"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p>
        </w:tc>
        <w:tc>
          <w:tcPr>
            <w:tcW w:w="741" w:type="pct"/>
            <w:tcBorders>
              <w:top w:val="nil"/>
              <w:left w:val="nil"/>
              <w:bottom w:val="single" w:sz="4" w:space="0" w:color="auto"/>
              <w:right w:val="nil"/>
            </w:tcBorders>
            <w:shd w:val="clear" w:color="auto" w:fill="auto"/>
            <w:vAlign w:val="center"/>
          </w:tcPr>
          <w:p w14:paraId="2F0CBFF3"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r w:rsidRPr="003C47D7">
              <w:rPr>
                <w:rFonts w:ascii="Times New Roman" w:eastAsia="Times New Roman" w:hAnsi="Times New Roman" w:cs="Times New Roman"/>
                <w:b/>
                <w:bCs/>
                <w:color w:val="000000"/>
              </w:rPr>
              <w:t>% (95% CI)</w:t>
            </w:r>
          </w:p>
        </w:tc>
        <w:tc>
          <w:tcPr>
            <w:tcW w:w="917" w:type="pct"/>
            <w:tcBorders>
              <w:top w:val="nil"/>
              <w:left w:val="nil"/>
              <w:bottom w:val="single" w:sz="4" w:space="0" w:color="auto"/>
              <w:right w:val="nil"/>
            </w:tcBorders>
            <w:shd w:val="clear" w:color="auto" w:fill="auto"/>
            <w:vAlign w:val="center"/>
          </w:tcPr>
          <w:p w14:paraId="172C95D0"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r w:rsidRPr="003C47D7">
              <w:rPr>
                <w:rFonts w:ascii="Times New Roman" w:eastAsia="Times New Roman" w:hAnsi="Times New Roman" w:cs="Times New Roman"/>
                <w:b/>
                <w:bCs/>
                <w:color w:val="000000"/>
              </w:rPr>
              <w:t>% (95% CI)</w:t>
            </w:r>
          </w:p>
        </w:tc>
      </w:tr>
      <w:tr w:rsidR="00623F14" w:rsidRPr="003C47D7" w14:paraId="6DC192BB" w14:textId="77777777" w:rsidTr="005757E7">
        <w:trPr>
          <w:trHeight w:val="300"/>
        </w:trPr>
        <w:tc>
          <w:tcPr>
            <w:tcW w:w="1447" w:type="pct"/>
            <w:tcBorders>
              <w:top w:val="nil"/>
              <w:left w:val="nil"/>
              <w:bottom w:val="nil"/>
              <w:right w:val="nil"/>
            </w:tcBorders>
            <w:shd w:val="clear" w:color="auto" w:fill="auto"/>
            <w:noWrap/>
            <w:vAlign w:val="bottom"/>
            <w:hideMark/>
          </w:tcPr>
          <w:p w14:paraId="431D5CAF"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r w:rsidRPr="002A1B37">
              <w:rPr>
                <w:rFonts w:ascii="Times New Roman" w:eastAsia="Times New Roman" w:hAnsi="Times New Roman" w:cs="Times New Roman"/>
                <w:b/>
                <w:bCs/>
                <w:color w:val="000000"/>
                <w:sz w:val="20"/>
                <w:szCs w:val="20"/>
                <w:lang w:val="en-GB" w:eastAsia="en-GB"/>
              </w:rPr>
              <w:t>Age group</w:t>
            </w:r>
          </w:p>
        </w:tc>
        <w:tc>
          <w:tcPr>
            <w:tcW w:w="852" w:type="pct"/>
            <w:tcBorders>
              <w:top w:val="nil"/>
              <w:left w:val="nil"/>
              <w:bottom w:val="nil"/>
              <w:right w:val="nil"/>
            </w:tcBorders>
            <w:shd w:val="clear" w:color="auto" w:fill="auto"/>
            <w:noWrap/>
            <w:vAlign w:val="bottom"/>
            <w:hideMark/>
          </w:tcPr>
          <w:p w14:paraId="58799059"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p>
        </w:tc>
        <w:tc>
          <w:tcPr>
            <w:tcW w:w="906" w:type="pct"/>
            <w:tcBorders>
              <w:top w:val="nil"/>
              <w:left w:val="nil"/>
              <w:bottom w:val="nil"/>
              <w:right w:val="nil"/>
            </w:tcBorders>
            <w:shd w:val="clear" w:color="auto" w:fill="auto"/>
            <w:noWrap/>
            <w:vAlign w:val="bottom"/>
            <w:hideMark/>
          </w:tcPr>
          <w:p w14:paraId="4AA379F4"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p>
        </w:tc>
        <w:tc>
          <w:tcPr>
            <w:tcW w:w="138" w:type="pct"/>
            <w:tcBorders>
              <w:top w:val="nil"/>
              <w:left w:val="nil"/>
              <w:bottom w:val="nil"/>
              <w:right w:val="nil"/>
            </w:tcBorders>
            <w:shd w:val="clear" w:color="auto" w:fill="auto"/>
            <w:noWrap/>
            <w:vAlign w:val="bottom"/>
            <w:hideMark/>
          </w:tcPr>
          <w:p w14:paraId="7C8A5463"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bottom"/>
            <w:hideMark/>
          </w:tcPr>
          <w:p w14:paraId="61D4567E"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p>
        </w:tc>
        <w:tc>
          <w:tcPr>
            <w:tcW w:w="917" w:type="pct"/>
            <w:tcBorders>
              <w:top w:val="nil"/>
              <w:left w:val="nil"/>
              <w:bottom w:val="nil"/>
              <w:right w:val="nil"/>
            </w:tcBorders>
            <w:shd w:val="clear" w:color="auto" w:fill="auto"/>
            <w:noWrap/>
            <w:vAlign w:val="bottom"/>
            <w:hideMark/>
          </w:tcPr>
          <w:p w14:paraId="2A071BC8"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p>
        </w:tc>
      </w:tr>
      <w:tr w:rsidR="00623F14" w:rsidRPr="003C47D7" w14:paraId="39A5780D" w14:textId="77777777" w:rsidTr="005757E7">
        <w:trPr>
          <w:trHeight w:val="300"/>
        </w:trPr>
        <w:tc>
          <w:tcPr>
            <w:tcW w:w="1447" w:type="pct"/>
            <w:tcBorders>
              <w:top w:val="nil"/>
              <w:left w:val="nil"/>
              <w:bottom w:val="nil"/>
              <w:right w:val="nil"/>
            </w:tcBorders>
            <w:shd w:val="clear" w:color="auto" w:fill="auto"/>
            <w:noWrap/>
            <w:vAlign w:val="center"/>
            <w:hideMark/>
          </w:tcPr>
          <w:p w14:paraId="36271049"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&lt; 20 years</w:t>
            </w:r>
          </w:p>
        </w:tc>
        <w:tc>
          <w:tcPr>
            <w:tcW w:w="852" w:type="pct"/>
            <w:tcBorders>
              <w:top w:val="nil"/>
              <w:left w:val="nil"/>
              <w:bottom w:val="nil"/>
              <w:right w:val="nil"/>
            </w:tcBorders>
            <w:shd w:val="clear" w:color="auto" w:fill="auto"/>
            <w:noWrap/>
            <w:vAlign w:val="center"/>
            <w:hideMark/>
          </w:tcPr>
          <w:p w14:paraId="13A8A035"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23.1</w:t>
            </w:r>
          </w:p>
          <w:p w14:paraId="4716C30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(19.3 - 26.9)</w:t>
            </w:r>
          </w:p>
        </w:tc>
        <w:tc>
          <w:tcPr>
            <w:tcW w:w="906" w:type="pct"/>
            <w:tcBorders>
              <w:top w:val="nil"/>
              <w:left w:val="nil"/>
              <w:bottom w:val="nil"/>
              <w:right w:val="nil"/>
            </w:tcBorders>
            <w:shd w:val="clear" w:color="auto" w:fill="auto"/>
            <w:noWrap/>
            <w:vAlign w:val="center"/>
            <w:hideMark/>
          </w:tcPr>
          <w:p w14:paraId="4F43EE9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21.8</w:t>
            </w:r>
          </w:p>
          <w:p w14:paraId="7C248F36"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(18.1 -25.5)</w:t>
            </w:r>
          </w:p>
        </w:tc>
        <w:tc>
          <w:tcPr>
            <w:tcW w:w="138" w:type="pct"/>
            <w:tcBorders>
              <w:top w:val="nil"/>
              <w:left w:val="nil"/>
              <w:bottom w:val="nil"/>
              <w:right w:val="nil"/>
            </w:tcBorders>
            <w:shd w:val="clear" w:color="auto" w:fill="auto"/>
            <w:noWrap/>
            <w:vAlign w:val="center"/>
            <w:hideMark/>
          </w:tcPr>
          <w:p w14:paraId="2196F697"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377ECEF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11.3</w:t>
            </w:r>
          </w:p>
          <w:p w14:paraId="16D64727"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(8.4 - 14.1)</w:t>
            </w:r>
          </w:p>
        </w:tc>
        <w:tc>
          <w:tcPr>
            <w:tcW w:w="917" w:type="pct"/>
            <w:tcBorders>
              <w:top w:val="nil"/>
              <w:left w:val="nil"/>
              <w:bottom w:val="nil"/>
              <w:right w:val="nil"/>
            </w:tcBorders>
            <w:shd w:val="clear" w:color="auto" w:fill="auto"/>
            <w:noWrap/>
            <w:vAlign w:val="center"/>
            <w:hideMark/>
          </w:tcPr>
          <w:p w14:paraId="357454D9"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18.8</w:t>
            </w:r>
          </w:p>
          <w:p w14:paraId="4AE7CCB7"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(15.3 -22.3)</w:t>
            </w:r>
          </w:p>
        </w:tc>
      </w:tr>
      <w:tr w:rsidR="00623F14" w:rsidRPr="003C47D7" w14:paraId="6ED4E6F8" w14:textId="77777777" w:rsidTr="005757E7">
        <w:trPr>
          <w:trHeight w:val="300"/>
        </w:trPr>
        <w:tc>
          <w:tcPr>
            <w:tcW w:w="1447" w:type="pct"/>
            <w:tcBorders>
              <w:top w:val="nil"/>
              <w:left w:val="nil"/>
              <w:bottom w:val="nil"/>
              <w:right w:val="nil"/>
            </w:tcBorders>
            <w:shd w:val="clear" w:color="auto" w:fill="auto"/>
            <w:noWrap/>
            <w:vAlign w:val="center"/>
            <w:hideMark/>
          </w:tcPr>
          <w:p w14:paraId="1BFB4FF5"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 xml:space="preserve">  20-30  years</w:t>
            </w:r>
          </w:p>
        </w:tc>
        <w:tc>
          <w:tcPr>
            <w:tcW w:w="852" w:type="pct"/>
            <w:tcBorders>
              <w:top w:val="nil"/>
              <w:left w:val="nil"/>
              <w:bottom w:val="nil"/>
              <w:right w:val="nil"/>
            </w:tcBorders>
            <w:shd w:val="clear" w:color="auto" w:fill="auto"/>
            <w:noWrap/>
            <w:vAlign w:val="center"/>
            <w:hideMark/>
          </w:tcPr>
          <w:p w14:paraId="13373D8D"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49.2</w:t>
            </w:r>
          </w:p>
          <w:p w14:paraId="49411201"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(44.7 - 53.6)</w:t>
            </w:r>
          </w:p>
        </w:tc>
        <w:tc>
          <w:tcPr>
            <w:tcW w:w="906" w:type="pct"/>
            <w:tcBorders>
              <w:top w:val="nil"/>
              <w:left w:val="nil"/>
              <w:bottom w:val="nil"/>
              <w:right w:val="nil"/>
            </w:tcBorders>
            <w:shd w:val="clear" w:color="auto" w:fill="auto"/>
            <w:noWrap/>
            <w:vAlign w:val="center"/>
            <w:hideMark/>
          </w:tcPr>
          <w:p w14:paraId="605C8AA6"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62.2</w:t>
            </w:r>
          </w:p>
          <w:p w14:paraId="593FFDC9"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(57.9 -66.6)</w:t>
            </w:r>
          </w:p>
        </w:tc>
        <w:tc>
          <w:tcPr>
            <w:tcW w:w="138" w:type="pct"/>
            <w:tcBorders>
              <w:top w:val="nil"/>
              <w:left w:val="nil"/>
              <w:bottom w:val="nil"/>
              <w:right w:val="nil"/>
            </w:tcBorders>
            <w:shd w:val="clear" w:color="auto" w:fill="auto"/>
            <w:noWrap/>
            <w:vAlign w:val="center"/>
            <w:hideMark/>
          </w:tcPr>
          <w:p w14:paraId="06F7EF0D"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709A6FD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54.1</w:t>
            </w:r>
          </w:p>
          <w:p w14:paraId="6FC11B5D"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(49.6 -58.5)</w:t>
            </w:r>
          </w:p>
        </w:tc>
        <w:tc>
          <w:tcPr>
            <w:tcW w:w="917" w:type="pct"/>
            <w:tcBorders>
              <w:top w:val="nil"/>
              <w:left w:val="nil"/>
              <w:bottom w:val="nil"/>
              <w:right w:val="nil"/>
            </w:tcBorders>
            <w:shd w:val="clear" w:color="auto" w:fill="auto"/>
            <w:noWrap/>
            <w:vAlign w:val="center"/>
            <w:hideMark/>
          </w:tcPr>
          <w:p w14:paraId="5E43A8A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58.0</w:t>
            </w:r>
          </w:p>
          <w:p w14:paraId="64AA283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(53.6 - 62.5)</w:t>
            </w:r>
          </w:p>
        </w:tc>
      </w:tr>
      <w:tr w:rsidR="00623F14" w:rsidRPr="003C47D7" w14:paraId="2247B347" w14:textId="77777777" w:rsidTr="005757E7">
        <w:trPr>
          <w:trHeight w:val="300"/>
        </w:trPr>
        <w:tc>
          <w:tcPr>
            <w:tcW w:w="1447" w:type="pct"/>
            <w:tcBorders>
              <w:top w:val="nil"/>
              <w:left w:val="nil"/>
              <w:bottom w:val="nil"/>
              <w:right w:val="nil"/>
            </w:tcBorders>
            <w:shd w:val="clear" w:color="auto" w:fill="auto"/>
            <w:noWrap/>
            <w:vAlign w:val="center"/>
            <w:hideMark/>
          </w:tcPr>
          <w:p w14:paraId="78ADAC01"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 xml:space="preserve">  30-40 years</w:t>
            </w:r>
          </w:p>
        </w:tc>
        <w:tc>
          <w:tcPr>
            <w:tcW w:w="852" w:type="pct"/>
            <w:tcBorders>
              <w:top w:val="nil"/>
              <w:left w:val="nil"/>
              <w:bottom w:val="nil"/>
              <w:right w:val="nil"/>
            </w:tcBorders>
            <w:shd w:val="clear" w:color="auto" w:fill="auto"/>
            <w:noWrap/>
            <w:vAlign w:val="center"/>
            <w:hideMark/>
          </w:tcPr>
          <w:p w14:paraId="39ACA291"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18.5</w:t>
            </w:r>
          </w:p>
          <w:p w14:paraId="2EE5666D"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(15.1 - 22.0)</w:t>
            </w:r>
          </w:p>
        </w:tc>
        <w:tc>
          <w:tcPr>
            <w:tcW w:w="906" w:type="pct"/>
            <w:tcBorders>
              <w:top w:val="nil"/>
              <w:left w:val="nil"/>
              <w:bottom w:val="nil"/>
              <w:right w:val="nil"/>
            </w:tcBorders>
            <w:shd w:val="clear" w:color="auto" w:fill="auto"/>
            <w:noWrap/>
            <w:vAlign w:val="center"/>
            <w:hideMark/>
          </w:tcPr>
          <w:p w14:paraId="31971D9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12.0</w:t>
            </w:r>
          </w:p>
          <w:p w14:paraId="0D571A5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(9.1 - 14.9)</w:t>
            </w:r>
          </w:p>
        </w:tc>
        <w:tc>
          <w:tcPr>
            <w:tcW w:w="138" w:type="pct"/>
            <w:tcBorders>
              <w:top w:val="nil"/>
              <w:left w:val="nil"/>
              <w:bottom w:val="nil"/>
              <w:right w:val="nil"/>
            </w:tcBorders>
            <w:shd w:val="clear" w:color="auto" w:fill="auto"/>
            <w:noWrap/>
            <w:vAlign w:val="center"/>
            <w:hideMark/>
          </w:tcPr>
          <w:p w14:paraId="6199AE47"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5FBFC89C"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26.5</w:t>
            </w:r>
          </w:p>
          <w:p w14:paraId="5B7FFB50"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(22.6 - 0.5)</w:t>
            </w:r>
          </w:p>
        </w:tc>
        <w:tc>
          <w:tcPr>
            <w:tcW w:w="917" w:type="pct"/>
            <w:tcBorders>
              <w:top w:val="nil"/>
              <w:left w:val="nil"/>
              <w:bottom w:val="nil"/>
              <w:right w:val="nil"/>
            </w:tcBorders>
            <w:shd w:val="clear" w:color="auto" w:fill="auto"/>
            <w:noWrap/>
            <w:vAlign w:val="center"/>
            <w:hideMark/>
          </w:tcPr>
          <w:p w14:paraId="57D9027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18.2</w:t>
            </w:r>
          </w:p>
          <w:p w14:paraId="3B40068A"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(14.7 - 1.6)</w:t>
            </w:r>
          </w:p>
        </w:tc>
      </w:tr>
      <w:tr w:rsidR="00623F14" w:rsidRPr="003C47D7" w14:paraId="02E0C37E" w14:textId="77777777" w:rsidTr="005757E7">
        <w:trPr>
          <w:trHeight w:val="300"/>
        </w:trPr>
        <w:tc>
          <w:tcPr>
            <w:tcW w:w="1447" w:type="pct"/>
            <w:tcBorders>
              <w:top w:val="nil"/>
              <w:left w:val="nil"/>
              <w:bottom w:val="nil"/>
              <w:right w:val="nil"/>
            </w:tcBorders>
            <w:shd w:val="clear" w:color="auto" w:fill="auto"/>
            <w:noWrap/>
            <w:vAlign w:val="center"/>
            <w:hideMark/>
          </w:tcPr>
          <w:p w14:paraId="33B567C9"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 xml:space="preserve">  40+ years</w:t>
            </w:r>
          </w:p>
        </w:tc>
        <w:tc>
          <w:tcPr>
            <w:tcW w:w="852" w:type="pct"/>
            <w:tcBorders>
              <w:top w:val="nil"/>
              <w:left w:val="nil"/>
              <w:bottom w:val="nil"/>
              <w:right w:val="nil"/>
            </w:tcBorders>
            <w:shd w:val="clear" w:color="auto" w:fill="auto"/>
            <w:noWrap/>
            <w:vAlign w:val="center"/>
            <w:hideMark/>
          </w:tcPr>
          <w:p w14:paraId="515B5E50"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9.2</w:t>
            </w:r>
          </w:p>
          <w:p w14:paraId="393E0A2A"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(6.6 - 11.8)</w:t>
            </w:r>
          </w:p>
        </w:tc>
        <w:tc>
          <w:tcPr>
            <w:tcW w:w="906" w:type="pct"/>
            <w:tcBorders>
              <w:top w:val="nil"/>
              <w:left w:val="nil"/>
              <w:bottom w:val="nil"/>
              <w:right w:val="nil"/>
            </w:tcBorders>
            <w:shd w:val="clear" w:color="auto" w:fill="auto"/>
            <w:noWrap/>
            <w:vAlign w:val="center"/>
            <w:hideMark/>
          </w:tcPr>
          <w:p w14:paraId="1C18C4B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3.9</w:t>
            </w:r>
          </w:p>
          <w:p w14:paraId="7D3EDFE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(2.2 - 5.7)</w:t>
            </w:r>
          </w:p>
        </w:tc>
        <w:tc>
          <w:tcPr>
            <w:tcW w:w="138" w:type="pct"/>
            <w:tcBorders>
              <w:top w:val="nil"/>
              <w:left w:val="nil"/>
              <w:bottom w:val="nil"/>
              <w:right w:val="nil"/>
            </w:tcBorders>
            <w:shd w:val="clear" w:color="auto" w:fill="auto"/>
            <w:noWrap/>
            <w:vAlign w:val="center"/>
            <w:hideMark/>
          </w:tcPr>
          <w:p w14:paraId="70201800"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1A45A0AD" w14:textId="77777777" w:rsidR="00623F14"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62892">
              <w:rPr>
                <w:rFonts w:ascii="Times New Roman" w:eastAsia="Times New Roman" w:hAnsi="Times New Roman" w:cs="Times New Roman"/>
                <w:color w:val="000000"/>
                <w:sz w:val="20"/>
                <w:szCs w:val="20"/>
                <w:lang w:val="en-GB" w:eastAsia="en-GB"/>
              </w:rPr>
              <w:t>8.1</w:t>
            </w:r>
          </w:p>
          <w:p w14:paraId="7C31DD3E"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62892">
              <w:rPr>
                <w:rFonts w:ascii="Times New Roman" w:eastAsia="Times New Roman" w:hAnsi="Times New Roman" w:cs="Times New Roman"/>
                <w:color w:val="000000"/>
                <w:sz w:val="20"/>
                <w:szCs w:val="20"/>
                <w:lang w:val="en-GB" w:eastAsia="en-GB"/>
              </w:rPr>
              <w:t>(5.7 - 10.6)</w:t>
            </w:r>
          </w:p>
        </w:tc>
        <w:tc>
          <w:tcPr>
            <w:tcW w:w="917" w:type="pct"/>
            <w:tcBorders>
              <w:top w:val="nil"/>
              <w:left w:val="nil"/>
              <w:bottom w:val="nil"/>
              <w:right w:val="nil"/>
            </w:tcBorders>
            <w:shd w:val="clear" w:color="auto" w:fill="auto"/>
            <w:noWrap/>
            <w:vAlign w:val="center"/>
            <w:hideMark/>
          </w:tcPr>
          <w:p w14:paraId="20018FE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5.0</w:t>
            </w:r>
          </w:p>
          <w:p w14:paraId="76FA7ED6"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(3.1 - 7.0)</w:t>
            </w:r>
          </w:p>
        </w:tc>
      </w:tr>
      <w:tr w:rsidR="00623F14" w:rsidRPr="003C47D7" w14:paraId="3F4937D8" w14:textId="77777777" w:rsidTr="005757E7">
        <w:trPr>
          <w:trHeight w:val="300"/>
        </w:trPr>
        <w:tc>
          <w:tcPr>
            <w:tcW w:w="1447" w:type="pct"/>
            <w:tcBorders>
              <w:top w:val="nil"/>
              <w:left w:val="nil"/>
              <w:bottom w:val="nil"/>
              <w:right w:val="nil"/>
            </w:tcBorders>
            <w:shd w:val="clear" w:color="auto" w:fill="auto"/>
            <w:noWrap/>
            <w:vAlign w:val="bottom"/>
            <w:hideMark/>
          </w:tcPr>
          <w:p w14:paraId="03B8740C"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r w:rsidRPr="002A1B37">
              <w:rPr>
                <w:rFonts w:ascii="Times New Roman" w:eastAsia="Times New Roman" w:hAnsi="Times New Roman" w:cs="Times New Roman"/>
                <w:b/>
                <w:bCs/>
                <w:color w:val="000000"/>
                <w:sz w:val="20"/>
                <w:szCs w:val="20"/>
                <w:lang w:val="en-GB" w:eastAsia="en-GB"/>
              </w:rPr>
              <w:t>Sex</w:t>
            </w:r>
          </w:p>
        </w:tc>
        <w:tc>
          <w:tcPr>
            <w:tcW w:w="852" w:type="pct"/>
            <w:tcBorders>
              <w:top w:val="nil"/>
              <w:left w:val="nil"/>
              <w:bottom w:val="nil"/>
              <w:right w:val="nil"/>
            </w:tcBorders>
            <w:shd w:val="clear" w:color="auto" w:fill="auto"/>
            <w:noWrap/>
            <w:vAlign w:val="center"/>
            <w:hideMark/>
          </w:tcPr>
          <w:p w14:paraId="56489779"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906" w:type="pct"/>
            <w:tcBorders>
              <w:top w:val="nil"/>
              <w:left w:val="nil"/>
              <w:bottom w:val="nil"/>
              <w:right w:val="nil"/>
            </w:tcBorders>
            <w:shd w:val="clear" w:color="auto" w:fill="auto"/>
            <w:noWrap/>
            <w:vAlign w:val="center"/>
            <w:hideMark/>
          </w:tcPr>
          <w:p w14:paraId="39E7E6BF"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138" w:type="pct"/>
            <w:tcBorders>
              <w:top w:val="nil"/>
              <w:left w:val="nil"/>
              <w:bottom w:val="nil"/>
              <w:right w:val="nil"/>
            </w:tcBorders>
            <w:shd w:val="clear" w:color="auto" w:fill="auto"/>
            <w:noWrap/>
            <w:vAlign w:val="center"/>
            <w:hideMark/>
          </w:tcPr>
          <w:p w14:paraId="108C0A3A"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67710891"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917" w:type="pct"/>
            <w:tcBorders>
              <w:top w:val="nil"/>
              <w:left w:val="nil"/>
              <w:bottom w:val="nil"/>
              <w:right w:val="nil"/>
            </w:tcBorders>
            <w:shd w:val="clear" w:color="auto" w:fill="auto"/>
            <w:noWrap/>
            <w:vAlign w:val="center"/>
            <w:hideMark/>
          </w:tcPr>
          <w:p w14:paraId="76629709"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r>
      <w:tr w:rsidR="00623F14" w:rsidRPr="003C47D7" w14:paraId="04FD4FF0" w14:textId="77777777" w:rsidTr="005757E7">
        <w:trPr>
          <w:trHeight w:val="300"/>
        </w:trPr>
        <w:tc>
          <w:tcPr>
            <w:tcW w:w="1447" w:type="pct"/>
            <w:tcBorders>
              <w:top w:val="nil"/>
              <w:left w:val="nil"/>
              <w:bottom w:val="nil"/>
              <w:right w:val="nil"/>
            </w:tcBorders>
            <w:shd w:val="clear" w:color="auto" w:fill="auto"/>
            <w:noWrap/>
            <w:vAlign w:val="center"/>
            <w:hideMark/>
          </w:tcPr>
          <w:p w14:paraId="76F031CE"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  Male</w:t>
            </w:r>
          </w:p>
        </w:tc>
        <w:tc>
          <w:tcPr>
            <w:tcW w:w="852" w:type="pct"/>
            <w:tcBorders>
              <w:top w:val="nil"/>
              <w:left w:val="nil"/>
              <w:bottom w:val="nil"/>
              <w:right w:val="nil"/>
            </w:tcBorders>
            <w:shd w:val="clear" w:color="auto" w:fill="auto"/>
            <w:noWrap/>
            <w:vAlign w:val="center"/>
            <w:hideMark/>
          </w:tcPr>
          <w:p w14:paraId="77B3B1F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40.6</w:t>
            </w:r>
          </w:p>
          <w:p w14:paraId="43BEE33D"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(36.2 - 45.0)</w:t>
            </w:r>
          </w:p>
        </w:tc>
        <w:tc>
          <w:tcPr>
            <w:tcW w:w="906" w:type="pct"/>
            <w:tcBorders>
              <w:top w:val="nil"/>
              <w:left w:val="nil"/>
              <w:bottom w:val="nil"/>
              <w:right w:val="nil"/>
            </w:tcBorders>
            <w:shd w:val="clear" w:color="auto" w:fill="auto"/>
            <w:noWrap/>
            <w:vAlign w:val="center"/>
            <w:hideMark/>
          </w:tcPr>
          <w:p w14:paraId="0D206FE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52.5</w:t>
            </w:r>
          </w:p>
          <w:p w14:paraId="3071DB7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(48.0 - 57.0)</w:t>
            </w:r>
          </w:p>
        </w:tc>
        <w:tc>
          <w:tcPr>
            <w:tcW w:w="138" w:type="pct"/>
            <w:tcBorders>
              <w:top w:val="nil"/>
              <w:left w:val="nil"/>
              <w:bottom w:val="nil"/>
              <w:right w:val="nil"/>
            </w:tcBorders>
            <w:shd w:val="clear" w:color="auto" w:fill="auto"/>
            <w:noWrap/>
            <w:vAlign w:val="center"/>
            <w:hideMark/>
          </w:tcPr>
          <w:p w14:paraId="1AFD4950"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01F236D1"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31.3</w:t>
            </w:r>
          </w:p>
          <w:p w14:paraId="442D9E9B"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(27.2 - 35.5)</w:t>
            </w:r>
          </w:p>
        </w:tc>
        <w:tc>
          <w:tcPr>
            <w:tcW w:w="917" w:type="pct"/>
            <w:tcBorders>
              <w:top w:val="nil"/>
              <w:left w:val="nil"/>
              <w:bottom w:val="nil"/>
              <w:right w:val="nil"/>
            </w:tcBorders>
            <w:shd w:val="clear" w:color="auto" w:fill="auto"/>
            <w:noWrap/>
            <w:vAlign w:val="center"/>
            <w:hideMark/>
          </w:tcPr>
          <w:p w14:paraId="252A805F"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47.8</w:t>
            </w:r>
          </w:p>
          <w:p w14:paraId="6A8B81BE"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(43.3 -52.3)</w:t>
            </w:r>
          </w:p>
        </w:tc>
      </w:tr>
      <w:tr w:rsidR="00623F14" w:rsidRPr="003C47D7" w14:paraId="47BB4915" w14:textId="77777777" w:rsidTr="005757E7">
        <w:trPr>
          <w:trHeight w:val="300"/>
        </w:trPr>
        <w:tc>
          <w:tcPr>
            <w:tcW w:w="1447" w:type="pct"/>
            <w:tcBorders>
              <w:top w:val="nil"/>
              <w:left w:val="nil"/>
              <w:bottom w:val="nil"/>
              <w:right w:val="nil"/>
            </w:tcBorders>
            <w:shd w:val="clear" w:color="auto" w:fill="auto"/>
            <w:noWrap/>
            <w:vAlign w:val="center"/>
            <w:hideMark/>
          </w:tcPr>
          <w:p w14:paraId="04F04B9C"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  Female</w:t>
            </w:r>
          </w:p>
        </w:tc>
        <w:tc>
          <w:tcPr>
            <w:tcW w:w="852" w:type="pct"/>
            <w:tcBorders>
              <w:top w:val="nil"/>
              <w:left w:val="nil"/>
              <w:bottom w:val="nil"/>
              <w:right w:val="nil"/>
            </w:tcBorders>
            <w:shd w:val="clear" w:color="auto" w:fill="auto"/>
            <w:noWrap/>
            <w:vAlign w:val="center"/>
            <w:hideMark/>
          </w:tcPr>
          <w:p w14:paraId="1191539A"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 xml:space="preserve">59.4 </w:t>
            </w:r>
          </w:p>
          <w:p w14:paraId="0F40E9B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(55.0 - 63.8)</w:t>
            </w:r>
          </w:p>
        </w:tc>
        <w:tc>
          <w:tcPr>
            <w:tcW w:w="906" w:type="pct"/>
            <w:tcBorders>
              <w:top w:val="nil"/>
              <w:left w:val="nil"/>
              <w:bottom w:val="nil"/>
              <w:right w:val="nil"/>
            </w:tcBorders>
            <w:shd w:val="clear" w:color="auto" w:fill="auto"/>
            <w:noWrap/>
            <w:vAlign w:val="center"/>
            <w:hideMark/>
          </w:tcPr>
          <w:p w14:paraId="48525F0E"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47.5</w:t>
            </w:r>
          </w:p>
          <w:p w14:paraId="1B156C90"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(43.0 - 52.0)</w:t>
            </w:r>
          </w:p>
        </w:tc>
        <w:tc>
          <w:tcPr>
            <w:tcW w:w="138" w:type="pct"/>
            <w:tcBorders>
              <w:top w:val="nil"/>
              <w:left w:val="nil"/>
              <w:bottom w:val="nil"/>
              <w:right w:val="nil"/>
            </w:tcBorders>
            <w:shd w:val="clear" w:color="auto" w:fill="auto"/>
            <w:noWrap/>
            <w:vAlign w:val="center"/>
            <w:hideMark/>
          </w:tcPr>
          <w:p w14:paraId="1FF286F0"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362F68A0"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68.7</w:t>
            </w:r>
          </w:p>
          <w:p w14:paraId="53CD87E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(64.5 - 72.8)</w:t>
            </w:r>
          </w:p>
        </w:tc>
        <w:tc>
          <w:tcPr>
            <w:tcW w:w="917" w:type="pct"/>
            <w:tcBorders>
              <w:top w:val="nil"/>
              <w:left w:val="nil"/>
              <w:bottom w:val="nil"/>
              <w:right w:val="nil"/>
            </w:tcBorders>
            <w:shd w:val="clear" w:color="auto" w:fill="auto"/>
            <w:noWrap/>
            <w:vAlign w:val="center"/>
            <w:hideMark/>
          </w:tcPr>
          <w:p w14:paraId="0EE2C711"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52.2</w:t>
            </w:r>
          </w:p>
          <w:p w14:paraId="2CFB821C"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(47.7 -56.7)</w:t>
            </w:r>
          </w:p>
        </w:tc>
      </w:tr>
      <w:tr w:rsidR="00623F14" w:rsidRPr="003C47D7" w14:paraId="72B90D04" w14:textId="77777777" w:rsidTr="005757E7">
        <w:trPr>
          <w:trHeight w:val="300"/>
        </w:trPr>
        <w:tc>
          <w:tcPr>
            <w:tcW w:w="1447" w:type="pct"/>
            <w:tcBorders>
              <w:top w:val="nil"/>
              <w:left w:val="nil"/>
              <w:bottom w:val="nil"/>
              <w:right w:val="nil"/>
            </w:tcBorders>
            <w:shd w:val="clear" w:color="auto" w:fill="auto"/>
            <w:noWrap/>
            <w:vAlign w:val="bottom"/>
            <w:hideMark/>
          </w:tcPr>
          <w:p w14:paraId="76EF8D75"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r w:rsidRPr="003C47D7">
              <w:rPr>
                <w:rFonts w:ascii="Times New Roman" w:eastAsia="Times New Roman" w:hAnsi="Times New Roman" w:cs="Times New Roman"/>
                <w:b/>
                <w:bCs/>
                <w:color w:val="000000"/>
                <w:sz w:val="20"/>
                <w:szCs w:val="20"/>
                <w:lang w:val="en-GB" w:eastAsia="en-GB"/>
              </w:rPr>
              <w:t xml:space="preserve">Marital status </w:t>
            </w:r>
          </w:p>
        </w:tc>
        <w:tc>
          <w:tcPr>
            <w:tcW w:w="852" w:type="pct"/>
            <w:tcBorders>
              <w:top w:val="nil"/>
              <w:left w:val="nil"/>
              <w:bottom w:val="nil"/>
              <w:right w:val="nil"/>
            </w:tcBorders>
            <w:shd w:val="clear" w:color="auto" w:fill="auto"/>
            <w:noWrap/>
            <w:vAlign w:val="center"/>
            <w:hideMark/>
          </w:tcPr>
          <w:p w14:paraId="5F12B1BF"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906" w:type="pct"/>
            <w:tcBorders>
              <w:top w:val="nil"/>
              <w:left w:val="nil"/>
              <w:bottom w:val="nil"/>
              <w:right w:val="nil"/>
            </w:tcBorders>
            <w:shd w:val="clear" w:color="auto" w:fill="auto"/>
            <w:noWrap/>
            <w:vAlign w:val="center"/>
            <w:hideMark/>
          </w:tcPr>
          <w:p w14:paraId="6B39CA1F"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138" w:type="pct"/>
            <w:tcBorders>
              <w:top w:val="nil"/>
              <w:left w:val="nil"/>
              <w:bottom w:val="nil"/>
              <w:right w:val="nil"/>
            </w:tcBorders>
            <w:shd w:val="clear" w:color="auto" w:fill="auto"/>
            <w:noWrap/>
            <w:vAlign w:val="center"/>
            <w:hideMark/>
          </w:tcPr>
          <w:p w14:paraId="230BEA05"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1B1D84E1"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917" w:type="pct"/>
            <w:tcBorders>
              <w:top w:val="nil"/>
              <w:left w:val="nil"/>
              <w:bottom w:val="nil"/>
              <w:right w:val="nil"/>
            </w:tcBorders>
            <w:shd w:val="clear" w:color="auto" w:fill="auto"/>
            <w:noWrap/>
            <w:vAlign w:val="center"/>
            <w:hideMark/>
          </w:tcPr>
          <w:p w14:paraId="567F750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r>
      <w:tr w:rsidR="00623F14" w:rsidRPr="003C47D7" w14:paraId="396EF64C" w14:textId="77777777" w:rsidTr="005757E7">
        <w:trPr>
          <w:trHeight w:val="300"/>
        </w:trPr>
        <w:tc>
          <w:tcPr>
            <w:tcW w:w="1447" w:type="pct"/>
            <w:tcBorders>
              <w:top w:val="nil"/>
              <w:left w:val="nil"/>
              <w:bottom w:val="nil"/>
              <w:right w:val="nil"/>
            </w:tcBorders>
            <w:shd w:val="clear" w:color="auto" w:fill="auto"/>
            <w:noWrap/>
            <w:vAlign w:val="center"/>
            <w:hideMark/>
          </w:tcPr>
          <w:p w14:paraId="4035483E"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   </w:t>
            </w:r>
            <w:r w:rsidRPr="003C47D7">
              <w:rPr>
                <w:rFonts w:ascii="Times New Roman" w:eastAsia="Times New Roman" w:hAnsi="Times New Roman" w:cs="Times New Roman"/>
                <w:color w:val="000000"/>
                <w:sz w:val="20"/>
                <w:szCs w:val="20"/>
                <w:lang w:val="en-GB" w:eastAsia="en-GB"/>
              </w:rPr>
              <w:t>Married</w:t>
            </w:r>
          </w:p>
        </w:tc>
        <w:tc>
          <w:tcPr>
            <w:tcW w:w="852" w:type="pct"/>
            <w:tcBorders>
              <w:top w:val="nil"/>
              <w:left w:val="nil"/>
              <w:bottom w:val="nil"/>
              <w:right w:val="nil"/>
            </w:tcBorders>
            <w:shd w:val="clear" w:color="auto" w:fill="auto"/>
            <w:noWrap/>
            <w:vAlign w:val="center"/>
            <w:hideMark/>
          </w:tcPr>
          <w:p w14:paraId="57213AAE"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69.0</w:t>
            </w:r>
          </w:p>
          <w:p w14:paraId="30D4FBFB"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(64.8 - 73.1)</w:t>
            </w:r>
          </w:p>
        </w:tc>
        <w:tc>
          <w:tcPr>
            <w:tcW w:w="906" w:type="pct"/>
            <w:tcBorders>
              <w:top w:val="nil"/>
              <w:left w:val="nil"/>
              <w:bottom w:val="nil"/>
              <w:right w:val="nil"/>
            </w:tcBorders>
            <w:shd w:val="clear" w:color="auto" w:fill="auto"/>
            <w:noWrap/>
            <w:vAlign w:val="center"/>
            <w:hideMark/>
          </w:tcPr>
          <w:p w14:paraId="75D38CB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73.2</w:t>
            </w:r>
          </w:p>
          <w:p w14:paraId="4FC97190"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(69.3 - 77.2)</w:t>
            </w:r>
          </w:p>
        </w:tc>
        <w:tc>
          <w:tcPr>
            <w:tcW w:w="138" w:type="pct"/>
            <w:tcBorders>
              <w:top w:val="nil"/>
              <w:left w:val="nil"/>
              <w:bottom w:val="nil"/>
              <w:right w:val="nil"/>
            </w:tcBorders>
            <w:shd w:val="clear" w:color="auto" w:fill="auto"/>
            <w:noWrap/>
            <w:vAlign w:val="center"/>
            <w:hideMark/>
          </w:tcPr>
          <w:p w14:paraId="7E16868A"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4134452F"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78.5</w:t>
            </w:r>
          </w:p>
          <w:p w14:paraId="0D4EE907"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(74.8 - 82.2)</w:t>
            </w:r>
          </w:p>
        </w:tc>
        <w:tc>
          <w:tcPr>
            <w:tcW w:w="917" w:type="pct"/>
            <w:tcBorders>
              <w:top w:val="nil"/>
              <w:left w:val="nil"/>
              <w:bottom w:val="nil"/>
              <w:right w:val="nil"/>
            </w:tcBorders>
            <w:shd w:val="clear" w:color="auto" w:fill="auto"/>
            <w:noWrap/>
            <w:vAlign w:val="center"/>
            <w:hideMark/>
          </w:tcPr>
          <w:p w14:paraId="274E79ED"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75.4</w:t>
            </w:r>
          </w:p>
          <w:p w14:paraId="08A83E69"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(71.5 - 79.2)</w:t>
            </w:r>
          </w:p>
        </w:tc>
      </w:tr>
      <w:tr w:rsidR="00623F14" w:rsidRPr="003C47D7" w14:paraId="307717C9" w14:textId="77777777" w:rsidTr="005757E7">
        <w:trPr>
          <w:trHeight w:val="300"/>
        </w:trPr>
        <w:tc>
          <w:tcPr>
            <w:tcW w:w="1447" w:type="pct"/>
            <w:tcBorders>
              <w:top w:val="nil"/>
              <w:left w:val="nil"/>
              <w:bottom w:val="nil"/>
              <w:right w:val="nil"/>
            </w:tcBorders>
            <w:shd w:val="clear" w:color="auto" w:fill="auto"/>
            <w:noWrap/>
            <w:vAlign w:val="center"/>
            <w:hideMark/>
          </w:tcPr>
          <w:p w14:paraId="70EB8544" w14:textId="77777777" w:rsidR="00623F14" w:rsidRPr="003C47D7" w:rsidRDefault="00623F14" w:rsidP="005757E7">
            <w:pPr>
              <w:spacing w:after="0" w:line="240" w:lineRule="auto"/>
              <w:ind w:left="90"/>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Unmarried</w:t>
            </w:r>
          </w:p>
        </w:tc>
        <w:tc>
          <w:tcPr>
            <w:tcW w:w="852" w:type="pct"/>
            <w:tcBorders>
              <w:top w:val="nil"/>
              <w:left w:val="nil"/>
              <w:right w:val="nil"/>
            </w:tcBorders>
            <w:shd w:val="clear" w:color="auto" w:fill="auto"/>
            <w:noWrap/>
            <w:vAlign w:val="center"/>
            <w:hideMark/>
          </w:tcPr>
          <w:p w14:paraId="166482BC"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27.1</w:t>
            </w:r>
          </w:p>
          <w:p w14:paraId="28F811AF"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(23.1 - 31.1)</w:t>
            </w:r>
          </w:p>
        </w:tc>
        <w:tc>
          <w:tcPr>
            <w:tcW w:w="906" w:type="pct"/>
            <w:tcBorders>
              <w:top w:val="nil"/>
              <w:left w:val="nil"/>
              <w:bottom w:val="nil"/>
              <w:right w:val="nil"/>
            </w:tcBorders>
            <w:shd w:val="clear" w:color="auto" w:fill="auto"/>
            <w:noWrap/>
            <w:vAlign w:val="center"/>
            <w:hideMark/>
          </w:tcPr>
          <w:p w14:paraId="4FCB2091"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24.5</w:t>
            </w:r>
          </w:p>
          <w:p w14:paraId="3EAD4B25"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(20.6 - 28.3)</w:t>
            </w:r>
          </w:p>
        </w:tc>
        <w:tc>
          <w:tcPr>
            <w:tcW w:w="138" w:type="pct"/>
            <w:tcBorders>
              <w:top w:val="nil"/>
              <w:left w:val="nil"/>
              <w:bottom w:val="nil"/>
              <w:right w:val="nil"/>
            </w:tcBorders>
            <w:shd w:val="clear" w:color="auto" w:fill="auto"/>
            <w:noWrap/>
            <w:vAlign w:val="center"/>
            <w:hideMark/>
          </w:tcPr>
          <w:p w14:paraId="1928969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4525277F"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18.4</w:t>
            </w:r>
          </w:p>
          <w:p w14:paraId="3D68FF6A"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 xml:space="preserve"> (14.9 - 21.8)</w:t>
            </w:r>
          </w:p>
        </w:tc>
        <w:tc>
          <w:tcPr>
            <w:tcW w:w="917" w:type="pct"/>
            <w:tcBorders>
              <w:top w:val="nil"/>
              <w:left w:val="nil"/>
              <w:bottom w:val="nil"/>
              <w:right w:val="nil"/>
            </w:tcBorders>
            <w:shd w:val="clear" w:color="auto" w:fill="auto"/>
            <w:noWrap/>
            <w:vAlign w:val="center"/>
            <w:hideMark/>
          </w:tcPr>
          <w:p w14:paraId="001B5BE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22.8</w:t>
            </w:r>
          </w:p>
          <w:p w14:paraId="34A170F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(19.0 - 26.5)</w:t>
            </w:r>
          </w:p>
        </w:tc>
      </w:tr>
      <w:tr w:rsidR="00623F14" w:rsidRPr="003C47D7" w14:paraId="28E169E3" w14:textId="77777777" w:rsidTr="005757E7">
        <w:trPr>
          <w:trHeight w:val="300"/>
        </w:trPr>
        <w:tc>
          <w:tcPr>
            <w:tcW w:w="1447" w:type="pct"/>
            <w:tcBorders>
              <w:top w:val="nil"/>
              <w:left w:val="nil"/>
              <w:bottom w:val="nil"/>
            </w:tcBorders>
            <w:shd w:val="clear" w:color="auto" w:fill="auto"/>
            <w:noWrap/>
            <w:vAlign w:val="center"/>
            <w:hideMark/>
          </w:tcPr>
          <w:p w14:paraId="63D84565" w14:textId="77777777" w:rsidR="00623F14" w:rsidRPr="003C47D7" w:rsidRDefault="00623F14" w:rsidP="005757E7">
            <w:pPr>
              <w:spacing w:after="0" w:line="240" w:lineRule="auto"/>
              <w:ind w:left="90"/>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Others (Widowed, Divorced and Separated)</w:t>
            </w:r>
          </w:p>
        </w:tc>
        <w:tc>
          <w:tcPr>
            <w:tcW w:w="852" w:type="pct"/>
            <w:tcBorders>
              <w:top w:val="nil"/>
              <w:bottom w:val="nil"/>
              <w:right w:val="nil"/>
            </w:tcBorders>
            <w:shd w:val="clear" w:color="auto" w:fill="auto"/>
            <w:vAlign w:val="center"/>
          </w:tcPr>
          <w:p w14:paraId="7AEB298D" w14:textId="77777777" w:rsidR="00623F14"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4.0</w:t>
            </w:r>
          </w:p>
          <w:p w14:paraId="2AA5FBB6"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(2.2 - 5.7</w:t>
            </w:r>
            <w:r w:rsidRPr="008E4C79">
              <w:rPr>
                <w:rFonts w:ascii="Times New Roman" w:eastAsia="Times New Roman" w:hAnsi="Times New Roman" w:cs="Times New Roman"/>
                <w:color w:val="000000"/>
                <w:sz w:val="20"/>
                <w:szCs w:val="20"/>
                <w:lang w:val="en-GB" w:eastAsia="en-GB"/>
              </w:rPr>
              <w:t>)</w:t>
            </w:r>
          </w:p>
        </w:tc>
        <w:tc>
          <w:tcPr>
            <w:tcW w:w="906" w:type="pct"/>
            <w:tcBorders>
              <w:top w:val="nil"/>
              <w:left w:val="nil"/>
              <w:bottom w:val="nil"/>
              <w:right w:val="nil"/>
            </w:tcBorders>
            <w:shd w:val="clear" w:color="auto" w:fill="auto"/>
            <w:noWrap/>
            <w:vAlign w:val="center"/>
            <w:hideMark/>
          </w:tcPr>
          <w:p w14:paraId="3CB647C3"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2.3</w:t>
            </w:r>
          </w:p>
          <w:p w14:paraId="37EBEB1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(0.9 - 3.6)</w:t>
            </w:r>
          </w:p>
        </w:tc>
        <w:tc>
          <w:tcPr>
            <w:tcW w:w="138" w:type="pct"/>
            <w:tcBorders>
              <w:top w:val="nil"/>
              <w:left w:val="nil"/>
              <w:bottom w:val="nil"/>
              <w:right w:val="nil"/>
            </w:tcBorders>
            <w:shd w:val="clear" w:color="auto" w:fill="auto"/>
            <w:noWrap/>
            <w:vAlign w:val="center"/>
            <w:hideMark/>
          </w:tcPr>
          <w:p w14:paraId="70A6B6BB"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46BD1AEB"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3.1</w:t>
            </w:r>
          </w:p>
          <w:p w14:paraId="5FBE944B"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(1.6 - 4.7)</w:t>
            </w:r>
          </w:p>
        </w:tc>
        <w:tc>
          <w:tcPr>
            <w:tcW w:w="917" w:type="pct"/>
            <w:tcBorders>
              <w:top w:val="nil"/>
              <w:left w:val="nil"/>
              <w:bottom w:val="nil"/>
              <w:right w:val="nil"/>
            </w:tcBorders>
            <w:shd w:val="clear" w:color="auto" w:fill="auto"/>
            <w:noWrap/>
            <w:vAlign w:val="center"/>
            <w:hideMark/>
          </w:tcPr>
          <w:p w14:paraId="2D4BE2CE"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1.9</w:t>
            </w:r>
          </w:p>
          <w:p w14:paraId="5348BF5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(0.7 - 3.1)</w:t>
            </w:r>
          </w:p>
        </w:tc>
      </w:tr>
      <w:tr w:rsidR="00623F14" w:rsidRPr="00B521F4" w14:paraId="641EA362" w14:textId="77777777" w:rsidTr="005757E7">
        <w:trPr>
          <w:trHeight w:val="300"/>
        </w:trPr>
        <w:tc>
          <w:tcPr>
            <w:tcW w:w="1447" w:type="pct"/>
            <w:tcBorders>
              <w:top w:val="nil"/>
              <w:left w:val="nil"/>
              <w:bottom w:val="nil"/>
            </w:tcBorders>
            <w:shd w:val="clear" w:color="auto" w:fill="auto"/>
            <w:noWrap/>
            <w:vAlign w:val="bottom"/>
            <w:hideMark/>
          </w:tcPr>
          <w:p w14:paraId="6AA7F7EA" w14:textId="77777777" w:rsidR="00623F14" w:rsidRPr="00B521F4" w:rsidRDefault="00623F14" w:rsidP="005757E7">
            <w:pPr>
              <w:spacing w:after="0" w:line="240" w:lineRule="auto"/>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color w:val="000000"/>
                <w:lang w:bidi="bn-BD"/>
              </w:rPr>
              <w:t>J</w:t>
            </w:r>
            <w:r w:rsidRPr="00B521F4">
              <w:rPr>
                <w:rFonts w:ascii="Times New Roman" w:eastAsia="Times New Roman" w:hAnsi="Times New Roman" w:cs="Times New Roman"/>
                <w:b/>
                <w:color w:val="000000"/>
                <w:lang w:bidi="bn-BD"/>
              </w:rPr>
              <w:t>ob position</w:t>
            </w:r>
          </w:p>
        </w:tc>
        <w:tc>
          <w:tcPr>
            <w:tcW w:w="852" w:type="pct"/>
            <w:tcBorders>
              <w:top w:val="nil"/>
              <w:bottom w:val="nil"/>
              <w:right w:val="nil"/>
            </w:tcBorders>
            <w:shd w:val="clear" w:color="auto" w:fill="auto"/>
            <w:noWrap/>
            <w:vAlign w:val="bottom"/>
            <w:hideMark/>
          </w:tcPr>
          <w:p w14:paraId="48DEACAA" w14:textId="77777777" w:rsidR="00623F14" w:rsidRPr="00B521F4" w:rsidRDefault="00623F14" w:rsidP="005757E7">
            <w:pPr>
              <w:spacing w:after="0" w:line="240" w:lineRule="auto"/>
              <w:rPr>
                <w:rFonts w:ascii="Times New Roman" w:eastAsia="Times New Roman" w:hAnsi="Times New Roman" w:cs="Times New Roman"/>
                <w:b/>
                <w:color w:val="000000"/>
                <w:sz w:val="20"/>
                <w:szCs w:val="20"/>
                <w:lang w:val="en-GB" w:eastAsia="en-GB"/>
              </w:rPr>
            </w:pPr>
          </w:p>
        </w:tc>
        <w:tc>
          <w:tcPr>
            <w:tcW w:w="906" w:type="pct"/>
            <w:tcBorders>
              <w:top w:val="nil"/>
              <w:left w:val="nil"/>
              <w:bottom w:val="nil"/>
              <w:right w:val="nil"/>
            </w:tcBorders>
            <w:shd w:val="clear" w:color="auto" w:fill="auto"/>
            <w:noWrap/>
            <w:vAlign w:val="bottom"/>
            <w:hideMark/>
          </w:tcPr>
          <w:p w14:paraId="2192DBBD" w14:textId="77777777" w:rsidR="00623F14" w:rsidRPr="00B521F4" w:rsidRDefault="00623F14" w:rsidP="005757E7">
            <w:pPr>
              <w:spacing w:after="0" w:line="240" w:lineRule="auto"/>
              <w:rPr>
                <w:rFonts w:ascii="Times New Roman" w:eastAsia="Times New Roman" w:hAnsi="Times New Roman" w:cs="Times New Roman"/>
                <w:b/>
                <w:color w:val="000000"/>
                <w:sz w:val="20"/>
                <w:szCs w:val="20"/>
                <w:lang w:val="en-GB" w:eastAsia="en-GB"/>
              </w:rPr>
            </w:pPr>
          </w:p>
        </w:tc>
        <w:tc>
          <w:tcPr>
            <w:tcW w:w="138" w:type="pct"/>
            <w:tcBorders>
              <w:top w:val="nil"/>
              <w:left w:val="nil"/>
              <w:bottom w:val="nil"/>
              <w:right w:val="nil"/>
            </w:tcBorders>
            <w:shd w:val="clear" w:color="auto" w:fill="auto"/>
            <w:noWrap/>
            <w:vAlign w:val="center"/>
            <w:hideMark/>
          </w:tcPr>
          <w:p w14:paraId="1A049D4E" w14:textId="77777777" w:rsidR="00623F14" w:rsidRPr="00B521F4" w:rsidRDefault="00623F14" w:rsidP="005757E7">
            <w:pPr>
              <w:spacing w:after="0" w:line="240" w:lineRule="auto"/>
              <w:jc w:val="center"/>
              <w:rPr>
                <w:rFonts w:ascii="Times New Roman" w:eastAsia="Times New Roman" w:hAnsi="Times New Roman" w:cs="Times New Roman"/>
                <w:b/>
                <w:color w:val="000000"/>
                <w:sz w:val="20"/>
                <w:szCs w:val="20"/>
                <w:lang w:val="en-GB" w:eastAsia="en-GB"/>
              </w:rPr>
            </w:pPr>
          </w:p>
        </w:tc>
        <w:tc>
          <w:tcPr>
            <w:tcW w:w="741" w:type="pct"/>
            <w:tcBorders>
              <w:top w:val="nil"/>
              <w:left w:val="nil"/>
              <w:bottom w:val="nil"/>
              <w:right w:val="nil"/>
            </w:tcBorders>
            <w:shd w:val="clear" w:color="auto" w:fill="auto"/>
            <w:noWrap/>
            <w:vAlign w:val="bottom"/>
            <w:hideMark/>
          </w:tcPr>
          <w:p w14:paraId="3E13834A" w14:textId="77777777" w:rsidR="00623F14" w:rsidRPr="00B521F4" w:rsidRDefault="00623F14" w:rsidP="005757E7">
            <w:pPr>
              <w:spacing w:after="0" w:line="240" w:lineRule="auto"/>
              <w:rPr>
                <w:rFonts w:ascii="Times New Roman" w:eastAsia="Times New Roman" w:hAnsi="Times New Roman" w:cs="Times New Roman"/>
                <w:b/>
                <w:color w:val="000000"/>
                <w:sz w:val="20"/>
                <w:szCs w:val="20"/>
                <w:lang w:val="en-GB" w:eastAsia="en-GB"/>
              </w:rPr>
            </w:pPr>
          </w:p>
        </w:tc>
        <w:tc>
          <w:tcPr>
            <w:tcW w:w="917" w:type="pct"/>
            <w:tcBorders>
              <w:top w:val="nil"/>
              <w:left w:val="nil"/>
              <w:bottom w:val="nil"/>
              <w:right w:val="nil"/>
            </w:tcBorders>
            <w:shd w:val="clear" w:color="auto" w:fill="auto"/>
            <w:noWrap/>
            <w:vAlign w:val="bottom"/>
            <w:hideMark/>
          </w:tcPr>
          <w:p w14:paraId="0DA09271" w14:textId="77777777" w:rsidR="00623F14" w:rsidRPr="00B521F4" w:rsidRDefault="00623F14" w:rsidP="005757E7">
            <w:pPr>
              <w:spacing w:after="0" w:line="240" w:lineRule="auto"/>
              <w:rPr>
                <w:rFonts w:ascii="Times New Roman" w:eastAsia="Times New Roman" w:hAnsi="Times New Roman" w:cs="Times New Roman"/>
                <w:b/>
                <w:color w:val="000000"/>
                <w:sz w:val="20"/>
                <w:szCs w:val="20"/>
                <w:lang w:val="en-GB" w:eastAsia="en-GB"/>
              </w:rPr>
            </w:pPr>
          </w:p>
        </w:tc>
      </w:tr>
      <w:tr w:rsidR="00623F14" w:rsidRPr="003C47D7" w14:paraId="58D4774D" w14:textId="77777777" w:rsidTr="005757E7">
        <w:trPr>
          <w:trHeight w:val="300"/>
        </w:trPr>
        <w:tc>
          <w:tcPr>
            <w:tcW w:w="1447" w:type="pct"/>
            <w:tcBorders>
              <w:top w:val="nil"/>
              <w:left w:val="nil"/>
              <w:bottom w:val="nil"/>
              <w:right w:val="nil"/>
            </w:tcBorders>
            <w:shd w:val="clear" w:color="auto" w:fill="auto"/>
            <w:noWrap/>
            <w:vAlign w:val="center"/>
            <w:hideMark/>
          </w:tcPr>
          <w:p w14:paraId="066ED87F" w14:textId="77777777" w:rsidR="00623F14" w:rsidRPr="003C47D7" w:rsidRDefault="00623F14" w:rsidP="005757E7">
            <w:pPr>
              <w:spacing w:after="0" w:line="240" w:lineRule="auto"/>
              <w:ind w:left="90"/>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Worker</w:t>
            </w:r>
          </w:p>
        </w:tc>
        <w:tc>
          <w:tcPr>
            <w:tcW w:w="852" w:type="pct"/>
            <w:tcBorders>
              <w:top w:val="nil"/>
              <w:left w:val="nil"/>
              <w:bottom w:val="nil"/>
              <w:right w:val="nil"/>
            </w:tcBorders>
            <w:shd w:val="clear" w:color="auto" w:fill="auto"/>
            <w:noWrap/>
            <w:vAlign w:val="center"/>
            <w:hideMark/>
          </w:tcPr>
          <w:p w14:paraId="65743735"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87.7</w:t>
            </w:r>
          </w:p>
          <w:p w14:paraId="3676D980"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(84.8 - 90.6)</w:t>
            </w:r>
          </w:p>
        </w:tc>
        <w:tc>
          <w:tcPr>
            <w:tcW w:w="906" w:type="pct"/>
            <w:tcBorders>
              <w:top w:val="nil"/>
              <w:left w:val="nil"/>
              <w:bottom w:val="nil"/>
              <w:right w:val="nil"/>
            </w:tcBorders>
            <w:shd w:val="clear" w:color="auto" w:fill="auto"/>
            <w:noWrap/>
            <w:vAlign w:val="center"/>
            <w:hideMark/>
          </w:tcPr>
          <w:p w14:paraId="0882D6E6"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85.1</w:t>
            </w:r>
          </w:p>
          <w:p w14:paraId="1E7AEF67"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(81.9 - 88.2)</w:t>
            </w:r>
          </w:p>
        </w:tc>
        <w:tc>
          <w:tcPr>
            <w:tcW w:w="138" w:type="pct"/>
            <w:tcBorders>
              <w:top w:val="nil"/>
              <w:left w:val="nil"/>
              <w:bottom w:val="nil"/>
              <w:right w:val="nil"/>
            </w:tcBorders>
            <w:shd w:val="clear" w:color="auto" w:fill="auto"/>
            <w:noWrap/>
            <w:vAlign w:val="center"/>
            <w:hideMark/>
          </w:tcPr>
          <w:p w14:paraId="6D3EFE95"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24B994DD"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78.7</w:t>
            </w:r>
          </w:p>
          <w:p w14:paraId="7E90AA23"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 xml:space="preserve"> (75.0 - 82.4)</w:t>
            </w:r>
          </w:p>
        </w:tc>
        <w:tc>
          <w:tcPr>
            <w:tcW w:w="917" w:type="pct"/>
            <w:tcBorders>
              <w:top w:val="nil"/>
              <w:left w:val="nil"/>
              <w:bottom w:val="nil"/>
              <w:right w:val="nil"/>
            </w:tcBorders>
            <w:shd w:val="clear" w:color="auto" w:fill="auto"/>
            <w:noWrap/>
            <w:vAlign w:val="center"/>
            <w:hideMark/>
          </w:tcPr>
          <w:p w14:paraId="0EDC0857"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83.1</w:t>
            </w:r>
          </w:p>
          <w:p w14:paraId="2A389C6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(79.7 - 86.5)</w:t>
            </w:r>
          </w:p>
        </w:tc>
      </w:tr>
      <w:tr w:rsidR="00623F14" w:rsidRPr="003C47D7" w14:paraId="292E8290" w14:textId="77777777" w:rsidTr="005757E7">
        <w:trPr>
          <w:trHeight w:val="300"/>
        </w:trPr>
        <w:tc>
          <w:tcPr>
            <w:tcW w:w="1447" w:type="pct"/>
            <w:tcBorders>
              <w:top w:val="nil"/>
              <w:left w:val="nil"/>
              <w:bottom w:val="nil"/>
              <w:right w:val="nil"/>
            </w:tcBorders>
            <w:shd w:val="clear" w:color="auto" w:fill="auto"/>
            <w:noWrap/>
            <w:vAlign w:val="center"/>
            <w:hideMark/>
          </w:tcPr>
          <w:p w14:paraId="69F1B00B" w14:textId="77777777" w:rsidR="00623F14" w:rsidRPr="003C47D7" w:rsidRDefault="00623F14" w:rsidP="005757E7">
            <w:pPr>
              <w:spacing w:after="0" w:line="240" w:lineRule="auto"/>
              <w:ind w:left="90"/>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Supervisor/admin</w:t>
            </w:r>
            <w:r>
              <w:rPr>
                <w:rFonts w:ascii="Times New Roman" w:eastAsia="Times New Roman" w:hAnsi="Times New Roman" w:cs="Times New Roman"/>
                <w:color w:val="000000"/>
                <w:sz w:val="20"/>
                <w:szCs w:val="20"/>
                <w:lang w:val="en-GB" w:eastAsia="en-GB"/>
              </w:rPr>
              <w:t xml:space="preserve"> level</w:t>
            </w:r>
            <w:r>
              <w:rPr>
                <w:rFonts w:ascii="Times New Roman" w:eastAsia="Times New Roman" w:hAnsi="Times New Roman" w:cs="Times New Roman"/>
                <w:color w:val="000000"/>
                <w:sz w:val="20"/>
                <w:szCs w:val="20"/>
                <w:lang w:val="en-GB" w:eastAsia="en-GB"/>
              </w:rPr>
              <w:br/>
              <w:t>worker</w:t>
            </w:r>
          </w:p>
        </w:tc>
        <w:tc>
          <w:tcPr>
            <w:tcW w:w="852" w:type="pct"/>
            <w:tcBorders>
              <w:top w:val="nil"/>
              <w:left w:val="nil"/>
              <w:bottom w:val="nil"/>
              <w:right w:val="nil"/>
            </w:tcBorders>
            <w:shd w:val="clear" w:color="auto" w:fill="auto"/>
            <w:noWrap/>
            <w:vAlign w:val="center"/>
            <w:hideMark/>
          </w:tcPr>
          <w:p w14:paraId="77FB857C"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12.3</w:t>
            </w:r>
          </w:p>
          <w:p w14:paraId="073CF10B"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(9.4 - 15.2)</w:t>
            </w:r>
          </w:p>
        </w:tc>
        <w:tc>
          <w:tcPr>
            <w:tcW w:w="906" w:type="pct"/>
            <w:tcBorders>
              <w:top w:val="nil"/>
              <w:left w:val="nil"/>
              <w:bottom w:val="nil"/>
              <w:right w:val="nil"/>
            </w:tcBorders>
            <w:shd w:val="clear" w:color="auto" w:fill="auto"/>
            <w:noWrap/>
            <w:vAlign w:val="center"/>
            <w:hideMark/>
          </w:tcPr>
          <w:p w14:paraId="47F7E460"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14.9</w:t>
            </w:r>
          </w:p>
          <w:p w14:paraId="0C010541"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(11.8 - 18.1)</w:t>
            </w:r>
          </w:p>
        </w:tc>
        <w:tc>
          <w:tcPr>
            <w:tcW w:w="138" w:type="pct"/>
            <w:tcBorders>
              <w:top w:val="nil"/>
              <w:left w:val="nil"/>
              <w:bottom w:val="nil"/>
              <w:right w:val="nil"/>
            </w:tcBorders>
            <w:shd w:val="clear" w:color="auto" w:fill="auto"/>
            <w:noWrap/>
            <w:vAlign w:val="center"/>
            <w:hideMark/>
          </w:tcPr>
          <w:p w14:paraId="1E3341F1"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2F757E4A"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21.3</w:t>
            </w:r>
          </w:p>
          <w:p w14:paraId="497A9827"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(17.6 - 25.0)</w:t>
            </w:r>
          </w:p>
        </w:tc>
        <w:tc>
          <w:tcPr>
            <w:tcW w:w="917" w:type="pct"/>
            <w:tcBorders>
              <w:top w:val="nil"/>
              <w:left w:val="nil"/>
              <w:bottom w:val="nil"/>
              <w:right w:val="nil"/>
            </w:tcBorders>
            <w:shd w:val="clear" w:color="auto" w:fill="auto"/>
            <w:noWrap/>
            <w:vAlign w:val="center"/>
            <w:hideMark/>
          </w:tcPr>
          <w:p w14:paraId="7F2BDDA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16.9</w:t>
            </w:r>
          </w:p>
          <w:p w14:paraId="50E2D5BD"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(13.5 - 20.3)</w:t>
            </w:r>
          </w:p>
        </w:tc>
      </w:tr>
      <w:tr w:rsidR="00623F14" w:rsidRPr="003C47D7" w14:paraId="101C8181" w14:textId="77777777" w:rsidTr="005757E7">
        <w:trPr>
          <w:trHeight w:val="300"/>
        </w:trPr>
        <w:tc>
          <w:tcPr>
            <w:tcW w:w="1447" w:type="pct"/>
            <w:tcBorders>
              <w:top w:val="nil"/>
              <w:left w:val="nil"/>
              <w:bottom w:val="nil"/>
              <w:right w:val="nil"/>
            </w:tcBorders>
            <w:shd w:val="clear" w:color="auto" w:fill="auto"/>
            <w:noWrap/>
            <w:vAlign w:val="bottom"/>
            <w:hideMark/>
          </w:tcPr>
          <w:p w14:paraId="78538C0D"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r w:rsidRPr="003C47D7">
              <w:rPr>
                <w:rFonts w:ascii="Times New Roman" w:eastAsia="Times New Roman" w:hAnsi="Times New Roman" w:cs="Times New Roman"/>
                <w:b/>
                <w:bCs/>
                <w:color w:val="000000"/>
                <w:sz w:val="20"/>
                <w:szCs w:val="20"/>
                <w:lang w:val="en-GB" w:eastAsia="en-GB"/>
              </w:rPr>
              <w:t>Household size</w:t>
            </w:r>
          </w:p>
        </w:tc>
        <w:tc>
          <w:tcPr>
            <w:tcW w:w="852" w:type="pct"/>
            <w:tcBorders>
              <w:top w:val="nil"/>
              <w:left w:val="nil"/>
              <w:bottom w:val="nil"/>
              <w:right w:val="nil"/>
            </w:tcBorders>
            <w:shd w:val="clear" w:color="auto" w:fill="auto"/>
            <w:noWrap/>
            <w:vAlign w:val="center"/>
            <w:hideMark/>
          </w:tcPr>
          <w:p w14:paraId="3830C256"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906" w:type="pct"/>
            <w:tcBorders>
              <w:top w:val="nil"/>
              <w:left w:val="nil"/>
              <w:bottom w:val="nil"/>
              <w:right w:val="nil"/>
            </w:tcBorders>
            <w:shd w:val="clear" w:color="auto" w:fill="auto"/>
            <w:noWrap/>
            <w:vAlign w:val="center"/>
            <w:hideMark/>
          </w:tcPr>
          <w:p w14:paraId="419C419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138" w:type="pct"/>
            <w:tcBorders>
              <w:top w:val="nil"/>
              <w:left w:val="nil"/>
              <w:bottom w:val="nil"/>
              <w:right w:val="nil"/>
            </w:tcBorders>
            <w:shd w:val="clear" w:color="auto" w:fill="auto"/>
            <w:noWrap/>
            <w:vAlign w:val="center"/>
            <w:hideMark/>
          </w:tcPr>
          <w:p w14:paraId="228C603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7E53360D"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917" w:type="pct"/>
            <w:tcBorders>
              <w:top w:val="nil"/>
              <w:left w:val="nil"/>
              <w:bottom w:val="nil"/>
              <w:right w:val="nil"/>
            </w:tcBorders>
            <w:shd w:val="clear" w:color="auto" w:fill="auto"/>
            <w:noWrap/>
            <w:vAlign w:val="center"/>
            <w:hideMark/>
          </w:tcPr>
          <w:p w14:paraId="594D9365"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r>
      <w:tr w:rsidR="00623F14" w:rsidRPr="003C47D7" w14:paraId="2E23B449" w14:textId="77777777" w:rsidTr="005757E7">
        <w:trPr>
          <w:trHeight w:val="315"/>
        </w:trPr>
        <w:tc>
          <w:tcPr>
            <w:tcW w:w="1447" w:type="pct"/>
            <w:tcBorders>
              <w:top w:val="nil"/>
              <w:left w:val="nil"/>
              <w:bottom w:val="nil"/>
              <w:right w:val="nil"/>
            </w:tcBorders>
            <w:shd w:val="clear" w:color="auto" w:fill="auto"/>
            <w:noWrap/>
            <w:vAlign w:val="center"/>
            <w:hideMark/>
          </w:tcPr>
          <w:p w14:paraId="30A0F659"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  </w:t>
            </w:r>
            <w:r w:rsidRPr="003C47D7">
              <w:rPr>
                <w:rFonts w:ascii="Times New Roman" w:eastAsia="Times New Roman" w:hAnsi="Times New Roman" w:cs="Times New Roman"/>
                <w:color w:val="000000"/>
                <w:sz w:val="20"/>
                <w:szCs w:val="20"/>
                <w:lang w:val="en-GB" w:eastAsia="en-GB"/>
              </w:rPr>
              <w:t>3 persons or less</w:t>
            </w:r>
          </w:p>
        </w:tc>
        <w:tc>
          <w:tcPr>
            <w:tcW w:w="852" w:type="pct"/>
            <w:tcBorders>
              <w:top w:val="nil"/>
              <w:left w:val="nil"/>
              <w:bottom w:val="nil"/>
              <w:right w:val="nil"/>
            </w:tcBorders>
            <w:shd w:val="clear" w:color="auto" w:fill="auto"/>
            <w:noWrap/>
            <w:vAlign w:val="center"/>
            <w:hideMark/>
          </w:tcPr>
          <w:p w14:paraId="2A178EEC"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69.8</w:t>
            </w:r>
          </w:p>
          <w:p w14:paraId="64D2BE5C"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(65.7 - 73.9)</w:t>
            </w:r>
          </w:p>
        </w:tc>
        <w:tc>
          <w:tcPr>
            <w:tcW w:w="906" w:type="pct"/>
            <w:tcBorders>
              <w:top w:val="nil"/>
              <w:left w:val="nil"/>
              <w:bottom w:val="nil"/>
              <w:right w:val="nil"/>
            </w:tcBorders>
            <w:shd w:val="clear" w:color="auto" w:fill="auto"/>
            <w:noWrap/>
            <w:vAlign w:val="center"/>
            <w:hideMark/>
          </w:tcPr>
          <w:p w14:paraId="03DDCC55"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75.5</w:t>
            </w:r>
          </w:p>
          <w:p w14:paraId="6EF4847C"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(71.7 - 79.4)</w:t>
            </w:r>
          </w:p>
        </w:tc>
        <w:tc>
          <w:tcPr>
            <w:tcW w:w="138" w:type="pct"/>
            <w:tcBorders>
              <w:top w:val="nil"/>
              <w:left w:val="nil"/>
              <w:bottom w:val="nil"/>
              <w:right w:val="nil"/>
            </w:tcBorders>
            <w:shd w:val="clear" w:color="auto" w:fill="auto"/>
            <w:noWrap/>
            <w:vAlign w:val="center"/>
            <w:hideMark/>
          </w:tcPr>
          <w:p w14:paraId="358B7E50"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437980E1"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70.6</w:t>
            </w:r>
          </w:p>
          <w:p w14:paraId="27520BF6"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(66.5 - 74.6)</w:t>
            </w:r>
          </w:p>
        </w:tc>
        <w:tc>
          <w:tcPr>
            <w:tcW w:w="917" w:type="pct"/>
            <w:tcBorders>
              <w:top w:val="nil"/>
              <w:left w:val="nil"/>
              <w:bottom w:val="nil"/>
              <w:right w:val="nil"/>
            </w:tcBorders>
            <w:shd w:val="clear" w:color="auto" w:fill="auto"/>
            <w:noWrap/>
            <w:vAlign w:val="center"/>
            <w:hideMark/>
          </w:tcPr>
          <w:p w14:paraId="11A1962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76.0</w:t>
            </w:r>
          </w:p>
          <w:p w14:paraId="7F099846"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(72.2 - 79.8)</w:t>
            </w:r>
          </w:p>
        </w:tc>
      </w:tr>
      <w:tr w:rsidR="00623F14" w:rsidRPr="003C47D7" w14:paraId="546E5DF7" w14:textId="77777777" w:rsidTr="005757E7">
        <w:trPr>
          <w:trHeight w:val="315"/>
        </w:trPr>
        <w:tc>
          <w:tcPr>
            <w:tcW w:w="1447" w:type="pct"/>
            <w:tcBorders>
              <w:top w:val="nil"/>
              <w:left w:val="nil"/>
              <w:bottom w:val="nil"/>
              <w:right w:val="nil"/>
            </w:tcBorders>
            <w:shd w:val="clear" w:color="auto" w:fill="auto"/>
            <w:noWrap/>
            <w:vAlign w:val="center"/>
            <w:hideMark/>
          </w:tcPr>
          <w:p w14:paraId="2AC81BEE"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  </w:t>
            </w:r>
            <w:r w:rsidRPr="003C47D7">
              <w:rPr>
                <w:rFonts w:ascii="Times New Roman" w:eastAsia="Times New Roman" w:hAnsi="Times New Roman" w:cs="Times New Roman"/>
                <w:color w:val="000000"/>
                <w:sz w:val="20"/>
                <w:szCs w:val="20"/>
                <w:lang w:val="en-GB" w:eastAsia="en-GB"/>
              </w:rPr>
              <w:t>4-5 persons</w:t>
            </w:r>
          </w:p>
        </w:tc>
        <w:tc>
          <w:tcPr>
            <w:tcW w:w="852" w:type="pct"/>
            <w:tcBorders>
              <w:top w:val="nil"/>
              <w:left w:val="nil"/>
              <w:bottom w:val="nil"/>
              <w:right w:val="nil"/>
            </w:tcBorders>
            <w:shd w:val="clear" w:color="auto" w:fill="auto"/>
            <w:noWrap/>
            <w:vAlign w:val="center"/>
            <w:hideMark/>
          </w:tcPr>
          <w:p w14:paraId="59E430E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25.4</w:t>
            </w:r>
          </w:p>
          <w:p w14:paraId="22351E0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(21.5 - 29.3)</w:t>
            </w:r>
          </w:p>
        </w:tc>
        <w:tc>
          <w:tcPr>
            <w:tcW w:w="906" w:type="pct"/>
            <w:tcBorders>
              <w:top w:val="nil"/>
              <w:left w:val="nil"/>
              <w:bottom w:val="nil"/>
              <w:right w:val="nil"/>
            </w:tcBorders>
            <w:shd w:val="clear" w:color="auto" w:fill="auto"/>
            <w:noWrap/>
            <w:vAlign w:val="center"/>
            <w:hideMark/>
          </w:tcPr>
          <w:p w14:paraId="6ACCF18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22.2</w:t>
            </w:r>
          </w:p>
          <w:p w14:paraId="535A3709"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(18.5 - 25.9)</w:t>
            </w:r>
          </w:p>
        </w:tc>
        <w:tc>
          <w:tcPr>
            <w:tcW w:w="138" w:type="pct"/>
            <w:tcBorders>
              <w:top w:val="nil"/>
              <w:left w:val="nil"/>
              <w:bottom w:val="nil"/>
              <w:right w:val="nil"/>
            </w:tcBorders>
            <w:shd w:val="clear" w:color="auto" w:fill="auto"/>
            <w:noWrap/>
            <w:vAlign w:val="center"/>
            <w:hideMark/>
          </w:tcPr>
          <w:p w14:paraId="46FE254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1EE8891B"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22.3</w:t>
            </w:r>
          </w:p>
          <w:p w14:paraId="59E09DC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(18.6 - 26.1)</w:t>
            </w:r>
          </w:p>
        </w:tc>
        <w:tc>
          <w:tcPr>
            <w:tcW w:w="917" w:type="pct"/>
            <w:tcBorders>
              <w:top w:val="nil"/>
              <w:left w:val="nil"/>
              <w:bottom w:val="nil"/>
              <w:right w:val="nil"/>
            </w:tcBorders>
            <w:shd w:val="clear" w:color="auto" w:fill="auto"/>
            <w:noWrap/>
            <w:vAlign w:val="center"/>
            <w:hideMark/>
          </w:tcPr>
          <w:p w14:paraId="19110A39"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20.0</w:t>
            </w:r>
          </w:p>
          <w:p w14:paraId="3DC1F20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(16.5 - 23.6)</w:t>
            </w:r>
          </w:p>
        </w:tc>
      </w:tr>
      <w:tr w:rsidR="00623F14" w:rsidRPr="003C47D7" w14:paraId="02764C0D" w14:textId="77777777" w:rsidTr="005757E7">
        <w:trPr>
          <w:trHeight w:val="315"/>
        </w:trPr>
        <w:tc>
          <w:tcPr>
            <w:tcW w:w="1447" w:type="pct"/>
            <w:tcBorders>
              <w:top w:val="nil"/>
              <w:left w:val="nil"/>
              <w:bottom w:val="nil"/>
              <w:right w:val="nil"/>
            </w:tcBorders>
            <w:shd w:val="clear" w:color="auto" w:fill="auto"/>
            <w:noWrap/>
            <w:vAlign w:val="center"/>
            <w:hideMark/>
          </w:tcPr>
          <w:p w14:paraId="2917B6C1" w14:textId="77777777" w:rsidR="00623F14" w:rsidRPr="003C47D7" w:rsidRDefault="00623F14" w:rsidP="005757E7">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  </w:t>
            </w:r>
            <w:r w:rsidRPr="003C47D7">
              <w:rPr>
                <w:rFonts w:ascii="Times New Roman" w:eastAsia="Times New Roman" w:hAnsi="Times New Roman" w:cs="Times New Roman"/>
                <w:color w:val="000000"/>
                <w:sz w:val="20"/>
                <w:szCs w:val="20"/>
                <w:lang w:val="en-GB" w:eastAsia="en-GB"/>
              </w:rPr>
              <w:t>6 persons or more</w:t>
            </w:r>
          </w:p>
        </w:tc>
        <w:tc>
          <w:tcPr>
            <w:tcW w:w="852" w:type="pct"/>
            <w:tcBorders>
              <w:top w:val="nil"/>
              <w:left w:val="nil"/>
              <w:bottom w:val="nil"/>
              <w:right w:val="nil"/>
            </w:tcBorders>
            <w:shd w:val="clear" w:color="auto" w:fill="auto"/>
            <w:noWrap/>
            <w:vAlign w:val="center"/>
            <w:hideMark/>
          </w:tcPr>
          <w:p w14:paraId="0DCAE4C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4.8</w:t>
            </w:r>
          </w:p>
          <w:p w14:paraId="3BB777E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(2.9 - 6.7)</w:t>
            </w:r>
          </w:p>
        </w:tc>
        <w:tc>
          <w:tcPr>
            <w:tcW w:w="906" w:type="pct"/>
            <w:tcBorders>
              <w:top w:val="nil"/>
              <w:left w:val="nil"/>
              <w:bottom w:val="nil"/>
              <w:right w:val="nil"/>
            </w:tcBorders>
            <w:shd w:val="clear" w:color="auto" w:fill="auto"/>
            <w:noWrap/>
            <w:vAlign w:val="center"/>
            <w:hideMark/>
          </w:tcPr>
          <w:p w14:paraId="087F3841"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2.3</w:t>
            </w:r>
          </w:p>
          <w:p w14:paraId="139DC199"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(0.9 - 3.6)</w:t>
            </w:r>
          </w:p>
        </w:tc>
        <w:tc>
          <w:tcPr>
            <w:tcW w:w="138" w:type="pct"/>
            <w:tcBorders>
              <w:top w:val="nil"/>
              <w:left w:val="nil"/>
              <w:bottom w:val="nil"/>
              <w:right w:val="nil"/>
            </w:tcBorders>
            <w:shd w:val="clear" w:color="auto" w:fill="auto"/>
            <w:noWrap/>
            <w:vAlign w:val="center"/>
            <w:hideMark/>
          </w:tcPr>
          <w:p w14:paraId="2618D5F6"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21D50DDE"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7.1</w:t>
            </w:r>
          </w:p>
          <w:p w14:paraId="0581CCC7"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(4.8 - 9.4)</w:t>
            </w:r>
          </w:p>
        </w:tc>
        <w:tc>
          <w:tcPr>
            <w:tcW w:w="917" w:type="pct"/>
            <w:tcBorders>
              <w:top w:val="nil"/>
              <w:left w:val="nil"/>
              <w:bottom w:val="nil"/>
              <w:right w:val="nil"/>
            </w:tcBorders>
            <w:shd w:val="clear" w:color="auto" w:fill="auto"/>
            <w:noWrap/>
            <w:vAlign w:val="center"/>
            <w:hideMark/>
          </w:tcPr>
          <w:p w14:paraId="5F999A93"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4.0</w:t>
            </w:r>
          </w:p>
          <w:p w14:paraId="22CBE0A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(2.2 - 5.7)</w:t>
            </w:r>
          </w:p>
        </w:tc>
      </w:tr>
      <w:tr w:rsidR="00623F14" w:rsidRPr="003C47D7" w14:paraId="38DBE283" w14:textId="77777777" w:rsidTr="005757E7">
        <w:trPr>
          <w:trHeight w:val="300"/>
        </w:trPr>
        <w:tc>
          <w:tcPr>
            <w:tcW w:w="1447" w:type="pct"/>
            <w:tcBorders>
              <w:top w:val="nil"/>
              <w:left w:val="nil"/>
              <w:bottom w:val="nil"/>
              <w:right w:val="nil"/>
            </w:tcBorders>
            <w:shd w:val="clear" w:color="auto" w:fill="auto"/>
            <w:noWrap/>
            <w:vAlign w:val="bottom"/>
            <w:hideMark/>
          </w:tcPr>
          <w:p w14:paraId="0F5038FC"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r w:rsidRPr="00C772D3">
              <w:rPr>
                <w:rFonts w:ascii="Times New Roman" w:eastAsia="Times New Roman" w:hAnsi="Times New Roman" w:cs="Times New Roman"/>
                <w:b/>
                <w:bCs/>
                <w:color w:val="000000"/>
                <w:sz w:val="20"/>
                <w:szCs w:val="20"/>
                <w:lang w:val="en-GB" w:eastAsia="en-GB"/>
              </w:rPr>
              <w:t>Level of education</w:t>
            </w:r>
          </w:p>
        </w:tc>
        <w:tc>
          <w:tcPr>
            <w:tcW w:w="852" w:type="pct"/>
            <w:tcBorders>
              <w:top w:val="nil"/>
              <w:left w:val="nil"/>
              <w:bottom w:val="nil"/>
              <w:right w:val="nil"/>
            </w:tcBorders>
            <w:shd w:val="clear" w:color="auto" w:fill="auto"/>
            <w:noWrap/>
            <w:vAlign w:val="center"/>
            <w:hideMark/>
          </w:tcPr>
          <w:p w14:paraId="13A6E01D"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906" w:type="pct"/>
            <w:tcBorders>
              <w:top w:val="nil"/>
              <w:left w:val="nil"/>
              <w:bottom w:val="nil"/>
              <w:right w:val="nil"/>
            </w:tcBorders>
            <w:shd w:val="clear" w:color="auto" w:fill="auto"/>
            <w:noWrap/>
            <w:vAlign w:val="center"/>
            <w:hideMark/>
          </w:tcPr>
          <w:p w14:paraId="03F0645F"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138" w:type="pct"/>
            <w:tcBorders>
              <w:top w:val="nil"/>
              <w:left w:val="nil"/>
              <w:bottom w:val="nil"/>
              <w:right w:val="nil"/>
            </w:tcBorders>
            <w:shd w:val="clear" w:color="auto" w:fill="auto"/>
            <w:noWrap/>
            <w:vAlign w:val="center"/>
            <w:hideMark/>
          </w:tcPr>
          <w:p w14:paraId="38474DF4"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2286616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917" w:type="pct"/>
            <w:tcBorders>
              <w:top w:val="nil"/>
              <w:left w:val="nil"/>
              <w:bottom w:val="nil"/>
              <w:right w:val="nil"/>
            </w:tcBorders>
            <w:shd w:val="clear" w:color="auto" w:fill="auto"/>
            <w:noWrap/>
            <w:vAlign w:val="center"/>
            <w:hideMark/>
          </w:tcPr>
          <w:p w14:paraId="1852BAFB"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r>
      <w:tr w:rsidR="00623F14" w:rsidRPr="003C47D7" w14:paraId="442C7134" w14:textId="77777777" w:rsidTr="005757E7">
        <w:trPr>
          <w:trHeight w:val="300"/>
        </w:trPr>
        <w:tc>
          <w:tcPr>
            <w:tcW w:w="1447" w:type="pct"/>
            <w:tcBorders>
              <w:top w:val="nil"/>
              <w:left w:val="nil"/>
              <w:bottom w:val="nil"/>
              <w:right w:val="nil"/>
            </w:tcBorders>
            <w:shd w:val="clear" w:color="auto" w:fill="auto"/>
            <w:noWrap/>
            <w:vAlign w:val="center"/>
            <w:hideMark/>
          </w:tcPr>
          <w:p w14:paraId="668D7F53" w14:textId="77777777" w:rsidR="00623F14" w:rsidRPr="003C47D7" w:rsidRDefault="00623F14" w:rsidP="005757E7">
            <w:pPr>
              <w:spacing w:after="0" w:line="240" w:lineRule="auto"/>
              <w:ind w:left="180"/>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Primary level ( years 1-5)</w:t>
            </w:r>
          </w:p>
        </w:tc>
        <w:tc>
          <w:tcPr>
            <w:tcW w:w="852" w:type="pct"/>
            <w:tcBorders>
              <w:top w:val="nil"/>
              <w:left w:val="nil"/>
              <w:bottom w:val="nil"/>
              <w:right w:val="nil"/>
            </w:tcBorders>
            <w:shd w:val="clear" w:color="auto" w:fill="auto"/>
            <w:noWrap/>
            <w:vAlign w:val="center"/>
            <w:hideMark/>
          </w:tcPr>
          <w:p w14:paraId="5D5A74C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67.5</w:t>
            </w:r>
          </w:p>
          <w:p w14:paraId="723F107E"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(63.3 - 71.7)</w:t>
            </w:r>
          </w:p>
        </w:tc>
        <w:tc>
          <w:tcPr>
            <w:tcW w:w="906" w:type="pct"/>
            <w:tcBorders>
              <w:top w:val="nil"/>
              <w:left w:val="nil"/>
              <w:bottom w:val="nil"/>
              <w:right w:val="nil"/>
            </w:tcBorders>
            <w:shd w:val="clear" w:color="auto" w:fill="auto"/>
            <w:noWrap/>
            <w:vAlign w:val="center"/>
            <w:hideMark/>
          </w:tcPr>
          <w:p w14:paraId="7868AAEE"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62.9</w:t>
            </w:r>
          </w:p>
          <w:p w14:paraId="627261B9"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(58.5 - 67.2)</w:t>
            </w:r>
          </w:p>
        </w:tc>
        <w:tc>
          <w:tcPr>
            <w:tcW w:w="138" w:type="pct"/>
            <w:tcBorders>
              <w:top w:val="nil"/>
              <w:left w:val="nil"/>
              <w:bottom w:val="nil"/>
              <w:right w:val="nil"/>
            </w:tcBorders>
            <w:shd w:val="clear" w:color="auto" w:fill="auto"/>
            <w:noWrap/>
            <w:vAlign w:val="center"/>
            <w:hideMark/>
          </w:tcPr>
          <w:p w14:paraId="591BDA63"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1C95DC30"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59.7</w:t>
            </w:r>
          </w:p>
          <w:p w14:paraId="3C2CD735"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(55.3 -64.1)</w:t>
            </w:r>
          </w:p>
        </w:tc>
        <w:tc>
          <w:tcPr>
            <w:tcW w:w="917" w:type="pct"/>
            <w:tcBorders>
              <w:top w:val="nil"/>
              <w:left w:val="nil"/>
              <w:bottom w:val="nil"/>
              <w:right w:val="nil"/>
            </w:tcBorders>
            <w:shd w:val="clear" w:color="auto" w:fill="auto"/>
            <w:noWrap/>
            <w:vAlign w:val="center"/>
            <w:hideMark/>
          </w:tcPr>
          <w:p w14:paraId="1F48E7D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62.4</w:t>
            </w:r>
          </w:p>
          <w:p w14:paraId="4AF2156A"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(58.1 - 66.8)</w:t>
            </w:r>
          </w:p>
        </w:tc>
      </w:tr>
      <w:tr w:rsidR="00623F14" w:rsidRPr="003C47D7" w14:paraId="0EF394E4" w14:textId="77777777" w:rsidTr="005757E7">
        <w:trPr>
          <w:trHeight w:val="300"/>
        </w:trPr>
        <w:tc>
          <w:tcPr>
            <w:tcW w:w="1447" w:type="pct"/>
            <w:tcBorders>
              <w:top w:val="nil"/>
              <w:left w:val="nil"/>
              <w:bottom w:val="nil"/>
              <w:right w:val="nil"/>
            </w:tcBorders>
            <w:shd w:val="clear" w:color="auto" w:fill="auto"/>
            <w:noWrap/>
            <w:vAlign w:val="center"/>
            <w:hideMark/>
          </w:tcPr>
          <w:p w14:paraId="77FFAEBB" w14:textId="77777777" w:rsidR="00623F14" w:rsidRPr="003C47D7" w:rsidRDefault="00623F14" w:rsidP="005757E7">
            <w:pPr>
              <w:spacing w:after="0" w:line="240" w:lineRule="auto"/>
              <w:ind w:left="180"/>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Secondary level ( years 9-10)</w:t>
            </w:r>
          </w:p>
        </w:tc>
        <w:tc>
          <w:tcPr>
            <w:tcW w:w="852" w:type="pct"/>
            <w:tcBorders>
              <w:top w:val="nil"/>
              <w:left w:val="nil"/>
              <w:bottom w:val="nil"/>
              <w:right w:val="nil"/>
            </w:tcBorders>
            <w:shd w:val="clear" w:color="auto" w:fill="auto"/>
            <w:noWrap/>
            <w:vAlign w:val="center"/>
            <w:hideMark/>
          </w:tcPr>
          <w:p w14:paraId="26DF29C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28.3</w:t>
            </w:r>
          </w:p>
          <w:p w14:paraId="5A529C3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(24.3 - 32.4)</w:t>
            </w:r>
          </w:p>
        </w:tc>
        <w:tc>
          <w:tcPr>
            <w:tcW w:w="906" w:type="pct"/>
            <w:tcBorders>
              <w:top w:val="nil"/>
              <w:left w:val="nil"/>
              <w:bottom w:val="nil"/>
              <w:right w:val="nil"/>
            </w:tcBorders>
            <w:shd w:val="clear" w:color="auto" w:fill="auto"/>
            <w:noWrap/>
            <w:vAlign w:val="center"/>
            <w:hideMark/>
          </w:tcPr>
          <w:p w14:paraId="2E4003E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33.6</w:t>
            </w:r>
          </w:p>
          <w:p w14:paraId="68E1D263"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(29.4 - 37.8)</w:t>
            </w:r>
          </w:p>
        </w:tc>
        <w:tc>
          <w:tcPr>
            <w:tcW w:w="138" w:type="pct"/>
            <w:tcBorders>
              <w:top w:val="nil"/>
              <w:left w:val="nil"/>
              <w:bottom w:val="nil"/>
              <w:right w:val="nil"/>
            </w:tcBorders>
            <w:shd w:val="clear" w:color="auto" w:fill="auto"/>
            <w:noWrap/>
            <w:vAlign w:val="center"/>
            <w:hideMark/>
          </w:tcPr>
          <w:p w14:paraId="3A50FF46"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nil"/>
              <w:right w:val="nil"/>
            </w:tcBorders>
            <w:shd w:val="clear" w:color="auto" w:fill="auto"/>
            <w:noWrap/>
            <w:vAlign w:val="center"/>
            <w:hideMark/>
          </w:tcPr>
          <w:p w14:paraId="505DFC11"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34.9</w:t>
            </w:r>
          </w:p>
          <w:p w14:paraId="409BF7A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(30.6 - 39.1)</w:t>
            </w:r>
          </w:p>
        </w:tc>
        <w:tc>
          <w:tcPr>
            <w:tcW w:w="917" w:type="pct"/>
            <w:tcBorders>
              <w:top w:val="nil"/>
              <w:left w:val="nil"/>
              <w:bottom w:val="nil"/>
              <w:right w:val="nil"/>
            </w:tcBorders>
            <w:shd w:val="clear" w:color="auto" w:fill="auto"/>
            <w:noWrap/>
            <w:vAlign w:val="center"/>
            <w:hideMark/>
          </w:tcPr>
          <w:p w14:paraId="3A77EB6D"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33.6</w:t>
            </w:r>
          </w:p>
          <w:p w14:paraId="258F8BD1"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(29.4 - 37.8)</w:t>
            </w:r>
          </w:p>
        </w:tc>
      </w:tr>
      <w:tr w:rsidR="00623F14" w:rsidRPr="003C47D7" w14:paraId="598776ED" w14:textId="77777777" w:rsidTr="005757E7">
        <w:trPr>
          <w:trHeight w:val="300"/>
        </w:trPr>
        <w:tc>
          <w:tcPr>
            <w:tcW w:w="1447" w:type="pct"/>
            <w:tcBorders>
              <w:top w:val="nil"/>
              <w:left w:val="nil"/>
              <w:right w:val="nil"/>
            </w:tcBorders>
            <w:shd w:val="clear" w:color="auto" w:fill="auto"/>
            <w:noWrap/>
            <w:vAlign w:val="center"/>
            <w:hideMark/>
          </w:tcPr>
          <w:p w14:paraId="31A398A4" w14:textId="77777777" w:rsidR="00623F14" w:rsidRPr="003C47D7" w:rsidRDefault="00623F14" w:rsidP="005757E7">
            <w:pPr>
              <w:spacing w:after="0" w:line="240" w:lineRule="auto"/>
              <w:ind w:left="180"/>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Higher Secondary level and</w:t>
            </w:r>
            <w:r>
              <w:rPr>
                <w:rFonts w:ascii="Times New Roman" w:eastAsia="Times New Roman" w:hAnsi="Times New Roman" w:cs="Times New Roman"/>
                <w:color w:val="000000"/>
                <w:sz w:val="20"/>
                <w:szCs w:val="20"/>
                <w:lang w:val="en-GB" w:eastAsia="en-GB"/>
              </w:rPr>
              <w:br/>
            </w:r>
            <w:r w:rsidRPr="003C47D7">
              <w:rPr>
                <w:rFonts w:ascii="Times New Roman" w:eastAsia="Times New Roman" w:hAnsi="Times New Roman" w:cs="Times New Roman"/>
                <w:color w:val="000000"/>
                <w:sz w:val="20"/>
                <w:szCs w:val="20"/>
                <w:lang w:val="en-GB" w:eastAsia="en-GB"/>
              </w:rPr>
              <w:t>above ( years 11+)</w:t>
            </w:r>
          </w:p>
        </w:tc>
        <w:tc>
          <w:tcPr>
            <w:tcW w:w="852" w:type="pct"/>
            <w:tcBorders>
              <w:top w:val="nil"/>
              <w:left w:val="nil"/>
              <w:right w:val="nil"/>
            </w:tcBorders>
            <w:shd w:val="clear" w:color="auto" w:fill="auto"/>
            <w:noWrap/>
            <w:vAlign w:val="center"/>
            <w:hideMark/>
          </w:tcPr>
          <w:p w14:paraId="6C238CB0"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4.2</w:t>
            </w:r>
          </w:p>
          <w:p w14:paraId="2AD93639"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(2.4 - 6.0)</w:t>
            </w:r>
          </w:p>
        </w:tc>
        <w:tc>
          <w:tcPr>
            <w:tcW w:w="906" w:type="pct"/>
            <w:tcBorders>
              <w:top w:val="nil"/>
              <w:left w:val="nil"/>
              <w:right w:val="nil"/>
            </w:tcBorders>
            <w:shd w:val="clear" w:color="auto" w:fill="auto"/>
            <w:noWrap/>
            <w:vAlign w:val="center"/>
            <w:hideMark/>
          </w:tcPr>
          <w:p w14:paraId="6A01ECF7"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3.5</w:t>
            </w:r>
          </w:p>
          <w:p w14:paraId="66ECABC6"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(1.9 - 5.2)</w:t>
            </w:r>
          </w:p>
        </w:tc>
        <w:tc>
          <w:tcPr>
            <w:tcW w:w="138" w:type="pct"/>
            <w:tcBorders>
              <w:top w:val="nil"/>
              <w:left w:val="nil"/>
              <w:right w:val="nil"/>
            </w:tcBorders>
            <w:shd w:val="clear" w:color="auto" w:fill="auto"/>
            <w:noWrap/>
            <w:vAlign w:val="center"/>
            <w:hideMark/>
          </w:tcPr>
          <w:p w14:paraId="2086C849"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right w:val="nil"/>
            </w:tcBorders>
            <w:shd w:val="clear" w:color="auto" w:fill="auto"/>
            <w:noWrap/>
            <w:vAlign w:val="center"/>
            <w:hideMark/>
          </w:tcPr>
          <w:p w14:paraId="6DBE6DEF"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5.4</w:t>
            </w:r>
          </w:p>
          <w:p w14:paraId="3D8C6CB9"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(3.4 - 7.5)</w:t>
            </w:r>
          </w:p>
        </w:tc>
        <w:tc>
          <w:tcPr>
            <w:tcW w:w="917" w:type="pct"/>
            <w:tcBorders>
              <w:top w:val="nil"/>
              <w:left w:val="nil"/>
              <w:right w:val="nil"/>
            </w:tcBorders>
            <w:shd w:val="clear" w:color="auto" w:fill="auto"/>
            <w:noWrap/>
            <w:vAlign w:val="center"/>
            <w:hideMark/>
          </w:tcPr>
          <w:p w14:paraId="4F33DBA2"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4.0</w:t>
            </w:r>
          </w:p>
          <w:p w14:paraId="137DBB4F"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(2.2 - 5.7)</w:t>
            </w:r>
          </w:p>
        </w:tc>
      </w:tr>
      <w:tr w:rsidR="00623F14" w:rsidRPr="003C47D7" w14:paraId="232754A6" w14:textId="77777777" w:rsidTr="005757E7">
        <w:trPr>
          <w:trHeight w:val="300"/>
        </w:trPr>
        <w:tc>
          <w:tcPr>
            <w:tcW w:w="1447" w:type="pct"/>
            <w:tcBorders>
              <w:top w:val="nil"/>
              <w:left w:val="nil"/>
              <w:bottom w:val="single" w:sz="4" w:space="0" w:color="auto"/>
              <w:right w:val="nil"/>
            </w:tcBorders>
            <w:shd w:val="clear" w:color="auto" w:fill="auto"/>
            <w:noWrap/>
            <w:vAlign w:val="center"/>
            <w:hideMark/>
          </w:tcPr>
          <w:p w14:paraId="3CEA48E6" w14:textId="77777777" w:rsidR="00623F14" w:rsidRPr="003C47D7" w:rsidRDefault="00623F14" w:rsidP="005757E7">
            <w:pPr>
              <w:spacing w:after="0" w:line="240" w:lineRule="auto"/>
              <w:rPr>
                <w:rFonts w:ascii="Times New Roman" w:eastAsia="Times New Roman" w:hAnsi="Times New Roman" w:cs="Times New Roman"/>
                <w:b/>
                <w:bCs/>
                <w:color w:val="000000"/>
                <w:sz w:val="20"/>
                <w:szCs w:val="20"/>
                <w:lang w:val="en-GB" w:eastAsia="en-GB"/>
              </w:rPr>
            </w:pPr>
            <w:r w:rsidRPr="003C47D7">
              <w:rPr>
                <w:rFonts w:ascii="Times New Roman" w:eastAsia="Times New Roman" w:hAnsi="Times New Roman" w:cs="Times New Roman"/>
                <w:b/>
                <w:bCs/>
                <w:color w:val="000000"/>
                <w:sz w:val="20"/>
                <w:szCs w:val="20"/>
                <w:lang w:val="en-GB" w:eastAsia="en-GB"/>
              </w:rPr>
              <w:t>Mean income per-month</w:t>
            </w:r>
          </w:p>
        </w:tc>
        <w:tc>
          <w:tcPr>
            <w:tcW w:w="852" w:type="pct"/>
            <w:tcBorders>
              <w:top w:val="nil"/>
              <w:left w:val="nil"/>
              <w:bottom w:val="single" w:sz="4" w:space="0" w:color="auto"/>
              <w:right w:val="nil"/>
            </w:tcBorders>
            <w:shd w:val="clear" w:color="auto" w:fill="auto"/>
            <w:noWrap/>
            <w:vAlign w:val="bottom"/>
            <w:hideMark/>
          </w:tcPr>
          <w:p w14:paraId="02FB817D"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 xml:space="preserve">945 </w:t>
            </w:r>
          </w:p>
          <w:p w14:paraId="05A35B66"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(7</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 xml:space="preserve">606 </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 xml:space="preserve"> 8</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284)</w:t>
            </w:r>
          </w:p>
        </w:tc>
        <w:tc>
          <w:tcPr>
            <w:tcW w:w="906" w:type="pct"/>
            <w:tcBorders>
              <w:top w:val="nil"/>
              <w:left w:val="nil"/>
              <w:bottom w:val="single" w:sz="4" w:space="0" w:color="auto"/>
              <w:right w:val="nil"/>
            </w:tcBorders>
            <w:shd w:val="clear" w:color="auto" w:fill="auto"/>
            <w:noWrap/>
            <w:vAlign w:val="bottom"/>
            <w:hideMark/>
          </w:tcPr>
          <w:p w14:paraId="66F61A5E"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9</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 xml:space="preserve">140 </w:t>
            </w:r>
          </w:p>
          <w:p w14:paraId="0A5E6F78"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(8</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 xml:space="preserve">737 </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 xml:space="preserve"> 9</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542)</w:t>
            </w:r>
          </w:p>
        </w:tc>
        <w:tc>
          <w:tcPr>
            <w:tcW w:w="138" w:type="pct"/>
            <w:tcBorders>
              <w:top w:val="nil"/>
              <w:left w:val="nil"/>
              <w:bottom w:val="single" w:sz="4" w:space="0" w:color="auto"/>
              <w:right w:val="nil"/>
            </w:tcBorders>
            <w:shd w:val="clear" w:color="auto" w:fill="auto"/>
            <w:noWrap/>
            <w:vAlign w:val="bottom"/>
            <w:hideMark/>
          </w:tcPr>
          <w:p w14:paraId="63E7054A"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p>
        </w:tc>
        <w:tc>
          <w:tcPr>
            <w:tcW w:w="741" w:type="pct"/>
            <w:tcBorders>
              <w:top w:val="nil"/>
              <w:left w:val="nil"/>
              <w:bottom w:val="single" w:sz="4" w:space="0" w:color="auto"/>
              <w:right w:val="nil"/>
            </w:tcBorders>
            <w:shd w:val="clear" w:color="auto" w:fill="auto"/>
            <w:noWrap/>
            <w:vAlign w:val="bottom"/>
            <w:hideMark/>
          </w:tcPr>
          <w:p w14:paraId="30C2D8A7"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12</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 xml:space="preserve">945 </w:t>
            </w:r>
          </w:p>
          <w:p w14:paraId="3DFE404E"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(12</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 xml:space="preserve">310 </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 xml:space="preserve"> 13</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580)</w:t>
            </w:r>
          </w:p>
        </w:tc>
        <w:tc>
          <w:tcPr>
            <w:tcW w:w="917" w:type="pct"/>
            <w:tcBorders>
              <w:top w:val="nil"/>
              <w:left w:val="nil"/>
              <w:bottom w:val="single" w:sz="4" w:space="0" w:color="auto"/>
              <w:right w:val="nil"/>
            </w:tcBorders>
            <w:shd w:val="clear" w:color="auto" w:fill="auto"/>
            <w:noWrap/>
            <w:vAlign w:val="bottom"/>
            <w:hideMark/>
          </w:tcPr>
          <w:p w14:paraId="5DF5CEAB"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11</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298</w:t>
            </w:r>
          </w:p>
          <w:p w14:paraId="3A066A43" w14:textId="77777777" w:rsidR="00623F14" w:rsidRPr="003C47D7" w:rsidRDefault="00623F14" w:rsidP="005757E7">
            <w:pPr>
              <w:spacing w:after="0" w:line="240" w:lineRule="auto"/>
              <w:jc w:val="center"/>
              <w:rPr>
                <w:rFonts w:ascii="Times New Roman" w:eastAsia="Times New Roman" w:hAnsi="Times New Roman" w:cs="Times New Roman"/>
                <w:color w:val="000000"/>
                <w:sz w:val="20"/>
                <w:szCs w:val="20"/>
                <w:lang w:val="en-GB" w:eastAsia="en-GB"/>
              </w:rPr>
            </w:pPr>
            <w:r w:rsidRPr="003C47D7">
              <w:rPr>
                <w:rFonts w:ascii="Times New Roman" w:eastAsia="Times New Roman" w:hAnsi="Times New Roman" w:cs="Times New Roman"/>
                <w:color w:val="000000"/>
                <w:sz w:val="20"/>
                <w:szCs w:val="20"/>
                <w:lang w:val="en-GB" w:eastAsia="en-GB"/>
              </w:rPr>
              <w:t>(10</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 xml:space="preserve">884 </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 xml:space="preserve"> 11</w:t>
            </w:r>
            <w:r>
              <w:rPr>
                <w:rFonts w:ascii="Times New Roman" w:eastAsia="Times New Roman" w:hAnsi="Times New Roman" w:cs="Times New Roman"/>
                <w:color w:val="000000"/>
                <w:sz w:val="20"/>
                <w:szCs w:val="20"/>
                <w:lang w:val="en-GB" w:eastAsia="en-GB"/>
              </w:rPr>
              <w:t>,</w:t>
            </w:r>
            <w:r w:rsidRPr="003C47D7">
              <w:rPr>
                <w:rFonts w:ascii="Times New Roman" w:eastAsia="Times New Roman" w:hAnsi="Times New Roman" w:cs="Times New Roman"/>
                <w:color w:val="000000"/>
                <w:sz w:val="20"/>
                <w:szCs w:val="20"/>
                <w:lang w:val="en-GB" w:eastAsia="en-GB"/>
              </w:rPr>
              <w:t>711)</w:t>
            </w:r>
          </w:p>
        </w:tc>
      </w:tr>
    </w:tbl>
    <w:p w14:paraId="36E722A5" w14:textId="77777777" w:rsidR="00623F14" w:rsidRDefault="00623F14" w:rsidP="00623F14">
      <w:pPr>
        <w:tabs>
          <w:tab w:val="left" w:pos="4320"/>
        </w:tabs>
        <w:jc w:val="center"/>
        <w:rPr>
          <w:rFonts w:ascii="Times New Roman" w:hAnsi="Times New Roman" w:cs="Times New Roman"/>
        </w:rPr>
      </w:pPr>
    </w:p>
    <w:p w14:paraId="5C28F293" w14:textId="77777777" w:rsidR="00991A38" w:rsidRDefault="00991A38" w:rsidP="00F26984">
      <w:pPr>
        <w:tabs>
          <w:tab w:val="left" w:pos="4320"/>
        </w:tabs>
        <w:rPr>
          <w:rFonts w:ascii="Times New Roman" w:eastAsia="Times New Roman" w:hAnsi="Times New Roman" w:cs="Times New Roman"/>
          <w:color w:val="000000"/>
        </w:rPr>
      </w:pPr>
    </w:p>
    <w:p w14:paraId="29EEDB0E" w14:textId="77777777" w:rsidR="00F26984" w:rsidRPr="00220DD7" w:rsidRDefault="00F26984" w:rsidP="00144F1A">
      <w:pPr>
        <w:tabs>
          <w:tab w:val="left" w:pos="4320"/>
        </w:tabs>
        <w:spacing w:after="0" w:line="240" w:lineRule="auto"/>
        <w:rPr>
          <w:rFonts w:ascii="Times New Roman" w:hAnsi="Times New Roman" w:cs="Times New Roman"/>
        </w:rPr>
      </w:pPr>
      <w:r w:rsidRPr="00220DD7">
        <w:rPr>
          <w:rFonts w:ascii="Times New Roman" w:eastAsia="Times New Roman" w:hAnsi="Times New Roman" w:cs="Times New Roman"/>
          <w:color w:val="000000"/>
        </w:rPr>
        <w:lastRenderedPageBreak/>
        <w:t>Table</w:t>
      </w:r>
      <w:r>
        <w:rPr>
          <w:rFonts w:ascii="Times New Roman" w:eastAsia="Times New Roman" w:hAnsi="Times New Roman" w:cs="Times New Roman"/>
          <w:color w:val="000000"/>
        </w:rPr>
        <w:t xml:space="preserve"> </w:t>
      </w:r>
      <w:r w:rsidRPr="00220DD7">
        <w:rPr>
          <w:rFonts w:ascii="Times New Roman" w:eastAsia="Times New Roman" w:hAnsi="Times New Roman" w:cs="Times New Roman"/>
          <w:color w:val="000000"/>
        </w:rPr>
        <w:t>2. Utilization of healthcare among insured and uninsured RMG workers during baseline and end line survey</w:t>
      </w:r>
    </w:p>
    <w:tbl>
      <w:tblPr>
        <w:tblW w:w="6000" w:type="pct"/>
        <w:tblInd w:w="-720" w:type="dxa"/>
        <w:tblLayout w:type="fixed"/>
        <w:tblLook w:val="04A0" w:firstRow="1" w:lastRow="0" w:firstColumn="1" w:lastColumn="0" w:noHBand="0" w:noVBand="1"/>
      </w:tblPr>
      <w:tblGrid>
        <w:gridCol w:w="2041"/>
        <w:gridCol w:w="583"/>
        <w:gridCol w:w="1177"/>
        <w:gridCol w:w="526"/>
        <w:gridCol w:w="1168"/>
        <w:gridCol w:w="236"/>
        <w:gridCol w:w="542"/>
        <w:gridCol w:w="1218"/>
        <w:gridCol w:w="592"/>
        <w:gridCol w:w="1177"/>
        <w:gridCol w:w="966"/>
        <w:gridCol w:w="1114"/>
      </w:tblGrid>
      <w:tr w:rsidR="007F09B0" w:rsidRPr="00144F1A" w14:paraId="662A8244" w14:textId="77777777" w:rsidTr="00144F1A">
        <w:trPr>
          <w:trHeight w:val="435"/>
        </w:trPr>
        <w:tc>
          <w:tcPr>
            <w:tcW w:w="900" w:type="pct"/>
            <w:vMerge w:val="restart"/>
            <w:tcBorders>
              <w:top w:val="single" w:sz="4" w:space="0" w:color="auto"/>
              <w:left w:val="nil"/>
              <w:bottom w:val="single" w:sz="4" w:space="0" w:color="000000"/>
              <w:right w:val="nil"/>
            </w:tcBorders>
            <w:shd w:val="clear" w:color="auto" w:fill="auto"/>
            <w:noWrap/>
            <w:vAlign w:val="center"/>
            <w:hideMark/>
          </w:tcPr>
          <w:p w14:paraId="4B565FE8" w14:textId="77777777" w:rsidR="007F09B0" w:rsidRPr="00144F1A" w:rsidRDefault="007F09B0" w:rsidP="005757E7">
            <w:pPr>
              <w:spacing w:after="0" w:line="240" w:lineRule="auto"/>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Characteristics</w:t>
            </w:r>
          </w:p>
        </w:tc>
        <w:tc>
          <w:tcPr>
            <w:tcW w:w="1523" w:type="pct"/>
            <w:gridSpan w:val="4"/>
            <w:tcBorders>
              <w:top w:val="single" w:sz="4" w:space="0" w:color="auto"/>
              <w:left w:val="nil"/>
              <w:bottom w:val="single" w:sz="4" w:space="0" w:color="auto"/>
              <w:right w:val="nil"/>
            </w:tcBorders>
            <w:shd w:val="clear" w:color="auto" w:fill="auto"/>
            <w:noWrap/>
            <w:vAlign w:val="center"/>
            <w:hideMark/>
          </w:tcPr>
          <w:p w14:paraId="4BAA2D7C" w14:textId="12FACCC5" w:rsidR="007F09B0" w:rsidRPr="00144F1A" w:rsidRDefault="007F09B0" w:rsidP="005757E7">
            <w:pPr>
              <w:spacing w:after="0" w:line="240" w:lineRule="auto"/>
              <w:jc w:val="center"/>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 xml:space="preserve"> Pre-intervention</w:t>
            </w:r>
          </w:p>
        </w:tc>
        <w:tc>
          <w:tcPr>
            <w:tcW w:w="104" w:type="pct"/>
            <w:tcBorders>
              <w:top w:val="single" w:sz="4" w:space="0" w:color="auto"/>
              <w:left w:val="nil"/>
              <w:bottom w:val="nil"/>
              <w:right w:val="nil"/>
            </w:tcBorders>
            <w:shd w:val="clear" w:color="auto" w:fill="auto"/>
            <w:noWrap/>
            <w:vAlign w:val="center"/>
            <w:hideMark/>
          </w:tcPr>
          <w:p w14:paraId="5A9FBE98" w14:textId="77777777" w:rsidR="007F09B0" w:rsidRPr="00144F1A" w:rsidRDefault="007F09B0" w:rsidP="005757E7">
            <w:pPr>
              <w:spacing w:after="0" w:line="240" w:lineRule="auto"/>
              <w:jc w:val="center"/>
              <w:rPr>
                <w:rFonts w:ascii="Times New Roman" w:eastAsia="Times New Roman" w:hAnsi="Times New Roman" w:cs="Times New Roman"/>
                <w:b/>
                <w:bCs/>
                <w:color w:val="000000"/>
                <w:sz w:val="20"/>
                <w:szCs w:val="20"/>
              </w:rPr>
            </w:pPr>
          </w:p>
        </w:tc>
        <w:tc>
          <w:tcPr>
            <w:tcW w:w="1556" w:type="pct"/>
            <w:gridSpan w:val="4"/>
            <w:tcBorders>
              <w:top w:val="single" w:sz="4" w:space="0" w:color="auto"/>
              <w:left w:val="nil"/>
              <w:bottom w:val="single" w:sz="4" w:space="0" w:color="auto"/>
              <w:right w:val="nil"/>
            </w:tcBorders>
            <w:shd w:val="clear" w:color="auto" w:fill="auto"/>
            <w:noWrap/>
            <w:vAlign w:val="center"/>
            <w:hideMark/>
          </w:tcPr>
          <w:p w14:paraId="3D5FB12C" w14:textId="5B0F5908" w:rsidR="007F09B0" w:rsidRPr="00144F1A" w:rsidRDefault="007F09B0" w:rsidP="005757E7">
            <w:pPr>
              <w:spacing w:after="0" w:line="240" w:lineRule="auto"/>
              <w:jc w:val="center"/>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Post-intervention</w:t>
            </w:r>
          </w:p>
        </w:tc>
        <w:tc>
          <w:tcPr>
            <w:tcW w:w="426" w:type="pct"/>
            <w:vMerge w:val="restart"/>
            <w:tcBorders>
              <w:top w:val="single" w:sz="4" w:space="0" w:color="auto"/>
              <w:left w:val="nil"/>
              <w:bottom w:val="single" w:sz="4" w:space="0" w:color="000000"/>
              <w:right w:val="nil"/>
            </w:tcBorders>
            <w:shd w:val="clear" w:color="auto" w:fill="auto"/>
            <w:vAlign w:val="center"/>
            <w:hideMark/>
          </w:tcPr>
          <w:p w14:paraId="1B1CCAAA" w14:textId="77777777" w:rsidR="007F09B0" w:rsidRPr="00144F1A" w:rsidRDefault="00F51B0E" w:rsidP="005258C1">
            <w:pPr>
              <w:spacing w:after="0" w:line="240" w:lineRule="auto"/>
              <w:jc w:val="center"/>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DiD</w:t>
            </w:r>
            <w:r w:rsidR="007307B7" w:rsidRPr="00144F1A">
              <w:rPr>
                <w:rFonts w:ascii="Times New Roman" w:eastAsia="Times New Roman" w:hAnsi="Times New Roman" w:cs="Times New Roman"/>
                <w:b/>
                <w:bCs/>
                <w:color w:val="000000"/>
                <w:sz w:val="20"/>
                <w:szCs w:val="20"/>
                <w:vertAlign w:val="superscript"/>
              </w:rPr>
              <w:t xml:space="preserve"> a)</w:t>
            </w:r>
            <w:r w:rsidR="007307B7" w:rsidRPr="00144F1A">
              <w:rPr>
                <w:rFonts w:ascii="Times New Roman" w:eastAsia="Times New Roman" w:hAnsi="Times New Roman" w:cs="Times New Roman"/>
                <w:b/>
                <w:bCs/>
                <w:color w:val="000000"/>
                <w:sz w:val="20"/>
                <w:szCs w:val="20"/>
              </w:rPr>
              <w:t xml:space="preserve"> </w:t>
            </w:r>
          </w:p>
        </w:tc>
        <w:tc>
          <w:tcPr>
            <w:tcW w:w="492" w:type="pct"/>
            <w:vMerge w:val="restart"/>
            <w:tcBorders>
              <w:top w:val="single" w:sz="4" w:space="0" w:color="auto"/>
              <w:left w:val="nil"/>
              <w:right w:val="nil"/>
            </w:tcBorders>
          </w:tcPr>
          <w:p w14:paraId="3A97A1E4" w14:textId="77777777" w:rsidR="007F09B0" w:rsidRPr="00144F1A" w:rsidRDefault="00F51B0E" w:rsidP="007307B7">
            <w:pPr>
              <w:spacing w:after="0" w:line="240" w:lineRule="auto"/>
              <w:jc w:val="center"/>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DiD</w:t>
            </w:r>
            <w:r w:rsidR="007307B7" w:rsidRPr="00144F1A">
              <w:rPr>
                <w:rFonts w:ascii="Times New Roman" w:eastAsia="Times New Roman" w:hAnsi="Times New Roman" w:cs="Times New Roman"/>
                <w:b/>
                <w:bCs/>
                <w:color w:val="000000"/>
                <w:sz w:val="20"/>
                <w:szCs w:val="20"/>
              </w:rPr>
              <w:t xml:space="preserve"> </w:t>
            </w:r>
            <w:r w:rsidRPr="00144F1A">
              <w:rPr>
                <w:rFonts w:ascii="Times New Roman" w:eastAsia="Times New Roman" w:hAnsi="Times New Roman" w:cs="Times New Roman"/>
                <w:b/>
                <w:bCs/>
                <w:color w:val="000000"/>
                <w:sz w:val="20"/>
                <w:szCs w:val="20"/>
              </w:rPr>
              <w:t>accounting for covariates</w:t>
            </w:r>
          </w:p>
        </w:tc>
      </w:tr>
      <w:tr w:rsidR="007F09B0" w:rsidRPr="00144F1A" w14:paraId="47339B45" w14:textId="77777777" w:rsidTr="00144F1A">
        <w:trPr>
          <w:trHeight w:val="300"/>
        </w:trPr>
        <w:tc>
          <w:tcPr>
            <w:tcW w:w="900" w:type="pct"/>
            <w:vMerge/>
            <w:tcBorders>
              <w:top w:val="single" w:sz="4" w:space="0" w:color="auto"/>
              <w:left w:val="nil"/>
              <w:bottom w:val="single" w:sz="4" w:space="0" w:color="000000"/>
              <w:right w:val="nil"/>
            </w:tcBorders>
            <w:vAlign w:val="center"/>
            <w:hideMark/>
          </w:tcPr>
          <w:p w14:paraId="07D44DC3" w14:textId="77777777" w:rsidR="007F09B0" w:rsidRPr="00144F1A" w:rsidRDefault="007F09B0" w:rsidP="005757E7">
            <w:pPr>
              <w:spacing w:after="0" w:line="240" w:lineRule="auto"/>
              <w:rPr>
                <w:rFonts w:ascii="Times New Roman" w:eastAsia="Times New Roman" w:hAnsi="Times New Roman" w:cs="Times New Roman"/>
                <w:b/>
                <w:bCs/>
                <w:color w:val="000000"/>
                <w:sz w:val="20"/>
                <w:szCs w:val="20"/>
              </w:rPr>
            </w:pPr>
          </w:p>
        </w:tc>
        <w:tc>
          <w:tcPr>
            <w:tcW w:w="776" w:type="pct"/>
            <w:gridSpan w:val="2"/>
            <w:tcBorders>
              <w:top w:val="nil"/>
              <w:left w:val="nil"/>
              <w:bottom w:val="single" w:sz="4" w:space="0" w:color="auto"/>
              <w:right w:val="nil"/>
            </w:tcBorders>
            <w:shd w:val="clear" w:color="auto" w:fill="auto"/>
            <w:vAlign w:val="center"/>
            <w:hideMark/>
          </w:tcPr>
          <w:p w14:paraId="76B7EA42" w14:textId="77777777" w:rsidR="007F09B0" w:rsidRPr="00144F1A" w:rsidRDefault="007F09B0" w:rsidP="005757E7">
            <w:pPr>
              <w:spacing w:after="0" w:line="240" w:lineRule="auto"/>
              <w:jc w:val="center"/>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Insured (IG)</w:t>
            </w:r>
          </w:p>
        </w:tc>
        <w:tc>
          <w:tcPr>
            <w:tcW w:w="747" w:type="pct"/>
            <w:gridSpan w:val="2"/>
            <w:tcBorders>
              <w:top w:val="nil"/>
              <w:left w:val="nil"/>
              <w:bottom w:val="single" w:sz="4" w:space="0" w:color="auto"/>
              <w:right w:val="nil"/>
            </w:tcBorders>
            <w:shd w:val="clear" w:color="auto" w:fill="auto"/>
            <w:vAlign w:val="center"/>
            <w:hideMark/>
          </w:tcPr>
          <w:p w14:paraId="08A2DD91" w14:textId="77777777" w:rsidR="007F09B0" w:rsidRPr="00144F1A" w:rsidRDefault="007F09B0" w:rsidP="005757E7">
            <w:pPr>
              <w:spacing w:after="0" w:line="240" w:lineRule="auto"/>
              <w:jc w:val="center"/>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Uninsured (UG)</w:t>
            </w:r>
          </w:p>
        </w:tc>
        <w:tc>
          <w:tcPr>
            <w:tcW w:w="104" w:type="pct"/>
            <w:tcBorders>
              <w:top w:val="nil"/>
              <w:left w:val="nil"/>
              <w:bottom w:val="nil"/>
              <w:right w:val="nil"/>
            </w:tcBorders>
            <w:shd w:val="clear" w:color="auto" w:fill="auto"/>
            <w:vAlign w:val="center"/>
            <w:hideMark/>
          </w:tcPr>
          <w:p w14:paraId="6B1AB341" w14:textId="77777777" w:rsidR="007F09B0" w:rsidRPr="00144F1A" w:rsidRDefault="007F09B0" w:rsidP="005757E7">
            <w:pPr>
              <w:spacing w:after="0" w:line="240" w:lineRule="auto"/>
              <w:jc w:val="center"/>
              <w:rPr>
                <w:rFonts w:ascii="Times New Roman" w:eastAsia="Times New Roman" w:hAnsi="Times New Roman" w:cs="Times New Roman"/>
                <w:b/>
                <w:bCs/>
                <w:color w:val="000000"/>
                <w:sz w:val="20"/>
                <w:szCs w:val="20"/>
              </w:rPr>
            </w:pPr>
          </w:p>
        </w:tc>
        <w:tc>
          <w:tcPr>
            <w:tcW w:w="776" w:type="pct"/>
            <w:gridSpan w:val="2"/>
            <w:tcBorders>
              <w:top w:val="single" w:sz="4" w:space="0" w:color="auto"/>
              <w:left w:val="nil"/>
              <w:bottom w:val="single" w:sz="4" w:space="0" w:color="auto"/>
              <w:right w:val="nil"/>
            </w:tcBorders>
            <w:shd w:val="clear" w:color="auto" w:fill="auto"/>
            <w:vAlign w:val="center"/>
            <w:hideMark/>
          </w:tcPr>
          <w:p w14:paraId="7A5BAB90" w14:textId="77777777" w:rsidR="007F09B0" w:rsidRPr="00144F1A" w:rsidRDefault="007F09B0" w:rsidP="005757E7">
            <w:pPr>
              <w:spacing w:after="0" w:line="240" w:lineRule="auto"/>
              <w:jc w:val="center"/>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Insured (IG)</w:t>
            </w:r>
          </w:p>
        </w:tc>
        <w:tc>
          <w:tcPr>
            <w:tcW w:w="780" w:type="pct"/>
            <w:gridSpan w:val="2"/>
            <w:tcBorders>
              <w:top w:val="single" w:sz="4" w:space="0" w:color="auto"/>
              <w:left w:val="nil"/>
              <w:bottom w:val="single" w:sz="4" w:space="0" w:color="auto"/>
              <w:right w:val="nil"/>
            </w:tcBorders>
            <w:shd w:val="clear" w:color="auto" w:fill="auto"/>
            <w:vAlign w:val="center"/>
            <w:hideMark/>
          </w:tcPr>
          <w:p w14:paraId="29D1A355" w14:textId="77777777" w:rsidR="007F09B0" w:rsidRPr="00144F1A" w:rsidRDefault="007F09B0" w:rsidP="005757E7">
            <w:pPr>
              <w:spacing w:after="0" w:line="240" w:lineRule="auto"/>
              <w:jc w:val="center"/>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Uninsured (UG)</w:t>
            </w:r>
          </w:p>
        </w:tc>
        <w:tc>
          <w:tcPr>
            <w:tcW w:w="426" w:type="pct"/>
            <w:vMerge/>
            <w:tcBorders>
              <w:top w:val="single" w:sz="4" w:space="0" w:color="auto"/>
              <w:left w:val="nil"/>
              <w:bottom w:val="single" w:sz="4" w:space="0" w:color="000000"/>
              <w:right w:val="nil"/>
            </w:tcBorders>
            <w:vAlign w:val="center"/>
            <w:hideMark/>
          </w:tcPr>
          <w:p w14:paraId="6A73BCA2" w14:textId="77777777" w:rsidR="007F09B0" w:rsidRPr="00144F1A" w:rsidRDefault="007F09B0" w:rsidP="005757E7">
            <w:pPr>
              <w:spacing w:after="0" w:line="240" w:lineRule="auto"/>
              <w:rPr>
                <w:rFonts w:ascii="Times New Roman" w:eastAsia="Times New Roman" w:hAnsi="Times New Roman" w:cs="Times New Roman"/>
                <w:b/>
                <w:bCs/>
                <w:color w:val="000000"/>
                <w:sz w:val="20"/>
                <w:szCs w:val="20"/>
              </w:rPr>
            </w:pPr>
          </w:p>
        </w:tc>
        <w:tc>
          <w:tcPr>
            <w:tcW w:w="492" w:type="pct"/>
            <w:vMerge/>
            <w:tcBorders>
              <w:left w:val="nil"/>
              <w:bottom w:val="single" w:sz="4" w:space="0" w:color="000000"/>
              <w:right w:val="nil"/>
            </w:tcBorders>
          </w:tcPr>
          <w:p w14:paraId="75187B00" w14:textId="77777777" w:rsidR="007F09B0" w:rsidRPr="00144F1A" w:rsidRDefault="007F09B0" w:rsidP="005757E7">
            <w:pPr>
              <w:spacing w:after="0" w:line="240" w:lineRule="auto"/>
              <w:rPr>
                <w:rFonts w:ascii="Times New Roman" w:eastAsia="Times New Roman" w:hAnsi="Times New Roman" w:cs="Times New Roman"/>
                <w:b/>
                <w:bCs/>
                <w:color w:val="000000"/>
                <w:sz w:val="20"/>
                <w:szCs w:val="20"/>
              </w:rPr>
            </w:pPr>
          </w:p>
        </w:tc>
      </w:tr>
      <w:tr w:rsidR="007F09B0" w:rsidRPr="00144F1A" w14:paraId="5B18284C" w14:textId="77777777" w:rsidTr="00144F1A">
        <w:trPr>
          <w:trHeight w:val="300"/>
        </w:trPr>
        <w:tc>
          <w:tcPr>
            <w:tcW w:w="900" w:type="pct"/>
            <w:vMerge/>
            <w:tcBorders>
              <w:top w:val="single" w:sz="4" w:space="0" w:color="auto"/>
              <w:left w:val="nil"/>
              <w:bottom w:val="single" w:sz="4" w:space="0" w:color="000000"/>
              <w:right w:val="nil"/>
            </w:tcBorders>
            <w:vAlign w:val="center"/>
            <w:hideMark/>
          </w:tcPr>
          <w:p w14:paraId="21D8920A" w14:textId="77777777" w:rsidR="007F09B0" w:rsidRPr="00144F1A" w:rsidRDefault="007F09B0" w:rsidP="007F09B0">
            <w:pPr>
              <w:spacing w:after="0" w:line="240" w:lineRule="auto"/>
              <w:rPr>
                <w:rFonts w:ascii="Times New Roman" w:eastAsia="Times New Roman" w:hAnsi="Times New Roman" w:cs="Times New Roman"/>
                <w:b/>
                <w:bCs/>
                <w:color w:val="000000"/>
                <w:sz w:val="20"/>
                <w:szCs w:val="20"/>
              </w:rPr>
            </w:pPr>
          </w:p>
        </w:tc>
        <w:tc>
          <w:tcPr>
            <w:tcW w:w="257" w:type="pct"/>
            <w:tcBorders>
              <w:top w:val="nil"/>
              <w:left w:val="nil"/>
              <w:bottom w:val="single" w:sz="4" w:space="0" w:color="auto"/>
              <w:right w:val="nil"/>
            </w:tcBorders>
            <w:shd w:val="clear" w:color="auto" w:fill="auto"/>
            <w:vAlign w:val="center"/>
            <w:hideMark/>
          </w:tcPr>
          <w:p w14:paraId="0C6759A9" w14:textId="77777777" w:rsidR="007F09B0" w:rsidRPr="00144F1A" w:rsidRDefault="007F09B0" w:rsidP="007F09B0">
            <w:pPr>
              <w:spacing w:after="0" w:line="240" w:lineRule="auto"/>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N</w:t>
            </w:r>
          </w:p>
        </w:tc>
        <w:tc>
          <w:tcPr>
            <w:tcW w:w="519" w:type="pct"/>
            <w:tcBorders>
              <w:top w:val="nil"/>
              <w:left w:val="nil"/>
              <w:bottom w:val="single" w:sz="4" w:space="0" w:color="auto"/>
              <w:right w:val="nil"/>
            </w:tcBorders>
            <w:shd w:val="clear" w:color="auto" w:fill="auto"/>
            <w:vAlign w:val="center"/>
            <w:hideMark/>
          </w:tcPr>
          <w:p w14:paraId="73E75B91" w14:textId="77777777" w:rsidR="007F09B0" w:rsidRPr="00144F1A" w:rsidRDefault="007F09B0" w:rsidP="007F09B0">
            <w:pPr>
              <w:spacing w:after="0" w:line="240" w:lineRule="auto"/>
              <w:ind w:left="-102" w:right="-110"/>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 (95% CI)</w:t>
            </w:r>
          </w:p>
        </w:tc>
        <w:tc>
          <w:tcPr>
            <w:tcW w:w="232" w:type="pct"/>
            <w:tcBorders>
              <w:top w:val="nil"/>
              <w:left w:val="nil"/>
              <w:bottom w:val="single" w:sz="4" w:space="0" w:color="auto"/>
              <w:right w:val="nil"/>
            </w:tcBorders>
            <w:shd w:val="clear" w:color="auto" w:fill="auto"/>
            <w:vAlign w:val="center"/>
            <w:hideMark/>
          </w:tcPr>
          <w:p w14:paraId="0DB0CC34" w14:textId="77777777" w:rsidR="007F09B0" w:rsidRPr="00144F1A" w:rsidRDefault="007F09B0" w:rsidP="007F09B0">
            <w:pPr>
              <w:spacing w:after="0" w:line="240" w:lineRule="auto"/>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N</w:t>
            </w:r>
          </w:p>
        </w:tc>
        <w:tc>
          <w:tcPr>
            <w:tcW w:w="515" w:type="pct"/>
            <w:tcBorders>
              <w:top w:val="nil"/>
              <w:left w:val="nil"/>
              <w:bottom w:val="single" w:sz="4" w:space="0" w:color="auto"/>
              <w:right w:val="nil"/>
            </w:tcBorders>
            <w:shd w:val="clear" w:color="auto" w:fill="auto"/>
            <w:vAlign w:val="center"/>
            <w:hideMark/>
          </w:tcPr>
          <w:p w14:paraId="5296AA8D" w14:textId="77777777" w:rsidR="007F09B0" w:rsidRPr="00144F1A" w:rsidRDefault="007F09B0" w:rsidP="007F09B0">
            <w:pPr>
              <w:spacing w:after="0" w:line="240" w:lineRule="auto"/>
              <w:ind w:left="-102" w:right="-110"/>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 (95% CI)</w:t>
            </w:r>
          </w:p>
        </w:tc>
        <w:tc>
          <w:tcPr>
            <w:tcW w:w="104" w:type="pct"/>
            <w:tcBorders>
              <w:top w:val="nil"/>
              <w:left w:val="nil"/>
              <w:bottom w:val="single" w:sz="4" w:space="0" w:color="auto"/>
              <w:right w:val="nil"/>
            </w:tcBorders>
            <w:shd w:val="clear" w:color="auto" w:fill="auto"/>
            <w:vAlign w:val="center"/>
            <w:hideMark/>
          </w:tcPr>
          <w:p w14:paraId="7919BDE2" w14:textId="77777777" w:rsidR="007F09B0" w:rsidRPr="00144F1A" w:rsidRDefault="007F09B0" w:rsidP="007F09B0">
            <w:pPr>
              <w:spacing w:after="0" w:line="240" w:lineRule="auto"/>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 </w:t>
            </w:r>
          </w:p>
        </w:tc>
        <w:tc>
          <w:tcPr>
            <w:tcW w:w="239" w:type="pct"/>
            <w:tcBorders>
              <w:top w:val="nil"/>
              <w:left w:val="nil"/>
              <w:bottom w:val="single" w:sz="4" w:space="0" w:color="auto"/>
              <w:right w:val="nil"/>
            </w:tcBorders>
            <w:shd w:val="clear" w:color="auto" w:fill="auto"/>
            <w:vAlign w:val="center"/>
            <w:hideMark/>
          </w:tcPr>
          <w:p w14:paraId="6B967F0F" w14:textId="77777777" w:rsidR="007F09B0" w:rsidRPr="00144F1A" w:rsidRDefault="007F09B0" w:rsidP="007F09B0">
            <w:pPr>
              <w:spacing w:after="0" w:line="240" w:lineRule="auto"/>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N</w:t>
            </w:r>
          </w:p>
        </w:tc>
        <w:tc>
          <w:tcPr>
            <w:tcW w:w="537" w:type="pct"/>
            <w:tcBorders>
              <w:top w:val="nil"/>
              <w:left w:val="nil"/>
              <w:bottom w:val="single" w:sz="4" w:space="0" w:color="auto"/>
              <w:right w:val="nil"/>
            </w:tcBorders>
            <w:shd w:val="clear" w:color="auto" w:fill="auto"/>
            <w:vAlign w:val="center"/>
            <w:hideMark/>
          </w:tcPr>
          <w:p w14:paraId="07955B50" w14:textId="77777777" w:rsidR="007F09B0" w:rsidRPr="00144F1A" w:rsidRDefault="007F09B0" w:rsidP="007F09B0">
            <w:pPr>
              <w:spacing w:after="0" w:line="240" w:lineRule="auto"/>
              <w:ind w:left="-102" w:right="-110"/>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 (95% CI)</w:t>
            </w:r>
          </w:p>
        </w:tc>
        <w:tc>
          <w:tcPr>
            <w:tcW w:w="261" w:type="pct"/>
            <w:tcBorders>
              <w:top w:val="nil"/>
              <w:left w:val="nil"/>
              <w:bottom w:val="single" w:sz="4" w:space="0" w:color="auto"/>
              <w:right w:val="nil"/>
            </w:tcBorders>
            <w:shd w:val="clear" w:color="auto" w:fill="auto"/>
            <w:vAlign w:val="center"/>
            <w:hideMark/>
          </w:tcPr>
          <w:p w14:paraId="07DCBF18" w14:textId="77777777" w:rsidR="007F09B0" w:rsidRPr="00144F1A" w:rsidRDefault="007F09B0" w:rsidP="007F09B0">
            <w:pPr>
              <w:spacing w:after="0" w:line="240" w:lineRule="auto"/>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N</w:t>
            </w:r>
          </w:p>
        </w:tc>
        <w:tc>
          <w:tcPr>
            <w:tcW w:w="519" w:type="pct"/>
            <w:tcBorders>
              <w:top w:val="nil"/>
              <w:left w:val="nil"/>
              <w:bottom w:val="single" w:sz="4" w:space="0" w:color="auto"/>
              <w:right w:val="nil"/>
            </w:tcBorders>
            <w:shd w:val="clear" w:color="auto" w:fill="auto"/>
            <w:vAlign w:val="center"/>
            <w:hideMark/>
          </w:tcPr>
          <w:p w14:paraId="3A9BA395" w14:textId="77777777" w:rsidR="007F09B0" w:rsidRPr="00144F1A" w:rsidRDefault="007F09B0" w:rsidP="007F09B0">
            <w:pPr>
              <w:spacing w:after="0" w:line="240" w:lineRule="auto"/>
              <w:ind w:left="-102" w:right="-110"/>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 (95% CI)</w:t>
            </w:r>
          </w:p>
        </w:tc>
        <w:tc>
          <w:tcPr>
            <w:tcW w:w="426" w:type="pct"/>
            <w:tcBorders>
              <w:top w:val="nil"/>
              <w:left w:val="nil"/>
              <w:bottom w:val="single" w:sz="4" w:space="0" w:color="auto"/>
              <w:right w:val="nil"/>
            </w:tcBorders>
            <w:shd w:val="clear" w:color="auto" w:fill="auto"/>
            <w:vAlign w:val="center"/>
            <w:hideMark/>
          </w:tcPr>
          <w:p w14:paraId="7FDF56E1" w14:textId="77777777" w:rsidR="007F09B0" w:rsidRPr="00144F1A" w:rsidRDefault="007F09B0" w:rsidP="00825D21">
            <w:pPr>
              <w:spacing w:after="0" w:line="240" w:lineRule="auto"/>
              <w:jc w:val="center"/>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w:t>
            </w:r>
          </w:p>
        </w:tc>
        <w:tc>
          <w:tcPr>
            <w:tcW w:w="492" w:type="pct"/>
            <w:tcBorders>
              <w:top w:val="nil"/>
              <w:left w:val="nil"/>
              <w:bottom w:val="single" w:sz="4" w:space="0" w:color="auto"/>
              <w:right w:val="nil"/>
            </w:tcBorders>
            <w:vAlign w:val="center"/>
          </w:tcPr>
          <w:p w14:paraId="3614E814" w14:textId="77777777" w:rsidR="007F09B0" w:rsidRPr="00144F1A" w:rsidRDefault="007F09B0" w:rsidP="00825D21">
            <w:pPr>
              <w:spacing w:after="0" w:line="240" w:lineRule="auto"/>
              <w:jc w:val="center"/>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w:t>
            </w:r>
          </w:p>
        </w:tc>
      </w:tr>
      <w:tr w:rsidR="007F09B0" w:rsidRPr="00144F1A" w14:paraId="41620C98" w14:textId="77777777" w:rsidTr="00144F1A">
        <w:trPr>
          <w:trHeight w:val="53"/>
        </w:trPr>
        <w:tc>
          <w:tcPr>
            <w:tcW w:w="4508" w:type="pct"/>
            <w:gridSpan w:val="11"/>
            <w:tcBorders>
              <w:top w:val="nil"/>
              <w:left w:val="nil"/>
              <w:bottom w:val="nil"/>
              <w:right w:val="nil"/>
            </w:tcBorders>
            <w:shd w:val="clear" w:color="auto" w:fill="auto"/>
            <w:noWrap/>
            <w:vAlign w:val="bottom"/>
            <w:hideMark/>
          </w:tcPr>
          <w:p w14:paraId="48CECE11" w14:textId="77777777" w:rsidR="007F09B0" w:rsidRPr="00144F1A" w:rsidRDefault="007F09B0" w:rsidP="007F09B0">
            <w:pPr>
              <w:spacing w:after="0" w:line="240" w:lineRule="auto"/>
              <w:rPr>
                <w:rFonts w:ascii="Times New Roman" w:eastAsia="Times New Roman" w:hAnsi="Times New Roman" w:cs="Times New Roman"/>
                <w:b/>
                <w:sz w:val="20"/>
                <w:szCs w:val="20"/>
              </w:rPr>
            </w:pPr>
            <w:r w:rsidRPr="00144F1A">
              <w:rPr>
                <w:rFonts w:ascii="Times New Roman" w:eastAsia="Times New Roman" w:hAnsi="Times New Roman" w:cs="Times New Roman"/>
                <w:b/>
                <w:color w:val="000000"/>
                <w:sz w:val="20"/>
                <w:szCs w:val="20"/>
              </w:rPr>
              <w:t>Suffered any illness or symptoms</w:t>
            </w:r>
          </w:p>
        </w:tc>
        <w:tc>
          <w:tcPr>
            <w:tcW w:w="492" w:type="pct"/>
            <w:tcBorders>
              <w:top w:val="nil"/>
              <w:left w:val="nil"/>
              <w:bottom w:val="nil"/>
              <w:right w:val="nil"/>
            </w:tcBorders>
          </w:tcPr>
          <w:p w14:paraId="40C42F94" w14:textId="77777777" w:rsidR="007F09B0" w:rsidRPr="00144F1A" w:rsidRDefault="007F09B0" w:rsidP="007F09B0">
            <w:pPr>
              <w:spacing w:after="0" w:line="240" w:lineRule="auto"/>
              <w:rPr>
                <w:rFonts w:ascii="Times New Roman" w:eastAsia="Times New Roman" w:hAnsi="Times New Roman" w:cs="Times New Roman"/>
                <w:b/>
                <w:color w:val="000000"/>
                <w:sz w:val="20"/>
                <w:szCs w:val="20"/>
              </w:rPr>
            </w:pPr>
          </w:p>
        </w:tc>
      </w:tr>
      <w:tr w:rsidR="00586842" w:rsidRPr="00144F1A" w14:paraId="1BE6FEEE" w14:textId="77777777" w:rsidTr="00144F1A">
        <w:trPr>
          <w:trHeight w:val="300"/>
        </w:trPr>
        <w:tc>
          <w:tcPr>
            <w:tcW w:w="900" w:type="pct"/>
            <w:tcBorders>
              <w:top w:val="nil"/>
              <w:left w:val="nil"/>
              <w:bottom w:val="nil"/>
              <w:right w:val="nil"/>
            </w:tcBorders>
            <w:shd w:val="clear" w:color="auto" w:fill="auto"/>
            <w:noWrap/>
            <w:vAlign w:val="bottom"/>
            <w:hideMark/>
          </w:tcPr>
          <w:p w14:paraId="6989F62A" w14:textId="77777777" w:rsidR="00586842" w:rsidRPr="00144F1A" w:rsidRDefault="00586842"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  No</w:t>
            </w:r>
          </w:p>
        </w:tc>
        <w:tc>
          <w:tcPr>
            <w:tcW w:w="257" w:type="pct"/>
            <w:tcBorders>
              <w:top w:val="nil"/>
              <w:left w:val="nil"/>
              <w:bottom w:val="nil"/>
              <w:right w:val="nil"/>
            </w:tcBorders>
            <w:shd w:val="clear" w:color="auto" w:fill="auto"/>
            <w:noWrap/>
            <w:vAlign w:val="bottom"/>
            <w:hideMark/>
          </w:tcPr>
          <w:p w14:paraId="6CB58604" w14:textId="77777777" w:rsidR="00586842" w:rsidRPr="00144F1A" w:rsidRDefault="00586842"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249</w:t>
            </w:r>
          </w:p>
        </w:tc>
        <w:tc>
          <w:tcPr>
            <w:tcW w:w="519" w:type="pct"/>
            <w:tcBorders>
              <w:top w:val="nil"/>
              <w:left w:val="nil"/>
              <w:bottom w:val="nil"/>
              <w:right w:val="nil"/>
            </w:tcBorders>
            <w:shd w:val="clear" w:color="auto" w:fill="auto"/>
            <w:noWrap/>
            <w:vAlign w:val="bottom"/>
            <w:hideMark/>
          </w:tcPr>
          <w:p w14:paraId="0AE342B7"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51.9</w:t>
            </w:r>
          </w:p>
          <w:p w14:paraId="4B831250"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(47.4-56.3)</w:t>
            </w:r>
          </w:p>
        </w:tc>
        <w:tc>
          <w:tcPr>
            <w:tcW w:w="232" w:type="pct"/>
            <w:tcBorders>
              <w:top w:val="nil"/>
              <w:left w:val="nil"/>
              <w:bottom w:val="nil"/>
              <w:right w:val="nil"/>
            </w:tcBorders>
            <w:shd w:val="clear" w:color="auto" w:fill="auto"/>
            <w:noWrap/>
            <w:vAlign w:val="bottom"/>
            <w:hideMark/>
          </w:tcPr>
          <w:p w14:paraId="7E626ADD"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299</w:t>
            </w:r>
          </w:p>
        </w:tc>
        <w:tc>
          <w:tcPr>
            <w:tcW w:w="515" w:type="pct"/>
            <w:tcBorders>
              <w:top w:val="nil"/>
              <w:left w:val="nil"/>
              <w:bottom w:val="nil"/>
              <w:right w:val="nil"/>
            </w:tcBorders>
            <w:shd w:val="clear" w:color="auto" w:fill="auto"/>
            <w:noWrap/>
            <w:vAlign w:val="bottom"/>
            <w:hideMark/>
          </w:tcPr>
          <w:p w14:paraId="20AA9E64"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62.0</w:t>
            </w:r>
          </w:p>
          <w:p w14:paraId="4C8B30C7"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(57.6-66.3)</w:t>
            </w:r>
          </w:p>
        </w:tc>
        <w:tc>
          <w:tcPr>
            <w:tcW w:w="104" w:type="pct"/>
            <w:tcBorders>
              <w:top w:val="nil"/>
              <w:left w:val="nil"/>
              <w:bottom w:val="nil"/>
              <w:right w:val="nil"/>
            </w:tcBorders>
            <w:shd w:val="clear" w:color="auto" w:fill="auto"/>
            <w:noWrap/>
            <w:vAlign w:val="bottom"/>
            <w:hideMark/>
          </w:tcPr>
          <w:p w14:paraId="12DB22F4"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7BD8AA40"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239</w:t>
            </w:r>
          </w:p>
        </w:tc>
        <w:tc>
          <w:tcPr>
            <w:tcW w:w="537" w:type="pct"/>
            <w:tcBorders>
              <w:top w:val="nil"/>
              <w:left w:val="nil"/>
              <w:bottom w:val="nil"/>
              <w:right w:val="nil"/>
            </w:tcBorders>
            <w:shd w:val="clear" w:color="auto" w:fill="auto"/>
            <w:noWrap/>
            <w:vAlign w:val="bottom"/>
            <w:hideMark/>
          </w:tcPr>
          <w:p w14:paraId="4208619F"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49.8</w:t>
            </w:r>
          </w:p>
          <w:p w14:paraId="5695DAB7"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(45.3-54.3)</w:t>
            </w:r>
          </w:p>
        </w:tc>
        <w:tc>
          <w:tcPr>
            <w:tcW w:w="261" w:type="pct"/>
            <w:tcBorders>
              <w:top w:val="nil"/>
              <w:left w:val="nil"/>
              <w:bottom w:val="nil"/>
              <w:right w:val="nil"/>
            </w:tcBorders>
            <w:shd w:val="clear" w:color="auto" w:fill="auto"/>
            <w:noWrap/>
            <w:vAlign w:val="bottom"/>
            <w:hideMark/>
          </w:tcPr>
          <w:p w14:paraId="4DF48309"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295</w:t>
            </w:r>
          </w:p>
        </w:tc>
        <w:tc>
          <w:tcPr>
            <w:tcW w:w="519" w:type="pct"/>
            <w:tcBorders>
              <w:top w:val="nil"/>
              <w:left w:val="nil"/>
              <w:bottom w:val="nil"/>
              <w:right w:val="nil"/>
            </w:tcBorders>
            <w:shd w:val="clear" w:color="auto" w:fill="auto"/>
            <w:noWrap/>
            <w:vAlign w:val="bottom"/>
            <w:hideMark/>
          </w:tcPr>
          <w:p w14:paraId="3853C0F8"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61.2</w:t>
            </w:r>
          </w:p>
          <w:p w14:paraId="001EB5A0"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(56.8-65.5)</w:t>
            </w:r>
          </w:p>
        </w:tc>
        <w:tc>
          <w:tcPr>
            <w:tcW w:w="426" w:type="pct"/>
            <w:vMerge w:val="restart"/>
            <w:tcBorders>
              <w:top w:val="nil"/>
              <w:left w:val="nil"/>
              <w:right w:val="nil"/>
            </w:tcBorders>
            <w:shd w:val="clear" w:color="auto" w:fill="auto"/>
            <w:noWrap/>
            <w:vAlign w:val="center"/>
            <w:hideMark/>
          </w:tcPr>
          <w:p w14:paraId="352A7233" w14:textId="77777777" w:rsidR="00586842" w:rsidRPr="00144F1A" w:rsidRDefault="00F51B0E" w:rsidP="00F51B0E">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1.3</w:t>
            </w:r>
          </w:p>
        </w:tc>
        <w:tc>
          <w:tcPr>
            <w:tcW w:w="492" w:type="pct"/>
            <w:vMerge w:val="restart"/>
            <w:tcBorders>
              <w:top w:val="nil"/>
              <w:left w:val="nil"/>
              <w:right w:val="nil"/>
            </w:tcBorders>
            <w:vAlign w:val="center"/>
          </w:tcPr>
          <w:p w14:paraId="386BD569" w14:textId="77777777" w:rsidR="00586842" w:rsidRPr="00144F1A" w:rsidRDefault="00F51B0E" w:rsidP="00F51B0E">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2.5</w:t>
            </w:r>
          </w:p>
        </w:tc>
      </w:tr>
      <w:tr w:rsidR="00586842" w:rsidRPr="00144F1A" w14:paraId="378DD610" w14:textId="77777777" w:rsidTr="00144F1A">
        <w:trPr>
          <w:trHeight w:val="300"/>
        </w:trPr>
        <w:tc>
          <w:tcPr>
            <w:tcW w:w="900" w:type="pct"/>
            <w:tcBorders>
              <w:top w:val="nil"/>
              <w:left w:val="nil"/>
              <w:bottom w:val="nil"/>
              <w:right w:val="nil"/>
            </w:tcBorders>
            <w:shd w:val="clear" w:color="auto" w:fill="auto"/>
            <w:noWrap/>
            <w:vAlign w:val="bottom"/>
            <w:hideMark/>
          </w:tcPr>
          <w:p w14:paraId="07CEA584" w14:textId="77777777" w:rsidR="00586842" w:rsidRPr="00144F1A" w:rsidRDefault="00586842"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  Yes</w:t>
            </w:r>
          </w:p>
        </w:tc>
        <w:tc>
          <w:tcPr>
            <w:tcW w:w="257" w:type="pct"/>
            <w:tcBorders>
              <w:top w:val="nil"/>
              <w:left w:val="nil"/>
              <w:bottom w:val="nil"/>
              <w:right w:val="nil"/>
            </w:tcBorders>
            <w:shd w:val="clear" w:color="auto" w:fill="auto"/>
            <w:noWrap/>
            <w:vAlign w:val="bottom"/>
            <w:hideMark/>
          </w:tcPr>
          <w:p w14:paraId="1DB05D25" w14:textId="77777777" w:rsidR="00586842" w:rsidRPr="00144F1A" w:rsidRDefault="00586842"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231</w:t>
            </w:r>
          </w:p>
        </w:tc>
        <w:tc>
          <w:tcPr>
            <w:tcW w:w="519" w:type="pct"/>
            <w:tcBorders>
              <w:top w:val="nil"/>
              <w:left w:val="nil"/>
              <w:bottom w:val="nil"/>
              <w:right w:val="nil"/>
            </w:tcBorders>
            <w:shd w:val="clear" w:color="auto" w:fill="auto"/>
            <w:noWrap/>
            <w:vAlign w:val="bottom"/>
            <w:hideMark/>
          </w:tcPr>
          <w:p w14:paraId="11F22405"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48.1</w:t>
            </w:r>
          </w:p>
          <w:p w14:paraId="115C838D"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(43.7-52.6)</w:t>
            </w:r>
          </w:p>
        </w:tc>
        <w:tc>
          <w:tcPr>
            <w:tcW w:w="232" w:type="pct"/>
            <w:tcBorders>
              <w:top w:val="nil"/>
              <w:left w:val="nil"/>
              <w:bottom w:val="nil"/>
              <w:right w:val="nil"/>
            </w:tcBorders>
            <w:shd w:val="clear" w:color="auto" w:fill="auto"/>
            <w:noWrap/>
            <w:vAlign w:val="bottom"/>
            <w:hideMark/>
          </w:tcPr>
          <w:p w14:paraId="252F6063"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183</w:t>
            </w:r>
          </w:p>
        </w:tc>
        <w:tc>
          <w:tcPr>
            <w:tcW w:w="515" w:type="pct"/>
            <w:tcBorders>
              <w:top w:val="nil"/>
              <w:left w:val="nil"/>
              <w:bottom w:val="nil"/>
              <w:right w:val="nil"/>
            </w:tcBorders>
            <w:shd w:val="clear" w:color="auto" w:fill="auto"/>
            <w:noWrap/>
            <w:vAlign w:val="bottom"/>
            <w:hideMark/>
          </w:tcPr>
          <w:p w14:paraId="2591773B"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38.0</w:t>
            </w:r>
          </w:p>
          <w:p w14:paraId="5897CDED"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(33.7-42.4)</w:t>
            </w:r>
          </w:p>
        </w:tc>
        <w:tc>
          <w:tcPr>
            <w:tcW w:w="104" w:type="pct"/>
            <w:tcBorders>
              <w:top w:val="nil"/>
              <w:left w:val="nil"/>
              <w:bottom w:val="nil"/>
              <w:right w:val="nil"/>
            </w:tcBorders>
            <w:shd w:val="clear" w:color="auto" w:fill="auto"/>
            <w:noWrap/>
            <w:vAlign w:val="bottom"/>
            <w:hideMark/>
          </w:tcPr>
          <w:p w14:paraId="52C3DF7A"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3F61381E"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241</w:t>
            </w:r>
          </w:p>
        </w:tc>
        <w:tc>
          <w:tcPr>
            <w:tcW w:w="537" w:type="pct"/>
            <w:tcBorders>
              <w:top w:val="nil"/>
              <w:left w:val="nil"/>
              <w:bottom w:val="nil"/>
              <w:right w:val="nil"/>
            </w:tcBorders>
            <w:shd w:val="clear" w:color="auto" w:fill="auto"/>
            <w:noWrap/>
            <w:vAlign w:val="bottom"/>
            <w:hideMark/>
          </w:tcPr>
          <w:p w14:paraId="0FB2A6DA"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50.2</w:t>
            </w:r>
          </w:p>
          <w:p w14:paraId="53B7A567"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(45.7-54.7)</w:t>
            </w:r>
          </w:p>
        </w:tc>
        <w:tc>
          <w:tcPr>
            <w:tcW w:w="261" w:type="pct"/>
            <w:tcBorders>
              <w:top w:val="nil"/>
              <w:left w:val="nil"/>
              <w:bottom w:val="nil"/>
              <w:right w:val="nil"/>
            </w:tcBorders>
            <w:shd w:val="clear" w:color="auto" w:fill="auto"/>
            <w:noWrap/>
            <w:vAlign w:val="bottom"/>
            <w:hideMark/>
          </w:tcPr>
          <w:p w14:paraId="475140B3"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179</w:t>
            </w:r>
          </w:p>
        </w:tc>
        <w:tc>
          <w:tcPr>
            <w:tcW w:w="519" w:type="pct"/>
            <w:tcBorders>
              <w:top w:val="nil"/>
              <w:left w:val="nil"/>
              <w:bottom w:val="nil"/>
              <w:right w:val="nil"/>
            </w:tcBorders>
            <w:shd w:val="clear" w:color="auto" w:fill="auto"/>
            <w:noWrap/>
            <w:vAlign w:val="bottom"/>
            <w:hideMark/>
          </w:tcPr>
          <w:p w14:paraId="132BFC88"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38.8</w:t>
            </w:r>
          </w:p>
          <w:p w14:paraId="1983974B"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(34.4-43.2)</w:t>
            </w:r>
          </w:p>
        </w:tc>
        <w:tc>
          <w:tcPr>
            <w:tcW w:w="426" w:type="pct"/>
            <w:vMerge/>
            <w:tcBorders>
              <w:left w:val="nil"/>
              <w:bottom w:val="nil"/>
              <w:right w:val="nil"/>
            </w:tcBorders>
            <w:shd w:val="clear" w:color="auto" w:fill="auto"/>
            <w:noWrap/>
            <w:vAlign w:val="bottom"/>
            <w:hideMark/>
          </w:tcPr>
          <w:p w14:paraId="684FE053"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c>
          <w:tcPr>
            <w:tcW w:w="492" w:type="pct"/>
            <w:vMerge/>
            <w:tcBorders>
              <w:left w:val="nil"/>
              <w:bottom w:val="nil"/>
              <w:right w:val="nil"/>
            </w:tcBorders>
          </w:tcPr>
          <w:p w14:paraId="5B5DC650"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r>
      <w:tr w:rsidR="007F09B0" w:rsidRPr="00144F1A" w14:paraId="3F6F4A8C" w14:textId="77777777" w:rsidTr="00144F1A">
        <w:trPr>
          <w:trHeight w:val="162"/>
        </w:trPr>
        <w:tc>
          <w:tcPr>
            <w:tcW w:w="4508" w:type="pct"/>
            <w:gridSpan w:val="11"/>
            <w:tcBorders>
              <w:top w:val="nil"/>
              <w:left w:val="nil"/>
              <w:bottom w:val="nil"/>
              <w:right w:val="nil"/>
            </w:tcBorders>
            <w:shd w:val="clear" w:color="auto" w:fill="auto"/>
            <w:noWrap/>
            <w:vAlign w:val="bottom"/>
            <w:hideMark/>
          </w:tcPr>
          <w:p w14:paraId="5759E5F9" w14:textId="77777777" w:rsidR="007F09B0" w:rsidRPr="00144F1A" w:rsidRDefault="007F09B0" w:rsidP="007F09B0">
            <w:pPr>
              <w:spacing w:after="0" w:line="240" w:lineRule="auto"/>
              <w:rPr>
                <w:rFonts w:ascii="Times New Roman" w:eastAsia="Times New Roman" w:hAnsi="Times New Roman" w:cs="Times New Roman"/>
                <w:b/>
                <w:sz w:val="20"/>
                <w:szCs w:val="20"/>
              </w:rPr>
            </w:pPr>
            <w:r w:rsidRPr="00144F1A">
              <w:rPr>
                <w:rFonts w:ascii="Times New Roman" w:eastAsia="Times New Roman" w:hAnsi="Times New Roman" w:cs="Times New Roman"/>
                <w:b/>
                <w:color w:val="000000"/>
                <w:sz w:val="20"/>
                <w:szCs w:val="20"/>
              </w:rPr>
              <w:t>Seek healthcare among those who suffered illness</w:t>
            </w:r>
          </w:p>
        </w:tc>
        <w:tc>
          <w:tcPr>
            <w:tcW w:w="492" w:type="pct"/>
            <w:tcBorders>
              <w:top w:val="nil"/>
              <w:left w:val="nil"/>
              <w:bottom w:val="nil"/>
              <w:right w:val="nil"/>
            </w:tcBorders>
          </w:tcPr>
          <w:p w14:paraId="2ED86A35" w14:textId="77777777" w:rsidR="007F09B0" w:rsidRPr="00144F1A" w:rsidRDefault="007F09B0" w:rsidP="007F09B0">
            <w:pPr>
              <w:spacing w:after="0" w:line="240" w:lineRule="auto"/>
              <w:rPr>
                <w:rFonts w:ascii="Times New Roman" w:eastAsia="Times New Roman" w:hAnsi="Times New Roman" w:cs="Times New Roman"/>
                <w:b/>
                <w:color w:val="000000"/>
                <w:sz w:val="20"/>
                <w:szCs w:val="20"/>
              </w:rPr>
            </w:pPr>
          </w:p>
        </w:tc>
      </w:tr>
      <w:tr w:rsidR="00586842" w:rsidRPr="00144F1A" w14:paraId="21729D93" w14:textId="77777777" w:rsidTr="00144F1A">
        <w:trPr>
          <w:trHeight w:val="300"/>
        </w:trPr>
        <w:tc>
          <w:tcPr>
            <w:tcW w:w="900" w:type="pct"/>
            <w:tcBorders>
              <w:top w:val="nil"/>
              <w:left w:val="nil"/>
              <w:bottom w:val="nil"/>
              <w:right w:val="nil"/>
            </w:tcBorders>
            <w:shd w:val="clear" w:color="auto" w:fill="auto"/>
            <w:noWrap/>
            <w:vAlign w:val="center"/>
            <w:hideMark/>
          </w:tcPr>
          <w:p w14:paraId="2B8BA7CA" w14:textId="77777777" w:rsidR="00586842" w:rsidRPr="00144F1A" w:rsidRDefault="00586842"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  No</w:t>
            </w:r>
          </w:p>
        </w:tc>
        <w:tc>
          <w:tcPr>
            <w:tcW w:w="257" w:type="pct"/>
            <w:tcBorders>
              <w:top w:val="nil"/>
              <w:left w:val="nil"/>
              <w:bottom w:val="nil"/>
              <w:right w:val="nil"/>
            </w:tcBorders>
            <w:shd w:val="clear" w:color="auto" w:fill="auto"/>
            <w:noWrap/>
            <w:vAlign w:val="bottom"/>
            <w:hideMark/>
          </w:tcPr>
          <w:p w14:paraId="27B0BC70" w14:textId="77777777" w:rsidR="00586842" w:rsidRPr="00144F1A" w:rsidRDefault="00586842"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21</w:t>
            </w:r>
          </w:p>
        </w:tc>
        <w:tc>
          <w:tcPr>
            <w:tcW w:w="519" w:type="pct"/>
            <w:tcBorders>
              <w:top w:val="nil"/>
              <w:left w:val="nil"/>
              <w:bottom w:val="nil"/>
              <w:right w:val="nil"/>
            </w:tcBorders>
            <w:shd w:val="clear" w:color="auto" w:fill="auto"/>
            <w:noWrap/>
            <w:vAlign w:val="bottom"/>
            <w:hideMark/>
          </w:tcPr>
          <w:p w14:paraId="4239D62D"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9.1</w:t>
            </w:r>
          </w:p>
          <w:p w14:paraId="3FDA4CBF"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(6.0-13.6)</w:t>
            </w:r>
          </w:p>
        </w:tc>
        <w:tc>
          <w:tcPr>
            <w:tcW w:w="232" w:type="pct"/>
            <w:tcBorders>
              <w:top w:val="nil"/>
              <w:left w:val="nil"/>
              <w:bottom w:val="nil"/>
              <w:right w:val="nil"/>
            </w:tcBorders>
            <w:shd w:val="clear" w:color="auto" w:fill="auto"/>
            <w:noWrap/>
            <w:vAlign w:val="bottom"/>
            <w:hideMark/>
          </w:tcPr>
          <w:p w14:paraId="34BF1168"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20</w:t>
            </w:r>
          </w:p>
        </w:tc>
        <w:tc>
          <w:tcPr>
            <w:tcW w:w="515" w:type="pct"/>
            <w:tcBorders>
              <w:top w:val="nil"/>
              <w:left w:val="nil"/>
              <w:bottom w:val="nil"/>
              <w:right w:val="nil"/>
            </w:tcBorders>
            <w:shd w:val="clear" w:color="auto" w:fill="auto"/>
            <w:noWrap/>
            <w:vAlign w:val="bottom"/>
            <w:hideMark/>
          </w:tcPr>
          <w:p w14:paraId="210B8A57"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10.9</w:t>
            </w:r>
          </w:p>
          <w:p w14:paraId="52C6F0FD"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(7.1-16.4)</w:t>
            </w:r>
          </w:p>
        </w:tc>
        <w:tc>
          <w:tcPr>
            <w:tcW w:w="104" w:type="pct"/>
            <w:tcBorders>
              <w:top w:val="nil"/>
              <w:left w:val="nil"/>
              <w:bottom w:val="nil"/>
              <w:right w:val="nil"/>
            </w:tcBorders>
            <w:shd w:val="clear" w:color="auto" w:fill="auto"/>
            <w:noWrap/>
            <w:vAlign w:val="bottom"/>
            <w:hideMark/>
          </w:tcPr>
          <w:p w14:paraId="3517FB65"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7414113A"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19</w:t>
            </w:r>
          </w:p>
        </w:tc>
        <w:tc>
          <w:tcPr>
            <w:tcW w:w="537" w:type="pct"/>
            <w:tcBorders>
              <w:top w:val="nil"/>
              <w:left w:val="nil"/>
              <w:bottom w:val="nil"/>
              <w:right w:val="nil"/>
            </w:tcBorders>
            <w:shd w:val="clear" w:color="auto" w:fill="auto"/>
            <w:noWrap/>
            <w:vAlign w:val="bottom"/>
            <w:hideMark/>
          </w:tcPr>
          <w:p w14:paraId="40E5DF79"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7.9</w:t>
            </w:r>
          </w:p>
          <w:p w14:paraId="4DBAF31B"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(5.1-12.0)</w:t>
            </w:r>
          </w:p>
        </w:tc>
        <w:tc>
          <w:tcPr>
            <w:tcW w:w="261" w:type="pct"/>
            <w:tcBorders>
              <w:top w:val="nil"/>
              <w:left w:val="nil"/>
              <w:bottom w:val="nil"/>
              <w:right w:val="nil"/>
            </w:tcBorders>
            <w:shd w:val="clear" w:color="auto" w:fill="auto"/>
            <w:noWrap/>
            <w:vAlign w:val="bottom"/>
            <w:hideMark/>
          </w:tcPr>
          <w:p w14:paraId="180D3DF5"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8</w:t>
            </w:r>
          </w:p>
        </w:tc>
        <w:tc>
          <w:tcPr>
            <w:tcW w:w="519" w:type="pct"/>
            <w:tcBorders>
              <w:top w:val="nil"/>
              <w:left w:val="nil"/>
              <w:bottom w:val="nil"/>
              <w:right w:val="nil"/>
            </w:tcBorders>
            <w:shd w:val="clear" w:color="auto" w:fill="auto"/>
            <w:noWrap/>
            <w:vAlign w:val="bottom"/>
            <w:hideMark/>
          </w:tcPr>
          <w:p w14:paraId="4F0EB01A"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4.3</w:t>
            </w:r>
          </w:p>
          <w:p w14:paraId="0186B5F5"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(2.1-8.3)</w:t>
            </w:r>
          </w:p>
        </w:tc>
        <w:tc>
          <w:tcPr>
            <w:tcW w:w="426" w:type="pct"/>
            <w:vMerge w:val="restart"/>
            <w:tcBorders>
              <w:top w:val="nil"/>
              <w:left w:val="nil"/>
              <w:right w:val="nil"/>
            </w:tcBorders>
            <w:shd w:val="clear" w:color="auto" w:fill="auto"/>
            <w:noWrap/>
            <w:vAlign w:val="center"/>
            <w:hideMark/>
          </w:tcPr>
          <w:p w14:paraId="27FF29AF" w14:textId="77777777" w:rsidR="00586842" w:rsidRPr="00144F1A" w:rsidRDefault="00F51B0E" w:rsidP="00F51B0E">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5.4</w:t>
            </w:r>
          </w:p>
        </w:tc>
        <w:tc>
          <w:tcPr>
            <w:tcW w:w="492" w:type="pct"/>
            <w:vMerge w:val="restart"/>
            <w:tcBorders>
              <w:top w:val="nil"/>
              <w:left w:val="nil"/>
              <w:right w:val="nil"/>
            </w:tcBorders>
            <w:vAlign w:val="center"/>
          </w:tcPr>
          <w:p w14:paraId="02EEE277" w14:textId="77777777" w:rsidR="00586842" w:rsidRPr="00144F1A" w:rsidRDefault="00F51B0E" w:rsidP="00F51B0E">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7.4*</w:t>
            </w:r>
          </w:p>
        </w:tc>
      </w:tr>
      <w:tr w:rsidR="00586842" w:rsidRPr="00144F1A" w14:paraId="0B83B556" w14:textId="77777777" w:rsidTr="00144F1A">
        <w:trPr>
          <w:trHeight w:val="300"/>
        </w:trPr>
        <w:tc>
          <w:tcPr>
            <w:tcW w:w="900" w:type="pct"/>
            <w:tcBorders>
              <w:top w:val="nil"/>
              <w:left w:val="nil"/>
              <w:bottom w:val="nil"/>
              <w:right w:val="nil"/>
            </w:tcBorders>
            <w:shd w:val="clear" w:color="auto" w:fill="auto"/>
            <w:noWrap/>
            <w:vAlign w:val="center"/>
            <w:hideMark/>
          </w:tcPr>
          <w:p w14:paraId="4513E449" w14:textId="77777777" w:rsidR="00586842" w:rsidRPr="00144F1A" w:rsidRDefault="00586842"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  Yes</w:t>
            </w:r>
          </w:p>
        </w:tc>
        <w:tc>
          <w:tcPr>
            <w:tcW w:w="257" w:type="pct"/>
            <w:tcBorders>
              <w:top w:val="nil"/>
              <w:left w:val="nil"/>
              <w:bottom w:val="nil"/>
              <w:right w:val="nil"/>
            </w:tcBorders>
            <w:shd w:val="clear" w:color="auto" w:fill="auto"/>
            <w:noWrap/>
            <w:vAlign w:val="bottom"/>
            <w:hideMark/>
          </w:tcPr>
          <w:p w14:paraId="2729AF7B" w14:textId="77777777" w:rsidR="00586842" w:rsidRPr="00144F1A" w:rsidRDefault="00586842"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210</w:t>
            </w:r>
          </w:p>
        </w:tc>
        <w:tc>
          <w:tcPr>
            <w:tcW w:w="519" w:type="pct"/>
            <w:tcBorders>
              <w:top w:val="nil"/>
              <w:left w:val="nil"/>
              <w:bottom w:val="nil"/>
              <w:right w:val="nil"/>
            </w:tcBorders>
            <w:shd w:val="clear" w:color="auto" w:fill="auto"/>
            <w:noWrap/>
            <w:vAlign w:val="bottom"/>
            <w:hideMark/>
          </w:tcPr>
          <w:p w14:paraId="053DD382"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90.9</w:t>
            </w:r>
          </w:p>
          <w:p w14:paraId="2FE7E331"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(86.4-94.0)</w:t>
            </w:r>
          </w:p>
        </w:tc>
        <w:tc>
          <w:tcPr>
            <w:tcW w:w="232" w:type="pct"/>
            <w:tcBorders>
              <w:top w:val="nil"/>
              <w:left w:val="nil"/>
              <w:bottom w:val="nil"/>
              <w:right w:val="nil"/>
            </w:tcBorders>
            <w:shd w:val="clear" w:color="auto" w:fill="auto"/>
            <w:noWrap/>
            <w:vAlign w:val="bottom"/>
            <w:hideMark/>
          </w:tcPr>
          <w:p w14:paraId="6E0394C8"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163</w:t>
            </w:r>
          </w:p>
        </w:tc>
        <w:tc>
          <w:tcPr>
            <w:tcW w:w="515" w:type="pct"/>
            <w:tcBorders>
              <w:top w:val="nil"/>
              <w:left w:val="nil"/>
              <w:bottom w:val="nil"/>
              <w:right w:val="nil"/>
            </w:tcBorders>
            <w:shd w:val="clear" w:color="auto" w:fill="auto"/>
            <w:noWrap/>
            <w:vAlign w:val="bottom"/>
            <w:hideMark/>
          </w:tcPr>
          <w:p w14:paraId="1A6FAF86"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89.1</w:t>
            </w:r>
          </w:p>
          <w:p w14:paraId="49AD6CB0"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(83.6-92.9)</w:t>
            </w:r>
          </w:p>
        </w:tc>
        <w:tc>
          <w:tcPr>
            <w:tcW w:w="104" w:type="pct"/>
            <w:tcBorders>
              <w:top w:val="nil"/>
              <w:left w:val="nil"/>
              <w:bottom w:val="nil"/>
              <w:right w:val="nil"/>
            </w:tcBorders>
            <w:shd w:val="clear" w:color="auto" w:fill="auto"/>
            <w:noWrap/>
            <w:vAlign w:val="bottom"/>
            <w:hideMark/>
          </w:tcPr>
          <w:p w14:paraId="1D2F80F1"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427271B2"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222</w:t>
            </w:r>
          </w:p>
        </w:tc>
        <w:tc>
          <w:tcPr>
            <w:tcW w:w="537" w:type="pct"/>
            <w:tcBorders>
              <w:top w:val="nil"/>
              <w:left w:val="nil"/>
              <w:bottom w:val="nil"/>
              <w:right w:val="nil"/>
            </w:tcBorders>
            <w:shd w:val="clear" w:color="auto" w:fill="auto"/>
            <w:noWrap/>
            <w:vAlign w:val="bottom"/>
            <w:hideMark/>
          </w:tcPr>
          <w:p w14:paraId="3B8092D4"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92.1</w:t>
            </w:r>
          </w:p>
          <w:p w14:paraId="4E8DAEB3"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(88.0-94.9)</w:t>
            </w:r>
          </w:p>
        </w:tc>
        <w:tc>
          <w:tcPr>
            <w:tcW w:w="261" w:type="pct"/>
            <w:tcBorders>
              <w:top w:val="nil"/>
              <w:left w:val="nil"/>
              <w:bottom w:val="nil"/>
              <w:right w:val="nil"/>
            </w:tcBorders>
            <w:shd w:val="clear" w:color="auto" w:fill="auto"/>
            <w:noWrap/>
            <w:vAlign w:val="bottom"/>
            <w:hideMark/>
          </w:tcPr>
          <w:p w14:paraId="2C73E125"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179</w:t>
            </w:r>
          </w:p>
        </w:tc>
        <w:tc>
          <w:tcPr>
            <w:tcW w:w="519" w:type="pct"/>
            <w:tcBorders>
              <w:top w:val="nil"/>
              <w:left w:val="nil"/>
              <w:bottom w:val="nil"/>
              <w:right w:val="nil"/>
            </w:tcBorders>
            <w:shd w:val="clear" w:color="auto" w:fill="auto"/>
            <w:noWrap/>
            <w:vAlign w:val="bottom"/>
            <w:hideMark/>
          </w:tcPr>
          <w:p w14:paraId="7491134B"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95.7</w:t>
            </w:r>
          </w:p>
          <w:p w14:paraId="7C9E0FB1"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(91.7-97.9)</w:t>
            </w:r>
          </w:p>
        </w:tc>
        <w:tc>
          <w:tcPr>
            <w:tcW w:w="426" w:type="pct"/>
            <w:vMerge/>
            <w:tcBorders>
              <w:left w:val="nil"/>
              <w:bottom w:val="nil"/>
              <w:right w:val="nil"/>
            </w:tcBorders>
            <w:shd w:val="clear" w:color="auto" w:fill="auto"/>
            <w:noWrap/>
            <w:vAlign w:val="bottom"/>
            <w:hideMark/>
          </w:tcPr>
          <w:p w14:paraId="56CCE56C"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c>
          <w:tcPr>
            <w:tcW w:w="492" w:type="pct"/>
            <w:vMerge/>
            <w:tcBorders>
              <w:left w:val="nil"/>
              <w:bottom w:val="nil"/>
              <w:right w:val="nil"/>
            </w:tcBorders>
          </w:tcPr>
          <w:p w14:paraId="0D8A3E46"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r>
      <w:tr w:rsidR="007F09B0" w:rsidRPr="00144F1A" w14:paraId="529A79DF" w14:textId="77777777" w:rsidTr="00144F1A">
        <w:trPr>
          <w:trHeight w:val="180"/>
        </w:trPr>
        <w:tc>
          <w:tcPr>
            <w:tcW w:w="4508" w:type="pct"/>
            <w:gridSpan w:val="11"/>
            <w:tcBorders>
              <w:top w:val="nil"/>
              <w:left w:val="nil"/>
              <w:bottom w:val="nil"/>
              <w:right w:val="nil"/>
            </w:tcBorders>
            <w:shd w:val="clear" w:color="auto" w:fill="auto"/>
            <w:noWrap/>
            <w:vAlign w:val="center"/>
          </w:tcPr>
          <w:p w14:paraId="56D056AB" w14:textId="77777777" w:rsidR="007F09B0" w:rsidRPr="00144F1A" w:rsidRDefault="007F09B0"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b/>
                <w:color w:val="000000"/>
                <w:sz w:val="20"/>
                <w:szCs w:val="20"/>
              </w:rPr>
              <w:t xml:space="preserve">Seek healthcare among </w:t>
            </w:r>
            <w:r w:rsidRPr="00521FF5">
              <w:rPr>
                <w:rFonts w:ascii="Times New Roman" w:eastAsia="Times New Roman" w:hAnsi="Times New Roman" w:cs="Times New Roman"/>
                <w:b/>
                <w:noProof/>
                <w:color w:val="000000"/>
                <w:sz w:val="20"/>
                <w:szCs w:val="20"/>
              </w:rPr>
              <w:t>total</w:t>
            </w:r>
            <w:r w:rsidRPr="00144F1A">
              <w:rPr>
                <w:rFonts w:ascii="Times New Roman" w:eastAsia="Times New Roman" w:hAnsi="Times New Roman" w:cs="Times New Roman"/>
                <w:b/>
                <w:color w:val="000000"/>
                <w:sz w:val="20"/>
                <w:szCs w:val="20"/>
              </w:rPr>
              <w:t xml:space="preserve"> sample</w:t>
            </w:r>
          </w:p>
        </w:tc>
        <w:tc>
          <w:tcPr>
            <w:tcW w:w="492" w:type="pct"/>
            <w:tcBorders>
              <w:top w:val="nil"/>
              <w:left w:val="nil"/>
              <w:bottom w:val="nil"/>
              <w:right w:val="nil"/>
            </w:tcBorders>
          </w:tcPr>
          <w:p w14:paraId="1199C154" w14:textId="77777777" w:rsidR="007F09B0" w:rsidRPr="00144F1A" w:rsidRDefault="007F09B0" w:rsidP="007F09B0">
            <w:pPr>
              <w:spacing w:after="0" w:line="240" w:lineRule="auto"/>
              <w:rPr>
                <w:rFonts w:ascii="Times New Roman" w:eastAsia="Times New Roman" w:hAnsi="Times New Roman" w:cs="Times New Roman"/>
                <w:b/>
                <w:color w:val="000000"/>
                <w:sz w:val="20"/>
                <w:szCs w:val="20"/>
              </w:rPr>
            </w:pPr>
          </w:p>
        </w:tc>
      </w:tr>
      <w:tr w:rsidR="00586842" w:rsidRPr="00144F1A" w14:paraId="6CF41690" w14:textId="77777777" w:rsidTr="00144F1A">
        <w:trPr>
          <w:trHeight w:val="300"/>
        </w:trPr>
        <w:tc>
          <w:tcPr>
            <w:tcW w:w="900" w:type="pct"/>
            <w:tcBorders>
              <w:top w:val="nil"/>
              <w:left w:val="nil"/>
              <w:bottom w:val="nil"/>
              <w:right w:val="nil"/>
            </w:tcBorders>
            <w:shd w:val="clear" w:color="auto" w:fill="auto"/>
            <w:noWrap/>
            <w:vAlign w:val="center"/>
          </w:tcPr>
          <w:p w14:paraId="0B424F5C" w14:textId="77777777" w:rsidR="00586842" w:rsidRPr="00144F1A" w:rsidRDefault="00586842" w:rsidP="007F09B0">
            <w:pPr>
              <w:spacing w:after="0" w:line="240" w:lineRule="auto"/>
              <w:ind w:left="90"/>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No</w:t>
            </w:r>
          </w:p>
        </w:tc>
        <w:tc>
          <w:tcPr>
            <w:tcW w:w="257" w:type="pct"/>
            <w:tcBorders>
              <w:top w:val="nil"/>
              <w:left w:val="nil"/>
              <w:bottom w:val="nil"/>
              <w:right w:val="nil"/>
            </w:tcBorders>
            <w:shd w:val="clear" w:color="auto" w:fill="auto"/>
            <w:noWrap/>
            <w:vAlign w:val="bottom"/>
          </w:tcPr>
          <w:p w14:paraId="09EB2CC1"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270</w:t>
            </w:r>
          </w:p>
        </w:tc>
        <w:tc>
          <w:tcPr>
            <w:tcW w:w="519" w:type="pct"/>
            <w:tcBorders>
              <w:top w:val="nil"/>
              <w:left w:val="nil"/>
              <w:bottom w:val="nil"/>
              <w:right w:val="nil"/>
            </w:tcBorders>
            <w:shd w:val="clear" w:color="auto" w:fill="auto"/>
            <w:noWrap/>
            <w:vAlign w:val="bottom"/>
          </w:tcPr>
          <w:p w14:paraId="1E20A1A9"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56.3   </w:t>
            </w:r>
          </w:p>
          <w:p w14:paraId="64E6970D"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(51.8 -60.6)</w:t>
            </w:r>
          </w:p>
        </w:tc>
        <w:tc>
          <w:tcPr>
            <w:tcW w:w="232" w:type="pct"/>
            <w:tcBorders>
              <w:top w:val="nil"/>
              <w:left w:val="nil"/>
              <w:bottom w:val="nil"/>
              <w:right w:val="nil"/>
            </w:tcBorders>
            <w:shd w:val="clear" w:color="auto" w:fill="auto"/>
            <w:noWrap/>
            <w:vAlign w:val="bottom"/>
          </w:tcPr>
          <w:p w14:paraId="7D3DB293"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319</w:t>
            </w:r>
          </w:p>
        </w:tc>
        <w:tc>
          <w:tcPr>
            <w:tcW w:w="515" w:type="pct"/>
            <w:tcBorders>
              <w:top w:val="nil"/>
              <w:left w:val="nil"/>
              <w:bottom w:val="nil"/>
              <w:right w:val="nil"/>
            </w:tcBorders>
            <w:shd w:val="clear" w:color="auto" w:fill="auto"/>
            <w:noWrap/>
            <w:vAlign w:val="bottom"/>
          </w:tcPr>
          <w:p w14:paraId="42F89DF9"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66.2   </w:t>
            </w:r>
          </w:p>
          <w:p w14:paraId="56D13AF0"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(61.8 -70.3)</w:t>
            </w:r>
          </w:p>
        </w:tc>
        <w:tc>
          <w:tcPr>
            <w:tcW w:w="104" w:type="pct"/>
            <w:tcBorders>
              <w:top w:val="nil"/>
              <w:left w:val="nil"/>
              <w:bottom w:val="nil"/>
              <w:right w:val="nil"/>
            </w:tcBorders>
            <w:shd w:val="clear" w:color="auto" w:fill="auto"/>
            <w:noWrap/>
            <w:vAlign w:val="bottom"/>
          </w:tcPr>
          <w:p w14:paraId="33CEEF17"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tcPr>
          <w:p w14:paraId="24B72065"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258</w:t>
            </w:r>
          </w:p>
        </w:tc>
        <w:tc>
          <w:tcPr>
            <w:tcW w:w="537" w:type="pct"/>
            <w:tcBorders>
              <w:top w:val="nil"/>
              <w:left w:val="nil"/>
              <w:bottom w:val="nil"/>
              <w:right w:val="nil"/>
            </w:tcBorders>
            <w:shd w:val="clear" w:color="auto" w:fill="auto"/>
            <w:noWrap/>
            <w:vAlign w:val="bottom"/>
          </w:tcPr>
          <w:p w14:paraId="206290C5"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53.8   </w:t>
            </w:r>
          </w:p>
          <w:p w14:paraId="00589363"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(49.3 -58.2)</w:t>
            </w:r>
          </w:p>
        </w:tc>
        <w:tc>
          <w:tcPr>
            <w:tcW w:w="261" w:type="pct"/>
            <w:tcBorders>
              <w:top w:val="nil"/>
              <w:left w:val="nil"/>
              <w:bottom w:val="nil"/>
              <w:right w:val="nil"/>
            </w:tcBorders>
            <w:shd w:val="clear" w:color="auto" w:fill="auto"/>
            <w:noWrap/>
            <w:vAlign w:val="bottom"/>
          </w:tcPr>
          <w:p w14:paraId="611AEAD2"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303</w:t>
            </w:r>
          </w:p>
        </w:tc>
        <w:tc>
          <w:tcPr>
            <w:tcW w:w="519" w:type="pct"/>
            <w:tcBorders>
              <w:top w:val="nil"/>
              <w:left w:val="nil"/>
              <w:bottom w:val="nil"/>
              <w:right w:val="nil"/>
            </w:tcBorders>
            <w:shd w:val="clear" w:color="auto" w:fill="auto"/>
            <w:noWrap/>
            <w:vAlign w:val="bottom"/>
          </w:tcPr>
          <w:p w14:paraId="60AF5A6C"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62.9   </w:t>
            </w:r>
          </w:p>
          <w:p w14:paraId="422CCB2F"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(58.4 -67.1)</w:t>
            </w:r>
          </w:p>
        </w:tc>
        <w:tc>
          <w:tcPr>
            <w:tcW w:w="426" w:type="pct"/>
            <w:vMerge w:val="restart"/>
            <w:tcBorders>
              <w:top w:val="nil"/>
              <w:left w:val="nil"/>
              <w:right w:val="nil"/>
            </w:tcBorders>
            <w:shd w:val="clear" w:color="auto" w:fill="auto"/>
            <w:noWrap/>
            <w:vAlign w:val="center"/>
          </w:tcPr>
          <w:p w14:paraId="4B7B9DC5" w14:textId="77777777" w:rsidR="00586842" w:rsidRPr="00144F1A" w:rsidRDefault="00F51B0E" w:rsidP="00F51B0E">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-0.8</w:t>
            </w:r>
          </w:p>
        </w:tc>
        <w:tc>
          <w:tcPr>
            <w:tcW w:w="492" w:type="pct"/>
            <w:vMerge w:val="restart"/>
            <w:tcBorders>
              <w:top w:val="nil"/>
              <w:left w:val="nil"/>
              <w:right w:val="nil"/>
            </w:tcBorders>
            <w:vAlign w:val="center"/>
          </w:tcPr>
          <w:p w14:paraId="60606448" w14:textId="77777777" w:rsidR="00586842" w:rsidRPr="00144F1A" w:rsidRDefault="00F51B0E" w:rsidP="00F51B0E">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-0.2</w:t>
            </w:r>
          </w:p>
        </w:tc>
      </w:tr>
      <w:tr w:rsidR="00586842" w:rsidRPr="00144F1A" w14:paraId="0DB17534" w14:textId="77777777" w:rsidTr="00144F1A">
        <w:trPr>
          <w:trHeight w:val="300"/>
        </w:trPr>
        <w:tc>
          <w:tcPr>
            <w:tcW w:w="900" w:type="pct"/>
            <w:tcBorders>
              <w:top w:val="nil"/>
              <w:left w:val="nil"/>
              <w:bottom w:val="nil"/>
              <w:right w:val="nil"/>
            </w:tcBorders>
            <w:shd w:val="clear" w:color="auto" w:fill="auto"/>
            <w:noWrap/>
            <w:vAlign w:val="center"/>
          </w:tcPr>
          <w:p w14:paraId="6B128E8B" w14:textId="77777777" w:rsidR="00586842" w:rsidRPr="00144F1A" w:rsidRDefault="00586842" w:rsidP="007F09B0">
            <w:pPr>
              <w:spacing w:after="0" w:line="240" w:lineRule="auto"/>
              <w:ind w:left="90"/>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Yes</w:t>
            </w:r>
          </w:p>
        </w:tc>
        <w:tc>
          <w:tcPr>
            <w:tcW w:w="257" w:type="pct"/>
            <w:tcBorders>
              <w:top w:val="nil"/>
              <w:left w:val="nil"/>
              <w:bottom w:val="nil"/>
              <w:right w:val="nil"/>
            </w:tcBorders>
            <w:shd w:val="clear" w:color="auto" w:fill="auto"/>
            <w:noWrap/>
            <w:vAlign w:val="bottom"/>
          </w:tcPr>
          <w:p w14:paraId="41F34AA1"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210</w:t>
            </w:r>
          </w:p>
        </w:tc>
        <w:tc>
          <w:tcPr>
            <w:tcW w:w="519" w:type="pct"/>
            <w:tcBorders>
              <w:top w:val="nil"/>
              <w:left w:val="nil"/>
              <w:bottom w:val="nil"/>
              <w:right w:val="nil"/>
            </w:tcBorders>
            <w:shd w:val="clear" w:color="auto" w:fill="auto"/>
            <w:noWrap/>
            <w:vAlign w:val="bottom"/>
          </w:tcPr>
          <w:p w14:paraId="2D82DE21"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43.8   </w:t>
            </w:r>
          </w:p>
          <w:p w14:paraId="10905116"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(39.4 -48.2)</w:t>
            </w:r>
          </w:p>
        </w:tc>
        <w:tc>
          <w:tcPr>
            <w:tcW w:w="232" w:type="pct"/>
            <w:tcBorders>
              <w:top w:val="nil"/>
              <w:left w:val="nil"/>
              <w:bottom w:val="nil"/>
              <w:right w:val="nil"/>
            </w:tcBorders>
            <w:shd w:val="clear" w:color="auto" w:fill="auto"/>
            <w:noWrap/>
            <w:vAlign w:val="bottom"/>
          </w:tcPr>
          <w:p w14:paraId="0B837C35"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163</w:t>
            </w:r>
          </w:p>
        </w:tc>
        <w:tc>
          <w:tcPr>
            <w:tcW w:w="515" w:type="pct"/>
            <w:tcBorders>
              <w:top w:val="nil"/>
              <w:left w:val="nil"/>
              <w:bottom w:val="nil"/>
              <w:right w:val="nil"/>
            </w:tcBorders>
            <w:shd w:val="clear" w:color="auto" w:fill="auto"/>
            <w:noWrap/>
            <w:vAlign w:val="bottom"/>
          </w:tcPr>
          <w:p w14:paraId="4E40AE1B"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33.8   </w:t>
            </w:r>
          </w:p>
          <w:p w14:paraId="22642C22"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(29.7 -38.2)</w:t>
            </w:r>
          </w:p>
        </w:tc>
        <w:tc>
          <w:tcPr>
            <w:tcW w:w="104" w:type="pct"/>
            <w:tcBorders>
              <w:top w:val="nil"/>
              <w:left w:val="nil"/>
              <w:bottom w:val="nil"/>
              <w:right w:val="nil"/>
            </w:tcBorders>
            <w:shd w:val="clear" w:color="auto" w:fill="auto"/>
            <w:noWrap/>
            <w:vAlign w:val="bottom"/>
          </w:tcPr>
          <w:p w14:paraId="77FDE486"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tcPr>
          <w:p w14:paraId="6234D027"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222</w:t>
            </w:r>
          </w:p>
        </w:tc>
        <w:tc>
          <w:tcPr>
            <w:tcW w:w="537" w:type="pct"/>
            <w:tcBorders>
              <w:top w:val="nil"/>
              <w:left w:val="nil"/>
              <w:bottom w:val="nil"/>
              <w:right w:val="nil"/>
            </w:tcBorders>
            <w:shd w:val="clear" w:color="auto" w:fill="auto"/>
            <w:noWrap/>
            <w:vAlign w:val="bottom"/>
          </w:tcPr>
          <w:p w14:paraId="1F226287"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46.3   </w:t>
            </w:r>
          </w:p>
          <w:p w14:paraId="052AA046"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(41.8 -50.7)</w:t>
            </w:r>
          </w:p>
        </w:tc>
        <w:tc>
          <w:tcPr>
            <w:tcW w:w="261" w:type="pct"/>
            <w:tcBorders>
              <w:top w:val="nil"/>
              <w:left w:val="nil"/>
              <w:bottom w:val="nil"/>
              <w:right w:val="nil"/>
            </w:tcBorders>
            <w:shd w:val="clear" w:color="auto" w:fill="auto"/>
            <w:noWrap/>
            <w:vAlign w:val="bottom"/>
          </w:tcPr>
          <w:p w14:paraId="4F535EFE"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179</w:t>
            </w:r>
          </w:p>
        </w:tc>
        <w:tc>
          <w:tcPr>
            <w:tcW w:w="519" w:type="pct"/>
            <w:tcBorders>
              <w:top w:val="nil"/>
              <w:left w:val="nil"/>
              <w:bottom w:val="nil"/>
              <w:right w:val="nil"/>
            </w:tcBorders>
            <w:shd w:val="clear" w:color="auto" w:fill="auto"/>
            <w:noWrap/>
            <w:vAlign w:val="bottom"/>
          </w:tcPr>
          <w:p w14:paraId="4C700DA4"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37.1   </w:t>
            </w:r>
          </w:p>
          <w:p w14:paraId="01C81E7B"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(32.9 -41.6)</w:t>
            </w:r>
          </w:p>
        </w:tc>
        <w:tc>
          <w:tcPr>
            <w:tcW w:w="426" w:type="pct"/>
            <w:vMerge/>
            <w:tcBorders>
              <w:left w:val="nil"/>
              <w:bottom w:val="nil"/>
              <w:right w:val="nil"/>
            </w:tcBorders>
            <w:shd w:val="clear" w:color="auto" w:fill="auto"/>
            <w:noWrap/>
            <w:vAlign w:val="bottom"/>
          </w:tcPr>
          <w:p w14:paraId="7545F640"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c>
          <w:tcPr>
            <w:tcW w:w="492" w:type="pct"/>
            <w:vMerge/>
            <w:tcBorders>
              <w:left w:val="nil"/>
              <w:bottom w:val="nil"/>
              <w:right w:val="nil"/>
            </w:tcBorders>
          </w:tcPr>
          <w:p w14:paraId="1804DD7B"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r>
      <w:tr w:rsidR="007F09B0" w:rsidRPr="00144F1A" w14:paraId="2F1956A6" w14:textId="77777777" w:rsidTr="00144F1A">
        <w:trPr>
          <w:trHeight w:val="60"/>
        </w:trPr>
        <w:tc>
          <w:tcPr>
            <w:tcW w:w="4508" w:type="pct"/>
            <w:gridSpan w:val="11"/>
            <w:tcBorders>
              <w:top w:val="nil"/>
              <w:left w:val="nil"/>
              <w:bottom w:val="nil"/>
              <w:right w:val="nil"/>
            </w:tcBorders>
            <w:shd w:val="clear" w:color="auto" w:fill="auto"/>
            <w:noWrap/>
            <w:vAlign w:val="center"/>
            <w:hideMark/>
          </w:tcPr>
          <w:p w14:paraId="6BEA043C" w14:textId="77777777" w:rsidR="007F09B0" w:rsidRPr="00144F1A" w:rsidRDefault="007F09B0" w:rsidP="007F09B0">
            <w:pPr>
              <w:spacing w:after="0" w:line="240" w:lineRule="auto"/>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 xml:space="preserve">Seek healthcare from MTP among the ill workers  </w:t>
            </w:r>
          </w:p>
        </w:tc>
        <w:tc>
          <w:tcPr>
            <w:tcW w:w="492" w:type="pct"/>
            <w:tcBorders>
              <w:top w:val="nil"/>
              <w:left w:val="nil"/>
              <w:bottom w:val="nil"/>
              <w:right w:val="nil"/>
            </w:tcBorders>
          </w:tcPr>
          <w:p w14:paraId="0BB1626B" w14:textId="77777777" w:rsidR="007F09B0" w:rsidRPr="00144F1A" w:rsidRDefault="007F09B0" w:rsidP="007F09B0">
            <w:pPr>
              <w:spacing w:after="0" w:line="240" w:lineRule="auto"/>
              <w:rPr>
                <w:rFonts w:ascii="Times New Roman" w:eastAsia="Times New Roman" w:hAnsi="Times New Roman" w:cs="Times New Roman"/>
                <w:b/>
                <w:bCs/>
                <w:color w:val="000000"/>
                <w:sz w:val="20"/>
                <w:szCs w:val="20"/>
              </w:rPr>
            </w:pPr>
          </w:p>
        </w:tc>
      </w:tr>
      <w:tr w:rsidR="00586842" w:rsidRPr="00144F1A" w14:paraId="58D04DDD" w14:textId="77777777" w:rsidTr="00144F1A">
        <w:trPr>
          <w:trHeight w:val="300"/>
        </w:trPr>
        <w:tc>
          <w:tcPr>
            <w:tcW w:w="900" w:type="pct"/>
            <w:tcBorders>
              <w:top w:val="nil"/>
              <w:left w:val="nil"/>
              <w:bottom w:val="nil"/>
              <w:right w:val="nil"/>
            </w:tcBorders>
            <w:shd w:val="clear" w:color="auto" w:fill="auto"/>
            <w:noWrap/>
            <w:vAlign w:val="center"/>
            <w:hideMark/>
          </w:tcPr>
          <w:p w14:paraId="7A1DE57C" w14:textId="77777777" w:rsidR="00586842" w:rsidRPr="00144F1A" w:rsidRDefault="00586842"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   No</w:t>
            </w:r>
          </w:p>
        </w:tc>
        <w:tc>
          <w:tcPr>
            <w:tcW w:w="257" w:type="pct"/>
            <w:tcBorders>
              <w:top w:val="nil"/>
              <w:left w:val="nil"/>
              <w:bottom w:val="nil"/>
              <w:right w:val="nil"/>
            </w:tcBorders>
            <w:shd w:val="clear" w:color="auto" w:fill="auto"/>
            <w:noWrap/>
            <w:vAlign w:val="center"/>
            <w:hideMark/>
          </w:tcPr>
          <w:p w14:paraId="67F9B550" w14:textId="77777777" w:rsidR="00586842" w:rsidRPr="00144F1A" w:rsidRDefault="00586842"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159</w:t>
            </w:r>
          </w:p>
        </w:tc>
        <w:tc>
          <w:tcPr>
            <w:tcW w:w="519" w:type="pct"/>
            <w:tcBorders>
              <w:top w:val="nil"/>
              <w:left w:val="nil"/>
              <w:bottom w:val="nil"/>
              <w:right w:val="nil"/>
            </w:tcBorders>
            <w:shd w:val="clear" w:color="auto" w:fill="auto"/>
            <w:noWrap/>
            <w:vAlign w:val="bottom"/>
            <w:hideMark/>
          </w:tcPr>
          <w:p w14:paraId="71ADB439"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75.7</w:t>
            </w:r>
          </w:p>
          <w:p w14:paraId="2FE7D9B5"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(69.4-81.1)</w:t>
            </w:r>
          </w:p>
        </w:tc>
        <w:tc>
          <w:tcPr>
            <w:tcW w:w="232" w:type="pct"/>
            <w:tcBorders>
              <w:top w:val="nil"/>
              <w:left w:val="nil"/>
              <w:bottom w:val="nil"/>
              <w:right w:val="nil"/>
            </w:tcBorders>
            <w:shd w:val="clear" w:color="auto" w:fill="auto"/>
            <w:noWrap/>
            <w:vAlign w:val="bottom"/>
            <w:hideMark/>
          </w:tcPr>
          <w:p w14:paraId="6C97B6EA"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80</w:t>
            </w:r>
          </w:p>
        </w:tc>
        <w:tc>
          <w:tcPr>
            <w:tcW w:w="515" w:type="pct"/>
            <w:tcBorders>
              <w:top w:val="nil"/>
              <w:left w:val="nil"/>
              <w:bottom w:val="nil"/>
              <w:right w:val="nil"/>
            </w:tcBorders>
            <w:shd w:val="clear" w:color="auto" w:fill="auto"/>
            <w:noWrap/>
            <w:vAlign w:val="bottom"/>
            <w:hideMark/>
          </w:tcPr>
          <w:p w14:paraId="135117C3"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49.1</w:t>
            </w:r>
          </w:p>
          <w:p w14:paraId="290944EB"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(41.5-56.8)</w:t>
            </w:r>
          </w:p>
        </w:tc>
        <w:tc>
          <w:tcPr>
            <w:tcW w:w="104" w:type="pct"/>
            <w:tcBorders>
              <w:top w:val="nil"/>
              <w:left w:val="nil"/>
              <w:bottom w:val="nil"/>
              <w:right w:val="nil"/>
            </w:tcBorders>
            <w:shd w:val="clear" w:color="auto" w:fill="auto"/>
            <w:noWrap/>
            <w:vAlign w:val="bottom"/>
            <w:hideMark/>
          </w:tcPr>
          <w:p w14:paraId="63A5C43C"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69661BF8"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124</w:t>
            </w:r>
          </w:p>
        </w:tc>
        <w:tc>
          <w:tcPr>
            <w:tcW w:w="537" w:type="pct"/>
            <w:tcBorders>
              <w:top w:val="nil"/>
              <w:left w:val="nil"/>
              <w:bottom w:val="nil"/>
              <w:right w:val="nil"/>
            </w:tcBorders>
            <w:shd w:val="clear" w:color="auto" w:fill="auto"/>
            <w:noWrap/>
            <w:vAlign w:val="bottom"/>
            <w:hideMark/>
          </w:tcPr>
          <w:p w14:paraId="0D4BE1B2"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55.9</w:t>
            </w:r>
          </w:p>
          <w:p w14:paraId="331E3305"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(49.2-62.3)</w:t>
            </w:r>
          </w:p>
        </w:tc>
        <w:tc>
          <w:tcPr>
            <w:tcW w:w="261" w:type="pct"/>
            <w:tcBorders>
              <w:top w:val="nil"/>
              <w:left w:val="nil"/>
              <w:bottom w:val="nil"/>
              <w:right w:val="nil"/>
            </w:tcBorders>
            <w:shd w:val="clear" w:color="auto" w:fill="auto"/>
            <w:noWrap/>
            <w:vAlign w:val="bottom"/>
            <w:hideMark/>
          </w:tcPr>
          <w:p w14:paraId="289819FD"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99</w:t>
            </w:r>
          </w:p>
        </w:tc>
        <w:tc>
          <w:tcPr>
            <w:tcW w:w="519" w:type="pct"/>
            <w:tcBorders>
              <w:top w:val="nil"/>
              <w:left w:val="nil"/>
              <w:bottom w:val="nil"/>
              <w:right w:val="nil"/>
            </w:tcBorders>
            <w:shd w:val="clear" w:color="auto" w:fill="auto"/>
            <w:noWrap/>
            <w:vAlign w:val="bottom"/>
            <w:hideMark/>
          </w:tcPr>
          <w:p w14:paraId="6E29CA36"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55.3</w:t>
            </w:r>
          </w:p>
          <w:p w14:paraId="543F6883"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(47.9-62.5)</w:t>
            </w:r>
          </w:p>
        </w:tc>
        <w:tc>
          <w:tcPr>
            <w:tcW w:w="426" w:type="pct"/>
            <w:vMerge w:val="restart"/>
            <w:tcBorders>
              <w:top w:val="nil"/>
              <w:left w:val="nil"/>
              <w:right w:val="nil"/>
            </w:tcBorders>
            <w:shd w:val="clear" w:color="auto" w:fill="auto"/>
            <w:noWrap/>
            <w:vAlign w:val="center"/>
            <w:hideMark/>
          </w:tcPr>
          <w:p w14:paraId="1F993CD6" w14:textId="77777777" w:rsidR="00586842" w:rsidRPr="00144F1A" w:rsidRDefault="00586842" w:rsidP="00F51B0E">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26.1</w:t>
            </w:r>
            <w:r w:rsidR="00F51B0E" w:rsidRPr="00144F1A">
              <w:rPr>
                <w:rFonts w:ascii="Times New Roman" w:eastAsia="Times New Roman" w:hAnsi="Times New Roman" w:cs="Times New Roman"/>
                <w:color w:val="000000"/>
                <w:sz w:val="20"/>
                <w:szCs w:val="20"/>
              </w:rPr>
              <w:t>***</w:t>
            </w:r>
          </w:p>
        </w:tc>
        <w:tc>
          <w:tcPr>
            <w:tcW w:w="492" w:type="pct"/>
            <w:vMerge w:val="restart"/>
            <w:tcBorders>
              <w:top w:val="nil"/>
              <w:left w:val="nil"/>
              <w:right w:val="nil"/>
            </w:tcBorders>
            <w:vAlign w:val="center"/>
          </w:tcPr>
          <w:p w14:paraId="54BFB003" w14:textId="77777777" w:rsidR="00586842" w:rsidRPr="00144F1A" w:rsidRDefault="00F51B0E" w:rsidP="00F51B0E">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18.4**</w:t>
            </w:r>
          </w:p>
        </w:tc>
      </w:tr>
      <w:tr w:rsidR="00586842" w:rsidRPr="00144F1A" w14:paraId="7E4265E8" w14:textId="77777777" w:rsidTr="00144F1A">
        <w:trPr>
          <w:trHeight w:val="300"/>
        </w:trPr>
        <w:tc>
          <w:tcPr>
            <w:tcW w:w="900" w:type="pct"/>
            <w:tcBorders>
              <w:top w:val="nil"/>
              <w:left w:val="nil"/>
              <w:bottom w:val="nil"/>
              <w:right w:val="nil"/>
            </w:tcBorders>
            <w:shd w:val="clear" w:color="auto" w:fill="auto"/>
            <w:noWrap/>
            <w:vAlign w:val="center"/>
            <w:hideMark/>
          </w:tcPr>
          <w:p w14:paraId="4A47EAE8" w14:textId="77777777" w:rsidR="00586842" w:rsidRPr="00144F1A" w:rsidRDefault="00586842"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  Yes</w:t>
            </w:r>
          </w:p>
        </w:tc>
        <w:tc>
          <w:tcPr>
            <w:tcW w:w="257" w:type="pct"/>
            <w:tcBorders>
              <w:top w:val="nil"/>
              <w:left w:val="nil"/>
              <w:bottom w:val="nil"/>
              <w:right w:val="nil"/>
            </w:tcBorders>
            <w:shd w:val="clear" w:color="auto" w:fill="auto"/>
            <w:noWrap/>
            <w:vAlign w:val="center"/>
            <w:hideMark/>
          </w:tcPr>
          <w:p w14:paraId="440B9508" w14:textId="77777777" w:rsidR="00586842" w:rsidRPr="00144F1A" w:rsidRDefault="00586842"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51</w:t>
            </w:r>
          </w:p>
        </w:tc>
        <w:tc>
          <w:tcPr>
            <w:tcW w:w="519" w:type="pct"/>
            <w:tcBorders>
              <w:top w:val="nil"/>
              <w:left w:val="nil"/>
              <w:bottom w:val="nil"/>
              <w:right w:val="nil"/>
            </w:tcBorders>
            <w:shd w:val="clear" w:color="auto" w:fill="auto"/>
            <w:noWrap/>
            <w:vAlign w:val="bottom"/>
            <w:hideMark/>
          </w:tcPr>
          <w:p w14:paraId="0B612A14"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24.3</w:t>
            </w:r>
          </w:p>
          <w:p w14:paraId="2997F066"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(18.9-30.6)</w:t>
            </w:r>
          </w:p>
        </w:tc>
        <w:tc>
          <w:tcPr>
            <w:tcW w:w="232" w:type="pct"/>
            <w:tcBorders>
              <w:top w:val="nil"/>
              <w:left w:val="nil"/>
              <w:bottom w:val="nil"/>
              <w:right w:val="nil"/>
            </w:tcBorders>
            <w:shd w:val="clear" w:color="auto" w:fill="auto"/>
            <w:noWrap/>
            <w:vAlign w:val="bottom"/>
            <w:hideMark/>
          </w:tcPr>
          <w:p w14:paraId="44EE3632"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83</w:t>
            </w:r>
          </w:p>
        </w:tc>
        <w:tc>
          <w:tcPr>
            <w:tcW w:w="515" w:type="pct"/>
            <w:tcBorders>
              <w:top w:val="nil"/>
              <w:left w:val="nil"/>
              <w:bottom w:val="nil"/>
              <w:right w:val="nil"/>
            </w:tcBorders>
            <w:shd w:val="clear" w:color="auto" w:fill="auto"/>
            <w:noWrap/>
            <w:vAlign w:val="bottom"/>
            <w:hideMark/>
          </w:tcPr>
          <w:p w14:paraId="01A1FE66"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50.9</w:t>
            </w:r>
          </w:p>
          <w:p w14:paraId="3EA9478D"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(43.2-58.5)</w:t>
            </w:r>
          </w:p>
        </w:tc>
        <w:tc>
          <w:tcPr>
            <w:tcW w:w="104" w:type="pct"/>
            <w:tcBorders>
              <w:top w:val="nil"/>
              <w:left w:val="nil"/>
              <w:bottom w:val="nil"/>
              <w:right w:val="nil"/>
            </w:tcBorders>
            <w:shd w:val="clear" w:color="auto" w:fill="auto"/>
            <w:noWrap/>
            <w:vAlign w:val="bottom"/>
            <w:hideMark/>
          </w:tcPr>
          <w:p w14:paraId="7F2AC469"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26BDF3CC"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98</w:t>
            </w:r>
          </w:p>
        </w:tc>
        <w:tc>
          <w:tcPr>
            <w:tcW w:w="537" w:type="pct"/>
            <w:tcBorders>
              <w:top w:val="nil"/>
              <w:left w:val="nil"/>
              <w:bottom w:val="nil"/>
              <w:right w:val="nil"/>
            </w:tcBorders>
            <w:shd w:val="clear" w:color="auto" w:fill="auto"/>
            <w:noWrap/>
            <w:vAlign w:val="bottom"/>
            <w:hideMark/>
          </w:tcPr>
          <w:p w14:paraId="603E9221"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44.1</w:t>
            </w:r>
          </w:p>
          <w:p w14:paraId="5B78DE98"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(37.7-50.8)</w:t>
            </w:r>
          </w:p>
        </w:tc>
        <w:tc>
          <w:tcPr>
            <w:tcW w:w="261" w:type="pct"/>
            <w:tcBorders>
              <w:top w:val="nil"/>
              <w:left w:val="nil"/>
              <w:bottom w:val="nil"/>
              <w:right w:val="nil"/>
            </w:tcBorders>
            <w:shd w:val="clear" w:color="auto" w:fill="auto"/>
            <w:noWrap/>
            <w:vAlign w:val="bottom"/>
            <w:hideMark/>
          </w:tcPr>
          <w:p w14:paraId="4700488E"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80</w:t>
            </w:r>
          </w:p>
        </w:tc>
        <w:tc>
          <w:tcPr>
            <w:tcW w:w="519" w:type="pct"/>
            <w:tcBorders>
              <w:top w:val="nil"/>
              <w:left w:val="nil"/>
              <w:bottom w:val="nil"/>
              <w:right w:val="nil"/>
            </w:tcBorders>
            <w:shd w:val="clear" w:color="auto" w:fill="auto"/>
            <w:noWrap/>
            <w:vAlign w:val="bottom"/>
            <w:hideMark/>
          </w:tcPr>
          <w:p w14:paraId="70EC5988"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44.7</w:t>
            </w:r>
          </w:p>
          <w:p w14:paraId="3633B077"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(37.5-52.1)</w:t>
            </w:r>
          </w:p>
        </w:tc>
        <w:tc>
          <w:tcPr>
            <w:tcW w:w="426" w:type="pct"/>
            <w:vMerge/>
            <w:tcBorders>
              <w:left w:val="nil"/>
              <w:bottom w:val="nil"/>
              <w:right w:val="nil"/>
            </w:tcBorders>
            <w:shd w:val="clear" w:color="auto" w:fill="auto"/>
            <w:noWrap/>
            <w:vAlign w:val="bottom"/>
            <w:hideMark/>
          </w:tcPr>
          <w:p w14:paraId="78059B05"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c>
          <w:tcPr>
            <w:tcW w:w="492" w:type="pct"/>
            <w:vMerge/>
            <w:tcBorders>
              <w:left w:val="nil"/>
              <w:bottom w:val="nil"/>
              <w:right w:val="nil"/>
            </w:tcBorders>
          </w:tcPr>
          <w:p w14:paraId="0A190E33" w14:textId="77777777" w:rsidR="00586842" w:rsidRPr="00144F1A" w:rsidRDefault="00586842" w:rsidP="007F09B0">
            <w:pPr>
              <w:spacing w:after="0" w:line="240" w:lineRule="auto"/>
              <w:jc w:val="center"/>
              <w:rPr>
                <w:rFonts w:ascii="Times New Roman" w:eastAsia="Times New Roman" w:hAnsi="Times New Roman" w:cs="Times New Roman"/>
                <w:color w:val="000000"/>
                <w:sz w:val="20"/>
                <w:szCs w:val="20"/>
              </w:rPr>
            </w:pPr>
          </w:p>
        </w:tc>
      </w:tr>
      <w:tr w:rsidR="007F09B0" w:rsidRPr="00144F1A" w14:paraId="06111377" w14:textId="77777777" w:rsidTr="00144F1A">
        <w:trPr>
          <w:trHeight w:val="60"/>
        </w:trPr>
        <w:tc>
          <w:tcPr>
            <w:tcW w:w="4508" w:type="pct"/>
            <w:gridSpan w:val="11"/>
            <w:tcBorders>
              <w:top w:val="nil"/>
              <w:left w:val="nil"/>
              <w:bottom w:val="nil"/>
              <w:right w:val="nil"/>
            </w:tcBorders>
            <w:shd w:val="clear" w:color="auto" w:fill="auto"/>
            <w:noWrap/>
            <w:vAlign w:val="bottom"/>
            <w:hideMark/>
          </w:tcPr>
          <w:p w14:paraId="544C7C00" w14:textId="77777777" w:rsidR="007F09B0" w:rsidRPr="00144F1A" w:rsidRDefault="007F09B0" w:rsidP="007F09B0">
            <w:pPr>
              <w:spacing w:after="0" w:line="240" w:lineRule="auto"/>
              <w:rPr>
                <w:rFonts w:ascii="Times New Roman" w:eastAsia="Times New Roman" w:hAnsi="Times New Roman" w:cs="Times New Roman"/>
                <w:sz w:val="20"/>
                <w:szCs w:val="20"/>
              </w:rPr>
            </w:pPr>
            <w:r w:rsidRPr="00144F1A">
              <w:rPr>
                <w:rFonts w:ascii="Times New Roman" w:eastAsia="Times New Roman" w:hAnsi="Times New Roman" w:cs="Times New Roman"/>
                <w:b/>
                <w:bCs/>
                <w:color w:val="000000"/>
                <w:sz w:val="20"/>
                <w:szCs w:val="20"/>
              </w:rPr>
              <w:t>Self-reported illness/symptoms</w:t>
            </w:r>
          </w:p>
        </w:tc>
        <w:tc>
          <w:tcPr>
            <w:tcW w:w="492" w:type="pct"/>
            <w:tcBorders>
              <w:top w:val="nil"/>
              <w:left w:val="nil"/>
              <w:bottom w:val="nil"/>
              <w:right w:val="nil"/>
            </w:tcBorders>
          </w:tcPr>
          <w:p w14:paraId="153DFC9F" w14:textId="77777777" w:rsidR="007F09B0" w:rsidRPr="00144F1A" w:rsidRDefault="007F09B0" w:rsidP="007F09B0">
            <w:pPr>
              <w:spacing w:after="0" w:line="240" w:lineRule="auto"/>
              <w:rPr>
                <w:rFonts w:ascii="Times New Roman" w:eastAsia="Times New Roman" w:hAnsi="Times New Roman" w:cs="Times New Roman"/>
                <w:b/>
                <w:bCs/>
                <w:color w:val="000000"/>
                <w:sz w:val="20"/>
                <w:szCs w:val="20"/>
              </w:rPr>
            </w:pPr>
          </w:p>
        </w:tc>
      </w:tr>
      <w:tr w:rsidR="007F09B0" w:rsidRPr="00144F1A" w14:paraId="22EBB870" w14:textId="77777777" w:rsidTr="00A312ED">
        <w:trPr>
          <w:trHeight w:val="300"/>
        </w:trPr>
        <w:tc>
          <w:tcPr>
            <w:tcW w:w="900" w:type="pct"/>
            <w:tcBorders>
              <w:top w:val="nil"/>
              <w:left w:val="nil"/>
              <w:bottom w:val="nil"/>
              <w:right w:val="nil"/>
            </w:tcBorders>
            <w:shd w:val="clear" w:color="auto" w:fill="auto"/>
            <w:noWrap/>
            <w:vAlign w:val="center"/>
            <w:hideMark/>
          </w:tcPr>
          <w:p w14:paraId="58247C71" w14:textId="77777777" w:rsidR="007F09B0" w:rsidRPr="00144F1A" w:rsidRDefault="007F09B0" w:rsidP="007F09B0">
            <w:pPr>
              <w:spacing w:after="0" w:line="240" w:lineRule="auto"/>
              <w:ind w:left="90"/>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Communicable </w:t>
            </w:r>
            <w:r w:rsidRPr="00144F1A">
              <w:rPr>
                <w:rFonts w:ascii="Times New Roman" w:eastAsia="Times New Roman" w:hAnsi="Times New Roman" w:cs="Times New Roman"/>
                <w:color w:val="000000"/>
                <w:sz w:val="20"/>
                <w:szCs w:val="20"/>
              </w:rPr>
              <w:br/>
              <w:t>diseases</w:t>
            </w:r>
          </w:p>
        </w:tc>
        <w:tc>
          <w:tcPr>
            <w:tcW w:w="257" w:type="pct"/>
            <w:tcBorders>
              <w:top w:val="nil"/>
              <w:left w:val="nil"/>
              <w:bottom w:val="nil"/>
              <w:right w:val="nil"/>
            </w:tcBorders>
            <w:shd w:val="clear" w:color="auto" w:fill="auto"/>
            <w:noWrap/>
            <w:vAlign w:val="bottom"/>
            <w:hideMark/>
          </w:tcPr>
          <w:p w14:paraId="0AC6EE72" w14:textId="77777777" w:rsidR="007F09B0" w:rsidRPr="00144F1A" w:rsidRDefault="007F09B0" w:rsidP="007F09B0">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68</w:t>
            </w:r>
          </w:p>
        </w:tc>
        <w:tc>
          <w:tcPr>
            <w:tcW w:w="519" w:type="pct"/>
            <w:tcBorders>
              <w:top w:val="nil"/>
              <w:left w:val="nil"/>
              <w:bottom w:val="nil"/>
              <w:right w:val="nil"/>
            </w:tcBorders>
            <w:shd w:val="clear" w:color="auto" w:fill="auto"/>
            <w:noWrap/>
            <w:vAlign w:val="bottom"/>
            <w:hideMark/>
          </w:tcPr>
          <w:p w14:paraId="0CB63467" w14:textId="77777777" w:rsidR="007F09B0" w:rsidRPr="00144F1A" w:rsidRDefault="007F09B0"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29.4</w:t>
            </w:r>
          </w:p>
          <w:p w14:paraId="4505149B" w14:textId="77777777" w:rsidR="007F09B0" w:rsidRPr="00144F1A" w:rsidRDefault="007F09B0"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(23.9-35.7)</w:t>
            </w:r>
          </w:p>
        </w:tc>
        <w:tc>
          <w:tcPr>
            <w:tcW w:w="232" w:type="pct"/>
            <w:tcBorders>
              <w:top w:val="nil"/>
              <w:left w:val="nil"/>
              <w:bottom w:val="nil"/>
              <w:right w:val="nil"/>
            </w:tcBorders>
            <w:shd w:val="clear" w:color="auto" w:fill="auto"/>
            <w:noWrap/>
            <w:vAlign w:val="bottom"/>
            <w:hideMark/>
          </w:tcPr>
          <w:p w14:paraId="6EF45932" w14:textId="77777777" w:rsidR="007F09B0" w:rsidRPr="00144F1A" w:rsidRDefault="007F09B0"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53</w:t>
            </w:r>
          </w:p>
        </w:tc>
        <w:tc>
          <w:tcPr>
            <w:tcW w:w="515" w:type="pct"/>
            <w:tcBorders>
              <w:top w:val="nil"/>
              <w:left w:val="nil"/>
              <w:bottom w:val="nil"/>
              <w:right w:val="nil"/>
            </w:tcBorders>
            <w:shd w:val="clear" w:color="auto" w:fill="auto"/>
            <w:noWrap/>
            <w:vAlign w:val="bottom"/>
            <w:hideMark/>
          </w:tcPr>
          <w:p w14:paraId="2F0EB9AB" w14:textId="77777777" w:rsidR="007F09B0" w:rsidRPr="00144F1A" w:rsidRDefault="007F09B0"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29.0</w:t>
            </w:r>
          </w:p>
          <w:p w14:paraId="62F59B2D" w14:textId="77777777" w:rsidR="007F09B0" w:rsidRPr="00144F1A" w:rsidRDefault="007F09B0"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(22.8-36.0)</w:t>
            </w:r>
          </w:p>
        </w:tc>
        <w:tc>
          <w:tcPr>
            <w:tcW w:w="104" w:type="pct"/>
            <w:tcBorders>
              <w:top w:val="nil"/>
              <w:left w:val="nil"/>
              <w:bottom w:val="nil"/>
              <w:right w:val="nil"/>
            </w:tcBorders>
            <w:shd w:val="clear" w:color="auto" w:fill="auto"/>
            <w:noWrap/>
            <w:vAlign w:val="bottom"/>
            <w:hideMark/>
          </w:tcPr>
          <w:p w14:paraId="034F072F" w14:textId="77777777" w:rsidR="007F09B0" w:rsidRPr="00144F1A" w:rsidRDefault="007F09B0" w:rsidP="007F09B0">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09D356E4" w14:textId="77777777" w:rsidR="007F09B0" w:rsidRPr="00144F1A" w:rsidRDefault="007F09B0"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77</w:t>
            </w:r>
          </w:p>
        </w:tc>
        <w:tc>
          <w:tcPr>
            <w:tcW w:w="537" w:type="pct"/>
            <w:tcBorders>
              <w:top w:val="nil"/>
              <w:left w:val="nil"/>
              <w:bottom w:val="nil"/>
              <w:right w:val="nil"/>
            </w:tcBorders>
            <w:shd w:val="clear" w:color="auto" w:fill="auto"/>
            <w:noWrap/>
            <w:vAlign w:val="bottom"/>
            <w:hideMark/>
          </w:tcPr>
          <w:p w14:paraId="0BB920E1" w14:textId="77777777" w:rsidR="007F09B0" w:rsidRPr="00144F1A" w:rsidRDefault="007F09B0"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32.0</w:t>
            </w:r>
          </w:p>
          <w:p w14:paraId="582F1D1D" w14:textId="77777777" w:rsidR="007F09B0" w:rsidRPr="00144F1A" w:rsidRDefault="007F09B0"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(26.4-38.1)</w:t>
            </w:r>
          </w:p>
        </w:tc>
        <w:tc>
          <w:tcPr>
            <w:tcW w:w="261" w:type="pct"/>
            <w:tcBorders>
              <w:top w:val="nil"/>
              <w:left w:val="nil"/>
              <w:bottom w:val="nil"/>
              <w:right w:val="nil"/>
            </w:tcBorders>
            <w:shd w:val="clear" w:color="auto" w:fill="auto"/>
            <w:noWrap/>
            <w:vAlign w:val="bottom"/>
            <w:hideMark/>
          </w:tcPr>
          <w:p w14:paraId="227CB3C3" w14:textId="77777777" w:rsidR="007F09B0" w:rsidRPr="00144F1A" w:rsidRDefault="007F09B0"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52</w:t>
            </w:r>
          </w:p>
        </w:tc>
        <w:tc>
          <w:tcPr>
            <w:tcW w:w="519" w:type="pct"/>
            <w:tcBorders>
              <w:top w:val="nil"/>
              <w:left w:val="nil"/>
              <w:bottom w:val="nil"/>
              <w:right w:val="nil"/>
            </w:tcBorders>
            <w:shd w:val="clear" w:color="auto" w:fill="auto"/>
            <w:noWrap/>
            <w:vAlign w:val="bottom"/>
            <w:hideMark/>
          </w:tcPr>
          <w:p w14:paraId="250904B3" w14:textId="77777777" w:rsidR="007F09B0" w:rsidRPr="00144F1A" w:rsidRDefault="007F09B0"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27.8</w:t>
            </w:r>
          </w:p>
          <w:p w14:paraId="66061E18" w14:textId="77777777" w:rsidR="007F09B0" w:rsidRPr="00144F1A" w:rsidRDefault="007F09B0" w:rsidP="007F09B0">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(21.8-34.7)</w:t>
            </w:r>
          </w:p>
        </w:tc>
        <w:tc>
          <w:tcPr>
            <w:tcW w:w="426" w:type="pct"/>
            <w:tcBorders>
              <w:top w:val="nil"/>
              <w:left w:val="nil"/>
              <w:bottom w:val="nil"/>
              <w:right w:val="nil"/>
            </w:tcBorders>
            <w:shd w:val="clear" w:color="auto" w:fill="auto"/>
            <w:noWrap/>
            <w:vAlign w:val="center"/>
          </w:tcPr>
          <w:p w14:paraId="13BD5B1C" w14:textId="4DAC0230" w:rsidR="007F09B0" w:rsidRPr="00144F1A" w:rsidRDefault="007F09B0" w:rsidP="00825D21">
            <w:pPr>
              <w:spacing w:after="0" w:line="240" w:lineRule="auto"/>
              <w:jc w:val="center"/>
              <w:rPr>
                <w:rFonts w:ascii="Times New Roman" w:eastAsia="Times New Roman" w:hAnsi="Times New Roman" w:cs="Times New Roman"/>
                <w:color w:val="000000"/>
                <w:sz w:val="20"/>
                <w:szCs w:val="20"/>
              </w:rPr>
            </w:pPr>
          </w:p>
        </w:tc>
        <w:tc>
          <w:tcPr>
            <w:tcW w:w="492" w:type="pct"/>
            <w:tcBorders>
              <w:top w:val="nil"/>
              <w:left w:val="nil"/>
              <w:bottom w:val="nil"/>
              <w:right w:val="nil"/>
            </w:tcBorders>
            <w:vAlign w:val="center"/>
          </w:tcPr>
          <w:p w14:paraId="625CF339" w14:textId="7315BC0D" w:rsidR="007F09B0" w:rsidRPr="00144F1A" w:rsidRDefault="007F09B0" w:rsidP="00825D21">
            <w:pPr>
              <w:spacing w:after="0" w:line="240" w:lineRule="auto"/>
              <w:jc w:val="center"/>
              <w:rPr>
                <w:rFonts w:ascii="Times New Roman" w:eastAsia="Times New Roman" w:hAnsi="Times New Roman" w:cs="Times New Roman"/>
                <w:color w:val="000000"/>
                <w:sz w:val="20"/>
                <w:szCs w:val="20"/>
              </w:rPr>
            </w:pPr>
          </w:p>
        </w:tc>
      </w:tr>
      <w:tr w:rsidR="00825D21" w:rsidRPr="00144F1A" w14:paraId="511F9AD5" w14:textId="77777777" w:rsidTr="00A312ED">
        <w:trPr>
          <w:trHeight w:val="300"/>
        </w:trPr>
        <w:tc>
          <w:tcPr>
            <w:tcW w:w="900" w:type="pct"/>
            <w:tcBorders>
              <w:top w:val="nil"/>
              <w:left w:val="nil"/>
              <w:bottom w:val="nil"/>
              <w:right w:val="nil"/>
            </w:tcBorders>
            <w:shd w:val="clear" w:color="auto" w:fill="auto"/>
            <w:noWrap/>
            <w:vAlign w:val="center"/>
            <w:hideMark/>
          </w:tcPr>
          <w:p w14:paraId="480F5549" w14:textId="77777777" w:rsidR="00825D21" w:rsidRPr="00144F1A" w:rsidRDefault="00825D21" w:rsidP="00825D21">
            <w:pPr>
              <w:spacing w:after="0" w:line="240" w:lineRule="auto"/>
              <w:ind w:left="90"/>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Non-communicable </w:t>
            </w:r>
            <w:r w:rsidRPr="00144F1A">
              <w:rPr>
                <w:rFonts w:ascii="Times New Roman" w:eastAsia="Times New Roman" w:hAnsi="Times New Roman" w:cs="Times New Roman"/>
                <w:color w:val="000000"/>
                <w:sz w:val="20"/>
                <w:szCs w:val="20"/>
              </w:rPr>
              <w:br/>
              <w:t>diseases</w:t>
            </w:r>
          </w:p>
        </w:tc>
        <w:tc>
          <w:tcPr>
            <w:tcW w:w="257" w:type="pct"/>
            <w:tcBorders>
              <w:top w:val="nil"/>
              <w:left w:val="nil"/>
              <w:bottom w:val="nil"/>
              <w:right w:val="nil"/>
            </w:tcBorders>
            <w:shd w:val="clear" w:color="auto" w:fill="auto"/>
            <w:noWrap/>
            <w:vAlign w:val="bottom"/>
            <w:hideMark/>
          </w:tcPr>
          <w:p w14:paraId="0F47BEFE" w14:textId="77777777" w:rsidR="00825D21" w:rsidRPr="00144F1A" w:rsidRDefault="00825D21" w:rsidP="00825D21">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14</w:t>
            </w:r>
          </w:p>
        </w:tc>
        <w:tc>
          <w:tcPr>
            <w:tcW w:w="519" w:type="pct"/>
            <w:tcBorders>
              <w:top w:val="nil"/>
              <w:left w:val="nil"/>
              <w:bottom w:val="nil"/>
              <w:right w:val="nil"/>
            </w:tcBorders>
            <w:shd w:val="clear" w:color="auto" w:fill="auto"/>
            <w:noWrap/>
            <w:vAlign w:val="bottom"/>
            <w:hideMark/>
          </w:tcPr>
          <w:p w14:paraId="4E76D836"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6.1</w:t>
            </w:r>
          </w:p>
          <w:p w14:paraId="40516376"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(3.6-10.0)</w:t>
            </w:r>
          </w:p>
        </w:tc>
        <w:tc>
          <w:tcPr>
            <w:tcW w:w="232" w:type="pct"/>
            <w:tcBorders>
              <w:top w:val="nil"/>
              <w:left w:val="nil"/>
              <w:bottom w:val="nil"/>
              <w:right w:val="nil"/>
            </w:tcBorders>
            <w:shd w:val="clear" w:color="auto" w:fill="auto"/>
            <w:noWrap/>
            <w:vAlign w:val="bottom"/>
            <w:hideMark/>
          </w:tcPr>
          <w:p w14:paraId="0D618986"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w:t>
            </w:r>
          </w:p>
        </w:tc>
        <w:tc>
          <w:tcPr>
            <w:tcW w:w="515" w:type="pct"/>
            <w:tcBorders>
              <w:top w:val="nil"/>
              <w:left w:val="nil"/>
              <w:bottom w:val="nil"/>
              <w:right w:val="nil"/>
            </w:tcBorders>
            <w:shd w:val="clear" w:color="auto" w:fill="auto"/>
            <w:noWrap/>
            <w:vAlign w:val="bottom"/>
            <w:hideMark/>
          </w:tcPr>
          <w:p w14:paraId="71E5A37B"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2.2</w:t>
            </w:r>
          </w:p>
          <w:p w14:paraId="11BDA2AB"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(0.8-5.7)</w:t>
            </w:r>
          </w:p>
        </w:tc>
        <w:tc>
          <w:tcPr>
            <w:tcW w:w="104" w:type="pct"/>
            <w:tcBorders>
              <w:top w:val="nil"/>
              <w:left w:val="nil"/>
              <w:bottom w:val="nil"/>
              <w:right w:val="nil"/>
            </w:tcBorders>
            <w:shd w:val="clear" w:color="auto" w:fill="auto"/>
            <w:noWrap/>
            <w:vAlign w:val="bottom"/>
            <w:hideMark/>
          </w:tcPr>
          <w:p w14:paraId="33162CB3"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74BD99CE"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13</w:t>
            </w:r>
          </w:p>
        </w:tc>
        <w:tc>
          <w:tcPr>
            <w:tcW w:w="537" w:type="pct"/>
            <w:tcBorders>
              <w:top w:val="nil"/>
              <w:left w:val="nil"/>
              <w:bottom w:val="nil"/>
              <w:right w:val="nil"/>
            </w:tcBorders>
            <w:shd w:val="clear" w:color="auto" w:fill="auto"/>
            <w:noWrap/>
            <w:vAlign w:val="bottom"/>
            <w:hideMark/>
          </w:tcPr>
          <w:p w14:paraId="28C25851"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5.4</w:t>
            </w:r>
          </w:p>
          <w:p w14:paraId="42C2E53B"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(3.2-9.1)</w:t>
            </w:r>
          </w:p>
        </w:tc>
        <w:tc>
          <w:tcPr>
            <w:tcW w:w="261" w:type="pct"/>
            <w:tcBorders>
              <w:top w:val="nil"/>
              <w:left w:val="nil"/>
              <w:bottom w:val="nil"/>
              <w:right w:val="nil"/>
            </w:tcBorders>
            <w:shd w:val="clear" w:color="auto" w:fill="auto"/>
            <w:noWrap/>
            <w:vAlign w:val="bottom"/>
            <w:hideMark/>
          </w:tcPr>
          <w:p w14:paraId="49E0DF0D"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w:t>
            </w:r>
          </w:p>
        </w:tc>
        <w:tc>
          <w:tcPr>
            <w:tcW w:w="519" w:type="pct"/>
            <w:tcBorders>
              <w:top w:val="nil"/>
              <w:left w:val="nil"/>
              <w:bottom w:val="nil"/>
              <w:right w:val="nil"/>
            </w:tcBorders>
            <w:shd w:val="clear" w:color="auto" w:fill="auto"/>
            <w:noWrap/>
            <w:vAlign w:val="bottom"/>
            <w:hideMark/>
          </w:tcPr>
          <w:p w14:paraId="52D9CEA9"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1.1</w:t>
            </w:r>
          </w:p>
          <w:p w14:paraId="08DA1A8A"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(0.3-4.2)</w:t>
            </w:r>
          </w:p>
        </w:tc>
        <w:tc>
          <w:tcPr>
            <w:tcW w:w="426" w:type="pct"/>
            <w:tcBorders>
              <w:top w:val="nil"/>
              <w:left w:val="nil"/>
              <w:bottom w:val="nil"/>
              <w:right w:val="nil"/>
            </w:tcBorders>
            <w:shd w:val="clear" w:color="auto" w:fill="auto"/>
            <w:noWrap/>
            <w:vAlign w:val="center"/>
          </w:tcPr>
          <w:p w14:paraId="3238DE40" w14:textId="23DC4033"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492" w:type="pct"/>
            <w:tcBorders>
              <w:top w:val="nil"/>
              <w:left w:val="nil"/>
              <w:bottom w:val="nil"/>
              <w:right w:val="nil"/>
            </w:tcBorders>
            <w:vAlign w:val="center"/>
          </w:tcPr>
          <w:p w14:paraId="4AB306FB" w14:textId="5397B992"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r>
      <w:tr w:rsidR="00825D21" w:rsidRPr="00144F1A" w14:paraId="0DF66769" w14:textId="77777777" w:rsidTr="00A312ED">
        <w:trPr>
          <w:trHeight w:val="300"/>
        </w:trPr>
        <w:tc>
          <w:tcPr>
            <w:tcW w:w="900" w:type="pct"/>
            <w:tcBorders>
              <w:top w:val="nil"/>
              <w:left w:val="nil"/>
              <w:bottom w:val="nil"/>
              <w:right w:val="nil"/>
            </w:tcBorders>
            <w:shd w:val="clear" w:color="auto" w:fill="auto"/>
            <w:noWrap/>
            <w:vAlign w:val="center"/>
            <w:hideMark/>
          </w:tcPr>
          <w:p w14:paraId="4483BA71" w14:textId="77777777" w:rsidR="00825D21" w:rsidRPr="00144F1A" w:rsidRDefault="00825D21" w:rsidP="00825D21">
            <w:pPr>
              <w:spacing w:after="0" w:line="240" w:lineRule="auto"/>
              <w:ind w:left="90"/>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Accident and Injuries</w:t>
            </w:r>
          </w:p>
        </w:tc>
        <w:tc>
          <w:tcPr>
            <w:tcW w:w="257" w:type="pct"/>
            <w:tcBorders>
              <w:top w:val="nil"/>
              <w:left w:val="nil"/>
              <w:bottom w:val="nil"/>
              <w:right w:val="nil"/>
            </w:tcBorders>
            <w:shd w:val="clear" w:color="auto" w:fill="auto"/>
            <w:noWrap/>
            <w:vAlign w:val="bottom"/>
            <w:hideMark/>
          </w:tcPr>
          <w:p w14:paraId="0C944B75" w14:textId="77777777" w:rsidR="00825D21" w:rsidRPr="00144F1A" w:rsidRDefault="00825D21" w:rsidP="00825D21">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w:t>
            </w:r>
          </w:p>
        </w:tc>
        <w:tc>
          <w:tcPr>
            <w:tcW w:w="519" w:type="pct"/>
            <w:tcBorders>
              <w:top w:val="nil"/>
              <w:left w:val="nil"/>
              <w:bottom w:val="nil"/>
              <w:right w:val="nil"/>
            </w:tcBorders>
            <w:shd w:val="clear" w:color="auto" w:fill="auto"/>
            <w:noWrap/>
            <w:vAlign w:val="bottom"/>
            <w:hideMark/>
          </w:tcPr>
          <w:p w14:paraId="301F8924"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0.9</w:t>
            </w:r>
          </w:p>
          <w:p w14:paraId="44DD086A"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(0.2-3.4)</w:t>
            </w:r>
          </w:p>
        </w:tc>
        <w:tc>
          <w:tcPr>
            <w:tcW w:w="232" w:type="pct"/>
            <w:tcBorders>
              <w:top w:val="nil"/>
              <w:left w:val="nil"/>
              <w:bottom w:val="nil"/>
              <w:right w:val="nil"/>
            </w:tcBorders>
            <w:shd w:val="clear" w:color="auto" w:fill="auto"/>
            <w:noWrap/>
            <w:vAlign w:val="bottom"/>
            <w:hideMark/>
          </w:tcPr>
          <w:p w14:paraId="6E989848"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w:t>
            </w:r>
          </w:p>
        </w:tc>
        <w:tc>
          <w:tcPr>
            <w:tcW w:w="515" w:type="pct"/>
            <w:tcBorders>
              <w:top w:val="nil"/>
              <w:left w:val="nil"/>
              <w:bottom w:val="nil"/>
              <w:right w:val="nil"/>
            </w:tcBorders>
            <w:shd w:val="clear" w:color="auto" w:fill="auto"/>
            <w:noWrap/>
            <w:vAlign w:val="bottom"/>
            <w:hideMark/>
          </w:tcPr>
          <w:p w14:paraId="6F16F0D3"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1.1</w:t>
            </w:r>
          </w:p>
          <w:p w14:paraId="5E21B36E"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(0.3-4.3)</w:t>
            </w:r>
          </w:p>
        </w:tc>
        <w:tc>
          <w:tcPr>
            <w:tcW w:w="104" w:type="pct"/>
            <w:tcBorders>
              <w:top w:val="nil"/>
              <w:left w:val="nil"/>
              <w:bottom w:val="nil"/>
              <w:right w:val="nil"/>
            </w:tcBorders>
            <w:shd w:val="clear" w:color="auto" w:fill="auto"/>
            <w:noWrap/>
            <w:vAlign w:val="bottom"/>
            <w:hideMark/>
          </w:tcPr>
          <w:p w14:paraId="4DED68A3"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27D421B6"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w:t>
            </w:r>
          </w:p>
        </w:tc>
        <w:tc>
          <w:tcPr>
            <w:tcW w:w="537" w:type="pct"/>
            <w:tcBorders>
              <w:top w:val="nil"/>
              <w:left w:val="nil"/>
              <w:bottom w:val="nil"/>
              <w:right w:val="nil"/>
            </w:tcBorders>
            <w:shd w:val="clear" w:color="auto" w:fill="auto"/>
            <w:noWrap/>
            <w:vAlign w:val="bottom"/>
            <w:hideMark/>
          </w:tcPr>
          <w:p w14:paraId="101E1D8F"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0.8</w:t>
            </w:r>
          </w:p>
          <w:p w14:paraId="6E60B3A3"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(0.2-3.3)</w:t>
            </w:r>
          </w:p>
        </w:tc>
        <w:tc>
          <w:tcPr>
            <w:tcW w:w="261" w:type="pct"/>
            <w:tcBorders>
              <w:top w:val="nil"/>
              <w:left w:val="nil"/>
              <w:bottom w:val="nil"/>
              <w:right w:val="nil"/>
            </w:tcBorders>
            <w:shd w:val="clear" w:color="auto" w:fill="auto"/>
            <w:noWrap/>
            <w:vAlign w:val="bottom"/>
            <w:hideMark/>
          </w:tcPr>
          <w:p w14:paraId="0ED8795E"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w:t>
            </w:r>
          </w:p>
        </w:tc>
        <w:tc>
          <w:tcPr>
            <w:tcW w:w="519" w:type="pct"/>
            <w:tcBorders>
              <w:top w:val="nil"/>
              <w:left w:val="nil"/>
              <w:bottom w:val="nil"/>
              <w:right w:val="nil"/>
            </w:tcBorders>
            <w:shd w:val="clear" w:color="auto" w:fill="auto"/>
            <w:noWrap/>
            <w:vAlign w:val="bottom"/>
            <w:hideMark/>
          </w:tcPr>
          <w:p w14:paraId="21B4B616"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1.1</w:t>
            </w:r>
          </w:p>
          <w:p w14:paraId="2CBA208B"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(0.3-4.2)</w:t>
            </w:r>
          </w:p>
        </w:tc>
        <w:tc>
          <w:tcPr>
            <w:tcW w:w="426" w:type="pct"/>
            <w:tcBorders>
              <w:top w:val="nil"/>
              <w:left w:val="nil"/>
              <w:bottom w:val="nil"/>
              <w:right w:val="nil"/>
            </w:tcBorders>
            <w:shd w:val="clear" w:color="auto" w:fill="auto"/>
            <w:noWrap/>
            <w:vAlign w:val="center"/>
          </w:tcPr>
          <w:p w14:paraId="7B7F30F6" w14:textId="7EB6F618"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492" w:type="pct"/>
            <w:tcBorders>
              <w:top w:val="nil"/>
              <w:left w:val="nil"/>
              <w:bottom w:val="nil"/>
              <w:right w:val="nil"/>
            </w:tcBorders>
            <w:vAlign w:val="center"/>
          </w:tcPr>
          <w:p w14:paraId="59863D9C" w14:textId="4C0BF1AD"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r>
      <w:tr w:rsidR="00825D21" w:rsidRPr="00144F1A" w14:paraId="02BAFB8A" w14:textId="77777777" w:rsidTr="00A312ED">
        <w:trPr>
          <w:trHeight w:val="300"/>
        </w:trPr>
        <w:tc>
          <w:tcPr>
            <w:tcW w:w="900" w:type="pct"/>
            <w:tcBorders>
              <w:top w:val="nil"/>
              <w:left w:val="nil"/>
              <w:bottom w:val="nil"/>
              <w:right w:val="nil"/>
            </w:tcBorders>
            <w:shd w:val="clear" w:color="auto" w:fill="auto"/>
            <w:noWrap/>
            <w:vAlign w:val="center"/>
            <w:hideMark/>
          </w:tcPr>
          <w:p w14:paraId="40E9E389" w14:textId="77777777" w:rsidR="00825D21" w:rsidRPr="00144F1A" w:rsidRDefault="00825D21" w:rsidP="00825D21">
            <w:pPr>
              <w:spacing w:after="0" w:line="240" w:lineRule="auto"/>
              <w:ind w:left="90"/>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Female reproductive </w:t>
            </w:r>
            <w:r w:rsidRPr="00144F1A">
              <w:rPr>
                <w:rFonts w:ascii="Times New Roman" w:eastAsia="Times New Roman" w:hAnsi="Times New Roman" w:cs="Times New Roman"/>
                <w:color w:val="000000"/>
                <w:sz w:val="20"/>
                <w:szCs w:val="20"/>
              </w:rPr>
              <w:br/>
              <w:t xml:space="preserve">health problem and </w:t>
            </w:r>
            <w:r w:rsidRPr="00144F1A">
              <w:rPr>
                <w:rFonts w:ascii="Times New Roman" w:eastAsia="Times New Roman" w:hAnsi="Times New Roman" w:cs="Times New Roman"/>
                <w:color w:val="000000"/>
                <w:sz w:val="20"/>
                <w:szCs w:val="20"/>
              </w:rPr>
              <w:br/>
              <w:t>delivery care</w:t>
            </w:r>
          </w:p>
        </w:tc>
        <w:tc>
          <w:tcPr>
            <w:tcW w:w="257" w:type="pct"/>
            <w:tcBorders>
              <w:top w:val="nil"/>
              <w:left w:val="nil"/>
              <w:bottom w:val="nil"/>
              <w:right w:val="nil"/>
            </w:tcBorders>
            <w:shd w:val="clear" w:color="auto" w:fill="auto"/>
            <w:noWrap/>
            <w:vAlign w:val="bottom"/>
            <w:hideMark/>
          </w:tcPr>
          <w:p w14:paraId="67CAE80B" w14:textId="77777777" w:rsidR="00825D21" w:rsidRPr="00144F1A" w:rsidRDefault="00825D21" w:rsidP="00825D21">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w:t>
            </w:r>
          </w:p>
        </w:tc>
        <w:tc>
          <w:tcPr>
            <w:tcW w:w="519" w:type="pct"/>
            <w:tcBorders>
              <w:top w:val="nil"/>
              <w:left w:val="nil"/>
              <w:bottom w:val="nil"/>
              <w:right w:val="nil"/>
            </w:tcBorders>
            <w:shd w:val="clear" w:color="auto" w:fill="auto"/>
            <w:noWrap/>
            <w:vAlign w:val="bottom"/>
            <w:hideMark/>
          </w:tcPr>
          <w:p w14:paraId="6E34CFB3"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0.4</w:t>
            </w:r>
          </w:p>
          <w:p w14:paraId="7B1100D5"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(0.1-3.0)</w:t>
            </w:r>
          </w:p>
        </w:tc>
        <w:tc>
          <w:tcPr>
            <w:tcW w:w="232" w:type="pct"/>
            <w:tcBorders>
              <w:top w:val="nil"/>
              <w:left w:val="nil"/>
              <w:bottom w:val="nil"/>
              <w:right w:val="nil"/>
            </w:tcBorders>
            <w:shd w:val="clear" w:color="auto" w:fill="auto"/>
            <w:noWrap/>
            <w:vAlign w:val="bottom"/>
            <w:hideMark/>
          </w:tcPr>
          <w:p w14:paraId="5659E07E"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w:t>
            </w:r>
          </w:p>
        </w:tc>
        <w:tc>
          <w:tcPr>
            <w:tcW w:w="515" w:type="pct"/>
            <w:tcBorders>
              <w:top w:val="nil"/>
              <w:left w:val="nil"/>
              <w:bottom w:val="nil"/>
              <w:right w:val="nil"/>
            </w:tcBorders>
            <w:shd w:val="clear" w:color="auto" w:fill="auto"/>
            <w:noWrap/>
            <w:vAlign w:val="bottom"/>
            <w:hideMark/>
          </w:tcPr>
          <w:p w14:paraId="51061804"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1.1</w:t>
            </w:r>
          </w:p>
          <w:p w14:paraId="71D42DE9"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(0.3-4.3)</w:t>
            </w:r>
          </w:p>
        </w:tc>
        <w:tc>
          <w:tcPr>
            <w:tcW w:w="104" w:type="pct"/>
            <w:tcBorders>
              <w:top w:val="nil"/>
              <w:left w:val="nil"/>
              <w:bottom w:val="nil"/>
              <w:right w:val="nil"/>
            </w:tcBorders>
            <w:shd w:val="clear" w:color="auto" w:fill="auto"/>
            <w:noWrap/>
            <w:vAlign w:val="bottom"/>
            <w:hideMark/>
          </w:tcPr>
          <w:p w14:paraId="73F24964"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30F66403"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w:t>
            </w:r>
          </w:p>
        </w:tc>
        <w:tc>
          <w:tcPr>
            <w:tcW w:w="537" w:type="pct"/>
            <w:tcBorders>
              <w:top w:val="nil"/>
              <w:left w:val="nil"/>
              <w:bottom w:val="nil"/>
              <w:right w:val="nil"/>
            </w:tcBorders>
            <w:shd w:val="clear" w:color="auto" w:fill="auto"/>
            <w:noWrap/>
            <w:vAlign w:val="bottom"/>
            <w:hideMark/>
          </w:tcPr>
          <w:p w14:paraId="7767831B"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1.2</w:t>
            </w:r>
          </w:p>
          <w:p w14:paraId="591D8F9A"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(0.4-3.8)</w:t>
            </w:r>
          </w:p>
        </w:tc>
        <w:tc>
          <w:tcPr>
            <w:tcW w:w="261" w:type="pct"/>
            <w:tcBorders>
              <w:top w:val="nil"/>
              <w:left w:val="nil"/>
              <w:bottom w:val="nil"/>
              <w:right w:val="nil"/>
            </w:tcBorders>
            <w:shd w:val="clear" w:color="auto" w:fill="auto"/>
            <w:noWrap/>
            <w:vAlign w:val="bottom"/>
            <w:hideMark/>
          </w:tcPr>
          <w:p w14:paraId="5E1AFD41"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10</w:t>
            </w:r>
          </w:p>
        </w:tc>
        <w:tc>
          <w:tcPr>
            <w:tcW w:w="519" w:type="pct"/>
            <w:tcBorders>
              <w:top w:val="nil"/>
              <w:left w:val="nil"/>
              <w:bottom w:val="nil"/>
              <w:right w:val="nil"/>
            </w:tcBorders>
            <w:shd w:val="clear" w:color="auto" w:fill="auto"/>
            <w:noWrap/>
            <w:vAlign w:val="bottom"/>
            <w:hideMark/>
          </w:tcPr>
          <w:p w14:paraId="4C729F8C"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5.3</w:t>
            </w:r>
          </w:p>
          <w:p w14:paraId="645F9E24"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(2.9-9.7)</w:t>
            </w:r>
          </w:p>
        </w:tc>
        <w:tc>
          <w:tcPr>
            <w:tcW w:w="426" w:type="pct"/>
            <w:tcBorders>
              <w:top w:val="nil"/>
              <w:left w:val="nil"/>
              <w:bottom w:val="nil"/>
              <w:right w:val="nil"/>
            </w:tcBorders>
            <w:shd w:val="clear" w:color="auto" w:fill="auto"/>
            <w:noWrap/>
            <w:vAlign w:val="center"/>
          </w:tcPr>
          <w:p w14:paraId="4342B494" w14:textId="0143568A"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492" w:type="pct"/>
            <w:tcBorders>
              <w:top w:val="nil"/>
              <w:left w:val="nil"/>
              <w:bottom w:val="nil"/>
              <w:right w:val="nil"/>
            </w:tcBorders>
            <w:vAlign w:val="center"/>
          </w:tcPr>
          <w:p w14:paraId="71166203" w14:textId="0F5B93B3"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r>
      <w:tr w:rsidR="00825D21" w:rsidRPr="00144F1A" w14:paraId="177AC6B7" w14:textId="77777777" w:rsidTr="00A312ED">
        <w:trPr>
          <w:trHeight w:val="300"/>
        </w:trPr>
        <w:tc>
          <w:tcPr>
            <w:tcW w:w="900" w:type="pct"/>
            <w:tcBorders>
              <w:top w:val="nil"/>
              <w:left w:val="nil"/>
              <w:bottom w:val="nil"/>
              <w:right w:val="nil"/>
            </w:tcBorders>
            <w:shd w:val="clear" w:color="auto" w:fill="auto"/>
            <w:noWrap/>
            <w:vAlign w:val="center"/>
            <w:hideMark/>
          </w:tcPr>
          <w:p w14:paraId="5A5086B7" w14:textId="77777777" w:rsidR="00825D21" w:rsidRPr="00144F1A" w:rsidRDefault="00825D21" w:rsidP="00825D21">
            <w:pPr>
              <w:spacing w:after="0" w:line="240" w:lineRule="auto"/>
              <w:ind w:left="90"/>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Symptoms of illness</w:t>
            </w:r>
          </w:p>
        </w:tc>
        <w:tc>
          <w:tcPr>
            <w:tcW w:w="257" w:type="pct"/>
            <w:tcBorders>
              <w:top w:val="nil"/>
              <w:left w:val="nil"/>
              <w:bottom w:val="nil"/>
              <w:right w:val="nil"/>
            </w:tcBorders>
            <w:shd w:val="clear" w:color="auto" w:fill="auto"/>
            <w:noWrap/>
            <w:vAlign w:val="bottom"/>
            <w:hideMark/>
          </w:tcPr>
          <w:p w14:paraId="5E4D136A" w14:textId="77777777" w:rsidR="00825D21" w:rsidRPr="00144F1A" w:rsidRDefault="00825D21" w:rsidP="00825D21">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130</w:t>
            </w:r>
          </w:p>
        </w:tc>
        <w:tc>
          <w:tcPr>
            <w:tcW w:w="519" w:type="pct"/>
            <w:tcBorders>
              <w:top w:val="nil"/>
              <w:left w:val="nil"/>
              <w:bottom w:val="nil"/>
              <w:right w:val="nil"/>
            </w:tcBorders>
            <w:shd w:val="clear" w:color="auto" w:fill="auto"/>
            <w:noWrap/>
            <w:vAlign w:val="bottom"/>
            <w:hideMark/>
          </w:tcPr>
          <w:p w14:paraId="4DEEC0CB"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56.3</w:t>
            </w:r>
          </w:p>
          <w:p w14:paraId="5B670C2D"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(49.8-62.6)</w:t>
            </w:r>
          </w:p>
        </w:tc>
        <w:tc>
          <w:tcPr>
            <w:tcW w:w="232" w:type="pct"/>
            <w:tcBorders>
              <w:top w:val="nil"/>
              <w:left w:val="nil"/>
              <w:bottom w:val="nil"/>
              <w:right w:val="nil"/>
            </w:tcBorders>
            <w:shd w:val="clear" w:color="auto" w:fill="auto"/>
            <w:noWrap/>
            <w:vAlign w:val="bottom"/>
            <w:hideMark/>
          </w:tcPr>
          <w:p w14:paraId="1B4B11C9"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100</w:t>
            </w:r>
          </w:p>
        </w:tc>
        <w:tc>
          <w:tcPr>
            <w:tcW w:w="515" w:type="pct"/>
            <w:tcBorders>
              <w:top w:val="nil"/>
              <w:left w:val="nil"/>
              <w:bottom w:val="nil"/>
              <w:right w:val="nil"/>
            </w:tcBorders>
            <w:shd w:val="clear" w:color="auto" w:fill="auto"/>
            <w:noWrap/>
            <w:vAlign w:val="bottom"/>
            <w:hideMark/>
          </w:tcPr>
          <w:p w14:paraId="29F61407"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54.6</w:t>
            </w:r>
          </w:p>
          <w:p w14:paraId="606B195F"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(47.4-61.7)</w:t>
            </w:r>
          </w:p>
        </w:tc>
        <w:tc>
          <w:tcPr>
            <w:tcW w:w="104" w:type="pct"/>
            <w:tcBorders>
              <w:top w:val="nil"/>
              <w:left w:val="nil"/>
              <w:bottom w:val="nil"/>
              <w:right w:val="nil"/>
            </w:tcBorders>
            <w:shd w:val="clear" w:color="auto" w:fill="auto"/>
            <w:noWrap/>
            <w:vAlign w:val="bottom"/>
            <w:hideMark/>
          </w:tcPr>
          <w:p w14:paraId="07B940A2"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68F148A3"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131</w:t>
            </w:r>
          </w:p>
        </w:tc>
        <w:tc>
          <w:tcPr>
            <w:tcW w:w="537" w:type="pct"/>
            <w:tcBorders>
              <w:top w:val="nil"/>
              <w:left w:val="nil"/>
              <w:bottom w:val="nil"/>
              <w:right w:val="nil"/>
            </w:tcBorders>
            <w:shd w:val="clear" w:color="auto" w:fill="auto"/>
            <w:noWrap/>
            <w:vAlign w:val="bottom"/>
            <w:hideMark/>
          </w:tcPr>
          <w:p w14:paraId="0B7C817D"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54.4</w:t>
            </w:r>
          </w:p>
          <w:p w14:paraId="42805DF2"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(48.0-60.6)</w:t>
            </w:r>
          </w:p>
        </w:tc>
        <w:tc>
          <w:tcPr>
            <w:tcW w:w="261" w:type="pct"/>
            <w:tcBorders>
              <w:top w:val="nil"/>
              <w:left w:val="nil"/>
              <w:bottom w:val="nil"/>
              <w:right w:val="nil"/>
            </w:tcBorders>
            <w:shd w:val="clear" w:color="auto" w:fill="auto"/>
            <w:noWrap/>
            <w:vAlign w:val="bottom"/>
            <w:hideMark/>
          </w:tcPr>
          <w:p w14:paraId="51A0D5F8"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103</w:t>
            </w:r>
          </w:p>
        </w:tc>
        <w:tc>
          <w:tcPr>
            <w:tcW w:w="519" w:type="pct"/>
            <w:tcBorders>
              <w:top w:val="nil"/>
              <w:left w:val="nil"/>
              <w:bottom w:val="nil"/>
              <w:right w:val="nil"/>
            </w:tcBorders>
            <w:shd w:val="clear" w:color="auto" w:fill="auto"/>
            <w:noWrap/>
            <w:vAlign w:val="bottom"/>
            <w:hideMark/>
          </w:tcPr>
          <w:p w14:paraId="223D68C2"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55.1</w:t>
            </w:r>
          </w:p>
          <w:p w14:paraId="28E88FE7"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(47.9-62.1)</w:t>
            </w:r>
          </w:p>
        </w:tc>
        <w:tc>
          <w:tcPr>
            <w:tcW w:w="426" w:type="pct"/>
            <w:tcBorders>
              <w:top w:val="nil"/>
              <w:left w:val="nil"/>
              <w:bottom w:val="nil"/>
              <w:right w:val="nil"/>
            </w:tcBorders>
            <w:shd w:val="clear" w:color="auto" w:fill="auto"/>
            <w:noWrap/>
            <w:vAlign w:val="center"/>
          </w:tcPr>
          <w:p w14:paraId="7CE557F2" w14:textId="473DE9E8"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492" w:type="pct"/>
            <w:tcBorders>
              <w:top w:val="nil"/>
              <w:left w:val="nil"/>
              <w:bottom w:val="nil"/>
              <w:right w:val="nil"/>
            </w:tcBorders>
            <w:vAlign w:val="center"/>
          </w:tcPr>
          <w:p w14:paraId="056BE69D" w14:textId="2D43513F"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r>
      <w:tr w:rsidR="00825D21" w:rsidRPr="00144F1A" w14:paraId="282429EC" w14:textId="77777777" w:rsidTr="00A312ED">
        <w:trPr>
          <w:trHeight w:val="300"/>
        </w:trPr>
        <w:tc>
          <w:tcPr>
            <w:tcW w:w="900" w:type="pct"/>
            <w:tcBorders>
              <w:top w:val="nil"/>
              <w:left w:val="nil"/>
              <w:bottom w:val="nil"/>
              <w:right w:val="nil"/>
            </w:tcBorders>
            <w:shd w:val="clear" w:color="auto" w:fill="auto"/>
            <w:noWrap/>
            <w:vAlign w:val="center"/>
            <w:hideMark/>
          </w:tcPr>
          <w:p w14:paraId="5C261E5D" w14:textId="77777777" w:rsidR="00825D21" w:rsidRPr="00144F1A" w:rsidRDefault="00825D21" w:rsidP="00825D21">
            <w:pPr>
              <w:spacing w:after="0" w:line="240" w:lineRule="auto"/>
              <w:ind w:left="90"/>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Others</w:t>
            </w:r>
          </w:p>
        </w:tc>
        <w:tc>
          <w:tcPr>
            <w:tcW w:w="257" w:type="pct"/>
            <w:tcBorders>
              <w:top w:val="nil"/>
              <w:left w:val="nil"/>
              <w:bottom w:val="nil"/>
              <w:right w:val="nil"/>
            </w:tcBorders>
            <w:shd w:val="clear" w:color="auto" w:fill="auto"/>
            <w:noWrap/>
            <w:vAlign w:val="bottom"/>
            <w:hideMark/>
          </w:tcPr>
          <w:p w14:paraId="3D67C55B" w14:textId="77777777" w:rsidR="00825D21" w:rsidRPr="00144F1A" w:rsidRDefault="00825D21" w:rsidP="00825D21">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16</w:t>
            </w:r>
          </w:p>
        </w:tc>
        <w:tc>
          <w:tcPr>
            <w:tcW w:w="519" w:type="pct"/>
            <w:tcBorders>
              <w:top w:val="nil"/>
              <w:left w:val="nil"/>
              <w:bottom w:val="nil"/>
              <w:right w:val="nil"/>
            </w:tcBorders>
            <w:shd w:val="clear" w:color="auto" w:fill="auto"/>
            <w:noWrap/>
            <w:vAlign w:val="bottom"/>
            <w:hideMark/>
          </w:tcPr>
          <w:p w14:paraId="510AF94B"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6.9</w:t>
            </w:r>
          </w:p>
          <w:p w14:paraId="2D0A85CB"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(4.3-11.0)</w:t>
            </w:r>
          </w:p>
        </w:tc>
        <w:tc>
          <w:tcPr>
            <w:tcW w:w="232" w:type="pct"/>
            <w:tcBorders>
              <w:top w:val="nil"/>
              <w:left w:val="nil"/>
              <w:bottom w:val="nil"/>
              <w:right w:val="nil"/>
            </w:tcBorders>
            <w:shd w:val="clear" w:color="auto" w:fill="auto"/>
            <w:noWrap/>
            <w:vAlign w:val="bottom"/>
            <w:hideMark/>
          </w:tcPr>
          <w:p w14:paraId="07BB8488"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22</w:t>
            </w:r>
          </w:p>
        </w:tc>
        <w:tc>
          <w:tcPr>
            <w:tcW w:w="515" w:type="pct"/>
            <w:tcBorders>
              <w:top w:val="nil"/>
              <w:left w:val="nil"/>
              <w:bottom w:val="nil"/>
              <w:right w:val="nil"/>
            </w:tcBorders>
            <w:shd w:val="clear" w:color="auto" w:fill="auto"/>
            <w:noWrap/>
            <w:vAlign w:val="bottom"/>
            <w:hideMark/>
          </w:tcPr>
          <w:p w14:paraId="3FD80955"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12.0</w:t>
            </w:r>
          </w:p>
          <w:p w14:paraId="5DEAD6FF"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(8.0-17.6)</w:t>
            </w:r>
          </w:p>
        </w:tc>
        <w:tc>
          <w:tcPr>
            <w:tcW w:w="104" w:type="pct"/>
            <w:tcBorders>
              <w:top w:val="nil"/>
              <w:left w:val="nil"/>
              <w:bottom w:val="nil"/>
              <w:right w:val="nil"/>
            </w:tcBorders>
            <w:shd w:val="clear" w:color="auto" w:fill="auto"/>
            <w:noWrap/>
            <w:vAlign w:val="bottom"/>
            <w:hideMark/>
          </w:tcPr>
          <w:p w14:paraId="1546DBAB"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5A65D93B"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15</w:t>
            </w:r>
          </w:p>
        </w:tc>
        <w:tc>
          <w:tcPr>
            <w:tcW w:w="537" w:type="pct"/>
            <w:tcBorders>
              <w:top w:val="nil"/>
              <w:left w:val="nil"/>
              <w:bottom w:val="nil"/>
              <w:right w:val="nil"/>
            </w:tcBorders>
            <w:shd w:val="clear" w:color="auto" w:fill="auto"/>
            <w:noWrap/>
            <w:vAlign w:val="bottom"/>
            <w:hideMark/>
          </w:tcPr>
          <w:p w14:paraId="104B896C"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6.2</w:t>
            </w:r>
          </w:p>
          <w:p w14:paraId="3CE3B7AC"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(3.8-10.1)</w:t>
            </w:r>
          </w:p>
        </w:tc>
        <w:tc>
          <w:tcPr>
            <w:tcW w:w="261" w:type="pct"/>
            <w:tcBorders>
              <w:top w:val="nil"/>
              <w:left w:val="nil"/>
              <w:bottom w:val="nil"/>
              <w:right w:val="nil"/>
            </w:tcBorders>
            <w:shd w:val="clear" w:color="auto" w:fill="auto"/>
            <w:noWrap/>
            <w:vAlign w:val="bottom"/>
            <w:hideMark/>
          </w:tcPr>
          <w:p w14:paraId="070A073F"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18</w:t>
            </w:r>
          </w:p>
        </w:tc>
        <w:tc>
          <w:tcPr>
            <w:tcW w:w="519" w:type="pct"/>
            <w:tcBorders>
              <w:top w:val="nil"/>
              <w:left w:val="nil"/>
              <w:bottom w:val="nil"/>
              <w:right w:val="nil"/>
            </w:tcBorders>
            <w:shd w:val="clear" w:color="auto" w:fill="auto"/>
            <w:noWrap/>
            <w:vAlign w:val="bottom"/>
            <w:hideMark/>
          </w:tcPr>
          <w:p w14:paraId="26C4B37C"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9.6</w:t>
            </w:r>
          </w:p>
          <w:p w14:paraId="63266D58"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(6.1-14.8)</w:t>
            </w:r>
          </w:p>
        </w:tc>
        <w:tc>
          <w:tcPr>
            <w:tcW w:w="426" w:type="pct"/>
            <w:tcBorders>
              <w:top w:val="nil"/>
              <w:left w:val="nil"/>
              <w:bottom w:val="nil"/>
              <w:right w:val="nil"/>
            </w:tcBorders>
            <w:shd w:val="clear" w:color="auto" w:fill="auto"/>
            <w:noWrap/>
            <w:vAlign w:val="center"/>
          </w:tcPr>
          <w:p w14:paraId="543DA5E1" w14:textId="0A90A586"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492" w:type="pct"/>
            <w:tcBorders>
              <w:top w:val="nil"/>
              <w:left w:val="nil"/>
              <w:bottom w:val="nil"/>
              <w:right w:val="nil"/>
            </w:tcBorders>
            <w:vAlign w:val="center"/>
          </w:tcPr>
          <w:p w14:paraId="5C118B91" w14:textId="6A2AABAB"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r>
      <w:tr w:rsidR="00825D21" w:rsidRPr="00144F1A" w14:paraId="6E0E69CE" w14:textId="77777777" w:rsidTr="00144F1A">
        <w:trPr>
          <w:trHeight w:val="81"/>
        </w:trPr>
        <w:tc>
          <w:tcPr>
            <w:tcW w:w="4508" w:type="pct"/>
            <w:gridSpan w:val="11"/>
            <w:tcBorders>
              <w:top w:val="nil"/>
              <w:left w:val="nil"/>
              <w:bottom w:val="nil"/>
              <w:right w:val="nil"/>
            </w:tcBorders>
            <w:shd w:val="clear" w:color="auto" w:fill="auto"/>
            <w:noWrap/>
            <w:vAlign w:val="bottom"/>
            <w:hideMark/>
          </w:tcPr>
          <w:p w14:paraId="0E68F9F6" w14:textId="77777777" w:rsidR="00825D21" w:rsidRPr="00144F1A" w:rsidRDefault="00825D21" w:rsidP="00825D21">
            <w:pPr>
              <w:spacing w:after="0" w:line="240" w:lineRule="auto"/>
              <w:rPr>
                <w:rFonts w:ascii="Times New Roman" w:eastAsia="Times New Roman" w:hAnsi="Times New Roman" w:cs="Times New Roman"/>
                <w:sz w:val="20"/>
                <w:szCs w:val="20"/>
              </w:rPr>
            </w:pPr>
            <w:r w:rsidRPr="00144F1A">
              <w:rPr>
                <w:rFonts w:ascii="Times New Roman" w:eastAsia="Times New Roman" w:hAnsi="Times New Roman" w:cs="Times New Roman"/>
                <w:b/>
                <w:bCs/>
                <w:color w:val="000000"/>
                <w:sz w:val="20"/>
                <w:szCs w:val="20"/>
              </w:rPr>
              <w:t>Healthcare provider utilized</w:t>
            </w:r>
          </w:p>
        </w:tc>
        <w:tc>
          <w:tcPr>
            <w:tcW w:w="492" w:type="pct"/>
            <w:tcBorders>
              <w:top w:val="nil"/>
              <w:left w:val="nil"/>
              <w:bottom w:val="nil"/>
              <w:right w:val="nil"/>
            </w:tcBorders>
          </w:tcPr>
          <w:p w14:paraId="6C4A00D2" w14:textId="77777777" w:rsidR="00825D21" w:rsidRPr="00144F1A" w:rsidRDefault="00825D21" w:rsidP="00825D21">
            <w:pPr>
              <w:spacing w:after="0" w:line="240" w:lineRule="auto"/>
              <w:rPr>
                <w:rFonts w:ascii="Times New Roman" w:eastAsia="Times New Roman" w:hAnsi="Times New Roman" w:cs="Times New Roman"/>
                <w:b/>
                <w:bCs/>
                <w:color w:val="000000"/>
                <w:sz w:val="20"/>
                <w:szCs w:val="20"/>
              </w:rPr>
            </w:pPr>
          </w:p>
        </w:tc>
      </w:tr>
      <w:tr w:rsidR="00825D21" w:rsidRPr="00144F1A" w14:paraId="777EB072" w14:textId="77777777" w:rsidTr="00A312ED">
        <w:trPr>
          <w:trHeight w:val="300"/>
        </w:trPr>
        <w:tc>
          <w:tcPr>
            <w:tcW w:w="900" w:type="pct"/>
            <w:tcBorders>
              <w:top w:val="nil"/>
              <w:left w:val="nil"/>
              <w:bottom w:val="nil"/>
              <w:right w:val="nil"/>
            </w:tcBorders>
            <w:shd w:val="clear" w:color="auto" w:fill="auto"/>
            <w:noWrap/>
            <w:vAlign w:val="center"/>
            <w:hideMark/>
          </w:tcPr>
          <w:p w14:paraId="39FDE4DE" w14:textId="77777777" w:rsidR="00825D21" w:rsidRPr="00144F1A" w:rsidRDefault="00825D21" w:rsidP="00825D21">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  Public</w:t>
            </w:r>
          </w:p>
        </w:tc>
        <w:tc>
          <w:tcPr>
            <w:tcW w:w="257" w:type="pct"/>
            <w:tcBorders>
              <w:top w:val="nil"/>
              <w:left w:val="nil"/>
              <w:bottom w:val="nil"/>
              <w:right w:val="nil"/>
            </w:tcBorders>
            <w:shd w:val="clear" w:color="auto" w:fill="auto"/>
            <w:noWrap/>
            <w:vAlign w:val="bottom"/>
            <w:hideMark/>
          </w:tcPr>
          <w:p w14:paraId="5C41FB2E" w14:textId="77777777" w:rsidR="00825D21" w:rsidRPr="00144F1A" w:rsidRDefault="00825D21" w:rsidP="00825D21">
            <w:pPr>
              <w:spacing w:after="0" w:line="240" w:lineRule="auto"/>
              <w:jc w:val="right"/>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w:t>
            </w:r>
          </w:p>
        </w:tc>
        <w:tc>
          <w:tcPr>
            <w:tcW w:w="519" w:type="pct"/>
            <w:tcBorders>
              <w:top w:val="nil"/>
              <w:left w:val="nil"/>
              <w:bottom w:val="nil"/>
              <w:right w:val="nil"/>
            </w:tcBorders>
            <w:shd w:val="clear" w:color="auto" w:fill="auto"/>
            <w:noWrap/>
            <w:vAlign w:val="bottom"/>
            <w:hideMark/>
          </w:tcPr>
          <w:p w14:paraId="6A4DE814"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1.9</w:t>
            </w:r>
          </w:p>
          <w:p w14:paraId="49CD3556"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(0.7-5.0)</w:t>
            </w:r>
          </w:p>
        </w:tc>
        <w:tc>
          <w:tcPr>
            <w:tcW w:w="232" w:type="pct"/>
            <w:tcBorders>
              <w:top w:val="nil"/>
              <w:left w:val="nil"/>
              <w:bottom w:val="nil"/>
              <w:right w:val="nil"/>
            </w:tcBorders>
            <w:shd w:val="clear" w:color="auto" w:fill="auto"/>
            <w:noWrap/>
            <w:vAlign w:val="bottom"/>
            <w:hideMark/>
          </w:tcPr>
          <w:p w14:paraId="6083F790"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w:t>
            </w:r>
          </w:p>
        </w:tc>
        <w:tc>
          <w:tcPr>
            <w:tcW w:w="515" w:type="pct"/>
            <w:tcBorders>
              <w:top w:val="nil"/>
              <w:left w:val="nil"/>
              <w:bottom w:val="nil"/>
              <w:right w:val="nil"/>
            </w:tcBorders>
            <w:shd w:val="clear" w:color="auto" w:fill="auto"/>
            <w:noWrap/>
            <w:vAlign w:val="bottom"/>
            <w:hideMark/>
          </w:tcPr>
          <w:p w14:paraId="41BD288D"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3.1</w:t>
            </w:r>
          </w:p>
          <w:p w14:paraId="10C98FE1"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(1.3-7.2)</w:t>
            </w:r>
          </w:p>
        </w:tc>
        <w:tc>
          <w:tcPr>
            <w:tcW w:w="104" w:type="pct"/>
            <w:tcBorders>
              <w:top w:val="nil"/>
              <w:left w:val="nil"/>
              <w:bottom w:val="nil"/>
              <w:right w:val="nil"/>
            </w:tcBorders>
            <w:shd w:val="clear" w:color="auto" w:fill="auto"/>
            <w:noWrap/>
            <w:vAlign w:val="bottom"/>
            <w:hideMark/>
          </w:tcPr>
          <w:p w14:paraId="1FA1585F"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0BC7FFBE"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w:t>
            </w:r>
          </w:p>
        </w:tc>
        <w:tc>
          <w:tcPr>
            <w:tcW w:w="537" w:type="pct"/>
            <w:tcBorders>
              <w:top w:val="nil"/>
              <w:left w:val="nil"/>
              <w:bottom w:val="nil"/>
              <w:right w:val="nil"/>
            </w:tcBorders>
            <w:shd w:val="clear" w:color="auto" w:fill="auto"/>
            <w:noWrap/>
            <w:vAlign w:val="bottom"/>
            <w:hideMark/>
          </w:tcPr>
          <w:p w14:paraId="12AADD97"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1.8</w:t>
            </w:r>
          </w:p>
          <w:p w14:paraId="40039ADC"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(0.7-4.7)</w:t>
            </w:r>
          </w:p>
        </w:tc>
        <w:tc>
          <w:tcPr>
            <w:tcW w:w="261" w:type="pct"/>
            <w:tcBorders>
              <w:top w:val="nil"/>
              <w:left w:val="nil"/>
              <w:bottom w:val="nil"/>
              <w:right w:val="nil"/>
            </w:tcBorders>
            <w:shd w:val="clear" w:color="auto" w:fill="auto"/>
            <w:noWrap/>
            <w:vAlign w:val="bottom"/>
            <w:hideMark/>
          </w:tcPr>
          <w:p w14:paraId="6558BBD1"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w:t>
            </w:r>
          </w:p>
        </w:tc>
        <w:tc>
          <w:tcPr>
            <w:tcW w:w="519" w:type="pct"/>
            <w:tcBorders>
              <w:top w:val="nil"/>
              <w:left w:val="nil"/>
              <w:bottom w:val="nil"/>
              <w:right w:val="nil"/>
            </w:tcBorders>
            <w:shd w:val="clear" w:color="auto" w:fill="auto"/>
            <w:noWrap/>
            <w:vAlign w:val="bottom"/>
            <w:hideMark/>
          </w:tcPr>
          <w:p w14:paraId="182A2F39"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5.0</w:t>
            </w:r>
          </w:p>
          <w:p w14:paraId="25625F92"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(2.6-9.4)</w:t>
            </w:r>
          </w:p>
        </w:tc>
        <w:tc>
          <w:tcPr>
            <w:tcW w:w="426" w:type="pct"/>
            <w:tcBorders>
              <w:top w:val="nil"/>
              <w:left w:val="nil"/>
              <w:bottom w:val="nil"/>
              <w:right w:val="nil"/>
            </w:tcBorders>
            <w:shd w:val="clear" w:color="auto" w:fill="auto"/>
            <w:noWrap/>
            <w:vAlign w:val="center"/>
          </w:tcPr>
          <w:p w14:paraId="49F930EA" w14:textId="1F6800F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492" w:type="pct"/>
            <w:tcBorders>
              <w:top w:val="nil"/>
              <w:left w:val="nil"/>
              <w:bottom w:val="nil"/>
              <w:right w:val="nil"/>
            </w:tcBorders>
            <w:vAlign w:val="center"/>
          </w:tcPr>
          <w:p w14:paraId="77D668C8" w14:textId="73F9B4E2"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r>
      <w:tr w:rsidR="00825D21" w:rsidRPr="00144F1A" w14:paraId="48466B0B" w14:textId="77777777" w:rsidTr="00A312ED">
        <w:trPr>
          <w:trHeight w:val="300"/>
        </w:trPr>
        <w:tc>
          <w:tcPr>
            <w:tcW w:w="900" w:type="pct"/>
            <w:tcBorders>
              <w:top w:val="nil"/>
              <w:left w:val="nil"/>
              <w:bottom w:val="nil"/>
              <w:right w:val="nil"/>
            </w:tcBorders>
            <w:shd w:val="clear" w:color="auto" w:fill="auto"/>
            <w:noWrap/>
            <w:vAlign w:val="center"/>
            <w:hideMark/>
          </w:tcPr>
          <w:p w14:paraId="524405EA" w14:textId="77777777" w:rsidR="00825D21" w:rsidRPr="00144F1A" w:rsidRDefault="00825D21" w:rsidP="00825D21">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  Private</w:t>
            </w:r>
          </w:p>
        </w:tc>
        <w:tc>
          <w:tcPr>
            <w:tcW w:w="257" w:type="pct"/>
            <w:tcBorders>
              <w:top w:val="nil"/>
              <w:left w:val="nil"/>
              <w:bottom w:val="nil"/>
              <w:right w:val="nil"/>
            </w:tcBorders>
            <w:shd w:val="clear" w:color="auto" w:fill="auto"/>
            <w:noWrap/>
            <w:vAlign w:val="bottom"/>
            <w:hideMark/>
          </w:tcPr>
          <w:p w14:paraId="16A3CFA1" w14:textId="77777777" w:rsidR="00825D21" w:rsidRPr="00144F1A" w:rsidRDefault="00825D21" w:rsidP="00825D21">
            <w:pPr>
              <w:spacing w:after="0" w:line="240" w:lineRule="auto"/>
              <w:jc w:val="right"/>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198</w:t>
            </w:r>
          </w:p>
        </w:tc>
        <w:tc>
          <w:tcPr>
            <w:tcW w:w="519" w:type="pct"/>
            <w:tcBorders>
              <w:top w:val="nil"/>
              <w:left w:val="nil"/>
              <w:bottom w:val="nil"/>
              <w:right w:val="nil"/>
            </w:tcBorders>
            <w:shd w:val="clear" w:color="auto" w:fill="auto"/>
            <w:noWrap/>
            <w:vAlign w:val="bottom"/>
            <w:hideMark/>
          </w:tcPr>
          <w:p w14:paraId="2561235D"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94.3</w:t>
            </w:r>
          </w:p>
          <w:p w14:paraId="1A967264"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(90.2-96.7)</w:t>
            </w:r>
          </w:p>
        </w:tc>
        <w:tc>
          <w:tcPr>
            <w:tcW w:w="232" w:type="pct"/>
            <w:tcBorders>
              <w:top w:val="nil"/>
              <w:left w:val="nil"/>
              <w:bottom w:val="nil"/>
              <w:right w:val="nil"/>
            </w:tcBorders>
            <w:shd w:val="clear" w:color="auto" w:fill="auto"/>
            <w:noWrap/>
            <w:vAlign w:val="bottom"/>
            <w:hideMark/>
          </w:tcPr>
          <w:p w14:paraId="18AF245F"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155</w:t>
            </w:r>
          </w:p>
        </w:tc>
        <w:tc>
          <w:tcPr>
            <w:tcW w:w="515" w:type="pct"/>
            <w:tcBorders>
              <w:top w:val="nil"/>
              <w:left w:val="nil"/>
              <w:bottom w:val="nil"/>
              <w:right w:val="nil"/>
            </w:tcBorders>
            <w:shd w:val="clear" w:color="auto" w:fill="auto"/>
            <w:noWrap/>
            <w:vAlign w:val="bottom"/>
            <w:hideMark/>
          </w:tcPr>
          <w:p w14:paraId="12131347"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95.1</w:t>
            </w:r>
          </w:p>
          <w:p w14:paraId="00D73834"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(90.5-97.5)</w:t>
            </w:r>
          </w:p>
        </w:tc>
        <w:tc>
          <w:tcPr>
            <w:tcW w:w="104" w:type="pct"/>
            <w:tcBorders>
              <w:top w:val="nil"/>
              <w:left w:val="nil"/>
              <w:bottom w:val="nil"/>
              <w:right w:val="nil"/>
            </w:tcBorders>
            <w:shd w:val="clear" w:color="auto" w:fill="auto"/>
            <w:noWrap/>
            <w:vAlign w:val="bottom"/>
            <w:hideMark/>
          </w:tcPr>
          <w:p w14:paraId="5B93D936"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5200E0E8"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209</w:t>
            </w:r>
          </w:p>
        </w:tc>
        <w:tc>
          <w:tcPr>
            <w:tcW w:w="537" w:type="pct"/>
            <w:tcBorders>
              <w:top w:val="nil"/>
              <w:left w:val="nil"/>
              <w:bottom w:val="nil"/>
              <w:right w:val="nil"/>
            </w:tcBorders>
            <w:shd w:val="clear" w:color="auto" w:fill="auto"/>
            <w:noWrap/>
            <w:vAlign w:val="bottom"/>
            <w:hideMark/>
          </w:tcPr>
          <w:p w14:paraId="06C105FE"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94.1</w:t>
            </w:r>
          </w:p>
          <w:p w14:paraId="360F8F5B"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(90.2-96.6)</w:t>
            </w:r>
          </w:p>
        </w:tc>
        <w:tc>
          <w:tcPr>
            <w:tcW w:w="261" w:type="pct"/>
            <w:tcBorders>
              <w:top w:val="nil"/>
              <w:left w:val="nil"/>
              <w:bottom w:val="nil"/>
              <w:right w:val="nil"/>
            </w:tcBorders>
            <w:shd w:val="clear" w:color="auto" w:fill="auto"/>
            <w:noWrap/>
            <w:vAlign w:val="bottom"/>
            <w:hideMark/>
          </w:tcPr>
          <w:p w14:paraId="0DFB64BD"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162</w:t>
            </w:r>
          </w:p>
        </w:tc>
        <w:tc>
          <w:tcPr>
            <w:tcW w:w="519" w:type="pct"/>
            <w:tcBorders>
              <w:top w:val="nil"/>
              <w:left w:val="nil"/>
              <w:bottom w:val="nil"/>
              <w:right w:val="nil"/>
            </w:tcBorders>
            <w:shd w:val="clear" w:color="auto" w:fill="auto"/>
            <w:noWrap/>
            <w:vAlign w:val="bottom"/>
            <w:hideMark/>
          </w:tcPr>
          <w:p w14:paraId="00544F80"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90.5</w:t>
            </w:r>
          </w:p>
          <w:p w14:paraId="3D7A94C0"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(85.2-94.0)</w:t>
            </w:r>
          </w:p>
        </w:tc>
        <w:tc>
          <w:tcPr>
            <w:tcW w:w="426" w:type="pct"/>
            <w:tcBorders>
              <w:top w:val="nil"/>
              <w:left w:val="nil"/>
              <w:bottom w:val="nil"/>
              <w:right w:val="nil"/>
            </w:tcBorders>
            <w:shd w:val="clear" w:color="auto" w:fill="auto"/>
            <w:noWrap/>
            <w:vAlign w:val="center"/>
          </w:tcPr>
          <w:p w14:paraId="22A96CE2" w14:textId="4D9D38F0"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492" w:type="pct"/>
            <w:tcBorders>
              <w:top w:val="nil"/>
              <w:left w:val="nil"/>
              <w:bottom w:val="nil"/>
              <w:right w:val="nil"/>
            </w:tcBorders>
            <w:vAlign w:val="center"/>
          </w:tcPr>
          <w:p w14:paraId="58C2E7E0" w14:textId="239E2C53"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r>
      <w:tr w:rsidR="00825D21" w:rsidRPr="00144F1A" w14:paraId="0C6294E1" w14:textId="77777777" w:rsidTr="00A312ED">
        <w:trPr>
          <w:trHeight w:val="300"/>
        </w:trPr>
        <w:tc>
          <w:tcPr>
            <w:tcW w:w="900" w:type="pct"/>
            <w:tcBorders>
              <w:top w:val="nil"/>
              <w:left w:val="nil"/>
              <w:bottom w:val="nil"/>
              <w:right w:val="nil"/>
            </w:tcBorders>
            <w:shd w:val="clear" w:color="auto" w:fill="auto"/>
            <w:noWrap/>
            <w:vAlign w:val="bottom"/>
            <w:hideMark/>
          </w:tcPr>
          <w:p w14:paraId="508569B3" w14:textId="77777777" w:rsidR="00825D21" w:rsidRPr="00144F1A" w:rsidRDefault="00825D21" w:rsidP="00825D21">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  Others (e. g.</w:t>
            </w:r>
            <w:r w:rsidRPr="00144F1A">
              <w:rPr>
                <w:rFonts w:ascii="Times New Roman" w:eastAsia="Times New Roman" w:hAnsi="Times New Roman" w:cs="Times New Roman"/>
                <w:color w:val="000000"/>
                <w:sz w:val="20"/>
                <w:szCs w:val="20"/>
              </w:rPr>
              <w:br/>
              <w:t>traditional)</w:t>
            </w:r>
          </w:p>
        </w:tc>
        <w:tc>
          <w:tcPr>
            <w:tcW w:w="257" w:type="pct"/>
            <w:tcBorders>
              <w:top w:val="nil"/>
              <w:left w:val="nil"/>
              <w:bottom w:val="nil"/>
              <w:right w:val="nil"/>
            </w:tcBorders>
            <w:shd w:val="clear" w:color="auto" w:fill="auto"/>
            <w:noWrap/>
            <w:vAlign w:val="bottom"/>
            <w:hideMark/>
          </w:tcPr>
          <w:p w14:paraId="2934D6AA" w14:textId="77777777" w:rsidR="00825D21" w:rsidRPr="00144F1A" w:rsidRDefault="00825D21" w:rsidP="00825D21">
            <w:pPr>
              <w:spacing w:after="0" w:line="240" w:lineRule="auto"/>
              <w:jc w:val="right"/>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8</w:t>
            </w:r>
          </w:p>
        </w:tc>
        <w:tc>
          <w:tcPr>
            <w:tcW w:w="519" w:type="pct"/>
            <w:tcBorders>
              <w:top w:val="nil"/>
              <w:left w:val="nil"/>
              <w:bottom w:val="nil"/>
              <w:right w:val="nil"/>
            </w:tcBorders>
            <w:shd w:val="clear" w:color="auto" w:fill="auto"/>
            <w:noWrap/>
            <w:vAlign w:val="bottom"/>
            <w:hideMark/>
          </w:tcPr>
          <w:p w14:paraId="6B1BFB0B"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3.8</w:t>
            </w:r>
          </w:p>
          <w:p w14:paraId="2B7AB32F"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(1.9-7.5)</w:t>
            </w:r>
          </w:p>
        </w:tc>
        <w:tc>
          <w:tcPr>
            <w:tcW w:w="232" w:type="pct"/>
            <w:tcBorders>
              <w:top w:val="nil"/>
              <w:left w:val="nil"/>
              <w:bottom w:val="nil"/>
              <w:right w:val="nil"/>
            </w:tcBorders>
            <w:shd w:val="clear" w:color="auto" w:fill="auto"/>
            <w:noWrap/>
            <w:vAlign w:val="bottom"/>
            <w:hideMark/>
          </w:tcPr>
          <w:p w14:paraId="1D38D1FE"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w:t>
            </w:r>
          </w:p>
        </w:tc>
        <w:tc>
          <w:tcPr>
            <w:tcW w:w="515" w:type="pct"/>
            <w:tcBorders>
              <w:top w:val="nil"/>
              <w:left w:val="nil"/>
              <w:bottom w:val="nil"/>
              <w:right w:val="nil"/>
            </w:tcBorders>
            <w:shd w:val="clear" w:color="auto" w:fill="auto"/>
            <w:noWrap/>
            <w:vAlign w:val="bottom"/>
            <w:hideMark/>
          </w:tcPr>
          <w:p w14:paraId="27DCAE6E"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1.8</w:t>
            </w:r>
          </w:p>
          <w:p w14:paraId="581C6B6E"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(0.6-5.6)</w:t>
            </w:r>
          </w:p>
        </w:tc>
        <w:tc>
          <w:tcPr>
            <w:tcW w:w="104" w:type="pct"/>
            <w:tcBorders>
              <w:top w:val="nil"/>
              <w:left w:val="nil"/>
              <w:bottom w:val="nil"/>
              <w:right w:val="nil"/>
            </w:tcBorders>
            <w:shd w:val="clear" w:color="auto" w:fill="auto"/>
            <w:noWrap/>
            <w:vAlign w:val="bottom"/>
            <w:hideMark/>
          </w:tcPr>
          <w:p w14:paraId="55524103"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nil"/>
              <w:right w:val="nil"/>
            </w:tcBorders>
            <w:shd w:val="clear" w:color="auto" w:fill="auto"/>
            <w:noWrap/>
            <w:vAlign w:val="bottom"/>
            <w:hideMark/>
          </w:tcPr>
          <w:p w14:paraId="4F94F910"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w:t>
            </w:r>
          </w:p>
        </w:tc>
        <w:tc>
          <w:tcPr>
            <w:tcW w:w="537" w:type="pct"/>
            <w:tcBorders>
              <w:top w:val="nil"/>
              <w:left w:val="nil"/>
              <w:bottom w:val="nil"/>
              <w:right w:val="nil"/>
            </w:tcBorders>
            <w:shd w:val="clear" w:color="auto" w:fill="auto"/>
            <w:noWrap/>
            <w:vAlign w:val="bottom"/>
            <w:hideMark/>
          </w:tcPr>
          <w:p w14:paraId="2123C703"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4.1</w:t>
            </w:r>
          </w:p>
          <w:p w14:paraId="74967CA7"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(2.1-7.6)</w:t>
            </w:r>
          </w:p>
        </w:tc>
        <w:tc>
          <w:tcPr>
            <w:tcW w:w="261" w:type="pct"/>
            <w:tcBorders>
              <w:top w:val="nil"/>
              <w:left w:val="nil"/>
              <w:bottom w:val="nil"/>
              <w:right w:val="nil"/>
            </w:tcBorders>
            <w:shd w:val="clear" w:color="auto" w:fill="auto"/>
            <w:noWrap/>
            <w:vAlign w:val="bottom"/>
            <w:hideMark/>
          </w:tcPr>
          <w:p w14:paraId="4C390635"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8</w:t>
            </w:r>
          </w:p>
        </w:tc>
        <w:tc>
          <w:tcPr>
            <w:tcW w:w="519" w:type="pct"/>
            <w:tcBorders>
              <w:top w:val="nil"/>
              <w:left w:val="nil"/>
              <w:bottom w:val="nil"/>
              <w:right w:val="nil"/>
            </w:tcBorders>
            <w:shd w:val="clear" w:color="auto" w:fill="auto"/>
            <w:noWrap/>
            <w:vAlign w:val="bottom"/>
            <w:hideMark/>
          </w:tcPr>
          <w:p w14:paraId="42AFFCB1"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4.5</w:t>
            </w:r>
          </w:p>
          <w:p w14:paraId="747DD92E"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(2.2-8.7)</w:t>
            </w:r>
          </w:p>
        </w:tc>
        <w:tc>
          <w:tcPr>
            <w:tcW w:w="426" w:type="pct"/>
            <w:tcBorders>
              <w:top w:val="nil"/>
              <w:left w:val="nil"/>
              <w:bottom w:val="nil"/>
              <w:right w:val="nil"/>
            </w:tcBorders>
            <w:shd w:val="clear" w:color="auto" w:fill="auto"/>
            <w:noWrap/>
            <w:vAlign w:val="center"/>
          </w:tcPr>
          <w:p w14:paraId="1B01B379" w14:textId="06173D8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492" w:type="pct"/>
            <w:tcBorders>
              <w:top w:val="nil"/>
              <w:left w:val="nil"/>
              <w:bottom w:val="nil"/>
              <w:right w:val="nil"/>
            </w:tcBorders>
            <w:vAlign w:val="center"/>
          </w:tcPr>
          <w:p w14:paraId="2B4EE2E1" w14:textId="44A0218F"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r>
      <w:tr w:rsidR="00825D21" w:rsidRPr="00144F1A" w14:paraId="1DCF480E" w14:textId="77777777" w:rsidTr="00144F1A">
        <w:trPr>
          <w:trHeight w:val="60"/>
        </w:trPr>
        <w:tc>
          <w:tcPr>
            <w:tcW w:w="4508" w:type="pct"/>
            <w:gridSpan w:val="11"/>
            <w:tcBorders>
              <w:top w:val="nil"/>
              <w:left w:val="nil"/>
              <w:bottom w:val="nil"/>
              <w:right w:val="nil"/>
            </w:tcBorders>
            <w:shd w:val="clear" w:color="auto" w:fill="auto"/>
            <w:noWrap/>
            <w:vAlign w:val="bottom"/>
            <w:hideMark/>
          </w:tcPr>
          <w:p w14:paraId="3CF625A0" w14:textId="77777777" w:rsidR="00825D21" w:rsidRPr="00144F1A" w:rsidRDefault="00825D21" w:rsidP="00825D21">
            <w:pPr>
              <w:spacing w:after="0" w:line="240" w:lineRule="auto"/>
              <w:rPr>
                <w:rFonts w:ascii="Times New Roman" w:eastAsia="Times New Roman" w:hAnsi="Times New Roman" w:cs="Times New Roman"/>
                <w:sz w:val="20"/>
                <w:szCs w:val="20"/>
              </w:rPr>
            </w:pPr>
            <w:r w:rsidRPr="00144F1A">
              <w:rPr>
                <w:rFonts w:ascii="Times New Roman" w:eastAsia="Times New Roman" w:hAnsi="Times New Roman" w:cs="Times New Roman"/>
                <w:b/>
                <w:bCs/>
                <w:color w:val="000000"/>
                <w:sz w:val="20"/>
                <w:szCs w:val="20"/>
              </w:rPr>
              <w:t>Inpatient care utilized</w:t>
            </w:r>
          </w:p>
        </w:tc>
        <w:tc>
          <w:tcPr>
            <w:tcW w:w="492" w:type="pct"/>
            <w:tcBorders>
              <w:top w:val="nil"/>
              <w:left w:val="nil"/>
              <w:bottom w:val="nil"/>
              <w:right w:val="nil"/>
            </w:tcBorders>
          </w:tcPr>
          <w:p w14:paraId="4A0E3335" w14:textId="77777777" w:rsidR="00825D21" w:rsidRPr="00144F1A" w:rsidRDefault="00825D21" w:rsidP="00825D21">
            <w:pPr>
              <w:spacing w:after="0" w:line="240" w:lineRule="auto"/>
              <w:rPr>
                <w:rFonts w:ascii="Times New Roman" w:eastAsia="Times New Roman" w:hAnsi="Times New Roman" w:cs="Times New Roman"/>
                <w:b/>
                <w:bCs/>
                <w:color w:val="000000"/>
                <w:sz w:val="20"/>
                <w:szCs w:val="20"/>
              </w:rPr>
            </w:pPr>
          </w:p>
        </w:tc>
      </w:tr>
      <w:tr w:rsidR="00825D21" w:rsidRPr="00144F1A" w14:paraId="2F19B1A1" w14:textId="77777777" w:rsidTr="00144F1A">
        <w:trPr>
          <w:trHeight w:val="300"/>
        </w:trPr>
        <w:tc>
          <w:tcPr>
            <w:tcW w:w="900" w:type="pct"/>
            <w:tcBorders>
              <w:top w:val="nil"/>
              <w:left w:val="nil"/>
              <w:right w:val="nil"/>
            </w:tcBorders>
            <w:shd w:val="clear" w:color="auto" w:fill="auto"/>
            <w:noWrap/>
            <w:vAlign w:val="center"/>
            <w:hideMark/>
          </w:tcPr>
          <w:p w14:paraId="340C05B9" w14:textId="77777777" w:rsidR="00825D21" w:rsidRPr="00144F1A" w:rsidRDefault="00825D21" w:rsidP="00825D21">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  No</w:t>
            </w:r>
          </w:p>
        </w:tc>
        <w:tc>
          <w:tcPr>
            <w:tcW w:w="257" w:type="pct"/>
            <w:tcBorders>
              <w:top w:val="nil"/>
              <w:left w:val="nil"/>
              <w:right w:val="nil"/>
            </w:tcBorders>
            <w:shd w:val="clear" w:color="auto" w:fill="auto"/>
            <w:noWrap/>
            <w:vAlign w:val="bottom"/>
            <w:hideMark/>
          </w:tcPr>
          <w:p w14:paraId="4C444C5E" w14:textId="77777777" w:rsidR="00825D21" w:rsidRPr="00144F1A" w:rsidRDefault="00825D21" w:rsidP="00825D21">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201</w:t>
            </w:r>
          </w:p>
        </w:tc>
        <w:tc>
          <w:tcPr>
            <w:tcW w:w="519" w:type="pct"/>
            <w:tcBorders>
              <w:top w:val="nil"/>
              <w:left w:val="nil"/>
              <w:right w:val="nil"/>
            </w:tcBorders>
            <w:shd w:val="clear" w:color="auto" w:fill="auto"/>
            <w:noWrap/>
            <w:vAlign w:val="bottom"/>
            <w:hideMark/>
          </w:tcPr>
          <w:p w14:paraId="73329AE5"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95.7</w:t>
            </w:r>
          </w:p>
          <w:p w14:paraId="776D40D8"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(92.0-97.8)</w:t>
            </w:r>
          </w:p>
        </w:tc>
        <w:tc>
          <w:tcPr>
            <w:tcW w:w="232" w:type="pct"/>
            <w:tcBorders>
              <w:top w:val="nil"/>
              <w:left w:val="nil"/>
              <w:right w:val="nil"/>
            </w:tcBorders>
            <w:shd w:val="clear" w:color="auto" w:fill="auto"/>
            <w:noWrap/>
            <w:vAlign w:val="bottom"/>
            <w:hideMark/>
          </w:tcPr>
          <w:p w14:paraId="355D8FD6"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153</w:t>
            </w:r>
          </w:p>
        </w:tc>
        <w:tc>
          <w:tcPr>
            <w:tcW w:w="515" w:type="pct"/>
            <w:tcBorders>
              <w:top w:val="nil"/>
              <w:left w:val="nil"/>
              <w:right w:val="nil"/>
            </w:tcBorders>
            <w:shd w:val="clear" w:color="auto" w:fill="auto"/>
            <w:noWrap/>
            <w:vAlign w:val="bottom"/>
            <w:hideMark/>
          </w:tcPr>
          <w:p w14:paraId="6163D7D6"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93.9</w:t>
            </w:r>
          </w:p>
          <w:p w14:paraId="4E5C1771"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(88.9-96.7)</w:t>
            </w:r>
          </w:p>
        </w:tc>
        <w:tc>
          <w:tcPr>
            <w:tcW w:w="104" w:type="pct"/>
            <w:tcBorders>
              <w:top w:val="nil"/>
              <w:left w:val="nil"/>
              <w:right w:val="nil"/>
            </w:tcBorders>
            <w:shd w:val="clear" w:color="auto" w:fill="auto"/>
            <w:noWrap/>
            <w:vAlign w:val="bottom"/>
            <w:hideMark/>
          </w:tcPr>
          <w:p w14:paraId="3DFC16B4"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right w:val="nil"/>
            </w:tcBorders>
            <w:shd w:val="clear" w:color="auto" w:fill="auto"/>
            <w:noWrap/>
            <w:vAlign w:val="bottom"/>
            <w:hideMark/>
          </w:tcPr>
          <w:p w14:paraId="0AFFCA44"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217</w:t>
            </w:r>
          </w:p>
        </w:tc>
        <w:tc>
          <w:tcPr>
            <w:tcW w:w="537" w:type="pct"/>
            <w:tcBorders>
              <w:top w:val="nil"/>
              <w:left w:val="nil"/>
              <w:right w:val="nil"/>
            </w:tcBorders>
            <w:shd w:val="clear" w:color="auto" w:fill="auto"/>
            <w:noWrap/>
            <w:vAlign w:val="bottom"/>
            <w:hideMark/>
          </w:tcPr>
          <w:p w14:paraId="11FF4223"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97.7</w:t>
            </w:r>
          </w:p>
          <w:p w14:paraId="0898EB5F"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(94.7-99.1)</w:t>
            </w:r>
          </w:p>
        </w:tc>
        <w:tc>
          <w:tcPr>
            <w:tcW w:w="261" w:type="pct"/>
            <w:tcBorders>
              <w:top w:val="nil"/>
              <w:left w:val="nil"/>
              <w:right w:val="nil"/>
            </w:tcBorders>
            <w:shd w:val="clear" w:color="auto" w:fill="auto"/>
            <w:noWrap/>
            <w:vAlign w:val="bottom"/>
            <w:hideMark/>
          </w:tcPr>
          <w:p w14:paraId="6D8A46E5"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175</w:t>
            </w:r>
          </w:p>
        </w:tc>
        <w:tc>
          <w:tcPr>
            <w:tcW w:w="519" w:type="pct"/>
            <w:tcBorders>
              <w:top w:val="nil"/>
              <w:left w:val="nil"/>
              <w:right w:val="nil"/>
            </w:tcBorders>
            <w:shd w:val="clear" w:color="auto" w:fill="auto"/>
            <w:noWrap/>
            <w:vAlign w:val="bottom"/>
            <w:hideMark/>
          </w:tcPr>
          <w:p w14:paraId="6CCE9F8C"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97.8</w:t>
            </w:r>
          </w:p>
          <w:p w14:paraId="4DCBAE7A"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(94.2-99.2)</w:t>
            </w:r>
          </w:p>
        </w:tc>
        <w:tc>
          <w:tcPr>
            <w:tcW w:w="426" w:type="pct"/>
            <w:vMerge w:val="restart"/>
            <w:tcBorders>
              <w:top w:val="nil"/>
              <w:left w:val="nil"/>
              <w:right w:val="nil"/>
            </w:tcBorders>
            <w:shd w:val="clear" w:color="auto" w:fill="auto"/>
            <w:noWrap/>
            <w:vAlign w:val="center"/>
            <w:hideMark/>
          </w:tcPr>
          <w:p w14:paraId="19F15876"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1.9</w:t>
            </w:r>
          </w:p>
        </w:tc>
        <w:tc>
          <w:tcPr>
            <w:tcW w:w="492" w:type="pct"/>
            <w:vMerge w:val="restart"/>
            <w:tcBorders>
              <w:top w:val="nil"/>
              <w:left w:val="nil"/>
              <w:right w:val="nil"/>
            </w:tcBorders>
            <w:vAlign w:val="center"/>
          </w:tcPr>
          <w:p w14:paraId="5ADB6E0C"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-0.1</w:t>
            </w:r>
          </w:p>
        </w:tc>
      </w:tr>
      <w:tr w:rsidR="00825D21" w:rsidRPr="00144F1A" w14:paraId="4548C37B" w14:textId="77777777" w:rsidTr="00144F1A">
        <w:trPr>
          <w:trHeight w:val="300"/>
        </w:trPr>
        <w:tc>
          <w:tcPr>
            <w:tcW w:w="900" w:type="pct"/>
            <w:tcBorders>
              <w:top w:val="nil"/>
              <w:left w:val="nil"/>
              <w:bottom w:val="single" w:sz="4" w:space="0" w:color="auto"/>
              <w:right w:val="nil"/>
            </w:tcBorders>
            <w:shd w:val="clear" w:color="auto" w:fill="auto"/>
            <w:noWrap/>
            <w:vAlign w:val="center"/>
            <w:hideMark/>
          </w:tcPr>
          <w:p w14:paraId="07C03D37" w14:textId="77777777" w:rsidR="00825D21" w:rsidRPr="00144F1A" w:rsidRDefault="00825D21" w:rsidP="00825D21">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  Yes</w:t>
            </w:r>
          </w:p>
        </w:tc>
        <w:tc>
          <w:tcPr>
            <w:tcW w:w="257" w:type="pct"/>
            <w:tcBorders>
              <w:top w:val="nil"/>
              <w:left w:val="nil"/>
              <w:bottom w:val="single" w:sz="4" w:space="0" w:color="auto"/>
              <w:right w:val="nil"/>
            </w:tcBorders>
            <w:shd w:val="clear" w:color="auto" w:fill="auto"/>
            <w:noWrap/>
            <w:vAlign w:val="bottom"/>
            <w:hideMark/>
          </w:tcPr>
          <w:p w14:paraId="74F924A5" w14:textId="77777777" w:rsidR="00825D21" w:rsidRPr="00144F1A" w:rsidRDefault="00825D21" w:rsidP="00825D21">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9</w:t>
            </w:r>
          </w:p>
        </w:tc>
        <w:tc>
          <w:tcPr>
            <w:tcW w:w="519" w:type="pct"/>
            <w:tcBorders>
              <w:top w:val="nil"/>
              <w:left w:val="nil"/>
              <w:bottom w:val="single" w:sz="4" w:space="0" w:color="auto"/>
              <w:right w:val="nil"/>
            </w:tcBorders>
            <w:shd w:val="clear" w:color="auto" w:fill="auto"/>
            <w:noWrap/>
            <w:vAlign w:val="bottom"/>
            <w:hideMark/>
          </w:tcPr>
          <w:p w14:paraId="14FFBA97"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4.3</w:t>
            </w:r>
          </w:p>
          <w:p w14:paraId="31A5F505"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(2.2-8.0)</w:t>
            </w:r>
          </w:p>
        </w:tc>
        <w:tc>
          <w:tcPr>
            <w:tcW w:w="232" w:type="pct"/>
            <w:tcBorders>
              <w:top w:val="nil"/>
              <w:left w:val="nil"/>
              <w:bottom w:val="single" w:sz="4" w:space="0" w:color="auto"/>
              <w:right w:val="nil"/>
            </w:tcBorders>
            <w:shd w:val="clear" w:color="auto" w:fill="auto"/>
            <w:noWrap/>
            <w:vAlign w:val="bottom"/>
            <w:hideMark/>
          </w:tcPr>
          <w:p w14:paraId="46B58334"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10</w:t>
            </w:r>
          </w:p>
        </w:tc>
        <w:tc>
          <w:tcPr>
            <w:tcW w:w="515" w:type="pct"/>
            <w:tcBorders>
              <w:top w:val="nil"/>
              <w:left w:val="nil"/>
              <w:bottom w:val="single" w:sz="4" w:space="0" w:color="auto"/>
              <w:right w:val="nil"/>
            </w:tcBorders>
            <w:shd w:val="clear" w:color="auto" w:fill="auto"/>
            <w:noWrap/>
            <w:vAlign w:val="bottom"/>
            <w:hideMark/>
          </w:tcPr>
          <w:p w14:paraId="3C77392F"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6.1</w:t>
            </w:r>
          </w:p>
          <w:p w14:paraId="44D98B01"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(3.3-11.1)</w:t>
            </w:r>
          </w:p>
        </w:tc>
        <w:tc>
          <w:tcPr>
            <w:tcW w:w="104" w:type="pct"/>
            <w:tcBorders>
              <w:top w:val="nil"/>
              <w:left w:val="nil"/>
              <w:bottom w:val="single" w:sz="4" w:space="0" w:color="auto"/>
              <w:right w:val="nil"/>
            </w:tcBorders>
            <w:shd w:val="clear" w:color="auto" w:fill="auto"/>
            <w:noWrap/>
            <w:vAlign w:val="bottom"/>
            <w:hideMark/>
          </w:tcPr>
          <w:p w14:paraId="68B6716A"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239" w:type="pct"/>
            <w:tcBorders>
              <w:top w:val="nil"/>
              <w:left w:val="nil"/>
              <w:bottom w:val="single" w:sz="4" w:space="0" w:color="auto"/>
              <w:right w:val="nil"/>
            </w:tcBorders>
            <w:shd w:val="clear" w:color="auto" w:fill="auto"/>
            <w:noWrap/>
            <w:vAlign w:val="bottom"/>
            <w:hideMark/>
          </w:tcPr>
          <w:p w14:paraId="3A29D75C"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5</w:t>
            </w:r>
          </w:p>
        </w:tc>
        <w:tc>
          <w:tcPr>
            <w:tcW w:w="537" w:type="pct"/>
            <w:tcBorders>
              <w:top w:val="nil"/>
              <w:left w:val="nil"/>
              <w:bottom w:val="single" w:sz="4" w:space="0" w:color="auto"/>
              <w:right w:val="nil"/>
            </w:tcBorders>
            <w:shd w:val="clear" w:color="auto" w:fill="auto"/>
            <w:noWrap/>
            <w:vAlign w:val="bottom"/>
            <w:hideMark/>
          </w:tcPr>
          <w:p w14:paraId="7237B4D1"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2.3</w:t>
            </w:r>
          </w:p>
          <w:p w14:paraId="5E20B24E"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(0.9-5.3)</w:t>
            </w:r>
          </w:p>
        </w:tc>
        <w:tc>
          <w:tcPr>
            <w:tcW w:w="261" w:type="pct"/>
            <w:tcBorders>
              <w:top w:val="nil"/>
              <w:left w:val="nil"/>
              <w:bottom w:val="single" w:sz="4" w:space="0" w:color="auto"/>
              <w:right w:val="nil"/>
            </w:tcBorders>
            <w:shd w:val="clear" w:color="auto" w:fill="auto"/>
            <w:noWrap/>
            <w:vAlign w:val="bottom"/>
            <w:hideMark/>
          </w:tcPr>
          <w:p w14:paraId="27654842"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w:t>
            </w:r>
          </w:p>
        </w:tc>
        <w:tc>
          <w:tcPr>
            <w:tcW w:w="519" w:type="pct"/>
            <w:tcBorders>
              <w:top w:val="nil"/>
              <w:left w:val="nil"/>
              <w:bottom w:val="single" w:sz="4" w:space="0" w:color="auto"/>
              <w:right w:val="nil"/>
            </w:tcBorders>
            <w:shd w:val="clear" w:color="auto" w:fill="auto"/>
            <w:noWrap/>
            <w:vAlign w:val="bottom"/>
            <w:hideMark/>
          </w:tcPr>
          <w:p w14:paraId="7391D15B"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2.2</w:t>
            </w:r>
          </w:p>
          <w:p w14:paraId="3C1997E7"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(0.8-5.8)</w:t>
            </w:r>
          </w:p>
        </w:tc>
        <w:tc>
          <w:tcPr>
            <w:tcW w:w="426" w:type="pct"/>
            <w:vMerge/>
            <w:tcBorders>
              <w:left w:val="nil"/>
              <w:bottom w:val="single" w:sz="4" w:space="0" w:color="auto"/>
              <w:right w:val="nil"/>
            </w:tcBorders>
            <w:shd w:val="clear" w:color="auto" w:fill="auto"/>
            <w:noWrap/>
            <w:vAlign w:val="bottom"/>
            <w:hideMark/>
          </w:tcPr>
          <w:p w14:paraId="3CE55EE5"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c>
          <w:tcPr>
            <w:tcW w:w="492" w:type="pct"/>
            <w:vMerge/>
            <w:tcBorders>
              <w:left w:val="nil"/>
              <w:bottom w:val="single" w:sz="4" w:space="0" w:color="auto"/>
              <w:right w:val="nil"/>
            </w:tcBorders>
          </w:tcPr>
          <w:p w14:paraId="46765933" w14:textId="77777777" w:rsidR="00825D21" w:rsidRPr="00144F1A" w:rsidRDefault="00825D21" w:rsidP="00825D21">
            <w:pPr>
              <w:spacing w:after="0" w:line="240" w:lineRule="auto"/>
              <w:jc w:val="center"/>
              <w:rPr>
                <w:rFonts w:ascii="Times New Roman" w:eastAsia="Times New Roman" w:hAnsi="Times New Roman" w:cs="Times New Roman"/>
                <w:color w:val="000000"/>
                <w:sz w:val="20"/>
                <w:szCs w:val="20"/>
              </w:rPr>
            </w:pPr>
          </w:p>
        </w:tc>
      </w:tr>
    </w:tbl>
    <w:p w14:paraId="13802A3E" w14:textId="77777777" w:rsidR="00F51B0E" w:rsidRPr="00F51B0E" w:rsidRDefault="00F51B0E" w:rsidP="007307B7">
      <w:pPr>
        <w:autoSpaceDE w:val="0"/>
        <w:autoSpaceDN w:val="0"/>
        <w:adjustRightInd w:val="0"/>
        <w:spacing w:line="360" w:lineRule="auto"/>
        <w:ind w:left="-270" w:hanging="450"/>
        <w:jc w:val="both"/>
        <w:rPr>
          <w:rFonts w:ascii="Times New Roman" w:hAnsi="Times New Roman" w:cs="Times New Roman"/>
          <w:sz w:val="20"/>
          <w:szCs w:val="20"/>
        </w:rPr>
      </w:pPr>
      <w:r w:rsidRPr="00F51B0E">
        <w:rPr>
          <w:rFonts w:ascii="Times New Roman" w:hAnsi="Times New Roman" w:cs="Times New Roman"/>
          <w:i/>
          <w:iCs/>
          <w:sz w:val="20"/>
          <w:szCs w:val="20"/>
          <w:vertAlign w:val="superscript"/>
        </w:rPr>
        <w:t>a)</w:t>
      </w:r>
      <w:r w:rsidR="00F26984" w:rsidRPr="00F51B0E">
        <w:rPr>
          <w:rFonts w:ascii="Times New Roman" w:hAnsi="Times New Roman" w:cs="Times New Roman"/>
          <w:i/>
          <w:iCs/>
          <w:sz w:val="20"/>
          <w:szCs w:val="20"/>
        </w:rPr>
        <w:t>DiD= Difference in difference</w:t>
      </w:r>
      <w:r w:rsidRPr="00F51B0E">
        <w:rPr>
          <w:rFonts w:ascii="Times New Roman" w:hAnsi="Times New Roman" w:cs="Times New Roman"/>
          <w:i/>
          <w:iCs/>
          <w:sz w:val="20"/>
          <w:szCs w:val="20"/>
        </w:rPr>
        <w:t xml:space="preserve">; </w:t>
      </w:r>
      <w:r w:rsidRPr="00F51B0E">
        <w:rPr>
          <w:rFonts w:ascii="Times New Roman" w:hAnsi="Times New Roman" w:cs="Times New Roman"/>
          <w:i/>
          <w:sz w:val="20"/>
          <w:szCs w:val="20"/>
        </w:rPr>
        <w:t>* p&lt;0.1, ** p&lt;0.05, *** p&lt;0.01</w:t>
      </w:r>
    </w:p>
    <w:p w14:paraId="36E136DC" w14:textId="77777777" w:rsidR="001B18F3" w:rsidRDefault="001B18F3" w:rsidP="00F26984">
      <w:pPr>
        <w:tabs>
          <w:tab w:val="left" w:pos="4320"/>
        </w:tabs>
        <w:ind w:left="-180"/>
        <w:rPr>
          <w:rFonts w:ascii="Times New Roman" w:hAnsi="Times New Roman" w:cs="Times New Roman"/>
        </w:rPr>
        <w:sectPr w:rsidR="001B18F3" w:rsidSect="0044102E">
          <w:footerReference w:type="even" r:id="rId10"/>
          <w:footerReference w:type="default" r:id="rId11"/>
          <w:pgSz w:w="12240" w:h="15840"/>
          <w:pgMar w:top="1440" w:right="1440" w:bottom="1440" w:left="1350" w:header="720" w:footer="720" w:gutter="0"/>
          <w:lnNumType w:countBy="1"/>
          <w:cols w:space="720"/>
          <w:docGrid w:linePitch="360"/>
        </w:sectPr>
      </w:pPr>
    </w:p>
    <w:p w14:paraId="79026172" w14:textId="010367C1" w:rsidR="00192FFA" w:rsidRPr="003C47D7" w:rsidRDefault="00192FFA" w:rsidP="00192FFA">
      <w:pPr>
        <w:ind w:left="-630"/>
        <w:rPr>
          <w:rFonts w:ascii="Times New Roman" w:hAnsi="Times New Roman" w:cs="Times New Roman"/>
        </w:rPr>
      </w:pPr>
      <w:r>
        <w:rPr>
          <w:rFonts w:ascii="Times New Roman" w:hAnsi="Times New Roman" w:cs="Times New Roman"/>
        </w:rPr>
        <w:lastRenderedPageBreak/>
        <w:t xml:space="preserve">Table </w:t>
      </w:r>
      <w:r w:rsidR="009F32F9">
        <w:rPr>
          <w:rFonts w:ascii="Times New Roman" w:hAnsi="Times New Roman" w:cs="Times New Roman"/>
        </w:rPr>
        <w:t>3</w:t>
      </w:r>
      <w:r>
        <w:rPr>
          <w:rFonts w:ascii="Times New Roman" w:hAnsi="Times New Roman" w:cs="Times New Roman"/>
        </w:rPr>
        <w:t>. OOP</w:t>
      </w:r>
      <w:r w:rsidRPr="003C47D7">
        <w:rPr>
          <w:rFonts w:ascii="Times New Roman" w:hAnsi="Times New Roman" w:cs="Times New Roman"/>
        </w:rPr>
        <w:t xml:space="preserve"> payments</w:t>
      </w:r>
      <w:r w:rsidR="00725A08">
        <w:rPr>
          <w:rFonts w:ascii="Times New Roman" w:hAnsi="Times New Roman" w:cs="Times New Roman"/>
        </w:rPr>
        <w:t xml:space="preserve"> (BDT)</w:t>
      </w:r>
      <w:r w:rsidRPr="003C47D7">
        <w:rPr>
          <w:rFonts w:ascii="Times New Roman" w:hAnsi="Times New Roman" w:cs="Times New Roman"/>
        </w:rPr>
        <w:t xml:space="preserve"> for healthcare among insured and uninsured RMG workers during </w:t>
      </w:r>
      <w:r>
        <w:rPr>
          <w:rFonts w:ascii="Times New Roman" w:hAnsi="Times New Roman" w:cs="Times New Roman"/>
        </w:rPr>
        <w:t xml:space="preserve">pre- </w:t>
      </w:r>
      <w:r w:rsidRPr="003C47D7">
        <w:rPr>
          <w:rFonts w:ascii="Times New Roman" w:hAnsi="Times New Roman" w:cs="Times New Roman"/>
        </w:rPr>
        <w:t xml:space="preserve">and </w:t>
      </w:r>
      <w:r>
        <w:rPr>
          <w:rFonts w:ascii="Times New Roman" w:hAnsi="Times New Roman" w:cs="Times New Roman"/>
        </w:rPr>
        <w:t>post-intervention period</w:t>
      </w:r>
    </w:p>
    <w:tbl>
      <w:tblPr>
        <w:tblW w:w="4993" w:type="pct"/>
        <w:tblInd w:w="-612" w:type="dxa"/>
        <w:tblLayout w:type="fixed"/>
        <w:tblLook w:val="04A0" w:firstRow="1" w:lastRow="0" w:firstColumn="1" w:lastColumn="0" w:noHBand="0" w:noVBand="1"/>
      </w:tblPr>
      <w:tblGrid>
        <w:gridCol w:w="2171"/>
        <w:gridCol w:w="598"/>
        <w:gridCol w:w="1680"/>
        <w:gridCol w:w="567"/>
        <w:gridCol w:w="1509"/>
        <w:gridCol w:w="357"/>
        <w:gridCol w:w="663"/>
        <w:gridCol w:w="1613"/>
        <w:gridCol w:w="642"/>
        <w:gridCol w:w="1703"/>
        <w:gridCol w:w="1439"/>
      </w:tblGrid>
      <w:tr w:rsidR="00A35846" w:rsidRPr="00144F1A" w14:paraId="219F2C5C" w14:textId="77777777" w:rsidTr="00A35846">
        <w:trPr>
          <w:trHeight w:val="300"/>
        </w:trPr>
        <w:tc>
          <w:tcPr>
            <w:tcW w:w="839" w:type="pct"/>
            <w:vMerge w:val="restart"/>
            <w:tcBorders>
              <w:top w:val="single" w:sz="4" w:space="0" w:color="auto"/>
              <w:left w:val="nil"/>
              <w:bottom w:val="single" w:sz="4" w:space="0" w:color="000000"/>
              <w:right w:val="nil"/>
            </w:tcBorders>
            <w:shd w:val="clear" w:color="auto" w:fill="auto"/>
            <w:noWrap/>
            <w:vAlign w:val="center"/>
            <w:hideMark/>
          </w:tcPr>
          <w:p w14:paraId="6B615636" w14:textId="77777777" w:rsidR="00A35846" w:rsidRPr="00144F1A" w:rsidRDefault="00A35846" w:rsidP="005757E7">
            <w:pPr>
              <w:spacing w:after="0" w:line="240" w:lineRule="auto"/>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Items</w:t>
            </w:r>
          </w:p>
        </w:tc>
        <w:tc>
          <w:tcPr>
            <w:tcW w:w="1682" w:type="pct"/>
            <w:gridSpan w:val="4"/>
            <w:tcBorders>
              <w:top w:val="single" w:sz="4" w:space="0" w:color="auto"/>
              <w:left w:val="nil"/>
              <w:bottom w:val="single" w:sz="4" w:space="0" w:color="auto"/>
              <w:right w:val="nil"/>
            </w:tcBorders>
            <w:shd w:val="clear" w:color="auto" w:fill="auto"/>
            <w:noWrap/>
            <w:vAlign w:val="center"/>
            <w:hideMark/>
          </w:tcPr>
          <w:p w14:paraId="103542F1" w14:textId="7AAFFCB9" w:rsidR="00A35846" w:rsidRPr="00144F1A" w:rsidRDefault="00A35846" w:rsidP="005757E7">
            <w:pPr>
              <w:spacing w:after="0" w:line="240" w:lineRule="auto"/>
              <w:jc w:val="center"/>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Pre-intervention</w:t>
            </w:r>
          </w:p>
        </w:tc>
        <w:tc>
          <w:tcPr>
            <w:tcW w:w="138" w:type="pct"/>
            <w:tcBorders>
              <w:top w:val="single" w:sz="4" w:space="0" w:color="auto"/>
              <w:left w:val="nil"/>
              <w:bottom w:val="nil"/>
              <w:right w:val="nil"/>
            </w:tcBorders>
            <w:shd w:val="clear" w:color="auto" w:fill="auto"/>
            <w:noWrap/>
            <w:vAlign w:val="center"/>
            <w:hideMark/>
          </w:tcPr>
          <w:p w14:paraId="6655CBA0" w14:textId="77777777" w:rsidR="00A35846" w:rsidRPr="00144F1A" w:rsidRDefault="00A35846" w:rsidP="005757E7">
            <w:pPr>
              <w:spacing w:after="0" w:line="240" w:lineRule="auto"/>
              <w:jc w:val="center"/>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 </w:t>
            </w:r>
          </w:p>
        </w:tc>
        <w:tc>
          <w:tcPr>
            <w:tcW w:w="1785" w:type="pct"/>
            <w:gridSpan w:val="4"/>
            <w:tcBorders>
              <w:top w:val="single" w:sz="4" w:space="0" w:color="auto"/>
              <w:left w:val="nil"/>
              <w:bottom w:val="single" w:sz="4" w:space="0" w:color="auto"/>
              <w:right w:val="nil"/>
            </w:tcBorders>
            <w:shd w:val="clear" w:color="auto" w:fill="auto"/>
            <w:noWrap/>
            <w:vAlign w:val="center"/>
            <w:hideMark/>
          </w:tcPr>
          <w:p w14:paraId="04719C2F" w14:textId="4C7F4C74" w:rsidR="00A35846" w:rsidRPr="00144F1A" w:rsidRDefault="00A35846" w:rsidP="005757E7">
            <w:pPr>
              <w:spacing w:after="0" w:line="240" w:lineRule="auto"/>
              <w:jc w:val="center"/>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Post-intervention</w:t>
            </w:r>
          </w:p>
        </w:tc>
        <w:tc>
          <w:tcPr>
            <w:tcW w:w="557" w:type="pct"/>
            <w:vMerge w:val="restart"/>
            <w:tcBorders>
              <w:top w:val="single" w:sz="4" w:space="0" w:color="auto"/>
              <w:left w:val="nil"/>
              <w:bottom w:val="single" w:sz="4" w:space="0" w:color="000000"/>
              <w:right w:val="nil"/>
            </w:tcBorders>
            <w:shd w:val="clear" w:color="auto" w:fill="auto"/>
            <w:vAlign w:val="center"/>
            <w:hideMark/>
          </w:tcPr>
          <w:p w14:paraId="15816F80" w14:textId="77777777" w:rsidR="00A35846" w:rsidRPr="00144F1A" w:rsidRDefault="00A35846" w:rsidP="005757E7">
            <w:pPr>
              <w:spacing w:after="0" w:line="240" w:lineRule="auto"/>
              <w:jc w:val="center"/>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DiD</w:t>
            </w:r>
            <w:r w:rsidRPr="00144F1A">
              <w:rPr>
                <w:rFonts w:ascii="Times New Roman" w:eastAsia="Times New Roman" w:hAnsi="Times New Roman" w:cs="Times New Roman"/>
                <w:b/>
                <w:bCs/>
                <w:color w:val="000000"/>
                <w:sz w:val="20"/>
                <w:szCs w:val="20"/>
                <w:vertAlign w:val="superscript"/>
                <w:lang w:val="en-GB" w:eastAsia="en-GB"/>
              </w:rPr>
              <w:t>b)</w:t>
            </w:r>
          </w:p>
        </w:tc>
      </w:tr>
      <w:tr w:rsidR="00A35846" w:rsidRPr="00144F1A" w14:paraId="37D950B7" w14:textId="77777777" w:rsidTr="00A35846">
        <w:trPr>
          <w:trHeight w:val="300"/>
        </w:trPr>
        <w:tc>
          <w:tcPr>
            <w:tcW w:w="839" w:type="pct"/>
            <w:vMerge/>
            <w:tcBorders>
              <w:top w:val="single" w:sz="4" w:space="0" w:color="auto"/>
              <w:left w:val="nil"/>
              <w:bottom w:val="single" w:sz="4" w:space="0" w:color="000000"/>
              <w:right w:val="nil"/>
            </w:tcBorders>
            <w:vAlign w:val="center"/>
            <w:hideMark/>
          </w:tcPr>
          <w:p w14:paraId="72759B5D" w14:textId="77777777" w:rsidR="00A35846" w:rsidRPr="00144F1A" w:rsidRDefault="00A35846" w:rsidP="005757E7">
            <w:pPr>
              <w:spacing w:after="0" w:line="240" w:lineRule="auto"/>
              <w:rPr>
                <w:rFonts w:ascii="Times New Roman" w:eastAsia="Times New Roman" w:hAnsi="Times New Roman" w:cs="Times New Roman"/>
                <w:b/>
                <w:bCs/>
                <w:color w:val="000000"/>
                <w:sz w:val="20"/>
                <w:szCs w:val="20"/>
                <w:lang w:val="en-GB" w:eastAsia="en-GB"/>
              </w:rPr>
            </w:pPr>
          </w:p>
        </w:tc>
        <w:tc>
          <w:tcPr>
            <w:tcW w:w="880" w:type="pct"/>
            <w:gridSpan w:val="2"/>
            <w:tcBorders>
              <w:top w:val="single" w:sz="4" w:space="0" w:color="auto"/>
              <w:left w:val="nil"/>
              <w:bottom w:val="single" w:sz="4" w:space="0" w:color="auto"/>
              <w:right w:val="nil"/>
            </w:tcBorders>
            <w:shd w:val="clear" w:color="auto" w:fill="auto"/>
            <w:vAlign w:val="center"/>
            <w:hideMark/>
          </w:tcPr>
          <w:p w14:paraId="24D625BD" w14:textId="77777777" w:rsidR="00A35846" w:rsidRPr="00144F1A" w:rsidRDefault="00A35846" w:rsidP="005757E7">
            <w:pPr>
              <w:spacing w:after="0" w:line="240" w:lineRule="auto"/>
              <w:jc w:val="center"/>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Insured (IG)</w:t>
            </w:r>
          </w:p>
        </w:tc>
        <w:tc>
          <w:tcPr>
            <w:tcW w:w="802" w:type="pct"/>
            <w:gridSpan w:val="2"/>
            <w:tcBorders>
              <w:top w:val="single" w:sz="4" w:space="0" w:color="auto"/>
              <w:left w:val="nil"/>
              <w:bottom w:val="single" w:sz="4" w:space="0" w:color="auto"/>
              <w:right w:val="nil"/>
            </w:tcBorders>
            <w:shd w:val="clear" w:color="auto" w:fill="auto"/>
            <w:vAlign w:val="center"/>
            <w:hideMark/>
          </w:tcPr>
          <w:p w14:paraId="46728D51" w14:textId="77777777" w:rsidR="00A35846" w:rsidRPr="00144F1A" w:rsidRDefault="00A35846" w:rsidP="005757E7">
            <w:pPr>
              <w:spacing w:after="0" w:line="240" w:lineRule="auto"/>
              <w:jc w:val="center"/>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Uninsured (UG)</w:t>
            </w:r>
          </w:p>
        </w:tc>
        <w:tc>
          <w:tcPr>
            <w:tcW w:w="138" w:type="pct"/>
            <w:tcBorders>
              <w:top w:val="single" w:sz="4" w:space="0" w:color="auto"/>
              <w:left w:val="nil"/>
              <w:bottom w:val="nil"/>
              <w:right w:val="nil"/>
            </w:tcBorders>
            <w:shd w:val="clear" w:color="auto" w:fill="auto"/>
            <w:vAlign w:val="center"/>
            <w:hideMark/>
          </w:tcPr>
          <w:p w14:paraId="33A4251B" w14:textId="77777777" w:rsidR="00A35846" w:rsidRPr="00144F1A" w:rsidRDefault="00A35846" w:rsidP="005757E7">
            <w:pPr>
              <w:spacing w:after="0" w:line="240" w:lineRule="auto"/>
              <w:jc w:val="center"/>
              <w:rPr>
                <w:rFonts w:ascii="Times New Roman" w:eastAsia="Times New Roman" w:hAnsi="Times New Roman" w:cs="Times New Roman"/>
                <w:b/>
                <w:bCs/>
                <w:color w:val="000000"/>
                <w:sz w:val="20"/>
                <w:szCs w:val="20"/>
                <w:lang w:val="en-GB" w:eastAsia="en-GB"/>
              </w:rPr>
            </w:pPr>
          </w:p>
        </w:tc>
        <w:tc>
          <w:tcPr>
            <w:tcW w:w="879" w:type="pct"/>
            <w:gridSpan w:val="2"/>
            <w:tcBorders>
              <w:top w:val="single" w:sz="4" w:space="0" w:color="auto"/>
              <w:left w:val="nil"/>
              <w:bottom w:val="single" w:sz="4" w:space="0" w:color="auto"/>
              <w:right w:val="nil"/>
            </w:tcBorders>
            <w:shd w:val="clear" w:color="auto" w:fill="auto"/>
            <w:vAlign w:val="center"/>
            <w:hideMark/>
          </w:tcPr>
          <w:p w14:paraId="3B305DFE" w14:textId="77777777" w:rsidR="00A35846" w:rsidRPr="00144F1A" w:rsidRDefault="00A35846" w:rsidP="005757E7">
            <w:pPr>
              <w:spacing w:after="0" w:line="240" w:lineRule="auto"/>
              <w:jc w:val="center"/>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Insured (IG)</w:t>
            </w:r>
          </w:p>
        </w:tc>
        <w:tc>
          <w:tcPr>
            <w:tcW w:w="906" w:type="pct"/>
            <w:gridSpan w:val="2"/>
            <w:tcBorders>
              <w:top w:val="single" w:sz="4" w:space="0" w:color="auto"/>
              <w:left w:val="nil"/>
              <w:bottom w:val="single" w:sz="4" w:space="0" w:color="auto"/>
              <w:right w:val="nil"/>
            </w:tcBorders>
            <w:shd w:val="clear" w:color="auto" w:fill="auto"/>
            <w:vAlign w:val="center"/>
            <w:hideMark/>
          </w:tcPr>
          <w:p w14:paraId="4992A34D" w14:textId="77777777" w:rsidR="00A35846" w:rsidRPr="00144F1A" w:rsidRDefault="00A35846" w:rsidP="005757E7">
            <w:pPr>
              <w:spacing w:after="0" w:line="240" w:lineRule="auto"/>
              <w:jc w:val="center"/>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Uninsured (UG)</w:t>
            </w:r>
          </w:p>
        </w:tc>
        <w:tc>
          <w:tcPr>
            <w:tcW w:w="557" w:type="pct"/>
            <w:vMerge/>
            <w:tcBorders>
              <w:top w:val="single" w:sz="4" w:space="0" w:color="auto"/>
              <w:left w:val="nil"/>
              <w:bottom w:val="single" w:sz="4" w:space="0" w:color="000000"/>
              <w:right w:val="nil"/>
            </w:tcBorders>
            <w:vAlign w:val="center"/>
            <w:hideMark/>
          </w:tcPr>
          <w:p w14:paraId="198FAC7F" w14:textId="77777777" w:rsidR="00A35846" w:rsidRPr="00144F1A" w:rsidRDefault="00A35846" w:rsidP="005757E7">
            <w:pPr>
              <w:spacing w:after="0" w:line="240" w:lineRule="auto"/>
              <w:rPr>
                <w:rFonts w:ascii="Times New Roman" w:eastAsia="Times New Roman" w:hAnsi="Times New Roman" w:cs="Times New Roman"/>
                <w:b/>
                <w:bCs/>
                <w:color w:val="000000"/>
                <w:sz w:val="20"/>
                <w:szCs w:val="20"/>
                <w:lang w:val="en-GB" w:eastAsia="en-GB"/>
              </w:rPr>
            </w:pPr>
          </w:p>
        </w:tc>
      </w:tr>
      <w:tr w:rsidR="00A35846" w:rsidRPr="00144F1A" w14:paraId="4E4028B9" w14:textId="77777777" w:rsidTr="00A35846">
        <w:trPr>
          <w:trHeight w:val="600"/>
        </w:trPr>
        <w:tc>
          <w:tcPr>
            <w:tcW w:w="839" w:type="pct"/>
            <w:vMerge/>
            <w:tcBorders>
              <w:top w:val="single" w:sz="4" w:space="0" w:color="auto"/>
              <w:left w:val="nil"/>
              <w:bottom w:val="single" w:sz="4" w:space="0" w:color="000000"/>
              <w:right w:val="nil"/>
            </w:tcBorders>
            <w:vAlign w:val="center"/>
            <w:hideMark/>
          </w:tcPr>
          <w:p w14:paraId="26FA4862" w14:textId="77777777" w:rsidR="00A35846" w:rsidRPr="00144F1A" w:rsidRDefault="00A35846" w:rsidP="005757E7">
            <w:pPr>
              <w:spacing w:after="0" w:line="240" w:lineRule="auto"/>
              <w:rPr>
                <w:rFonts w:ascii="Times New Roman" w:eastAsia="Times New Roman" w:hAnsi="Times New Roman" w:cs="Times New Roman"/>
                <w:b/>
                <w:bCs/>
                <w:color w:val="000000"/>
                <w:sz w:val="20"/>
                <w:szCs w:val="20"/>
                <w:lang w:val="en-GB" w:eastAsia="en-GB"/>
              </w:rPr>
            </w:pPr>
          </w:p>
        </w:tc>
        <w:tc>
          <w:tcPr>
            <w:tcW w:w="231" w:type="pct"/>
            <w:tcBorders>
              <w:top w:val="nil"/>
              <w:left w:val="nil"/>
              <w:bottom w:val="single" w:sz="4" w:space="0" w:color="auto"/>
              <w:right w:val="nil"/>
            </w:tcBorders>
            <w:shd w:val="clear" w:color="auto" w:fill="auto"/>
            <w:vAlign w:val="center"/>
            <w:hideMark/>
          </w:tcPr>
          <w:p w14:paraId="6AB7B183" w14:textId="77777777" w:rsidR="00A35846" w:rsidRPr="00144F1A" w:rsidRDefault="00A35846" w:rsidP="005757E7">
            <w:pPr>
              <w:spacing w:after="0" w:line="240" w:lineRule="auto"/>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N</w:t>
            </w:r>
          </w:p>
        </w:tc>
        <w:tc>
          <w:tcPr>
            <w:tcW w:w="649" w:type="pct"/>
            <w:tcBorders>
              <w:top w:val="nil"/>
              <w:left w:val="nil"/>
              <w:bottom w:val="single" w:sz="4" w:space="0" w:color="auto"/>
              <w:right w:val="nil"/>
            </w:tcBorders>
            <w:shd w:val="clear" w:color="auto" w:fill="auto"/>
            <w:vAlign w:val="center"/>
            <w:hideMark/>
          </w:tcPr>
          <w:p w14:paraId="2421ED98" w14:textId="77777777" w:rsidR="00A35846" w:rsidRPr="00144F1A" w:rsidRDefault="00A35846" w:rsidP="005757E7">
            <w:pPr>
              <w:spacing w:after="0" w:line="240" w:lineRule="auto"/>
              <w:jc w:val="center"/>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Mean (BDT)</w:t>
            </w:r>
          </w:p>
          <w:p w14:paraId="44A4B57D" w14:textId="77777777" w:rsidR="00A35846" w:rsidRPr="00144F1A" w:rsidRDefault="00A35846" w:rsidP="005757E7">
            <w:pPr>
              <w:spacing w:after="0" w:line="240" w:lineRule="auto"/>
              <w:jc w:val="right"/>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(95% CI)</w:t>
            </w:r>
          </w:p>
        </w:tc>
        <w:tc>
          <w:tcPr>
            <w:tcW w:w="219" w:type="pct"/>
            <w:tcBorders>
              <w:top w:val="nil"/>
              <w:left w:val="nil"/>
              <w:bottom w:val="nil"/>
              <w:right w:val="nil"/>
            </w:tcBorders>
            <w:shd w:val="clear" w:color="auto" w:fill="auto"/>
            <w:vAlign w:val="center"/>
            <w:hideMark/>
          </w:tcPr>
          <w:p w14:paraId="7DD34B02" w14:textId="77777777" w:rsidR="00A35846" w:rsidRPr="00144F1A" w:rsidRDefault="00A35846" w:rsidP="005757E7">
            <w:pPr>
              <w:spacing w:after="0" w:line="240" w:lineRule="auto"/>
              <w:jc w:val="right"/>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N</w:t>
            </w:r>
          </w:p>
        </w:tc>
        <w:tc>
          <w:tcPr>
            <w:tcW w:w="583" w:type="pct"/>
            <w:tcBorders>
              <w:top w:val="nil"/>
              <w:left w:val="nil"/>
              <w:bottom w:val="single" w:sz="4" w:space="0" w:color="auto"/>
              <w:right w:val="nil"/>
            </w:tcBorders>
            <w:shd w:val="clear" w:color="auto" w:fill="auto"/>
            <w:vAlign w:val="center"/>
            <w:hideMark/>
          </w:tcPr>
          <w:p w14:paraId="2DF17A52" w14:textId="77777777" w:rsidR="00A35846" w:rsidRPr="00144F1A" w:rsidRDefault="00A35846" w:rsidP="005757E7">
            <w:pPr>
              <w:spacing w:after="0" w:line="240" w:lineRule="auto"/>
              <w:jc w:val="center"/>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Mean (BDT)</w:t>
            </w:r>
          </w:p>
          <w:p w14:paraId="23EE7987" w14:textId="77777777" w:rsidR="00A35846" w:rsidRPr="00144F1A" w:rsidRDefault="00A35846" w:rsidP="005757E7">
            <w:pPr>
              <w:spacing w:after="0" w:line="240" w:lineRule="auto"/>
              <w:jc w:val="right"/>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(95% CI)</w:t>
            </w:r>
          </w:p>
        </w:tc>
        <w:tc>
          <w:tcPr>
            <w:tcW w:w="138" w:type="pct"/>
            <w:tcBorders>
              <w:top w:val="nil"/>
              <w:left w:val="nil"/>
              <w:bottom w:val="single" w:sz="4" w:space="0" w:color="auto"/>
              <w:right w:val="nil"/>
            </w:tcBorders>
            <w:shd w:val="clear" w:color="auto" w:fill="auto"/>
            <w:vAlign w:val="center"/>
            <w:hideMark/>
          </w:tcPr>
          <w:p w14:paraId="0EB8EC70" w14:textId="77777777" w:rsidR="00A35846" w:rsidRPr="00144F1A" w:rsidRDefault="00A35846" w:rsidP="005757E7">
            <w:pPr>
              <w:spacing w:after="0" w:line="240" w:lineRule="auto"/>
              <w:jc w:val="right"/>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 </w:t>
            </w:r>
          </w:p>
        </w:tc>
        <w:tc>
          <w:tcPr>
            <w:tcW w:w="256" w:type="pct"/>
            <w:tcBorders>
              <w:top w:val="nil"/>
              <w:left w:val="nil"/>
              <w:bottom w:val="single" w:sz="4" w:space="0" w:color="auto"/>
              <w:right w:val="nil"/>
            </w:tcBorders>
            <w:shd w:val="clear" w:color="auto" w:fill="auto"/>
            <w:vAlign w:val="center"/>
            <w:hideMark/>
          </w:tcPr>
          <w:p w14:paraId="67534799" w14:textId="77777777" w:rsidR="00A35846" w:rsidRPr="00144F1A" w:rsidRDefault="00A35846" w:rsidP="005757E7">
            <w:pPr>
              <w:spacing w:after="0" w:line="240" w:lineRule="auto"/>
              <w:jc w:val="right"/>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N</w:t>
            </w:r>
          </w:p>
        </w:tc>
        <w:tc>
          <w:tcPr>
            <w:tcW w:w="623" w:type="pct"/>
            <w:tcBorders>
              <w:top w:val="nil"/>
              <w:left w:val="nil"/>
              <w:bottom w:val="single" w:sz="4" w:space="0" w:color="auto"/>
              <w:right w:val="nil"/>
            </w:tcBorders>
            <w:shd w:val="clear" w:color="auto" w:fill="auto"/>
            <w:vAlign w:val="center"/>
            <w:hideMark/>
          </w:tcPr>
          <w:p w14:paraId="00EE9A4B" w14:textId="77777777" w:rsidR="00A35846" w:rsidRPr="00144F1A" w:rsidRDefault="00A35846" w:rsidP="005757E7">
            <w:pPr>
              <w:spacing w:after="0" w:line="240" w:lineRule="auto"/>
              <w:jc w:val="center"/>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Mean (BDT)</w:t>
            </w:r>
          </w:p>
          <w:p w14:paraId="5CA1DD53" w14:textId="77777777" w:rsidR="00A35846" w:rsidRPr="00144F1A" w:rsidRDefault="00A35846" w:rsidP="005757E7">
            <w:pPr>
              <w:spacing w:after="0" w:line="240" w:lineRule="auto"/>
              <w:jc w:val="right"/>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(95% CI)</w:t>
            </w:r>
          </w:p>
        </w:tc>
        <w:tc>
          <w:tcPr>
            <w:tcW w:w="248" w:type="pct"/>
            <w:tcBorders>
              <w:top w:val="nil"/>
              <w:left w:val="nil"/>
              <w:bottom w:val="single" w:sz="4" w:space="0" w:color="auto"/>
              <w:right w:val="nil"/>
            </w:tcBorders>
            <w:shd w:val="clear" w:color="auto" w:fill="auto"/>
            <w:vAlign w:val="center"/>
            <w:hideMark/>
          </w:tcPr>
          <w:p w14:paraId="48B4AE31" w14:textId="77777777" w:rsidR="00A35846" w:rsidRPr="00144F1A" w:rsidRDefault="00A35846" w:rsidP="005757E7">
            <w:pPr>
              <w:spacing w:after="0" w:line="240" w:lineRule="auto"/>
              <w:jc w:val="right"/>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N</w:t>
            </w:r>
          </w:p>
        </w:tc>
        <w:tc>
          <w:tcPr>
            <w:tcW w:w="657" w:type="pct"/>
            <w:tcBorders>
              <w:top w:val="nil"/>
              <w:left w:val="nil"/>
              <w:bottom w:val="single" w:sz="4" w:space="0" w:color="auto"/>
              <w:right w:val="nil"/>
            </w:tcBorders>
            <w:shd w:val="clear" w:color="auto" w:fill="auto"/>
            <w:vAlign w:val="center"/>
            <w:hideMark/>
          </w:tcPr>
          <w:p w14:paraId="568B6877" w14:textId="77777777" w:rsidR="00A35846" w:rsidRPr="00144F1A" w:rsidRDefault="00A35846" w:rsidP="005757E7">
            <w:pPr>
              <w:spacing w:after="0" w:line="240" w:lineRule="auto"/>
              <w:jc w:val="center"/>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Mean (BDT)</w:t>
            </w:r>
          </w:p>
          <w:p w14:paraId="3D336ED4" w14:textId="77777777" w:rsidR="00A35846" w:rsidRPr="00144F1A" w:rsidRDefault="00A35846" w:rsidP="005757E7">
            <w:pPr>
              <w:spacing w:after="0" w:line="240" w:lineRule="auto"/>
              <w:jc w:val="right"/>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(95% CI)</w:t>
            </w:r>
          </w:p>
        </w:tc>
        <w:tc>
          <w:tcPr>
            <w:tcW w:w="557" w:type="pct"/>
            <w:tcBorders>
              <w:top w:val="nil"/>
              <w:left w:val="nil"/>
              <w:bottom w:val="single" w:sz="4" w:space="0" w:color="auto"/>
              <w:right w:val="nil"/>
            </w:tcBorders>
            <w:shd w:val="clear" w:color="auto" w:fill="auto"/>
            <w:vAlign w:val="center"/>
            <w:hideMark/>
          </w:tcPr>
          <w:p w14:paraId="792F8D6F" w14:textId="77777777" w:rsidR="00A35846" w:rsidRPr="00144F1A" w:rsidRDefault="00A35846" w:rsidP="005757E7">
            <w:pPr>
              <w:spacing w:after="0" w:line="240" w:lineRule="auto"/>
              <w:jc w:val="right"/>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Mean (BDT)</w:t>
            </w:r>
          </w:p>
          <w:p w14:paraId="3051D409" w14:textId="77777777" w:rsidR="00A35846" w:rsidRPr="00144F1A" w:rsidRDefault="007F62C1" w:rsidP="001B18F3">
            <w:pPr>
              <w:spacing w:after="0" w:line="240" w:lineRule="auto"/>
              <w:jc w:val="right"/>
              <w:rPr>
                <w:rFonts w:ascii="Times New Roman" w:eastAsia="Times New Roman" w:hAnsi="Times New Roman" w:cs="Times New Roman"/>
                <w:b/>
                <w:bCs/>
                <w:color w:val="000000"/>
                <w:sz w:val="20"/>
                <w:szCs w:val="20"/>
                <w:lang w:val="en-GB" w:eastAsia="en-GB"/>
              </w:rPr>
            </w:pPr>
            <w:r w:rsidRPr="00144F1A">
              <w:rPr>
                <w:rFonts w:ascii="Times New Roman" w:eastAsia="Times New Roman" w:hAnsi="Times New Roman" w:cs="Times New Roman"/>
                <w:b/>
                <w:bCs/>
                <w:color w:val="000000"/>
                <w:sz w:val="20"/>
                <w:szCs w:val="20"/>
                <w:lang w:val="en-GB" w:eastAsia="en-GB"/>
              </w:rPr>
              <w:t>(P-value)</w:t>
            </w:r>
          </w:p>
        </w:tc>
      </w:tr>
      <w:tr w:rsidR="00A35846" w:rsidRPr="00144F1A" w14:paraId="362F14E2" w14:textId="77777777" w:rsidTr="003746FE">
        <w:trPr>
          <w:trHeight w:val="300"/>
        </w:trPr>
        <w:tc>
          <w:tcPr>
            <w:tcW w:w="839" w:type="pct"/>
            <w:tcBorders>
              <w:top w:val="nil"/>
              <w:left w:val="nil"/>
              <w:bottom w:val="nil"/>
              <w:right w:val="nil"/>
            </w:tcBorders>
            <w:shd w:val="clear" w:color="auto" w:fill="auto"/>
            <w:hideMark/>
          </w:tcPr>
          <w:p w14:paraId="0E6717AD" w14:textId="77777777" w:rsidR="00A35846" w:rsidRPr="00144F1A" w:rsidRDefault="00A35846" w:rsidP="001B18F3">
            <w:pPr>
              <w:spacing w:after="0" w:line="240" w:lineRule="auto"/>
              <w:rPr>
                <w:rFonts w:ascii="Times New Roman" w:hAnsi="Times New Roman" w:cs="Times New Roman"/>
                <w:color w:val="000000"/>
                <w:sz w:val="20"/>
                <w:szCs w:val="20"/>
              </w:rPr>
            </w:pPr>
            <w:r w:rsidRPr="00144F1A">
              <w:rPr>
                <w:rFonts w:ascii="Times New Roman" w:hAnsi="Times New Roman" w:cs="Times New Roman"/>
                <w:color w:val="000000"/>
                <w:sz w:val="20"/>
                <w:szCs w:val="20"/>
              </w:rPr>
              <w:t>Consultation fee</w:t>
            </w:r>
          </w:p>
        </w:tc>
        <w:tc>
          <w:tcPr>
            <w:tcW w:w="231" w:type="pct"/>
            <w:tcBorders>
              <w:top w:val="nil"/>
              <w:left w:val="nil"/>
              <w:bottom w:val="nil"/>
              <w:right w:val="nil"/>
            </w:tcBorders>
            <w:shd w:val="clear" w:color="auto" w:fill="auto"/>
            <w:noWrap/>
            <w:vAlign w:val="center"/>
            <w:hideMark/>
          </w:tcPr>
          <w:p w14:paraId="240412DA"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48</w:t>
            </w:r>
          </w:p>
        </w:tc>
        <w:tc>
          <w:tcPr>
            <w:tcW w:w="649" w:type="pct"/>
            <w:tcBorders>
              <w:top w:val="nil"/>
              <w:left w:val="nil"/>
              <w:bottom w:val="nil"/>
              <w:right w:val="nil"/>
            </w:tcBorders>
            <w:shd w:val="clear" w:color="auto" w:fill="auto"/>
            <w:noWrap/>
            <w:vAlign w:val="center"/>
            <w:hideMark/>
          </w:tcPr>
          <w:p w14:paraId="4B540837" w14:textId="77777777" w:rsidR="00A35846" w:rsidRPr="00144F1A" w:rsidRDefault="00CD65A5"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fldChar w:fldCharType="begin"/>
            </w:r>
            <w:r w:rsidR="00A35846" w:rsidRPr="003574A8">
              <w:rPr>
                <w:rFonts w:ascii="Times New Roman" w:hAnsi="Times New Roman" w:cs="Times New Roman"/>
                <w:color w:val="000000"/>
                <w:sz w:val="20"/>
                <w:szCs w:val="20"/>
              </w:rPr>
              <w:instrText xml:space="preserve"> SUM(LEFT) \# "#,##0" </w:instrText>
            </w:r>
            <w:r w:rsidRPr="00144F1A">
              <w:rPr>
                <w:rFonts w:ascii="Times New Roman" w:hAnsi="Times New Roman" w:cs="Times New Roman"/>
                <w:color w:val="000000"/>
                <w:sz w:val="20"/>
                <w:szCs w:val="20"/>
              </w:rPr>
              <w:fldChar w:fldCharType="end"/>
            </w:r>
            <w:r w:rsidR="00A35846" w:rsidRPr="00144F1A">
              <w:rPr>
                <w:rFonts w:ascii="Times New Roman" w:hAnsi="Times New Roman" w:cs="Times New Roman"/>
                <w:color w:val="000000"/>
                <w:sz w:val="20"/>
                <w:szCs w:val="20"/>
              </w:rPr>
              <w:t>292.2</w:t>
            </w:r>
          </w:p>
          <w:p w14:paraId="71CC09B5"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(239.9-344.5)</w:t>
            </w:r>
          </w:p>
        </w:tc>
        <w:tc>
          <w:tcPr>
            <w:tcW w:w="219" w:type="pct"/>
            <w:tcBorders>
              <w:top w:val="nil"/>
              <w:left w:val="nil"/>
              <w:bottom w:val="nil"/>
              <w:right w:val="nil"/>
            </w:tcBorders>
            <w:shd w:val="clear" w:color="auto" w:fill="auto"/>
            <w:noWrap/>
            <w:vAlign w:val="center"/>
            <w:hideMark/>
          </w:tcPr>
          <w:p w14:paraId="3B9D5BE4"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38</w:t>
            </w:r>
          </w:p>
        </w:tc>
        <w:tc>
          <w:tcPr>
            <w:tcW w:w="583" w:type="pct"/>
            <w:tcBorders>
              <w:top w:val="nil"/>
              <w:left w:val="nil"/>
              <w:bottom w:val="nil"/>
              <w:right w:val="nil"/>
            </w:tcBorders>
            <w:shd w:val="clear" w:color="auto" w:fill="auto"/>
            <w:noWrap/>
            <w:vAlign w:val="center"/>
            <w:hideMark/>
          </w:tcPr>
          <w:p w14:paraId="1EDB0C7A"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227.5</w:t>
            </w:r>
          </w:p>
          <w:p w14:paraId="547A6535"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(179.8-275.2)</w:t>
            </w:r>
          </w:p>
        </w:tc>
        <w:tc>
          <w:tcPr>
            <w:tcW w:w="138" w:type="pct"/>
            <w:tcBorders>
              <w:top w:val="nil"/>
              <w:left w:val="nil"/>
              <w:bottom w:val="nil"/>
              <w:right w:val="nil"/>
            </w:tcBorders>
            <w:shd w:val="clear" w:color="auto" w:fill="auto"/>
            <w:noWrap/>
            <w:vAlign w:val="center"/>
            <w:hideMark/>
          </w:tcPr>
          <w:p w14:paraId="768987A1"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c>
          <w:tcPr>
            <w:tcW w:w="256" w:type="pct"/>
            <w:tcBorders>
              <w:top w:val="nil"/>
              <w:left w:val="nil"/>
              <w:bottom w:val="nil"/>
              <w:right w:val="nil"/>
            </w:tcBorders>
            <w:shd w:val="clear" w:color="auto" w:fill="auto"/>
            <w:noWrap/>
            <w:vAlign w:val="center"/>
            <w:hideMark/>
          </w:tcPr>
          <w:p w14:paraId="1525227A"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41</w:t>
            </w:r>
          </w:p>
        </w:tc>
        <w:tc>
          <w:tcPr>
            <w:tcW w:w="623" w:type="pct"/>
            <w:tcBorders>
              <w:top w:val="nil"/>
              <w:left w:val="nil"/>
              <w:bottom w:val="nil"/>
              <w:right w:val="nil"/>
            </w:tcBorders>
            <w:shd w:val="clear" w:color="auto" w:fill="auto"/>
            <w:noWrap/>
            <w:vAlign w:val="center"/>
            <w:hideMark/>
          </w:tcPr>
          <w:p w14:paraId="4CA866E1"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528.8</w:t>
            </w:r>
          </w:p>
          <w:p w14:paraId="737FA74B"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(154.4-903.1)</w:t>
            </w:r>
          </w:p>
        </w:tc>
        <w:tc>
          <w:tcPr>
            <w:tcW w:w="248" w:type="pct"/>
            <w:tcBorders>
              <w:top w:val="nil"/>
              <w:left w:val="nil"/>
              <w:bottom w:val="nil"/>
              <w:right w:val="nil"/>
            </w:tcBorders>
            <w:shd w:val="clear" w:color="auto" w:fill="auto"/>
            <w:noWrap/>
            <w:vAlign w:val="center"/>
            <w:hideMark/>
          </w:tcPr>
          <w:p w14:paraId="0341D51F"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30</w:t>
            </w:r>
          </w:p>
        </w:tc>
        <w:tc>
          <w:tcPr>
            <w:tcW w:w="657" w:type="pct"/>
            <w:tcBorders>
              <w:top w:val="nil"/>
              <w:left w:val="nil"/>
              <w:bottom w:val="nil"/>
              <w:right w:val="nil"/>
            </w:tcBorders>
            <w:shd w:val="clear" w:color="auto" w:fill="auto"/>
            <w:noWrap/>
            <w:vAlign w:val="center"/>
            <w:hideMark/>
          </w:tcPr>
          <w:p w14:paraId="0F99B6E5"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448</w:t>
            </w:r>
          </w:p>
          <w:p w14:paraId="170A1E40"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(237.1-658.9)</w:t>
            </w:r>
          </w:p>
        </w:tc>
        <w:tc>
          <w:tcPr>
            <w:tcW w:w="557" w:type="pct"/>
            <w:tcBorders>
              <w:top w:val="nil"/>
              <w:left w:val="nil"/>
              <w:bottom w:val="nil"/>
              <w:right w:val="nil"/>
            </w:tcBorders>
            <w:shd w:val="clear" w:color="auto" w:fill="auto"/>
            <w:noWrap/>
            <w:vAlign w:val="center"/>
          </w:tcPr>
          <w:p w14:paraId="7A374A6C" w14:textId="33CEC0BA"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r>
      <w:tr w:rsidR="00A35846" w:rsidRPr="00144F1A" w14:paraId="34025734" w14:textId="77777777" w:rsidTr="003746FE">
        <w:trPr>
          <w:trHeight w:val="300"/>
        </w:trPr>
        <w:tc>
          <w:tcPr>
            <w:tcW w:w="839" w:type="pct"/>
            <w:tcBorders>
              <w:top w:val="nil"/>
              <w:left w:val="nil"/>
              <w:bottom w:val="nil"/>
              <w:right w:val="nil"/>
            </w:tcBorders>
            <w:shd w:val="clear" w:color="auto" w:fill="auto"/>
            <w:hideMark/>
          </w:tcPr>
          <w:p w14:paraId="4741017C" w14:textId="77777777" w:rsidR="00A35846" w:rsidRPr="00144F1A" w:rsidRDefault="00A35846" w:rsidP="001B18F3">
            <w:pPr>
              <w:spacing w:after="0" w:line="240" w:lineRule="auto"/>
              <w:rPr>
                <w:rFonts w:ascii="Times New Roman" w:hAnsi="Times New Roman" w:cs="Times New Roman"/>
                <w:color w:val="000000"/>
                <w:sz w:val="20"/>
                <w:szCs w:val="20"/>
              </w:rPr>
            </w:pPr>
            <w:r w:rsidRPr="00144F1A">
              <w:rPr>
                <w:rFonts w:ascii="Times New Roman" w:hAnsi="Times New Roman" w:cs="Times New Roman"/>
                <w:color w:val="000000"/>
                <w:sz w:val="20"/>
                <w:szCs w:val="20"/>
              </w:rPr>
              <w:t>Medicine cost</w:t>
            </w:r>
          </w:p>
        </w:tc>
        <w:tc>
          <w:tcPr>
            <w:tcW w:w="231" w:type="pct"/>
            <w:tcBorders>
              <w:top w:val="nil"/>
              <w:left w:val="nil"/>
              <w:bottom w:val="nil"/>
              <w:right w:val="nil"/>
            </w:tcBorders>
            <w:shd w:val="clear" w:color="auto" w:fill="auto"/>
            <w:noWrap/>
            <w:vAlign w:val="center"/>
            <w:hideMark/>
          </w:tcPr>
          <w:p w14:paraId="23E2D4A8"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204</w:t>
            </w:r>
          </w:p>
        </w:tc>
        <w:tc>
          <w:tcPr>
            <w:tcW w:w="649" w:type="pct"/>
            <w:tcBorders>
              <w:top w:val="nil"/>
              <w:left w:val="nil"/>
              <w:bottom w:val="nil"/>
              <w:right w:val="nil"/>
            </w:tcBorders>
            <w:shd w:val="clear" w:color="auto" w:fill="auto"/>
            <w:noWrap/>
            <w:vAlign w:val="center"/>
            <w:hideMark/>
          </w:tcPr>
          <w:p w14:paraId="5004E601"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634.5</w:t>
            </w:r>
          </w:p>
          <w:p w14:paraId="66F89E4F"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(334.4-934.6)</w:t>
            </w:r>
          </w:p>
        </w:tc>
        <w:tc>
          <w:tcPr>
            <w:tcW w:w="219" w:type="pct"/>
            <w:tcBorders>
              <w:top w:val="nil"/>
              <w:left w:val="nil"/>
              <w:bottom w:val="nil"/>
              <w:right w:val="nil"/>
            </w:tcBorders>
            <w:shd w:val="clear" w:color="auto" w:fill="auto"/>
            <w:noWrap/>
            <w:vAlign w:val="center"/>
            <w:hideMark/>
          </w:tcPr>
          <w:p w14:paraId="6ADE36C1"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129</w:t>
            </w:r>
          </w:p>
        </w:tc>
        <w:tc>
          <w:tcPr>
            <w:tcW w:w="583" w:type="pct"/>
            <w:tcBorders>
              <w:top w:val="nil"/>
              <w:left w:val="nil"/>
              <w:bottom w:val="nil"/>
              <w:right w:val="nil"/>
            </w:tcBorders>
            <w:shd w:val="clear" w:color="auto" w:fill="auto"/>
            <w:noWrap/>
            <w:vAlign w:val="center"/>
            <w:hideMark/>
          </w:tcPr>
          <w:p w14:paraId="69E78631"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523.3</w:t>
            </w:r>
          </w:p>
          <w:p w14:paraId="7213FE35"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(383.1-663.5)</w:t>
            </w:r>
          </w:p>
        </w:tc>
        <w:tc>
          <w:tcPr>
            <w:tcW w:w="138" w:type="pct"/>
            <w:tcBorders>
              <w:top w:val="nil"/>
              <w:left w:val="nil"/>
              <w:bottom w:val="nil"/>
              <w:right w:val="nil"/>
            </w:tcBorders>
            <w:shd w:val="clear" w:color="auto" w:fill="auto"/>
            <w:noWrap/>
            <w:vAlign w:val="center"/>
            <w:hideMark/>
          </w:tcPr>
          <w:p w14:paraId="040C337D"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c>
          <w:tcPr>
            <w:tcW w:w="256" w:type="pct"/>
            <w:tcBorders>
              <w:top w:val="nil"/>
              <w:left w:val="nil"/>
              <w:bottom w:val="nil"/>
              <w:right w:val="nil"/>
            </w:tcBorders>
            <w:shd w:val="clear" w:color="auto" w:fill="auto"/>
            <w:noWrap/>
            <w:vAlign w:val="center"/>
            <w:hideMark/>
          </w:tcPr>
          <w:p w14:paraId="631FFC2E"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156</w:t>
            </w:r>
          </w:p>
        </w:tc>
        <w:tc>
          <w:tcPr>
            <w:tcW w:w="623" w:type="pct"/>
            <w:tcBorders>
              <w:top w:val="nil"/>
              <w:left w:val="nil"/>
              <w:bottom w:val="nil"/>
              <w:right w:val="nil"/>
            </w:tcBorders>
            <w:shd w:val="clear" w:color="auto" w:fill="auto"/>
            <w:noWrap/>
            <w:vAlign w:val="center"/>
            <w:hideMark/>
          </w:tcPr>
          <w:p w14:paraId="5D1A4C46"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555.8</w:t>
            </w:r>
          </w:p>
          <w:p w14:paraId="54ECF1EB"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(401.8-709.9)</w:t>
            </w:r>
          </w:p>
        </w:tc>
        <w:tc>
          <w:tcPr>
            <w:tcW w:w="248" w:type="pct"/>
            <w:tcBorders>
              <w:top w:val="nil"/>
              <w:left w:val="nil"/>
              <w:bottom w:val="nil"/>
              <w:right w:val="nil"/>
            </w:tcBorders>
            <w:shd w:val="clear" w:color="auto" w:fill="auto"/>
            <w:noWrap/>
            <w:vAlign w:val="center"/>
            <w:hideMark/>
          </w:tcPr>
          <w:p w14:paraId="2109B211"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155</w:t>
            </w:r>
          </w:p>
        </w:tc>
        <w:tc>
          <w:tcPr>
            <w:tcW w:w="657" w:type="pct"/>
            <w:tcBorders>
              <w:top w:val="nil"/>
              <w:left w:val="nil"/>
              <w:bottom w:val="nil"/>
              <w:right w:val="nil"/>
            </w:tcBorders>
            <w:shd w:val="clear" w:color="auto" w:fill="auto"/>
            <w:noWrap/>
            <w:vAlign w:val="center"/>
            <w:hideMark/>
          </w:tcPr>
          <w:p w14:paraId="0C010D05"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971.6</w:t>
            </w:r>
          </w:p>
          <w:p w14:paraId="1F5D404D"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(445.6-1497.7)</w:t>
            </w:r>
          </w:p>
        </w:tc>
        <w:tc>
          <w:tcPr>
            <w:tcW w:w="557" w:type="pct"/>
            <w:tcBorders>
              <w:top w:val="nil"/>
              <w:left w:val="nil"/>
              <w:bottom w:val="nil"/>
              <w:right w:val="nil"/>
            </w:tcBorders>
            <w:shd w:val="clear" w:color="auto" w:fill="auto"/>
            <w:noWrap/>
            <w:vAlign w:val="center"/>
          </w:tcPr>
          <w:p w14:paraId="46152391" w14:textId="1386F8EF"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r>
      <w:tr w:rsidR="00A35846" w:rsidRPr="00144F1A" w14:paraId="6D89F360" w14:textId="77777777" w:rsidTr="003746FE">
        <w:trPr>
          <w:trHeight w:val="480"/>
        </w:trPr>
        <w:tc>
          <w:tcPr>
            <w:tcW w:w="839" w:type="pct"/>
            <w:tcBorders>
              <w:top w:val="nil"/>
              <w:left w:val="nil"/>
              <w:bottom w:val="nil"/>
              <w:right w:val="nil"/>
            </w:tcBorders>
            <w:shd w:val="clear" w:color="auto" w:fill="auto"/>
            <w:hideMark/>
          </w:tcPr>
          <w:p w14:paraId="58D84473" w14:textId="77777777" w:rsidR="00A35846" w:rsidRPr="00144F1A" w:rsidRDefault="00A35846" w:rsidP="001B18F3">
            <w:pPr>
              <w:spacing w:after="0" w:line="240" w:lineRule="auto"/>
              <w:rPr>
                <w:rFonts w:ascii="Times New Roman" w:hAnsi="Times New Roman" w:cs="Times New Roman"/>
                <w:color w:val="000000"/>
                <w:sz w:val="20"/>
                <w:szCs w:val="20"/>
              </w:rPr>
            </w:pPr>
            <w:r w:rsidRPr="00144F1A">
              <w:rPr>
                <w:rFonts w:ascii="Times New Roman" w:hAnsi="Times New Roman" w:cs="Times New Roman"/>
                <w:color w:val="000000"/>
                <w:sz w:val="20"/>
                <w:szCs w:val="20"/>
              </w:rPr>
              <w:t>Accommodation cost</w:t>
            </w:r>
          </w:p>
        </w:tc>
        <w:tc>
          <w:tcPr>
            <w:tcW w:w="231" w:type="pct"/>
            <w:tcBorders>
              <w:top w:val="nil"/>
              <w:left w:val="nil"/>
              <w:bottom w:val="nil"/>
              <w:right w:val="nil"/>
            </w:tcBorders>
            <w:shd w:val="clear" w:color="auto" w:fill="auto"/>
            <w:noWrap/>
            <w:vAlign w:val="center"/>
            <w:hideMark/>
          </w:tcPr>
          <w:p w14:paraId="7BC6D274"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3</w:t>
            </w:r>
          </w:p>
        </w:tc>
        <w:tc>
          <w:tcPr>
            <w:tcW w:w="649" w:type="pct"/>
            <w:tcBorders>
              <w:top w:val="nil"/>
              <w:left w:val="nil"/>
              <w:bottom w:val="nil"/>
              <w:right w:val="nil"/>
            </w:tcBorders>
            <w:shd w:val="clear" w:color="auto" w:fill="auto"/>
            <w:noWrap/>
            <w:vAlign w:val="center"/>
            <w:hideMark/>
          </w:tcPr>
          <w:p w14:paraId="1584B4D0"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2,033.3</w:t>
            </w:r>
          </w:p>
          <w:p w14:paraId="1F194F07"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(-1,281.2-5,347.8)</w:t>
            </w:r>
          </w:p>
        </w:tc>
        <w:tc>
          <w:tcPr>
            <w:tcW w:w="219" w:type="pct"/>
            <w:tcBorders>
              <w:top w:val="nil"/>
              <w:left w:val="nil"/>
              <w:bottom w:val="nil"/>
              <w:right w:val="nil"/>
            </w:tcBorders>
            <w:shd w:val="clear" w:color="auto" w:fill="auto"/>
            <w:noWrap/>
            <w:vAlign w:val="center"/>
            <w:hideMark/>
          </w:tcPr>
          <w:p w14:paraId="28F9939D"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0</w:t>
            </w:r>
          </w:p>
        </w:tc>
        <w:tc>
          <w:tcPr>
            <w:tcW w:w="583" w:type="pct"/>
            <w:tcBorders>
              <w:top w:val="nil"/>
              <w:left w:val="nil"/>
              <w:bottom w:val="nil"/>
              <w:right w:val="nil"/>
            </w:tcBorders>
            <w:shd w:val="clear" w:color="auto" w:fill="auto"/>
            <w:noWrap/>
            <w:vAlign w:val="center"/>
            <w:hideMark/>
          </w:tcPr>
          <w:p w14:paraId="09A0C03C"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0</w:t>
            </w:r>
          </w:p>
        </w:tc>
        <w:tc>
          <w:tcPr>
            <w:tcW w:w="138" w:type="pct"/>
            <w:tcBorders>
              <w:top w:val="nil"/>
              <w:left w:val="nil"/>
              <w:bottom w:val="nil"/>
              <w:right w:val="nil"/>
            </w:tcBorders>
            <w:shd w:val="clear" w:color="auto" w:fill="auto"/>
            <w:noWrap/>
            <w:vAlign w:val="center"/>
            <w:hideMark/>
          </w:tcPr>
          <w:p w14:paraId="76FB7B3C"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c>
          <w:tcPr>
            <w:tcW w:w="256" w:type="pct"/>
            <w:tcBorders>
              <w:top w:val="nil"/>
              <w:left w:val="nil"/>
              <w:bottom w:val="nil"/>
              <w:right w:val="nil"/>
            </w:tcBorders>
            <w:shd w:val="clear" w:color="auto" w:fill="auto"/>
            <w:noWrap/>
            <w:vAlign w:val="center"/>
            <w:hideMark/>
          </w:tcPr>
          <w:p w14:paraId="28B3AAE7"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4</w:t>
            </w:r>
          </w:p>
        </w:tc>
        <w:tc>
          <w:tcPr>
            <w:tcW w:w="623" w:type="pct"/>
            <w:tcBorders>
              <w:top w:val="nil"/>
              <w:left w:val="nil"/>
              <w:bottom w:val="nil"/>
              <w:right w:val="nil"/>
            </w:tcBorders>
            <w:shd w:val="clear" w:color="auto" w:fill="auto"/>
            <w:noWrap/>
            <w:vAlign w:val="center"/>
            <w:hideMark/>
          </w:tcPr>
          <w:p w14:paraId="0FB02E5F"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1,950.0</w:t>
            </w:r>
          </w:p>
          <w:p w14:paraId="74EFACCE"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(-216.8-4116.8)</w:t>
            </w:r>
          </w:p>
        </w:tc>
        <w:tc>
          <w:tcPr>
            <w:tcW w:w="248" w:type="pct"/>
            <w:tcBorders>
              <w:top w:val="nil"/>
              <w:left w:val="nil"/>
              <w:bottom w:val="nil"/>
              <w:right w:val="nil"/>
            </w:tcBorders>
            <w:shd w:val="clear" w:color="auto" w:fill="auto"/>
            <w:noWrap/>
            <w:vAlign w:val="center"/>
            <w:hideMark/>
          </w:tcPr>
          <w:p w14:paraId="29C540D1"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5</w:t>
            </w:r>
          </w:p>
        </w:tc>
        <w:tc>
          <w:tcPr>
            <w:tcW w:w="657" w:type="pct"/>
            <w:tcBorders>
              <w:top w:val="nil"/>
              <w:left w:val="nil"/>
              <w:bottom w:val="nil"/>
              <w:right w:val="nil"/>
            </w:tcBorders>
            <w:shd w:val="clear" w:color="auto" w:fill="auto"/>
            <w:noWrap/>
            <w:vAlign w:val="center"/>
            <w:hideMark/>
          </w:tcPr>
          <w:p w14:paraId="0F544DA6"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4,460.0</w:t>
            </w:r>
          </w:p>
          <w:p w14:paraId="303383DE"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(-2442.3-11362.3)</w:t>
            </w:r>
          </w:p>
        </w:tc>
        <w:tc>
          <w:tcPr>
            <w:tcW w:w="557" w:type="pct"/>
            <w:tcBorders>
              <w:top w:val="nil"/>
              <w:left w:val="nil"/>
              <w:bottom w:val="nil"/>
              <w:right w:val="nil"/>
            </w:tcBorders>
            <w:shd w:val="clear" w:color="auto" w:fill="auto"/>
            <w:noWrap/>
            <w:vAlign w:val="center"/>
          </w:tcPr>
          <w:p w14:paraId="6BBA84EA" w14:textId="336F0FFB"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r>
      <w:tr w:rsidR="00A35846" w:rsidRPr="00144F1A" w14:paraId="49E8D1F3" w14:textId="77777777" w:rsidTr="003746FE">
        <w:trPr>
          <w:trHeight w:val="300"/>
        </w:trPr>
        <w:tc>
          <w:tcPr>
            <w:tcW w:w="839" w:type="pct"/>
            <w:tcBorders>
              <w:top w:val="nil"/>
              <w:left w:val="nil"/>
              <w:bottom w:val="nil"/>
              <w:right w:val="nil"/>
            </w:tcBorders>
            <w:shd w:val="clear" w:color="auto" w:fill="auto"/>
            <w:hideMark/>
          </w:tcPr>
          <w:p w14:paraId="604A9924" w14:textId="77777777" w:rsidR="00A35846" w:rsidRPr="00144F1A" w:rsidRDefault="00A35846" w:rsidP="001B18F3">
            <w:pPr>
              <w:spacing w:after="0" w:line="240" w:lineRule="auto"/>
              <w:rPr>
                <w:rFonts w:ascii="Times New Roman" w:hAnsi="Times New Roman" w:cs="Times New Roman"/>
                <w:color w:val="000000"/>
                <w:sz w:val="20"/>
                <w:szCs w:val="20"/>
              </w:rPr>
            </w:pPr>
            <w:r w:rsidRPr="00144F1A">
              <w:rPr>
                <w:rFonts w:ascii="Times New Roman" w:hAnsi="Times New Roman" w:cs="Times New Roman"/>
                <w:color w:val="000000"/>
                <w:sz w:val="20"/>
                <w:szCs w:val="20"/>
              </w:rPr>
              <w:t>Diagnostic cost</w:t>
            </w:r>
          </w:p>
        </w:tc>
        <w:tc>
          <w:tcPr>
            <w:tcW w:w="231" w:type="pct"/>
            <w:tcBorders>
              <w:top w:val="nil"/>
              <w:left w:val="nil"/>
              <w:bottom w:val="nil"/>
              <w:right w:val="nil"/>
            </w:tcBorders>
            <w:shd w:val="clear" w:color="auto" w:fill="auto"/>
            <w:noWrap/>
            <w:vAlign w:val="center"/>
            <w:hideMark/>
          </w:tcPr>
          <w:p w14:paraId="28E1F03E"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13</w:t>
            </w:r>
          </w:p>
        </w:tc>
        <w:tc>
          <w:tcPr>
            <w:tcW w:w="649" w:type="pct"/>
            <w:tcBorders>
              <w:top w:val="nil"/>
              <w:left w:val="nil"/>
              <w:bottom w:val="nil"/>
              <w:right w:val="nil"/>
            </w:tcBorders>
            <w:shd w:val="clear" w:color="auto" w:fill="auto"/>
            <w:noWrap/>
            <w:vAlign w:val="center"/>
            <w:hideMark/>
          </w:tcPr>
          <w:p w14:paraId="7ECA3F27"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2,111.5</w:t>
            </w:r>
          </w:p>
          <w:p w14:paraId="2FE5CA0F"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(505.5-3,717.5)</w:t>
            </w:r>
          </w:p>
        </w:tc>
        <w:tc>
          <w:tcPr>
            <w:tcW w:w="219" w:type="pct"/>
            <w:tcBorders>
              <w:top w:val="nil"/>
              <w:left w:val="nil"/>
              <w:bottom w:val="nil"/>
              <w:right w:val="nil"/>
            </w:tcBorders>
            <w:shd w:val="clear" w:color="auto" w:fill="auto"/>
            <w:noWrap/>
            <w:vAlign w:val="center"/>
            <w:hideMark/>
          </w:tcPr>
          <w:p w14:paraId="1D8563EA"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17</w:t>
            </w:r>
          </w:p>
        </w:tc>
        <w:tc>
          <w:tcPr>
            <w:tcW w:w="583" w:type="pct"/>
            <w:tcBorders>
              <w:top w:val="nil"/>
              <w:left w:val="nil"/>
              <w:bottom w:val="nil"/>
              <w:right w:val="nil"/>
            </w:tcBorders>
            <w:shd w:val="clear" w:color="auto" w:fill="auto"/>
            <w:noWrap/>
            <w:vAlign w:val="center"/>
            <w:hideMark/>
          </w:tcPr>
          <w:p w14:paraId="2156BFE8"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515.3</w:t>
            </w:r>
          </w:p>
          <w:p w14:paraId="180CEE17"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(346.4-684.2)</w:t>
            </w:r>
          </w:p>
        </w:tc>
        <w:tc>
          <w:tcPr>
            <w:tcW w:w="138" w:type="pct"/>
            <w:tcBorders>
              <w:top w:val="nil"/>
              <w:left w:val="nil"/>
              <w:bottom w:val="nil"/>
              <w:right w:val="nil"/>
            </w:tcBorders>
            <w:shd w:val="clear" w:color="auto" w:fill="auto"/>
            <w:noWrap/>
            <w:vAlign w:val="center"/>
            <w:hideMark/>
          </w:tcPr>
          <w:p w14:paraId="4316B4C8"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c>
          <w:tcPr>
            <w:tcW w:w="256" w:type="pct"/>
            <w:tcBorders>
              <w:top w:val="nil"/>
              <w:left w:val="nil"/>
              <w:bottom w:val="nil"/>
              <w:right w:val="nil"/>
            </w:tcBorders>
            <w:shd w:val="clear" w:color="auto" w:fill="auto"/>
            <w:noWrap/>
            <w:vAlign w:val="center"/>
            <w:hideMark/>
          </w:tcPr>
          <w:p w14:paraId="592240FC"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15</w:t>
            </w:r>
          </w:p>
        </w:tc>
        <w:tc>
          <w:tcPr>
            <w:tcW w:w="623" w:type="pct"/>
            <w:tcBorders>
              <w:top w:val="nil"/>
              <w:left w:val="nil"/>
              <w:bottom w:val="nil"/>
              <w:right w:val="nil"/>
            </w:tcBorders>
            <w:shd w:val="clear" w:color="auto" w:fill="auto"/>
            <w:noWrap/>
            <w:vAlign w:val="center"/>
            <w:hideMark/>
          </w:tcPr>
          <w:p w14:paraId="1223E5B5"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2,216.7</w:t>
            </w:r>
          </w:p>
          <w:p w14:paraId="06300249"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(711.3-3,722.0)</w:t>
            </w:r>
          </w:p>
        </w:tc>
        <w:tc>
          <w:tcPr>
            <w:tcW w:w="248" w:type="pct"/>
            <w:tcBorders>
              <w:top w:val="nil"/>
              <w:left w:val="nil"/>
              <w:bottom w:val="nil"/>
              <w:right w:val="nil"/>
            </w:tcBorders>
            <w:shd w:val="clear" w:color="auto" w:fill="auto"/>
            <w:noWrap/>
            <w:vAlign w:val="center"/>
            <w:hideMark/>
          </w:tcPr>
          <w:p w14:paraId="7AD46077"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22</w:t>
            </w:r>
          </w:p>
        </w:tc>
        <w:tc>
          <w:tcPr>
            <w:tcW w:w="657" w:type="pct"/>
            <w:tcBorders>
              <w:top w:val="nil"/>
              <w:left w:val="nil"/>
              <w:bottom w:val="nil"/>
              <w:right w:val="nil"/>
            </w:tcBorders>
            <w:shd w:val="clear" w:color="auto" w:fill="auto"/>
            <w:noWrap/>
            <w:vAlign w:val="center"/>
            <w:hideMark/>
          </w:tcPr>
          <w:p w14:paraId="4085AD0B"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2,261.4</w:t>
            </w:r>
          </w:p>
          <w:p w14:paraId="634C438E"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(903.7-3,619.0)</w:t>
            </w:r>
          </w:p>
        </w:tc>
        <w:tc>
          <w:tcPr>
            <w:tcW w:w="557" w:type="pct"/>
            <w:tcBorders>
              <w:top w:val="nil"/>
              <w:left w:val="nil"/>
              <w:bottom w:val="nil"/>
              <w:right w:val="nil"/>
            </w:tcBorders>
            <w:shd w:val="clear" w:color="auto" w:fill="auto"/>
            <w:noWrap/>
            <w:vAlign w:val="center"/>
          </w:tcPr>
          <w:p w14:paraId="7FC88024" w14:textId="0778C63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r>
      <w:tr w:rsidR="00A35846" w:rsidRPr="00144F1A" w14:paraId="09EAE514" w14:textId="77777777" w:rsidTr="003746FE">
        <w:trPr>
          <w:trHeight w:val="300"/>
        </w:trPr>
        <w:tc>
          <w:tcPr>
            <w:tcW w:w="839" w:type="pct"/>
            <w:tcBorders>
              <w:top w:val="nil"/>
              <w:left w:val="nil"/>
              <w:bottom w:val="nil"/>
              <w:right w:val="nil"/>
            </w:tcBorders>
            <w:shd w:val="clear" w:color="auto" w:fill="auto"/>
            <w:hideMark/>
          </w:tcPr>
          <w:p w14:paraId="03CB2E46" w14:textId="77777777" w:rsidR="00A35846" w:rsidRPr="00144F1A" w:rsidRDefault="00A35846" w:rsidP="001B18F3">
            <w:pPr>
              <w:spacing w:after="0" w:line="240" w:lineRule="auto"/>
              <w:rPr>
                <w:rFonts w:ascii="Times New Roman" w:hAnsi="Times New Roman" w:cs="Times New Roman"/>
                <w:color w:val="000000"/>
                <w:sz w:val="20"/>
                <w:szCs w:val="20"/>
              </w:rPr>
            </w:pPr>
            <w:r w:rsidRPr="00144F1A">
              <w:rPr>
                <w:rFonts w:ascii="Times New Roman" w:hAnsi="Times New Roman" w:cs="Times New Roman"/>
                <w:color w:val="000000"/>
                <w:sz w:val="20"/>
                <w:szCs w:val="20"/>
              </w:rPr>
              <w:t>Transport cost</w:t>
            </w:r>
          </w:p>
        </w:tc>
        <w:tc>
          <w:tcPr>
            <w:tcW w:w="231" w:type="pct"/>
            <w:tcBorders>
              <w:top w:val="nil"/>
              <w:left w:val="nil"/>
              <w:bottom w:val="nil"/>
              <w:right w:val="nil"/>
            </w:tcBorders>
            <w:shd w:val="clear" w:color="auto" w:fill="auto"/>
            <w:noWrap/>
            <w:vAlign w:val="center"/>
            <w:hideMark/>
          </w:tcPr>
          <w:p w14:paraId="24BAE27D"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46</w:t>
            </w:r>
          </w:p>
        </w:tc>
        <w:tc>
          <w:tcPr>
            <w:tcW w:w="649" w:type="pct"/>
            <w:tcBorders>
              <w:top w:val="nil"/>
              <w:left w:val="nil"/>
              <w:bottom w:val="nil"/>
              <w:right w:val="nil"/>
            </w:tcBorders>
            <w:shd w:val="clear" w:color="auto" w:fill="auto"/>
            <w:noWrap/>
            <w:vAlign w:val="center"/>
            <w:hideMark/>
          </w:tcPr>
          <w:p w14:paraId="308F8B96"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199.7</w:t>
            </w:r>
          </w:p>
          <w:p w14:paraId="0DEAB97C"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(-20.5-419.9)</w:t>
            </w:r>
          </w:p>
        </w:tc>
        <w:tc>
          <w:tcPr>
            <w:tcW w:w="219" w:type="pct"/>
            <w:tcBorders>
              <w:top w:val="nil"/>
              <w:left w:val="nil"/>
              <w:bottom w:val="nil"/>
              <w:right w:val="nil"/>
            </w:tcBorders>
            <w:shd w:val="clear" w:color="auto" w:fill="auto"/>
            <w:noWrap/>
            <w:vAlign w:val="center"/>
            <w:hideMark/>
          </w:tcPr>
          <w:p w14:paraId="00DA822C"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36</w:t>
            </w:r>
          </w:p>
        </w:tc>
        <w:tc>
          <w:tcPr>
            <w:tcW w:w="583" w:type="pct"/>
            <w:tcBorders>
              <w:top w:val="nil"/>
              <w:left w:val="nil"/>
              <w:bottom w:val="nil"/>
              <w:right w:val="nil"/>
            </w:tcBorders>
            <w:shd w:val="clear" w:color="auto" w:fill="auto"/>
            <w:noWrap/>
            <w:vAlign w:val="center"/>
            <w:hideMark/>
          </w:tcPr>
          <w:p w14:paraId="59C08755"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220.0</w:t>
            </w:r>
          </w:p>
          <w:p w14:paraId="4A14AE4F"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(84.1-355.9)</w:t>
            </w:r>
          </w:p>
        </w:tc>
        <w:tc>
          <w:tcPr>
            <w:tcW w:w="138" w:type="pct"/>
            <w:tcBorders>
              <w:top w:val="nil"/>
              <w:left w:val="nil"/>
              <w:bottom w:val="nil"/>
              <w:right w:val="nil"/>
            </w:tcBorders>
            <w:shd w:val="clear" w:color="auto" w:fill="auto"/>
            <w:noWrap/>
            <w:vAlign w:val="center"/>
            <w:hideMark/>
          </w:tcPr>
          <w:p w14:paraId="166FD741"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c>
          <w:tcPr>
            <w:tcW w:w="256" w:type="pct"/>
            <w:tcBorders>
              <w:top w:val="nil"/>
              <w:left w:val="nil"/>
              <w:bottom w:val="nil"/>
              <w:right w:val="nil"/>
            </w:tcBorders>
            <w:shd w:val="clear" w:color="auto" w:fill="auto"/>
            <w:noWrap/>
            <w:vAlign w:val="center"/>
            <w:hideMark/>
          </w:tcPr>
          <w:p w14:paraId="5BA1A830"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38</w:t>
            </w:r>
          </w:p>
        </w:tc>
        <w:tc>
          <w:tcPr>
            <w:tcW w:w="623" w:type="pct"/>
            <w:tcBorders>
              <w:top w:val="nil"/>
              <w:left w:val="nil"/>
              <w:bottom w:val="nil"/>
              <w:right w:val="nil"/>
            </w:tcBorders>
            <w:shd w:val="clear" w:color="auto" w:fill="auto"/>
            <w:noWrap/>
            <w:vAlign w:val="center"/>
            <w:hideMark/>
          </w:tcPr>
          <w:p w14:paraId="63BE0F87"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291.11</w:t>
            </w:r>
          </w:p>
          <w:p w14:paraId="0D66A2EF"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(80.06-502.2)</w:t>
            </w:r>
          </w:p>
        </w:tc>
        <w:tc>
          <w:tcPr>
            <w:tcW w:w="248" w:type="pct"/>
            <w:tcBorders>
              <w:top w:val="nil"/>
              <w:left w:val="nil"/>
              <w:bottom w:val="nil"/>
              <w:right w:val="nil"/>
            </w:tcBorders>
            <w:shd w:val="clear" w:color="auto" w:fill="auto"/>
            <w:noWrap/>
            <w:vAlign w:val="center"/>
            <w:hideMark/>
          </w:tcPr>
          <w:p w14:paraId="35856C16"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52</w:t>
            </w:r>
          </w:p>
        </w:tc>
        <w:tc>
          <w:tcPr>
            <w:tcW w:w="657" w:type="pct"/>
            <w:tcBorders>
              <w:top w:val="nil"/>
              <w:left w:val="nil"/>
              <w:bottom w:val="nil"/>
              <w:right w:val="nil"/>
            </w:tcBorders>
            <w:shd w:val="clear" w:color="auto" w:fill="auto"/>
            <w:noWrap/>
            <w:vAlign w:val="center"/>
            <w:hideMark/>
          </w:tcPr>
          <w:p w14:paraId="5A9069D9"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215.7</w:t>
            </w:r>
          </w:p>
          <w:p w14:paraId="71398C36"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(95.2-336.2)</w:t>
            </w:r>
          </w:p>
        </w:tc>
        <w:tc>
          <w:tcPr>
            <w:tcW w:w="557" w:type="pct"/>
            <w:tcBorders>
              <w:top w:val="nil"/>
              <w:left w:val="nil"/>
              <w:bottom w:val="nil"/>
              <w:right w:val="nil"/>
            </w:tcBorders>
            <w:shd w:val="clear" w:color="auto" w:fill="auto"/>
            <w:noWrap/>
            <w:vAlign w:val="center"/>
          </w:tcPr>
          <w:p w14:paraId="66E21274" w14:textId="12955FA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r>
      <w:tr w:rsidR="00A35846" w:rsidRPr="00144F1A" w14:paraId="4D5168B3" w14:textId="77777777" w:rsidTr="003746FE">
        <w:trPr>
          <w:trHeight w:val="300"/>
        </w:trPr>
        <w:tc>
          <w:tcPr>
            <w:tcW w:w="839" w:type="pct"/>
            <w:tcBorders>
              <w:top w:val="nil"/>
              <w:left w:val="nil"/>
              <w:bottom w:val="nil"/>
              <w:right w:val="nil"/>
            </w:tcBorders>
            <w:shd w:val="clear" w:color="auto" w:fill="auto"/>
            <w:hideMark/>
          </w:tcPr>
          <w:p w14:paraId="1362EA30" w14:textId="77777777" w:rsidR="00A35846" w:rsidRPr="00144F1A" w:rsidRDefault="00A35846" w:rsidP="001B18F3">
            <w:pPr>
              <w:spacing w:after="0" w:line="240" w:lineRule="auto"/>
              <w:rPr>
                <w:rFonts w:ascii="Times New Roman" w:hAnsi="Times New Roman" w:cs="Times New Roman"/>
                <w:color w:val="000000"/>
                <w:sz w:val="20"/>
                <w:szCs w:val="20"/>
              </w:rPr>
            </w:pPr>
            <w:r w:rsidRPr="00144F1A">
              <w:rPr>
                <w:rFonts w:ascii="Times New Roman" w:hAnsi="Times New Roman" w:cs="Times New Roman"/>
                <w:color w:val="000000"/>
                <w:sz w:val="20"/>
                <w:szCs w:val="20"/>
              </w:rPr>
              <w:t>Other cost</w:t>
            </w:r>
          </w:p>
        </w:tc>
        <w:tc>
          <w:tcPr>
            <w:tcW w:w="231" w:type="pct"/>
            <w:tcBorders>
              <w:top w:val="nil"/>
              <w:left w:val="nil"/>
              <w:bottom w:val="nil"/>
              <w:right w:val="nil"/>
            </w:tcBorders>
            <w:shd w:val="clear" w:color="auto" w:fill="auto"/>
            <w:noWrap/>
            <w:vAlign w:val="center"/>
            <w:hideMark/>
          </w:tcPr>
          <w:p w14:paraId="54BEF693"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5</w:t>
            </w:r>
          </w:p>
        </w:tc>
        <w:tc>
          <w:tcPr>
            <w:tcW w:w="649" w:type="pct"/>
            <w:tcBorders>
              <w:top w:val="nil"/>
              <w:left w:val="nil"/>
              <w:bottom w:val="nil"/>
              <w:right w:val="nil"/>
            </w:tcBorders>
            <w:shd w:val="clear" w:color="auto" w:fill="auto"/>
            <w:noWrap/>
            <w:vAlign w:val="center"/>
            <w:hideMark/>
          </w:tcPr>
          <w:p w14:paraId="3D0635A7"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266.0</w:t>
            </w:r>
          </w:p>
          <w:p w14:paraId="32450FC0"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(24.9-507.1)</w:t>
            </w:r>
          </w:p>
        </w:tc>
        <w:tc>
          <w:tcPr>
            <w:tcW w:w="219" w:type="pct"/>
            <w:tcBorders>
              <w:top w:val="nil"/>
              <w:left w:val="nil"/>
              <w:bottom w:val="nil"/>
              <w:right w:val="nil"/>
            </w:tcBorders>
            <w:shd w:val="clear" w:color="auto" w:fill="auto"/>
            <w:noWrap/>
            <w:vAlign w:val="center"/>
            <w:hideMark/>
          </w:tcPr>
          <w:p w14:paraId="1E7A088D"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4</w:t>
            </w:r>
          </w:p>
        </w:tc>
        <w:tc>
          <w:tcPr>
            <w:tcW w:w="583" w:type="pct"/>
            <w:tcBorders>
              <w:top w:val="nil"/>
              <w:left w:val="nil"/>
              <w:bottom w:val="nil"/>
              <w:right w:val="nil"/>
            </w:tcBorders>
            <w:shd w:val="clear" w:color="auto" w:fill="auto"/>
            <w:noWrap/>
            <w:vAlign w:val="center"/>
            <w:hideMark/>
          </w:tcPr>
          <w:p w14:paraId="4AA6CDDB"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3,725.0</w:t>
            </w:r>
          </w:p>
          <w:p w14:paraId="7C343315"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(-3292.3-1,0742.3)</w:t>
            </w:r>
          </w:p>
        </w:tc>
        <w:tc>
          <w:tcPr>
            <w:tcW w:w="138" w:type="pct"/>
            <w:tcBorders>
              <w:top w:val="nil"/>
              <w:left w:val="nil"/>
              <w:bottom w:val="nil"/>
              <w:right w:val="nil"/>
            </w:tcBorders>
            <w:shd w:val="clear" w:color="auto" w:fill="auto"/>
            <w:noWrap/>
            <w:vAlign w:val="center"/>
            <w:hideMark/>
          </w:tcPr>
          <w:p w14:paraId="79989560"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c>
          <w:tcPr>
            <w:tcW w:w="256" w:type="pct"/>
            <w:tcBorders>
              <w:top w:val="nil"/>
              <w:left w:val="nil"/>
              <w:bottom w:val="nil"/>
              <w:right w:val="nil"/>
            </w:tcBorders>
            <w:shd w:val="clear" w:color="auto" w:fill="auto"/>
            <w:noWrap/>
            <w:vAlign w:val="center"/>
            <w:hideMark/>
          </w:tcPr>
          <w:p w14:paraId="6DA781AD"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11</w:t>
            </w:r>
          </w:p>
        </w:tc>
        <w:tc>
          <w:tcPr>
            <w:tcW w:w="623" w:type="pct"/>
            <w:tcBorders>
              <w:top w:val="nil"/>
              <w:left w:val="nil"/>
              <w:bottom w:val="nil"/>
              <w:right w:val="nil"/>
            </w:tcBorders>
            <w:shd w:val="clear" w:color="auto" w:fill="auto"/>
            <w:noWrap/>
            <w:vAlign w:val="center"/>
            <w:hideMark/>
          </w:tcPr>
          <w:p w14:paraId="4E26C926"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339.5</w:t>
            </w:r>
          </w:p>
          <w:p w14:paraId="40FFA806"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(86.2-592.9)</w:t>
            </w:r>
          </w:p>
        </w:tc>
        <w:tc>
          <w:tcPr>
            <w:tcW w:w="248" w:type="pct"/>
            <w:tcBorders>
              <w:top w:val="nil"/>
              <w:left w:val="nil"/>
              <w:bottom w:val="nil"/>
              <w:right w:val="nil"/>
            </w:tcBorders>
            <w:shd w:val="clear" w:color="auto" w:fill="auto"/>
            <w:noWrap/>
            <w:vAlign w:val="center"/>
            <w:hideMark/>
          </w:tcPr>
          <w:p w14:paraId="2ADDB344"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19</w:t>
            </w:r>
          </w:p>
        </w:tc>
        <w:tc>
          <w:tcPr>
            <w:tcW w:w="657" w:type="pct"/>
            <w:tcBorders>
              <w:top w:val="nil"/>
              <w:left w:val="nil"/>
              <w:bottom w:val="nil"/>
              <w:right w:val="nil"/>
            </w:tcBorders>
            <w:shd w:val="clear" w:color="auto" w:fill="auto"/>
            <w:noWrap/>
            <w:vAlign w:val="center"/>
            <w:hideMark/>
          </w:tcPr>
          <w:p w14:paraId="1632FD50"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678.9</w:t>
            </w:r>
          </w:p>
          <w:p w14:paraId="3D2CB616"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(-432.9-1,790.7)</w:t>
            </w:r>
          </w:p>
        </w:tc>
        <w:tc>
          <w:tcPr>
            <w:tcW w:w="557" w:type="pct"/>
            <w:tcBorders>
              <w:top w:val="nil"/>
              <w:left w:val="nil"/>
              <w:bottom w:val="nil"/>
              <w:right w:val="nil"/>
            </w:tcBorders>
            <w:shd w:val="clear" w:color="auto" w:fill="auto"/>
            <w:noWrap/>
            <w:vAlign w:val="center"/>
          </w:tcPr>
          <w:p w14:paraId="29F59492" w14:textId="534E8946"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r>
      <w:tr w:rsidR="00A35846" w:rsidRPr="00144F1A" w14:paraId="7DD1A150" w14:textId="77777777" w:rsidTr="00A35846">
        <w:trPr>
          <w:trHeight w:val="480"/>
        </w:trPr>
        <w:tc>
          <w:tcPr>
            <w:tcW w:w="839" w:type="pct"/>
            <w:tcBorders>
              <w:top w:val="nil"/>
              <w:left w:val="nil"/>
              <w:bottom w:val="nil"/>
              <w:right w:val="nil"/>
            </w:tcBorders>
            <w:shd w:val="clear" w:color="auto" w:fill="auto"/>
            <w:hideMark/>
          </w:tcPr>
          <w:p w14:paraId="472A75B1" w14:textId="77777777" w:rsidR="00A35846" w:rsidRPr="00144F1A" w:rsidRDefault="00A35846" w:rsidP="001B18F3">
            <w:pPr>
              <w:spacing w:after="0" w:line="240" w:lineRule="auto"/>
              <w:rPr>
                <w:rFonts w:ascii="Times New Roman" w:hAnsi="Times New Roman" w:cs="Times New Roman"/>
                <w:color w:val="000000"/>
                <w:sz w:val="20"/>
                <w:szCs w:val="20"/>
              </w:rPr>
            </w:pPr>
            <w:r w:rsidRPr="00144F1A">
              <w:rPr>
                <w:rFonts w:ascii="Times New Roman" w:hAnsi="Times New Roman" w:cs="Times New Roman"/>
                <w:color w:val="000000"/>
                <w:sz w:val="20"/>
                <w:szCs w:val="20"/>
              </w:rPr>
              <w:t xml:space="preserve">Total OOP payments for care seeking from all providers </w:t>
            </w:r>
          </w:p>
        </w:tc>
        <w:tc>
          <w:tcPr>
            <w:tcW w:w="231" w:type="pct"/>
            <w:tcBorders>
              <w:top w:val="nil"/>
              <w:left w:val="nil"/>
              <w:bottom w:val="nil"/>
              <w:right w:val="nil"/>
            </w:tcBorders>
            <w:shd w:val="clear" w:color="auto" w:fill="auto"/>
            <w:noWrap/>
            <w:vAlign w:val="center"/>
            <w:hideMark/>
          </w:tcPr>
          <w:p w14:paraId="42F1D8E6"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204</w:t>
            </w:r>
          </w:p>
        </w:tc>
        <w:tc>
          <w:tcPr>
            <w:tcW w:w="649" w:type="pct"/>
            <w:tcBorders>
              <w:top w:val="nil"/>
              <w:left w:val="nil"/>
              <w:bottom w:val="nil"/>
              <w:right w:val="nil"/>
            </w:tcBorders>
            <w:shd w:val="clear" w:color="auto" w:fill="auto"/>
            <w:noWrap/>
            <w:vAlign w:val="center"/>
            <w:hideMark/>
          </w:tcPr>
          <w:p w14:paraId="531AC1FA"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1,197.7</w:t>
            </w:r>
          </w:p>
          <w:p w14:paraId="4490662B"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(483.5-1,911.9)</w:t>
            </w:r>
          </w:p>
        </w:tc>
        <w:tc>
          <w:tcPr>
            <w:tcW w:w="219" w:type="pct"/>
            <w:tcBorders>
              <w:top w:val="nil"/>
              <w:left w:val="nil"/>
              <w:bottom w:val="nil"/>
              <w:right w:val="nil"/>
            </w:tcBorders>
            <w:shd w:val="clear" w:color="auto" w:fill="auto"/>
            <w:noWrap/>
            <w:vAlign w:val="center"/>
            <w:hideMark/>
          </w:tcPr>
          <w:p w14:paraId="72AC4AFF"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131</w:t>
            </w:r>
          </w:p>
        </w:tc>
        <w:tc>
          <w:tcPr>
            <w:tcW w:w="583" w:type="pct"/>
            <w:tcBorders>
              <w:top w:val="nil"/>
              <w:left w:val="nil"/>
              <w:bottom w:val="nil"/>
              <w:right w:val="nil"/>
            </w:tcBorders>
            <w:shd w:val="clear" w:color="auto" w:fill="auto"/>
            <w:noWrap/>
            <w:vAlign w:val="center"/>
            <w:hideMark/>
          </w:tcPr>
          <w:p w14:paraId="56C60E7F"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817.8</w:t>
            </w:r>
          </w:p>
          <w:p w14:paraId="072713B4"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(531.2-1,104.4)</w:t>
            </w:r>
          </w:p>
        </w:tc>
        <w:tc>
          <w:tcPr>
            <w:tcW w:w="138" w:type="pct"/>
            <w:tcBorders>
              <w:top w:val="nil"/>
              <w:left w:val="nil"/>
              <w:bottom w:val="nil"/>
              <w:right w:val="nil"/>
            </w:tcBorders>
            <w:shd w:val="clear" w:color="auto" w:fill="auto"/>
            <w:noWrap/>
            <w:vAlign w:val="center"/>
            <w:hideMark/>
          </w:tcPr>
          <w:p w14:paraId="012B93A5"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c>
          <w:tcPr>
            <w:tcW w:w="256" w:type="pct"/>
            <w:tcBorders>
              <w:top w:val="nil"/>
              <w:left w:val="nil"/>
              <w:bottom w:val="nil"/>
              <w:right w:val="nil"/>
            </w:tcBorders>
            <w:shd w:val="clear" w:color="auto" w:fill="auto"/>
            <w:noWrap/>
            <w:vAlign w:val="center"/>
            <w:hideMark/>
          </w:tcPr>
          <w:p w14:paraId="7FCBDDB4"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165</w:t>
            </w:r>
          </w:p>
        </w:tc>
        <w:tc>
          <w:tcPr>
            <w:tcW w:w="623" w:type="pct"/>
            <w:tcBorders>
              <w:top w:val="nil"/>
              <w:left w:val="nil"/>
              <w:bottom w:val="nil"/>
              <w:right w:val="nil"/>
            </w:tcBorders>
            <w:shd w:val="clear" w:color="auto" w:fill="auto"/>
            <w:noWrap/>
            <w:vAlign w:val="center"/>
            <w:hideMark/>
          </w:tcPr>
          <w:p w14:paraId="4B054E82"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951.3</w:t>
            </w:r>
          </w:p>
          <w:p w14:paraId="25A1A9DE"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(567.5-1,335.1)</w:t>
            </w:r>
          </w:p>
        </w:tc>
        <w:tc>
          <w:tcPr>
            <w:tcW w:w="248" w:type="pct"/>
            <w:tcBorders>
              <w:top w:val="nil"/>
              <w:left w:val="nil"/>
              <w:bottom w:val="nil"/>
              <w:right w:val="nil"/>
            </w:tcBorders>
            <w:shd w:val="clear" w:color="auto" w:fill="auto"/>
            <w:noWrap/>
            <w:vAlign w:val="center"/>
            <w:hideMark/>
          </w:tcPr>
          <w:p w14:paraId="45FE7EEB"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158</w:t>
            </w:r>
          </w:p>
        </w:tc>
        <w:tc>
          <w:tcPr>
            <w:tcW w:w="657" w:type="pct"/>
            <w:tcBorders>
              <w:top w:val="nil"/>
              <w:left w:val="nil"/>
              <w:bottom w:val="nil"/>
              <w:right w:val="nil"/>
            </w:tcBorders>
            <w:shd w:val="clear" w:color="auto" w:fill="auto"/>
            <w:noWrap/>
            <w:vAlign w:val="center"/>
            <w:hideMark/>
          </w:tcPr>
          <w:p w14:paraId="4F57CBF8" w14:textId="77777777" w:rsidR="00A35846" w:rsidRPr="00144F1A" w:rsidRDefault="00A35846" w:rsidP="001B18F3">
            <w:pPr>
              <w:spacing w:after="0" w:line="240" w:lineRule="auto"/>
              <w:jc w:val="right"/>
              <w:rPr>
                <w:rFonts w:ascii="Times New Roman" w:hAnsi="Times New Roman" w:cs="Times New Roman"/>
                <w:color w:val="000000"/>
                <w:sz w:val="20"/>
                <w:szCs w:val="20"/>
              </w:rPr>
            </w:pPr>
            <w:r w:rsidRPr="00144F1A">
              <w:rPr>
                <w:rFonts w:ascii="Times New Roman" w:hAnsi="Times New Roman" w:cs="Times New Roman"/>
                <w:color w:val="000000"/>
                <w:sz w:val="20"/>
                <w:szCs w:val="20"/>
              </w:rPr>
              <w:t>1,681.1</w:t>
            </w:r>
          </w:p>
          <w:p w14:paraId="7638D7AF"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(611.0-2,751.2)</w:t>
            </w:r>
          </w:p>
        </w:tc>
        <w:tc>
          <w:tcPr>
            <w:tcW w:w="557" w:type="pct"/>
            <w:tcBorders>
              <w:top w:val="nil"/>
              <w:left w:val="nil"/>
              <w:bottom w:val="nil"/>
              <w:right w:val="nil"/>
            </w:tcBorders>
            <w:shd w:val="clear" w:color="auto" w:fill="auto"/>
            <w:noWrap/>
            <w:vAlign w:val="center"/>
            <w:hideMark/>
          </w:tcPr>
          <w:p w14:paraId="7DB758AB"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hAnsi="Times New Roman" w:cs="Times New Roman"/>
                <w:color w:val="000000"/>
                <w:sz w:val="20"/>
                <w:szCs w:val="20"/>
              </w:rPr>
              <w:t>-1,100.0 (0.132)</w:t>
            </w:r>
          </w:p>
        </w:tc>
      </w:tr>
      <w:tr w:rsidR="00A35846" w:rsidRPr="00144F1A" w14:paraId="2F190D88" w14:textId="77777777" w:rsidTr="00A35846">
        <w:trPr>
          <w:trHeight w:val="648"/>
        </w:trPr>
        <w:tc>
          <w:tcPr>
            <w:tcW w:w="839" w:type="pct"/>
            <w:tcBorders>
              <w:top w:val="nil"/>
              <w:left w:val="nil"/>
              <w:bottom w:val="single" w:sz="4" w:space="0" w:color="auto"/>
              <w:right w:val="nil"/>
            </w:tcBorders>
            <w:shd w:val="clear" w:color="auto" w:fill="auto"/>
            <w:hideMark/>
          </w:tcPr>
          <w:p w14:paraId="6E266A61" w14:textId="77777777" w:rsidR="00A35846" w:rsidRPr="00144F1A" w:rsidRDefault="00A35846" w:rsidP="001B18F3">
            <w:pPr>
              <w:spacing w:after="0" w:line="240" w:lineRule="auto"/>
              <w:rPr>
                <w:rFonts w:ascii="Times New Roman" w:hAnsi="Times New Roman" w:cs="Times New Roman"/>
                <w:color w:val="000000"/>
                <w:sz w:val="20"/>
                <w:szCs w:val="20"/>
              </w:rPr>
            </w:pPr>
            <w:r w:rsidRPr="00144F1A">
              <w:rPr>
                <w:rFonts w:ascii="Times New Roman" w:hAnsi="Times New Roman" w:cs="Times New Roman"/>
                <w:color w:val="000000"/>
                <w:sz w:val="20"/>
                <w:szCs w:val="20"/>
              </w:rPr>
              <w:t>Total OOP payments for care seeking from MTP</w:t>
            </w:r>
            <w:r w:rsidRPr="00144F1A">
              <w:rPr>
                <w:rFonts w:ascii="Times New Roman" w:hAnsi="Times New Roman" w:cs="Times New Roman"/>
                <w:i/>
                <w:iCs/>
                <w:sz w:val="20"/>
                <w:szCs w:val="20"/>
                <w:vertAlign w:val="superscript"/>
              </w:rPr>
              <w:t xml:space="preserve"> a)</w:t>
            </w:r>
          </w:p>
        </w:tc>
        <w:tc>
          <w:tcPr>
            <w:tcW w:w="231" w:type="pct"/>
            <w:tcBorders>
              <w:top w:val="nil"/>
              <w:left w:val="nil"/>
              <w:bottom w:val="single" w:sz="4" w:space="0" w:color="auto"/>
              <w:right w:val="nil"/>
            </w:tcBorders>
            <w:shd w:val="clear" w:color="auto" w:fill="auto"/>
            <w:noWrap/>
            <w:vAlign w:val="center"/>
            <w:hideMark/>
          </w:tcPr>
          <w:p w14:paraId="52CBEFDE"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eastAsia="Times New Roman" w:hAnsi="Times New Roman" w:cs="Times New Roman"/>
                <w:color w:val="000000"/>
                <w:sz w:val="20"/>
                <w:szCs w:val="20"/>
                <w:lang w:val="en-GB" w:eastAsia="en-GB"/>
              </w:rPr>
              <w:t>47</w:t>
            </w:r>
          </w:p>
        </w:tc>
        <w:tc>
          <w:tcPr>
            <w:tcW w:w="649" w:type="pct"/>
            <w:tcBorders>
              <w:top w:val="nil"/>
              <w:left w:val="nil"/>
              <w:bottom w:val="single" w:sz="4" w:space="0" w:color="auto"/>
              <w:right w:val="nil"/>
            </w:tcBorders>
            <w:shd w:val="clear" w:color="auto" w:fill="auto"/>
            <w:noWrap/>
            <w:vAlign w:val="center"/>
            <w:hideMark/>
          </w:tcPr>
          <w:p w14:paraId="74BDEF63"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eastAsia="Times New Roman" w:hAnsi="Times New Roman" w:cs="Times New Roman"/>
                <w:color w:val="000000"/>
                <w:sz w:val="20"/>
                <w:szCs w:val="20"/>
                <w:lang w:val="en-GB" w:eastAsia="en-GB"/>
              </w:rPr>
              <w:t>3,567.7</w:t>
            </w:r>
            <w:r w:rsidRPr="00144F1A">
              <w:rPr>
                <w:rFonts w:ascii="Times New Roman" w:eastAsia="Times New Roman" w:hAnsi="Times New Roman" w:cs="Times New Roman"/>
                <w:color w:val="000000"/>
                <w:sz w:val="20"/>
                <w:szCs w:val="20"/>
                <w:lang w:val="en-GB" w:eastAsia="en-GB"/>
              </w:rPr>
              <w:br/>
              <w:t xml:space="preserve"> (633.9-6,501.5)</w:t>
            </w:r>
          </w:p>
        </w:tc>
        <w:tc>
          <w:tcPr>
            <w:tcW w:w="219" w:type="pct"/>
            <w:tcBorders>
              <w:top w:val="nil"/>
              <w:left w:val="nil"/>
              <w:bottom w:val="single" w:sz="4" w:space="0" w:color="auto"/>
              <w:right w:val="nil"/>
            </w:tcBorders>
            <w:shd w:val="clear" w:color="auto" w:fill="auto"/>
            <w:noWrap/>
            <w:vAlign w:val="center"/>
            <w:hideMark/>
          </w:tcPr>
          <w:p w14:paraId="35959DB4"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eastAsia="Times New Roman" w:hAnsi="Times New Roman" w:cs="Times New Roman"/>
                <w:color w:val="000000"/>
                <w:sz w:val="20"/>
                <w:szCs w:val="20"/>
                <w:lang w:val="en-GB" w:eastAsia="en-GB"/>
              </w:rPr>
              <w:t>51</w:t>
            </w:r>
          </w:p>
        </w:tc>
        <w:tc>
          <w:tcPr>
            <w:tcW w:w="583" w:type="pct"/>
            <w:tcBorders>
              <w:top w:val="nil"/>
              <w:left w:val="nil"/>
              <w:bottom w:val="single" w:sz="4" w:space="0" w:color="auto"/>
              <w:right w:val="nil"/>
            </w:tcBorders>
            <w:shd w:val="clear" w:color="auto" w:fill="auto"/>
            <w:noWrap/>
            <w:vAlign w:val="center"/>
            <w:hideMark/>
          </w:tcPr>
          <w:p w14:paraId="47CFDC3B"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eastAsia="Times New Roman" w:hAnsi="Times New Roman" w:cs="Times New Roman"/>
                <w:color w:val="000000"/>
                <w:sz w:val="20"/>
                <w:szCs w:val="20"/>
                <w:lang w:val="en-GB" w:eastAsia="en-GB"/>
              </w:rPr>
              <w:t>1,329.4</w:t>
            </w:r>
            <w:r w:rsidRPr="00144F1A">
              <w:rPr>
                <w:rFonts w:ascii="Times New Roman" w:eastAsia="Times New Roman" w:hAnsi="Times New Roman" w:cs="Times New Roman"/>
                <w:color w:val="000000"/>
                <w:sz w:val="20"/>
                <w:szCs w:val="20"/>
                <w:lang w:val="en-GB" w:eastAsia="en-GB"/>
              </w:rPr>
              <w:br/>
              <w:t xml:space="preserve"> (928.9-1,729.9)</w:t>
            </w:r>
          </w:p>
        </w:tc>
        <w:tc>
          <w:tcPr>
            <w:tcW w:w="138" w:type="pct"/>
            <w:tcBorders>
              <w:top w:val="nil"/>
              <w:left w:val="nil"/>
              <w:bottom w:val="single" w:sz="4" w:space="0" w:color="auto"/>
              <w:right w:val="nil"/>
            </w:tcBorders>
            <w:shd w:val="clear" w:color="auto" w:fill="auto"/>
            <w:noWrap/>
            <w:vAlign w:val="center"/>
            <w:hideMark/>
          </w:tcPr>
          <w:p w14:paraId="0C40951C"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p>
        </w:tc>
        <w:tc>
          <w:tcPr>
            <w:tcW w:w="256" w:type="pct"/>
            <w:tcBorders>
              <w:top w:val="nil"/>
              <w:left w:val="nil"/>
              <w:bottom w:val="single" w:sz="4" w:space="0" w:color="auto"/>
              <w:right w:val="nil"/>
            </w:tcBorders>
            <w:shd w:val="clear" w:color="auto" w:fill="auto"/>
            <w:noWrap/>
            <w:vAlign w:val="center"/>
            <w:hideMark/>
          </w:tcPr>
          <w:p w14:paraId="24A50633"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eastAsia="Times New Roman" w:hAnsi="Times New Roman" w:cs="Times New Roman"/>
                <w:color w:val="000000"/>
                <w:sz w:val="20"/>
                <w:szCs w:val="20"/>
                <w:lang w:val="en-GB" w:eastAsia="en-GB"/>
              </w:rPr>
              <w:t>42</w:t>
            </w:r>
          </w:p>
        </w:tc>
        <w:tc>
          <w:tcPr>
            <w:tcW w:w="623" w:type="pct"/>
            <w:tcBorders>
              <w:top w:val="nil"/>
              <w:left w:val="nil"/>
              <w:bottom w:val="single" w:sz="4" w:space="0" w:color="auto"/>
              <w:right w:val="nil"/>
            </w:tcBorders>
            <w:shd w:val="clear" w:color="auto" w:fill="auto"/>
            <w:noWrap/>
            <w:vAlign w:val="center"/>
            <w:hideMark/>
          </w:tcPr>
          <w:p w14:paraId="69EBA0C0"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eastAsia="Times New Roman" w:hAnsi="Times New Roman" w:cs="Times New Roman"/>
                <w:color w:val="000000"/>
                <w:sz w:val="20"/>
                <w:szCs w:val="20"/>
                <w:lang w:val="en-GB" w:eastAsia="en-GB"/>
              </w:rPr>
              <w:t>2,268.7</w:t>
            </w:r>
            <w:r w:rsidRPr="00144F1A">
              <w:rPr>
                <w:rFonts w:ascii="Times New Roman" w:eastAsia="Times New Roman" w:hAnsi="Times New Roman" w:cs="Times New Roman"/>
                <w:color w:val="000000"/>
                <w:sz w:val="20"/>
                <w:szCs w:val="20"/>
                <w:lang w:val="en-GB" w:eastAsia="en-GB"/>
              </w:rPr>
              <w:br/>
              <w:t xml:space="preserve"> (896.1-3,641.3)</w:t>
            </w:r>
          </w:p>
        </w:tc>
        <w:tc>
          <w:tcPr>
            <w:tcW w:w="248" w:type="pct"/>
            <w:tcBorders>
              <w:top w:val="nil"/>
              <w:left w:val="nil"/>
              <w:bottom w:val="single" w:sz="4" w:space="0" w:color="auto"/>
              <w:right w:val="nil"/>
            </w:tcBorders>
            <w:shd w:val="clear" w:color="auto" w:fill="auto"/>
            <w:noWrap/>
            <w:vAlign w:val="center"/>
            <w:hideMark/>
          </w:tcPr>
          <w:p w14:paraId="0F82D7DE"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eastAsia="Times New Roman" w:hAnsi="Times New Roman" w:cs="Times New Roman"/>
                <w:color w:val="000000"/>
                <w:sz w:val="20"/>
                <w:szCs w:val="20"/>
                <w:lang w:val="en-GB" w:eastAsia="en-GB"/>
              </w:rPr>
              <w:t>59</w:t>
            </w:r>
          </w:p>
        </w:tc>
        <w:tc>
          <w:tcPr>
            <w:tcW w:w="657" w:type="pct"/>
            <w:tcBorders>
              <w:top w:val="nil"/>
              <w:left w:val="nil"/>
              <w:bottom w:val="single" w:sz="4" w:space="0" w:color="auto"/>
              <w:right w:val="nil"/>
            </w:tcBorders>
            <w:shd w:val="clear" w:color="auto" w:fill="auto"/>
            <w:noWrap/>
            <w:vAlign w:val="center"/>
            <w:hideMark/>
          </w:tcPr>
          <w:p w14:paraId="29A02BA1"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eastAsia="Times New Roman" w:hAnsi="Times New Roman" w:cs="Times New Roman"/>
                <w:color w:val="000000"/>
                <w:sz w:val="20"/>
                <w:szCs w:val="20"/>
                <w:lang w:val="en-GB" w:eastAsia="en-GB"/>
              </w:rPr>
              <w:t xml:space="preserve">3,689.7 </w:t>
            </w:r>
            <w:r w:rsidRPr="00144F1A">
              <w:rPr>
                <w:rFonts w:ascii="Times New Roman" w:eastAsia="Times New Roman" w:hAnsi="Times New Roman" w:cs="Times New Roman"/>
                <w:color w:val="000000"/>
                <w:sz w:val="20"/>
                <w:szCs w:val="20"/>
                <w:lang w:val="en-GB" w:eastAsia="en-GB"/>
              </w:rPr>
              <w:br/>
              <w:t>(880.7-6,498.7)</w:t>
            </w:r>
          </w:p>
        </w:tc>
        <w:tc>
          <w:tcPr>
            <w:tcW w:w="557" w:type="pct"/>
            <w:tcBorders>
              <w:top w:val="nil"/>
              <w:left w:val="nil"/>
              <w:bottom w:val="single" w:sz="4" w:space="0" w:color="auto"/>
              <w:right w:val="nil"/>
            </w:tcBorders>
            <w:shd w:val="clear" w:color="auto" w:fill="auto"/>
            <w:noWrap/>
            <w:vAlign w:val="center"/>
            <w:hideMark/>
          </w:tcPr>
          <w:p w14:paraId="00B67A03"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eastAsia="Times New Roman" w:hAnsi="Times New Roman" w:cs="Times New Roman"/>
                <w:color w:val="000000"/>
                <w:sz w:val="20"/>
                <w:szCs w:val="20"/>
                <w:lang w:val="en-GB" w:eastAsia="en-GB"/>
              </w:rPr>
              <w:t xml:space="preserve">-3,700 </w:t>
            </w:r>
          </w:p>
          <w:p w14:paraId="7373733E" w14:textId="77777777" w:rsidR="00A35846" w:rsidRPr="00144F1A" w:rsidRDefault="00A35846" w:rsidP="001B18F3">
            <w:pPr>
              <w:spacing w:after="0" w:line="240" w:lineRule="auto"/>
              <w:jc w:val="right"/>
              <w:rPr>
                <w:rFonts w:ascii="Times New Roman" w:eastAsia="Times New Roman" w:hAnsi="Times New Roman" w:cs="Times New Roman"/>
                <w:color w:val="000000"/>
                <w:sz w:val="20"/>
                <w:szCs w:val="20"/>
                <w:lang w:val="en-GB" w:eastAsia="en-GB"/>
              </w:rPr>
            </w:pPr>
            <w:r w:rsidRPr="00144F1A">
              <w:rPr>
                <w:rFonts w:ascii="Times New Roman" w:eastAsia="Times New Roman" w:hAnsi="Times New Roman" w:cs="Times New Roman"/>
                <w:color w:val="000000"/>
                <w:sz w:val="20"/>
                <w:szCs w:val="20"/>
                <w:lang w:val="en-GB" w:eastAsia="en-GB"/>
              </w:rPr>
              <w:t>(0.114)</w:t>
            </w:r>
          </w:p>
        </w:tc>
      </w:tr>
    </w:tbl>
    <w:p w14:paraId="6F28F119" w14:textId="77777777" w:rsidR="00991A38" w:rsidRPr="00900330" w:rsidRDefault="007307B7" w:rsidP="00900330">
      <w:pPr>
        <w:ind w:left="-720"/>
        <w:rPr>
          <w:rFonts w:ascii="Times New Roman" w:hAnsi="Times New Roman" w:cs="Times New Roman"/>
          <w:i/>
          <w:iCs/>
          <w:sz w:val="20"/>
          <w:szCs w:val="20"/>
        </w:rPr>
      </w:pPr>
      <w:r w:rsidRPr="00F51B0E">
        <w:rPr>
          <w:rFonts w:ascii="Times New Roman" w:hAnsi="Times New Roman" w:cs="Times New Roman"/>
          <w:i/>
          <w:iCs/>
          <w:sz w:val="20"/>
          <w:szCs w:val="20"/>
          <w:vertAlign w:val="superscript"/>
        </w:rPr>
        <w:t>a)</w:t>
      </w:r>
      <w:r w:rsidR="00192FFA" w:rsidRPr="006120F2">
        <w:rPr>
          <w:rFonts w:ascii="Times New Roman" w:hAnsi="Times New Roman" w:cs="Times New Roman"/>
          <w:i/>
          <w:iCs/>
          <w:sz w:val="18"/>
          <w:szCs w:val="18"/>
        </w:rPr>
        <w:t>MTP= medically trained provider</w:t>
      </w:r>
      <w:r w:rsidR="00991A38">
        <w:rPr>
          <w:rFonts w:ascii="Times New Roman" w:hAnsi="Times New Roman" w:cs="Times New Roman"/>
          <w:i/>
          <w:iCs/>
          <w:sz w:val="18"/>
          <w:szCs w:val="18"/>
        </w:rPr>
        <w:br/>
      </w:r>
      <w:r w:rsidRPr="00900330">
        <w:rPr>
          <w:rFonts w:ascii="Times New Roman" w:hAnsi="Times New Roman" w:cs="Times New Roman"/>
          <w:i/>
          <w:iCs/>
          <w:sz w:val="20"/>
          <w:szCs w:val="20"/>
          <w:vertAlign w:val="superscript"/>
        </w:rPr>
        <w:t>b</w:t>
      </w:r>
      <w:r>
        <w:rPr>
          <w:rFonts w:ascii="Times New Roman" w:hAnsi="Times New Roman" w:cs="Times New Roman"/>
          <w:i/>
          <w:iCs/>
          <w:sz w:val="20"/>
          <w:szCs w:val="20"/>
          <w:vertAlign w:val="superscript"/>
        </w:rPr>
        <w:t>)</w:t>
      </w:r>
      <w:r w:rsidR="00991A38" w:rsidRPr="00F51B0E">
        <w:rPr>
          <w:rFonts w:ascii="Times New Roman" w:hAnsi="Times New Roman" w:cs="Times New Roman"/>
          <w:i/>
          <w:iCs/>
          <w:sz w:val="20"/>
          <w:szCs w:val="20"/>
        </w:rPr>
        <w:t xml:space="preserve">DiD= Difference in difference; </w:t>
      </w:r>
      <w:r w:rsidR="00991A38" w:rsidRPr="00F51B0E">
        <w:rPr>
          <w:rFonts w:ascii="Times New Roman" w:hAnsi="Times New Roman" w:cs="Times New Roman"/>
          <w:i/>
          <w:sz w:val="20"/>
          <w:szCs w:val="20"/>
        </w:rPr>
        <w:t>* p&lt;0.1, ** p&lt;0.05, *** p&lt;0.01</w:t>
      </w:r>
    </w:p>
    <w:p w14:paraId="10B62BFE" w14:textId="77777777" w:rsidR="00991A38" w:rsidRPr="00FF2594" w:rsidRDefault="00991A38" w:rsidP="00192FFA">
      <w:pPr>
        <w:ind w:left="-720"/>
        <w:rPr>
          <w:rFonts w:ascii="Times New Roman" w:hAnsi="Times New Roman" w:cs="Times New Roman"/>
          <w:i/>
          <w:iCs/>
          <w:sz w:val="18"/>
          <w:szCs w:val="18"/>
        </w:rPr>
      </w:pPr>
    </w:p>
    <w:p w14:paraId="37C275EF" w14:textId="77777777" w:rsidR="006E5C15" w:rsidRDefault="006E5C15">
      <w:pPr>
        <w:rPr>
          <w:rFonts w:ascii="Times New Roman" w:hAnsi="Times New Roman" w:cs="Times New Roman"/>
        </w:rPr>
      </w:pPr>
      <w:r>
        <w:rPr>
          <w:rFonts w:ascii="Times New Roman" w:hAnsi="Times New Roman" w:cs="Times New Roman"/>
        </w:rPr>
        <w:br w:type="page"/>
      </w:r>
    </w:p>
    <w:p w14:paraId="3A331051" w14:textId="77777777" w:rsidR="001B18F3" w:rsidRDefault="001B18F3" w:rsidP="00192FFA">
      <w:pPr>
        <w:ind w:left="-630"/>
        <w:rPr>
          <w:rFonts w:ascii="Times New Roman" w:hAnsi="Times New Roman" w:cs="Times New Roman"/>
        </w:rPr>
        <w:sectPr w:rsidR="001B18F3" w:rsidSect="001B18F3">
          <w:pgSz w:w="15840" w:h="12240" w:orient="landscape"/>
          <w:pgMar w:top="1354" w:right="1440" w:bottom="1440" w:left="1440" w:header="720" w:footer="720" w:gutter="0"/>
          <w:cols w:space="720"/>
          <w:docGrid w:linePitch="360"/>
        </w:sectPr>
      </w:pPr>
    </w:p>
    <w:p w14:paraId="5405B9A2" w14:textId="06F51D8C" w:rsidR="00192FFA" w:rsidRPr="00C42BD8" w:rsidRDefault="00192FFA" w:rsidP="00B24A22">
      <w:pPr>
        <w:spacing w:after="0"/>
        <w:ind w:left="-634"/>
        <w:rPr>
          <w:rFonts w:ascii="Times New Roman" w:hAnsi="Times New Roman" w:cs="Times New Roman"/>
        </w:rPr>
      </w:pPr>
      <w:r w:rsidRPr="00C42BD8">
        <w:rPr>
          <w:rFonts w:ascii="Times New Roman" w:hAnsi="Times New Roman" w:cs="Times New Roman"/>
        </w:rPr>
        <w:lastRenderedPageBreak/>
        <w:t xml:space="preserve">Table </w:t>
      </w:r>
      <w:r w:rsidR="009F32F9">
        <w:rPr>
          <w:rFonts w:ascii="Times New Roman" w:hAnsi="Times New Roman" w:cs="Times New Roman"/>
        </w:rPr>
        <w:t>4</w:t>
      </w:r>
      <w:r w:rsidRPr="00C42BD8">
        <w:rPr>
          <w:rFonts w:ascii="Times New Roman" w:hAnsi="Times New Roman" w:cs="Times New Roman"/>
        </w:rPr>
        <w:t>. Two</w:t>
      </w:r>
      <w:r w:rsidR="00134664">
        <w:rPr>
          <w:rFonts w:ascii="Times New Roman" w:hAnsi="Times New Roman" w:cs="Times New Roman"/>
        </w:rPr>
        <w:t>-</w:t>
      </w:r>
      <w:r w:rsidRPr="00C42BD8">
        <w:rPr>
          <w:rFonts w:ascii="Times New Roman" w:hAnsi="Times New Roman" w:cs="Times New Roman"/>
        </w:rPr>
        <w:t>part regression analysis of OOP healthcare expenditure (natural logged) for seeking care from all types of providers and from MTPs</w:t>
      </w:r>
    </w:p>
    <w:tbl>
      <w:tblPr>
        <w:tblW w:w="10638" w:type="dxa"/>
        <w:tblInd w:w="-432" w:type="dxa"/>
        <w:tblLayout w:type="fixed"/>
        <w:tblLook w:val="04A0" w:firstRow="1" w:lastRow="0" w:firstColumn="1" w:lastColumn="0" w:noHBand="0" w:noVBand="1"/>
      </w:tblPr>
      <w:tblGrid>
        <w:gridCol w:w="1710"/>
        <w:gridCol w:w="2160"/>
        <w:gridCol w:w="2050"/>
        <w:gridCol w:w="271"/>
        <w:gridCol w:w="1471"/>
        <w:gridCol w:w="1441"/>
        <w:gridCol w:w="1535"/>
      </w:tblGrid>
      <w:tr w:rsidR="00192FFA" w:rsidRPr="00144F1A" w14:paraId="074EDD5E" w14:textId="77777777" w:rsidTr="00A312ED">
        <w:trPr>
          <w:trHeight w:val="440"/>
        </w:trPr>
        <w:tc>
          <w:tcPr>
            <w:tcW w:w="1710" w:type="dxa"/>
            <w:vMerge w:val="restart"/>
            <w:tcBorders>
              <w:top w:val="single" w:sz="4" w:space="0" w:color="auto"/>
              <w:left w:val="nil"/>
              <w:bottom w:val="single" w:sz="8" w:space="0" w:color="000000"/>
              <w:right w:val="nil"/>
            </w:tcBorders>
            <w:shd w:val="clear" w:color="auto" w:fill="auto"/>
            <w:noWrap/>
            <w:vAlign w:val="center"/>
            <w:hideMark/>
          </w:tcPr>
          <w:p w14:paraId="7AAF5D41" w14:textId="77777777" w:rsidR="00192FFA" w:rsidRPr="00144F1A" w:rsidRDefault="00192FFA" w:rsidP="005757E7">
            <w:pPr>
              <w:spacing w:after="0" w:line="240" w:lineRule="auto"/>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lang w:val="en-GB"/>
              </w:rPr>
              <w:t>Characteristics</w:t>
            </w:r>
          </w:p>
        </w:tc>
        <w:tc>
          <w:tcPr>
            <w:tcW w:w="2160" w:type="dxa"/>
            <w:vMerge w:val="restart"/>
            <w:tcBorders>
              <w:top w:val="single" w:sz="4" w:space="0" w:color="auto"/>
              <w:left w:val="nil"/>
              <w:bottom w:val="single" w:sz="8" w:space="0" w:color="000000"/>
              <w:right w:val="nil"/>
            </w:tcBorders>
            <w:shd w:val="clear" w:color="auto" w:fill="auto"/>
            <w:noWrap/>
            <w:vAlign w:val="center"/>
            <w:hideMark/>
          </w:tcPr>
          <w:p w14:paraId="34998BE9" w14:textId="77777777" w:rsidR="00192FFA" w:rsidRPr="00144F1A" w:rsidRDefault="00192FFA" w:rsidP="005757E7">
            <w:pPr>
              <w:spacing w:after="0" w:line="240" w:lineRule="auto"/>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lang w:val="en-GB"/>
              </w:rPr>
              <w:t>Description</w:t>
            </w:r>
          </w:p>
        </w:tc>
        <w:tc>
          <w:tcPr>
            <w:tcW w:w="3792" w:type="dxa"/>
            <w:gridSpan w:val="3"/>
            <w:tcBorders>
              <w:top w:val="single" w:sz="4" w:space="0" w:color="auto"/>
              <w:left w:val="nil"/>
              <w:bottom w:val="single" w:sz="4" w:space="0" w:color="auto"/>
              <w:right w:val="nil"/>
            </w:tcBorders>
            <w:shd w:val="clear" w:color="auto" w:fill="auto"/>
            <w:vAlign w:val="center"/>
          </w:tcPr>
          <w:p w14:paraId="019948E2" w14:textId="047B328B" w:rsidR="00192FFA" w:rsidRPr="00144F1A" w:rsidRDefault="00192FFA" w:rsidP="005757E7">
            <w:pPr>
              <w:spacing w:after="0" w:line="240" w:lineRule="auto"/>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lang w:bidi="bn-BD"/>
              </w:rPr>
              <w:t xml:space="preserve">Model </w:t>
            </w:r>
            <w:r w:rsidR="008147B3">
              <w:rPr>
                <w:rFonts w:ascii="Times New Roman" w:eastAsia="Times New Roman" w:hAnsi="Times New Roman" w:cs="Times New Roman"/>
                <w:b/>
                <w:bCs/>
                <w:color w:val="000000"/>
                <w:sz w:val="20"/>
                <w:szCs w:val="20"/>
                <w:lang w:bidi="bn-BD"/>
              </w:rPr>
              <w:t>1</w:t>
            </w:r>
            <w:r w:rsidRPr="00144F1A">
              <w:rPr>
                <w:rFonts w:ascii="Times New Roman" w:eastAsia="Times New Roman" w:hAnsi="Times New Roman" w:cs="Times New Roman"/>
                <w:b/>
                <w:bCs/>
                <w:color w:val="000000"/>
                <w:sz w:val="20"/>
                <w:szCs w:val="20"/>
                <w:lang w:bidi="bn-BD"/>
              </w:rPr>
              <w:t xml:space="preserve">:  </w:t>
            </w:r>
            <w:r w:rsidRPr="00144F1A">
              <w:rPr>
                <w:rFonts w:ascii="Times New Roman" w:eastAsia="Times New Roman" w:hAnsi="Times New Roman" w:cs="Times New Roman"/>
                <w:b/>
                <w:bCs/>
                <w:color w:val="000000"/>
                <w:sz w:val="20"/>
                <w:szCs w:val="20"/>
              </w:rPr>
              <w:t>Seek care from all provider</w:t>
            </w:r>
          </w:p>
        </w:tc>
        <w:tc>
          <w:tcPr>
            <w:tcW w:w="2976" w:type="dxa"/>
            <w:gridSpan w:val="2"/>
            <w:tcBorders>
              <w:top w:val="single" w:sz="4" w:space="0" w:color="auto"/>
              <w:left w:val="nil"/>
              <w:bottom w:val="single" w:sz="4" w:space="0" w:color="auto"/>
              <w:right w:val="nil"/>
            </w:tcBorders>
            <w:vAlign w:val="center"/>
          </w:tcPr>
          <w:p w14:paraId="708DB468" w14:textId="009E734F" w:rsidR="00192FFA" w:rsidRPr="00144F1A" w:rsidRDefault="00192FFA" w:rsidP="005757E7">
            <w:pPr>
              <w:spacing w:after="0" w:line="240" w:lineRule="auto"/>
              <w:jc w:val="center"/>
              <w:rPr>
                <w:rFonts w:ascii="Times New Roman" w:eastAsia="Times New Roman" w:hAnsi="Times New Roman" w:cs="Times New Roman"/>
                <w:b/>
                <w:bCs/>
                <w:color w:val="000000"/>
                <w:sz w:val="20"/>
                <w:szCs w:val="20"/>
                <w:lang w:val="en-GB"/>
              </w:rPr>
            </w:pPr>
            <w:r w:rsidRPr="00144F1A">
              <w:rPr>
                <w:rFonts w:ascii="Times New Roman" w:eastAsia="Times New Roman" w:hAnsi="Times New Roman" w:cs="Times New Roman"/>
                <w:b/>
                <w:bCs/>
                <w:color w:val="000000"/>
                <w:sz w:val="20"/>
                <w:szCs w:val="20"/>
                <w:lang w:bidi="bn-BD"/>
              </w:rPr>
              <w:t xml:space="preserve">Model </w:t>
            </w:r>
            <w:r w:rsidR="008147B3">
              <w:rPr>
                <w:rFonts w:ascii="Times New Roman" w:eastAsia="Times New Roman" w:hAnsi="Times New Roman" w:cs="Times New Roman"/>
                <w:b/>
                <w:bCs/>
                <w:color w:val="000000"/>
                <w:sz w:val="20"/>
                <w:szCs w:val="20"/>
                <w:lang w:bidi="bn-BD"/>
              </w:rPr>
              <w:t>2</w:t>
            </w:r>
            <w:r w:rsidRPr="00144F1A">
              <w:rPr>
                <w:rFonts w:ascii="Times New Roman" w:eastAsia="Times New Roman" w:hAnsi="Times New Roman" w:cs="Times New Roman"/>
                <w:b/>
                <w:bCs/>
                <w:color w:val="000000"/>
                <w:sz w:val="20"/>
                <w:szCs w:val="20"/>
                <w:lang w:bidi="bn-BD"/>
              </w:rPr>
              <w:t xml:space="preserve">: </w:t>
            </w:r>
            <w:r w:rsidRPr="00144F1A">
              <w:rPr>
                <w:rFonts w:ascii="Times New Roman" w:eastAsia="Times New Roman" w:hAnsi="Times New Roman" w:cs="Times New Roman"/>
                <w:b/>
                <w:bCs/>
                <w:color w:val="000000"/>
                <w:sz w:val="20"/>
                <w:szCs w:val="20"/>
                <w:lang w:val="en-GB"/>
              </w:rPr>
              <w:t>Seek care from MTP</w:t>
            </w:r>
          </w:p>
        </w:tc>
      </w:tr>
      <w:tr w:rsidR="00192FFA" w:rsidRPr="00144F1A" w14:paraId="2F6069F6" w14:textId="77777777" w:rsidTr="00A312ED">
        <w:trPr>
          <w:trHeight w:val="440"/>
        </w:trPr>
        <w:tc>
          <w:tcPr>
            <w:tcW w:w="1710" w:type="dxa"/>
            <w:vMerge/>
            <w:tcBorders>
              <w:top w:val="single" w:sz="4" w:space="0" w:color="auto"/>
              <w:left w:val="nil"/>
              <w:bottom w:val="single" w:sz="8" w:space="0" w:color="000000"/>
              <w:right w:val="nil"/>
            </w:tcBorders>
            <w:shd w:val="clear" w:color="auto" w:fill="auto"/>
            <w:noWrap/>
            <w:vAlign w:val="center"/>
          </w:tcPr>
          <w:p w14:paraId="778F073B" w14:textId="77777777" w:rsidR="00192FFA" w:rsidRPr="00144F1A" w:rsidRDefault="00192FFA" w:rsidP="005757E7">
            <w:pPr>
              <w:spacing w:after="0" w:line="240" w:lineRule="auto"/>
              <w:rPr>
                <w:rFonts w:ascii="Times New Roman" w:eastAsia="Times New Roman" w:hAnsi="Times New Roman" w:cs="Times New Roman"/>
                <w:b/>
                <w:bCs/>
                <w:color w:val="000000"/>
                <w:sz w:val="20"/>
                <w:szCs w:val="20"/>
                <w:lang w:val="en-GB"/>
              </w:rPr>
            </w:pPr>
          </w:p>
        </w:tc>
        <w:tc>
          <w:tcPr>
            <w:tcW w:w="2160" w:type="dxa"/>
            <w:vMerge/>
            <w:tcBorders>
              <w:top w:val="single" w:sz="4" w:space="0" w:color="auto"/>
              <w:left w:val="nil"/>
              <w:bottom w:val="single" w:sz="8" w:space="0" w:color="000000"/>
              <w:right w:val="nil"/>
            </w:tcBorders>
            <w:shd w:val="clear" w:color="auto" w:fill="auto"/>
            <w:noWrap/>
            <w:vAlign w:val="center"/>
          </w:tcPr>
          <w:p w14:paraId="45156974" w14:textId="77777777" w:rsidR="00192FFA" w:rsidRPr="00144F1A" w:rsidRDefault="00192FFA" w:rsidP="005757E7">
            <w:pPr>
              <w:spacing w:after="0" w:line="240" w:lineRule="auto"/>
              <w:rPr>
                <w:rFonts w:ascii="Times New Roman" w:eastAsia="Times New Roman" w:hAnsi="Times New Roman" w:cs="Times New Roman"/>
                <w:b/>
                <w:bCs/>
                <w:color w:val="000000"/>
                <w:sz w:val="20"/>
                <w:szCs w:val="20"/>
                <w:lang w:val="en-GB"/>
              </w:rPr>
            </w:pPr>
          </w:p>
        </w:tc>
        <w:tc>
          <w:tcPr>
            <w:tcW w:w="2050" w:type="dxa"/>
            <w:tcBorders>
              <w:top w:val="single" w:sz="4" w:space="0" w:color="auto"/>
              <w:left w:val="nil"/>
              <w:bottom w:val="single" w:sz="4" w:space="0" w:color="auto"/>
              <w:right w:val="nil"/>
            </w:tcBorders>
            <w:shd w:val="clear" w:color="auto" w:fill="auto"/>
            <w:vAlign w:val="center"/>
          </w:tcPr>
          <w:p w14:paraId="617B6D44" w14:textId="77777777" w:rsidR="00192FFA" w:rsidRPr="00144F1A" w:rsidRDefault="00192FFA" w:rsidP="005757E7">
            <w:pPr>
              <w:spacing w:after="0" w:line="240" w:lineRule="auto"/>
              <w:jc w:val="right"/>
              <w:rPr>
                <w:rFonts w:ascii="Times New Roman" w:eastAsia="Times New Roman" w:hAnsi="Times New Roman" w:cs="Times New Roman"/>
                <w:b/>
                <w:bCs/>
                <w:color w:val="000000"/>
                <w:sz w:val="20"/>
                <w:szCs w:val="20"/>
                <w:lang w:val="en-GB"/>
              </w:rPr>
            </w:pPr>
            <w:r w:rsidRPr="00144F1A">
              <w:rPr>
                <w:rFonts w:ascii="Times New Roman" w:eastAsia="Times New Roman" w:hAnsi="Times New Roman" w:cs="Times New Roman"/>
                <w:b/>
                <w:bCs/>
                <w:color w:val="000000"/>
                <w:sz w:val="20"/>
                <w:szCs w:val="20"/>
                <w:lang w:val="en-GB"/>
              </w:rPr>
              <w:t>1</w:t>
            </w:r>
            <w:r w:rsidRPr="00144F1A">
              <w:rPr>
                <w:rFonts w:ascii="Times New Roman" w:eastAsia="Times New Roman" w:hAnsi="Times New Roman" w:cs="Times New Roman"/>
                <w:b/>
                <w:bCs/>
                <w:color w:val="000000"/>
                <w:sz w:val="20"/>
                <w:szCs w:val="20"/>
                <w:vertAlign w:val="superscript"/>
                <w:lang w:val="en-GB"/>
              </w:rPr>
              <w:t>st</w:t>
            </w:r>
            <w:r w:rsidRPr="00144F1A">
              <w:rPr>
                <w:rFonts w:ascii="Times New Roman" w:eastAsia="Times New Roman" w:hAnsi="Times New Roman" w:cs="Times New Roman"/>
                <w:b/>
                <w:bCs/>
                <w:color w:val="000000"/>
                <w:sz w:val="20"/>
                <w:szCs w:val="20"/>
                <w:lang w:val="en-GB"/>
              </w:rPr>
              <w:t xml:space="preserve"> stage </w:t>
            </w:r>
          </w:p>
          <w:p w14:paraId="571BB9A5" w14:textId="59BA3E4B" w:rsidR="00192FFA" w:rsidRPr="00144F1A" w:rsidRDefault="00192FFA" w:rsidP="005757E7">
            <w:pPr>
              <w:spacing w:after="0" w:line="240" w:lineRule="auto"/>
              <w:jc w:val="right"/>
              <w:rPr>
                <w:rFonts w:ascii="Times New Roman" w:eastAsia="Times New Roman" w:hAnsi="Times New Roman" w:cs="Times New Roman"/>
                <w:b/>
                <w:bCs/>
                <w:color w:val="000000"/>
                <w:sz w:val="20"/>
                <w:szCs w:val="20"/>
                <w:lang w:val="en-GB"/>
              </w:rPr>
            </w:pPr>
            <w:r w:rsidRPr="00144F1A">
              <w:rPr>
                <w:rFonts w:ascii="Times New Roman" w:eastAsia="Times New Roman" w:hAnsi="Times New Roman" w:cs="Times New Roman"/>
                <w:b/>
                <w:bCs/>
                <w:color w:val="000000"/>
                <w:sz w:val="20"/>
                <w:szCs w:val="20"/>
                <w:lang w:val="en-GB"/>
              </w:rPr>
              <w:t xml:space="preserve">(Participation </w:t>
            </w:r>
            <w:r w:rsidR="003117EE">
              <w:rPr>
                <w:rFonts w:ascii="Times New Roman" w:eastAsia="Times New Roman" w:hAnsi="Times New Roman" w:cs="Times New Roman"/>
                <w:b/>
                <w:bCs/>
                <w:color w:val="000000"/>
                <w:sz w:val="20"/>
                <w:szCs w:val="20"/>
                <w:lang w:val="en-GB"/>
              </w:rPr>
              <w:t>logit</w:t>
            </w:r>
            <w:r w:rsidR="003117EE" w:rsidRPr="00144F1A">
              <w:rPr>
                <w:rFonts w:ascii="Times New Roman" w:eastAsia="Times New Roman" w:hAnsi="Times New Roman" w:cs="Times New Roman"/>
                <w:b/>
                <w:bCs/>
                <w:color w:val="000000"/>
                <w:sz w:val="20"/>
                <w:szCs w:val="20"/>
                <w:lang w:val="en-GB"/>
              </w:rPr>
              <w:t xml:space="preserve"> </w:t>
            </w:r>
            <w:r w:rsidRPr="00144F1A">
              <w:rPr>
                <w:rFonts w:ascii="Times New Roman" w:eastAsia="Times New Roman" w:hAnsi="Times New Roman" w:cs="Times New Roman"/>
                <w:b/>
                <w:bCs/>
                <w:color w:val="000000"/>
                <w:sz w:val="20"/>
                <w:szCs w:val="20"/>
                <w:lang w:val="en-GB"/>
              </w:rPr>
              <w:t>equation)</w:t>
            </w:r>
          </w:p>
        </w:tc>
        <w:tc>
          <w:tcPr>
            <w:tcW w:w="271" w:type="dxa"/>
            <w:tcBorders>
              <w:top w:val="single" w:sz="4" w:space="0" w:color="auto"/>
              <w:left w:val="nil"/>
              <w:bottom w:val="single" w:sz="4" w:space="0" w:color="auto"/>
              <w:right w:val="nil"/>
            </w:tcBorders>
            <w:shd w:val="clear" w:color="auto" w:fill="auto"/>
            <w:vAlign w:val="center"/>
          </w:tcPr>
          <w:p w14:paraId="5DADD704" w14:textId="77777777" w:rsidR="00192FFA" w:rsidRPr="00144F1A" w:rsidRDefault="00192FFA" w:rsidP="005757E7">
            <w:pPr>
              <w:spacing w:after="0" w:line="240" w:lineRule="auto"/>
              <w:jc w:val="right"/>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 </w:t>
            </w:r>
          </w:p>
        </w:tc>
        <w:tc>
          <w:tcPr>
            <w:tcW w:w="1471" w:type="dxa"/>
            <w:tcBorders>
              <w:top w:val="single" w:sz="4" w:space="0" w:color="auto"/>
              <w:left w:val="nil"/>
              <w:bottom w:val="single" w:sz="4" w:space="0" w:color="auto"/>
              <w:right w:val="nil"/>
            </w:tcBorders>
            <w:shd w:val="clear" w:color="auto" w:fill="auto"/>
            <w:vAlign w:val="center"/>
          </w:tcPr>
          <w:p w14:paraId="711E99C1" w14:textId="77777777" w:rsidR="00192FFA" w:rsidRPr="00144F1A" w:rsidRDefault="00192FFA" w:rsidP="005757E7">
            <w:pPr>
              <w:spacing w:after="0" w:line="240" w:lineRule="auto"/>
              <w:jc w:val="right"/>
              <w:rPr>
                <w:rFonts w:ascii="Times New Roman" w:eastAsia="Times New Roman" w:hAnsi="Times New Roman" w:cs="Times New Roman"/>
                <w:b/>
                <w:bCs/>
                <w:color w:val="000000"/>
                <w:sz w:val="20"/>
                <w:szCs w:val="20"/>
                <w:lang w:val="en-GB"/>
              </w:rPr>
            </w:pPr>
            <w:r w:rsidRPr="00144F1A">
              <w:rPr>
                <w:rFonts w:ascii="Times New Roman" w:eastAsia="Times New Roman" w:hAnsi="Times New Roman" w:cs="Times New Roman"/>
                <w:b/>
                <w:bCs/>
                <w:color w:val="000000"/>
                <w:sz w:val="20"/>
                <w:szCs w:val="20"/>
                <w:lang w:val="en-GB"/>
              </w:rPr>
              <w:t>2</w:t>
            </w:r>
            <w:r w:rsidRPr="00144F1A">
              <w:rPr>
                <w:rFonts w:ascii="Times New Roman" w:eastAsia="Times New Roman" w:hAnsi="Times New Roman" w:cs="Times New Roman"/>
                <w:b/>
                <w:bCs/>
                <w:color w:val="000000"/>
                <w:sz w:val="20"/>
                <w:szCs w:val="20"/>
                <w:vertAlign w:val="superscript"/>
                <w:lang w:val="en-GB"/>
              </w:rPr>
              <w:t>nd</w:t>
            </w:r>
            <w:r w:rsidRPr="00144F1A">
              <w:rPr>
                <w:rFonts w:ascii="Times New Roman" w:eastAsia="Times New Roman" w:hAnsi="Times New Roman" w:cs="Times New Roman"/>
                <w:b/>
                <w:bCs/>
                <w:color w:val="000000"/>
                <w:sz w:val="20"/>
                <w:szCs w:val="20"/>
                <w:lang w:val="en-GB"/>
              </w:rPr>
              <w:t xml:space="preserve"> stage (Expenditure log regression)</w:t>
            </w:r>
          </w:p>
        </w:tc>
        <w:tc>
          <w:tcPr>
            <w:tcW w:w="1441" w:type="dxa"/>
            <w:tcBorders>
              <w:top w:val="single" w:sz="4" w:space="0" w:color="auto"/>
              <w:left w:val="nil"/>
              <w:bottom w:val="single" w:sz="4" w:space="0" w:color="auto"/>
              <w:right w:val="nil"/>
            </w:tcBorders>
            <w:vAlign w:val="center"/>
          </w:tcPr>
          <w:p w14:paraId="3DFD7122" w14:textId="0FFE3A45" w:rsidR="00192FFA" w:rsidRPr="00144F1A" w:rsidRDefault="00192FFA" w:rsidP="005757E7">
            <w:pPr>
              <w:spacing w:after="0" w:line="240" w:lineRule="auto"/>
              <w:jc w:val="right"/>
              <w:rPr>
                <w:rFonts w:ascii="Times New Roman" w:eastAsia="Times New Roman" w:hAnsi="Times New Roman" w:cs="Times New Roman"/>
                <w:b/>
                <w:bCs/>
                <w:color w:val="000000"/>
                <w:sz w:val="20"/>
                <w:szCs w:val="20"/>
                <w:lang w:bidi="bn-BD"/>
              </w:rPr>
            </w:pPr>
            <w:r w:rsidRPr="00144F1A">
              <w:rPr>
                <w:rFonts w:ascii="Times New Roman" w:eastAsia="Times New Roman" w:hAnsi="Times New Roman" w:cs="Times New Roman"/>
                <w:b/>
                <w:bCs/>
                <w:color w:val="000000"/>
                <w:sz w:val="20"/>
                <w:szCs w:val="20"/>
                <w:lang w:bidi="bn-BD"/>
              </w:rPr>
              <w:t>1</w:t>
            </w:r>
            <w:r w:rsidRPr="00144F1A">
              <w:rPr>
                <w:rFonts w:ascii="Times New Roman" w:eastAsia="Times New Roman" w:hAnsi="Times New Roman" w:cs="Times New Roman"/>
                <w:b/>
                <w:bCs/>
                <w:color w:val="000000"/>
                <w:sz w:val="20"/>
                <w:szCs w:val="20"/>
                <w:vertAlign w:val="superscript"/>
                <w:lang w:bidi="bn-BD"/>
              </w:rPr>
              <w:t>st</w:t>
            </w:r>
            <w:r w:rsidRPr="00144F1A">
              <w:rPr>
                <w:rFonts w:ascii="Times New Roman" w:eastAsia="Times New Roman" w:hAnsi="Times New Roman" w:cs="Times New Roman"/>
                <w:b/>
                <w:bCs/>
                <w:color w:val="000000"/>
                <w:sz w:val="20"/>
                <w:szCs w:val="20"/>
                <w:lang w:bidi="bn-BD"/>
              </w:rPr>
              <w:t xml:space="preserve"> stage (Participation </w:t>
            </w:r>
            <w:r w:rsidR="003117EE">
              <w:rPr>
                <w:rFonts w:ascii="Times New Roman" w:eastAsia="Times New Roman" w:hAnsi="Times New Roman" w:cs="Times New Roman"/>
                <w:b/>
                <w:bCs/>
                <w:color w:val="000000"/>
                <w:sz w:val="20"/>
                <w:szCs w:val="20"/>
                <w:lang w:bidi="bn-BD"/>
              </w:rPr>
              <w:t>logit</w:t>
            </w:r>
            <w:r w:rsidRPr="00144F1A">
              <w:rPr>
                <w:rFonts w:ascii="Times New Roman" w:eastAsia="Times New Roman" w:hAnsi="Times New Roman" w:cs="Times New Roman"/>
                <w:b/>
                <w:bCs/>
                <w:color w:val="000000"/>
                <w:sz w:val="20"/>
                <w:szCs w:val="20"/>
                <w:lang w:bidi="bn-BD"/>
              </w:rPr>
              <w:t xml:space="preserve"> equation)</w:t>
            </w:r>
          </w:p>
        </w:tc>
        <w:tc>
          <w:tcPr>
            <w:tcW w:w="1535" w:type="dxa"/>
            <w:tcBorders>
              <w:top w:val="single" w:sz="4" w:space="0" w:color="auto"/>
              <w:left w:val="nil"/>
              <w:bottom w:val="single" w:sz="4" w:space="0" w:color="auto"/>
              <w:right w:val="nil"/>
            </w:tcBorders>
            <w:vAlign w:val="center"/>
          </w:tcPr>
          <w:p w14:paraId="3EE9EE1B" w14:textId="77777777" w:rsidR="00192FFA" w:rsidRPr="00144F1A" w:rsidRDefault="00192FFA" w:rsidP="005757E7">
            <w:pPr>
              <w:spacing w:after="0" w:line="240" w:lineRule="auto"/>
              <w:jc w:val="right"/>
              <w:rPr>
                <w:rFonts w:ascii="Times New Roman" w:eastAsia="Times New Roman" w:hAnsi="Times New Roman" w:cs="Times New Roman"/>
                <w:b/>
                <w:bCs/>
                <w:color w:val="000000"/>
                <w:sz w:val="20"/>
                <w:szCs w:val="20"/>
                <w:lang w:bidi="bn-BD"/>
              </w:rPr>
            </w:pPr>
            <w:r w:rsidRPr="00144F1A">
              <w:rPr>
                <w:rFonts w:ascii="Times New Roman" w:eastAsia="Times New Roman" w:hAnsi="Times New Roman" w:cs="Times New Roman"/>
                <w:b/>
                <w:bCs/>
                <w:color w:val="000000"/>
                <w:sz w:val="20"/>
                <w:szCs w:val="20"/>
                <w:lang w:bidi="bn-BD"/>
              </w:rPr>
              <w:t>2nd stage (Expenditure log regression)</w:t>
            </w:r>
          </w:p>
        </w:tc>
      </w:tr>
      <w:tr w:rsidR="00192FFA" w:rsidRPr="00144F1A" w14:paraId="1606DC19" w14:textId="77777777" w:rsidTr="00A312ED">
        <w:trPr>
          <w:trHeight w:val="315"/>
        </w:trPr>
        <w:tc>
          <w:tcPr>
            <w:tcW w:w="1710" w:type="dxa"/>
            <w:vMerge/>
            <w:tcBorders>
              <w:top w:val="single" w:sz="4" w:space="0" w:color="auto"/>
              <w:left w:val="nil"/>
              <w:bottom w:val="single" w:sz="4" w:space="0" w:color="auto"/>
              <w:right w:val="nil"/>
            </w:tcBorders>
            <w:vAlign w:val="center"/>
            <w:hideMark/>
          </w:tcPr>
          <w:p w14:paraId="20CDC847" w14:textId="77777777" w:rsidR="00192FFA" w:rsidRPr="00144F1A" w:rsidRDefault="00192FFA" w:rsidP="005757E7">
            <w:pPr>
              <w:spacing w:after="0" w:line="240" w:lineRule="auto"/>
              <w:rPr>
                <w:rFonts w:ascii="Times New Roman" w:eastAsia="Times New Roman" w:hAnsi="Times New Roman" w:cs="Times New Roman"/>
                <w:b/>
                <w:bCs/>
                <w:color w:val="000000"/>
                <w:sz w:val="20"/>
                <w:szCs w:val="20"/>
              </w:rPr>
            </w:pPr>
          </w:p>
        </w:tc>
        <w:tc>
          <w:tcPr>
            <w:tcW w:w="2160" w:type="dxa"/>
            <w:vMerge/>
            <w:tcBorders>
              <w:top w:val="single" w:sz="4" w:space="0" w:color="auto"/>
              <w:left w:val="nil"/>
              <w:bottom w:val="single" w:sz="4" w:space="0" w:color="auto"/>
              <w:right w:val="nil"/>
            </w:tcBorders>
            <w:vAlign w:val="center"/>
            <w:hideMark/>
          </w:tcPr>
          <w:p w14:paraId="11891154" w14:textId="77777777" w:rsidR="00192FFA" w:rsidRPr="00144F1A" w:rsidRDefault="00192FFA" w:rsidP="005757E7">
            <w:pPr>
              <w:spacing w:after="0" w:line="240" w:lineRule="auto"/>
              <w:rPr>
                <w:rFonts w:ascii="Times New Roman" w:eastAsia="Times New Roman" w:hAnsi="Times New Roman" w:cs="Times New Roman"/>
                <w:b/>
                <w:bCs/>
                <w:color w:val="000000"/>
                <w:sz w:val="20"/>
                <w:szCs w:val="20"/>
              </w:rPr>
            </w:pPr>
          </w:p>
        </w:tc>
        <w:tc>
          <w:tcPr>
            <w:tcW w:w="2050" w:type="dxa"/>
            <w:tcBorders>
              <w:top w:val="single" w:sz="4" w:space="0" w:color="auto"/>
              <w:left w:val="nil"/>
              <w:bottom w:val="single" w:sz="4" w:space="0" w:color="auto"/>
              <w:right w:val="nil"/>
            </w:tcBorders>
            <w:shd w:val="clear" w:color="auto" w:fill="auto"/>
            <w:noWrap/>
            <w:vAlign w:val="center"/>
            <w:hideMark/>
          </w:tcPr>
          <w:p w14:paraId="526A8C92" w14:textId="3B4F5139" w:rsidR="00192FFA" w:rsidRPr="00144F1A" w:rsidRDefault="00C530AE" w:rsidP="005757E7">
            <w:pPr>
              <w:spacing w:after="0" w:line="240" w:lineRule="auto"/>
              <w:jc w:val="right"/>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Odds ratio</w:t>
            </w:r>
          </w:p>
          <w:p w14:paraId="5C9F9AB3" w14:textId="77777777" w:rsidR="00192FFA" w:rsidRPr="00144F1A" w:rsidRDefault="00192FFA" w:rsidP="005757E7">
            <w:pPr>
              <w:spacing w:after="0" w:line="240" w:lineRule="auto"/>
              <w:jc w:val="right"/>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lang w:val="en-GB"/>
              </w:rPr>
              <w:t xml:space="preserve"> (95% CI)</w:t>
            </w:r>
          </w:p>
        </w:tc>
        <w:tc>
          <w:tcPr>
            <w:tcW w:w="271" w:type="dxa"/>
            <w:tcBorders>
              <w:top w:val="single" w:sz="4" w:space="0" w:color="auto"/>
              <w:left w:val="nil"/>
              <w:bottom w:val="single" w:sz="4" w:space="0" w:color="auto"/>
              <w:right w:val="nil"/>
            </w:tcBorders>
            <w:shd w:val="clear" w:color="auto" w:fill="auto"/>
            <w:noWrap/>
            <w:vAlign w:val="center"/>
            <w:hideMark/>
          </w:tcPr>
          <w:p w14:paraId="71FEA0D0" w14:textId="77777777" w:rsidR="00192FFA" w:rsidRPr="00144F1A" w:rsidRDefault="00192FFA" w:rsidP="005757E7">
            <w:pPr>
              <w:spacing w:after="0" w:line="240" w:lineRule="auto"/>
              <w:jc w:val="right"/>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rPr>
              <w:t> </w:t>
            </w:r>
          </w:p>
        </w:tc>
        <w:tc>
          <w:tcPr>
            <w:tcW w:w="1471" w:type="dxa"/>
            <w:tcBorders>
              <w:top w:val="single" w:sz="4" w:space="0" w:color="auto"/>
              <w:left w:val="nil"/>
              <w:bottom w:val="single" w:sz="4" w:space="0" w:color="auto"/>
              <w:right w:val="nil"/>
            </w:tcBorders>
            <w:shd w:val="clear" w:color="auto" w:fill="auto"/>
            <w:noWrap/>
            <w:vAlign w:val="center"/>
            <w:hideMark/>
          </w:tcPr>
          <w:p w14:paraId="506C38F5" w14:textId="77777777" w:rsidR="00192FFA" w:rsidRPr="00144F1A" w:rsidRDefault="00192FFA" w:rsidP="005757E7">
            <w:pPr>
              <w:spacing w:after="0" w:line="240" w:lineRule="auto"/>
              <w:jc w:val="right"/>
              <w:rPr>
                <w:rFonts w:ascii="Times New Roman" w:eastAsia="Times New Roman" w:hAnsi="Times New Roman" w:cs="Times New Roman"/>
                <w:b/>
                <w:bCs/>
                <w:color w:val="000000"/>
                <w:sz w:val="20"/>
                <w:szCs w:val="20"/>
                <w:lang w:val="en-GB"/>
              </w:rPr>
            </w:pPr>
            <w:r w:rsidRPr="00144F1A">
              <w:rPr>
                <w:rFonts w:ascii="Times New Roman" w:eastAsia="Times New Roman" w:hAnsi="Times New Roman" w:cs="Times New Roman"/>
                <w:b/>
                <w:bCs/>
                <w:color w:val="000000"/>
                <w:sz w:val="20"/>
                <w:szCs w:val="20"/>
                <w:lang w:val="en-GB"/>
              </w:rPr>
              <w:t>Coefficient</w:t>
            </w:r>
          </w:p>
          <w:p w14:paraId="62D1F055" w14:textId="77777777" w:rsidR="00192FFA" w:rsidRPr="00144F1A" w:rsidRDefault="00192FFA" w:rsidP="005757E7">
            <w:pPr>
              <w:spacing w:after="0" w:line="240" w:lineRule="auto"/>
              <w:jc w:val="right"/>
              <w:rPr>
                <w:rFonts w:ascii="Times New Roman" w:eastAsia="Times New Roman" w:hAnsi="Times New Roman" w:cs="Times New Roman"/>
                <w:b/>
                <w:bCs/>
                <w:color w:val="000000"/>
                <w:sz w:val="20"/>
                <w:szCs w:val="20"/>
              </w:rPr>
            </w:pPr>
            <w:r w:rsidRPr="00144F1A">
              <w:rPr>
                <w:rFonts w:ascii="Times New Roman" w:eastAsia="Times New Roman" w:hAnsi="Times New Roman" w:cs="Times New Roman"/>
                <w:b/>
                <w:bCs/>
                <w:color w:val="000000"/>
                <w:sz w:val="20"/>
                <w:szCs w:val="20"/>
                <w:lang w:val="en-GB"/>
              </w:rPr>
              <w:t xml:space="preserve"> (95% CI)</w:t>
            </w:r>
          </w:p>
        </w:tc>
        <w:tc>
          <w:tcPr>
            <w:tcW w:w="1441" w:type="dxa"/>
            <w:tcBorders>
              <w:top w:val="single" w:sz="4" w:space="0" w:color="auto"/>
              <w:left w:val="nil"/>
              <w:bottom w:val="single" w:sz="4" w:space="0" w:color="auto"/>
              <w:right w:val="nil"/>
            </w:tcBorders>
            <w:vAlign w:val="center"/>
          </w:tcPr>
          <w:p w14:paraId="2AFDEB36" w14:textId="6CEBD298" w:rsidR="00192FFA" w:rsidRPr="00144F1A" w:rsidRDefault="00C530AE" w:rsidP="005757E7">
            <w:pPr>
              <w:spacing w:after="0" w:line="240" w:lineRule="auto"/>
              <w:jc w:val="right"/>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bidi="bn-BD"/>
              </w:rPr>
              <w:t>Odds ratio</w:t>
            </w:r>
            <w:r w:rsidRPr="00144F1A">
              <w:rPr>
                <w:rFonts w:ascii="Times New Roman" w:eastAsia="Times New Roman" w:hAnsi="Times New Roman" w:cs="Times New Roman"/>
                <w:b/>
                <w:bCs/>
                <w:color w:val="000000"/>
                <w:sz w:val="20"/>
                <w:szCs w:val="20"/>
                <w:lang w:bidi="bn-BD"/>
              </w:rPr>
              <w:t xml:space="preserve"> </w:t>
            </w:r>
            <w:r w:rsidR="00192FFA" w:rsidRPr="00144F1A">
              <w:rPr>
                <w:rFonts w:ascii="Times New Roman" w:eastAsia="Times New Roman" w:hAnsi="Times New Roman" w:cs="Times New Roman"/>
                <w:b/>
                <w:bCs/>
                <w:color w:val="000000"/>
                <w:sz w:val="20"/>
                <w:szCs w:val="20"/>
                <w:lang w:bidi="bn-BD"/>
              </w:rPr>
              <w:t>(95% CI)</w:t>
            </w:r>
          </w:p>
        </w:tc>
        <w:tc>
          <w:tcPr>
            <w:tcW w:w="1535" w:type="dxa"/>
            <w:tcBorders>
              <w:top w:val="single" w:sz="4" w:space="0" w:color="auto"/>
              <w:left w:val="nil"/>
              <w:bottom w:val="single" w:sz="4" w:space="0" w:color="auto"/>
              <w:right w:val="nil"/>
            </w:tcBorders>
            <w:vAlign w:val="center"/>
          </w:tcPr>
          <w:p w14:paraId="6A353388" w14:textId="77777777" w:rsidR="00192FFA" w:rsidRPr="00144F1A" w:rsidRDefault="00192FFA" w:rsidP="005757E7">
            <w:pPr>
              <w:spacing w:after="0" w:line="240" w:lineRule="auto"/>
              <w:jc w:val="right"/>
              <w:rPr>
                <w:rFonts w:ascii="Times New Roman" w:eastAsia="Times New Roman" w:hAnsi="Times New Roman" w:cs="Times New Roman"/>
                <w:b/>
                <w:bCs/>
                <w:color w:val="000000"/>
                <w:sz w:val="20"/>
                <w:szCs w:val="20"/>
                <w:lang w:val="en-GB"/>
              </w:rPr>
            </w:pPr>
            <w:r w:rsidRPr="00144F1A">
              <w:rPr>
                <w:rFonts w:ascii="Times New Roman" w:eastAsia="Times New Roman" w:hAnsi="Times New Roman" w:cs="Times New Roman"/>
                <w:b/>
                <w:bCs/>
                <w:color w:val="000000"/>
                <w:sz w:val="20"/>
                <w:szCs w:val="20"/>
                <w:lang w:bidi="bn-BD"/>
              </w:rPr>
              <w:t>Coefficient (95% CI)</w:t>
            </w:r>
          </w:p>
        </w:tc>
      </w:tr>
      <w:tr w:rsidR="00694077" w:rsidRPr="00144F1A" w14:paraId="132559CA" w14:textId="77777777" w:rsidTr="00A312ED">
        <w:trPr>
          <w:trHeight w:val="300"/>
        </w:trPr>
        <w:tc>
          <w:tcPr>
            <w:tcW w:w="1710" w:type="dxa"/>
            <w:tcBorders>
              <w:top w:val="single" w:sz="4" w:space="0" w:color="auto"/>
              <w:left w:val="nil"/>
              <w:bottom w:val="nil"/>
              <w:right w:val="nil"/>
            </w:tcBorders>
            <w:shd w:val="clear" w:color="auto" w:fill="auto"/>
            <w:noWrap/>
            <w:vAlign w:val="center"/>
            <w:hideMark/>
          </w:tcPr>
          <w:p w14:paraId="20366FF2"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Health insurance status</w:t>
            </w:r>
          </w:p>
        </w:tc>
        <w:tc>
          <w:tcPr>
            <w:tcW w:w="2160" w:type="dxa"/>
            <w:tcBorders>
              <w:top w:val="single" w:sz="4" w:space="0" w:color="auto"/>
              <w:left w:val="nil"/>
              <w:bottom w:val="nil"/>
              <w:right w:val="nil"/>
            </w:tcBorders>
            <w:shd w:val="clear" w:color="auto" w:fill="auto"/>
            <w:noWrap/>
            <w:vAlign w:val="center"/>
            <w:hideMark/>
          </w:tcPr>
          <w:p w14:paraId="6371479E"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Insured (Ref= Matched Uninsured)</w:t>
            </w:r>
          </w:p>
        </w:tc>
        <w:tc>
          <w:tcPr>
            <w:tcW w:w="2050" w:type="dxa"/>
            <w:tcBorders>
              <w:top w:val="single" w:sz="4" w:space="0" w:color="auto"/>
              <w:left w:val="nil"/>
              <w:bottom w:val="nil"/>
              <w:right w:val="nil"/>
            </w:tcBorders>
            <w:shd w:val="clear" w:color="auto" w:fill="auto"/>
            <w:noWrap/>
            <w:hideMark/>
          </w:tcPr>
          <w:p w14:paraId="0BD554CA" w14:textId="2DFAF7B9" w:rsidR="00694077" w:rsidRPr="00A312ED"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1.276*** (1.131,1.439)</w:t>
            </w:r>
          </w:p>
        </w:tc>
        <w:tc>
          <w:tcPr>
            <w:tcW w:w="271" w:type="dxa"/>
            <w:tcBorders>
              <w:top w:val="single" w:sz="4" w:space="0" w:color="auto"/>
              <w:left w:val="nil"/>
              <w:bottom w:val="nil"/>
              <w:right w:val="nil"/>
            </w:tcBorders>
            <w:shd w:val="clear" w:color="auto" w:fill="auto"/>
            <w:noWrap/>
            <w:vAlign w:val="center"/>
            <w:hideMark/>
          </w:tcPr>
          <w:p w14:paraId="12227B70"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p>
        </w:tc>
        <w:tc>
          <w:tcPr>
            <w:tcW w:w="1471" w:type="dxa"/>
            <w:tcBorders>
              <w:top w:val="single" w:sz="4" w:space="0" w:color="auto"/>
              <w:left w:val="nil"/>
              <w:bottom w:val="nil"/>
              <w:right w:val="nil"/>
            </w:tcBorders>
            <w:shd w:val="clear" w:color="auto" w:fill="auto"/>
            <w:noWrap/>
            <w:vAlign w:val="center"/>
            <w:hideMark/>
          </w:tcPr>
          <w:p w14:paraId="4FE6380D"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-0.122</w:t>
            </w:r>
          </w:p>
          <w:p w14:paraId="4E0125AF"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r w:rsidRPr="00144F1A">
              <w:rPr>
                <w:rFonts w:ascii="Times New Roman" w:hAnsi="Times New Roman" w:cs="Times New Roman"/>
                <w:sz w:val="20"/>
                <w:szCs w:val="20"/>
              </w:rPr>
              <w:t xml:space="preserve"> (-0.354,0.109)   </w:t>
            </w:r>
          </w:p>
        </w:tc>
        <w:tc>
          <w:tcPr>
            <w:tcW w:w="1441" w:type="dxa"/>
            <w:tcBorders>
              <w:top w:val="single" w:sz="4" w:space="0" w:color="auto"/>
              <w:left w:val="nil"/>
              <w:bottom w:val="nil"/>
              <w:right w:val="nil"/>
            </w:tcBorders>
          </w:tcPr>
          <w:p w14:paraId="7A48C64B" w14:textId="11FAC115" w:rsidR="00694077" w:rsidRPr="00144F1A"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0.889 (0.757,1.044)</w:t>
            </w:r>
          </w:p>
        </w:tc>
        <w:tc>
          <w:tcPr>
            <w:tcW w:w="1535" w:type="dxa"/>
            <w:tcBorders>
              <w:top w:val="single" w:sz="4" w:space="0" w:color="auto"/>
              <w:left w:val="nil"/>
              <w:bottom w:val="nil"/>
              <w:right w:val="nil"/>
            </w:tcBorders>
            <w:vAlign w:val="center"/>
          </w:tcPr>
          <w:p w14:paraId="54EC2574"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-0.143</w:t>
            </w:r>
          </w:p>
          <w:p w14:paraId="0265B6E0" w14:textId="5BCE06D0" w:rsidR="00694077" w:rsidRPr="00144F1A" w:rsidRDefault="00694077" w:rsidP="00DC029C">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(-.556,0.270)</w:t>
            </w:r>
          </w:p>
        </w:tc>
      </w:tr>
      <w:tr w:rsidR="00694077" w:rsidRPr="00144F1A" w14:paraId="7C23C416" w14:textId="77777777" w:rsidTr="00A312ED">
        <w:trPr>
          <w:trHeight w:val="300"/>
        </w:trPr>
        <w:tc>
          <w:tcPr>
            <w:tcW w:w="1710" w:type="dxa"/>
            <w:tcBorders>
              <w:top w:val="nil"/>
              <w:left w:val="nil"/>
              <w:bottom w:val="nil"/>
              <w:right w:val="nil"/>
            </w:tcBorders>
            <w:shd w:val="clear" w:color="auto" w:fill="auto"/>
            <w:noWrap/>
            <w:vAlign w:val="center"/>
            <w:hideMark/>
          </w:tcPr>
          <w:p w14:paraId="1AF24685"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Time-dummy</w:t>
            </w:r>
          </w:p>
        </w:tc>
        <w:tc>
          <w:tcPr>
            <w:tcW w:w="2160" w:type="dxa"/>
            <w:tcBorders>
              <w:top w:val="nil"/>
              <w:left w:val="nil"/>
              <w:bottom w:val="nil"/>
              <w:right w:val="nil"/>
            </w:tcBorders>
            <w:shd w:val="clear" w:color="auto" w:fill="auto"/>
            <w:noWrap/>
            <w:vAlign w:val="center"/>
            <w:hideMark/>
          </w:tcPr>
          <w:p w14:paraId="5B882645" w14:textId="31EFFEFE"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Post-intervention (Ref= pre-intervention)</w:t>
            </w:r>
          </w:p>
        </w:tc>
        <w:tc>
          <w:tcPr>
            <w:tcW w:w="2050" w:type="dxa"/>
            <w:tcBorders>
              <w:top w:val="nil"/>
              <w:left w:val="nil"/>
              <w:bottom w:val="nil"/>
              <w:right w:val="nil"/>
            </w:tcBorders>
            <w:shd w:val="clear" w:color="auto" w:fill="auto"/>
            <w:noWrap/>
            <w:hideMark/>
          </w:tcPr>
          <w:p w14:paraId="39F34E68" w14:textId="77777777" w:rsidR="00694077"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 xml:space="preserve">1.049 </w:t>
            </w:r>
          </w:p>
          <w:p w14:paraId="214AE976" w14:textId="0532FF59" w:rsidR="00694077" w:rsidRPr="00A312ED"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(0.919,1.197)</w:t>
            </w:r>
          </w:p>
        </w:tc>
        <w:tc>
          <w:tcPr>
            <w:tcW w:w="271" w:type="dxa"/>
            <w:tcBorders>
              <w:top w:val="nil"/>
              <w:left w:val="nil"/>
              <w:bottom w:val="nil"/>
              <w:right w:val="nil"/>
            </w:tcBorders>
            <w:shd w:val="clear" w:color="auto" w:fill="auto"/>
            <w:noWrap/>
            <w:vAlign w:val="center"/>
            <w:hideMark/>
          </w:tcPr>
          <w:p w14:paraId="51EB1F65"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bottom w:val="nil"/>
              <w:right w:val="nil"/>
            </w:tcBorders>
            <w:shd w:val="clear" w:color="auto" w:fill="auto"/>
            <w:noWrap/>
            <w:vAlign w:val="center"/>
            <w:hideMark/>
          </w:tcPr>
          <w:p w14:paraId="44204321"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0.0173</w:t>
            </w:r>
          </w:p>
          <w:p w14:paraId="24BC0FDF"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r w:rsidRPr="00144F1A">
              <w:rPr>
                <w:rFonts w:ascii="Times New Roman" w:hAnsi="Times New Roman" w:cs="Times New Roman"/>
                <w:sz w:val="20"/>
                <w:szCs w:val="20"/>
              </w:rPr>
              <w:t xml:space="preserve"> (-0.238,0.273)   </w:t>
            </w:r>
          </w:p>
        </w:tc>
        <w:tc>
          <w:tcPr>
            <w:tcW w:w="1441" w:type="dxa"/>
            <w:tcBorders>
              <w:top w:val="nil"/>
              <w:left w:val="nil"/>
              <w:bottom w:val="nil"/>
              <w:right w:val="nil"/>
            </w:tcBorders>
          </w:tcPr>
          <w:p w14:paraId="37D7C2FD" w14:textId="12006354" w:rsidR="00694077" w:rsidRPr="00144F1A"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0.942 (0.792,1.121)</w:t>
            </w:r>
          </w:p>
        </w:tc>
        <w:tc>
          <w:tcPr>
            <w:tcW w:w="1535" w:type="dxa"/>
            <w:tcBorders>
              <w:top w:val="nil"/>
              <w:left w:val="nil"/>
              <w:bottom w:val="nil"/>
              <w:right w:val="nil"/>
            </w:tcBorders>
            <w:vAlign w:val="center"/>
          </w:tcPr>
          <w:p w14:paraId="6B604670"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0.189</w:t>
            </w:r>
          </w:p>
          <w:p w14:paraId="677B316B" w14:textId="77777777" w:rsidR="00694077" w:rsidRPr="00144F1A" w:rsidRDefault="00694077" w:rsidP="00A312ED">
            <w:pPr>
              <w:spacing w:after="0" w:line="240" w:lineRule="auto"/>
              <w:jc w:val="center"/>
              <w:rPr>
                <w:rFonts w:ascii="Times New Roman" w:hAnsi="Times New Roman" w:cs="Times New Roman"/>
                <w:sz w:val="20"/>
                <w:szCs w:val="20"/>
              </w:rPr>
            </w:pPr>
            <w:r w:rsidRPr="00144F1A">
              <w:rPr>
                <w:rFonts w:ascii="Times New Roman" w:hAnsi="Times New Roman" w:cs="Times New Roman"/>
                <w:sz w:val="20"/>
                <w:szCs w:val="20"/>
              </w:rPr>
              <w:t>(-0.258,0.636)</w:t>
            </w:r>
          </w:p>
        </w:tc>
      </w:tr>
      <w:tr w:rsidR="00694077" w:rsidRPr="00144F1A" w14:paraId="4DBA6C89" w14:textId="77777777" w:rsidTr="00A312ED">
        <w:trPr>
          <w:trHeight w:val="300"/>
        </w:trPr>
        <w:tc>
          <w:tcPr>
            <w:tcW w:w="1710" w:type="dxa"/>
            <w:tcBorders>
              <w:top w:val="nil"/>
              <w:left w:val="nil"/>
              <w:bottom w:val="nil"/>
              <w:right w:val="nil"/>
            </w:tcBorders>
            <w:shd w:val="clear" w:color="auto" w:fill="auto"/>
            <w:noWrap/>
            <w:vAlign w:val="center"/>
            <w:hideMark/>
          </w:tcPr>
          <w:p w14:paraId="0326879E"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Sex</w:t>
            </w:r>
          </w:p>
        </w:tc>
        <w:tc>
          <w:tcPr>
            <w:tcW w:w="2160" w:type="dxa"/>
            <w:tcBorders>
              <w:top w:val="nil"/>
              <w:left w:val="nil"/>
              <w:bottom w:val="nil"/>
              <w:right w:val="nil"/>
            </w:tcBorders>
            <w:shd w:val="clear" w:color="auto" w:fill="auto"/>
            <w:noWrap/>
            <w:vAlign w:val="center"/>
            <w:hideMark/>
          </w:tcPr>
          <w:p w14:paraId="782D632E"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Male (Ref= Female)</w:t>
            </w:r>
          </w:p>
        </w:tc>
        <w:tc>
          <w:tcPr>
            <w:tcW w:w="2050" w:type="dxa"/>
            <w:tcBorders>
              <w:top w:val="nil"/>
              <w:left w:val="nil"/>
              <w:bottom w:val="nil"/>
              <w:right w:val="nil"/>
            </w:tcBorders>
            <w:shd w:val="clear" w:color="auto" w:fill="auto"/>
            <w:noWrap/>
            <w:hideMark/>
          </w:tcPr>
          <w:p w14:paraId="7E8022B7" w14:textId="14C0CE1B" w:rsidR="00694077"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0.77</w:t>
            </w:r>
            <w:r>
              <w:rPr>
                <w:rFonts w:ascii="Times New Roman" w:hAnsi="Times New Roman" w:cs="Times New Roman"/>
                <w:sz w:val="20"/>
                <w:szCs w:val="20"/>
              </w:rPr>
              <w:t>0</w:t>
            </w:r>
            <w:r w:rsidRPr="00A312ED">
              <w:rPr>
                <w:rFonts w:ascii="Times New Roman" w:hAnsi="Times New Roman" w:cs="Times New Roman"/>
                <w:sz w:val="20"/>
                <w:szCs w:val="20"/>
              </w:rPr>
              <w:t xml:space="preserve">*** </w:t>
            </w:r>
          </w:p>
          <w:p w14:paraId="1E5ABB83" w14:textId="32AFA5E1" w:rsidR="00694077" w:rsidRPr="00A312ED"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(0.67,0.884)</w:t>
            </w:r>
          </w:p>
        </w:tc>
        <w:tc>
          <w:tcPr>
            <w:tcW w:w="271" w:type="dxa"/>
            <w:tcBorders>
              <w:top w:val="nil"/>
              <w:left w:val="nil"/>
              <w:bottom w:val="nil"/>
              <w:right w:val="nil"/>
            </w:tcBorders>
            <w:shd w:val="clear" w:color="auto" w:fill="auto"/>
            <w:noWrap/>
            <w:vAlign w:val="center"/>
            <w:hideMark/>
          </w:tcPr>
          <w:p w14:paraId="19D857A0"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bottom w:val="nil"/>
              <w:right w:val="nil"/>
            </w:tcBorders>
            <w:shd w:val="clear" w:color="auto" w:fill="auto"/>
            <w:noWrap/>
            <w:vAlign w:val="center"/>
            <w:hideMark/>
          </w:tcPr>
          <w:p w14:paraId="1BA65E7B"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-0.294**</w:t>
            </w:r>
          </w:p>
          <w:p w14:paraId="588367DA"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r w:rsidRPr="00144F1A">
              <w:rPr>
                <w:rFonts w:ascii="Times New Roman" w:hAnsi="Times New Roman" w:cs="Times New Roman"/>
                <w:sz w:val="20"/>
                <w:szCs w:val="20"/>
              </w:rPr>
              <w:t xml:space="preserve"> (-0.569,-0.0192)</w:t>
            </w:r>
          </w:p>
        </w:tc>
        <w:tc>
          <w:tcPr>
            <w:tcW w:w="1441" w:type="dxa"/>
            <w:tcBorders>
              <w:top w:val="nil"/>
              <w:left w:val="nil"/>
              <w:bottom w:val="nil"/>
              <w:right w:val="nil"/>
            </w:tcBorders>
          </w:tcPr>
          <w:p w14:paraId="1B1E71D1" w14:textId="1CD7D2B6" w:rsidR="00694077" w:rsidRPr="00144F1A"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0.687*** (0.57,0.826)</w:t>
            </w:r>
          </w:p>
        </w:tc>
        <w:tc>
          <w:tcPr>
            <w:tcW w:w="1535" w:type="dxa"/>
            <w:tcBorders>
              <w:top w:val="nil"/>
              <w:left w:val="nil"/>
              <w:bottom w:val="nil"/>
              <w:right w:val="nil"/>
            </w:tcBorders>
            <w:vAlign w:val="center"/>
          </w:tcPr>
          <w:p w14:paraId="7A01322B"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-0.262</w:t>
            </w:r>
          </w:p>
          <w:p w14:paraId="1AEE9442"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(-0.771,0.247)</w:t>
            </w:r>
          </w:p>
        </w:tc>
      </w:tr>
      <w:tr w:rsidR="00694077" w:rsidRPr="00144F1A" w14:paraId="24984045" w14:textId="77777777" w:rsidTr="00A312ED">
        <w:trPr>
          <w:trHeight w:val="300"/>
        </w:trPr>
        <w:tc>
          <w:tcPr>
            <w:tcW w:w="1710" w:type="dxa"/>
            <w:vMerge w:val="restart"/>
            <w:tcBorders>
              <w:top w:val="nil"/>
              <w:left w:val="nil"/>
              <w:bottom w:val="nil"/>
              <w:right w:val="nil"/>
            </w:tcBorders>
            <w:shd w:val="clear" w:color="auto" w:fill="auto"/>
            <w:noWrap/>
            <w:vAlign w:val="center"/>
            <w:hideMark/>
          </w:tcPr>
          <w:p w14:paraId="03E2A555"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Age</w:t>
            </w:r>
          </w:p>
          <w:p w14:paraId="28ED4E06"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nil"/>
              <w:right w:val="nil"/>
            </w:tcBorders>
            <w:shd w:val="clear" w:color="auto" w:fill="auto"/>
            <w:noWrap/>
            <w:vAlign w:val="center"/>
            <w:hideMark/>
          </w:tcPr>
          <w:p w14:paraId="32D71319"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20-30  years (Ref=  &lt; 20 years)</w:t>
            </w:r>
          </w:p>
        </w:tc>
        <w:tc>
          <w:tcPr>
            <w:tcW w:w="2050" w:type="dxa"/>
            <w:tcBorders>
              <w:top w:val="nil"/>
              <w:left w:val="nil"/>
              <w:bottom w:val="nil"/>
              <w:right w:val="nil"/>
            </w:tcBorders>
            <w:shd w:val="clear" w:color="auto" w:fill="auto"/>
            <w:noWrap/>
            <w:hideMark/>
          </w:tcPr>
          <w:p w14:paraId="40B17232" w14:textId="77777777" w:rsidR="00694077"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 xml:space="preserve">1.249** </w:t>
            </w:r>
          </w:p>
          <w:p w14:paraId="00047489" w14:textId="1EBB51C2" w:rsidR="00694077" w:rsidRPr="00A312ED"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(1.049,1.486)</w:t>
            </w:r>
          </w:p>
        </w:tc>
        <w:tc>
          <w:tcPr>
            <w:tcW w:w="271" w:type="dxa"/>
            <w:tcBorders>
              <w:top w:val="nil"/>
              <w:left w:val="nil"/>
              <w:bottom w:val="nil"/>
              <w:right w:val="nil"/>
            </w:tcBorders>
            <w:shd w:val="clear" w:color="auto" w:fill="auto"/>
            <w:noWrap/>
            <w:vAlign w:val="center"/>
            <w:hideMark/>
          </w:tcPr>
          <w:p w14:paraId="45F76610"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bottom w:val="nil"/>
              <w:right w:val="nil"/>
            </w:tcBorders>
            <w:shd w:val="clear" w:color="auto" w:fill="auto"/>
            <w:noWrap/>
            <w:vAlign w:val="center"/>
            <w:hideMark/>
          </w:tcPr>
          <w:p w14:paraId="3F1359CB"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0.146</w:t>
            </w:r>
          </w:p>
          <w:p w14:paraId="64688A40"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r w:rsidRPr="00144F1A">
              <w:rPr>
                <w:rFonts w:ascii="Times New Roman" w:hAnsi="Times New Roman" w:cs="Times New Roman"/>
                <w:sz w:val="20"/>
                <w:szCs w:val="20"/>
              </w:rPr>
              <w:t xml:space="preserve"> (-0.186,0.477)   </w:t>
            </w:r>
          </w:p>
        </w:tc>
        <w:tc>
          <w:tcPr>
            <w:tcW w:w="1441" w:type="dxa"/>
            <w:tcBorders>
              <w:top w:val="nil"/>
              <w:left w:val="nil"/>
              <w:bottom w:val="nil"/>
              <w:right w:val="nil"/>
            </w:tcBorders>
          </w:tcPr>
          <w:p w14:paraId="420A7E7C" w14:textId="024383E5" w:rsidR="00694077" w:rsidRPr="00144F1A"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1.234* (0.969,1.571)</w:t>
            </w:r>
          </w:p>
        </w:tc>
        <w:tc>
          <w:tcPr>
            <w:tcW w:w="1535" w:type="dxa"/>
            <w:tcBorders>
              <w:top w:val="nil"/>
              <w:left w:val="nil"/>
              <w:bottom w:val="nil"/>
              <w:right w:val="nil"/>
            </w:tcBorders>
            <w:vAlign w:val="center"/>
          </w:tcPr>
          <w:p w14:paraId="27A32454"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0.305</w:t>
            </w:r>
          </w:p>
          <w:p w14:paraId="38B576B8"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(-0.349,0.960)</w:t>
            </w:r>
          </w:p>
        </w:tc>
      </w:tr>
      <w:tr w:rsidR="00694077" w:rsidRPr="00144F1A" w14:paraId="68A1B02C" w14:textId="77777777" w:rsidTr="00A312ED">
        <w:trPr>
          <w:trHeight w:val="300"/>
        </w:trPr>
        <w:tc>
          <w:tcPr>
            <w:tcW w:w="1710" w:type="dxa"/>
            <w:vMerge/>
            <w:tcBorders>
              <w:top w:val="nil"/>
              <w:left w:val="nil"/>
              <w:bottom w:val="nil"/>
              <w:right w:val="nil"/>
            </w:tcBorders>
            <w:vAlign w:val="center"/>
            <w:hideMark/>
          </w:tcPr>
          <w:p w14:paraId="7FE65F38"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nil"/>
              <w:right w:val="nil"/>
            </w:tcBorders>
            <w:shd w:val="clear" w:color="auto" w:fill="auto"/>
            <w:noWrap/>
            <w:vAlign w:val="center"/>
            <w:hideMark/>
          </w:tcPr>
          <w:p w14:paraId="43DFE479"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30-40 years (Ref=  &lt; 20 years)</w:t>
            </w:r>
          </w:p>
        </w:tc>
        <w:tc>
          <w:tcPr>
            <w:tcW w:w="2050" w:type="dxa"/>
            <w:tcBorders>
              <w:top w:val="nil"/>
              <w:left w:val="nil"/>
              <w:bottom w:val="nil"/>
              <w:right w:val="nil"/>
            </w:tcBorders>
            <w:shd w:val="clear" w:color="auto" w:fill="auto"/>
            <w:noWrap/>
            <w:hideMark/>
          </w:tcPr>
          <w:p w14:paraId="4DD2D681" w14:textId="77777777" w:rsidR="00694077"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 xml:space="preserve">1.083 </w:t>
            </w:r>
          </w:p>
          <w:p w14:paraId="42C68005" w14:textId="6F521648" w:rsidR="00694077" w:rsidRPr="00A312ED"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(0.865,1.355)</w:t>
            </w:r>
          </w:p>
        </w:tc>
        <w:tc>
          <w:tcPr>
            <w:tcW w:w="271" w:type="dxa"/>
            <w:tcBorders>
              <w:top w:val="nil"/>
              <w:left w:val="nil"/>
              <w:bottom w:val="nil"/>
              <w:right w:val="nil"/>
            </w:tcBorders>
            <w:shd w:val="clear" w:color="auto" w:fill="auto"/>
            <w:noWrap/>
            <w:vAlign w:val="center"/>
            <w:hideMark/>
          </w:tcPr>
          <w:p w14:paraId="542A1CF4"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bottom w:val="nil"/>
              <w:right w:val="nil"/>
            </w:tcBorders>
            <w:shd w:val="clear" w:color="auto" w:fill="auto"/>
            <w:noWrap/>
            <w:vAlign w:val="center"/>
            <w:hideMark/>
          </w:tcPr>
          <w:p w14:paraId="6EA58E03"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 xml:space="preserve">0.332 </w:t>
            </w:r>
          </w:p>
          <w:p w14:paraId="6045ECF8"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r w:rsidRPr="00144F1A">
              <w:rPr>
                <w:rFonts w:ascii="Times New Roman" w:hAnsi="Times New Roman" w:cs="Times New Roman"/>
                <w:sz w:val="20"/>
                <w:szCs w:val="20"/>
              </w:rPr>
              <w:t xml:space="preserve">(-0.0971,0.761)   </w:t>
            </w:r>
          </w:p>
        </w:tc>
        <w:tc>
          <w:tcPr>
            <w:tcW w:w="1441" w:type="dxa"/>
            <w:tcBorders>
              <w:top w:val="nil"/>
              <w:left w:val="nil"/>
              <w:bottom w:val="nil"/>
              <w:right w:val="nil"/>
            </w:tcBorders>
          </w:tcPr>
          <w:p w14:paraId="33ADBCF6" w14:textId="3F02B9FF" w:rsidR="00694077" w:rsidRPr="00144F1A"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1.226 (0.909,1.654)</w:t>
            </w:r>
          </w:p>
        </w:tc>
        <w:tc>
          <w:tcPr>
            <w:tcW w:w="1535" w:type="dxa"/>
            <w:tcBorders>
              <w:top w:val="nil"/>
              <w:left w:val="nil"/>
              <w:bottom w:val="nil"/>
              <w:right w:val="nil"/>
            </w:tcBorders>
            <w:vAlign w:val="center"/>
          </w:tcPr>
          <w:p w14:paraId="2B36FF50"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-0.0261</w:t>
            </w:r>
          </w:p>
          <w:p w14:paraId="77ED60A6"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(-0.811,0.759)</w:t>
            </w:r>
          </w:p>
        </w:tc>
      </w:tr>
      <w:tr w:rsidR="00694077" w:rsidRPr="00144F1A" w14:paraId="7E96C7B7" w14:textId="77777777" w:rsidTr="00A312ED">
        <w:trPr>
          <w:trHeight w:val="675"/>
        </w:trPr>
        <w:tc>
          <w:tcPr>
            <w:tcW w:w="1710" w:type="dxa"/>
            <w:vMerge/>
            <w:tcBorders>
              <w:top w:val="nil"/>
              <w:left w:val="nil"/>
              <w:bottom w:val="nil"/>
              <w:right w:val="nil"/>
            </w:tcBorders>
            <w:vAlign w:val="center"/>
            <w:hideMark/>
          </w:tcPr>
          <w:p w14:paraId="1DF0692B"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nil"/>
              <w:right w:val="nil"/>
            </w:tcBorders>
            <w:shd w:val="clear" w:color="auto" w:fill="auto"/>
            <w:noWrap/>
            <w:vAlign w:val="center"/>
            <w:hideMark/>
          </w:tcPr>
          <w:p w14:paraId="2AFF60A7"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40+ years (Ref=  &lt; 20 years)</w:t>
            </w:r>
          </w:p>
        </w:tc>
        <w:tc>
          <w:tcPr>
            <w:tcW w:w="2050" w:type="dxa"/>
            <w:tcBorders>
              <w:top w:val="nil"/>
              <w:left w:val="nil"/>
              <w:bottom w:val="nil"/>
              <w:right w:val="nil"/>
            </w:tcBorders>
            <w:shd w:val="clear" w:color="auto" w:fill="auto"/>
            <w:noWrap/>
            <w:hideMark/>
          </w:tcPr>
          <w:p w14:paraId="2AD27471" w14:textId="77777777" w:rsidR="00694077"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 xml:space="preserve">1.157 </w:t>
            </w:r>
          </w:p>
          <w:p w14:paraId="006BB099" w14:textId="7F3F8B11" w:rsidR="00694077" w:rsidRPr="00A312ED"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(0.863,1.55)</w:t>
            </w:r>
          </w:p>
        </w:tc>
        <w:tc>
          <w:tcPr>
            <w:tcW w:w="271" w:type="dxa"/>
            <w:tcBorders>
              <w:top w:val="nil"/>
              <w:left w:val="nil"/>
              <w:bottom w:val="nil"/>
              <w:right w:val="nil"/>
            </w:tcBorders>
            <w:shd w:val="clear" w:color="auto" w:fill="auto"/>
            <w:noWrap/>
            <w:vAlign w:val="center"/>
            <w:hideMark/>
          </w:tcPr>
          <w:p w14:paraId="3E62831F"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bottom w:val="nil"/>
              <w:right w:val="nil"/>
            </w:tcBorders>
            <w:shd w:val="clear" w:color="auto" w:fill="auto"/>
            <w:noWrap/>
            <w:vAlign w:val="center"/>
            <w:hideMark/>
          </w:tcPr>
          <w:p w14:paraId="644D162D"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0.164</w:t>
            </w:r>
          </w:p>
          <w:p w14:paraId="7C58A073"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r w:rsidRPr="00144F1A">
              <w:rPr>
                <w:rFonts w:ascii="Times New Roman" w:hAnsi="Times New Roman" w:cs="Times New Roman"/>
                <w:sz w:val="20"/>
                <w:szCs w:val="20"/>
              </w:rPr>
              <w:t xml:space="preserve"> (-0.399,0.727)   </w:t>
            </w:r>
          </w:p>
        </w:tc>
        <w:tc>
          <w:tcPr>
            <w:tcW w:w="1441" w:type="dxa"/>
            <w:tcBorders>
              <w:top w:val="nil"/>
              <w:left w:val="nil"/>
              <w:bottom w:val="nil"/>
              <w:right w:val="nil"/>
            </w:tcBorders>
          </w:tcPr>
          <w:p w14:paraId="5FC293A8" w14:textId="140898C4" w:rsidR="00694077" w:rsidRPr="00144F1A"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1.108 (0.74,1.659)</w:t>
            </w:r>
          </w:p>
        </w:tc>
        <w:tc>
          <w:tcPr>
            <w:tcW w:w="1535" w:type="dxa"/>
            <w:tcBorders>
              <w:top w:val="nil"/>
              <w:left w:val="nil"/>
              <w:bottom w:val="nil"/>
              <w:right w:val="nil"/>
            </w:tcBorders>
            <w:vAlign w:val="center"/>
          </w:tcPr>
          <w:p w14:paraId="46A77643"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0.334</w:t>
            </w:r>
          </w:p>
          <w:p w14:paraId="2170C734"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(-0.775,1.443)</w:t>
            </w:r>
          </w:p>
        </w:tc>
      </w:tr>
      <w:tr w:rsidR="00694077" w:rsidRPr="00144F1A" w14:paraId="5E79C3D2" w14:textId="77777777" w:rsidTr="00A312ED">
        <w:trPr>
          <w:trHeight w:val="300"/>
        </w:trPr>
        <w:tc>
          <w:tcPr>
            <w:tcW w:w="1710" w:type="dxa"/>
            <w:vMerge w:val="restart"/>
            <w:tcBorders>
              <w:top w:val="nil"/>
              <w:left w:val="nil"/>
              <w:bottom w:val="nil"/>
              <w:right w:val="nil"/>
            </w:tcBorders>
            <w:shd w:val="clear" w:color="auto" w:fill="auto"/>
            <w:noWrap/>
            <w:vAlign w:val="center"/>
            <w:hideMark/>
          </w:tcPr>
          <w:p w14:paraId="7978AFAA"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xml:space="preserve">Marital status </w:t>
            </w:r>
          </w:p>
          <w:p w14:paraId="25F7F416"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nil"/>
              <w:right w:val="nil"/>
            </w:tcBorders>
            <w:shd w:val="clear" w:color="auto" w:fill="auto"/>
            <w:noWrap/>
            <w:vAlign w:val="center"/>
            <w:hideMark/>
          </w:tcPr>
          <w:p w14:paraId="345BB60D"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Married (Ref= Unmarried)</w:t>
            </w:r>
          </w:p>
        </w:tc>
        <w:tc>
          <w:tcPr>
            <w:tcW w:w="2050" w:type="dxa"/>
            <w:tcBorders>
              <w:top w:val="nil"/>
              <w:left w:val="nil"/>
              <w:bottom w:val="nil"/>
              <w:right w:val="nil"/>
            </w:tcBorders>
            <w:shd w:val="clear" w:color="auto" w:fill="auto"/>
            <w:noWrap/>
            <w:hideMark/>
          </w:tcPr>
          <w:p w14:paraId="68CE9850" w14:textId="77777777" w:rsidR="00694077"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 xml:space="preserve">1.068 </w:t>
            </w:r>
          </w:p>
          <w:p w14:paraId="3C3612FA" w14:textId="4124C866" w:rsidR="00694077" w:rsidRPr="00A312ED"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(0.908,1.255)</w:t>
            </w:r>
          </w:p>
        </w:tc>
        <w:tc>
          <w:tcPr>
            <w:tcW w:w="271" w:type="dxa"/>
            <w:tcBorders>
              <w:top w:val="nil"/>
              <w:left w:val="nil"/>
              <w:bottom w:val="nil"/>
              <w:right w:val="nil"/>
            </w:tcBorders>
            <w:shd w:val="clear" w:color="auto" w:fill="auto"/>
            <w:noWrap/>
            <w:vAlign w:val="center"/>
            <w:hideMark/>
          </w:tcPr>
          <w:p w14:paraId="0182DF3C"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bottom w:val="nil"/>
              <w:right w:val="nil"/>
            </w:tcBorders>
            <w:shd w:val="clear" w:color="auto" w:fill="auto"/>
            <w:noWrap/>
            <w:vAlign w:val="center"/>
            <w:hideMark/>
          </w:tcPr>
          <w:p w14:paraId="14BAAF2E"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 xml:space="preserve">0.168 </w:t>
            </w:r>
          </w:p>
          <w:p w14:paraId="58DF3BE5"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r w:rsidRPr="00144F1A">
              <w:rPr>
                <w:rFonts w:ascii="Times New Roman" w:hAnsi="Times New Roman" w:cs="Times New Roman"/>
                <w:sz w:val="20"/>
                <w:szCs w:val="20"/>
              </w:rPr>
              <w:t xml:space="preserve">(-0.147,0.484)   </w:t>
            </w:r>
          </w:p>
        </w:tc>
        <w:tc>
          <w:tcPr>
            <w:tcW w:w="1441" w:type="dxa"/>
            <w:tcBorders>
              <w:top w:val="nil"/>
              <w:left w:val="nil"/>
              <w:bottom w:val="nil"/>
              <w:right w:val="nil"/>
            </w:tcBorders>
          </w:tcPr>
          <w:p w14:paraId="19CF5F5E" w14:textId="05A07D29" w:rsidR="00694077" w:rsidRPr="00144F1A"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1.225* (0.974,1.54)</w:t>
            </w:r>
          </w:p>
        </w:tc>
        <w:tc>
          <w:tcPr>
            <w:tcW w:w="1535" w:type="dxa"/>
            <w:tcBorders>
              <w:top w:val="nil"/>
              <w:left w:val="nil"/>
              <w:bottom w:val="nil"/>
              <w:right w:val="nil"/>
            </w:tcBorders>
            <w:vAlign w:val="center"/>
          </w:tcPr>
          <w:p w14:paraId="438A5EE8"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-0.223</w:t>
            </w:r>
          </w:p>
          <w:p w14:paraId="2E67C83E"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(-0.861,0.415)</w:t>
            </w:r>
          </w:p>
        </w:tc>
      </w:tr>
      <w:tr w:rsidR="00694077" w:rsidRPr="00144F1A" w14:paraId="7F18C74F" w14:textId="77777777" w:rsidTr="00A312ED">
        <w:trPr>
          <w:trHeight w:val="300"/>
        </w:trPr>
        <w:tc>
          <w:tcPr>
            <w:tcW w:w="1710" w:type="dxa"/>
            <w:vMerge/>
            <w:tcBorders>
              <w:top w:val="nil"/>
              <w:left w:val="nil"/>
              <w:bottom w:val="nil"/>
              <w:right w:val="nil"/>
            </w:tcBorders>
            <w:vAlign w:val="center"/>
            <w:hideMark/>
          </w:tcPr>
          <w:p w14:paraId="005A2C34"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nil"/>
              <w:right w:val="nil"/>
            </w:tcBorders>
            <w:shd w:val="clear" w:color="auto" w:fill="auto"/>
            <w:noWrap/>
            <w:vAlign w:val="center"/>
            <w:hideMark/>
          </w:tcPr>
          <w:p w14:paraId="1E5E835C"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Others (Ref= Unmarried)</w:t>
            </w:r>
          </w:p>
        </w:tc>
        <w:tc>
          <w:tcPr>
            <w:tcW w:w="2050" w:type="dxa"/>
            <w:tcBorders>
              <w:top w:val="nil"/>
              <w:left w:val="nil"/>
              <w:bottom w:val="nil"/>
              <w:right w:val="nil"/>
            </w:tcBorders>
            <w:shd w:val="clear" w:color="auto" w:fill="auto"/>
            <w:noWrap/>
            <w:hideMark/>
          </w:tcPr>
          <w:p w14:paraId="5DC7EA2C" w14:textId="77777777" w:rsidR="00694077"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 xml:space="preserve">1.251 </w:t>
            </w:r>
          </w:p>
          <w:p w14:paraId="417DB7F2" w14:textId="71D485FB" w:rsidR="00694077" w:rsidRPr="00A312ED"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(0.855,1.833)</w:t>
            </w:r>
          </w:p>
        </w:tc>
        <w:tc>
          <w:tcPr>
            <w:tcW w:w="271" w:type="dxa"/>
            <w:tcBorders>
              <w:top w:val="nil"/>
              <w:left w:val="nil"/>
              <w:bottom w:val="nil"/>
              <w:right w:val="nil"/>
            </w:tcBorders>
            <w:shd w:val="clear" w:color="auto" w:fill="auto"/>
            <w:noWrap/>
            <w:vAlign w:val="center"/>
            <w:hideMark/>
          </w:tcPr>
          <w:p w14:paraId="0F068EF1"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bottom w:val="nil"/>
              <w:right w:val="nil"/>
            </w:tcBorders>
            <w:shd w:val="clear" w:color="auto" w:fill="auto"/>
            <w:noWrap/>
            <w:vAlign w:val="center"/>
            <w:hideMark/>
          </w:tcPr>
          <w:p w14:paraId="09A666BB"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-0.113</w:t>
            </w:r>
          </w:p>
          <w:p w14:paraId="4FBFC9BB"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r w:rsidRPr="00144F1A">
              <w:rPr>
                <w:rFonts w:ascii="Times New Roman" w:hAnsi="Times New Roman" w:cs="Times New Roman"/>
                <w:sz w:val="20"/>
                <w:szCs w:val="20"/>
              </w:rPr>
              <w:t xml:space="preserve"> (-0.790,0.564)   </w:t>
            </w:r>
          </w:p>
        </w:tc>
        <w:tc>
          <w:tcPr>
            <w:tcW w:w="1441" w:type="dxa"/>
            <w:tcBorders>
              <w:top w:val="nil"/>
              <w:left w:val="nil"/>
              <w:bottom w:val="nil"/>
              <w:right w:val="nil"/>
            </w:tcBorders>
          </w:tcPr>
          <w:p w14:paraId="387E75ED" w14:textId="5B04B5D2" w:rsidR="00694077" w:rsidRPr="00144F1A"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1.415 (0.879,2.275)</w:t>
            </w:r>
          </w:p>
        </w:tc>
        <w:tc>
          <w:tcPr>
            <w:tcW w:w="1535" w:type="dxa"/>
            <w:tcBorders>
              <w:top w:val="nil"/>
              <w:left w:val="nil"/>
              <w:bottom w:val="nil"/>
              <w:right w:val="nil"/>
            </w:tcBorders>
            <w:vAlign w:val="center"/>
          </w:tcPr>
          <w:p w14:paraId="667EDEEF"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-0.953</w:t>
            </w:r>
          </w:p>
          <w:p w14:paraId="2C3B6EDC"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(-2.135,0.229)</w:t>
            </w:r>
          </w:p>
        </w:tc>
      </w:tr>
      <w:tr w:rsidR="00694077" w:rsidRPr="00144F1A" w14:paraId="4AC73F09" w14:textId="77777777" w:rsidTr="00A312ED">
        <w:trPr>
          <w:trHeight w:val="300"/>
        </w:trPr>
        <w:tc>
          <w:tcPr>
            <w:tcW w:w="1710" w:type="dxa"/>
            <w:vMerge w:val="restart"/>
            <w:tcBorders>
              <w:top w:val="nil"/>
              <w:left w:val="nil"/>
              <w:bottom w:val="nil"/>
              <w:right w:val="nil"/>
            </w:tcBorders>
            <w:shd w:val="clear" w:color="auto" w:fill="auto"/>
            <w:noWrap/>
            <w:vAlign w:val="center"/>
            <w:hideMark/>
          </w:tcPr>
          <w:p w14:paraId="74A31649"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Education</w:t>
            </w:r>
          </w:p>
          <w:p w14:paraId="2F9AE0A3"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nil"/>
              <w:right w:val="nil"/>
            </w:tcBorders>
            <w:shd w:val="clear" w:color="auto" w:fill="auto"/>
            <w:noWrap/>
            <w:vAlign w:val="center"/>
            <w:hideMark/>
          </w:tcPr>
          <w:p w14:paraId="63A89944"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Secondary (Ref= Primary)</w:t>
            </w:r>
          </w:p>
        </w:tc>
        <w:tc>
          <w:tcPr>
            <w:tcW w:w="2050" w:type="dxa"/>
            <w:tcBorders>
              <w:top w:val="nil"/>
              <w:left w:val="nil"/>
              <w:bottom w:val="nil"/>
              <w:right w:val="nil"/>
            </w:tcBorders>
            <w:shd w:val="clear" w:color="auto" w:fill="auto"/>
            <w:noWrap/>
            <w:hideMark/>
          </w:tcPr>
          <w:p w14:paraId="24F7691A" w14:textId="77777777" w:rsidR="00694077"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 xml:space="preserve">1.206** </w:t>
            </w:r>
          </w:p>
          <w:p w14:paraId="560CAD8D" w14:textId="5EC00EA1" w:rsidR="00694077" w:rsidRPr="00A312ED"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(1.037,1.401)</w:t>
            </w:r>
          </w:p>
        </w:tc>
        <w:tc>
          <w:tcPr>
            <w:tcW w:w="271" w:type="dxa"/>
            <w:tcBorders>
              <w:top w:val="nil"/>
              <w:left w:val="nil"/>
              <w:bottom w:val="nil"/>
              <w:right w:val="nil"/>
            </w:tcBorders>
            <w:shd w:val="clear" w:color="auto" w:fill="auto"/>
            <w:noWrap/>
            <w:vAlign w:val="center"/>
            <w:hideMark/>
          </w:tcPr>
          <w:p w14:paraId="3F6AF0FC"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bottom w:val="nil"/>
              <w:right w:val="nil"/>
            </w:tcBorders>
            <w:shd w:val="clear" w:color="auto" w:fill="auto"/>
            <w:noWrap/>
            <w:vAlign w:val="center"/>
            <w:hideMark/>
          </w:tcPr>
          <w:p w14:paraId="04ABC992"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0.0323</w:t>
            </w:r>
          </w:p>
          <w:p w14:paraId="4D60873B"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r w:rsidRPr="00144F1A">
              <w:rPr>
                <w:rFonts w:ascii="Times New Roman" w:hAnsi="Times New Roman" w:cs="Times New Roman"/>
                <w:sz w:val="20"/>
                <w:szCs w:val="20"/>
              </w:rPr>
              <w:t xml:space="preserve"> (-0.258,0.322)   </w:t>
            </w:r>
          </w:p>
        </w:tc>
        <w:tc>
          <w:tcPr>
            <w:tcW w:w="1441" w:type="dxa"/>
            <w:tcBorders>
              <w:top w:val="nil"/>
              <w:left w:val="nil"/>
              <w:bottom w:val="nil"/>
              <w:right w:val="nil"/>
            </w:tcBorders>
          </w:tcPr>
          <w:p w14:paraId="6A629C31" w14:textId="492F9714" w:rsidR="00694077" w:rsidRPr="00144F1A"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1.106 (0.905,1.354)</w:t>
            </w:r>
          </w:p>
        </w:tc>
        <w:tc>
          <w:tcPr>
            <w:tcW w:w="1535" w:type="dxa"/>
            <w:tcBorders>
              <w:top w:val="nil"/>
              <w:left w:val="nil"/>
              <w:bottom w:val="nil"/>
              <w:right w:val="nil"/>
            </w:tcBorders>
            <w:vAlign w:val="center"/>
          </w:tcPr>
          <w:p w14:paraId="640EE9B4"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-0.0412</w:t>
            </w:r>
          </w:p>
          <w:p w14:paraId="2B28796E"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(-0.566,0.483)</w:t>
            </w:r>
          </w:p>
        </w:tc>
      </w:tr>
      <w:tr w:rsidR="00694077" w:rsidRPr="00144F1A" w14:paraId="3823F8F1" w14:textId="77777777" w:rsidTr="00A312ED">
        <w:trPr>
          <w:trHeight w:val="300"/>
        </w:trPr>
        <w:tc>
          <w:tcPr>
            <w:tcW w:w="1710" w:type="dxa"/>
            <w:vMerge/>
            <w:tcBorders>
              <w:top w:val="nil"/>
              <w:left w:val="nil"/>
              <w:bottom w:val="nil"/>
              <w:right w:val="nil"/>
            </w:tcBorders>
            <w:vAlign w:val="center"/>
            <w:hideMark/>
          </w:tcPr>
          <w:p w14:paraId="58CA2073"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nil"/>
              <w:right w:val="nil"/>
            </w:tcBorders>
            <w:shd w:val="clear" w:color="auto" w:fill="auto"/>
            <w:noWrap/>
            <w:vAlign w:val="center"/>
            <w:hideMark/>
          </w:tcPr>
          <w:p w14:paraId="5D4BAFFF"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Higher secondary and above (Ref= Primary)</w:t>
            </w:r>
          </w:p>
        </w:tc>
        <w:tc>
          <w:tcPr>
            <w:tcW w:w="2050" w:type="dxa"/>
            <w:tcBorders>
              <w:top w:val="nil"/>
              <w:left w:val="nil"/>
              <w:bottom w:val="nil"/>
              <w:right w:val="nil"/>
            </w:tcBorders>
            <w:shd w:val="clear" w:color="auto" w:fill="auto"/>
            <w:noWrap/>
            <w:hideMark/>
          </w:tcPr>
          <w:p w14:paraId="6D8ACD06" w14:textId="00E84D8E" w:rsidR="00694077"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1.02</w:t>
            </w:r>
            <w:r>
              <w:rPr>
                <w:rFonts w:ascii="Times New Roman" w:hAnsi="Times New Roman" w:cs="Times New Roman"/>
                <w:sz w:val="20"/>
                <w:szCs w:val="20"/>
              </w:rPr>
              <w:t>0</w:t>
            </w:r>
            <w:r w:rsidRPr="00A312ED">
              <w:rPr>
                <w:rFonts w:ascii="Times New Roman" w:hAnsi="Times New Roman" w:cs="Times New Roman"/>
                <w:sz w:val="20"/>
                <w:szCs w:val="20"/>
              </w:rPr>
              <w:t xml:space="preserve"> </w:t>
            </w:r>
          </w:p>
          <w:p w14:paraId="439CC621" w14:textId="5F67AD33" w:rsidR="00694077" w:rsidRPr="00A312ED"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(0.737,1.411)</w:t>
            </w:r>
          </w:p>
        </w:tc>
        <w:tc>
          <w:tcPr>
            <w:tcW w:w="271" w:type="dxa"/>
            <w:tcBorders>
              <w:top w:val="nil"/>
              <w:left w:val="nil"/>
              <w:bottom w:val="nil"/>
              <w:right w:val="nil"/>
            </w:tcBorders>
            <w:shd w:val="clear" w:color="auto" w:fill="auto"/>
            <w:noWrap/>
            <w:vAlign w:val="center"/>
            <w:hideMark/>
          </w:tcPr>
          <w:p w14:paraId="7069B87A"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bottom w:val="nil"/>
              <w:right w:val="nil"/>
            </w:tcBorders>
            <w:shd w:val="clear" w:color="auto" w:fill="auto"/>
            <w:noWrap/>
            <w:vAlign w:val="center"/>
            <w:hideMark/>
          </w:tcPr>
          <w:p w14:paraId="22D70E04"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 xml:space="preserve">-0.197 </w:t>
            </w:r>
          </w:p>
          <w:p w14:paraId="2F41864C"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r w:rsidRPr="00144F1A">
              <w:rPr>
                <w:rFonts w:ascii="Times New Roman" w:hAnsi="Times New Roman" w:cs="Times New Roman"/>
                <w:sz w:val="20"/>
                <w:szCs w:val="20"/>
              </w:rPr>
              <w:t xml:space="preserve">(-0.871,0.477)   </w:t>
            </w:r>
          </w:p>
        </w:tc>
        <w:tc>
          <w:tcPr>
            <w:tcW w:w="1441" w:type="dxa"/>
            <w:tcBorders>
              <w:top w:val="nil"/>
              <w:left w:val="nil"/>
              <w:bottom w:val="nil"/>
              <w:right w:val="nil"/>
            </w:tcBorders>
          </w:tcPr>
          <w:p w14:paraId="7D9A2C21" w14:textId="19EA5744" w:rsidR="00694077" w:rsidRPr="00144F1A"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1.066 (0.699,1.626)</w:t>
            </w:r>
          </w:p>
        </w:tc>
        <w:tc>
          <w:tcPr>
            <w:tcW w:w="1535" w:type="dxa"/>
            <w:tcBorders>
              <w:top w:val="nil"/>
              <w:left w:val="nil"/>
              <w:bottom w:val="nil"/>
              <w:right w:val="nil"/>
            </w:tcBorders>
            <w:vAlign w:val="center"/>
          </w:tcPr>
          <w:p w14:paraId="1E9BFA08"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0.0805</w:t>
            </w:r>
          </w:p>
          <w:p w14:paraId="60D3CB1D"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(-1.036,1.197)</w:t>
            </w:r>
          </w:p>
        </w:tc>
      </w:tr>
      <w:tr w:rsidR="00694077" w:rsidRPr="00144F1A" w14:paraId="0BBAD832" w14:textId="77777777" w:rsidTr="00A312ED">
        <w:trPr>
          <w:trHeight w:val="300"/>
        </w:trPr>
        <w:tc>
          <w:tcPr>
            <w:tcW w:w="1710" w:type="dxa"/>
            <w:tcBorders>
              <w:top w:val="nil"/>
              <w:left w:val="nil"/>
              <w:bottom w:val="nil"/>
              <w:right w:val="nil"/>
            </w:tcBorders>
            <w:shd w:val="clear" w:color="auto" w:fill="auto"/>
            <w:noWrap/>
            <w:vAlign w:val="center"/>
            <w:hideMark/>
          </w:tcPr>
          <w:p w14:paraId="5712147C"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lang w:bidi="bn-BD"/>
              </w:rPr>
              <w:t>Job position</w:t>
            </w:r>
          </w:p>
        </w:tc>
        <w:tc>
          <w:tcPr>
            <w:tcW w:w="2160" w:type="dxa"/>
            <w:tcBorders>
              <w:top w:val="nil"/>
              <w:left w:val="nil"/>
              <w:bottom w:val="nil"/>
              <w:right w:val="nil"/>
            </w:tcBorders>
            <w:shd w:val="clear" w:color="auto" w:fill="auto"/>
            <w:noWrap/>
            <w:vAlign w:val="center"/>
            <w:hideMark/>
          </w:tcPr>
          <w:p w14:paraId="6BA8B834"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Supervisor/Admin level worker (Ref= Other worker)</w:t>
            </w:r>
          </w:p>
        </w:tc>
        <w:tc>
          <w:tcPr>
            <w:tcW w:w="2050" w:type="dxa"/>
            <w:tcBorders>
              <w:top w:val="nil"/>
              <w:left w:val="nil"/>
              <w:bottom w:val="nil"/>
              <w:right w:val="nil"/>
            </w:tcBorders>
            <w:shd w:val="clear" w:color="auto" w:fill="auto"/>
            <w:noWrap/>
            <w:hideMark/>
          </w:tcPr>
          <w:p w14:paraId="295D38B7" w14:textId="77777777" w:rsidR="00694077"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 xml:space="preserve">1.038 </w:t>
            </w:r>
          </w:p>
          <w:p w14:paraId="653EF66A" w14:textId="269972DA" w:rsidR="00694077" w:rsidRPr="00A312ED"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(0.862,1.251)</w:t>
            </w:r>
          </w:p>
        </w:tc>
        <w:tc>
          <w:tcPr>
            <w:tcW w:w="271" w:type="dxa"/>
            <w:tcBorders>
              <w:top w:val="nil"/>
              <w:left w:val="nil"/>
              <w:bottom w:val="nil"/>
              <w:right w:val="nil"/>
            </w:tcBorders>
            <w:shd w:val="clear" w:color="auto" w:fill="auto"/>
            <w:noWrap/>
            <w:vAlign w:val="center"/>
            <w:hideMark/>
          </w:tcPr>
          <w:p w14:paraId="3B80304D"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bottom w:val="nil"/>
              <w:right w:val="nil"/>
            </w:tcBorders>
            <w:shd w:val="clear" w:color="auto" w:fill="auto"/>
            <w:noWrap/>
            <w:vAlign w:val="center"/>
            <w:hideMark/>
          </w:tcPr>
          <w:p w14:paraId="3FC9D41D"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r w:rsidRPr="00144F1A">
              <w:rPr>
                <w:rFonts w:ascii="Times New Roman" w:hAnsi="Times New Roman" w:cs="Times New Roman"/>
                <w:sz w:val="20"/>
                <w:szCs w:val="20"/>
              </w:rPr>
              <w:t xml:space="preserve">-0.302* (-0.656,0.0528)   </w:t>
            </w:r>
          </w:p>
        </w:tc>
        <w:tc>
          <w:tcPr>
            <w:tcW w:w="1441" w:type="dxa"/>
            <w:tcBorders>
              <w:top w:val="nil"/>
              <w:left w:val="nil"/>
              <w:bottom w:val="nil"/>
              <w:right w:val="nil"/>
            </w:tcBorders>
          </w:tcPr>
          <w:p w14:paraId="3DF612C0" w14:textId="66F70B18" w:rsidR="00694077" w:rsidRPr="00144F1A"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1.086 (0.852,1.384)</w:t>
            </w:r>
          </w:p>
        </w:tc>
        <w:tc>
          <w:tcPr>
            <w:tcW w:w="1535" w:type="dxa"/>
            <w:tcBorders>
              <w:top w:val="nil"/>
              <w:left w:val="nil"/>
              <w:bottom w:val="nil"/>
              <w:right w:val="nil"/>
            </w:tcBorders>
            <w:vAlign w:val="center"/>
          </w:tcPr>
          <w:p w14:paraId="243A1F7A"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-0.160</w:t>
            </w:r>
          </w:p>
          <w:p w14:paraId="64D648FC"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(-0.783,0.463)</w:t>
            </w:r>
          </w:p>
        </w:tc>
      </w:tr>
      <w:tr w:rsidR="00694077" w:rsidRPr="00144F1A" w14:paraId="772923C1" w14:textId="77777777" w:rsidTr="00A312ED">
        <w:trPr>
          <w:trHeight w:val="300"/>
        </w:trPr>
        <w:tc>
          <w:tcPr>
            <w:tcW w:w="1710" w:type="dxa"/>
            <w:tcBorders>
              <w:top w:val="nil"/>
              <w:left w:val="nil"/>
              <w:bottom w:val="nil"/>
              <w:right w:val="nil"/>
            </w:tcBorders>
            <w:shd w:val="clear" w:color="auto" w:fill="auto"/>
            <w:noWrap/>
            <w:vAlign w:val="center"/>
            <w:hideMark/>
          </w:tcPr>
          <w:p w14:paraId="1A04B82E"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Income</w:t>
            </w:r>
          </w:p>
        </w:tc>
        <w:tc>
          <w:tcPr>
            <w:tcW w:w="2160" w:type="dxa"/>
            <w:tcBorders>
              <w:top w:val="nil"/>
              <w:left w:val="nil"/>
              <w:right w:val="nil"/>
            </w:tcBorders>
            <w:shd w:val="clear" w:color="auto" w:fill="auto"/>
            <w:noWrap/>
            <w:vAlign w:val="center"/>
            <w:hideMark/>
          </w:tcPr>
          <w:p w14:paraId="421A7129"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logged income per month</w:t>
            </w:r>
          </w:p>
        </w:tc>
        <w:tc>
          <w:tcPr>
            <w:tcW w:w="2050" w:type="dxa"/>
            <w:tcBorders>
              <w:top w:val="nil"/>
              <w:left w:val="nil"/>
              <w:right w:val="nil"/>
            </w:tcBorders>
            <w:shd w:val="clear" w:color="auto" w:fill="auto"/>
            <w:noWrap/>
            <w:hideMark/>
          </w:tcPr>
          <w:p w14:paraId="05295E2D" w14:textId="77777777" w:rsidR="00694077"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 xml:space="preserve">0.78*** </w:t>
            </w:r>
          </w:p>
          <w:p w14:paraId="7ECD7323" w14:textId="07F2EBFB" w:rsidR="00694077" w:rsidRPr="00A312ED"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(0.649,0.939)</w:t>
            </w:r>
          </w:p>
        </w:tc>
        <w:tc>
          <w:tcPr>
            <w:tcW w:w="271" w:type="dxa"/>
            <w:tcBorders>
              <w:top w:val="nil"/>
              <w:left w:val="nil"/>
              <w:bottom w:val="nil"/>
              <w:right w:val="nil"/>
            </w:tcBorders>
            <w:shd w:val="clear" w:color="auto" w:fill="auto"/>
            <w:noWrap/>
            <w:vAlign w:val="center"/>
            <w:hideMark/>
          </w:tcPr>
          <w:p w14:paraId="2AC6FF2D"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bottom w:val="nil"/>
              <w:right w:val="nil"/>
            </w:tcBorders>
            <w:shd w:val="clear" w:color="auto" w:fill="auto"/>
            <w:noWrap/>
            <w:vAlign w:val="center"/>
            <w:hideMark/>
          </w:tcPr>
          <w:p w14:paraId="2F3825C2"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0.246</w:t>
            </w:r>
          </w:p>
          <w:p w14:paraId="180D5719"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r w:rsidRPr="00144F1A">
              <w:rPr>
                <w:rFonts w:ascii="Times New Roman" w:hAnsi="Times New Roman" w:cs="Times New Roman"/>
                <w:sz w:val="20"/>
                <w:szCs w:val="20"/>
              </w:rPr>
              <w:t xml:space="preserve"> (-0.111,0.603)   </w:t>
            </w:r>
          </w:p>
        </w:tc>
        <w:tc>
          <w:tcPr>
            <w:tcW w:w="1441" w:type="dxa"/>
            <w:tcBorders>
              <w:top w:val="nil"/>
              <w:left w:val="nil"/>
              <w:bottom w:val="nil"/>
              <w:right w:val="nil"/>
            </w:tcBorders>
          </w:tcPr>
          <w:p w14:paraId="09D2498D" w14:textId="51C9F695" w:rsidR="00694077" w:rsidRPr="00144F1A"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1.225 (0.959,1.565)</w:t>
            </w:r>
          </w:p>
        </w:tc>
        <w:tc>
          <w:tcPr>
            <w:tcW w:w="1535" w:type="dxa"/>
            <w:tcBorders>
              <w:top w:val="nil"/>
              <w:left w:val="nil"/>
              <w:bottom w:val="nil"/>
              <w:right w:val="nil"/>
            </w:tcBorders>
            <w:vAlign w:val="center"/>
          </w:tcPr>
          <w:p w14:paraId="635C555A"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-0.0365</w:t>
            </w:r>
          </w:p>
          <w:p w14:paraId="68434133"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(-0.742,0.669)</w:t>
            </w:r>
          </w:p>
        </w:tc>
      </w:tr>
      <w:tr w:rsidR="00694077" w:rsidRPr="00144F1A" w14:paraId="79FB3E84" w14:textId="77777777" w:rsidTr="00A312ED">
        <w:trPr>
          <w:trHeight w:val="630"/>
        </w:trPr>
        <w:tc>
          <w:tcPr>
            <w:tcW w:w="1710" w:type="dxa"/>
            <w:tcBorders>
              <w:top w:val="nil"/>
              <w:left w:val="nil"/>
              <w:bottom w:val="nil"/>
              <w:right w:val="nil"/>
            </w:tcBorders>
            <w:shd w:val="clear" w:color="auto" w:fill="auto"/>
            <w:noWrap/>
            <w:vAlign w:val="center"/>
            <w:hideMark/>
          </w:tcPr>
          <w:p w14:paraId="004DA857"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Chronic illness</w:t>
            </w:r>
          </w:p>
        </w:tc>
        <w:tc>
          <w:tcPr>
            <w:tcW w:w="2160" w:type="dxa"/>
            <w:tcBorders>
              <w:top w:val="nil"/>
              <w:left w:val="nil"/>
              <w:bottom w:val="nil"/>
            </w:tcBorders>
            <w:shd w:val="clear" w:color="auto" w:fill="auto"/>
            <w:noWrap/>
            <w:vAlign w:val="center"/>
            <w:hideMark/>
          </w:tcPr>
          <w:p w14:paraId="3E3FC395" w14:textId="77777777" w:rsidR="00694077" w:rsidRPr="00144F1A" w:rsidRDefault="00694077" w:rsidP="0069407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Suffered chronic illness (Ref= Other illness)</w:t>
            </w:r>
          </w:p>
        </w:tc>
        <w:tc>
          <w:tcPr>
            <w:tcW w:w="2050" w:type="dxa"/>
            <w:tcBorders>
              <w:top w:val="nil"/>
              <w:bottom w:val="nil"/>
              <w:right w:val="nil"/>
            </w:tcBorders>
            <w:shd w:val="clear" w:color="auto" w:fill="auto"/>
            <w:noWrap/>
            <w:hideMark/>
          </w:tcPr>
          <w:p w14:paraId="2F3F0AE4" w14:textId="4C0583BA" w:rsidR="00694077" w:rsidRPr="00A312ED"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5.244*** (2.784,9.875)</w:t>
            </w:r>
          </w:p>
        </w:tc>
        <w:tc>
          <w:tcPr>
            <w:tcW w:w="271" w:type="dxa"/>
            <w:tcBorders>
              <w:top w:val="nil"/>
              <w:left w:val="nil"/>
              <w:bottom w:val="nil"/>
              <w:right w:val="nil"/>
            </w:tcBorders>
            <w:shd w:val="clear" w:color="auto" w:fill="auto"/>
            <w:noWrap/>
            <w:vAlign w:val="center"/>
            <w:hideMark/>
          </w:tcPr>
          <w:p w14:paraId="209193F0"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bottom w:val="nil"/>
              <w:right w:val="nil"/>
            </w:tcBorders>
            <w:shd w:val="clear" w:color="auto" w:fill="auto"/>
            <w:noWrap/>
            <w:vAlign w:val="center"/>
            <w:hideMark/>
          </w:tcPr>
          <w:p w14:paraId="0BE52021" w14:textId="77777777" w:rsidR="00694077" w:rsidRPr="00144F1A" w:rsidRDefault="00694077" w:rsidP="00694077">
            <w:pPr>
              <w:spacing w:after="0" w:line="240" w:lineRule="auto"/>
              <w:jc w:val="right"/>
              <w:rPr>
                <w:rFonts w:ascii="Times New Roman" w:eastAsia="Times New Roman" w:hAnsi="Times New Roman" w:cs="Times New Roman"/>
                <w:color w:val="000000"/>
                <w:sz w:val="20"/>
                <w:szCs w:val="20"/>
              </w:rPr>
            </w:pPr>
            <w:r w:rsidRPr="00144F1A">
              <w:rPr>
                <w:rFonts w:ascii="Times New Roman" w:hAnsi="Times New Roman" w:cs="Times New Roman"/>
                <w:sz w:val="20"/>
                <w:szCs w:val="20"/>
              </w:rPr>
              <w:t xml:space="preserve">0.699** (0.127,1.272)   </w:t>
            </w:r>
          </w:p>
        </w:tc>
        <w:tc>
          <w:tcPr>
            <w:tcW w:w="1441" w:type="dxa"/>
            <w:tcBorders>
              <w:top w:val="nil"/>
              <w:left w:val="nil"/>
              <w:bottom w:val="nil"/>
              <w:right w:val="nil"/>
            </w:tcBorders>
          </w:tcPr>
          <w:p w14:paraId="700E3F78" w14:textId="0A9B48FF" w:rsidR="00694077" w:rsidRPr="00144F1A" w:rsidRDefault="00694077" w:rsidP="0069407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2.886*** (1.804,4.618)</w:t>
            </w:r>
          </w:p>
        </w:tc>
        <w:tc>
          <w:tcPr>
            <w:tcW w:w="1535" w:type="dxa"/>
            <w:tcBorders>
              <w:top w:val="nil"/>
              <w:left w:val="nil"/>
              <w:bottom w:val="nil"/>
              <w:right w:val="nil"/>
            </w:tcBorders>
            <w:vAlign w:val="center"/>
          </w:tcPr>
          <w:p w14:paraId="6DA5C23F"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0.540</w:t>
            </w:r>
          </w:p>
          <w:p w14:paraId="0B19DB35" w14:textId="77777777" w:rsidR="00694077" w:rsidRPr="00144F1A" w:rsidRDefault="00694077" w:rsidP="0069407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(-0.306,1.386)</w:t>
            </w:r>
          </w:p>
        </w:tc>
      </w:tr>
      <w:tr w:rsidR="00192FFA" w:rsidRPr="00144F1A" w14:paraId="786CBFE2" w14:textId="77777777" w:rsidTr="00A312ED">
        <w:trPr>
          <w:trHeight w:val="300"/>
        </w:trPr>
        <w:tc>
          <w:tcPr>
            <w:tcW w:w="1710" w:type="dxa"/>
            <w:tcBorders>
              <w:top w:val="nil"/>
              <w:left w:val="nil"/>
              <w:bottom w:val="nil"/>
              <w:right w:val="nil"/>
            </w:tcBorders>
            <w:shd w:val="clear" w:color="auto" w:fill="auto"/>
            <w:noWrap/>
            <w:vAlign w:val="center"/>
            <w:hideMark/>
          </w:tcPr>
          <w:p w14:paraId="369A4BFC" w14:textId="77777777" w:rsidR="00192FFA" w:rsidRPr="00144F1A" w:rsidRDefault="00192FFA" w:rsidP="005757E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Inpatient care</w:t>
            </w:r>
          </w:p>
        </w:tc>
        <w:tc>
          <w:tcPr>
            <w:tcW w:w="2160" w:type="dxa"/>
            <w:tcBorders>
              <w:top w:val="nil"/>
              <w:left w:val="nil"/>
              <w:bottom w:val="nil"/>
            </w:tcBorders>
            <w:shd w:val="clear" w:color="auto" w:fill="auto"/>
            <w:noWrap/>
            <w:vAlign w:val="center"/>
            <w:hideMark/>
          </w:tcPr>
          <w:p w14:paraId="5861CA1A" w14:textId="77777777" w:rsidR="00192FFA" w:rsidRPr="00144F1A" w:rsidRDefault="00192FFA" w:rsidP="005757E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Sought inpatient care</w:t>
            </w:r>
          </w:p>
          <w:p w14:paraId="3A933331" w14:textId="77777777" w:rsidR="00192FFA" w:rsidRPr="00144F1A" w:rsidRDefault="00192FFA" w:rsidP="005757E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(Ref=Outpatient care)</w:t>
            </w:r>
          </w:p>
        </w:tc>
        <w:tc>
          <w:tcPr>
            <w:tcW w:w="2050" w:type="dxa"/>
            <w:tcBorders>
              <w:top w:val="nil"/>
              <w:bottom w:val="nil"/>
              <w:right w:val="nil"/>
            </w:tcBorders>
            <w:shd w:val="clear" w:color="auto" w:fill="auto"/>
            <w:vAlign w:val="center"/>
          </w:tcPr>
          <w:p w14:paraId="3C1FC048" w14:textId="77777777" w:rsidR="00192FFA" w:rsidRPr="00A312ED" w:rsidRDefault="00192FFA" w:rsidP="005757E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w:t>
            </w:r>
          </w:p>
        </w:tc>
        <w:tc>
          <w:tcPr>
            <w:tcW w:w="271" w:type="dxa"/>
            <w:tcBorders>
              <w:top w:val="nil"/>
              <w:left w:val="nil"/>
              <w:bottom w:val="nil"/>
              <w:right w:val="nil"/>
            </w:tcBorders>
            <w:shd w:val="clear" w:color="auto" w:fill="auto"/>
            <w:noWrap/>
            <w:vAlign w:val="center"/>
            <w:hideMark/>
          </w:tcPr>
          <w:p w14:paraId="2920700F" w14:textId="77777777" w:rsidR="00192FFA" w:rsidRPr="00144F1A" w:rsidRDefault="00192FFA" w:rsidP="005757E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bottom w:val="nil"/>
              <w:right w:val="nil"/>
            </w:tcBorders>
            <w:shd w:val="clear" w:color="auto" w:fill="auto"/>
            <w:noWrap/>
            <w:vAlign w:val="center"/>
            <w:hideMark/>
          </w:tcPr>
          <w:p w14:paraId="5C77CA7C"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 xml:space="preserve">1.717*** (1.160,2.274)   </w:t>
            </w:r>
          </w:p>
        </w:tc>
        <w:tc>
          <w:tcPr>
            <w:tcW w:w="1441" w:type="dxa"/>
            <w:tcBorders>
              <w:top w:val="nil"/>
              <w:left w:val="nil"/>
              <w:bottom w:val="nil"/>
              <w:right w:val="nil"/>
            </w:tcBorders>
            <w:vAlign w:val="center"/>
          </w:tcPr>
          <w:p w14:paraId="7A9FEB7B"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w:t>
            </w:r>
          </w:p>
        </w:tc>
        <w:tc>
          <w:tcPr>
            <w:tcW w:w="1535" w:type="dxa"/>
            <w:tcBorders>
              <w:top w:val="nil"/>
              <w:left w:val="nil"/>
              <w:bottom w:val="nil"/>
              <w:right w:val="nil"/>
            </w:tcBorders>
            <w:vAlign w:val="center"/>
          </w:tcPr>
          <w:p w14:paraId="6419D839"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2.071***</w:t>
            </w:r>
          </w:p>
          <w:p w14:paraId="4E88FD5D"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(1.335,2.807)</w:t>
            </w:r>
          </w:p>
        </w:tc>
      </w:tr>
      <w:tr w:rsidR="00192FFA" w:rsidRPr="00144F1A" w14:paraId="5B3D5A2D" w14:textId="77777777" w:rsidTr="00A312ED">
        <w:trPr>
          <w:trHeight w:val="300"/>
        </w:trPr>
        <w:tc>
          <w:tcPr>
            <w:tcW w:w="1710" w:type="dxa"/>
            <w:vMerge w:val="restart"/>
            <w:tcBorders>
              <w:top w:val="nil"/>
              <w:left w:val="nil"/>
              <w:bottom w:val="nil"/>
              <w:right w:val="nil"/>
            </w:tcBorders>
            <w:shd w:val="clear" w:color="auto" w:fill="auto"/>
            <w:noWrap/>
            <w:vAlign w:val="center"/>
            <w:hideMark/>
          </w:tcPr>
          <w:p w14:paraId="7F0A3EE7" w14:textId="77777777" w:rsidR="00192FFA" w:rsidRPr="00144F1A" w:rsidRDefault="00192FFA" w:rsidP="005757E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Healthcare provider</w:t>
            </w:r>
          </w:p>
        </w:tc>
        <w:tc>
          <w:tcPr>
            <w:tcW w:w="2160" w:type="dxa"/>
            <w:tcBorders>
              <w:top w:val="nil"/>
              <w:left w:val="nil"/>
              <w:bottom w:val="nil"/>
            </w:tcBorders>
            <w:shd w:val="clear" w:color="auto" w:fill="auto"/>
            <w:noWrap/>
            <w:vAlign w:val="center"/>
            <w:hideMark/>
          </w:tcPr>
          <w:p w14:paraId="471C2339" w14:textId="77777777" w:rsidR="00192FFA" w:rsidRPr="00144F1A" w:rsidRDefault="00192FFA" w:rsidP="005757E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Private (Ref=Public)</w:t>
            </w:r>
          </w:p>
        </w:tc>
        <w:tc>
          <w:tcPr>
            <w:tcW w:w="2050" w:type="dxa"/>
            <w:tcBorders>
              <w:top w:val="nil"/>
              <w:bottom w:val="nil"/>
              <w:right w:val="nil"/>
            </w:tcBorders>
            <w:shd w:val="clear" w:color="auto" w:fill="auto"/>
            <w:noWrap/>
            <w:vAlign w:val="center"/>
            <w:hideMark/>
          </w:tcPr>
          <w:p w14:paraId="1D800C90" w14:textId="77777777" w:rsidR="00192FFA" w:rsidRPr="00A312ED" w:rsidRDefault="00192FFA" w:rsidP="005757E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w:t>
            </w:r>
          </w:p>
        </w:tc>
        <w:tc>
          <w:tcPr>
            <w:tcW w:w="271" w:type="dxa"/>
            <w:tcBorders>
              <w:top w:val="nil"/>
              <w:left w:val="nil"/>
              <w:bottom w:val="nil"/>
              <w:right w:val="nil"/>
            </w:tcBorders>
            <w:shd w:val="clear" w:color="auto" w:fill="auto"/>
            <w:noWrap/>
            <w:vAlign w:val="center"/>
            <w:hideMark/>
          </w:tcPr>
          <w:p w14:paraId="546EB565" w14:textId="77777777" w:rsidR="00192FFA" w:rsidRPr="00144F1A" w:rsidRDefault="00192FFA" w:rsidP="005757E7">
            <w:pPr>
              <w:spacing w:after="0" w:line="240" w:lineRule="auto"/>
              <w:jc w:val="right"/>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center"/>
            <w:hideMark/>
          </w:tcPr>
          <w:p w14:paraId="3631CFAA"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-1.013***</w:t>
            </w:r>
          </w:p>
          <w:p w14:paraId="2FF87CC8"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 xml:space="preserve"> (-1.635,-0.390)</w:t>
            </w:r>
          </w:p>
        </w:tc>
        <w:tc>
          <w:tcPr>
            <w:tcW w:w="1441" w:type="dxa"/>
            <w:tcBorders>
              <w:top w:val="nil"/>
              <w:left w:val="nil"/>
              <w:bottom w:val="nil"/>
              <w:right w:val="nil"/>
            </w:tcBorders>
            <w:vAlign w:val="center"/>
          </w:tcPr>
          <w:p w14:paraId="6AD7DE31"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w:t>
            </w:r>
          </w:p>
        </w:tc>
        <w:tc>
          <w:tcPr>
            <w:tcW w:w="1535" w:type="dxa"/>
            <w:tcBorders>
              <w:top w:val="nil"/>
              <w:left w:val="nil"/>
              <w:bottom w:val="nil"/>
              <w:right w:val="nil"/>
            </w:tcBorders>
            <w:vAlign w:val="center"/>
          </w:tcPr>
          <w:p w14:paraId="76740053"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w:t>
            </w:r>
          </w:p>
        </w:tc>
      </w:tr>
      <w:tr w:rsidR="00192FFA" w:rsidRPr="00144F1A" w14:paraId="7B9BF517" w14:textId="77777777" w:rsidTr="00A312ED">
        <w:trPr>
          <w:trHeight w:val="300"/>
        </w:trPr>
        <w:tc>
          <w:tcPr>
            <w:tcW w:w="1710" w:type="dxa"/>
            <w:vMerge/>
            <w:tcBorders>
              <w:top w:val="nil"/>
              <w:left w:val="nil"/>
              <w:right w:val="nil"/>
            </w:tcBorders>
            <w:vAlign w:val="center"/>
            <w:hideMark/>
          </w:tcPr>
          <w:p w14:paraId="5BB94B16" w14:textId="77777777" w:rsidR="00192FFA" w:rsidRPr="00144F1A" w:rsidRDefault="00192FFA" w:rsidP="005757E7">
            <w:pPr>
              <w:spacing w:after="0" w:line="240" w:lineRule="auto"/>
              <w:rPr>
                <w:rFonts w:ascii="Times New Roman" w:eastAsia="Times New Roman" w:hAnsi="Times New Roman" w:cs="Times New Roman"/>
                <w:color w:val="000000"/>
                <w:sz w:val="20"/>
                <w:szCs w:val="20"/>
              </w:rPr>
            </w:pPr>
          </w:p>
        </w:tc>
        <w:tc>
          <w:tcPr>
            <w:tcW w:w="2160" w:type="dxa"/>
            <w:tcBorders>
              <w:top w:val="nil"/>
              <w:left w:val="nil"/>
              <w:right w:val="nil"/>
            </w:tcBorders>
            <w:shd w:val="clear" w:color="auto" w:fill="auto"/>
            <w:noWrap/>
            <w:vAlign w:val="center"/>
            <w:hideMark/>
          </w:tcPr>
          <w:p w14:paraId="6E82638E" w14:textId="77777777" w:rsidR="00192FFA" w:rsidRPr="00144F1A" w:rsidRDefault="00192FFA" w:rsidP="005757E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Others (Ref=Public)</w:t>
            </w:r>
          </w:p>
        </w:tc>
        <w:tc>
          <w:tcPr>
            <w:tcW w:w="2050" w:type="dxa"/>
            <w:tcBorders>
              <w:top w:val="nil"/>
              <w:left w:val="nil"/>
              <w:right w:val="nil"/>
            </w:tcBorders>
            <w:shd w:val="clear" w:color="auto" w:fill="auto"/>
            <w:noWrap/>
            <w:vAlign w:val="center"/>
            <w:hideMark/>
          </w:tcPr>
          <w:p w14:paraId="1B323340" w14:textId="77777777" w:rsidR="00192FFA" w:rsidRPr="00A312ED" w:rsidRDefault="00192FFA" w:rsidP="005757E7">
            <w:pPr>
              <w:spacing w:after="0" w:line="240" w:lineRule="auto"/>
              <w:jc w:val="right"/>
              <w:rPr>
                <w:rFonts w:ascii="Times New Roman" w:hAnsi="Times New Roman" w:cs="Times New Roman"/>
                <w:sz w:val="20"/>
                <w:szCs w:val="20"/>
              </w:rPr>
            </w:pPr>
            <w:r w:rsidRPr="00A312ED">
              <w:rPr>
                <w:rFonts w:ascii="Times New Roman" w:hAnsi="Times New Roman" w:cs="Times New Roman"/>
                <w:sz w:val="20"/>
                <w:szCs w:val="20"/>
              </w:rPr>
              <w:t>-</w:t>
            </w:r>
          </w:p>
        </w:tc>
        <w:tc>
          <w:tcPr>
            <w:tcW w:w="271" w:type="dxa"/>
            <w:tcBorders>
              <w:top w:val="nil"/>
              <w:left w:val="nil"/>
              <w:right w:val="nil"/>
            </w:tcBorders>
            <w:shd w:val="clear" w:color="auto" w:fill="auto"/>
            <w:noWrap/>
            <w:vAlign w:val="center"/>
            <w:hideMark/>
          </w:tcPr>
          <w:p w14:paraId="6FE4F10B" w14:textId="77777777" w:rsidR="00192FFA" w:rsidRPr="00144F1A" w:rsidRDefault="00192FFA" w:rsidP="005757E7">
            <w:pPr>
              <w:spacing w:after="0" w:line="240" w:lineRule="auto"/>
              <w:jc w:val="right"/>
              <w:rPr>
                <w:rFonts w:ascii="Times New Roman" w:eastAsia="Times New Roman" w:hAnsi="Times New Roman" w:cs="Times New Roman"/>
                <w:sz w:val="20"/>
                <w:szCs w:val="20"/>
              </w:rPr>
            </w:pPr>
          </w:p>
        </w:tc>
        <w:tc>
          <w:tcPr>
            <w:tcW w:w="1471" w:type="dxa"/>
            <w:tcBorders>
              <w:top w:val="nil"/>
              <w:left w:val="nil"/>
              <w:right w:val="nil"/>
            </w:tcBorders>
            <w:shd w:val="clear" w:color="auto" w:fill="auto"/>
            <w:noWrap/>
            <w:vAlign w:val="center"/>
            <w:hideMark/>
          </w:tcPr>
          <w:p w14:paraId="3D00282F"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-0.344</w:t>
            </w:r>
          </w:p>
          <w:p w14:paraId="4A127036"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 xml:space="preserve"> (-1.172,0.484)   </w:t>
            </w:r>
          </w:p>
        </w:tc>
        <w:tc>
          <w:tcPr>
            <w:tcW w:w="1441" w:type="dxa"/>
            <w:tcBorders>
              <w:top w:val="nil"/>
              <w:left w:val="nil"/>
              <w:right w:val="nil"/>
            </w:tcBorders>
            <w:vAlign w:val="center"/>
          </w:tcPr>
          <w:p w14:paraId="406798FD"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w:t>
            </w:r>
          </w:p>
        </w:tc>
        <w:tc>
          <w:tcPr>
            <w:tcW w:w="1535" w:type="dxa"/>
            <w:tcBorders>
              <w:top w:val="nil"/>
              <w:left w:val="nil"/>
              <w:right w:val="nil"/>
            </w:tcBorders>
            <w:vAlign w:val="center"/>
          </w:tcPr>
          <w:p w14:paraId="616505CA"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w:t>
            </w:r>
          </w:p>
        </w:tc>
      </w:tr>
      <w:tr w:rsidR="00192FFA" w:rsidRPr="00144F1A" w14:paraId="30821043" w14:textId="77777777" w:rsidTr="00A312ED">
        <w:trPr>
          <w:trHeight w:val="300"/>
        </w:trPr>
        <w:tc>
          <w:tcPr>
            <w:tcW w:w="1710" w:type="dxa"/>
            <w:tcBorders>
              <w:top w:val="nil"/>
              <w:left w:val="nil"/>
              <w:right w:val="nil"/>
            </w:tcBorders>
            <w:shd w:val="clear" w:color="auto" w:fill="auto"/>
            <w:noWrap/>
            <w:vAlign w:val="center"/>
            <w:hideMark/>
          </w:tcPr>
          <w:p w14:paraId="291663F9" w14:textId="77777777" w:rsidR="00192FFA" w:rsidRPr="00144F1A" w:rsidRDefault="00192FFA" w:rsidP="005757E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Constant</w:t>
            </w:r>
          </w:p>
        </w:tc>
        <w:tc>
          <w:tcPr>
            <w:tcW w:w="2160" w:type="dxa"/>
            <w:tcBorders>
              <w:top w:val="nil"/>
              <w:left w:val="nil"/>
              <w:right w:val="nil"/>
            </w:tcBorders>
            <w:shd w:val="clear" w:color="auto" w:fill="auto"/>
            <w:noWrap/>
            <w:vAlign w:val="bottom"/>
            <w:hideMark/>
          </w:tcPr>
          <w:p w14:paraId="5B062198" w14:textId="77777777" w:rsidR="00192FFA" w:rsidRPr="00144F1A" w:rsidRDefault="00192FFA" w:rsidP="005757E7">
            <w:pPr>
              <w:spacing w:after="0" w:line="240" w:lineRule="auto"/>
              <w:rPr>
                <w:rFonts w:ascii="Times New Roman" w:eastAsia="Times New Roman" w:hAnsi="Times New Roman" w:cs="Times New Roman"/>
                <w:color w:val="000000"/>
                <w:sz w:val="20"/>
                <w:szCs w:val="20"/>
              </w:rPr>
            </w:pPr>
          </w:p>
        </w:tc>
        <w:tc>
          <w:tcPr>
            <w:tcW w:w="2050" w:type="dxa"/>
            <w:tcBorders>
              <w:top w:val="nil"/>
              <w:left w:val="nil"/>
              <w:right w:val="nil"/>
            </w:tcBorders>
            <w:shd w:val="clear" w:color="auto" w:fill="auto"/>
            <w:noWrap/>
            <w:vAlign w:val="center"/>
            <w:hideMark/>
          </w:tcPr>
          <w:p w14:paraId="2D949428" w14:textId="77777777" w:rsidR="008A7B9A" w:rsidRDefault="008A7B9A" w:rsidP="005757E7">
            <w:pPr>
              <w:spacing w:after="0" w:line="240" w:lineRule="auto"/>
              <w:jc w:val="right"/>
              <w:rPr>
                <w:rFonts w:ascii="Times New Roman" w:hAnsi="Times New Roman" w:cs="Times New Roman"/>
                <w:sz w:val="20"/>
                <w:szCs w:val="20"/>
              </w:rPr>
            </w:pPr>
            <w:r w:rsidRPr="008A7B9A">
              <w:rPr>
                <w:rFonts w:ascii="Times New Roman" w:hAnsi="Times New Roman" w:cs="Times New Roman"/>
                <w:sz w:val="20"/>
                <w:szCs w:val="20"/>
              </w:rPr>
              <w:t xml:space="preserve">4.816* </w:t>
            </w:r>
          </w:p>
          <w:p w14:paraId="6107751B" w14:textId="4E0FD194" w:rsidR="00192FFA" w:rsidRPr="00A312ED" w:rsidRDefault="008A7B9A" w:rsidP="005757E7">
            <w:pPr>
              <w:spacing w:after="0" w:line="240" w:lineRule="auto"/>
              <w:jc w:val="right"/>
              <w:rPr>
                <w:rFonts w:ascii="Times New Roman" w:hAnsi="Times New Roman" w:cs="Times New Roman"/>
                <w:sz w:val="20"/>
                <w:szCs w:val="20"/>
              </w:rPr>
            </w:pPr>
            <w:r w:rsidRPr="008A7B9A">
              <w:rPr>
                <w:rFonts w:ascii="Times New Roman" w:hAnsi="Times New Roman" w:cs="Times New Roman"/>
                <w:sz w:val="20"/>
                <w:szCs w:val="20"/>
              </w:rPr>
              <w:t>(0.952,24.337)</w:t>
            </w:r>
          </w:p>
        </w:tc>
        <w:tc>
          <w:tcPr>
            <w:tcW w:w="271" w:type="dxa"/>
            <w:tcBorders>
              <w:top w:val="nil"/>
              <w:left w:val="nil"/>
              <w:right w:val="nil"/>
            </w:tcBorders>
            <w:shd w:val="clear" w:color="auto" w:fill="auto"/>
            <w:noWrap/>
            <w:vAlign w:val="center"/>
            <w:hideMark/>
          </w:tcPr>
          <w:p w14:paraId="762482E5" w14:textId="77777777" w:rsidR="00192FFA" w:rsidRPr="00144F1A" w:rsidRDefault="00192FFA" w:rsidP="005757E7">
            <w:pPr>
              <w:spacing w:after="0" w:line="240" w:lineRule="auto"/>
              <w:jc w:val="right"/>
              <w:rPr>
                <w:rFonts w:ascii="Times New Roman" w:eastAsia="Times New Roman" w:hAnsi="Times New Roman" w:cs="Times New Roman"/>
                <w:color w:val="000000"/>
                <w:sz w:val="20"/>
                <w:szCs w:val="20"/>
              </w:rPr>
            </w:pPr>
          </w:p>
        </w:tc>
        <w:tc>
          <w:tcPr>
            <w:tcW w:w="1471" w:type="dxa"/>
            <w:tcBorders>
              <w:top w:val="nil"/>
              <w:left w:val="nil"/>
              <w:right w:val="nil"/>
            </w:tcBorders>
            <w:shd w:val="clear" w:color="auto" w:fill="auto"/>
            <w:noWrap/>
            <w:vAlign w:val="center"/>
            <w:hideMark/>
          </w:tcPr>
          <w:p w14:paraId="71BE6F38"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4.360*** (1.155,7.566)</w:t>
            </w:r>
          </w:p>
        </w:tc>
        <w:tc>
          <w:tcPr>
            <w:tcW w:w="1441" w:type="dxa"/>
            <w:tcBorders>
              <w:top w:val="nil"/>
              <w:left w:val="nil"/>
              <w:right w:val="nil"/>
            </w:tcBorders>
            <w:vAlign w:val="center"/>
          </w:tcPr>
          <w:p w14:paraId="223F5A19" w14:textId="580756C1" w:rsidR="00192FFA" w:rsidRPr="00144F1A" w:rsidRDefault="00694077" w:rsidP="005757E7">
            <w:pPr>
              <w:spacing w:after="0" w:line="240" w:lineRule="auto"/>
              <w:jc w:val="right"/>
              <w:rPr>
                <w:rFonts w:ascii="Times New Roman" w:hAnsi="Times New Roman" w:cs="Times New Roman"/>
                <w:sz w:val="20"/>
                <w:szCs w:val="20"/>
              </w:rPr>
            </w:pPr>
            <w:r w:rsidRPr="00694077">
              <w:rPr>
                <w:rFonts w:ascii="Times New Roman" w:hAnsi="Times New Roman" w:cs="Times New Roman"/>
                <w:sz w:val="20"/>
                <w:szCs w:val="20"/>
              </w:rPr>
              <w:t>0.039*** (0.004,0.334)</w:t>
            </w:r>
          </w:p>
        </w:tc>
        <w:tc>
          <w:tcPr>
            <w:tcW w:w="1535" w:type="dxa"/>
            <w:tcBorders>
              <w:top w:val="nil"/>
              <w:left w:val="nil"/>
              <w:right w:val="nil"/>
            </w:tcBorders>
            <w:vAlign w:val="center"/>
          </w:tcPr>
          <w:p w14:paraId="73702681"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7.094** (0.880,13.31)</w:t>
            </w:r>
          </w:p>
        </w:tc>
      </w:tr>
      <w:tr w:rsidR="00192FFA" w:rsidRPr="00144F1A" w14:paraId="1A4CF1DE" w14:textId="77777777" w:rsidTr="00A312ED">
        <w:trPr>
          <w:trHeight w:val="300"/>
        </w:trPr>
        <w:tc>
          <w:tcPr>
            <w:tcW w:w="1710" w:type="dxa"/>
            <w:tcBorders>
              <w:left w:val="nil"/>
              <w:bottom w:val="nil"/>
              <w:right w:val="nil"/>
            </w:tcBorders>
            <w:shd w:val="clear" w:color="auto" w:fill="auto"/>
            <w:noWrap/>
            <w:vAlign w:val="bottom"/>
            <w:hideMark/>
          </w:tcPr>
          <w:p w14:paraId="08B69550" w14:textId="77777777" w:rsidR="00192FFA" w:rsidRPr="00144F1A" w:rsidRDefault="00192FFA" w:rsidP="005757E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N</w:t>
            </w:r>
          </w:p>
        </w:tc>
        <w:tc>
          <w:tcPr>
            <w:tcW w:w="2160" w:type="dxa"/>
            <w:tcBorders>
              <w:left w:val="nil"/>
              <w:bottom w:val="nil"/>
              <w:right w:val="nil"/>
            </w:tcBorders>
            <w:shd w:val="clear" w:color="auto" w:fill="auto"/>
            <w:noWrap/>
            <w:vAlign w:val="bottom"/>
            <w:hideMark/>
          </w:tcPr>
          <w:p w14:paraId="5F8ACFAA" w14:textId="77777777" w:rsidR="00192FFA" w:rsidRPr="00144F1A" w:rsidRDefault="00192FFA" w:rsidP="005757E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w:t>
            </w:r>
          </w:p>
        </w:tc>
        <w:tc>
          <w:tcPr>
            <w:tcW w:w="2050" w:type="dxa"/>
            <w:tcBorders>
              <w:left w:val="nil"/>
              <w:bottom w:val="nil"/>
              <w:right w:val="nil"/>
            </w:tcBorders>
            <w:shd w:val="clear" w:color="auto" w:fill="auto"/>
            <w:noWrap/>
            <w:vAlign w:val="center"/>
            <w:hideMark/>
          </w:tcPr>
          <w:p w14:paraId="6B4D9009" w14:textId="77777777" w:rsidR="00192FFA" w:rsidRPr="00144F1A" w:rsidRDefault="00192FFA" w:rsidP="005757E7">
            <w:pPr>
              <w:spacing w:after="0" w:line="240" w:lineRule="auto"/>
              <w:jc w:val="right"/>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1924</w:t>
            </w:r>
          </w:p>
        </w:tc>
        <w:tc>
          <w:tcPr>
            <w:tcW w:w="271" w:type="dxa"/>
            <w:tcBorders>
              <w:left w:val="nil"/>
              <w:bottom w:val="nil"/>
              <w:right w:val="nil"/>
            </w:tcBorders>
            <w:shd w:val="clear" w:color="auto" w:fill="auto"/>
            <w:noWrap/>
            <w:vAlign w:val="center"/>
            <w:hideMark/>
          </w:tcPr>
          <w:p w14:paraId="199B9CF6" w14:textId="77777777" w:rsidR="00192FFA" w:rsidRPr="00144F1A" w:rsidRDefault="00192FFA" w:rsidP="005757E7">
            <w:pPr>
              <w:spacing w:after="0" w:line="240" w:lineRule="auto"/>
              <w:jc w:val="right"/>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w:t>
            </w:r>
          </w:p>
        </w:tc>
        <w:tc>
          <w:tcPr>
            <w:tcW w:w="1471" w:type="dxa"/>
            <w:tcBorders>
              <w:left w:val="nil"/>
              <w:bottom w:val="nil"/>
              <w:right w:val="nil"/>
            </w:tcBorders>
            <w:shd w:val="clear" w:color="auto" w:fill="auto"/>
            <w:noWrap/>
            <w:vAlign w:val="center"/>
            <w:hideMark/>
          </w:tcPr>
          <w:p w14:paraId="01E14E3B" w14:textId="77777777" w:rsidR="00192FFA" w:rsidRPr="00144F1A" w:rsidRDefault="00192FFA" w:rsidP="005757E7">
            <w:pPr>
              <w:spacing w:after="0" w:line="240" w:lineRule="auto"/>
              <w:jc w:val="right"/>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658</w:t>
            </w:r>
          </w:p>
        </w:tc>
        <w:tc>
          <w:tcPr>
            <w:tcW w:w="1441" w:type="dxa"/>
            <w:tcBorders>
              <w:left w:val="nil"/>
              <w:bottom w:val="nil"/>
              <w:right w:val="nil"/>
            </w:tcBorders>
            <w:vAlign w:val="center"/>
          </w:tcPr>
          <w:p w14:paraId="3B82DE23"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1924</w:t>
            </w:r>
          </w:p>
        </w:tc>
        <w:tc>
          <w:tcPr>
            <w:tcW w:w="1535" w:type="dxa"/>
            <w:tcBorders>
              <w:left w:val="nil"/>
              <w:bottom w:val="nil"/>
              <w:right w:val="nil"/>
            </w:tcBorders>
            <w:vAlign w:val="center"/>
          </w:tcPr>
          <w:p w14:paraId="2690C11B"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199</w:t>
            </w:r>
          </w:p>
        </w:tc>
      </w:tr>
      <w:tr w:rsidR="00192FFA" w:rsidRPr="00144F1A" w14:paraId="015B5EA3" w14:textId="77777777" w:rsidTr="00A312ED">
        <w:trPr>
          <w:trHeight w:val="300"/>
        </w:trPr>
        <w:tc>
          <w:tcPr>
            <w:tcW w:w="3870" w:type="dxa"/>
            <w:gridSpan w:val="2"/>
            <w:tcBorders>
              <w:left w:val="nil"/>
              <w:bottom w:val="single" w:sz="4" w:space="0" w:color="auto"/>
              <w:right w:val="nil"/>
            </w:tcBorders>
            <w:shd w:val="clear" w:color="auto" w:fill="auto"/>
            <w:noWrap/>
            <w:vAlign w:val="bottom"/>
          </w:tcPr>
          <w:p w14:paraId="14E788F3" w14:textId="77777777" w:rsidR="00192FFA" w:rsidRPr="00144F1A" w:rsidRDefault="00192FFA" w:rsidP="005757E7">
            <w:pPr>
              <w:spacing w:after="0" w:line="240" w:lineRule="auto"/>
              <w:rPr>
                <w:rFonts w:ascii="Times New Roman" w:eastAsia="Times New Roman" w:hAnsi="Times New Roman" w:cs="Times New Roman"/>
                <w:color w:val="000000"/>
                <w:sz w:val="20"/>
                <w:szCs w:val="20"/>
              </w:rPr>
            </w:pPr>
            <w:r w:rsidRPr="00144F1A">
              <w:rPr>
                <w:rFonts w:ascii="Times New Roman" w:eastAsia="Times New Roman" w:hAnsi="Times New Roman" w:cs="Times New Roman"/>
                <w:b/>
                <w:bCs/>
                <w:color w:val="000000"/>
                <w:sz w:val="20"/>
                <w:szCs w:val="20"/>
                <w:lang w:val="en-GB"/>
              </w:rPr>
              <w:t>Pseudo R-square/ Adjusted R-square</w:t>
            </w:r>
          </w:p>
        </w:tc>
        <w:tc>
          <w:tcPr>
            <w:tcW w:w="2050" w:type="dxa"/>
            <w:tcBorders>
              <w:left w:val="nil"/>
              <w:bottom w:val="single" w:sz="4" w:space="0" w:color="auto"/>
              <w:right w:val="nil"/>
            </w:tcBorders>
            <w:shd w:val="clear" w:color="auto" w:fill="auto"/>
            <w:noWrap/>
            <w:vAlign w:val="center"/>
          </w:tcPr>
          <w:p w14:paraId="117D87B4" w14:textId="77777777" w:rsidR="00192FFA" w:rsidRPr="00144F1A" w:rsidRDefault="00192FFA" w:rsidP="005757E7">
            <w:pPr>
              <w:spacing w:after="0" w:line="240" w:lineRule="auto"/>
              <w:jc w:val="right"/>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0.070</w:t>
            </w:r>
          </w:p>
        </w:tc>
        <w:tc>
          <w:tcPr>
            <w:tcW w:w="271" w:type="dxa"/>
            <w:tcBorders>
              <w:left w:val="nil"/>
              <w:bottom w:val="single" w:sz="4" w:space="0" w:color="auto"/>
              <w:right w:val="nil"/>
            </w:tcBorders>
            <w:shd w:val="clear" w:color="auto" w:fill="auto"/>
            <w:noWrap/>
            <w:vAlign w:val="center"/>
          </w:tcPr>
          <w:p w14:paraId="17CBCB6D" w14:textId="77777777" w:rsidR="00192FFA" w:rsidRPr="00144F1A" w:rsidRDefault="00192FFA" w:rsidP="005757E7">
            <w:pPr>
              <w:spacing w:after="0" w:line="240" w:lineRule="auto"/>
              <w:jc w:val="right"/>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 </w:t>
            </w:r>
          </w:p>
        </w:tc>
        <w:tc>
          <w:tcPr>
            <w:tcW w:w="1471" w:type="dxa"/>
            <w:tcBorders>
              <w:left w:val="nil"/>
              <w:bottom w:val="single" w:sz="4" w:space="0" w:color="auto"/>
              <w:right w:val="nil"/>
            </w:tcBorders>
            <w:shd w:val="clear" w:color="auto" w:fill="auto"/>
            <w:noWrap/>
            <w:vAlign w:val="center"/>
          </w:tcPr>
          <w:p w14:paraId="0047CF92" w14:textId="77777777" w:rsidR="00192FFA" w:rsidRPr="00144F1A" w:rsidRDefault="00192FFA" w:rsidP="005757E7">
            <w:pPr>
              <w:spacing w:after="0" w:line="240" w:lineRule="auto"/>
              <w:jc w:val="right"/>
              <w:rPr>
                <w:rFonts w:ascii="Times New Roman" w:eastAsia="Times New Roman" w:hAnsi="Times New Roman" w:cs="Times New Roman"/>
                <w:color w:val="000000"/>
                <w:sz w:val="20"/>
                <w:szCs w:val="20"/>
              </w:rPr>
            </w:pPr>
            <w:r w:rsidRPr="00144F1A">
              <w:rPr>
                <w:rFonts w:ascii="Times New Roman" w:eastAsia="Times New Roman" w:hAnsi="Times New Roman" w:cs="Times New Roman"/>
                <w:color w:val="000000"/>
                <w:sz w:val="20"/>
                <w:szCs w:val="20"/>
              </w:rPr>
              <w:t>0.099</w:t>
            </w:r>
          </w:p>
        </w:tc>
        <w:tc>
          <w:tcPr>
            <w:tcW w:w="1441" w:type="dxa"/>
            <w:tcBorders>
              <w:left w:val="nil"/>
              <w:bottom w:val="single" w:sz="4" w:space="0" w:color="auto"/>
              <w:right w:val="nil"/>
            </w:tcBorders>
            <w:vAlign w:val="center"/>
          </w:tcPr>
          <w:p w14:paraId="5DF2C5A4"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0.07</w:t>
            </w:r>
          </w:p>
        </w:tc>
        <w:tc>
          <w:tcPr>
            <w:tcW w:w="1535" w:type="dxa"/>
            <w:tcBorders>
              <w:left w:val="nil"/>
              <w:bottom w:val="single" w:sz="4" w:space="0" w:color="auto"/>
              <w:right w:val="nil"/>
            </w:tcBorders>
            <w:vAlign w:val="center"/>
          </w:tcPr>
          <w:p w14:paraId="459507DC" w14:textId="77777777" w:rsidR="00192FFA" w:rsidRPr="00144F1A" w:rsidRDefault="00192FFA" w:rsidP="005757E7">
            <w:pPr>
              <w:spacing w:after="0" w:line="240" w:lineRule="auto"/>
              <w:jc w:val="right"/>
              <w:rPr>
                <w:rFonts w:ascii="Times New Roman" w:hAnsi="Times New Roman" w:cs="Times New Roman"/>
                <w:sz w:val="20"/>
                <w:szCs w:val="20"/>
              </w:rPr>
            </w:pPr>
            <w:r w:rsidRPr="00144F1A">
              <w:rPr>
                <w:rFonts w:ascii="Times New Roman" w:hAnsi="Times New Roman" w:cs="Times New Roman"/>
                <w:sz w:val="20"/>
                <w:szCs w:val="20"/>
              </w:rPr>
              <w:t>0.119</w:t>
            </w:r>
          </w:p>
        </w:tc>
      </w:tr>
    </w:tbl>
    <w:p w14:paraId="289B43FB" w14:textId="6209F4B6" w:rsidR="00623F14" w:rsidRPr="003C47D7" w:rsidRDefault="00192FFA" w:rsidP="00DC029C">
      <w:pPr>
        <w:widowControl w:val="0"/>
        <w:autoSpaceDE w:val="0"/>
        <w:autoSpaceDN w:val="0"/>
        <w:adjustRightInd w:val="0"/>
        <w:spacing w:line="240" w:lineRule="auto"/>
        <w:ind w:left="480" w:hanging="480"/>
        <w:rPr>
          <w:rFonts w:ascii="Times New Roman" w:hAnsi="Times New Roman" w:cs="Times New Roman"/>
        </w:rPr>
      </w:pPr>
      <w:r w:rsidRPr="00825D21">
        <w:rPr>
          <w:rFonts w:ascii="Times New Roman" w:hAnsi="Times New Roman" w:cs="Times New Roman"/>
          <w:i/>
          <w:sz w:val="20"/>
          <w:szCs w:val="20"/>
        </w:rPr>
        <w:t>Note: * p&lt;0.1, ** p&lt;0.05, *** p&lt;0.01</w:t>
      </w:r>
    </w:p>
    <w:sectPr w:rsidR="00623F14" w:rsidRPr="003C47D7" w:rsidSect="00900330">
      <w:pgSz w:w="12240" w:h="15840"/>
      <w:pgMar w:top="1440" w:right="1440" w:bottom="144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BF32" w14:textId="77777777" w:rsidR="00F9539D" w:rsidRDefault="00F9539D" w:rsidP="00886859">
      <w:pPr>
        <w:spacing w:after="0" w:line="240" w:lineRule="auto"/>
      </w:pPr>
      <w:r>
        <w:separator/>
      </w:r>
    </w:p>
  </w:endnote>
  <w:endnote w:type="continuationSeparator" w:id="0">
    <w:p w14:paraId="10504CA8" w14:textId="77777777" w:rsidR="00F9539D" w:rsidRDefault="00F9539D" w:rsidP="00886859">
      <w:pPr>
        <w:spacing w:after="0" w:line="240" w:lineRule="auto"/>
      </w:pPr>
      <w:r>
        <w:continuationSeparator/>
      </w:r>
    </w:p>
  </w:endnote>
  <w:endnote w:type="continuationNotice" w:id="1">
    <w:p w14:paraId="62BD53B9" w14:textId="77777777" w:rsidR="00F9539D" w:rsidRDefault="00F95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3B03" w14:textId="77777777" w:rsidR="005C577C" w:rsidRDefault="005C577C" w:rsidP="006031D3">
    <w:pPr>
      <w:pStyle w:val="Footer"/>
      <w:framePr w:wrap="none" w:vAnchor="text" w:hAnchor="margin" w:xAlign="right" w:y="1"/>
      <w:rPr>
        <w:rStyle w:val="PageNumber"/>
      </w:rPr>
    </w:pPr>
    <w:r>
      <w:rPr>
        <w:rStyle w:val="PageNumber"/>
      </w:rPr>
      <w:fldChar w:fldCharType="begin"/>
    </w:r>
    <w:r w:rsidRPr="003D3DCD">
      <w:rPr>
        <w:rStyle w:val="PageNumber"/>
      </w:rPr>
      <w:instrText xml:space="preserve">PAGE  </w:instrText>
    </w:r>
    <w:r>
      <w:rPr>
        <w:rStyle w:val="PageNumber"/>
      </w:rPr>
      <w:fldChar w:fldCharType="end"/>
    </w:r>
  </w:p>
  <w:p w14:paraId="30D1CCB7" w14:textId="77777777" w:rsidR="005C577C" w:rsidRDefault="005C57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934735"/>
      <w:docPartObj>
        <w:docPartGallery w:val="Page Numbers (Bottom of Page)"/>
        <w:docPartUnique/>
      </w:docPartObj>
    </w:sdtPr>
    <w:sdtEndPr/>
    <w:sdtContent>
      <w:p w14:paraId="5C71581E" w14:textId="77777777" w:rsidR="005C577C" w:rsidRDefault="005C577C">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34E6EB6" w14:textId="77777777" w:rsidR="005C577C" w:rsidRDefault="005C577C" w:rsidP="00DB5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3B232" w14:textId="77777777" w:rsidR="00F9539D" w:rsidRDefault="00F9539D" w:rsidP="00886859">
      <w:pPr>
        <w:spacing w:after="0" w:line="240" w:lineRule="auto"/>
      </w:pPr>
      <w:r>
        <w:separator/>
      </w:r>
    </w:p>
  </w:footnote>
  <w:footnote w:type="continuationSeparator" w:id="0">
    <w:p w14:paraId="0D27BC7F" w14:textId="77777777" w:rsidR="00F9539D" w:rsidRDefault="00F9539D" w:rsidP="00886859">
      <w:pPr>
        <w:spacing w:after="0" w:line="240" w:lineRule="auto"/>
      </w:pPr>
      <w:r>
        <w:continuationSeparator/>
      </w:r>
    </w:p>
  </w:footnote>
  <w:footnote w:type="continuationNotice" w:id="1">
    <w:p w14:paraId="1C62C191" w14:textId="77777777" w:rsidR="00F9539D" w:rsidRDefault="00F953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602C1"/>
    <w:multiLevelType w:val="hybridMultilevel"/>
    <w:tmpl w:val="BEB4B516"/>
    <w:lvl w:ilvl="0" w:tplc="1084DD4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 w15:restartNumberingAfterBreak="0">
    <w:nsid w:val="5CB3129D"/>
    <w:multiLevelType w:val="hybridMultilevel"/>
    <w:tmpl w:val="30A6D698"/>
    <w:lvl w:ilvl="0" w:tplc="2B7459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B5ECB"/>
    <w:multiLevelType w:val="hybridMultilevel"/>
    <w:tmpl w:val="CAFCD81E"/>
    <w:lvl w:ilvl="0" w:tplc="C448B46A">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TY2MzMyMzcytTBW0lEKTi0uzszPAykwNagFAM3x92AtAAAA"/>
  </w:docVars>
  <w:rsids>
    <w:rsidRoot w:val="00CD4506"/>
    <w:rsid w:val="000001EA"/>
    <w:rsid w:val="00002268"/>
    <w:rsid w:val="00002761"/>
    <w:rsid w:val="00002894"/>
    <w:rsid w:val="00002D90"/>
    <w:rsid w:val="00002F92"/>
    <w:rsid w:val="00002FBD"/>
    <w:rsid w:val="00003CED"/>
    <w:rsid w:val="00004CCD"/>
    <w:rsid w:val="00005167"/>
    <w:rsid w:val="00005C0A"/>
    <w:rsid w:val="00005C29"/>
    <w:rsid w:val="000104BE"/>
    <w:rsid w:val="00010D26"/>
    <w:rsid w:val="000116B1"/>
    <w:rsid w:val="00011921"/>
    <w:rsid w:val="000119F6"/>
    <w:rsid w:val="000122FB"/>
    <w:rsid w:val="00012430"/>
    <w:rsid w:val="0001333C"/>
    <w:rsid w:val="000141A5"/>
    <w:rsid w:val="000145E9"/>
    <w:rsid w:val="00014D5F"/>
    <w:rsid w:val="000160AE"/>
    <w:rsid w:val="00016709"/>
    <w:rsid w:val="000209E9"/>
    <w:rsid w:val="00020AEF"/>
    <w:rsid w:val="00020EDB"/>
    <w:rsid w:val="00022346"/>
    <w:rsid w:val="00023276"/>
    <w:rsid w:val="00023B9E"/>
    <w:rsid w:val="000243F2"/>
    <w:rsid w:val="00024AF2"/>
    <w:rsid w:val="00024B38"/>
    <w:rsid w:val="0002585A"/>
    <w:rsid w:val="00025C45"/>
    <w:rsid w:val="00026634"/>
    <w:rsid w:val="000267F7"/>
    <w:rsid w:val="00026E91"/>
    <w:rsid w:val="00030CA5"/>
    <w:rsid w:val="0003114A"/>
    <w:rsid w:val="00031566"/>
    <w:rsid w:val="00031F28"/>
    <w:rsid w:val="00031FB1"/>
    <w:rsid w:val="000325ED"/>
    <w:rsid w:val="0003399F"/>
    <w:rsid w:val="000342F2"/>
    <w:rsid w:val="00035E93"/>
    <w:rsid w:val="00036F79"/>
    <w:rsid w:val="000375C9"/>
    <w:rsid w:val="000404DC"/>
    <w:rsid w:val="0004093B"/>
    <w:rsid w:val="0004165E"/>
    <w:rsid w:val="00042AE0"/>
    <w:rsid w:val="00043166"/>
    <w:rsid w:val="000436AA"/>
    <w:rsid w:val="00044148"/>
    <w:rsid w:val="000454E2"/>
    <w:rsid w:val="00046451"/>
    <w:rsid w:val="0004646A"/>
    <w:rsid w:val="00046766"/>
    <w:rsid w:val="000470AE"/>
    <w:rsid w:val="00047190"/>
    <w:rsid w:val="000472A2"/>
    <w:rsid w:val="0004743A"/>
    <w:rsid w:val="00050052"/>
    <w:rsid w:val="00050812"/>
    <w:rsid w:val="00050B9D"/>
    <w:rsid w:val="000511E4"/>
    <w:rsid w:val="00051CEA"/>
    <w:rsid w:val="00052CE2"/>
    <w:rsid w:val="000531A3"/>
    <w:rsid w:val="00053D42"/>
    <w:rsid w:val="0005538F"/>
    <w:rsid w:val="000559BB"/>
    <w:rsid w:val="00055B1C"/>
    <w:rsid w:val="00055C7E"/>
    <w:rsid w:val="0005604D"/>
    <w:rsid w:val="0005606F"/>
    <w:rsid w:val="000565DA"/>
    <w:rsid w:val="000567AA"/>
    <w:rsid w:val="00056C35"/>
    <w:rsid w:val="00057730"/>
    <w:rsid w:val="000602E1"/>
    <w:rsid w:val="00061216"/>
    <w:rsid w:val="0006164E"/>
    <w:rsid w:val="00061BF1"/>
    <w:rsid w:val="0006275A"/>
    <w:rsid w:val="00062BDC"/>
    <w:rsid w:val="000631AD"/>
    <w:rsid w:val="00064055"/>
    <w:rsid w:val="00064B39"/>
    <w:rsid w:val="00064B76"/>
    <w:rsid w:val="00064C65"/>
    <w:rsid w:val="00065279"/>
    <w:rsid w:val="000658B0"/>
    <w:rsid w:val="000662C3"/>
    <w:rsid w:val="0006692B"/>
    <w:rsid w:val="00066CD0"/>
    <w:rsid w:val="00066F22"/>
    <w:rsid w:val="00067899"/>
    <w:rsid w:val="00067D7A"/>
    <w:rsid w:val="00070A1F"/>
    <w:rsid w:val="00072110"/>
    <w:rsid w:val="000728F9"/>
    <w:rsid w:val="0007302F"/>
    <w:rsid w:val="00073378"/>
    <w:rsid w:val="00076A9C"/>
    <w:rsid w:val="00076B38"/>
    <w:rsid w:val="00076CA5"/>
    <w:rsid w:val="000805B5"/>
    <w:rsid w:val="000806FD"/>
    <w:rsid w:val="00080AFF"/>
    <w:rsid w:val="00081378"/>
    <w:rsid w:val="000819A9"/>
    <w:rsid w:val="00081AC2"/>
    <w:rsid w:val="000830C7"/>
    <w:rsid w:val="00083EBC"/>
    <w:rsid w:val="0008445A"/>
    <w:rsid w:val="00084772"/>
    <w:rsid w:val="00085585"/>
    <w:rsid w:val="00085B8A"/>
    <w:rsid w:val="00085C16"/>
    <w:rsid w:val="000864DB"/>
    <w:rsid w:val="000865C0"/>
    <w:rsid w:val="000878F8"/>
    <w:rsid w:val="000879A1"/>
    <w:rsid w:val="00087B8D"/>
    <w:rsid w:val="00087F04"/>
    <w:rsid w:val="00091A33"/>
    <w:rsid w:val="00091B65"/>
    <w:rsid w:val="0009279F"/>
    <w:rsid w:val="00092992"/>
    <w:rsid w:val="00093855"/>
    <w:rsid w:val="00093B95"/>
    <w:rsid w:val="00093D4A"/>
    <w:rsid w:val="00094A9B"/>
    <w:rsid w:val="00094FE1"/>
    <w:rsid w:val="00095570"/>
    <w:rsid w:val="0009571C"/>
    <w:rsid w:val="00095ABE"/>
    <w:rsid w:val="00095FE3"/>
    <w:rsid w:val="00096C71"/>
    <w:rsid w:val="0009715B"/>
    <w:rsid w:val="000A05C2"/>
    <w:rsid w:val="000A061D"/>
    <w:rsid w:val="000A0980"/>
    <w:rsid w:val="000A0CB9"/>
    <w:rsid w:val="000A11D0"/>
    <w:rsid w:val="000A24D5"/>
    <w:rsid w:val="000A2840"/>
    <w:rsid w:val="000A500D"/>
    <w:rsid w:val="000A545C"/>
    <w:rsid w:val="000A63F3"/>
    <w:rsid w:val="000A679D"/>
    <w:rsid w:val="000A7ABF"/>
    <w:rsid w:val="000A7BA9"/>
    <w:rsid w:val="000A7D08"/>
    <w:rsid w:val="000B0571"/>
    <w:rsid w:val="000B1037"/>
    <w:rsid w:val="000B1957"/>
    <w:rsid w:val="000B1BAC"/>
    <w:rsid w:val="000B1CCA"/>
    <w:rsid w:val="000B1FA5"/>
    <w:rsid w:val="000B2062"/>
    <w:rsid w:val="000B23E5"/>
    <w:rsid w:val="000B2A49"/>
    <w:rsid w:val="000B2DEC"/>
    <w:rsid w:val="000B31FB"/>
    <w:rsid w:val="000B3417"/>
    <w:rsid w:val="000B38D1"/>
    <w:rsid w:val="000B3B54"/>
    <w:rsid w:val="000B4FAA"/>
    <w:rsid w:val="000B5236"/>
    <w:rsid w:val="000B5589"/>
    <w:rsid w:val="000B5DAE"/>
    <w:rsid w:val="000B627A"/>
    <w:rsid w:val="000B72DD"/>
    <w:rsid w:val="000C10F6"/>
    <w:rsid w:val="000C1563"/>
    <w:rsid w:val="000C156E"/>
    <w:rsid w:val="000C171E"/>
    <w:rsid w:val="000C22C8"/>
    <w:rsid w:val="000C7029"/>
    <w:rsid w:val="000C7C6E"/>
    <w:rsid w:val="000D064F"/>
    <w:rsid w:val="000D0799"/>
    <w:rsid w:val="000D13BC"/>
    <w:rsid w:val="000D346A"/>
    <w:rsid w:val="000D35B3"/>
    <w:rsid w:val="000D3761"/>
    <w:rsid w:val="000D4A16"/>
    <w:rsid w:val="000D4E06"/>
    <w:rsid w:val="000D612D"/>
    <w:rsid w:val="000D630A"/>
    <w:rsid w:val="000D74F5"/>
    <w:rsid w:val="000D7ABC"/>
    <w:rsid w:val="000E087D"/>
    <w:rsid w:val="000E132E"/>
    <w:rsid w:val="000E1626"/>
    <w:rsid w:val="000E196B"/>
    <w:rsid w:val="000E1D3B"/>
    <w:rsid w:val="000E1E36"/>
    <w:rsid w:val="000E1E5A"/>
    <w:rsid w:val="000E2235"/>
    <w:rsid w:val="000E2B17"/>
    <w:rsid w:val="000E36BF"/>
    <w:rsid w:val="000E4AA3"/>
    <w:rsid w:val="000E4BD9"/>
    <w:rsid w:val="000E53CA"/>
    <w:rsid w:val="000E590B"/>
    <w:rsid w:val="000E5E42"/>
    <w:rsid w:val="000E6465"/>
    <w:rsid w:val="000E6610"/>
    <w:rsid w:val="000E77F3"/>
    <w:rsid w:val="000E7CD8"/>
    <w:rsid w:val="000F1FBE"/>
    <w:rsid w:val="000F2405"/>
    <w:rsid w:val="000F2A68"/>
    <w:rsid w:val="000F3CBD"/>
    <w:rsid w:val="000F4211"/>
    <w:rsid w:val="000F42B3"/>
    <w:rsid w:val="000F4BAC"/>
    <w:rsid w:val="000F4C7E"/>
    <w:rsid w:val="000F4F9A"/>
    <w:rsid w:val="000F65A2"/>
    <w:rsid w:val="000F764E"/>
    <w:rsid w:val="000F7B14"/>
    <w:rsid w:val="000F7C70"/>
    <w:rsid w:val="001016C9"/>
    <w:rsid w:val="00101CF9"/>
    <w:rsid w:val="00103A2D"/>
    <w:rsid w:val="00103A46"/>
    <w:rsid w:val="00103D47"/>
    <w:rsid w:val="001055DD"/>
    <w:rsid w:val="001067C7"/>
    <w:rsid w:val="00106F7A"/>
    <w:rsid w:val="0010719E"/>
    <w:rsid w:val="00111893"/>
    <w:rsid w:val="001122FF"/>
    <w:rsid w:val="00112A82"/>
    <w:rsid w:val="00113FF2"/>
    <w:rsid w:val="001140DD"/>
    <w:rsid w:val="0011486E"/>
    <w:rsid w:val="00114AE2"/>
    <w:rsid w:val="00115106"/>
    <w:rsid w:val="00115A72"/>
    <w:rsid w:val="00115C07"/>
    <w:rsid w:val="00117004"/>
    <w:rsid w:val="0011772F"/>
    <w:rsid w:val="00117832"/>
    <w:rsid w:val="0012023C"/>
    <w:rsid w:val="001211D5"/>
    <w:rsid w:val="001218A7"/>
    <w:rsid w:val="00121DB8"/>
    <w:rsid w:val="00123128"/>
    <w:rsid w:val="0012517E"/>
    <w:rsid w:val="001255AF"/>
    <w:rsid w:val="00126262"/>
    <w:rsid w:val="001270C9"/>
    <w:rsid w:val="0012771A"/>
    <w:rsid w:val="001301A2"/>
    <w:rsid w:val="0013056C"/>
    <w:rsid w:val="00130E01"/>
    <w:rsid w:val="001316C2"/>
    <w:rsid w:val="001321C7"/>
    <w:rsid w:val="001325F5"/>
    <w:rsid w:val="00134664"/>
    <w:rsid w:val="00134821"/>
    <w:rsid w:val="0013483F"/>
    <w:rsid w:val="001350D6"/>
    <w:rsid w:val="00135184"/>
    <w:rsid w:val="00136006"/>
    <w:rsid w:val="00136159"/>
    <w:rsid w:val="00136C96"/>
    <w:rsid w:val="00137103"/>
    <w:rsid w:val="00137386"/>
    <w:rsid w:val="00137409"/>
    <w:rsid w:val="00137712"/>
    <w:rsid w:val="00137929"/>
    <w:rsid w:val="00137C23"/>
    <w:rsid w:val="00140A3E"/>
    <w:rsid w:val="001419AE"/>
    <w:rsid w:val="00141C3B"/>
    <w:rsid w:val="00142D91"/>
    <w:rsid w:val="00142E52"/>
    <w:rsid w:val="00142FBA"/>
    <w:rsid w:val="0014324A"/>
    <w:rsid w:val="00143709"/>
    <w:rsid w:val="001439AC"/>
    <w:rsid w:val="00143A42"/>
    <w:rsid w:val="00144016"/>
    <w:rsid w:val="0014423D"/>
    <w:rsid w:val="00144F1A"/>
    <w:rsid w:val="001455D5"/>
    <w:rsid w:val="00146B30"/>
    <w:rsid w:val="00146B67"/>
    <w:rsid w:val="00146BEB"/>
    <w:rsid w:val="00146D92"/>
    <w:rsid w:val="00146DB2"/>
    <w:rsid w:val="00146EC4"/>
    <w:rsid w:val="00147159"/>
    <w:rsid w:val="0014732E"/>
    <w:rsid w:val="00147461"/>
    <w:rsid w:val="0014799A"/>
    <w:rsid w:val="0015068A"/>
    <w:rsid w:val="00150DAC"/>
    <w:rsid w:val="0015104E"/>
    <w:rsid w:val="0015115A"/>
    <w:rsid w:val="00152419"/>
    <w:rsid w:val="00152C50"/>
    <w:rsid w:val="00152CBD"/>
    <w:rsid w:val="0015311A"/>
    <w:rsid w:val="00154D64"/>
    <w:rsid w:val="00154D78"/>
    <w:rsid w:val="00154EA6"/>
    <w:rsid w:val="00155C19"/>
    <w:rsid w:val="00155E8B"/>
    <w:rsid w:val="00155F4F"/>
    <w:rsid w:val="001569BC"/>
    <w:rsid w:val="00156AE3"/>
    <w:rsid w:val="001570FF"/>
    <w:rsid w:val="00160117"/>
    <w:rsid w:val="0016134F"/>
    <w:rsid w:val="00162637"/>
    <w:rsid w:val="00164186"/>
    <w:rsid w:val="001648D5"/>
    <w:rsid w:val="00164C32"/>
    <w:rsid w:val="00166483"/>
    <w:rsid w:val="0016695D"/>
    <w:rsid w:val="00166AA2"/>
    <w:rsid w:val="001674FA"/>
    <w:rsid w:val="001705D3"/>
    <w:rsid w:val="00170C49"/>
    <w:rsid w:val="00170F7F"/>
    <w:rsid w:val="00171154"/>
    <w:rsid w:val="00173B29"/>
    <w:rsid w:val="001743B4"/>
    <w:rsid w:val="0017496F"/>
    <w:rsid w:val="00174F58"/>
    <w:rsid w:val="0017525C"/>
    <w:rsid w:val="001753DC"/>
    <w:rsid w:val="00175BE6"/>
    <w:rsid w:val="00176372"/>
    <w:rsid w:val="001769F7"/>
    <w:rsid w:val="00176DED"/>
    <w:rsid w:val="001771AA"/>
    <w:rsid w:val="0017725B"/>
    <w:rsid w:val="00177688"/>
    <w:rsid w:val="0017799F"/>
    <w:rsid w:val="00177A03"/>
    <w:rsid w:val="00180857"/>
    <w:rsid w:val="00180970"/>
    <w:rsid w:val="00181027"/>
    <w:rsid w:val="00182C16"/>
    <w:rsid w:val="001831E2"/>
    <w:rsid w:val="00183330"/>
    <w:rsid w:val="00183338"/>
    <w:rsid w:val="0018439A"/>
    <w:rsid w:val="00184EF7"/>
    <w:rsid w:val="00185A50"/>
    <w:rsid w:val="00185A86"/>
    <w:rsid w:val="00185D2E"/>
    <w:rsid w:val="001860BB"/>
    <w:rsid w:val="0018620F"/>
    <w:rsid w:val="00186871"/>
    <w:rsid w:val="00186A69"/>
    <w:rsid w:val="001873EA"/>
    <w:rsid w:val="00191D4C"/>
    <w:rsid w:val="00192FFA"/>
    <w:rsid w:val="0019393E"/>
    <w:rsid w:val="00193DC4"/>
    <w:rsid w:val="00193F28"/>
    <w:rsid w:val="001943E8"/>
    <w:rsid w:val="00195A78"/>
    <w:rsid w:val="00196B22"/>
    <w:rsid w:val="00196C30"/>
    <w:rsid w:val="00197CC7"/>
    <w:rsid w:val="001A0250"/>
    <w:rsid w:val="001A106B"/>
    <w:rsid w:val="001A283F"/>
    <w:rsid w:val="001A28DE"/>
    <w:rsid w:val="001A39AB"/>
    <w:rsid w:val="001A439B"/>
    <w:rsid w:val="001A5A66"/>
    <w:rsid w:val="001A6D0D"/>
    <w:rsid w:val="001A7397"/>
    <w:rsid w:val="001B12DB"/>
    <w:rsid w:val="001B13B1"/>
    <w:rsid w:val="001B172E"/>
    <w:rsid w:val="001B18F3"/>
    <w:rsid w:val="001B1B12"/>
    <w:rsid w:val="001B1D46"/>
    <w:rsid w:val="001B2607"/>
    <w:rsid w:val="001B2DFA"/>
    <w:rsid w:val="001B2F35"/>
    <w:rsid w:val="001B4117"/>
    <w:rsid w:val="001B422B"/>
    <w:rsid w:val="001B5637"/>
    <w:rsid w:val="001B72EA"/>
    <w:rsid w:val="001C0B20"/>
    <w:rsid w:val="001C1B21"/>
    <w:rsid w:val="001C2085"/>
    <w:rsid w:val="001C2619"/>
    <w:rsid w:val="001C3866"/>
    <w:rsid w:val="001C4555"/>
    <w:rsid w:val="001C456B"/>
    <w:rsid w:val="001C4ADA"/>
    <w:rsid w:val="001C4F73"/>
    <w:rsid w:val="001C57DC"/>
    <w:rsid w:val="001C5DA7"/>
    <w:rsid w:val="001C5DB1"/>
    <w:rsid w:val="001D0006"/>
    <w:rsid w:val="001D1F7E"/>
    <w:rsid w:val="001D3163"/>
    <w:rsid w:val="001D32EB"/>
    <w:rsid w:val="001D4346"/>
    <w:rsid w:val="001D47D1"/>
    <w:rsid w:val="001D56F4"/>
    <w:rsid w:val="001D6269"/>
    <w:rsid w:val="001D7470"/>
    <w:rsid w:val="001D7572"/>
    <w:rsid w:val="001D7825"/>
    <w:rsid w:val="001E0F0B"/>
    <w:rsid w:val="001E13C9"/>
    <w:rsid w:val="001E2293"/>
    <w:rsid w:val="001E2881"/>
    <w:rsid w:val="001E2D17"/>
    <w:rsid w:val="001E3E4E"/>
    <w:rsid w:val="001E403C"/>
    <w:rsid w:val="001E4287"/>
    <w:rsid w:val="001E5A3C"/>
    <w:rsid w:val="001E6515"/>
    <w:rsid w:val="001E6B84"/>
    <w:rsid w:val="001E6E90"/>
    <w:rsid w:val="001E71FD"/>
    <w:rsid w:val="001F0266"/>
    <w:rsid w:val="001F07D5"/>
    <w:rsid w:val="001F1B4B"/>
    <w:rsid w:val="001F2AFF"/>
    <w:rsid w:val="001F31FC"/>
    <w:rsid w:val="001F3834"/>
    <w:rsid w:val="001F4F16"/>
    <w:rsid w:val="001F4FA9"/>
    <w:rsid w:val="001F50F1"/>
    <w:rsid w:val="001F512F"/>
    <w:rsid w:val="001F557A"/>
    <w:rsid w:val="001F5871"/>
    <w:rsid w:val="001F60EC"/>
    <w:rsid w:val="001F68B8"/>
    <w:rsid w:val="001F6EF9"/>
    <w:rsid w:val="00200078"/>
    <w:rsid w:val="00200651"/>
    <w:rsid w:val="00200EAA"/>
    <w:rsid w:val="002013D9"/>
    <w:rsid w:val="002015C3"/>
    <w:rsid w:val="00201648"/>
    <w:rsid w:val="00201761"/>
    <w:rsid w:val="002019F3"/>
    <w:rsid w:val="00201A89"/>
    <w:rsid w:val="00202157"/>
    <w:rsid w:val="00202E38"/>
    <w:rsid w:val="00202F4F"/>
    <w:rsid w:val="0020328B"/>
    <w:rsid w:val="00203FD6"/>
    <w:rsid w:val="002042C8"/>
    <w:rsid w:val="00204322"/>
    <w:rsid w:val="0020483A"/>
    <w:rsid w:val="00205EC8"/>
    <w:rsid w:val="00206A96"/>
    <w:rsid w:val="00206CFE"/>
    <w:rsid w:val="00211A38"/>
    <w:rsid w:val="00212C16"/>
    <w:rsid w:val="00213176"/>
    <w:rsid w:val="0021328A"/>
    <w:rsid w:val="002139FC"/>
    <w:rsid w:val="00214849"/>
    <w:rsid w:val="0021532E"/>
    <w:rsid w:val="00215AB7"/>
    <w:rsid w:val="0021689A"/>
    <w:rsid w:val="00216C65"/>
    <w:rsid w:val="0021702A"/>
    <w:rsid w:val="0022000D"/>
    <w:rsid w:val="00220DD7"/>
    <w:rsid w:val="00220F3E"/>
    <w:rsid w:val="00220F41"/>
    <w:rsid w:val="002218A1"/>
    <w:rsid w:val="00221AA1"/>
    <w:rsid w:val="00222306"/>
    <w:rsid w:val="00223178"/>
    <w:rsid w:val="00223419"/>
    <w:rsid w:val="0022658F"/>
    <w:rsid w:val="00226A76"/>
    <w:rsid w:val="00227084"/>
    <w:rsid w:val="002277D7"/>
    <w:rsid w:val="002317AB"/>
    <w:rsid w:val="00231819"/>
    <w:rsid w:val="002329B6"/>
    <w:rsid w:val="00233FE5"/>
    <w:rsid w:val="00234599"/>
    <w:rsid w:val="00234ADF"/>
    <w:rsid w:val="00234B5E"/>
    <w:rsid w:val="00234C57"/>
    <w:rsid w:val="002351B9"/>
    <w:rsid w:val="002358BB"/>
    <w:rsid w:val="00235F18"/>
    <w:rsid w:val="00236AD7"/>
    <w:rsid w:val="00237D9E"/>
    <w:rsid w:val="00240A09"/>
    <w:rsid w:val="00240CCC"/>
    <w:rsid w:val="00241D63"/>
    <w:rsid w:val="002433E0"/>
    <w:rsid w:val="0024386C"/>
    <w:rsid w:val="0024431C"/>
    <w:rsid w:val="00245EB8"/>
    <w:rsid w:val="00247036"/>
    <w:rsid w:val="00247F5B"/>
    <w:rsid w:val="00250002"/>
    <w:rsid w:val="0025134B"/>
    <w:rsid w:val="0025230B"/>
    <w:rsid w:val="00252D4A"/>
    <w:rsid w:val="00252EB7"/>
    <w:rsid w:val="002541B5"/>
    <w:rsid w:val="00254A32"/>
    <w:rsid w:val="0025559E"/>
    <w:rsid w:val="0025589D"/>
    <w:rsid w:val="00255C94"/>
    <w:rsid w:val="00256399"/>
    <w:rsid w:val="00256460"/>
    <w:rsid w:val="00256B0D"/>
    <w:rsid w:val="00257095"/>
    <w:rsid w:val="0025770E"/>
    <w:rsid w:val="00260EA9"/>
    <w:rsid w:val="00261333"/>
    <w:rsid w:val="00261938"/>
    <w:rsid w:val="00261C9C"/>
    <w:rsid w:val="00262552"/>
    <w:rsid w:val="002626FB"/>
    <w:rsid w:val="002634D7"/>
    <w:rsid w:val="00265ABD"/>
    <w:rsid w:val="00266829"/>
    <w:rsid w:val="0026762B"/>
    <w:rsid w:val="0027038A"/>
    <w:rsid w:val="0027089B"/>
    <w:rsid w:val="00271A40"/>
    <w:rsid w:val="00271E13"/>
    <w:rsid w:val="00271FD9"/>
    <w:rsid w:val="002722B3"/>
    <w:rsid w:val="00272497"/>
    <w:rsid w:val="00273A59"/>
    <w:rsid w:val="00274A40"/>
    <w:rsid w:val="002754C9"/>
    <w:rsid w:val="00275831"/>
    <w:rsid w:val="00275C71"/>
    <w:rsid w:val="00277677"/>
    <w:rsid w:val="0028131F"/>
    <w:rsid w:val="00281344"/>
    <w:rsid w:val="002839D8"/>
    <w:rsid w:val="00283D4D"/>
    <w:rsid w:val="00284A42"/>
    <w:rsid w:val="00284E98"/>
    <w:rsid w:val="00284F6F"/>
    <w:rsid w:val="00285018"/>
    <w:rsid w:val="002851FB"/>
    <w:rsid w:val="002856C9"/>
    <w:rsid w:val="00285A88"/>
    <w:rsid w:val="00286F2D"/>
    <w:rsid w:val="00286FD5"/>
    <w:rsid w:val="002877EA"/>
    <w:rsid w:val="00287C80"/>
    <w:rsid w:val="00290097"/>
    <w:rsid w:val="0029073B"/>
    <w:rsid w:val="00291035"/>
    <w:rsid w:val="002911E8"/>
    <w:rsid w:val="002923BD"/>
    <w:rsid w:val="002923E1"/>
    <w:rsid w:val="00292CC7"/>
    <w:rsid w:val="00292DBC"/>
    <w:rsid w:val="00293B80"/>
    <w:rsid w:val="00293CE3"/>
    <w:rsid w:val="00294704"/>
    <w:rsid w:val="00294EF1"/>
    <w:rsid w:val="00297179"/>
    <w:rsid w:val="002A039B"/>
    <w:rsid w:val="002A07C8"/>
    <w:rsid w:val="002A0BBF"/>
    <w:rsid w:val="002A15DD"/>
    <w:rsid w:val="002A19F5"/>
    <w:rsid w:val="002A1B37"/>
    <w:rsid w:val="002A1D13"/>
    <w:rsid w:val="002A21F1"/>
    <w:rsid w:val="002A221A"/>
    <w:rsid w:val="002A23AC"/>
    <w:rsid w:val="002A35A5"/>
    <w:rsid w:val="002A35DE"/>
    <w:rsid w:val="002A3E12"/>
    <w:rsid w:val="002A405A"/>
    <w:rsid w:val="002A4429"/>
    <w:rsid w:val="002A46A7"/>
    <w:rsid w:val="002A4D6F"/>
    <w:rsid w:val="002A5860"/>
    <w:rsid w:val="002A6E79"/>
    <w:rsid w:val="002B038E"/>
    <w:rsid w:val="002B1123"/>
    <w:rsid w:val="002B179B"/>
    <w:rsid w:val="002B17E4"/>
    <w:rsid w:val="002B31E7"/>
    <w:rsid w:val="002B364A"/>
    <w:rsid w:val="002B39EB"/>
    <w:rsid w:val="002B4069"/>
    <w:rsid w:val="002B5671"/>
    <w:rsid w:val="002B5704"/>
    <w:rsid w:val="002B5BFF"/>
    <w:rsid w:val="002B5FD5"/>
    <w:rsid w:val="002B6014"/>
    <w:rsid w:val="002B654D"/>
    <w:rsid w:val="002B66CF"/>
    <w:rsid w:val="002B7126"/>
    <w:rsid w:val="002B780A"/>
    <w:rsid w:val="002B7D46"/>
    <w:rsid w:val="002C0148"/>
    <w:rsid w:val="002C08A1"/>
    <w:rsid w:val="002C0986"/>
    <w:rsid w:val="002C1223"/>
    <w:rsid w:val="002C15AE"/>
    <w:rsid w:val="002C2674"/>
    <w:rsid w:val="002C2A40"/>
    <w:rsid w:val="002C2D43"/>
    <w:rsid w:val="002C2D5E"/>
    <w:rsid w:val="002C3313"/>
    <w:rsid w:val="002C37E2"/>
    <w:rsid w:val="002C3F39"/>
    <w:rsid w:val="002C40EA"/>
    <w:rsid w:val="002C4777"/>
    <w:rsid w:val="002C4B64"/>
    <w:rsid w:val="002C6485"/>
    <w:rsid w:val="002C6A4A"/>
    <w:rsid w:val="002C7016"/>
    <w:rsid w:val="002C7248"/>
    <w:rsid w:val="002D0031"/>
    <w:rsid w:val="002D07C8"/>
    <w:rsid w:val="002D0DFC"/>
    <w:rsid w:val="002D0FF6"/>
    <w:rsid w:val="002D1588"/>
    <w:rsid w:val="002D1947"/>
    <w:rsid w:val="002D1BE6"/>
    <w:rsid w:val="002D2039"/>
    <w:rsid w:val="002D2398"/>
    <w:rsid w:val="002D23BC"/>
    <w:rsid w:val="002D272D"/>
    <w:rsid w:val="002D27C7"/>
    <w:rsid w:val="002D36D8"/>
    <w:rsid w:val="002D38D2"/>
    <w:rsid w:val="002D433E"/>
    <w:rsid w:val="002D49F6"/>
    <w:rsid w:val="002D4D20"/>
    <w:rsid w:val="002D5FD5"/>
    <w:rsid w:val="002D7673"/>
    <w:rsid w:val="002D7CAE"/>
    <w:rsid w:val="002E1546"/>
    <w:rsid w:val="002E2D0F"/>
    <w:rsid w:val="002E31B8"/>
    <w:rsid w:val="002E32D9"/>
    <w:rsid w:val="002E3B57"/>
    <w:rsid w:val="002E3E61"/>
    <w:rsid w:val="002E4D69"/>
    <w:rsid w:val="002E4EE8"/>
    <w:rsid w:val="002E5330"/>
    <w:rsid w:val="002E68C6"/>
    <w:rsid w:val="002E790A"/>
    <w:rsid w:val="002F0023"/>
    <w:rsid w:val="002F0058"/>
    <w:rsid w:val="002F0C7F"/>
    <w:rsid w:val="002F1D7B"/>
    <w:rsid w:val="002F2543"/>
    <w:rsid w:val="002F3A88"/>
    <w:rsid w:val="002F3B37"/>
    <w:rsid w:val="002F4464"/>
    <w:rsid w:val="002F4C76"/>
    <w:rsid w:val="002F532A"/>
    <w:rsid w:val="002F5E00"/>
    <w:rsid w:val="002F6AE2"/>
    <w:rsid w:val="002F6AFF"/>
    <w:rsid w:val="002F6F6D"/>
    <w:rsid w:val="002F7576"/>
    <w:rsid w:val="002F7E43"/>
    <w:rsid w:val="003004B8"/>
    <w:rsid w:val="00301482"/>
    <w:rsid w:val="0030187D"/>
    <w:rsid w:val="003019C6"/>
    <w:rsid w:val="00301BF6"/>
    <w:rsid w:val="003021F7"/>
    <w:rsid w:val="00302B81"/>
    <w:rsid w:val="003030A8"/>
    <w:rsid w:val="0030321C"/>
    <w:rsid w:val="00303B24"/>
    <w:rsid w:val="003049ED"/>
    <w:rsid w:val="00306602"/>
    <w:rsid w:val="0030666B"/>
    <w:rsid w:val="00306C9D"/>
    <w:rsid w:val="00307082"/>
    <w:rsid w:val="00307665"/>
    <w:rsid w:val="003112EB"/>
    <w:rsid w:val="0031139B"/>
    <w:rsid w:val="00311468"/>
    <w:rsid w:val="003117EE"/>
    <w:rsid w:val="0031219E"/>
    <w:rsid w:val="003129D3"/>
    <w:rsid w:val="00313522"/>
    <w:rsid w:val="0031439F"/>
    <w:rsid w:val="003145A0"/>
    <w:rsid w:val="00315D7B"/>
    <w:rsid w:val="00315D97"/>
    <w:rsid w:val="00316291"/>
    <w:rsid w:val="003162AA"/>
    <w:rsid w:val="00316810"/>
    <w:rsid w:val="0031730C"/>
    <w:rsid w:val="003200D1"/>
    <w:rsid w:val="0032024D"/>
    <w:rsid w:val="00321462"/>
    <w:rsid w:val="00321D9F"/>
    <w:rsid w:val="0032434C"/>
    <w:rsid w:val="00324EB3"/>
    <w:rsid w:val="003254C3"/>
    <w:rsid w:val="00325594"/>
    <w:rsid w:val="003258F9"/>
    <w:rsid w:val="00325A7B"/>
    <w:rsid w:val="00327013"/>
    <w:rsid w:val="0032779C"/>
    <w:rsid w:val="00327DEF"/>
    <w:rsid w:val="00330340"/>
    <w:rsid w:val="003315E9"/>
    <w:rsid w:val="003318B7"/>
    <w:rsid w:val="00331ACE"/>
    <w:rsid w:val="003323A1"/>
    <w:rsid w:val="00332CFE"/>
    <w:rsid w:val="003332EC"/>
    <w:rsid w:val="0033367D"/>
    <w:rsid w:val="00333B3A"/>
    <w:rsid w:val="003345E7"/>
    <w:rsid w:val="00334D07"/>
    <w:rsid w:val="0033538F"/>
    <w:rsid w:val="00335546"/>
    <w:rsid w:val="003359C9"/>
    <w:rsid w:val="00335AF3"/>
    <w:rsid w:val="00336397"/>
    <w:rsid w:val="003376E2"/>
    <w:rsid w:val="00337CB7"/>
    <w:rsid w:val="0034045E"/>
    <w:rsid w:val="00340A5A"/>
    <w:rsid w:val="00341AF6"/>
    <w:rsid w:val="00341CC3"/>
    <w:rsid w:val="003420D7"/>
    <w:rsid w:val="00342117"/>
    <w:rsid w:val="00343035"/>
    <w:rsid w:val="0034458E"/>
    <w:rsid w:val="00344DD9"/>
    <w:rsid w:val="00345D13"/>
    <w:rsid w:val="0034653E"/>
    <w:rsid w:val="003468EC"/>
    <w:rsid w:val="00346CA7"/>
    <w:rsid w:val="0034768A"/>
    <w:rsid w:val="00350193"/>
    <w:rsid w:val="0035155B"/>
    <w:rsid w:val="00351636"/>
    <w:rsid w:val="0035227A"/>
    <w:rsid w:val="00352CA6"/>
    <w:rsid w:val="00353450"/>
    <w:rsid w:val="00354777"/>
    <w:rsid w:val="0035480F"/>
    <w:rsid w:val="00354CC9"/>
    <w:rsid w:val="00354F8D"/>
    <w:rsid w:val="003555E3"/>
    <w:rsid w:val="003557CE"/>
    <w:rsid w:val="00355E71"/>
    <w:rsid w:val="00355FBB"/>
    <w:rsid w:val="00356769"/>
    <w:rsid w:val="00356842"/>
    <w:rsid w:val="003574A8"/>
    <w:rsid w:val="00357DB1"/>
    <w:rsid w:val="00360193"/>
    <w:rsid w:val="00361C52"/>
    <w:rsid w:val="00362813"/>
    <w:rsid w:val="00362892"/>
    <w:rsid w:val="00362B11"/>
    <w:rsid w:val="00362CD1"/>
    <w:rsid w:val="00363555"/>
    <w:rsid w:val="00363B09"/>
    <w:rsid w:val="0036469E"/>
    <w:rsid w:val="00364C28"/>
    <w:rsid w:val="00364E3A"/>
    <w:rsid w:val="003654CA"/>
    <w:rsid w:val="0036562A"/>
    <w:rsid w:val="00366055"/>
    <w:rsid w:val="00366EB9"/>
    <w:rsid w:val="003700B2"/>
    <w:rsid w:val="00370971"/>
    <w:rsid w:val="0037147E"/>
    <w:rsid w:val="00372C35"/>
    <w:rsid w:val="00372E2A"/>
    <w:rsid w:val="003736E1"/>
    <w:rsid w:val="003746FE"/>
    <w:rsid w:val="0037489A"/>
    <w:rsid w:val="00375922"/>
    <w:rsid w:val="00376430"/>
    <w:rsid w:val="00376751"/>
    <w:rsid w:val="003767CC"/>
    <w:rsid w:val="0037732A"/>
    <w:rsid w:val="00377672"/>
    <w:rsid w:val="00377E8C"/>
    <w:rsid w:val="00377F3D"/>
    <w:rsid w:val="00380B28"/>
    <w:rsid w:val="00381218"/>
    <w:rsid w:val="003819C6"/>
    <w:rsid w:val="00382244"/>
    <w:rsid w:val="00383A60"/>
    <w:rsid w:val="00383B63"/>
    <w:rsid w:val="0038497C"/>
    <w:rsid w:val="00387738"/>
    <w:rsid w:val="00387A7F"/>
    <w:rsid w:val="00387AC6"/>
    <w:rsid w:val="00387CBC"/>
    <w:rsid w:val="00387D7B"/>
    <w:rsid w:val="00392223"/>
    <w:rsid w:val="00392A11"/>
    <w:rsid w:val="00392F28"/>
    <w:rsid w:val="00393967"/>
    <w:rsid w:val="003940FB"/>
    <w:rsid w:val="00394278"/>
    <w:rsid w:val="003946D5"/>
    <w:rsid w:val="00395607"/>
    <w:rsid w:val="00395AB7"/>
    <w:rsid w:val="003961E9"/>
    <w:rsid w:val="0039698F"/>
    <w:rsid w:val="00396ABB"/>
    <w:rsid w:val="0039769D"/>
    <w:rsid w:val="00397F01"/>
    <w:rsid w:val="003A06BD"/>
    <w:rsid w:val="003A0DB5"/>
    <w:rsid w:val="003A1E0C"/>
    <w:rsid w:val="003A21F1"/>
    <w:rsid w:val="003A2E50"/>
    <w:rsid w:val="003A3868"/>
    <w:rsid w:val="003A3EBF"/>
    <w:rsid w:val="003A3EFB"/>
    <w:rsid w:val="003A482B"/>
    <w:rsid w:val="003A49D1"/>
    <w:rsid w:val="003A4D59"/>
    <w:rsid w:val="003A5478"/>
    <w:rsid w:val="003A55D5"/>
    <w:rsid w:val="003A6942"/>
    <w:rsid w:val="003A6A36"/>
    <w:rsid w:val="003A72A7"/>
    <w:rsid w:val="003A76A3"/>
    <w:rsid w:val="003B0460"/>
    <w:rsid w:val="003B0ED9"/>
    <w:rsid w:val="003B141B"/>
    <w:rsid w:val="003B14CE"/>
    <w:rsid w:val="003B255D"/>
    <w:rsid w:val="003B37BF"/>
    <w:rsid w:val="003B4F0F"/>
    <w:rsid w:val="003B5837"/>
    <w:rsid w:val="003B5CEE"/>
    <w:rsid w:val="003B5DC3"/>
    <w:rsid w:val="003B5FFF"/>
    <w:rsid w:val="003B68BB"/>
    <w:rsid w:val="003B6B2C"/>
    <w:rsid w:val="003B7BF8"/>
    <w:rsid w:val="003C100F"/>
    <w:rsid w:val="003C13D4"/>
    <w:rsid w:val="003C1613"/>
    <w:rsid w:val="003C1A2B"/>
    <w:rsid w:val="003C2484"/>
    <w:rsid w:val="003C258D"/>
    <w:rsid w:val="003C2C94"/>
    <w:rsid w:val="003C3EED"/>
    <w:rsid w:val="003C47D7"/>
    <w:rsid w:val="003C50B9"/>
    <w:rsid w:val="003C5217"/>
    <w:rsid w:val="003C59BD"/>
    <w:rsid w:val="003C62EA"/>
    <w:rsid w:val="003C694D"/>
    <w:rsid w:val="003C7405"/>
    <w:rsid w:val="003C7C53"/>
    <w:rsid w:val="003D0058"/>
    <w:rsid w:val="003D0864"/>
    <w:rsid w:val="003D1D27"/>
    <w:rsid w:val="003D354E"/>
    <w:rsid w:val="003D3DCD"/>
    <w:rsid w:val="003D3EC3"/>
    <w:rsid w:val="003D58A4"/>
    <w:rsid w:val="003D6B75"/>
    <w:rsid w:val="003D7384"/>
    <w:rsid w:val="003E09EF"/>
    <w:rsid w:val="003E1084"/>
    <w:rsid w:val="003E13C9"/>
    <w:rsid w:val="003E236B"/>
    <w:rsid w:val="003E24CD"/>
    <w:rsid w:val="003E2CE0"/>
    <w:rsid w:val="003E31F3"/>
    <w:rsid w:val="003E5278"/>
    <w:rsid w:val="003E6BFC"/>
    <w:rsid w:val="003E6C97"/>
    <w:rsid w:val="003E70F3"/>
    <w:rsid w:val="003E7D38"/>
    <w:rsid w:val="003F076A"/>
    <w:rsid w:val="003F0D5C"/>
    <w:rsid w:val="003F209A"/>
    <w:rsid w:val="003F2534"/>
    <w:rsid w:val="003F2699"/>
    <w:rsid w:val="003F2EC6"/>
    <w:rsid w:val="003F2FD7"/>
    <w:rsid w:val="003F4ED9"/>
    <w:rsid w:val="003F508A"/>
    <w:rsid w:val="003F601F"/>
    <w:rsid w:val="003F62A1"/>
    <w:rsid w:val="003F67D9"/>
    <w:rsid w:val="003F6AE2"/>
    <w:rsid w:val="003F7491"/>
    <w:rsid w:val="00400482"/>
    <w:rsid w:val="00400637"/>
    <w:rsid w:val="004008A7"/>
    <w:rsid w:val="00400CDA"/>
    <w:rsid w:val="00400E21"/>
    <w:rsid w:val="00401462"/>
    <w:rsid w:val="00403FF5"/>
    <w:rsid w:val="004061CF"/>
    <w:rsid w:val="00406B21"/>
    <w:rsid w:val="00407567"/>
    <w:rsid w:val="00410818"/>
    <w:rsid w:val="004111D7"/>
    <w:rsid w:val="004117A5"/>
    <w:rsid w:val="0041198E"/>
    <w:rsid w:val="004120F5"/>
    <w:rsid w:val="0041240E"/>
    <w:rsid w:val="004135E8"/>
    <w:rsid w:val="00413C06"/>
    <w:rsid w:val="0041432B"/>
    <w:rsid w:val="00414C0F"/>
    <w:rsid w:val="004159DB"/>
    <w:rsid w:val="00415E5C"/>
    <w:rsid w:val="00416E3D"/>
    <w:rsid w:val="004174C8"/>
    <w:rsid w:val="0041769B"/>
    <w:rsid w:val="00417D49"/>
    <w:rsid w:val="004203A9"/>
    <w:rsid w:val="00420D39"/>
    <w:rsid w:val="004219F3"/>
    <w:rsid w:val="00421EC6"/>
    <w:rsid w:val="004238E2"/>
    <w:rsid w:val="004256CB"/>
    <w:rsid w:val="004259B2"/>
    <w:rsid w:val="00425D5C"/>
    <w:rsid w:val="00426D29"/>
    <w:rsid w:val="004276D2"/>
    <w:rsid w:val="00427E8D"/>
    <w:rsid w:val="0043119D"/>
    <w:rsid w:val="00432210"/>
    <w:rsid w:val="00433D5D"/>
    <w:rsid w:val="00433FEE"/>
    <w:rsid w:val="0043669E"/>
    <w:rsid w:val="00436A5B"/>
    <w:rsid w:val="00436E93"/>
    <w:rsid w:val="00437960"/>
    <w:rsid w:val="00437E94"/>
    <w:rsid w:val="0044091C"/>
    <w:rsid w:val="0044091D"/>
    <w:rsid w:val="0044102E"/>
    <w:rsid w:val="004418E4"/>
    <w:rsid w:val="00441DA3"/>
    <w:rsid w:val="00441DF1"/>
    <w:rsid w:val="00442589"/>
    <w:rsid w:val="00443648"/>
    <w:rsid w:val="00444D21"/>
    <w:rsid w:val="00444EE9"/>
    <w:rsid w:val="00445712"/>
    <w:rsid w:val="00446730"/>
    <w:rsid w:val="0044774C"/>
    <w:rsid w:val="00451B3C"/>
    <w:rsid w:val="004524B2"/>
    <w:rsid w:val="00453B2A"/>
    <w:rsid w:val="00453D4A"/>
    <w:rsid w:val="004547DC"/>
    <w:rsid w:val="004548A2"/>
    <w:rsid w:val="00454FBD"/>
    <w:rsid w:val="00455EF9"/>
    <w:rsid w:val="004562A7"/>
    <w:rsid w:val="00456B51"/>
    <w:rsid w:val="0045724F"/>
    <w:rsid w:val="0045730F"/>
    <w:rsid w:val="0045742F"/>
    <w:rsid w:val="00457E5E"/>
    <w:rsid w:val="0046093C"/>
    <w:rsid w:val="004622C6"/>
    <w:rsid w:val="00462B57"/>
    <w:rsid w:val="00463029"/>
    <w:rsid w:val="00463709"/>
    <w:rsid w:val="00464212"/>
    <w:rsid w:val="0046458D"/>
    <w:rsid w:val="00464EDB"/>
    <w:rsid w:val="00465405"/>
    <w:rsid w:val="00465899"/>
    <w:rsid w:val="00466634"/>
    <w:rsid w:val="00472457"/>
    <w:rsid w:val="0047277E"/>
    <w:rsid w:val="00472939"/>
    <w:rsid w:val="00472A66"/>
    <w:rsid w:val="00473170"/>
    <w:rsid w:val="004735F0"/>
    <w:rsid w:val="00473789"/>
    <w:rsid w:val="00474A36"/>
    <w:rsid w:val="00474A4D"/>
    <w:rsid w:val="004752F2"/>
    <w:rsid w:val="00475374"/>
    <w:rsid w:val="004758B3"/>
    <w:rsid w:val="004766EF"/>
    <w:rsid w:val="004778D6"/>
    <w:rsid w:val="00477DBF"/>
    <w:rsid w:val="004801FD"/>
    <w:rsid w:val="004805AB"/>
    <w:rsid w:val="0048139A"/>
    <w:rsid w:val="004816E4"/>
    <w:rsid w:val="00481D83"/>
    <w:rsid w:val="004829C6"/>
    <w:rsid w:val="00484D74"/>
    <w:rsid w:val="00485357"/>
    <w:rsid w:val="004855A7"/>
    <w:rsid w:val="0048571C"/>
    <w:rsid w:val="0048663F"/>
    <w:rsid w:val="0048681F"/>
    <w:rsid w:val="0048767C"/>
    <w:rsid w:val="00487BD7"/>
    <w:rsid w:val="00490F22"/>
    <w:rsid w:val="00492BE3"/>
    <w:rsid w:val="004934C0"/>
    <w:rsid w:val="00493C18"/>
    <w:rsid w:val="00493C47"/>
    <w:rsid w:val="004940AB"/>
    <w:rsid w:val="004960BB"/>
    <w:rsid w:val="004971D4"/>
    <w:rsid w:val="0049760D"/>
    <w:rsid w:val="004A0505"/>
    <w:rsid w:val="004A085A"/>
    <w:rsid w:val="004A0B3B"/>
    <w:rsid w:val="004A12BA"/>
    <w:rsid w:val="004A205A"/>
    <w:rsid w:val="004A28B9"/>
    <w:rsid w:val="004A392B"/>
    <w:rsid w:val="004A40F2"/>
    <w:rsid w:val="004A4BC2"/>
    <w:rsid w:val="004A5251"/>
    <w:rsid w:val="004A5C74"/>
    <w:rsid w:val="004A5CBA"/>
    <w:rsid w:val="004A6246"/>
    <w:rsid w:val="004A637F"/>
    <w:rsid w:val="004A70A2"/>
    <w:rsid w:val="004B057F"/>
    <w:rsid w:val="004B1218"/>
    <w:rsid w:val="004B1375"/>
    <w:rsid w:val="004B13D7"/>
    <w:rsid w:val="004B1526"/>
    <w:rsid w:val="004B1CA0"/>
    <w:rsid w:val="004B20E9"/>
    <w:rsid w:val="004B2B40"/>
    <w:rsid w:val="004B2FC2"/>
    <w:rsid w:val="004B32B2"/>
    <w:rsid w:val="004B3435"/>
    <w:rsid w:val="004B5634"/>
    <w:rsid w:val="004B5690"/>
    <w:rsid w:val="004B7028"/>
    <w:rsid w:val="004B79F1"/>
    <w:rsid w:val="004C047F"/>
    <w:rsid w:val="004C04F7"/>
    <w:rsid w:val="004C1F45"/>
    <w:rsid w:val="004C2B85"/>
    <w:rsid w:val="004C30A2"/>
    <w:rsid w:val="004C36BE"/>
    <w:rsid w:val="004C3B21"/>
    <w:rsid w:val="004C3E39"/>
    <w:rsid w:val="004C426B"/>
    <w:rsid w:val="004C47F6"/>
    <w:rsid w:val="004C6138"/>
    <w:rsid w:val="004C64AF"/>
    <w:rsid w:val="004C76EC"/>
    <w:rsid w:val="004D0325"/>
    <w:rsid w:val="004D06D7"/>
    <w:rsid w:val="004D11A2"/>
    <w:rsid w:val="004D13B4"/>
    <w:rsid w:val="004D2121"/>
    <w:rsid w:val="004D252D"/>
    <w:rsid w:val="004D28B8"/>
    <w:rsid w:val="004D4D4A"/>
    <w:rsid w:val="004D53C9"/>
    <w:rsid w:val="004E0CF8"/>
    <w:rsid w:val="004E25D4"/>
    <w:rsid w:val="004E26DD"/>
    <w:rsid w:val="004E2778"/>
    <w:rsid w:val="004E2F0E"/>
    <w:rsid w:val="004E38A8"/>
    <w:rsid w:val="004E3B1E"/>
    <w:rsid w:val="004E4BF1"/>
    <w:rsid w:val="004E4E2D"/>
    <w:rsid w:val="004E54D1"/>
    <w:rsid w:val="004E6C68"/>
    <w:rsid w:val="004F05E5"/>
    <w:rsid w:val="004F09EF"/>
    <w:rsid w:val="004F125F"/>
    <w:rsid w:val="004F186E"/>
    <w:rsid w:val="004F18C2"/>
    <w:rsid w:val="004F18E8"/>
    <w:rsid w:val="004F2887"/>
    <w:rsid w:val="004F3647"/>
    <w:rsid w:val="004F36A6"/>
    <w:rsid w:val="004F3E69"/>
    <w:rsid w:val="004F41B6"/>
    <w:rsid w:val="004F4C8A"/>
    <w:rsid w:val="004F4FBA"/>
    <w:rsid w:val="004F5330"/>
    <w:rsid w:val="004F553A"/>
    <w:rsid w:val="004F6116"/>
    <w:rsid w:val="004F6D45"/>
    <w:rsid w:val="004F71C6"/>
    <w:rsid w:val="004F7E11"/>
    <w:rsid w:val="00502712"/>
    <w:rsid w:val="00502DD2"/>
    <w:rsid w:val="0050348F"/>
    <w:rsid w:val="0050377B"/>
    <w:rsid w:val="00504EEB"/>
    <w:rsid w:val="00504EFE"/>
    <w:rsid w:val="00504F78"/>
    <w:rsid w:val="00505661"/>
    <w:rsid w:val="00505C55"/>
    <w:rsid w:val="00506835"/>
    <w:rsid w:val="005070FE"/>
    <w:rsid w:val="00510DC9"/>
    <w:rsid w:val="00511262"/>
    <w:rsid w:val="00511C09"/>
    <w:rsid w:val="005125D8"/>
    <w:rsid w:val="005129F7"/>
    <w:rsid w:val="00512C31"/>
    <w:rsid w:val="00513209"/>
    <w:rsid w:val="0051321C"/>
    <w:rsid w:val="0051558B"/>
    <w:rsid w:val="00515E0D"/>
    <w:rsid w:val="00515EFB"/>
    <w:rsid w:val="00516487"/>
    <w:rsid w:val="00516BB0"/>
    <w:rsid w:val="00516E09"/>
    <w:rsid w:val="00520858"/>
    <w:rsid w:val="005208D0"/>
    <w:rsid w:val="00520E11"/>
    <w:rsid w:val="00521154"/>
    <w:rsid w:val="00521FF5"/>
    <w:rsid w:val="00522632"/>
    <w:rsid w:val="005226BF"/>
    <w:rsid w:val="00522DB9"/>
    <w:rsid w:val="0052380F"/>
    <w:rsid w:val="00523E47"/>
    <w:rsid w:val="00524B9C"/>
    <w:rsid w:val="005258C1"/>
    <w:rsid w:val="005275AE"/>
    <w:rsid w:val="005279B6"/>
    <w:rsid w:val="005326F6"/>
    <w:rsid w:val="0053379F"/>
    <w:rsid w:val="00533962"/>
    <w:rsid w:val="005348FB"/>
    <w:rsid w:val="00534F52"/>
    <w:rsid w:val="0053534C"/>
    <w:rsid w:val="00535E4C"/>
    <w:rsid w:val="005365EA"/>
    <w:rsid w:val="005369BF"/>
    <w:rsid w:val="00536CAC"/>
    <w:rsid w:val="00540271"/>
    <w:rsid w:val="0054050E"/>
    <w:rsid w:val="005407F9"/>
    <w:rsid w:val="00540B09"/>
    <w:rsid w:val="00540ED3"/>
    <w:rsid w:val="00540EE2"/>
    <w:rsid w:val="005412EE"/>
    <w:rsid w:val="00541AD5"/>
    <w:rsid w:val="00541DCA"/>
    <w:rsid w:val="00542061"/>
    <w:rsid w:val="0054364C"/>
    <w:rsid w:val="00543A2B"/>
    <w:rsid w:val="00543C73"/>
    <w:rsid w:val="00543CA4"/>
    <w:rsid w:val="005440CD"/>
    <w:rsid w:val="0054461F"/>
    <w:rsid w:val="00544F62"/>
    <w:rsid w:val="00544FF5"/>
    <w:rsid w:val="005450A2"/>
    <w:rsid w:val="00545E2A"/>
    <w:rsid w:val="00546471"/>
    <w:rsid w:val="00546D3F"/>
    <w:rsid w:val="0055147E"/>
    <w:rsid w:val="005522BA"/>
    <w:rsid w:val="0055254D"/>
    <w:rsid w:val="00552E1D"/>
    <w:rsid w:val="00553480"/>
    <w:rsid w:val="005538B7"/>
    <w:rsid w:val="00553D6E"/>
    <w:rsid w:val="0055447D"/>
    <w:rsid w:val="005570BF"/>
    <w:rsid w:val="00557AFA"/>
    <w:rsid w:val="00557C99"/>
    <w:rsid w:val="0056048A"/>
    <w:rsid w:val="00560809"/>
    <w:rsid w:val="00561B1C"/>
    <w:rsid w:val="00561B2A"/>
    <w:rsid w:val="005623B2"/>
    <w:rsid w:val="00565669"/>
    <w:rsid w:val="00565883"/>
    <w:rsid w:val="005666AA"/>
    <w:rsid w:val="00566720"/>
    <w:rsid w:val="00566EE3"/>
    <w:rsid w:val="00567698"/>
    <w:rsid w:val="00567A55"/>
    <w:rsid w:val="00567E3C"/>
    <w:rsid w:val="00567FD1"/>
    <w:rsid w:val="00570055"/>
    <w:rsid w:val="005705C0"/>
    <w:rsid w:val="005706DC"/>
    <w:rsid w:val="005708E3"/>
    <w:rsid w:val="00570B9D"/>
    <w:rsid w:val="0057174A"/>
    <w:rsid w:val="00572092"/>
    <w:rsid w:val="0057299C"/>
    <w:rsid w:val="00572C8B"/>
    <w:rsid w:val="00572F6F"/>
    <w:rsid w:val="0057366E"/>
    <w:rsid w:val="00574176"/>
    <w:rsid w:val="00574FC1"/>
    <w:rsid w:val="005750F7"/>
    <w:rsid w:val="005757E7"/>
    <w:rsid w:val="00575AC2"/>
    <w:rsid w:val="00576065"/>
    <w:rsid w:val="005762AC"/>
    <w:rsid w:val="0057672C"/>
    <w:rsid w:val="00576A1C"/>
    <w:rsid w:val="0057737D"/>
    <w:rsid w:val="00577DA3"/>
    <w:rsid w:val="00580160"/>
    <w:rsid w:val="005804FC"/>
    <w:rsid w:val="00582A2D"/>
    <w:rsid w:val="00584516"/>
    <w:rsid w:val="00585DBC"/>
    <w:rsid w:val="0058639D"/>
    <w:rsid w:val="005867FB"/>
    <w:rsid w:val="00586842"/>
    <w:rsid w:val="00586EC3"/>
    <w:rsid w:val="0058732B"/>
    <w:rsid w:val="00592168"/>
    <w:rsid w:val="00592E1F"/>
    <w:rsid w:val="00593EC9"/>
    <w:rsid w:val="005946BB"/>
    <w:rsid w:val="00594845"/>
    <w:rsid w:val="00594C38"/>
    <w:rsid w:val="00594E58"/>
    <w:rsid w:val="00594ED4"/>
    <w:rsid w:val="00595E37"/>
    <w:rsid w:val="00595E62"/>
    <w:rsid w:val="00597308"/>
    <w:rsid w:val="00597F8C"/>
    <w:rsid w:val="005A05F9"/>
    <w:rsid w:val="005A135D"/>
    <w:rsid w:val="005A1BC5"/>
    <w:rsid w:val="005A2F3F"/>
    <w:rsid w:val="005A3229"/>
    <w:rsid w:val="005A36F9"/>
    <w:rsid w:val="005A37E3"/>
    <w:rsid w:val="005A41AF"/>
    <w:rsid w:val="005A5B1A"/>
    <w:rsid w:val="005A6F9B"/>
    <w:rsid w:val="005A79B5"/>
    <w:rsid w:val="005B05F4"/>
    <w:rsid w:val="005B0A39"/>
    <w:rsid w:val="005B10EE"/>
    <w:rsid w:val="005B1782"/>
    <w:rsid w:val="005B189D"/>
    <w:rsid w:val="005B24DB"/>
    <w:rsid w:val="005B2682"/>
    <w:rsid w:val="005B2C09"/>
    <w:rsid w:val="005B2D42"/>
    <w:rsid w:val="005B3149"/>
    <w:rsid w:val="005B37DF"/>
    <w:rsid w:val="005B3F2D"/>
    <w:rsid w:val="005B4116"/>
    <w:rsid w:val="005B4A01"/>
    <w:rsid w:val="005B4D13"/>
    <w:rsid w:val="005B504D"/>
    <w:rsid w:val="005B518E"/>
    <w:rsid w:val="005B6491"/>
    <w:rsid w:val="005B69E2"/>
    <w:rsid w:val="005B6C68"/>
    <w:rsid w:val="005B7953"/>
    <w:rsid w:val="005C04B6"/>
    <w:rsid w:val="005C04FF"/>
    <w:rsid w:val="005C0922"/>
    <w:rsid w:val="005C1F6D"/>
    <w:rsid w:val="005C2489"/>
    <w:rsid w:val="005C364D"/>
    <w:rsid w:val="005C36C8"/>
    <w:rsid w:val="005C38C5"/>
    <w:rsid w:val="005C4FF2"/>
    <w:rsid w:val="005C5601"/>
    <w:rsid w:val="005C577C"/>
    <w:rsid w:val="005C5C81"/>
    <w:rsid w:val="005C73EE"/>
    <w:rsid w:val="005C76E4"/>
    <w:rsid w:val="005C7F0E"/>
    <w:rsid w:val="005C7FA1"/>
    <w:rsid w:val="005D0182"/>
    <w:rsid w:val="005D0203"/>
    <w:rsid w:val="005D0C2F"/>
    <w:rsid w:val="005D184F"/>
    <w:rsid w:val="005D1996"/>
    <w:rsid w:val="005D1D1F"/>
    <w:rsid w:val="005D46E1"/>
    <w:rsid w:val="005D54A2"/>
    <w:rsid w:val="005D5631"/>
    <w:rsid w:val="005D754F"/>
    <w:rsid w:val="005E2812"/>
    <w:rsid w:val="005E3501"/>
    <w:rsid w:val="005E3CDF"/>
    <w:rsid w:val="005E3D07"/>
    <w:rsid w:val="005E470B"/>
    <w:rsid w:val="005E4852"/>
    <w:rsid w:val="005E4CFA"/>
    <w:rsid w:val="005E4D6E"/>
    <w:rsid w:val="005E5607"/>
    <w:rsid w:val="005E5CAF"/>
    <w:rsid w:val="005E68DF"/>
    <w:rsid w:val="005E6BEB"/>
    <w:rsid w:val="005E6FFC"/>
    <w:rsid w:val="005E7204"/>
    <w:rsid w:val="005E73F5"/>
    <w:rsid w:val="005E7921"/>
    <w:rsid w:val="005E7C84"/>
    <w:rsid w:val="005E7E58"/>
    <w:rsid w:val="005F123E"/>
    <w:rsid w:val="005F12D3"/>
    <w:rsid w:val="005F16E0"/>
    <w:rsid w:val="005F1E79"/>
    <w:rsid w:val="005F24F4"/>
    <w:rsid w:val="005F2584"/>
    <w:rsid w:val="005F25A9"/>
    <w:rsid w:val="005F37C1"/>
    <w:rsid w:val="005F428C"/>
    <w:rsid w:val="005F4DAB"/>
    <w:rsid w:val="005F4E3F"/>
    <w:rsid w:val="005F5CDA"/>
    <w:rsid w:val="005F6177"/>
    <w:rsid w:val="005F66C0"/>
    <w:rsid w:val="005F7197"/>
    <w:rsid w:val="005F7FAD"/>
    <w:rsid w:val="00600AD9"/>
    <w:rsid w:val="00601055"/>
    <w:rsid w:val="00601286"/>
    <w:rsid w:val="00601383"/>
    <w:rsid w:val="00602C13"/>
    <w:rsid w:val="006031D3"/>
    <w:rsid w:val="00603DEC"/>
    <w:rsid w:val="00604000"/>
    <w:rsid w:val="006045A5"/>
    <w:rsid w:val="00605797"/>
    <w:rsid w:val="00605AFB"/>
    <w:rsid w:val="00605BC9"/>
    <w:rsid w:val="00606663"/>
    <w:rsid w:val="00606F70"/>
    <w:rsid w:val="00607272"/>
    <w:rsid w:val="0060747B"/>
    <w:rsid w:val="0060799B"/>
    <w:rsid w:val="00607C5C"/>
    <w:rsid w:val="00607F38"/>
    <w:rsid w:val="006105F2"/>
    <w:rsid w:val="00610EE6"/>
    <w:rsid w:val="006120F2"/>
    <w:rsid w:val="00613C42"/>
    <w:rsid w:val="00614548"/>
    <w:rsid w:val="00614571"/>
    <w:rsid w:val="00614594"/>
    <w:rsid w:val="0061583F"/>
    <w:rsid w:val="00615A79"/>
    <w:rsid w:val="006174C3"/>
    <w:rsid w:val="0061767F"/>
    <w:rsid w:val="00617D9B"/>
    <w:rsid w:val="00617E3F"/>
    <w:rsid w:val="00620014"/>
    <w:rsid w:val="00620480"/>
    <w:rsid w:val="00620C69"/>
    <w:rsid w:val="006215A6"/>
    <w:rsid w:val="006237D5"/>
    <w:rsid w:val="00623ABA"/>
    <w:rsid w:val="00623F14"/>
    <w:rsid w:val="006255B2"/>
    <w:rsid w:val="00625646"/>
    <w:rsid w:val="006258F7"/>
    <w:rsid w:val="00625947"/>
    <w:rsid w:val="006268BB"/>
    <w:rsid w:val="00630B88"/>
    <w:rsid w:val="00631EF0"/>
    <w:rsid w:val="00632C9C"/>
    <w:rsid w:val="00633067"/>
    <w:rsid w:val="0063355C"/>
    <w:rsid w:val="00633F2F"/>
    <w:rsid w:val="00634085"/>
    <w:rsid w:val="00634B22"/>
    <w:rsid w:val="0063588E"/>
    <w:rsid w:val="00637038"/>
    <w:rsid w:val="00637E45"/>
    <w:rsid w:val="0064038B"/>
    <w:rsid w:val="00642B8B"/>
    <w:rsid w:val="00642D9B"/>
    <w:rsid w:val="00643180"/>
    <w:rsid w:val="00643385"/>
    <w:rsid w:val="0064523A"/>
    <w:rsid w:val="00645867"/>
    <w:rsid w:val="00645F75"/>
    <w:rsid w:val="00646534"/>
    <w:rsid w:val="006472D2"/>
    <w:rsid w:val="00647440"/>
    <w:rsid w:val="0064744C"/>
    <w:rsid w:val="00647B0B"/>
    <w:rsid w:val="00650323"/>
    <w:rsid w:val="0065064C"/>
    <w:rsid w:val="00650EC6"/>
    <w:rsid w:val="00650F65"/>
    <w:rsid w:val="00651DA3"/>
    <w:rsid w:val="00652F6D"/>
    <w:rsid w:val="0065456E"/>
    <w:rsid w:val="00655CAE"/>
    <w:rsid w:val="00656B91"/>
    <w:rsid w:val="006571D8"/>
    <w:rsid w:val="006578C3"/>
    <w:rsid w:val="00660A08"/>
    <w:rsid w:val="00660E52"/>
    <w:rsid w:val="00660F7F"/>
    <w:rsid w:val="00661C41"/>
    <w:rsid w:val="006634BE"/>
    <w:rsid w:val="006639D6"/>
    <w:rsid w:val="00664060"/>
    <w:rsid w:val="00664DC5"/>
    <w:rsid w:val="00665280"/>
    <w:rsid w:val="006653F7"/>
    <w:rsid w:val="006659D2"/>
    <w:rsid w:val="00666CB8"/>
    <w:rsid w:val="00670011"/>
    <w:rsid w:val="006707A0"/>
    <w:rsid w:val="006716C9"/>
    <w:rsid w:val="00671BB1"/>
    <w:rsid w:val="00672938"/>
    <w:rsid w:val="006729AC"/>
    <w:rsid w:val="00672EBE"/>
    <w:rsid w:val="00673839"/>
    <w:rsid w:val="006755A8"/>
    <w:rsid w:val="006756FC"/>
    <w:rsid w:val="00675CCE"/>
    <w:rsid w:val="0067662A"/>
    <w:rsid w:val="00677063"/>
    <w:rsid w:val="0067731C"/>
    <w:rsid w:val="006775B0"/>
    <w:rsid w:val="00677AC7"/>
    <w:rsid w:val="00681132"/>
    <w:rsid w:val="00681A71"/>
    <w:rsid w:val="00682400"/>
    <w:rsid w:val="0068298F"/>
    <w:rsid w:val="00683980"/>
    <w:rsid w:val="00685D31"/>
    <w:rsid w:val="006865F1"/>
    <w:rsid w:val="006865FB"/>
    <w:rsid w:val="00691906"/>
    <w:rsid w:val="00692474"/>
    <w:rsid w:val="006928EF"/>
    <w:rsid w:val="00692CAB"/>
    <w:rsid w:val="00692D61"/>
    <w:rsid w:val="006933CD"/>
    <w:rsid w:val="0069383F"/>
    <w:rsid w:val="00694077"/>
    <w:rsid w:val="006955BA"/>
    <w:rsid w:val="0069592D"/>
    <w:rsid w:val="00695BCA"/>
    <w:rsid w:val="006965F3"/>
    <w:rsid w:val="006973D9"/>
    <w:rsid w:val="006A0366"/>
    <w:rsid w:val="006A0FB4"/>
    <w:rsid w:val="006A1185"/>
    <w:rsid w:val="006A1198"/>
    <w:rsid w:val="006A2163"/>
    <w:rsid w:val="006A2C2C"/>
    <w:rsid w:val="006A3A37"/>
    <w:rsid w:val="006A450C"/>
    <w:rsid w:val="006A47D3"/>
    <w:rsid w:val="006A4815"/>
    <w:rsid w:val="006A50D9"/>
    <w:rsid w:val="006A5BD7"/>
    <w:rsid w:val="006A5FF5"/>
    <w:rsid w:val="006A64D3"/>
    <w:rsid w:val="006A725B"/>
    <w:rsid w:val="006A78D3"/>
    <w:rsid w:val="006A7B28"/>
    <w:rsid w:val="006B087E"/>
    <w:rsid w:val="006B0FEA"/>
    <w:rsid w:val="006B1709"/>
    <w:rsid w:val="006B20FB"/>
    <w:rsid w:val="006B24E0"/>
    <w:rsid w:val="006B28AA"/>
    <w:rsid w:val="006B2A61"/>
    <w:rsid w:val="006B312F"/>
    <w:rsid w:val="006B4628"/>
    <w:rsid w:val="006B4654"/>
    <w:rsid w:val="006B50A7"/>
    <w:rsid w:val="006B55BD"/>
    <w:rsid w:val="006B65CC"/>
    <w:rsid w:val="006B6FB3"/>
    <w:rsid w:val="006B7594"/>
    <w:rsid w:val="006B7B67"/>
    <w:rsid w:val="006C05F7"/>
    <w:rsid w:val="006C0FE4"/>
    <w:rsid w:val="006C20EA"/>
    <w:rsid w:val="006C2275"/>
    <w:rsid w:val="006C32A9"/>
    <w:rsid w:val="006C52AF"/>
    <w:rsid w:val="006C702A"/>
    <w:rsid w:val="006C70F0"/>
    <w:rsid w:val="006C726C"/>
    <w:rsid w:val="006C7B10"/>
    <w:rsid w:val="006D0A84"/>
    <w:rsid w:val="006D0D86"/>
    <w:rsid w:val="006D2CF8"/>
    <w:rsid w:val="006D2F9E"/>
    <w:rsid w:val="006D466A"/>
    <w:rsid w:val="006D4A30"/>
    <w:rsid w:val="006D4C84"/>
    <w:rsid w:val="006D623A"/>
    <w:rsid w:val="006D7184"/>
    <w:rsid w:val="006E0318"/>
    <w:rsid w:val="006E0AD6"/>
    <w:rsid w:val="006E1C2E"/>
    <w:rsid w:val="006E1CC2"/>
    <w:rsid w:val="006E1EC7"/>
    <w:rsid w:val="006E28D5"/>
    <w:rsid w:val="006E2934"/>
    <w:rsid w:val="006E2BEA"/>
    <w:rsid w:val="006E384F"/>
    <w:rsid w:val="006E4489"/>
    <w:rsid w:val="006E49EC"/>
    <w:rsid w:val="006E4CFF"/>
    <w:rsid w:val="006E51F1"/>
    <w:rsid w:val="006E532A"/>
    <w:rsid w:val="006E5C15"/>
    <w:rsid w:val="006E5CF9"/>
    <w:rsid w:val="006E6F8C"/>
    <w:rsid w:val="006E7E59"/>
    <w:rsid w:val="006F14D8"/>
    <w:rsid w:val="006F1B10"/>
    <w:rsid w:val="006F2BC1"/>
    <w:rsid w:val="006F2E82"/>
    <w:rsid w:val="006F2FE0"/>
    <w:rsid w:val="006F324C"/>
    <w:rsid w:val="006F3619"/>
    <w:rsid w:val="006F3A29"/>
    <w:rsid w:val="006F41F7"/>
    <w:rsid w:val="006F42EF"/>
    <w:rsid w:val="006F4D42"/>
    <w:rsid w:val="006F577D"/>
    <w:rsid w:val="006F6177"/>
    <w:rsid w:val="006F62AB"/>
    <w:rsid w:val="006F62B5"/>
    <w:rsid w:val="006F6303"/>
    <w:rsid w:val="006F6E42"/>
    <w:rsid w:val="006F71A4"/>
    <w:rsid w:val="006F7596"/>
    <w:rsid w:val="006F7973"/>
    <w:rsid w:val="007000C2"/>
    <w:rsid w:val="007005BB"/>
    <w:rsid w:val="0070126B"/>
    <w:rsid w:val="00703F6E"/>
    <w:rsid w:val="00704101"/>
    <w:rsid w:val="0070451A"/>
    <w:rsid w:val="00704548"/>
    <w:rsid w:val="007048D6"/>
    <w:rsid w:val="00706827"/>
    <w:rsid w:val="007074D8"/>
    <w:rsid w:val="00707F31"/>
    <w:rsid w:val="00710918"/>
    <w:rsid w:val="00711B9F"/>
    <w:rsid w:val="00711DBE"/>
    <w:rsid w:val="00711E42"/>
    <w:rsid w:val="00711FE9"/>
    <w:rsid w:val="00711FFC"/>
    <w:rsid w:val="00712262"/>
    <w:rsid w:val="00712420"/>
    <w:rsid w:val="007125F1"/>
    <w:rsid w:val="00713370"/>
    <w:rsid w:val="007139DB"/>
    <w:rsid w:val="00713F29"/>
    <w:rsid w:val="007143E2"/>
    <w:rsid w:val="00714B09"/>
    <w:rsid w:val="00715360"/>
    <w:rsid w:val="00715D8B"/>
    <w:rsid w:val="00716E10"/>
    <w:rsid w:val="00716F94"/>
    <w:rsid w:val="007201BB"/>
    <w:rsid w:val="007205DB"/>
    <w:rsid w:val="00720C72"/>
    <w:rsid w:val="00720F5C"/>
    <w:rsid w:val="00721248"/>
    <w:rsid w:val="00722363"/>
    <w:rsid w:val="0072248F"/>
    <w:rsid w:val="0072299F"/>
    <w:rsid w:val="00722C1E"/>
    <w:rsid w:val="00722E9C"/>
    <w:rsid w:val="00724696"/>
    <w:rsid w:val="00724722"/>
    <w:rsid w:val="00724DA4"/>
    <w:rsid w:val="00725A08"/>
    <w:rsid w:val="00726310"/>
    <w:rsid w:val="00726629"/>
    <w:rsid w:val="007277AB"/>
    <w:rsid w:val="007307B7"/>
    <w:rsid w:val="00731A1D"/>
    <w:rsid w:val="0073219A"/>
    <w:rsid w:val="00732227"/>
    <w:rsid w:val="007324E5"/>
    <w:rsid w:val="00733859"/>
    <w:rsid w:val="00733A7A"/>
    <w:rsid w:val="00734197"/>
    <w:rsid w:val="00734AE7"/>
    <w:rsid w:val="00734E15"/>
    <w:rsid w:val="00735269"/>
    <w:rsid w:val="00735B0B"/>
    <w:rsid w:val="00736405"/>
    <w:rsid w:val="00736BC5"/>
    <w:rsid w:val="00736CBB"/>
    <w:rsid w:val="00737080"/>
    <w:rsid w:val="007371E7"/>
    <w:rsid w:val="0073763D"/>
    <w:rsid w:val="00737AF1"/>
    <w:rsid w:val="00737F6F"/>
    <w:rsid w:val="00740188"/>
    <w:rsid w:val="00740FA4"/>
    <w:rsid w:val="00741687"/>
    <w:rsid w:val="007416D1"/>
    <w:rsid w:val="007417E6"/>
    <w:rsid w:val="00742FE4"/>
    <w:rsid w:val="007431F4"/>
    <w:rsid w:val="00743B1D"/>
    <w:rsid w:val="0074447C"/>
    <w:rsid w:val="00745B16"/>
    <w:rsid w:val="00745C6F"/>
    <w:rsid w:val="0074629A"/>
    <w:rsid w:val="00747177"/>
    <w:rsid w:val="00747187"/>
    <w:rsid w:val="0074729D"/>
    <w:rsid w:val="0074740C"/>
    <w:rsid w:val="0074754B"/>
    <w:rsid w:val="0075000B"/>
    <w:rsid w:val="00750627"/>
    <w:rsid w:val="00750F84"/>
    <w:rsid w:val="00751518"/>
    <w:rsid w:val="00752468"/>
    <w:rsid w:val="0075271B"/>
    <w:rsid w:val="00752B81"/>
    <w:rsid w:val="00754408"/>
    <w:rsid w:val="007548D2"/>
    <w:rsid w:val="00755692"/>
    <w:rsid w:val="0075577B"/>
    <w:rsid w:val="00756584"/>
    <w:rsid w:val="0075669F"/>
    <w:rsid w:val="00756873"/>
    <w:rsid w:val="0075781B"/>
    <w:rsid w:val="00757D5A"/>
    <w:rsid w:val="007608CE"/>
    <w:rsid w:val="00761651"/>
    <w:rsid w:val="00761DE7"/>
    <w:rsid w:val="00762025"/>
    <w:rsid w:val="0076236C"/>
    <w:rsid w:val="00762A40"/>
    <w:rsid w:val="007630E8"/>
    <w:rsid w:val="007636A2"/>
    <w:rsid w:val="007636F8"/>
    <w:rsid w:val="007636FD"/>
    <w:rsid w:val="00763BB1"/>
    <w:rsid w:val="00764957"/>
    <w:rsid w:val="00764EC9"/>
    <w:rsid w:val="007653C1"/>
    <w:rsid w:val="0076639F"/>
    <w:rsid w:val="007666D9"/>
    <w:rsid w:val="00766D18"/>
    <w:rsid w:val="007674DF"/>
    <w:rsid w:val="00767605"/>
    <w:rsid w:val="00767FF6"/>
    <w:rsid w:val="00770175"/>
    <w:rsid w:val="007702AA"/>
    <w:rsid w:val="00771127"/>
    <w:rsid w:val="00771923"/>
    <w:rsid w:val="00772E48"/>
    <w:rsid w:val="007735AB"/>
    <w:rsid w:val="007744A2"/>
    <w:rsid w:val="00774E7B"/>
    <w:rsid w:val="00774EE8"/>
    <w:rsid w:val="0077552F"/>
    <w:rsid w:val="00775810"/>
    <w:rsid w:val="00776240"/>
    <w:rsid w:val="00776FC6"/>
    <w:rsid w:val="00777FA2"/>
    <w:rsid w:val="00780F19"/>
    <w:rsid w:val="007812E5"/>
    <w:rsid w:val="00781704"/>
    <w:rsid w:val="00781AB6"/>
    <w:rsid w:val="00781C08"/>
    <w:rsid w:val="0078217C"/>
    <w:rsid w:val="007822B5"/>
    <w:rsid w:val="007825F3"/>
    <w:rsid w:val="00783D73"/>
    <w:rsid w:val="00784925"/>
    <w:rsid w:val="00784EDD"/>
    <w:rsid w:val="00785E11"/>
    <w:rsid w:val="0078605E"/>
    <w:rsid w:val="007862CC"/>
    <w:rsid w:val="0078669C"/>
    <w:rsid w:val="00786A5D"/>
    <w:rsid w:val="00786CF5"/>
    <w:rsid w:val="00786D8C"/>
    <w:rsid w:val="00787866"/>
    <w:rsid w:val="007900F4"/>
    <w:rsid w:val="0079034D"/>
    <w:rsid w:val="0079224B"/>
    <w:rsid w:val="0079322D"/>
    <w:rsid w:val="00793302"/>
    <w:rsid w:val="00794CF7"/>
    <w:rsid w:val="00795411"/>
    <w:rsid w:val="00796196"/>
    <w:rsid w:val="00796C94"/>
    <w:rsid w:val="00797AC2"/>
    <w:rsid w:val="007A05C0"/>
    <w:rsid w:val="007A0C7B"/>
    <w:rsid w:val="007A0FEF"/>
    <w:rsid w:val="007A1F59"/>
    <w:rsid w:val="007A2DDC"/>
    <w:rsid w:val="007A3323"/>
    <w:rsid w:val="007A37FA"/>
    <w:rsid w:val="007A3989"/>
    <w:rsid w:val="007A3B00"/>
    <w:rsid w:val="007A3F40"/>
    <w:rsid w:val="007A48F1"/>
    <w:rsid w:val="007A564C"/>
    <w:rsid w:val="007A58DB"/>
    <w:rsid w:val="007A6D04"/>
    <w:rsid w:val="007A731D"/>
    <w:rsid w:val="007A7A1A"/>
    <w:rsid w:val="007B028D"/>
    <w:rsid w:val="007B0637"/>
    <w:rsid w:val="007B0AFA"/>
    <w:rsid w:val="007B100F"/>
    <w:rsid w:val="007B1416"/>
    <w:rsid w:val="007B19C3"/>
    <w:rsid w:val="007B2685"/>
    <w:rsid w:val="007B2809"/>
    <w:rsid w:val="007B3326"/>
    <w:rsid w:val="007B3A91"/>
    <w:rsid w:val="007B3E60"/>
    <w:rsid w:val="007B4043"/>
    <w:rsid w:val="007B44B8"/>
    <w:rsid w:val="007B4824"/>
    <w:rsid w:val="007B4A19"/>
    <w:rsid w:val="007B4EBE"/>
    <w:rsid w:val="007B553A"/>
    <w:rsid w:val="007B55CA"/>
    <w:rsid w:val="007B56B1"/>
    <w:rsid w:val="007B56BA"/>
    <w:rsid w:val="007B61B1"/>
    <w:rsid w:val="007C0209"/>
    <w:rsid w:val="007C0366"/>
    <w:rsid w:val="007C14F0"/>
    <w:rsid w:val="007C1A4C"/>
    <w:rsid w:val="007C2611"/>
    <w:rsid w:val="007C2CBA"/>
    <w:rsid w:val="007C2D58"/>
    <w:rsid w:val="007C4143"/>
    <w:rsid w:val="007C4703"/>
    <w:rsid w:val="007C477F"/>
    <w:rsid w:val="007C5D97"/>
    <w:rsid w:val="007C65BE"/>
    <w:rsid w:val="007C698E"/>
    <w:rsid w:val="007C795B"/>
    <w:rsid w:val="007D1109"/>
    <w:rsid w:val="007D158F"/>
    <w:rsid w:val="007D1CE3"/>
    <w:rsid w:val="007D1EA5"/>
    <w:rsid w:val="007D206D"/>
    <w:rsid w:val="007D250A"/>
    <w:rsid w:val="007D265A"/>
    <w:rsid w:val="007D368B"/>
    <w:rsid w:val="007D38A5"/>
    <w:rsid w:val="007D622D"/>
    <w:rsid w:val="007D65AA"/>
    <w:rsid w:val="007D66A5"/>
    <w:rsid w:val="007D7354"/>
    <w:rsid w:val="007D7455"/>
    <w:rsid w:val="007D7E89"/>
    <w:rsid w:val="007D7F02"/>
    <w:rsid w:val="007E07D5"/>
    <w:rsid w:val="007E0C92"/>
    <w:rsid w:val="007E0CAB"/>
    <w:rsid w:val="007E2706"/>
    <w:rsid w:val="007E2B82"/>
    <w:rsid w:val="007E375D"/>
    <w:rsid w:val="007E463D"/>
    <w:rsid w:val="007E4ED6"/>
    <w:rsid w:val="007E54B0"/>
    <w:rsid w:val="007E5ACA"/>
    <w:rsid w:val="007E6123"/>
    <w:rsid w:val="007E6788"/>
    <w:rsid w:val="007E732E"/>
    <w:rsid w:val="007E7463"/>
    <w:rsid w:val="007E766B"/>
    <w:rsid w:val="007F06AF"/>
    <w:rsid w:val="007F09B0"/>
    <w:rsid w:val="007F0E59"/>
    <w:rsid w:val="007F190B"/>
    <w:rsid w:val="007F26A4"/>
    <w:rsid w:val="007F26B6"/>
    <w:rsid w:val="007F285D"/>
    <w:rsid w:val="007F2E5A"/>
    <w:rsid w:val="007F3173"/>
    <w:rsid w:val="007F3C08"/>
    <w:rsid w:val="007F407E"/>
    <w:rsid w:val="007F408A"/>
    <w:rsid w:val="007F45B6"/>
    <w:rsid w:val="007F47D3"/>
    <w:rsid w:val="007F541B"/>
    <w:rsid w:val="007F5555"/>
    <w:rsid w:val="007F5945"/>
    <w:rsid w:val="007F59EB"/>
    <w:rsid w:val="007F6203"/>
    <w:rsid w:val="007F625B"/>
    <w:rsid w:val="007F62C1"/>
    <w:rsid w:val="007F669E"/>
    <w:rsid w:val="007F73ED"/>
    <w:rsid w:val="007F74C2"/>
    <w:rsid w:val="007F7715"/>
    <w:rsid w:val="007F7FA9"/>
    <w:rsid w:val="008006CC"/>
    <w:rsid w:val="00800804"/>
    <w:rsid w:val="008017C0"/>
    <w:rsid w:val="008037AD"/>
    <w:rsid w:val="008039A1"/>
    <w:rsid w:val="00803C1C"/>
    <w:rsid w:val="008046F9"/>
    <w:rsid w:val="008049C7"/>
    <w:rsid w:val="00804B27"/>
    <w:rsid w:val="00804BDD"/>
    <w:rsid w:val="00805016"/>
    <w:rsid w:val="00805506"/>
    <w:rsid w:val="008056A3"/>
    <w:rsid w:val="0080592C"/>
    <w:rsid w:val="00805AC8"/>
    <w:rsid w:val="00805CE1"/>
    <w:rsid w:val="00806076"/>
    <w:rsid w:val="00806128"/>
    <w:rsid w:val="00806F84"/>
    <w:rsid w:val="00807A20"/>
    <w:rsid w:val="0081084A"/>
    <w:rsid w:val="00810B72"/>
    <w:rsid w:val="00810EBD"/>
    <w:rsid w:val="0081178C"/>
    <w:rsid w:val="00811928"/>
    <w:rsid w:val="008121B6"/>
    <w:rsid w:val="00812209"/>
    <w:rsid w:val="0081240B"/>
    <w:rsid w:val="00812588"/>
    <w:rsid w:val="00812804"/>
    <w:rsid w:val="00812D5E"/>
    <w:rsid w:val="00814672"/>
    <w:rsid w:val="008147B3"/>
    <w:rsid w:val="008159C8"/>
    <w:rsid w:val="00816988"/>
    <w:rsid w:val="00817D8A"/>
    <w:rsid w:val="008203CB"/>
    <w:rsid w:val="0082045A"/>
    <w:rsid w:val="00820A2D"/>
    <w:rsid w:val="00821AAE"/>
    <w:rsid w:val="00822448"/>
    <w:rsid w:val="00822757"/>
    <w:rsid w:val="008232D4"/>
    <w:rsid w:val="00823961"/>
    <w:rsid w:val="00824184"/>
    <w:rsid w:val="008241F9"/>
    <w:rsid w:val="008244B0"/>
    <w:rsid w:val="00824B33"/>
    <w:rsid w:val="00824B7C"/>
    <w:rsid w:val="00825334"/>
    <w:rsid w:val="00825AF7"/>
    <w:rsid w:val="00825D21"/>
    <w:rsid w:val="00826A36"/>
    <w:rsid w:val="00826FE5"/>
    <w:rsid w:val="008275E7"/>
    <w:rsid w:val="008306C9"/>
    <w:rsid w:val="00830F42"/>
    <w:rsid w:val="00831476"/>
    <w:rsid w:val="00832236"/>
    <w:rsid w:val="008339B6"/>
    <w:rsid w:val="008340A3"/>
    <w:rsid w:val="008343C7"/>
    <w:rsid w:val="00835E1B"/>
    <w:rsid w:val="008360A4"/>
    <w:rsid w:val="00836190"/>
    <w:rsid w:val="00836600"/>
    <w:rsid w:val="00836C26"/>
    <w:rsid w:val="008401AF"/>
    <w:rsid w:val="00840449"/>
    <w:rsid w:val="00840CF6"/>
    <w:rsid w:val="00840F75"/>
    <w:rsid w:val="00841010"/>
    <w:rsid w:val="0084105F"/>
    <w:rsid w:val="00841555"/>
    <w:rsid w:val="00842785"/>
    <w:rsid w:val="00842C5E"/>
    <w:rsid w:val="00845AEF"/>
    <w:rsid w:val="00845E79"/>
    <w:rsid w:val="0084698F"/>
    <w:rsid w:val="00847106"/>
    <w:rsid w:val="008475A8"/>
    <w:rsid w:val="008479BE"/>
    <w:rsid w:val="00847BC3"/>
    <w:rsid w:val="00847C07"/>
    <w:rsid w:val="00847F1D"/>
    <w:rsid w:val="0085069C"/>
    <w:rsid w:val="008506F9"/>
    <w:rsid w:val="00850FD9"/>
    <w:rsid w:val="008521AF"/>
    <w:rsid w:val="00852F1C"/>
    <w:rsid w:val="008549B6"/>
    <w:rsid w:val="008556BE"/>
    <w:rsid w:val="0085586D"/>
    <w:rsid w:val="00855F28"/>
    <w:rsid w:val="0085649C"/>
    <w:rsid w:val="00856D0D"/>
    <w:rsid w:val="00856D61"/>
    <w:rsid w:val="008574C3"/>
    <w:rsid w:val="00857791"/>
    <w:rsid w:val="008578DB"/>
    <w:rsid w:val="00857AE1"/>
    <w:rsid w:val="00857C8F"/>
    <w:rsid w:val="008601EE"/>
    <w:rsid w:val="0086064B"/>
    <w:rsid w:val="00861849"/>
    <w:rsid w:val="0086225B"/>
    <w:rsid w:val="008629D9"/>
    <w:rsid w:val="008649A0"/>
    <w:rsid w:val="0086545A"/>
    <w:rsid w:val="008658D2"/>
    <w:rsid w:val="00866F38"/>
    <w:rsid w:val="00870A6E"/>
    <w:rsid w:val="00870B59"/>
    <w:rsid w:val="00870CAF"/>
    <w:rsid w:val="00870DFC"/>
    <w:rsid w:val="0087120F"/>
    <w:rsid w:val="00871847"/>
    <w:rsid w:val="0087198C"/>
    <w:rsid w:val="00872C56"/>
    <w:rsid w:val="00873270"/>
    <w:rsid w:val="008736E3"/>
    <w:rsid w:val="0087395B"/>
    <w:rsid w:val="0087408A"/>
    <w:rsid w:val="008746A0"/>
    <w:rsid w:val="008762BE"/>
    <w:rsid w:val="008801D7"/>
    <w:rsid w:val="00881827"/>
    <w:rsid w:val="00881C60"/>
    <w:rsid w:val="00882324"/>
    <w:rsid w:val="0088274A"/>
    <w:rsid w:val="00882859"/>
    <w:rsid w:val="0088330C"/>
    <w:rsid w:val="008834F5"/>
    <w:rsid w:val="008837DD"/>
    <w:rsid w:val="008845DC"/>
    <w:rsid w:val="00884627"/>
    <w:rsid w:val="00884B8D"/>
    <w:rsid w:val="00885300"/>
    <w:rsid w:val="00885403"/>
    <w:rsid w:val="00885862"/>
    <w:rsid w:val="00885E86"/>
    <w:rsid w:val="008860D2"/>
    <w:rsid w:val="008863DD"/>
    <w:rsid w:val="008864AE"/>
    <w:rsid w:val="00886859"/>
    <w:rsid w:val="00891C48"/>
    <w:rsid w:val="00891DFA"/>
    <w:rsid w:val="00891FF2"/>
    <w:rsid w:val="0089279C"/>
    <w:rsid w:val="00892B84"/>
    <w:rsid w:val="008937ED"/>
    <w:rsid w:val="00893A78"/>
    <w:rsid w:val="0089488C"/>
    <w:rsid w:val="00896B6C"/>
    <w:rsid w:val="0089745D"/>
    <w:rsid w:val="008975F8"/>
    <w:rsid w:val="00897A55"/>
    <w:rsid w:val="00897CC1"/>
    <w:rsid w:val="008A15A8"/>
    <w:rsid w:val="008A17CE"/>
    <w:rsid w:val="008A20E2"/>
    <w:rsid w:val="008A245A"/>
    <w:rsid w:val="008A2485"/>
    <w:rsid w:val="008A249F"/>
    <w:rsid w:val="008A2709"/>
    <w:rsid w:val="008A294E"/>
    <w:rsid w:val="008A2EDB"/>
    <w:rsid w:val="008A4415"/>
    <w:rsid w:val="008A48AC"/>
    <w:rsid w:val="008A4C43"/>
    <w:rsid w:val="008A4F6E"/>
    <w:rsid w:val="008A51DD"/>
    <w:rsid w:val="008A53E6"/>
    <w:rsid w:val="008A56F3"/>
    <w:rsid w:val="008A61C3"/>
    <w:rsid w:val="008A7B9A"/>
    <w:rsid w:val="008B049F"/>
    <w:rsid w:val="008B0D0B"/>
    <w:rsid w:val="008B0FA4"/>
    <w:rsid w:val="008B15FB"/>
    <w:rsid w:val="008B1716"/>
    <w:rsid w:val="008B2097"/>
    <w:rsid w:val="008B25CE"/>
    <w:rsid w:val="008B3204"/>
    <w:rsid w:val="008B3A6E"/>
    <w:rsid w:val="008B3B91"/>
    <w:rsid w:val="008B42E8"/>
    <w:rsid w:val="008B4750"/>
    <w:rsid w:val="008B502C"/>
    <w:rsid w:val="008B516F"/>
    <w:rsid w:val="008B51C9"/>
    <w:rsid w:val="008B55AF"/>
    <w:rsid w:val="008B5C86"/>
    <w:rsid w:val="008B5DAA"/>
    <w:rsid w:val="008B5F33"/>
    <w:rsid w:val="008B630A"/>
    <w:rsid w:val="008B685C"/>
    <w:rsid w:val="008B6A6A"/>
    <w:rsid w:val="008B6E61"/>
    <w:rsid w:val="008B6E9B"/>
    <w:rsid w:val="008B7315"/>
    <w:rsid w:val="008B7521"/>
    <w:rsid w:val="008B7E12"/>
    <w:rsid w:val="008C0CDA"/>
    <w:rsid w:val="008C1361"/>
    <w:rsid w:val="008C24F2"/>
    <w:rsid w:val="008C2AE9"/>
    <w:rsid w:val="008C31F4"/>
    <w:rsid w:val="008C361D"/>
    <w:rsid w:val="008C3F64"/>
    <w:rsid w:val="008C4964"/>
    <w:rsid w:val="008C4EFD"/>
    <w:rsid w:val="008C4FBC"/>
    <w:rsid w:val="008C60A3"/>
    <w:rsid w:val="008C60D0"/>
    <w:rsid w:val="008C798A"/>
    <w:rsid w:val="008C7CF7"/>
    <w:rsid w:val="008D05CF"/>
    <w:rsid w:val="008D0AF7"/>
    <w:rsid w:val="008D0E27"/>
    <w:rsid w:val="008D1584"/>
    <w:rsid w:val="008D1994"/>
    <w:rsid w:val="008D1D89"/>
    <w:rsid w:val="008D37A9"/>
    <w:rsid w:val="008D3A41"/>
    <w:rsid w:val="008D40ED"/>
    <w:rsid w:val="008D76EE"/>
    <w:rsid w:val="008D794B"/>
    <w:rsid w:val="008E01F7"/>
    <w:rsid w:val="008E0FDB"/>
    <w:rsid w:val="008E1895"/>
    <w:rsid w:val="008E1A1D"/>
    <w:rsid w:val="008E2941"/>
    <w:rsid w:val="008E32CB"/>
    <w:rsid w:val="008E3AD5"/>
    <w:rsid w:val="008E4AEA"/>
    <w:rsid w:val="008E4C65"/>
    <w:rsid w:val="008E4C79"/>
    <w:rsid w:val="008E4FCD"/>
    <w:rsid w:val="008E4FD0"/>
    <w:rsid w:val="008E55DD"/>
    <w:rsid w:val="008E60D0"/>
    <w:rsid w:val="008E64BC"/>
    <w:rsid w:val="008E6E58"/>
    <w:rsid w:val="008E77B2"/>
    <w:rsid w:val="008E7C00"/>
    <w:rsid w:val="008F01E1"/>
    <w:rsid w:val="008F03EA"/>
    <w:rsid w:val="008F09E1"/>
    <w:rsid w:val="008F133B"/>
    <w:rsid w:val="008F179A"/>
    <w:rsid w:val="008F1FF7"/>
    <w:rsid w:val="008F228D"/>
    <w:rsid w:val="008F2645"/>
    <w:rsid w:val="008F37FD"/>
    <w:rsid w:val="008F39BD"/>
    <w:rsid w:val="008F3A15"/>
    <w:rsid w:val="008F3C02"/>
    <w:rsid w:val="008F4428"/>
    <w:rsid w:val="008F4760"/>
    <w:rsid w:val="008F574D"/>
    <w:rsid w:val="008F6E0A"/>
    <w:rsid w:val="008F6F36"/>
    <w:rsid w:val="008F77D8"/>
    <w:rsid w:val="008F78EF"/>
    <w:rsid w:val="008F79D2"/>
    <w:rsid w:val="00900330"/>
    <w:rsid w:val="009009FC"/>
    <w:rsid w:val="00900D47"/>
    <w:rsid w:val="00901816"/>
    <w:rsid w:val="00901F61"/>
    <w:rsid w:val="009034F3"/>
    <w:rsid w:val="00904873"/>
    <w:rsid w:val="009053E3"/>
    <w:rsid w:val="009055DF"/>
    <w:rsid w:val="00905981"/>
    <w:rsid w:val="00906338"/>
    <w:rsid w:val="00906675"/>
    <w:rsid w:val="00907629"/>
    <w:rsid w:val="00910889"/>
    <w:rsid w:val="009121CA"/>
    <w:rsid w:val="0091280E"/>
    <w:rsid w:val="00912C64"/>
    <w:rsid w:val="00912D5B"/>
    <w:rsid w:val="009132FE"/>
    <w:rsid w:val="00914837"/>
    <w:rsid w:val="00914A35"/>
    <w:rsid w:val="00914C4E"/>
    <w:rsid w:val="00914D5F"/>
    <w:rsid w:val="009152D8"/>
    <w:rsid w:val="009161FE"/>
    <w:rsid w:val="00916701"/>
    <w:rsid w:val="00917717"/>
    <w:rsid w:val="00917C52"/>
    <w:rsid w:val="00921816"/>
    <w:rsid w:val="00923528"/>
    <w:rsid w:val="00923D34"/>
    <w:rsid w:val="009249B5"/>
    <w:rsid w:val="00924A8C"/>
    <w:rsid w:val="009274CE"/>
    <w:rsid w:val="00930461"/>
    <w:rsid w:val="00930FE3"/>
    <w:rsid w:val="00931330"/>
    <w:rsid w:val="009322DF"/>
    <w:rsid w:val="00932455"/>
    <w:rsid w:val="00932A1E"/>
    <w:rsid w:val="00932A4C"/>
    <w:rsid w:val="00932DA9"/>
    <w:rsid w:val="009344F9"/>
    <w:rsid w:val="0093469A"/>
    <w:rsid w:val="009346D3"/>
    <w:rsid w:val="009348E8"/>
    <w:rsid w:val="00934B20"/>
    <w:rsid w:val="00935383"/>
    <w:rsid w:val="0093603F"/>
    <w:rsid w:val="00936193"/>
    <w:rsid w:val="00936F5D"/>
    <w:rsid w:val="00936FA5"/>
    <w:rsid w:val="009374F1"/>
    <w:rsid w:val="0093765D"/>
    <w:rsid w:val="00937DC5"/>
    <w:rsid w:val="00941A13"/>
    <w:rsid w:val="00941C0A"/>
    <w:rsid w:val="009429A3"/>
    <w:rsid w:val="00942DAE"/>
    <w:rsid w:val="0094302F"/>
    <w:rsid w:val="0094371A"/>
    <w:rsid w:val="00943C91"/>
    <w:rsid w:val="00943FB3"/>
    <w:rsid w:val="00944FC3"/>
    <w:rsid w:val="009464DB"/>
    <w:rsid w:val="00946F8F"/>
    <w:rsid w:val="0094731D"/>
    <w:rsid w:val="00947A6C"/>
    <w:rsid w:val="00947B2A"/>
    <w:rsid w:val="00947DDF"/>
    <w:rsid w:val="00950050"/>
    <w:rsid w:val="00950295"/>
    <w:rsid w:val="009513FF"/>
    <w:rsid w:val="00951AC1"/>
    <w:rsid w:val="0095283C"/>
    <w:rsid w:val="009535C2"/>
    <w:rsid w:val="00953C80"/>
    <w:rsid w:val="00953FE2"/>
    <w:rsid w:val="00954588"/>
    <w:rsid w:val="0095462F"/>
    <w:rsid w:val="0095481F"/>
    <w:rsid w:val="0095519F"/>
    <w:rsid w:val="009561D0"/>
    <w:rsid w:val="0095686C"/>
    <w:rsid w:val="00957429"/>
    <w:rsid w:val="00957A72"/>
    <w:rsid w:val="00957B9C"/>
    <w:rsid w:val="009603B0"/>
    <w:rsid w:val="009605A5"/>
    <w:rsid w:val="00960C25"/>
    <w:rsid w:val="0096134A"/>
    <w:rsid w:val="009618C4"/>
    <w:rsid w:val="00964811"/>
    <w:rsid w:val="00965158"/>
    <w:rsid w:val="00965866"/>
    <w:rsid w:val="00965CAB"/>
    <w:rsid w:val="00966240"/>
    <w:rsid w:val="00966861"/>
    <w:rsid w:val="0096709A"/>
    <w:rsid w:val="009670B2"/>
    <w:rsid w:val="00967722"/>
    <w:rsid w:val="00967FD3"/>
    <w:rsid w:val="00970449"/>
    <w:rsid w:val="009704D3"/>
    <w:rsid w:val="0097093F"/>
    <w:rsid w:val="00970BAC"/>
    <w:rsid w:val="00970BBD"/>
    <w:rsid w:val="00970CB1"/>
    <w:rsid w:val="00971848"/>
    <w:rsid w:val="009719AD"/>
    <w:rsid w:val="0097213E"/>
    <w:rsid w:val="009764AF"/>
    <w:rsid w:val="00977027"/>
    <w:rsid w:val="00977363"/>
    <w:rsid w:val="0097739F"/>
    <w:rsid w:val="00977CE4"/>
    <w:rsid w:val="00980193"/>
    <w:rsid w:val="009801F9"/>
    <w:rsid w:val="009807FA"/>
    <w:rsid w:val="00981B77"/>
    <w:rsid w:val="00982A8C"/>
    <w:rsid w:val="00982CF1"/>
    <w:rsid w:val="00982DE4"/>
    <w:rsid w:val="00982FB4"/>
    <w:rsid w:val="0098393A"/>
    <w:rsid w:val="00983D20"/>
    <w:rsid w:val="00984767"/>
    <w:rsid w:val="0098479D"/>
    <w:rsid w:val="00984860"/>
    <w:rsid w:val="009849EF"/>
    <w:rsid w:val="00985986"/>
    <w:rsid w:val="00985DDF"/>
    <w:rsid w:val="00985E5E"/>
    <w:rsid w:val="0098639A"/>
    <w:rsid w:val="009868C8"/>
    <w:rsid w:val="0098695A"/>
    <w:rsid w:val="00986B28"/>
    <w:rsid w:val="009871F3"/>
    <w:rsid w:val="0098761E"/>
    <w:rsid w:val="00991A38"/>
    <w:rsid w:val="00991F66"/>
    <w:rsid w:val="00992112"/>
    <w:rsid w:val="009927D1"/>
    <w:rsid w:val="00992D9A"/>
    <w:rsid w:val="00993802"/>
    <w:rsid w:val="0099464D"/>
    <w:rsid w:val="009952B2"/>
    <w:rsid w:val="009963C9"/>
    <w:rsid w:val="0099665E"/>
    <w:rsid w:val="0099697E"/>
    <w:rsid w:val="00996EC0"/>
    <w:rsid w:val="009970C4"/>
    <w:rsid w:val="00997108"/>
    <w:rsid w:val="009A0021"/>
    <w:rsid w:val="009A0DBB"/>
    <w:rsid w:val="009A0EBD"/>
    <w:rsid w:val="009A1F34"/>
    <w:rsid w:val="009A1FAE"/>
    <w:rsid w:val="009A291D"/>
    <w:rsid w:val="009A37E3"/>
    <w:rsid w:val="009A397F"/>
    <w:rsid w:val="009A39E4"/>
    <w:rsid w:val="009A3AAA"/>
    <w:rsid w:val="009A5DC3"/>
    <w:rsid w:val="009A5FC6"/>
    <w:rsid w:val="009A6259"/>
    <w:rsid w:val="009A6D70"/>
    <w:rsid w:val="009A742E"/>
    <w:rsid w:val="009A7FC6"/>
    <w:rsid w:val="009B0211"/>
    <w:rsid w:val="009B0A6D"/>
    <w:rsid w:val="009B0AC8"/>
    <w:rsid w:val="009B118B"/>
    <w:rsid w:val="009B2E94"/>
    <w:rsid w:val="009B2F87"/>
    <w:rsid w:val="009B330C"/>
    <w:rsid w:val="009B3C53"/>
    <w:rsid w:val="009B3F95"/>
    <w:rsid w:val="009B4F1D"/>
    <w:rsid w:val="009B5492"/>
    <w:rsid w:val="009B6340"/>
    <w:rsid w:val="009B6367"/>
    <w:rsid w:val="009B7126"/>
    <w:rsid w:val="009B7D85"/>
    <w:rsid w:val="009C0263"/>
    <w:rsid w:val="009C10E0"/>
    <w:rsid w:val="009C10E7"/>
    <w:rsid w:val="009C2008"/>
    <w:rsid w:val="009C227B"/>
    <w:rsid w:val="009C2999"/>
    <w:rsid w:val="009C435F"/>
    <w:rsid w:val="009C4790"/>
    <w:rsid w:val="009C489D"/>
    <w:rsid w:val="009C4D91"/>
    <w:rsid w:val="009C4DAB"/>
    <w:rsid w:val="009C5D54"/>
    <w:rsid w:val="009C629C"/>
    <w:rsid w:val="009C672E"/>
    <w:rsid w:val="009C719F"/>
    <w:rsid w:val="009C7EA5"/>
    <w:rsid w:val="009D075B"/>
    <w:rsid w:val="009D13CC"/>
    <w:rsid w:val="009D1614"/>
    <w:rsid w:val="009D1EAE"/>
    <w:rsid w:val="009D25F2"/>
    <w:rsid w:val="009D262A"/>
    <w:rsid w:val="009D31A6"/>
    <w:rsid w:val="009D395A"/>
    <w:rsid w:val="009D3A1B"/>
    <w:rsid w:val="009D3DD2"/>
    <w:rsid w:val="009D43CA"/>
    <w:rsid w:val="009D511B"/>
    <w:rsid w:val="009D5776"/>
    <w:rsid w:val="009D6A92"/>
    <w:rsid w:val="009D72B4"/>
    <w:rsid w:val="009D782F"/>
    <w:rsid w:val="009E1317"/>
    <w:rsid w:val="009E1509"/>
    <w:rsid w:val="009E1B84"/>
    <w:rsid w:val="009E1CA5"/>
    <w:rsid w:val="009E2B5C"/>
    <w:rsid w:val="009E4BC8"/>
    <w:rsid w:val="009E4DE3"/>
    <w:rsid w:val="009E6353"/>
    <w:rsid w:val="009F100A"/>
    <w:rsid w:val="009F1801"/>
    <w:rsid w:val="009F1AE2"/>
    <w:rsid w:val="009F281D"/>
    <w:rsid w:val="009F2D86"/>
    <w:rsid w:val="009F2E2E"/>
    <w:rsid w:val="009F32F9"/>
    <w:rsid w:val="009F35B1"/>
    <w:rsid w:val="009F3771"/>
    <w:rsid w:val="009F3EC6"/>
    <w:rsid w:val="009F4707"/>
    <w:rsid w:val="009F56C2"/>
    <w:rsid w:val="009F5A7A"/>
    <w:rsid w:val="009F62FC"/>
    <w:rsid w:val="009F6EE2"/>
    <w:rsid w:val="009F7022"/>
    <w:rsid w:val="00A00757"/>
    <w:rsid w:val="00A00AE7"/>
    <w:rsid w:val="00A0166F"/>
    <w:rsid w:val="00A025E1"/>
    <w:rsid w:val="00A0262F"/>
    <w:rsid w:val="00A02AF9"/>
    <w:rsid w:val="00A02D79"/>
    <w:rsid w:val="00A03377"/>
    <w:rsid w:val="00A03653"/>
    <w:rsid w:val="00A0371F"/>
    <w:rsid w:val="00A04715"/>
    <w:rsid w:val="00A05534"/>
    <w:rsid w:val="00A061CB"/>
    <w:rsid w:val="00A0625D"/>
    <w:rsid w:val="00A0667D"/>
    <w:rsid w:val="00A068BE"/>
    <w:rsid w:val="00A068D1"/>
    <w:rsid w:val="00A07C57"/>
    <w:rsid w:val="00A111CC"/>
    <w:rsid w:val="00A11C98"/>
    <w:rsid w:val="00A12162"/>
    <w:rsid w:val="00A12CB4"/>
    <w:rsid w:val="00A14324"/>
    <w:rsid w:val="00A14EBF"/>
    <w:rsid w:val="00A153AB"/>
    <w:rsid w:val="00A16C94"/>
    <w:rsid w:val="00A16EEF"/>
    <w:rsid w:val="00A20BA9"/>
    <w:rsid w:val="00A21A21"/>
    <w:rsid w:val="00A23F0A"/>
    <w:rsid w:val="00A23FBE"/>
    <w:rsid w:val="00A2515D"/>
    <w:rsid w:val="00A251D8"/>
    <w:rsid w:val="00A25B9E"/>
    <w:rsid w:val="00A26639"/>
    <w:rsid w:val="00A27B7D"/>
    <w:rsid w:val="00A30AE3"/>
    <w:rsid w:val="00A312ED"/>
    <w:rsid w:val="00A3162D"/>
    <w:rsid w:val="00A321D5"/>
    <w:rsid w:val="00A3274F"/>
    <w:rsid w:val="00A32D13"/>
    <w:rsid w:val="00A3337B"/>
    <w:rsid w:val="00A33D95"/>
    <w:rsid w:val="00A35846"/>
    <w:rsid w:val="00A36839"/>
    <w:rsid w:val="00A36EA2"/>
    <w:rsid w:val="00A40FBC"/>
    <w:rsid w:val="00A41793"/>
    <w:rsid w:val="00A42D00"/>
    <w:rsid w:val="00A42E59"/>
    <w:rsid w:val="00A433E3"/>
    <w:rsid w:val="00A43573"/>
    <w:rsid w:val="00A44F77"/>
    <w:rsid w:val="00A451AE"/>
    <w:rsid w:val="00A4546D"/>
    <w:rsid w:val="00A50490"/>
    <w:rsid w:val="00A50FD4"/>
    <w:rsid w:val="00A51091"/>
    <w:rsid w:val="00A513CD"/>
    <w:rsid w:val="00A537CE"/>
    <w:rsid w:val="00A53958"/>
    <w:rsid w:val="00A53E2F"/>
    <w:rsid w:val="00A5440B"/>
    <w:rsid w:val="00A544FA"/>
    <w:rsid w:val="00A552D8"/>
    <w:rsid w:val="00A556FD"/>
    <w:rsid w:val="00A56998"/>
    <w:rsid w:val="00A56CC3"/>
    <w:rsid w:val="00A60059"/>
    <w:rsid w:val="00A60266"/>
    <w:rsid w:val="00A6066F"/>
    <w:rsid w:val="00A60856"/>
    <w:rsid w:val="00A60BEB"/>
    <w:rsid w:val="00A60D63"/>
    <w:rsid w:val="00A6148C"/>
    <w:rsid w:val="00A6259C"/>
    <w:rsid w:val="00A62DBC"/>
    <w:rsid w:val="00A63BB8"/>
    <w:rsid w:val="00A64B6C"/>
    <w:rsid w:val="00A64CF2"/>
    <w:rsid w:val="00A65225"/>
    <w:rsid w:val="00A65A34"/>
    <w:rsid w:val="00A65B3D"/>
    <w:rsid w:val="00A6621D"/>
    <w:rsid w:val="00A70168"/>
    <w:rsid w:val="00A70382"/>
    <w:rsid w:val="00A724E8"/>
    <w:rsid w:val="00A7254E"/>
    <w:rsid w:val="00A733C5"/>
    <w:rsid w:val="00A738E2"/>
    <w:rsid w:val="00A73D2E"/>
    <w:rsid w:val="00A754B5"/>
    <w:rsid w:val="00A7669B"/>
    <w:rsid w:val="00A76E07"/>
    <w:rsid w:val="00A8169E"/>
    <w:rsid w:val="00A82F6B"/>
    <w:rsid w:val="00A835A2"/>
    <w:rsid w:val="00A83A71"/>
    <w:rsid w:val="00A83FDD"/>
    <w:rsid w:val="00A84497"/>
    <w:rsid w:val="00A8504E"/>
    <w:rsid w:val="00A85310"/>
    <w:rsid w:val="00A858EE"/>
    <w:rsid w:val="00A86249"/>
    <w:rsid w:val="00A86B2E"/>
    <w:rsid w:val="00A86D60"/>
    <w:rsid w:val="00A86F08"/>
    <w:rsid w:val="00A871A9"/>
    <w:rsid w:val="00A87209"/>
    <w:rsid w:val="00A87CBF"/>
    <w:rsid w:val="00A87D26"/>
    <w:rsid w:val="00A9061E"/>
    <w:rsid w:val="00A90D11"/>
    <w:rsid w:val="00A91047"/>
    <w:rsid w:val="00A923E5"/>
    <w:rsid w:val="00A92908"/>
    <w:rsid w:val="00A92A01"/>
    <w:rsid w:val="00A9400A"/>
    <w:rsid w:val="00A949E6"/>
    <w:rsid w:val="00A956BF"/>
    <w:rsid w:val="00A95B7D"/>
    <w:rsid w:val="00A977BC"/>
    <w:rsid w:val="00AA143F"/>
    <w:rsid w:val="00AA15FA"/>
    <w:rsid w:val="00AA16B0"/>
    <w:rsid w:val="00AA1706"/>
    <w:rsid w:val="00AA17F3"/>
    <w:rsid w:val="00AA22B1"/>
    <w:rsid w:val="00AA462D"/>
    <w:rsid w:val="00AA622A"/>
    <w:rsid w:val="00AA6D80"/>
    <w:rsid w:val="00AA6E92"/>
    <w:rsid w:val="00AA717B"/>
    <w:rsid w:val="00AA7A2F"/>
    <w:rsid w:val="00AA7FAF"/>
    <w:rsid w:val="00AB03C3"/>
    <w:rsid w:val="00AB09F6"/>
    <w:rsid w:val="00AB0AD6"/>
    <w:rsid w:val="00AB2AC9"/>
    <w:rsid w:val="00AB2C61"/>
    <w:rsid w:val="00AB5636"/>
    <w:rsid w:val="00AB5B8F"/>
    <w:rsid w:val="00AB5CD6"/>
    <w:rsid w:val="00AB6CC8"/>
    <w:rsid w:val="00AC067B"/>
    <w:rsid w:val="00AC079E"/>
    <w:rsid w:val="00AC1693"/>
    <w:rsid w:val="00AC2651"/>
    <w:rsid w:val="00AC2D5D"/>
    <w:rsid w:val="00AC2EE0"/>
    <w:rsid w:val="00AC32D3"/>
    <w:rsid w:val="00AC3F1A"/>
    <w:rsid w:val="00AC4FAD"/>
    <w:rsid w:val="00AC5150"/>
    <w:rsid w:val="00AC62B0"/>
    <w:rsid w:val="00AC6C6D"/>
    <w:rsid w:val="00AC7318"/>
    <w:rsid w:val="00AD08CF"/>
    <w:rsid w:val="00AD09BD"/>
    <w:rsid w:val="00AD12DD"/>
    <w:rsid w:val="00AD1401"/>
    <w:rsid w:val="00AD1E1A"/>
    <w:rsid w:val="00AD1FA8"/>
    <w:rsid w:val="00AD21E2"/>
    <w:rsid w:val="00AD32E9"/>
    <w:rsid w:val="00AD39EE"/>
    <w:rsid w:val="00AD3C01"/>
    <w:rsid w:val="00AD3E58"/>
    <w:rsid w:val="00AD4431"/>
    <w:rsid w:val="00AD45F2"/>
    <w:rsid w:val="00AD4D5F"/>
    <w:rsid w:val="00AD50AD"/>
    <w:rsid w:val="00AD5658"/>
    <w:rsid w:val="00AD5F66"/>
    <w:rsid w:val="00AD5FA2"/>
    <w:rsid w:val="00AD60F8"/>
    <w:rsid w:val="00AD6287"/>
    <w:rsid w:val="00AD7E0D"/>
    <w:rsid w:val="00AE04B9"/>
    <w:rsid w:val="00AE069B"/>
    <w:rsid w:val="00AE095C"/>
    <w:rsid w:val="00AE0B55"/>
    <w:rsid w:val="00AE0F7C"/>
    <w:rsid w:val="00AE104B"/>
    <w:rsid w:val="00AE1F4B"/>
    <w:rsid w:val="00AE2B47"/>
    <w:rsid w:val="00AE2CF6"/>
    <w:rsid w:val="00AE52D8"/>
    <w:rsid w:val="00AE558C"/>
    <w:rsid w:val="00AE5965"/>
    <w:rsid w:val="00AE6E00"/>
    <w:rsid w:val="00AE721D"/>
    <w:rsid w:val="00AE7559"/>
    <w:rsid w:val="00AE7C1E"/>
    <w:rsid w:val="00AF00EA"/>
    <w:rsid w:val="00AF04A1"/>
    <w:rsid w:val="00AF0C98"/>
    <w:rsid w:val="00AF175D"/>
    <w:rsid w:val="00AF182A"/>
    <w:rsid w:val="00AF1A7F"/>
    <w:rsid w:val="00AF23B9"/>
    <w:rsid w:val="00AF27AF"/>
    <w:rsid w:val="00AF2899"/>
    <w:rsid w:val="00AF294C"/>
    <w:rsid w:val="00AF2B82"/>
    <w:rsid w:val="00AF356A"/>
    <w:rsid w:val="00AF3828"/>
    <w:rsid w:val="00AF4014"/>
    <w:rsid w:val="00AF4048"/>
    <w:rsid w:val="00AF5EA5"/>
    <w:rsid w:val="00AF77C5"/>
    <w:rsid w:val="00AF7942"/>
    <w:rsid w:val="00B00582"/>
    <w:rsid w:val="00B01B7F"/>
    <w:rsid w:val="00B01E38"/>
    <w:rsid w:val="00B01FD8"/>
    <w:rsid w:val="00B023F1"/>
    <w:rsid w:val="00B03267"/>
    <w:rsid w:val="00B03FAC"/>
    <w:rsid w:val="00B0477F"/>
    <w:rsid w:val="00B04AD9"/>
    <w:rsid w:val="00B060D5"/>
    <w:rsid w:val="00B06599"/>
    <w:rsid w:val="00B067DB"/>
    <w:rsid w:val="00B06FE4"/>
    <w:rsid w:val="00B070BC"/>
    <w:rsid w:val="00B1038C"/>
    <w:rsid w:val="00B103B0"/>
    <w:rsid w:val="00B10D9C"/>
    <w:rsid w:val="00B10F61"/>
    <w:rsid w:val="00B11AE4"/>
    <w:rsid w:val="00B11EA2"/>
    <w:rsid w:val="00B13311"/>
    <w:rsid w:val="00B14E5C"/>
    <w:rsid w:val="00B14F1B"/>
    <w:rsid w:val="00B1511B"/>
    <w:rsid w:val="00B169AA"/>
    <w:rsid w:val="00B17368"/>
    <w:rsid w:val="00B17E2B"/>
    <w:rsid w:val="00B17E73"/>
    <w:rsid w:val="00B208AD"/>
    <w:rsid w:val="00B20C9C"/>
    <w:rsid w:val="00B21C8E"/>
    <w:rsid w:val="00B22CBF"/>
    <w:rsid w:val="00B23069"/>
    <w:rsid w:val="00B241BF"/>
    <w:rsid w:val="00B24940"/>
    <w:rsid w:val="00B24A22"/>
    <w:rsid w:val="00B31847"/>
    <w:rsid w:val="00B3186A"/>
    <w:rsid w:val="00B31A91"/>
    <w:rsid w:val="00B31B53"/>
    <w:rsid w:val="00B32A5E"/>
    <w:rsid w:val="00B32E09"/>
    <w:rsid w:val="00B34279"/>
    <w:rsid w:val="00B35B38"/>
    <w:rsid w:val="00B35CB5"/>
    <w:rsid w:val="00B35E71"/>
    <w:rsid w:val="00B363C6"/>
    <w:rsid w:val="00B3645A"/>
    <w:rsid w:val="00B36BBD"/>
    <w:rsid w:val="00B37D0F"/>
    <w:rsid w:val="00B40A87"/>
    <w:rsid w:val="00B41B8C"/>
    <w:rsid w:val="00B41EF2"/>
    <w:rsid w:val="00B423D4"/>
    <w:rsid w:val="00B44204"/>
    <w:rsid w:val="00B448AA"/>
    <w:rsid w:val="00B44E86"/>
    <w:rsid w:val="00B45723"/>
    <w:rsid w:val="00B4602B"/>
    <w:rsid w:val="00B460ED"/>
    <w:rsid w:val="00B46599"/>
    <w:rsid w:val="00B465C8"/>
    <w:rsid w:val="00B4735C"/>
    <w:rsid w:val="00B47365"/>
    <w:rsid w:val="00B5150E"/>
    <w:rsid w:val="00B517C5"/>
    <w:rsid w:val="00B51945"/>
    <w:rsid w:val="00B519A0"/>
    <w:rsid w:val="00B51B0F"/>
    <w:rsid w:val="00B51C35"/>
    <w:rsid w:val="00B521F4"/>
    <w:rsid w:val="00B52933"/>
    <w:rsid w:val="00B54DF0"/>
    <w:rsid w:val="00B55135"/>
    <w:rsid w:val="00B55E9C"/>
    <w:rsid w:val="00B56A43"/>
    <w:rsid w:val="00B57160"/>
    <w:rsid w:val="00B57E20"/>
    <w:rsid w:val="00B60230"/>
    <w:rsid w:val="00B62B64"/>
    <w:rsid w:val="00B62FAC"/>
    <w:rsid w:val="00B63C47"/>
    <w:rsid w:val="00B63E17"/>
    <w:rsid w:val="00B641EF"/>
    <w:rsid w:val="00B64FCB"/>
    <w:rsid w:val="00B6618F"/>
    <w:rsid w:val="00B6674F"/>
    <w:rsid w:val="00B66869"/>
    <w:rsid w:val="00B66F0E"/>
    <w:rsid w:val="00B67445"/>
    <w:rsid w:val="00B674E4"/>
    <w:rsid w:val="00B67C15"/>
    <w:rsid w:val="00B70514"/>
    <w:rsid w:val="00B70C34"/>
    <w:rsid w:val="00B7139A"/>
    <w:rsid w:val="00B71572"/>
    <w:rsid w:val="00B71877"/>
    <w:rsid w:val="00B720E8"/>
    <w:rsid w:val="00B728FE"/>
    <w:rsid w:val="00B72BB8"/>
    <w:rsid w:val="00B73817"/>
    <w:rsid w:val="00B74A1F"/>
    <w:rsid w:val="00B7550B"/>
    <w:rsid w:val="00B75B60"/>
    <w:rsid w:val="00B75CDB"/>
    <w:rsid w:val="00B76214"/>
    <w:rsid w:val="00B77F07"/>
    <w:rsid w:val="00B80424"/>
    <w:rsid w:val="00B812A4"/>
    <w:rsid w:val="00B81433"/>
    <w:rsid w:val="00B815AE"/>
    <w:rsid w:val="00B8469A"/>
    <w:rsid w:val="00B846DC"/>
    <w:rsid w:val="00B852C6"/>
    <w:rsid w:val="00B900E4"/>
    <w:rsid w:val="00B902EA"/>
    <w:rsid w:val="00B902EF"/>
    <w:rsid w:val="00B90B3B"/>
    <w:rsid w:val="00B90E8E"/>
    <w:rsid w:val="00B91DE4"/>
    <w:rsid w:val="00B92B00"/>
    <w:rsid w:val="00B92C4E"/>
    <w:rsid w:val="00B934F2"/>
    <w:rsid w:val="00B93936"/>
    <w:rsid w:val="00B93CF3"/>
    <w:rsid w:val="00B93EA6"/>
    <w:rsid w:val="00B94BB3"/>
    <w:rsid w:val="00B94E24"/>
    <w:rsid w:val="00B94E81"/>
    <w:rsid w:val="00B9516B"/>
    <w:rsid w:val="00B95474"/>
    <w:rsid w:val="00B95836"/>
    <w:rsid w:val="00B965C4"/>
    <w:rsid w:val="00B96B47"/>
    <w:rsid w:val="00B96FDC"/>
    <w:rsid w:val="00B975FA"/>
    <w:rsid w:val="00B97B09"/>
    <w:rsid w:val="00BA01BC"/>
    <w:rsid w:val="00BA3428"/>
    <w:rsid w:val="00BA385C"/>
    <w:rsid w:val="00BA4323"/>
    <w:rsid w:val="00BA45A3"/>
    <w:rsid w:val="00BA482B"/>
    <w:rsid w:val="00BA4EF3"/>
    <w:rsid w:val="00BA59A8"/>
    <w:rsid w:val="00BA61D2"/>
    <w:rsid w:val="00BA715B"/>
    <w:rsid w:val="00BA7E77"/>
    <w:rsid w:val="00BB12DE"/>
    <w:rsid w:val="00BB1D00"/>
    <w:rsid w:val="00BB200D"/>
    <w:rsid w:val="00BB2119"/>
    <w:rsid w:val="00BB21E9"/>
    <w:rsid w:val="00BB3017"/>
    <w:rsid w:val="00BB3D6B"/>
    <w:rsid w:val="00BB40D8"/>
    <w:rsid w:val="00BB4728"/>
    <w:rsid w:val="00BB4A7B"/>
    <w:rsid w:val="00BB4DE0"/>
    <w:rsid w:val="00BB4E79"/>
    <w:rsid w:val="00BB4F90"/>
    <w:rsid w:val="00BB5475"/>
    <w:rsid w:val="00BB5676"/>
    <w:rsid w:val="00BB606C"/>
    <w:rsid w:val="00BB67A8"/>
    <w:rsid w:val="00BB6A5D"/>
    <w:rsid w:val="00BB6CB2"/>
    <w:rsid w:val="00BB7A82"/>
    <w:rsid w:val="00BC012B"/>
    <w:rsid w:val="00BC0154"/>
    <w:rsid w:val="00BC05B7"/>
    <w:rsid w:val="00BC0F73"/>
    <w:rsid w:val="00BC2328"/>
    <w:rsid w:val="00BC294D"/>
    <w:rsid w:val="00BC2A94"/>
    <w:rsid w:val="00BC360F"/>
    <w:rsid w:val="00BC39A4"/>
    <w:rsid w:val="00BC3D23"/>
    <w:rsid w:val="00BC53B0"/>
    <w:rsid w:val="00BC5489"/>
    <w:rsid w:val="00BC5B3D"/>
    <w:rsid w:val="00BC65A6"/>
    <w:rsid w:val="00BC660F"/>
    <w:rsid w:val="00BC7D58"/>
    <w:rsid w:val="00BD01D0"/>
    <w:rsid w:val="00BD0E8D"/>
    <w:rsid w:val="00BD19C8"/>
    <w:rsid w:val="00BD3A12"/>
    <w:rsid w:val="00BD3AF2"/>
    <w:rsid w:val="00BD483B"/>
    <w:rsid w:val="00BD4A0D"/>
    <w:rsid w:val="00BD4DB6"/>
    <w:rsid w:val="00BD5837"/>
    <w:rsid w:val="00BD5CCD"/>
    <w:rsid w:val="00BD689A"/>
    <w:rsid w:val="00BD690B"/>
    <w:rsid w:val="00BD74D0"/>
    <w:rsid w:val="00BD7ADC"/>
    <w:rsid w:val="00BD7CD3"/>
    <w:rsid w:val="00BE01BD"/>
    <w:rsid w:val="00BE093B"/>
    <w:rsid w:val="00BE094D"/>
    <w:rsid w:val="00BE1433"/>
    <w:rsid w:val="00BE1B0D"/>
    <w:rsid w:val="00BE1E2C"/>
    <w:rsid w:val="00BE26A3"/>
    <w:rsid w:val="00BE2E5B"/>
    <w:rsid w:val="00BE3191"/>
    <w:rsid w:val="00BE375A"/>
    <w:rsid w:val="00BE37BA"/>
    <w:rsid w:val="00BE3A12"/>
    <w:rsid w:val="00BE4653"/>
    <w:rsid w:val="00BE4B85"/>
    <w:rsid w:val="00BE4C0C"/>
    <w:rsid w:val="00BE4DF7"/>
    <w:rsid w:val="00BE5AB5"/>
    <w:rsid w:val="00BE5ED6"/>
    <w:rsid w:val="00BE68B1"/>
    <w:rsid w:val="00BF05F9"/>
    <w:rsid w:val="00BF116B"/>
    <w:rsid w:val="00BF2356"/>
    <w:rsid w:val="00BF2D7F"/>
    <w:rsid w:val="00BF3282"/>
    <w:rsid w:val="00BF4E5D"/>
    <w:rsid w:val="00BF4F29"/>
    <w:rsid w:val="00BF526D"/>
    <w:rsid w:val="00BF5A5E"/>
    <w:rsid w:val="00BF6541"/>
    <w:rsid w:val="00BF6E6D"/>
    <w:rsid w:val="00BF738B"/>
    <w:rsid w:val="00BF7F25"/>
    <w:rsid w:val="00C00641"/>
    <w:rsid w:val="00C01C5F"/>
    <w:rsid w:val="00C020F5"/>
    <w:rsid w:val="00C02334"/>
    <w:rsid w:val="00C02EE7"/>
    <w:rsid w:val="00C03C5A"/>
    <w:rsid w:val="00C04171"/>
    <w:rsid w:val="00C041D3"/>
    <w:rsid w:val="00C05599"/>
    <w:rsid w:val="00C057F5"/>
    <w:rsid w:val="00C0591B"/>
    <w:rsid w:val="00C062D5"/>
    <w:rsid w:val="00C069C8"/>
    <w:rsid w:val="00C07679"/>
    <w:rsid w:val="00C07942"/>
    <w:rsid w:val="00C10375"/>
    <w:rsid w:val="00C10D01"/>
    <w:rsid w:val="00C1174E"/>
    <w:rsid w:val="00C1196C"/>
    <w:rsid w:val="00C12D5F"/>
    <w:rsid w:val="00C1326F"/>
    <w:rsid w:val="00C148E0"/>
    <w:rsid w:val="00C149E9"/>
    <w:rsid w:val="00C14CA7"/>
    <w:rsid w:val="00C152AE"/>
    <w:rsid w:val="00C157E3"/>
    <w:rsid w:val="00C15E80"/>
    <w:rsid w:val="00C16A79"/>
    <w:rsid w:val="00C22014"/>
    <w:rsid w:val="00C231C7"/>
    <w:rsid w:val="00C23715"/>
    <w:rsid w:val="00C2546C"/>
    <w:rsid w:val="00C256C4"/>
    <w:rsid w:val="00C25B62"/>
    <w:rsid w:val="00C261DD"/>
    <w:rsid w:val="00C26351"/>
    <w:rsid w:val="00C2682B"/>
    <w:rsid w:val="00C2757B"/>
    <w:rsid w:val="00C30C6D"/>
    <w:rsid w:val="00C319AB"/>
    <w:rsid w:val="00C31A9E"/>
    <w:rsid w:val="00C33341"/>
    <w:rsid w:val="00C34643"/>
    <w:rsid w:val="00C34D5B"/>
    <w:rsid w:val="00C352B0"/>
    <w:rsid w:val="00C358BA"/>
    <w:rsid w:val="00C3674C"/>
    <w:rsid w:val="00C36CE5"/>
    <w:rsid w:val="00C37888"/>
    <w:rsid w:val="00C4009E"/>
    <w:rsid w:val="00C406B9"/>
    <w:rsid w:val="00C408BD"/>
    <w:rsid w:val="00C411CF"/>
    <w:rsid w:val="00C4197D"/>
    <w:rsid w:val="00C42347"/>
    <w:rsid w:val="00C42564"/>
    <w:rsid w:val="00C42BD8"/>
    <w:rsid w:val="00C434DF"/>
    <w:rsid w:val="00C44961"/>
    <w:rsid w:val="00C452DB"/>
    <w:rsid w:val="00C45801"/>
    <w:rsid w:val="00C45F99"/>
    <w:rsid w:val="00C46496"/>
    <w:rsid w:val="00C464FB"/>
    <w:rsid w:val="00C4650A"/>
    <w:rsid w:val="00C4737C"/>
    <w:rsid w:val="00C503BF"/>
    <w:rsid w:val="00C5134F"/>
    <w:rsid w:val="00C51501"/>
    <w:rsid w:val="00C51C3F"/>
    <w:rsid w:val="00C530AE"/>
    <w:rsid w:val="00C5386E"/>
    <w:rsid w:val="00C55787"/>
    <w:rsid w:val="00C567C8"/>
    <w:rsid w:val="00C56BE1"/>
    <w:rsid w:val="00C6009D"/>
    <w:rsid w:val="00C602DC"/>
    <w:rsid w:val="00C6120D"/>
    <w:rsid w:val="00C61215"/>
    <w:rsid w:val="00C623E8"/>
    <w:rsid w:val="00C62619"/>
    <w:rsid w:val="00C62D3A"/>
    <w:rsid w:val="00C63347"/>
    <w:rsid w:val="00C63BFC"/>
    <w:rsid w:val="00C63CE5"/>
    <w:rsid w:val="00C64591"/>
    <w:rsid w:val="00C65532"/>
    <w:rsid w:val="00C658EA"/>
    <w:rsid w:val="00C65DAD"/>
    <w:rsid w:val="00C6669F"/>
    <w:rsid w:val="00C6693B"/>
    <w:rsid w:val="00C67886"/>
    <w:rsid w:val="00C67A5F"/>
    <w:rsid w:val="00C70D15"/>
    <w:rsid w:val="00C712FA"/>
    <w:rsid w:val="00C71686"/>
    <w:rsid w:val="00C71BB3"/>
    <w:rsid w:val="00C740B3"/>
    <w:rsid w:val="00C74E76"/>
    <w:rsid w:val="00C7587D"/>
    <w:rsid w:val="00C758CD"/>
    <w:rsid w:val="00C76003"/>
    <w:rsid w:val="00C76617"/>
    <w:rsid w:val="00C7668B"/>
    <w:rsid w:val="00C766FB"/>
    <w:rsid w:val="00C772D3"/>
    <w:rsid w:val="00C773FE"/>
    <w:rsid w:val="00C77DFC"/>
    <w:rsid w:val="00C77E12"/>
    <w:rsid w:val="00C806A4"/>
    <w:rsid w:val="00C80C59"/>
    <w:rsid w:val="00C80FFE"/>
    <w:rsid w:val="00C81582"/>
    <w:rsid w:val="00C817CD"/>
    <w:rsid w:val="00C81B33"/>
    <w:rsid w:val="00C82205"/>
    <w:rsid w:val="00C82270"/>
    <w:rsid w:val="00C82637"/>
    <w:rsid w:val="00C82EB6"/>
    <w:rsid w:val="00C83230"/>
    <w:rsid w:val="00C83B5C"/>
    <w:rsid w:val="00C83F27"/>
    <w:rsid w:val="00C84237"/>
    <w:rsid w:val="00C85432"/>
    <w:rsid w:val="00C85AB1"/>
    <w:rsid w:val="00C85FE2"/>
    <w:rsid w:val="00C86A37"/>
    <w:rsid w:val="00C90F6C"/>
    <w:rsid w:val="00C91227"/>
    <w:rsid w:val="00C91D07"/>
    <w:rsid w:val="00C9230E"/>
    <w:rsid w:val="00C93194"/>
    <w:rsid w:val="00C93258"/>
    <w:rsid w:val="00C938A6"/>
    <w:rsid w:val="00C93B49"/>
    <w:rsid w:val="00C93BE3"/>
    <w:rsid w:val="00C968DF"/>
    <w:rsid w:val="00C977E7"/>
    <w:rsid w:val="00CA0048"/>
    <w:rsid w:val="00CA0536"/>
    <w:rsid w:val="00CA16CD"/>
    <w:rsid w:val="00CA265A"/>
    <w:rsid w:val="00CA2962"/>
    <w:rsid w:val="00CA3458"/>
    <w:rsid w:val="00CA38EF"/>
    <w:rsid w:val="00CA5FCA"/>
    <w:rsid w:val="00CA60A2"/>
    <w:rsid w:val="00CA6859"/>
    <w:rsid w:val="00CA705E"/>
    <w:rsid w:val="00CA72EA"/>
    <w:rsid w:val="00CA7633"/>
    <w:rsid w:val="00CB11A1"/>
    <w:rsid w:val="00CB1D17"/>
    <w:rsid w:val="00CB24CC"/>
    <w:rsid w:val="00CB3176"/>
    <w:rsid w:val="00CB3BCD"/>
    <w:rsid w:val="00CB5E39"/>
    <w:rsid w:val="00CB6104"/>
    <w:rsid w:val="00CB6C8F"/>
    <w:rsid w:val="00CB6F92"/>
    <w:rsid w:val="00CB7F67"/>
    <w:rsid w:val="00CC0293"/>
    <w:rsid w:val="00CC03F8"/>
    <w:rsid w:val="00CC075C"/>
    <w:rsid w:val="00CC079E"/>
    <w:rsid w:val="00CC19A1"/>
    <w:rsid w:val="00CC1EDF"/>
    <w:rsid w:val="00CC2AD0"/>
    <w:rsid w:val="00CC313F"/>
    <w:rsid w:val="00CC3768"/>
    <w:rsid w:val="00CC37B3"/>
    <w:rsid w:val="00CC3DB7"/>
    <w:rsid w:val="00CC4029"/>
    <w:rsid w:val="00CC537A"/>
    <w:rsid w:val="00CC55E3"/>
    <w:rsid w:val="00CC5D45"/>
    <w:rsid w:val="00CC7175"/>
    <w:rsid w:val="00CC797F"/>
    <w:rsid w:val="00CC7E8E"/>
    <w:rsid w:val="00CD04A8"/>
    <w:rsid w:val="00CD0B9D"/>
    <w:rsid w:val="00CD0FE2"/>
    <w:rsid w:val="00CD35DD"/>
    <w:rsid w:val="00CD3B48"/>
    <w:rsid w:val="00CD3BDD"/>
    <w:rsid w:val="00CD4506"/>
    <w:rsid w:val="00CD4725"/>
    <w:rsid w:val="00CD4B11"/>
    <w:rsid w:val="00CD5F33"/>
    <w:rsid w:val="00CD65A5"/>
    <w:rsid w:val="00CD70A2"/>
    <w:rsid w:val="00CD71F5"/>
    <w:rsid w:val="00CD7241"/>
    <w:rsid w:val="00CE01CE"/>
    <w:rsid w:val="00CE0E35"/>
    <w:rsid w:val="00CE27A3"/>
    <w:rsid w:val="00CE29B3"/>
    <w:rsid w:val="00CE2CD9"/>
    <w:rsid w:val="00CE458E"/>
    <w:rsid w:val="00CE4D58"/>
    <w:rsid w:val="00CE54F6"/>
    <w:rsid w:val="00CE658F"/>
    <w:rsid w:val="00CE757D"/>
    <w:rsid w:val="00CE7DC8"/>
    <w:rsid w:val="00CF0341"/>
    <w:rsid w:val="00CF0ABC"/>
    <w:rsid w:val="00CF0B9D"/>
    <w:rsid w:val="00CF198F"/>
    <w:rsid w:val="00CF1BF4"/>
    <w:rsid w:val="00CF2BD9"/>
    <w:rsid w:val="00CF2EF6"/>
    <w:rsid w:val="00CF32B6"/>
    <w:rsid w:val="00CF4D73"/>
    <w:rsid w:val="00CF5A35"/>
    <w:rsid w:val="00D014E2"/>
    <w:rsid w:val="00D01B28"/>
    <w:rsid w:val="00D0242D"/>
    <w:rsid w:val="00D02856"/>
    <w:rsid w:val="00D02869"/>
    <w:rsid w:val="00D02D06"/>
    <w:rsid w:val="00D04335"/>
    <w:rsid w:val="00D04870"/>
    <w:rsid w:val="00D05471"/>
    <w:rsid w:val="00D057DF"/>
    <w:rsid w:val="00D05A03"/>
    <w:rsid w:val="00D05AB8"/>
    <w:rsid w:val="00D05C54"/>
    <w:rsid w:val="00D05D23"/>
    <w:rsid w:val="00D05F40"/>
    <w:rsid w:val="00D05F91"/>
    <w:rsid w:val="00D0618C"/>
    <w:rsid w:val="00D066B3"/>
    <w:rsid w:val="00D06859"/>
    <w:rsid w:val="00D06BDF"/>
    <w:rsid w:val="00D06BF5"/>
    <w:rsid w:val="00D06C3A"/>
    <w:rsid w:val="00D06F33"/>
    <w:rsid w:val="00D07ACA"/>
    <w:rsid w:val="00D07EA5"/>
    <w:rsid w:val="00D10556"/>
    <w:rsid w:val="00D11C57"/>
    <w:rsid w:val="00D135CA"/>
    <w:rsid w:val="00D14D2B"/>
    <w:rsid w:val="00D156AD"/>
    <w:rsid w:val="00D15F53"/>
    <w:rsid w:val="00D16357"/>
    <w:rsid w:val="00D167FA"/>
    <w:rsid w:val="00D20A0D"/>
    <w:rsid w:val="00D21AF2"/>
    <w:rsid w:val="00D220F2"/>
    <w:rsid w:val="00D24746"/>
    <w:rsid w:val="00D248F2"/>
    <w:rsid w:val="00D24D6A"/>
    <w:rsid w:val="00D251C6"/>
    <w:rsid w:val="00D257F7"/>
    <w:rsid w:val="00D261DA"/>
    <w:rsid w:val="00D26D89"/>
    <w:rsid w:val="00D27627"/>
    <w:rsid w:val="00D31268"/>
    <w:rsid w:val="00D331BF"/>
    <w:rsid w:val="00D333C1"/>
    <w:rsid w:val="00D33480"/>
    <w:rsid w:val="00D336CA"/>
    <w:rsid w:val="00D33F52"/>
    <w:rsid w:val="00D35791"/>
    <w:rsid w:val="00D35B39"/>
    <w:rsid w:val="00D35C87"/>
    <w:rsid w:val="00D36C54"/>
    <w:rsid w:val="00D37561"/>
    <w:rsid w:val="00D4055B"/>
    <w:rsid w:val="00D40566"/>
    <w:rsid w:val="00D4080D"/>
    <w:rsid w:val="00D40A27"/>
    <w:rsid w:val="00D40D97"/>
    <w:rsid w:val="00D40EE5"/>
    <w:rsid w:val="00D4122D"/>
    <w:rsid w:val="00D414C0"/>
    <w:rsid w:val="00D41738"/>
    <w:rsid w:val="00D4183C"/>
    <w:rsid w:val="00D42200"/>
    <w:rsid w:val="00D426A9"/>
    <w:rsid w:val="00D42EE2"/>
    <w:rsid w:val="00D43634"/>
    <w:rsid w:val="00D449B6"/>
    <w:rsid w:val="00D45712"/>
    <w:rsid w:val="00D45AF9"/>
    <w:rsid w:val="00D4637C"/>
    <w:rsid w:val="00D46738"/>
    <w:rsid w:val="00D46880"/>
    <w:rsid w:val="00D4740F"/>
    <w:rsid w:val="00D47450"/>
    <w:rsid w:val="00D504C7"/>
    <w:rsid w:val="00D505A1"/>
    <w:rsid w:val="00D51B5B"/>
    <w:rsid w:val="00D51B9D"/>
    <w:rsid w:val="00D5211E"/>
    <w:rsid w:val="00D523D1"/>
    <w:rsid w:val="00D527B7"/>
    <w:rsid w:val="00D52E00"/>
    <w:rsid w:val="00D55E80"/>
    <w:rsid w:val="00D57628"/>
    <w:rsid w:val="00D57D02"/>
    <w:rsid w:val="00D57F20"/>
    <w:rsid w:val="00D610BC"/>
    <w:rsid w:val="00D61100"/>
    <w:rsid w:val="00D62132"/>
    <w:rsid w:val="00D625D5"/>
    <w:rsid w:val="00D6371D"/>
    <w:rsid w:val="00D64CB2"/>
    <w:rsid w:val="00D64E07"/>
    <w:rsid w:val="00D64EEC"/>
    <w:rsid w:val="00D650C2"/>
    <w:rsid w:val="00D65FAD"/>
    <w:rsid w:val="00D66011"/>
    <w:rsid w:val="00D66BCA"/>
    <w:rsid w:val="00D676D9"/>
    <w:rsid w:val="00D6776C"/>
    <w:rsid w:val="00D70373"/>
    <w:rsid w:val="00D70988"/>
    <w:rsid w:val="00D7167E"/>
    <w:rsid w:val="00D72D6E"/>
    <w:rsid w:val="00D730AD"/>
    <w:rsid w:val="00D73163"/>
    <w:rsid w:val="00D74336"/>
    <w:rsid w:val="00D746C0"/>
    <w:rsid w:val="00D74A8E"/>
    <w:rsid w:val="00D750EE"/>
    <w:rsid w:val="00D77536"/>
    <w:rsid w:val="00D80297"/>
    <w:rsid w:val="00D80900"/>
    <w:rsid w:val="00D8095C"/>
    <w:rsid w:val="00D8187B"/>
    <w:rsid w:val="00D82B5F"/>
    <w:rsid w:val="00D8375F"/>
    <w:rsid w:val="00D84DA0"/>
    <w:rsid w:val="00D86A9A"/>
    <w:rsid w:val="00D87D75"/>
    <w:rsid w:val="00D87ED5"/>
    <w:rsid w:val="00D904AC"/>
    <w:rsid w:val="00D90656"/>
    <w:rsid w:val="00D90684"/>
    <w:rsid w:val="00D9077C"/>
    <w:rsid w:val="00D912FF"/>
    <w:rsid w:val="00D9180F"/>
    <w:rsid w:val="00D91E5D"/>
    <w:rsid w:val="00D929DF"/>
    <w:rsid w:val="00D92AD9"/>
    <w:rsid w:val="00D939B6"/>
    <w:rsid w:val="00D93C8D"/>
    <w:rsid w:val="00D95525"/>
    <w:rsid w:val="00D95C21"/>
    <w:rsid w:val="00DA11E8"/>
    <w:rsid w:val="00DA19C8"/>
    <w:rsid w:val="00DA33FA"/>
    <w:rsid w:val="00DA34AC"/>
    <w:rsid w:val="00DA3525"/>
    <w:rsid w:val="00DA35BA"/>
    <w:rsid w:val="00DA421B"/>
    <w:rsid w:val="00DA4CE5"/>
    <w:rsid w:val="00DA5C6D"/>
    <w:rsid w:val="00DA6483"/>
    <w:rsid w:val="00DA6865"/>
    <w:rsid w:val="00DA6A8C"/>
    <w:rsid w:val="00DA7225"/>
    <w:rsid w:val="00DA722E"/>
    <w:rsid w:val="00DA7D13"/>
    <w:rsid w:val="00DA7D9A"/>
    <w:rsid w:val="00DA7FD4"/>
    <w:rsid w:val="00DB1E39"/>
    <w:rsid w:val="00DB27BF"/>
    <w:rsid w:val="00DB3845"/>
    <w:rsid w:val="00DB4D04"/>
    <w:rsid w:val="00DB54B3"/>
    <w:rsid w:val="00DB54FB"/>
    <w:rsid w:val="00DB5C17"/>
    <w:rsid w:val="00DB5CB5"/>
    <w:rsid w:val="00DB6D70"/>
    <w:rsid w:val="00DB7630"/>
    <w:rsid w:val="00DC029C"/>
    <w:rsid w:val="00DC1F6E"/>
    <w:rsid w:val="00DC28B3"/>
    <w:rsid w:val="00DC3B86"/>
    <w:rsid w:val="00DC3E75"/>
    <w:rsid w:val="00DC46F2"/>
    <w:rsid w:val="00DC4DD4"/>
    <w:rsid w:val="00DC5AE3"/>
    <w:rsid w:val="00DC73F8"/>
    <w:rsid w:val="00DC754C"/>
    <w:rsid w:val="00DD04B9"/>
    <w:rsid w:val="00DD0B7D"/>
    <w:rsid w:val="00DD0F22"/>
    <w:rsid w:val="00DD24CD"/>
    <w:rsid w:val="00DD2898"/>
    <w:rsid w:val="00DD2E27"/>
    <w:rsid w:val="00DD305E"/>
    <w:rsid w:val="00DD30EB"/>
    <w:rsid w:val="00DD3518"/>
    <w:rsid w:val="00DD4E1A"/>
    <w:rsid w:val="00DD53D9"/>
    <w:rsid w:val="00DD5458"/>
    <w:rsid w:val="00DD5AD1"/>
    <w:rsid w:val="00DD68C3"/>
    <w:rsid w:val="00DD769A"/>
    <w:rsid w:val="00DE0057"/>
    <w:rsid w:val="00DE012B"/>
    <w:rsid w:val="00DE1018"/>
    <w:rsid w:val="00DE1546"/>
    <w:rsid w:val="00DE1A29"/>
    <w:rsid w:val="00DE1C88"/>
    <w:rsid w:val="00DE2049"/>
    <w:rsid w:val="00DE2548"/>
    <w:rsid w:val="00DE2D2E"/>
    <w:rsid w:val="00DE317B"/>
    <w:rsid w:val="00DE42F0"/>
    <w:rsid w:val="00DE43B3"/>
    <w:rsid w:val="00DE47A9"/>
    <w:rsid w:val="00DE76A5"/>
    <w:rsid w:val="00DE7859"/>
    <w:rsid w:val="00DE7908"/>
    <w:rsid w:val="00DF27C1"/>
    <w:rsid w:val="00DF2A02"/>
    <w:rsid w:val="00DF3034"/>
    <w:rsid w:val="00DF3D09"/>
    <w:rsid w:val="00DF41B3"/>
    <w:rsid w:val="00DF5175"/>
    <w:rsid w:val="00DF54AA"/>
    <w:rsid w:val="00DF5506"/>
    <w:rsid w:val="00DF5E05"/>
    <w:rsid w:val="00DF75E2"/>
    <w:rsid w:val="00DF7BF0"/>
    <w:rsid w:val="00E00387"/>
    <w:rsid w:val="00E01820"/>
    <w:rsid w:val="00E025FE"/>
    <w:rsid w:val="00E02855"/>
    <w:rsid w:val="00E035FF"/>
    <w:rsid w:val="00E03698"/>
    <w:rsid w:val="00E03E59"/>
    <w:rsid w:val="00E043AC"/>
    <w:rsid w:val="00E05948"/>
    <w:rsid w:val="00E06F8D"/>
    <w:rsid w:val="00E06FFA"/>
    <w:rsid w:val="00E07BC6"/>
    <w:rsid w:val="00E10980"/>
    <w:rsid w:val="00E12044"/>
    <w:rsid w:val="00E12322"/>
    <w:rsid w:val="00E12A61"/>
    <w:rsid w:val="00E134B9"/>
    <w:rsid w:val="00E138C7"/>
    <w:rsid w:val="00E144D9"/>
    <w:rsid w:val="00E148FE"/>
    <w:rsid w:val="00E17441"/>
    <w:rsid w:val="00E17CFE"/>
    <w:rsid w:val="00E209E9"/>
    <w:rsid w:val="00E21559"/>
    <w:rsid w:val="00E22D0C"/>
    <w:rsid w:val="00E24375"/>
    <w:rsid w:val="00E24D07"/>
    <w:rsid w:val="00E257EF"/>
    <w:rsid w:val="00E2606F"/>
    <w:rsid w:val="00E30667"/>
    <w:rsid w:val="00E30AE0"/>
    <w:rsid w:val="00E31235"/>
    <w:rsid w:val="00E3137F"/>
    <w:rsid w:val="00E31E35"/>
    <w:rsid w:val="00E326D7"/>
    <w:rsid w:val="00E32D0B"/>
    <w:rsid w:val="00E33083"/>
    <w:rsid w:val="00E33150"/>
    <w:rsid w:val="00E3373A"/>
    <w:rsid w:val="00E3393B"/>
    <w:rsid w:val="00E33A9E"/>
    <w:rsid w:val="00E342E9"/>
    <w:rsid w:val="00E3484D"/>
    <w:rsid w:val="00E34A46"/>
    <w:rsid w:val="00E35627"/>
    <w:rsid w:val="00E35CCB"/>
    <w:rsid w:val="00E35F2A"/>
    <w:rsid w:val="00E36961"/>
    <w:rsid w:val="00E373F8"/>
    <w:rsid w:val="00E37658"/>
    <w:rsid w:val="00E37ACF"/>
    <w:rsid w:val="00E400F8"/>
    <w:rsid w:val="00E40BEB"/>
    <w:rsid w:val="00E40C43"/>
    <w:rsid w:val="00E414F0"/>
    <w:rsid w:val="00E41D2A"/>
    <w:rsid w:val="00E432E2"/>
    <w:rsid w:val="00E44216"/>
    <w:rsid w:val="00E44E99"/>
    <w:rsid w:val="00E45FD8"/>
    <w:rsid w:val="00E46098"/>
    <w:rsid w:val="00E46548"/>
    <w:rsid w:val="00E467A0"/>
    <w:rsid w:val="00E46C1B"/>
    <w:rsid w:val="00E472F5"/>
    <w:rsid w:val="00E476D7"/>
    <w:rsid w:val="00E47F20"/>
    <w:rsid w:val="00E50445"/>
    <w:rsid w:val="00E5121A"/>
    <w:rsid w:val="00E52205"/>
    <w:rsid w:val="00E526FD"/>
    <w:rsid w:val="00E52C6E"/>
    <w:rsid w:val="00E53308"/>
    <w:rsid w:val="00E5562E"/>
    <w:rsid w:val="00E5565C"/>
    <w:rsid w:val="00E56392"/>
    <w:rsid w:val="00E56670"/>
    <w:rsid w:val="00E56B17"/>
    <w:rsid w:val="00E57EBD"/>
    <w:rsid w:val="00E6058A"/>
    <w:rsid w:val="00E607EA"/>
    <w:rsid w:val="00E60BB4"/>
    <w:rsid w:val="00E61393"/>
    <w:rsid w:val="00E62351"/>
    <w:rsid w:val="00E625A4"/>
    <w:rsid w:val="00E64DCB"/>
    <w:rsid w:val="00E64FDC"/>
    <w:rsid w:val="00E651E9"/>
    <w:rsid w:val="00E653A4"/>
    <w:rsid w:val="00E655FA"/>
    <w:rsid w:val="00E65774"/>
    <w:rsid w:val="00E65B10"/>
    <w:rsid w:val="00E65D8C"/>
    <w:rsid w:val="00E66BFB"/>
    <w:rsid w:val="00E67BB7"/>
    <w:rsid w:val="00E67FF6"/>
    <w:rsid w:val="00E702E7"/>
    <w:rsid w:val="00E7086B"/>
    <w:rsid w:val="00E70B1F"/>
    <w:rsid w:val="00E71177"/>
    <w:rsid w:val="00E71AD7"/>
    <w:rsid w:val="00E72077"/>
    <w:rsid w:val="00E72355"/>
    <w:rsid w:val="00E7337D"/>
    <w:rsid w:val="00E73F72"/>
    <w:rsid w:val="00E7428B"/>
    <w:rsid w:val="00E756D9"/>
    <w:rsid w:val="00E7620F"/>
    <w:rsid w:val="00E7788F"/>
    <w:rsid w:val="00E80277"/>
    <w:rsid w:val="00E80EB1"/>
    <w:rsid w:val="00E82891"/>
    <w:rsid w:val="00E82A77"/>
    <w:rsid w:val="00E855D0"/>
    <w:rsid w:val="00E8598B"/>
    <w:rsid w:val="00E85B11"/>
    <w:rsid w:val="00E85B51"/>
    <w:rsid w:val="00E860F0"/>
    <w:rsid w:val="00E86611"/>
    <w:rsid w:val="00E86CD6"/>
    <w:rsid w:val="00E87F92"/>
    <w:rsid w:val="00E90322"/>
    <w:rsid w:val="00E90D16"/>
    <w:rsid w:val="00E915BC"/>
    <w:rsid w:val="00E91CDA"/>
    <w:rsid w:val="00E91F2F"/>
    <w:rsid w:val="00E93BF6"/>
    <w:rsid w:val="00E95008"/>
    <w:rsid w:val="00E9573C"/>
    <w:rsid w:val="00E95B18"/>
    <w:rsid w:val="00E968C2"/>
    <w:rsid w:val="00E9745D"/>
    <w:rsid w:val="00E9783E"/>
    <w:rsid w:val="00EA1AC0"/>
    <w:rsid w:val="00EA3334"/>
    <w:rsid w:val="00EA361F"/>
    <w:rsid w:val="00EA3645"/>
    <w:rsid w:val="00EA4003"/>
    <w:rsid w:val="00EA4189"/>
    <w:rsid w:val="00EA42AC"/>
    <w:rsid w:val="00EA47CD"/>
    <w:rsid w:val="00EA54F5"/>
    <w:rsid w:val="00EA6661"/>
    <w:rsid w:val="00EA740E"/>
    <w:rsid w:val="00EA7DF7"/>
    <w:rsid w:val="00EB0D1B"/>
    <w:rsid w:val="00EB0E1B"/>
    <w:rsid w:val="00EB0FD1"/>
    <w:rsid w:val="00EB1403"/>
    <w:rsid w:val="00EB1CEA"/>
    <w:rsid w:val="00EB27EC"/>
    <w:rsid w:val="00EB369E"/>
    <w:rsid w:val="00EB449A"/>
    <w:rsid w:val="00EB51CE"/>
    <w:rsid w:val="00EB56FB"/>
    <w:rsid w:val="00EB686E"/>
    <w:rsid w:val="00EB7466"/>
    <w:rsid w:val="00EB748A"/>
    <w:rsid w:val="00EB7C6F"/>
    <w:rsid w:val="00EC15EB"/>
    <w:rsid w:val="00EC2CDB"/>
    <w:rsid w:val="00EC34F3"/>
    <w:rsid w:val="00EC355D"/>
    <w:rsid w:val="00EC3826"/>
    <w:rsid w:val="00EC3875"/>
    <w:rsid w:val="00EC3965"/>
    <w:rsid w:val="00EC3B27"/>
    <w:rsid w:val="00EC4206"/>
    <w:rsid w:val="00EC4417"/>
    <w:rsid w:val="00EC451E"/>
    <w:rsid w:val="00EC4CA9"/>
    <w:rsid w:val="00EC4E90"/>
    <w:rsid w:val="00EC5069"/>
    <w:rsid w:val="00EC57E8"/>
    <w:rsid w:val="00EC5E08"/>
    <w:rsid w:val="00EC717C"/>
    <w:rsid w:val="00EC78C2"/>
    <w:rsid w:val="00ED032B"/>
    <w:rsid w:val="00ED10D8"/>
    <w:rsid w:val="00ED13A0"/>
    <w:rsid w:val="00ED1832"/>
    <w:rsid w:val="00ED1CC1"/>
    <w:rsid w:val="00ED258E"/>
    <w:rsid w:val="00ED2A3D"/>
    <w:rsid w:val="00ED2F1F"/>
    <w:rsid w:val="00ED3464"/>
    <w:rsid w:val="00ED4686"/>
    <w:rsid w:val="00ED489A"/>
    <w:rsid w:val="00ED56AE"/>
    <w:rsid w:val="00ED5B89"/>
    <w:rsid w:val="00ED5C10"/>
    <w:rsid w:val="00ED5C5B"/>
    <w:rsid w:val="00ED6046"/>
    <w:rsid w:val="00ED69CC"/>
    <w:rsid w:val="00ED730E"/>
    <w:rsid w:val="00ED7EFC"/>
    <w:rsid w:val="00ED7FC9"/>
    <w:rsid w:val="00EE063E"/>
    <w:rsid w:val="00EE0C04"/>
    <w:rsid w:val="00EE1093"/>
    <w:rsid w:val="00EE156F"/>
    <w:rsid w:val="00EE1F38"/>
    <w:rsid w:val="00EE2068"/>
    <w:rsid w:val="00EE2199"/>
    <w:rsid w:val="00EE39F8"/>
    <w:rsid w:val="00EE45E8"/>
    <w:rsid w:val="00EE538F"/>
    <w:rsid w:val="00EE6B0A"/>
    <w:rsid w:val="00EE6F0E"/>
    <w:rsid w:val="00EE72F5"/>
    <w:rsid w:val="00EE7B99"/>
    <w:rsid w:val="00EF0B41"/>
    <w:rsid w:val="00EF1293"/>
    <w:rsid w:val="00EF1862"/>
    <w:rsid w:val="00EF217E"/>
    <w:rsid w:val="00EF277B"/>
    <w:rsid w:val="00EF2CF5"/>
    <w:rsid w:val="00EF34D8"/>
    <w:rsid w:val="00EF3D19"/>
    <w:rsid w:val="00EF433F"/>
    <w:rsid w:val="00EF5167"/>
    <w:rsid w:val="00EF5BD5"/>
    <w:rsid w:val="00EF5D31"/>
    <w:rsid w:val="00EF6A36"/>
    <w:rsid w:val="00EF7228"/>
    <w:rsid w:val="00EF73CF"/>
    <w:rsid w:val="00EF778C"/>
    <w:rsid w:val="00EF799E"/>
    <w:rsid w:val="00EF7BCD"/>
    <w:rsid w:val="00EF7C6C"/>
    <w:rsid w:val="00F02927"/>
    <w:rsid w:val="00F0293A"/>
    <w:rsid w:val="00F037A5"/>
    <w:rsid w:val="00F0458A"/>
    <w:rsid w:val="00F05B6B"/>
    <w:rsid w:val="00F05E0B"/>
    <w:rsid w:val="00F07079"/>
    <w:rsid w:val="00F0768C"/>
    <w:rsid w:val="00F1257C"/>
    <w:rsid w:val="00F15C3B"/>
    <w:rsid w:val="00F15F40"/>
    <w:rsid w:val="00F1716B"/>
    <w:rsid w:val="00F17B69"/>
    <w:rsid w:val="00F217BF"/>
    <w:rsid w:val="00F22677"/>
    <w:rsid w:val="00F22A86"/>
    <w:rsid w:val="00F22E81"/>
    <w:rsid w:val="00F22F5E"/>
    <w:rsid w:val="00F23755"/>
    <w:rsid w:val="00F24FA9"/>
    <w:rsid w:val="00F24FE8"/>
    <w:rsid w:val="00F26117"/>
    <w:rsid w:val="00F2620D"/>
    <w:rsid w:val="00F2659E"/>
    <w:rsid w:val="00F26984"/>
    <w:rsid w:val="00F27065"/>
    <w:rsid w:val="00F27726"/>
    <w:rsid w:val="00F27C5C"/>
    <w:rsid w:val="00F27D75"/>
    <w:rsid w:val="00F3167E"/>
    <w:rsid w:val="00F31A44"/>
    <w:rsid w:val="00F31F05"/>
    <w:rsid w:val="00F31FF0"/>
    <w:rsid w:val="00F32997"/>
    <w:rsid w:val="00F32F92"/>
    <w:rsid w:val="00F333D3"/>
    <w:rsid w:val="00F33631"/>
    <w:rsid w:val="00F34667"/>
    <w:rsid w:val="00F34D94"/>
    <w:rsid w:val="00F350E2"/>
    <w:rsid w:val="00F351BF"/>
    <w:rsid w:val="00F3545D"/>
    <w:rsid w:val="00F35579"/>
    <w:rsid w:val="00F35BFB"/>
    <w:rsid w:val="00F36702"/>
    <w:rsid w:val="00F37086"/>
    <w:rsid w:val="00F37597"/>
    <w:rsid w:val="00F4003D"/>
    <w:rsid w:val="00F40082"/>
    <w:rsid w:val="00F404E8"/>
    <w:rsid w:val="00F40985"/>
    <w:rsid w:val="00F4099F"/>
    <w:rsid w:val="00F41C93"/>
    <w:rsid w:val="00F41EE5"/>
    <w:rsid w:val="00F41F63"/>
    <w:rsid w:val="00F423A5"/>
    <w:rsid w:val="00F429D9"/>
    <w:rsid w:val="00F4425F"/>
    <w:rsid w:val="00F44931"/>
    <w:rsid w:val="00F44F05"/>
    <w:rsid w:val="00F44FF8"/>
    <w:rsid w:val="00F4510F"/>
    <w:rsid w:val="00F45B97"/>
    <w:rsid w:val="00F45E1D"/>
    <w:rsid w:val="00F45E53"/>
    <w:rsid w:val="00F46CCF"/>
    <w:rsid w:val="00F46F5C"/>
    <w:rsid w:val="00F47431"/>
    <w:rsid w:val="00F477EC"/>
    <w:rsid w:val="00F50484"/>
    <w:rsid w:val="00F50BA5"/>
    <w:rsid w:val="00F51936"/>
    <w:rsid w:val="00F51B0E"/>
    <w:rsid w:val="00F527C8"/>
    <w:rsid w:val="00F536AB"/>
    <w:rsid w:val="00F53BB1"/>
    <w:rsid w:val="00F54BCE"/>
    <w:rsid w:val="00F54E5D"/>
    <w:rsid w:val="00F554EB"/>
    <w:rsid w:val="00F55C8D"/>
    <w:rsid w:val="00F55D6D"/>
    <w:rsid w:val="00F5632B"/>
    <w:rsid w:val="00F5652F"/>
    <w:rsid w:val="00F56FFB"/>
    <w:rsid w:val="00F57ED6"/>
    <w:rsid w:val="00F60590"/>
    <w:rsid w:val="00F606B1"/>
    <w:rsid w:val="00F612E1"/>
    <w:rsid w:val="00F616BD"/>
    <w:rsid w:val="00F6251D"/>
    <w:rsid w:val="00F6261C"/>
    <w:rsid w:val="00F62EA3"/>
    <w:rsid w:val="00F644F3"/>
    <w:rsid w:val="00F64A95"/>
    <w:rsid w:val="00F6586E"/>
    <w:rsid w:val="00F658E3"/>
    <w:rsid w:val="00F66833"/>
    <w:rsid w:val="00F66E0A"/>
    <w:rsid w:val="00F67035"/>
    <w:rsid w:val="00F67296"/>
    <w:rsid w:val="00F673A1"/>
    <w:rsid w:val="00F676CC"/>
    <w:rsid w:val="00F67722"/>
    <w:rsid w:val="00F67875"/>
    <w:rsid w:val="00F70684"/>
    <w:rsid w:val="00F70C71"/>
    <w:rsid w:val="00F71653"/>
    <w:rsid w:val="00F71C7F"/>
    <w:rsid w:val="00F72092"/>
    <w:rsid w:val="00F72342"/>
    <w:rsid w:val="00F72C38"/>
    <w:rsid w:val="00F72E7F"/>
    <w:rsid w:val="00F73A0D"/>
    <w:rsid w:val="00F75AF1"/>
    <w:rsid w:val="00F76089"/>
    <w:rsid w:val="00F761ED"/>
    <w:rsid w:val="00F76609"/>
    <w:rsid w:val="00F76E9C"/>
    <w:rsid w:val="00F77198"/>
    <w:rsid w:val="00F771DA"/>
    <w:rsid w:val="00F77925"/>
    <w:rsid w:val="00F80608"/>
    <w:rsid w:val="00F8114D"/>
    <w:rsid w:val="00F81658"/>
    <w:rsid w:val="00F81E1D"/>
    <w:rsid w:val="00F82172"/>
    <w:rsid w:val="00F82DFD"/>
    <w:rsid w:val="00F83A06"/>
    <w:rsid w:val="00F83B17"/>
    <w:rsid w:val="00F8406B"/>
    <w:rsid w:val="00F842AE"/>
    <w:rsid w:val="00F8537C"/>
    <w:rsid w:val="00F85779"/>
    <w:rsid w:val="00F85983"/>
    <w:rsid w:val="00F865EB"/>
    <w:rsid w:val="00F870E2"/>
    <w:rsid w:val="00F877C9"/>
    <w:rsid w:val="00F902A3"/>
    <w:rsid w:val="00F909F3"/>
    <w:rsid w:val="00F90E36"/>
    <w:rsid w:val="00F917DE"/>
    <w:rsid w:val="00F92178"/>
    <w:rsid w:val="00F9243D"/>
    <w:rsid w:val="00F92C99"/>
    <w:rsid w:val="00F932B7"/>
    <w:rsid w:val="00F9366F"/>
    <w:rsid w:val="00F9441B"/>
    <w:rsid w:val="00F9475F"/>
    <w:rsid w:val="00F9539D"/>
    <w:rsid w:val="00F96D73"/>
    <w:rsid w:val="00F96E30"/>
    <w:rsid w:val="00F97241"/>
    <w:rsid w:val="00FA0209"/>
    <w:rsid w:val="00FA11E0"/>
    <w:rsid w:val="00FA1D6A"/>
    <w:rsid w:val="00FA2275"/>
    <w:rsid w:val="00FA255F"/>
    <w:rsid w:val="00FA4065"/>
    <w:rsid w:val="00FA468D"/>
    <w:rsid w:val="00FA4708"/>
    <w:rsid w:val="00FA4729"/>
    <w:rsid w:val="00FA4A90"/>
    <w:rsid w:val="00FA4CF2"/>
    <w:rsid w:val="00FA525B"/>
    <w:rsid w:val="00FA56AD"/>
    <w:rsid w:val="00FA62F1"/>
    <w:rsid w:val="00FA635E"/>
    <w:rsid w:val="00FA66F1"/>
    <w:rsid w:val="00FA70FF"/>
    <w:rsid w:val="00FA7A15"/>
    <w:rsid w:val="00FB08F8"/>
    <w:rsid w:val="00FB0A1B"/>
    <w:rsid w:val="00FB1327"/>
    <w:rsid w:val="00FB14B6"/>
    <w:rsid w:val="00FB18E2"/>
    <w:rsid w:val="00FB1AC3"/>
    <w:rsid w:val="00FB1F1F"/>
    <w:rsid w:val="00FB2E61"/>
    <w:rsid w:val="00FB3CF4"/>
    <w:rsid w:val="00FB3D9F"/>
    <w:rsid w:val="00FB4243"/>
    <w:rsid w:val="00FB480A"/>
    <w:rsid w:val="00FB49A6"/>
    <w:rsid w:val="00FB4B85"/>
    <w:rsid w:val="00FB57F7"/>
    <w:rsid w:val="00FB5AB2"/>
    <w:rsid w:val="00FB5CBB"/>
    <w:rsid w:val="00FB6183"/>
    <w:rsid w:val="00FB7DB8"/>
    <w:rsid w:val="00FC042B"/>
    <w:rsid w:val="00FC070D"/>
    <w:rsid w:val="00FC07A8"/>
    <w:rsid w:val="00FC088D"/>
    <w:rsid w:val="00FC156B"/>
    <w:rsid w:val="00FC1B5B"/>
    <w:rsid w:val="00FC3BB3"/>
    <w:rsid w:val="00FC3F5E"/>
    <w:rsid w:val="00FC4D73"/>
    <w:rsid w:val="00FC5B63"/>
    <w:rsid w:val="00FC7600"/>
    <w:rsid w:val="00FD0FF4"/>
    <w:rsid w:val="00FD15C3"/>
    <w:rsid w:val="00FD162F"/>
    <w:rsid w:val="00FD26DC"/>
    <w:rsid w:val="00FD3EA2"/>
    <w:rsid w:val="00FD4678"/>
    <w:rsid w:val="00FD47F3"/>
    <w:rsid w:val="00FD5335"/>
    <w:rsid w:val="00FD53AD"/>
    <w:rsid w:val="00FD5515"/>
    <w:rsid w:val="00FD602E"/>
    <w:rsid w:val="00FD64F8"/>
    <w:rsid w:val="00FD66BF"/>
    <w:rsid w:val="00FD6EA1"/>
    <w:rsid w:val="00FD7421"/>
    <w:rsid w:val="00FD7BA0"/>
    <w:rsid w:val="00FE08D2"/>
    <w:rsid w:val="00FE0A59"/>
    <w:rsid w:val="00FE0F3B"/>
    <w:rsid w:val="00FE17CF"/>
    <w:rsid w:val="00FE1A2A"/>
    <w:rsid w:val="00FE291A"/>
    <w:rsid w:val="00FE2C1C"/>
    <w:rsid w:val="00FE2E69"/>
    <w:rsid w:val="00FE395A"/>
    <w:rsid w:val="00FE4065"/>
    <w:rsid w:val="00FE4645"/>
    <w:rsid w:val="00FE4648"/>
    <w:rsid w:val="00FE4896"/>
    <w:rsid w:val="00FE4B59"/>
    <w:rsid w:val="00FE4CCD"/>
    <w:rsid w:val="00FE4CDA"/>
    <w:rsid w:val="00FE4FF8"/>
    <w:rsid w:val="00FE554B"/>
    <w:rsid w:val="00FE55FD"/>
    <w:rsid w:val="00FE5616"/>
    <w:rsid w:val="00FE72C2"/>
    <w:rsid w:val="00FE7691"/>
    <w:rsid w:val="00FF1088"/>
    <w:rsid w:val="00FF11AE"/>
    <w:rsid w:val="00FF1327"/>
    <w:rsid w:val="00FF1AF3"/>
    <w:rsid w:val="00FF2594"/>
    <w:rsid w:val="00FF3104"/>
    <w:rsid w:val="00FF385A"/>
    <w:rsid w:val="00FF3B9F"/>
    <w:rsid w:val="00FF3BF9"/>
    <w:rsid w:val="00FF3F11"/>
    <w:rsid w:val="00FF484D"/>
    <w:rsid w:val="00FF4B31"/>
    <w:rsid w:val="00FF4C37"/>
    <w:rsid w:val="00FF5161"/>
    <w:rsid w:val="00FF5210"/>
    <w:rsid w:val="00FF72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3FF8"/>
  <w15:docId w15:val="{34EDA20C-5263-41F7-B4FE-5F56997C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15"/>
  </w:style>
  <w:style w:type="paragraph" w:styleId="Heading1">
    <w:name w:val="heading 1"/>
    <w:basedOn w:val="Normal"/>
    <w:next w:val="Normal"/>
    <w:link w:val="Heading1Char"/>
    <w:uiPriority w:val="9"/>
    <w:qFormat/>
    <w:rsid w:val="00B97B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1D1F"/>
    <w:pPr>
      <w:keepNext/>
      <w:keepLines/>
      <w:spacing w:before="40" w:after="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semiHidden/>
    <w:unhideWhenUsed/>
    <w:qFormat/>
    <w:rsid w:val="004075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r OP_ED"/>
    <w:basedOn w:val="Normal"/>
    <w:uiPriority w:val="1"/>
    <w:qFormat/>
    <w:rsid w:val="009344F9"/>
    <w:pPr>
      <w:spacing w:after="0"/>
      <w:jc w:val="both"/>
    </w:pPr>
    <w:rPr>
      <w:rFonts w:ascii="Times New Roman" w:hAnsi="Times New Roman" w:cs="Times New Roman"/>
      <w:sz w:val="20"/>
    </w:rPr>
  </w:style>
  <w:style w:type="character" w:customStyle="1" w:styleId="Heading2Char">
    <w:name w:val="Heading 2 Char"/>
    <w:basedOn w:val="DefaultParagraphFont"/>
    <w:link w:val="Heading2"/>
    <w:uiPriority w:val="9"/>
    <w:rsid w:val="005D1D1F"/>
    <w:rPr>
      <w:rFonts w:ascii="Times New Roman" w:eastAsiaTheme="majorEastAsia" w:hAnsi="Times New Roman" w:cstheme="majorBidi"/>
      <w:b/>
      <w:sz w:val="26"/>
      <w:szCs w:val="26"/>
    </w:rPr>
  </w:style>
  <w:style w:type="character" w:customStyle="1" w:styleId="Heading1Char">
    <w:name w:val="Heading 1 Char"/>
    <w:basedOn w:val="DefaultParagraphFont"/>
    <w:link w:val="Heading1"/>
    <w:uiPriority w:val="9"/>
    <w:rsid w:val="00B97B0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84860"/>
    <w:rPr>
      <w:sz w:val="16"/>
      <w:szCs w:val="16"/>
    </w:rPr>
  </w:style>
  <w:style w:type="paragraph" w:styleId="CommentText">
    <w:name w:val="annotation text"/>
    <w:basedOn w:val="Normal"/>
    <w:link w:val="CommentTextChar"/>
    <w:uiPriority w:val="99"/>
    <w:semiHidden/>
    <w:unhideWhenUsed/>
    <w:rsid w:val="00984860"/>
    <w:pPr>
      <w:spacing w:line="240" w:lineRule="auto"/>
    </w:pPr>
    <w:rPr>
      <w:sz w:val="20"/>
      <w:szCs w:val="20"/>
    </w:rPr>
  </w:style>
  <w:style w:type="character" w:customStyle="1" w:styleId="CommentTextChar">
    <w:name w:val="Comment Text Char"/>
    <w:basedOn w:val="DefaultParagraphFont"/>
    <w:link w:val="CommentText"/>
    <w:uiPriority w:val="99"/>
    <w:semiHidden/>
    <w:rsid w:val="00984860"/>
    <w:rPr>
      <w:sz w:val="20"/>
      <w:szCs w:val="20"/>
    </w:rPr>
  </w:style>
  <w:style w:type="paragraph" w:styleId="CommentSubject">
    <w:name w:val="annotation subject"/>
    <w:basedOn w:val="CommentText"/>
    <w:next w:val="CommentText"/>
    <w:link w:val="CommentSubjectChar"/>
    <w:uiPriority w:val="99"/>
    <w:semiHidden/>
    <w:unhideWhenUsed/>
    <w:rsid w:val="00984860"/>
    <w:rPr>
      <w:b/>
      <w:bCs/>
    </w:rPr>
  </w:style>
  <w:style w:type="character" w:customStyle="1" w:styleId="CommentSubjectChar">
    <w:name w:val="Comment Subject Char"/>
    <w:basedOn w:val="CommentTextChar"/>
    <w:link w:val="CommentSubject"/>
    <w:uiPriority w:val="99"/>
    <w:semiHidden/>
    <w:rsid w:val="00984860"/>
    <w:rPr>
      <w:b/>
      <w:bCs/>
      <w:sz w:val="20"/>
      <w:szCs w:val="20"/>
    </w:rPr>
  </w:style>
  <w:style w:type="paragraph" w:styleId="BalloonText">
    <w:name w:val="Balloon Text"/>
    <w:basedOn w:val="Normal"/>
    <w:link w:val="BalloonTextChar"/>
    <w:uiPriority w:val="99"/>
    <w:semiHidden/>
    <w:unhideWhenUsed/>
    <w:rsid w:val="00984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60"/>
    <w:rPr>
      <w:rFonts w:ascii="Tahoma" w:hAnsi="Tahoma" w:cs="Tahoma"/>
      <w:sz w:val="16"/>
      <w:szCs w:val="16"/>
    </w:rPr>
  </w:style>
  <w:style w:type="table" w:styleId="TableGrid">
    <w:name w:val="Table Grid"/>
    <w:basedOn w:val="TableNormal"/>
    <w:uiPriority w:val="59"/>
    <w:rsid w:val="002D36D8"/>
    <w:pPr>
      <w:spacing w:after="0" w:line="240" w:lineRule="auto"/>
    </w:pPr>
    <w:rPr>
      <w:rFonts w:eastAsiaTheme="minorEastAsia"/>
      <w:lang w:val="sv-SE"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6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859"/>
  </w:style>
  <w:style w:type="paragraph" w:styleId="Footer">
    <w:name w:val="footer"/>
    <w:basedOn w:val="Normal"/>
    <w:link w:val="FooterChar"/>
    <w:uiPriority w:val="99"/>
    <w:unhideWhenUsed/>
    <w:rsid w:val="00886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859"/>
  </w:style>
  <w:style w:type="paragraph" w:styleId="ListParagraph">
    <w:name w:val="List Paragraph"/>
    <w:basedOn w:val="Normal"/>
    <w:uiPriority w:val="34"/>
    <w:qFormat/>
    <w:rsid w:val="006120F2"/>
    <w:pPr>
      <w:ind w:left="720"/>
      <w:contextualSpacing/>
    </w:pPr>
  </w:style>
  <w:style w:type="character" w:customStyle="1" w:styleId="apple-converted-space">
    <w:name w:val="apple-converted-space"/>
    <w:basedOn w:val="DefaultParagraphFont"/>
    <w:rsid w:val="00D64E07"/>
  </w:style>
  <w:style w:type="character" w:styleId="PlaceholderText">
    <w:name w:val="Placeholder Text"/>
    <w:basedOn w:val="DefaultParagraphFont"/>
    <w:uiPriority w:val="99"/>
    <w:semiHidden/>
    <w:rsid w:val="00C7587D"/>
    <w:rPr>
      <w:color w:val="808080"/>
    </w:rPr>
  </w:style>
  <w:style w:type="paragraph" w:customStyle="1" w:styleId="h3">
    <w:name w:val="h3"/>
    <w:basedOn w:val="Normal"/>
    <w:rsid w:val="00362813"/>
    <w:pPr>
      <w:keepNext/>
      <w:spacing w:before="100" w:beforeAutospacing="1" w:after="100" w:afterAutospacing="1" w:line="240" w:lineRule="auto"/>
    </w:pPr>
    <w:rPr>
      <w:rFonts w:ascii="Times New Roman" w:eastAsiaTheme="minorEastAsia" w:hAnsi="Times New Roman" w:cs="Times New Roman"/>
      <w:b/>
      <w:bCs/>
      <w:i/>
      <w:iCs/>
      <w:sz w:val="27"/>
      <w:szCs w:val="27"/>
    </w:rPr>
  </w:style>
  <w:style w:type="character" w:customStyle="1" w:styleId="tgc">
    <w:name w:val="_tgc"/>
    <w:basedOn w:val="DefaultParagraphFont"/>
    <w:rsid w:val="00400E21"/>
  </w:style>
  <w:style w:type="paragraph" w:styleId="NormalWeb">
    <w:name w:val="Normal (Web)"/>
    <w:basedOn w:val="Normal"/>
    <w:uiPriority w:val="99"/>
    <w:unhideWhenUsed/>
    <w:rsid w:val="0096134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Hyperlink">
    <w:name w:val="Hyperlink"/>
    <w:basedOn w:val="DefaultParagraphFont"/>
    <w:uiPriority w:val="99"/>
    <w:rsid w:val="009F2E2E"/>
    <w:rPr>
      <w:color w:val="0000FF"/>
      <w:u w:val="single"/>
    </w:rPr>
  </w:style>
  <w:style w:type="character" w:styleId="PageNumber">
    <w:name w:val="page number"/>
    <w:basedOn w:val="DefaultParagraphFont"/>
    <w:uiPriority w:val="99"/>
    <w:semiHidden/>
    <w:unhideWhenUsed/>
    <w:rsid w:val="0055147E"/>
  </w:style>
  <w:style w:type="character" w:customStyle="1" w:styleId="fontstyle01">
    <w:name w:val="fontstyle01"/>
    <w:basedOn w:val="DefaultParagraphFont"/>
    <w:rsid w:val="00C93258"/>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673839"/>
    <w:pPr>
      <w:spacing w:after="0" w:line="240" w:lineRule="auto"/>
    </w:pPr>
  </w:style>
  <w:style w:type="paragraph" w:customStyle="1" w:styleId="MDPI13authornames">
    <w:name w:val="MDPI_1.3_authornames"/>
    <w:basedOn w:val="Normal"/>
    <w:next w:val="Normal"/>
    <w:qFormat/>
    <w:rsid w:val="0025770E"/>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character" w:customStyle="1" w:styleId="Heading3Char">
    <w:name w:val="Heading 3 Char"/>
    <w:basedOn w:val="DefaultParagraphFont"/>
    <w:link w:val="Heading3"/>
    <w:uiPriority w:val="9"/>
    <w:semiHidden/>
    <w:rsid w:val="00407567"/>
    <w:rPr>
      <w:rFonts w:asciiTheme="majorHAnsi" w:eastAsiaTheme="majorEastAsia" w:hAnsiTheme="majorHAnsi" w:cstheme="majorBidi"/>
      <w:color w:val="1F4D78" w:themeColor="accent1" w:themeShade="7F"/>
      <w:sz w:val="24"/>
      <w:szCs w:val="24"/>
    </w:rPr>
  </w:style>
  <w:style w:type="character" w:styleId="LineNumber">
    <w:name w:val="line number"/>
    <w:basedOn w:val="DefaultParagraphFont"/>
    <w:uiPriority w:val="99"/>
    <w:semiHidden/>
    <w:unhideWhenUsed/>
    <w:rsid w:val="0044102E"/>
  </w:style>
  <w:style w:type="character" w:styleId="Strong">
    <w:name w:val="Strong"/>
    <w:basedOn w:val="DefaultParagraphFont"/>
    <w:uiPriority w:val="22"/>
    <w:qFormat/>
    <w:rsid w:val="00763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08655">
      <w:bodyDiv w:val="1"/>
      <w:marLeft w:val="0"/>
      <w:marRight w:val="0"/>
      <w:marTop w:val="0"/>
      <w:marBottom w:val="0"/>
      <w:divBdr>
        <w:top w:val="none" w:sz="0" w:space="0" w:color="auto"/>
        <w:left w:val="none" w:sz="0" w:space="0" w:color="auto"/>
        <w:bottom w:val="none" w:sz="0" w:space="0" w:color="auto"/>
        <w:right w:val="none" w:sz="0" w:space="0" w:color="auto"/>
      </w:divBdr>
    </w:div>
    <w:div w:id="286861884">
      <w:bodyDiv w:val="1"/>
      <w:marLeft w:val="0"/>
      <w:marRight w:val="0"/>
      <w:marTop w:val="0"/>
      <w:marBottom w:val="0"/>
      <w:divBdr>
        <w:top w:val="none" w:sz="0" w:space="0" w:color="auto"/>
        <w:left w:val="none" w:sz="0" w:space="0" w:color="auto"/>
        <w:bottom w:val="none" w:sz="0" w:space="0" w:color="auto"/>
        <w:right w:val="none" w:sz="0" w:space="0" w:color="auto"/>
      </w:divBdr>
    </w:div>
    <w:div w:id="381441064">
      <w:bodyDiv w:val="1"/>
      <w:marLeft w:val="0"/>
      <w:marRight w:val="0"/>
      <w:marTop w:val="0"/>
      <w:marBottom w:val="0"/>
      <w:divBdr>
        <w:top w:val="none" w:sz="0" w:space="0" w:color="auto"/>
        <w:left w:val="none" w:sz="0" w:space="0" w:color="auto"/>
        <w:bottom w:val="none" w:sz="0" w:space="0" w:color="auto"/>
        <w:right w:val="none" w:sz="0" w:space="0" w:color="auto"/>
      </w:divBdr>
    </w:div>
    <w:div w:id="474299234">
      <w:bodyDiv w:val="1"/>
      <w:marLeft w:val="0"/>
      <w:marRight w:val="0"/>
      <w:marTop w:val="0"/>
      <w:marBottom w:val="0"/>
      <w:divBdr>
        <w:top w:val="none" w:sz="0" w:space="0" w:color="auto"/>
        <w:left w:val="none" w:sz="0" w:space="0" w:color="auto"/>
        <w:bottom w:val="none" w:sz="0" w:space="0" w:color="auto"/>
        <w:right w:val="none" w:sz="0" w:space="0" w:color="auto"/>
      </w:divBdr>
    </w:div>
    <w:div w:id="529144438">
      <w:bodyDiv w:val="1"/>
      <w:marLeft w:val="0"/>
      <w:marRight w:val="0"/>
      <w:marTop w:val="0"/>
      <w:marBottom w:val="0"/>
      <w:divBdr>
        <w:top w:val="none" w:sz="0" w:space="0" w:color="auto"/>
        <w:left w:val="none" w:sz="0" w:space="0" w:color="auto"/>
        <w:bottom w:val="none" w:sz="0" w:space="0" w:color="auto"/>
        <w:right w:val="none" w:sz="0" w:space="0" w:color="auto"/>
      </w:divBdr>
    </w:div>
    <w:div w:id="624239322">
      <w:bodyDiv w:val="1"/>
      <w:marLeft w:val="0"/>
      <w:marRight w:val="0"/>
      <w:marTop w:val="0"/>
      <w:marBottom w:val="0"/>
      <w:divBdr>
        <w:top w:val="none" w:sz="0" w:space="0" w:color="auto"/>
        <w:left w:val="none" w:sz="0" w:space="0" w:color="auto"/>
        <w:bottom w:val="none" w:sz="0" w:space="0" w:color="auto"/>
        <w:right w:val="none" w:sz="0" w:space="0" w:color="auto"/>
      </w:divBdr>
    </w:div>
    <w:div w:id="632060043">
      <w:bodyDiv w:val="1"/>
      <w:marLeft w:val="0"/>
      <w:marRight w:val="0"/>
      <w:marTop w:val="0"/>
      <w:marBottom w:val="0"/>
      <w:divBdr>
        <w:top w:val="none" w:sz="0" w:space="0" w:color="auto"/>
        <w:left w:val="none" w:sz="0" w:space="0" w:color="auto"/>
        <w:bottom w:val="none" w:sz="0" w:space="0" w:color="auto"/>
        <w:right w:val="none" w:sz="0" w:space="0" w:color="auto"/>
      </w:divBdr>
    </w:div>
    <w:div w:id="749085121">
      <w:bodyDiv w:val="1"/>
      <w:marLeft w:val="0"/>
      <w:marRight w:val="0"/>
      <w:marTop w:val="0"/>
      <w:marBottom w:val="0"/>
      <w:divBdr>
        <w:top w:val="none" w:sz="0" w:space="0" w:color="auto"/>
        <w:left w:val="none" w:sz="0" w:space="0" w:color="auto"/>
        <w:bottom w:val="none" w:sz="0" w:space="0" w:color="auto"/>
        <w:right w:val="none" w:sz="0" w:space="0" w:color="auto"/>
      </w:divBdr>
    </w:div>
    <w:div w:id="765615957">
      <w:bodyDiv w:val="1"/>
      <w:marLeft w:val="0"/>
      <w:marRight w:val="0"/>
      <w:marTop w:val="0"/>
      <w:marBottom w:val="0"/>
      <w:divBdr>
        <w:top w:val="none" w:sz="0" w:space="0" w:color="auto"/>
        <w:left w:val="none" w:sz="0" w:space="0" w:color="auto"/>
        <w:bottom w:val="none" w:sz="0" w:space="0" w:color="auto"/>
        <w:right w:val="none" w:sz="0" w:space="0" w:color="auto"/>
      </w:divBdr>
    </w:div>
    <w:div w:id="802427710">
      <w:bodyDiv w:val="1"/>
      <w:marLeft w:val="0"/>
      <w:marRight w:val="0"/>
      <w:marTop w:val="0"/>
      <w:marBottom w:val="0"/>
      <w:divBdr>
        <w:top w:val="none" w:sz="0" w:space="0" w:color="auto"/>
        <w:left w:val="none" w:sz="0" w:space="0" w:color="auto"/>
        <w:bottom w:val="none" w:sz="0" w:space="0" w:color="auto"/>
        <w:right w:val="none" w:sz="0" w:space="0" w:color="auto"/>
      </w:divBdr>
    </w:div>
    <w:div w:id="889809466">
      <w:bodyDiv w:val="1"/>
      <w:marLeft w:val="0"/>
      <w:marRight w:val="0"/>
      <w:marTop w:val="0"/>
      <w:marBottom w:val="0"/>
      <w:divBdr>
        <w:top w:val="none" w:sz="0" w:space="0" w:color="auto"/>
        <w:left w:val="none" w:sz="0" w:space="0" w:color="auto"/>
        <w:bottom w:val="none" w:sz="0" w:space="0" w:color="auto"/>
        <w:right w:val="none" w:sz="0" w:space="0" w:color="auto"/>
      </w:divBdr>
    </w:div>
    <w:div w:id="1049887919">
      <w:bodyDiv w:val="1"/>
      <w:marLeft w:val="0"/>
      <w:marRight w:val="0"/>
      <w:marTop w:val="0"/>
      <w:marBottom w:val="0"/>
      <w:divBdr>
        <w:top w:val="none" w:sz="0" w:space="0" w:color="auto"/>
        <w:left w:val="none" w:sz="0" w:space="0" w:color="auto"/>
        <w:bottom w:val="none" w:sz="0" w:space="0" w:color="auto"/>
        <w:right w:val="none" w:sz="0" w:space="0" w:color="auto"/>
      </w:divBdr>
      <w:divsChild>
        <w:div w:id="2044673514">
          <w:marLeft w:val="0"/>
          <w:marRight w:val="0"/>
          <w:marTop w:val="0"/>
          <w:marBottom w:val="0"/>
          <w:divBdr>
            <w:top w:val="none" w:sz="0" w:space="0" w:color="auto"/>
            <w:left w:val="none" w:sz="0" w:space="0" w:color="auto"/>
            <w:bottom w:val="none" w:sz="0" w:space="0" w:color="auto"/>
            <w:right w:val="none" w:sz="0" w:space="0" w:color="auto"/>
          </w:divBdr>
          <w:divsChild>
            <w:div w:id="674721112">
              <w:marLeft w:val="0"/>
              <w:marRight w:val="0"/>
              <w:marTop w:val="0"/>
              <w:marBottom w:val="0"/>
              <w:divBdr>
                <w:top w:val="none" w:sz="0" w:space="0" w:color="auto"/>
                <w:left w:val="none" w:sz="0" w:space="0" w:color="auto"/>
                <w:bottom w:val="none" w:sz="0" w:space="0" w:color="auto"/>
                <w:right w:val="none" w:sz="0" w:space="0" w:color="auto"/>
              </w:divBdr>
              <w:divsChild>
                <w:div w:id="1051730151">
                  <w:marLeft w:val="0"/>
                  <w:marRight w:val="0"/>
                  <w:marTop w:val="0"/>
                  <w:marBottom w:val="0"/>
                  <w:divBdr>
                    <w:top w:val="none" w:sz="0" w:space="0" w:color="auto"/>
                    <w:left w:val="none" w:sz="0" w:space="0" w:color="auto"/>
                    <w:bottom w:val="none" w:sz="0" w:space="0" w:color="auto"/>
                    <w:right w:val="none" w:sz="0" w:space="0" w:color="auto"/>
                  </w:divBdr>
                  <w:divsChild>
                    <w:div w:id="45761289">
                      <w:marLeft w:val="0"/>
                      <w:marRight w:val="0"/>
                      <w:marTop w:val="0"/>
                      <w:marBottom w:val="0"/>
                      <w:divBdr>
                        <w:top w:val="none" w:sz="0" w:space="0" w:color="auto"/>
                        <w:left w:val="none" w:sz="0" w:space="0" w:color="auto"/>
                        <w:bottom w:val="none" w:sz="0" w:space="0" w:color="auto"/>
                        <w:right w:val="none" w:sz="0" w:space="0" w:color="auto"/>
                      </w:divBdr>
                      <w:divsChild>
                        <w:div w:id="803737162">
                          <w:marLeft w:val="0"/>
                          <w:marRight w:val="0"/>
                          <w:marTop w:val="0"/>
                          <w:marBottom w:val="0"/>
                          <w:divBdr>
                            <w:top w:val="none" w:sz="0" w:space="0" w:color="auto"/>
                            <w:left w:val="none" w:sz="0" w:space="0" w:color="auto"/>
                            <w:bottom w:val="none" w:sz="0" w:space="0" w:color="auto"/>
                            <w:right w:val="none" w:sz="0" w:space="0" w:color="auto"/>
                          </w:divBdr>
                          <w:divsChild>
                            <w:div w:id="905992213">
                              <w:marLeft w:val="0"/>
                              <w:marRight w:val="0"/>
                              <w:marTop w:val="0"/>
                              <w:marBottom w:val="0"/>
                              <w:divBdr>
                                <w:top w:val="none" w:sz="0" w:space="0" w:color="auto"/>
                                <w:left w:val="none" w:sz="0" w:space="0" w:color="auto"/>
                                <w:bottom w:val="none" w:sz="0" w:space="0" w:color="auto"/>
                                <w:right w:val="none" w:sz="0" w:space="0" w:color="auto"/>
                              </w:divBdr>
                              <w:divsChild>
                                <w:div w:id="1945769240">
                                  <w:marLeft w:val="0"/>
                                  <w:marRight w:val="0"/>
                                  <w:marTop w:val="0"/>
                                  <w:marBottom w:val="0"/>
                                  <w:divBdr>
                                    <w:top w:val="none" w:sz="0" w:space="0" w:color="auto"/>
                                    <w:left w:val="none" w:sz="0" w:space="0" w:color="auto"/>
                                    <w:bottom w:val="none" w:sz="0" w:space="0" w:color="auto"/>
                                    <w:right w:val="none" w:sz="0" w:space="0" w:color="auto"/>
                                  </w:divBdr>
                                  <w:divsChild>
                                    <w:div w:id="8839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0464">
      <w:bodyDiv w:val="1"/>
      <w:marLeft w:val="0"/>
      <w:marRight w:val="0"/>
      <w:marTop w:val="0"/>
      <w:marBottom w:val="0"/>
      <w:divBdr>
        <w:top w:val="none" w:sz="0" w:space="0" w:color="auto"/>
        <w:left w:val="none" w:sz="0" w:space="0" w:color="auto"/>
        <w:bottom w:val="none" w:sz="0" w:space="0" w:color="auto"/>
        <w:right w:val="none" w:sz="0" w:space="0" w:color="auto"/>
      </w:divBdr>
    </w:div>
    <w:div w:id="1168594546">
      <w:bodyDiv w:val="1"/>
      <w:marLeft w:val="0"/>
      <w:marRight w:val="0"/>
      <w:marTop w:val="0"/>
      <w:marBottom w:val="0"/>
      <w:divBdr>
        <w:top w:val="none" w:sz="0" w:space="0" w:color="auto"/>
        <w:left w:val="none" w:sz="0" w:space="0" w:color="auto"/>
        <w:bottom w:val="none" w:sz="0" w:space="0" w:color="auto"/>
        <w:right w:val="none" w:sz="0" w:space="0" w:color="auto"/>
      </w:divBdr>
    </w:div>
    <w:div w:id="1192262958">
      <w:bodyDiv w:val="1"/>
      <w:marLeft w:val="0"/>
      <w:marRight w:val="0"/>
      <w:marTop w:val="0"/>
      <w:marBottom w:val="0"/>
      <w:divBdr>
        <w:top w:val="none" w:sz="0" w:space="0" w:color="auto"/>
        <w:left w:val="none" w:sz="0" w:space="0" w:color="auto"/>
        <w:bottom w:val="none" w:sz="0" w:space="0" w:color="auto"/>
        <w:right w:val="none" w:sz="0" w:space="0" w:color="auto"/>
      </w:divBdr>
    </w:div>
    <w:div w:id="1194155459">
      <w:bodyDiv w:val="1"/>
      <w:marLeft w:val="0"/>
      <w:marRight w:val="0"/>
      <w:marTop w:val="0"/>
      <w:marBottom w:val="0"/>
      <w:divBdr>
        <w:top w:val="none" w:sz="0" w:space="0" w:color="auto"/>
        <w:left w:val="none" w:sz="0" w:space="0" w:color="auto"/>
        <w:bottom w:val="none" w:sz="0" w:space="0" w:color="auto"/>
        <w:right w:val="none" w:sz="0" w:space="0" w:color="auto"/>
      </w:divBdr>
    </w:div>
    <w:div w:id="1242832960">
      <w:bodyDiv w:val="1"/>
      <w:marLeft w:val="0"/>
      <w:marRight w:val="0"/>
      <w:marTop w:val="0"/>
      <w:marBottom w:val="0"/>
      <w:divBdr>
        <w:top w:val="none" w:sz="0" w:space="0" w:color="auto"/>
        <w:left w:val="none" w:sz="0" w:space="0" w:color="auto"/>
        <w:bottom w:val="none" w:sz="0" w:space="0" w:color="auto"/>
        <w:right w:val="none" w:sz="0" w:space="0" w:color="auto"/>
      </w:divBdr>
    </w:div>
    <w:div w:id="1354453362">
      <w:bodyDiv w:val="1"/>
      <w:marLeft w:val="0"/>
      <w:marRight w:val="0"/>
      <w:marTop w:val="0"/>
      <w:marBottom w:val="0"/>
      <w:divBdr>
        <w:top w:val="none" w:sz="0" w:space="0" w:color="auto"/>
        <w:left w:val="none" w:sz="0" w:space="0" w:color="auto"/>
        <w:bottom w:val="none" w:sz="0" w:space="0" w:color="auto"/>
        <w:right w:val="none" w:sz="0" w:space="0" w:color="auto"/>
      </w:divBdr>
    </w:div>
    <w:div w:id="1472819720">
      <w:bodyDiv w:val="1"/>
      <w:marLeft w:val="0"/>
      <w:marRight w:val="0"/>
      <w:marTop w:val="0"/>
      <w:marBottom w:val="0"/>
      <w:divBdr>
        <w:top w:val="none" w:sz="0" w:space="0" w:color="auto"/>
        <w:left w:val="none" w:sz="0" w:space="0" w:color="auto"/>
        <w:bottom w:val="none" w:sz="0" w:space="0" w:color="auto"/>
        <w:right w:val="none" w:sz="0" w:space="0" w:color="auto"/>
      </w:divBdr>
    </w:div>
    <w:div w:id="1492061647">
      <w:bodyDiv w:val="1"/>
      <w:marLeft w:val="0"/>
      <w:marRight w:val="0"/>
      <w:marTop w:val="0"/>
      <w:marBottom w:val="0"/>
      <w:divBdr>
        <w:top w:val="none" w:sz="0" w:space="0" w:color="auto"/>
        <w:left w:val="none" w:sz="0" w:space="0" w:color="auto"/>
        <w:bottom w:val="none" w:sz="0" w:space="0" w:color="auto"/>
        <w:right w:val="none" w:sz="0" w:space="0" w:color="auto"/>
      </w:divBdr>
      <w:divsChild>
        <w:div w:id="216085559">
          <w:marLeft w:val="0"/>
          <w:marRight w:val="0"/>
          <w:marTop w:val="0"/>
          <w:marBottom w:val="0"/>
          <w:divBdr>
            <w:top w:val="none" w:sz="0" w:space="0" w:color="auto"/>
            <w:left w:val="none" w:sz="0" w:space="0" w:color="auto"/>
            <w:bottom w:val="none" w:sz="0" w:space="0" w:color="auto"/>
            <w:right w:val="none" w:sz="0" w:space="0" w:color="auto"/>
          </w:divBdr>
          <w:divsChild>
            <w:div w:id="2055542044">
              <w:marLeft w:val="0"/>
              <w:marRight w:val="0"/>
              <w:marTop w:val="0"/>
              <w:marBottom w:val="0"/>
              <w:divBdr>
                <w:top w:val="none" w:sz="0" w:space="0" w:color="auto"/>
                <w:left w:val="none" w:sz="0" w:space="0" w:color="auto"/>
                <w:bottom w:val="none" w:sz="0" w:space="0" w:color="auto"/>
                <w:right w:val="none" w:sz="0" w:space="0" w:color="auto"/>
              </w:divBdr>
              <w:divsChild>
                <w:div w:id="1677071108">
                  <w:marLeft w:val="0"/>
                  <w:marRight w:val="0"/>
                  <w:marTop w:val="0"/>
                  <w:marBottom w:val="0"/>
                  <w:divBdr>
                    <w:top w:val="none" w:sz="0" w:space="0" w:color="auto"/>
                    <w:left w:val="none" w:sz="0" w:space="0" w:color="auto"/>
                    <w:bottom w:val="none" w:sz="0" w:space="0" w:color="auto"/>
                    <w:right w:val="none" w:sz="0" w:space="0" w:color="auto"/>
                  </w:divBdr>
                  <w:divsChild>
                    <w:div w:id="1893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00685">
      <w:bodyDiv w:val="1"/>
      <w:marLeft w:val="0"/>
      <w:marRight w:val="0"/>
      <w:marTop w:val="0"/>
      <w:marBottom w:val="0"/>
      <w:divBdr>
        <w:top w:val="none" w:sz="0" w:space="0" w:color="auto"/>
        <w:left w:val="none" w:sz="0" w:space="0" w:color="auto"/>
        <w:bottom w:val="none" w:sz="0" w:space="0" w:color="auto"/>
        <w:right w:val="none" w:sz="0" w:space="0" w:color="auto"/>
      </w:divBdr>
    </w:div>
    <w:div w:id="1586331614">
      <w:bodyDiv w:val="1"/>
      <w:marLeft w:val="0"/>
      <w:marRight w:val="0"/>
      <w:marTop w:val="0"/>
      <w:marBottom w:val="0"/>
      <w:divBdr>
        <w:top w:val="none" w:sz="0" w:space="0" w:color="auto"/>
        <w:left w:val="none" w:sz="0" w:space="0" w:color="auto"/>
        <w:bottom w:val="none" w:sz="0" w:space="0" w:color="auto"/>
        <w:right w:val="none" w:sz="0" w:space="0" w:color="auto"/>
      </w:divBdr>
    </w:div>
    <w:div w:id="1683388041">
      <w:bodyDiv w:val="1"/>
      <w:marLeft w:val="0"/>
      <w:marRight w:val="0"/>
      <w:marTop w:val="0"/>
      <w:marBottom w:val="0"/>
      <w:divBdr>
        <w:top w:val="none" w:sz="0" w:space="0" w:color="auto"/>
        <w:left w:val="none" w:sz="0" w:space="0" w:color="auto"/>
        <w:bottom w:val="none" w:sz="0" w:space="0" w:color="auto"/>
        <w:right w:val="none" w:sz="0" w:space="0" w:color="auto"/>
      </w:divBdr>
    </w:div>
    <w:div w:id="1761827933">
      <w:bodyDiv w:val="1"/>
      <w:marLeft w:val="0"/>
      <w:marRight w:val="0"/>
      <w:marTop w:val="0"/>
      <w:marBottom w:val="0"/>
      <w:divBdr>
        <w:top w:val="none" w:sz="0" w:space="0" w:color="auto"/>
        <w:left w:val="none" w:sz="0" w:space="0" w:color="auto"/>
        <w:bottom w:val="none" w:sz="0" w:space="0" w:color="auto"/>
        <w:right w:val="none" w:sz="0" w:space="0" w:color="auto"/>
      </w:divBdr>
      <w:divsChild>
        <w:div w:id="89934384">
          <w:marLeft w:val="0"/>
          <w:marRight w:val="0"/>
          <w:marTop w:val="0"/>
          <w:marBottom w:val="0"/>
          <w:divBdr>
            <w:top w:val="none" w:sz="0" w:space="0" w:color="auto"/>
            <w:left w:val="none" w:sz="0" w:space="0" w:color="auto"/>
            <w:bottom w:val="none" w:sz="0" w:space="0" w:color="auto"/>
            <w:right w:val="none" w:sz="0" w:space="0" w:color="auto"/>
          </w:divBdr>
          <w:divsChild>
            <w:div w:id="460655208">
              <w:marLeft w:val="0"/>
              <w:marRight w:val="0"/>
              <w:marTop w:val="0"/>
              <w:marBottom w:val="0"/>
              <w:divBdr>
                <w:top w:val="none" w:sz="0" w:space="0" w:color="auto"/>
                <w:left w:val="none" w:sz="0" w:space="0" w:color="auto"/>
                <w:bottom w:val="none" w:sz="0" w:space="0" w:color="auto"/>
                <w:right w:val="none" w:sz="0" w:space="0" w:color="auto"/>
              </w:divBdr>
              <w:divsChild>
                <w:div w:id="421950121">
                  <w:marLeft w:val="0"/>
                  <w:marRight w:val="0"/>
                  <w:marTop w:val="0"/>
                  <w:marBottom w:val="0"/>
                  <w:divBdr>
                    <w:top w:val="none" w:sz="0" w:space="0" w:color="auto"/>
                    <w:left w:val="none" w:sz="0" w:space="0" w:color="auto"/>
                    <w:bottom w:val="none" w:sz="0" w:space="0" w:color="auto"/>
                    <w:right w:val="none" w:sz="0" w:space="0" w:color="auto"/>
                  </w:divBdr>
                  <w:divsChild>
                    <w:div w:id="1140996562">
                      <w:marLeft w:val="0"/>
                      <w:marRight w:val="0"/>
                      <w:marTop w:val="0"/>
                      <w:marBottom w:val="0"/>
                      <w:divBdr>
                        <w:top w:val="none" w:sz="0" w:space="0" w:color="auto"/>
                        <w:left w:val="none" w:sz="0" w:space="0" w:color="auto"/>
                        <w:bottom w:val="none" w:sz="0" w:space="0" w:color="auto"/>
                        <w:right w:val="none" w:sz="0" w:space="0" w:color="auto"/>
                      </w:divBdr>
                      <w:divsChild>
                        <w:div w:id="14423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19301">
      <w:bodyDiv w:val="1"/>
      <w:marLeft w:val="0"/>
      <w:marRight w:val="0"/>
      <w:marTop w:val="0"/>
      <w:marBottom w:val="0"/>
      <w:divBdr>
        <w:top w:val="none" w:sz="0" w:space="0" w:color="auto"/>
        <w:left w:val="none" w:sz="0" w:space="0" w:color="auto"/>
        <w:bottom w:val="none" w:sz="0" w:space="0" w:color="auto"/>
        <w:right w:val="none" w:sz="0" w:space="0" w:color="auto"/>
      </w:divBdr>
    </w:div>
    <w:div w:id="1921480245">
      <w:bodyDiv w:val="1"/>
      <w:marLeft w:val="0"/>
      <w:marRight w:val="0"/>
      <w:marTop w:val="0"/>
      <w:marBottom w:val="0"/>
      <w:divBdr>
        <w:top w:val="none" w:sz="0" w:space="0" w:color="auto"/>
        <w:left w:val="none" w:sz="0" w:space="0" w:color="auto"/>
        <w:bottom w:val="none" w:sz="0" w:space="0" w:color="auto"/>
        <w:right w:val="none" w:sz="0" w:space="0" w:color="auto"/>
      </w:divBdr>
    </w:div>
    <w:div w:id="1968777366">
      <w:bodyDiv w:val="1"/>
      <w:marLeft w:val="0"/>
      <w:marRight w:val="0"/>
      <w:marTop w:val="0"/>
      <w:marBottom w:val="0"/>
      <w:divBdr>
        <w:top w:val="none" w:sz="0" w:space="0" w:color="auto"/>
        <w:left w:val="none" w:sz="0" w:space="0" w:color="auto"/>
        <w:bottom w:val="none" w:sz="0" w:space="0" w:color="auto"/>
        <w:right w:val="none" w:sz="0" w:space="0" w:color="auto"/>
      </w:divBdr>
    </w:div>
    <w:div w:id="2014839743">
      <w:bodyDiv w:val="1"/>
      <w:marLeft w:val="0"/>
      <w:marRight w:val="0"/>
      <w:marTop w:val="0"/>
      <w:marBottom w:val="0"/>
      <w:divBdr>
        <w:top w:val="none" w:sz="0" w:space="0" w:color="auto"/>
        <w:left w:val="none" w:sz="0" w:space="0" w:color="auto"/>
        <w:bottom w:val="none" w:sz="0" w:space="0" w:color="auto"/>
        <w:right w:val="none" w:sz="0" w:space="0" w:color="auto"/>
      </w:divBdr>
    </w:div>
    <w:div w:id="2097632925">
      <w:bodyDiv w:val="1"/>
      <w:marLeft w:val="0"/>
      <w:marRight w:val="0"/>
      <w:marTop w:val="0"/>
      <w:marBottom w:val="0"/>
      <w:divBdr>
        <w:top w:val="none" w:sz="0" w:space="0" w:color="auto"/>
        <w:left w:val="none" w:sz="0" w:space="0" w:color="auto"/>
        <w:bottom w:val="none" w:sz="0" w:space="0" w:color="auto"/>
        <w:right w:val="none" w:sz="0" w:space="0" w:color="auto"/>
      </w:divBdr>
    </w:div>
    <w:div w:id="21216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ayemahmed@icdd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217C2-CEBB-47BA-B194-0EB998BDF3CC}">
  <ds:schemaRefs>
    <ds:schemaRef ds:uri="http://schemas.openxmlformats.org/officeDocument/2006/bibliography"/>
  </ds:schemaRefs>
</ds:datastoreItem>
</file>

<file path=customXml/itemProps2.xml><?xml version="1.0" encoding="utf-8"?>
<ds:datastoreItem xmlns:ds="http://schemas.openxmlformats.org/officeDocument/2006/customXml" ds:itemID="{B3B65298-3B41-4E35-8AC3-E873FAF4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28</Pages>
  <Words>26598</Words>
  <Characters>151614</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 Hasan</dc:creator>
  <cp:lastModifiedBy>Sayem Ahmed</cp:lastModifiedBy>
  <cp:revision>20</cp:revision>
  <cp:lastPrinted>2019-09-02T10:57:00Z</cp:lastPrinted>
  <dcterms:created xsi:type="dcterms:W3CDTF">2019-12-02T20:24:00Z</dcterms:created>
  <dcterms:modified xsi:type="dcterms:W3CDTF">2020-01-09T20:35:00Z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a5a6d70a-390b-3f2b-8954-965d026c7a48</vt:lpwstr>
  </property>
  <property fmtid="{D5CDD505-2E9C-101B-9397-08002B2CF9AE}" pid="4" name="Mendeley Recent Style Id 0_1">
    <vt:lpwstr>https://csl.mendeley.com/styles/456535731/american-medical-association</vt:lpwstr>
  </property>
  <property fmtid="{D5CDD505-2E9C-101B-9397-08002B2CF9AE}" pid="5" name="Mendeley Recent Style Name 0_1">
    <vt:lpwstr>American Medical Association - Sayem Ahmed</vt:lpwstr>
  </property>
  <property fmtid="{D5CDD505-2E9C-101B-9397-08002B2CF9AE}" pid="6" name="Mendeley Recent Style Id 1_1">
    <vt:lpwstr>http://www.zotero.org/styles/bmj-open</vt:lpwstr>
  </property>
  <property fmtid="{D5CDD505-2E9C-101B-9397-08002B2CF9AE}" pid="7" name="Mendeley Recent Style Name 1_1">
    <vt:lpwstr>BMJ Open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http://www.zotero.org/styles/journal-of-infectious-diseases</vt:lpwstr>
  </property>
  <property fmtid="{D5CDD505-2E9C-101B-9397-08002B2CF9AE}" pid="15" name="Mendeley Recent Style Name 5_1">
    <vt:lpwstr>Journal of Infectious Diseases</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http://www.zotero.org/styles/bmj-open</vt:lpwstr>
  </property>
</Properties>
</file>