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D9FA0" w14:textId="77777777" w:rsidR="00F80D76" w:rsidRDefault="00F80D76">
      <w:pPr>
        <w:pStyle w:val="Normal1"/>
        <w:spacing w:line="240" w:lineRule="auto"/>
        <w:jc w:val="both"/>
        <w:rPr>
          <w:rFonts w:ascii="Calibri" w:eastAsia="Calibri" w:hAnsi="Calibri" w:cs="Calibri"/>
        </w:rPr>
      </w:pPr>
    </w:p>
    <w:p w14:paraId="4EFCF623" w14:textId="77777777" w:rsidR="00364EE1" w:rsidRPr="007850F9" w:rsidRDefault="009E4ECC">
      <w:pPr>
        <w:pStyle w:val="Heading3"/>
        <w:spacing w:before="0" w:after="200"/>
        <w:rPr>
          <w:sz w:val="24"/>
          <w:szCs w:val="24"/>
        </w:rPr>
      </w:pPr>
      <w:bookmarkStart w:id="0" w:name="_tajvxbpszeax" w:colFirst="0" w:colLast="0"/>
      <w:bookmarkEnd w:id="0"/>
      <w:r w:rsidRPr="007850F9">
        <w:rPr>
          <w:noProof/>
          <w:sz w:val="24"/>
          <w:szCs w:val="24"/>
          <w:lang w:val="en-GB" w:eastAsia="en-GB"/>
        </w:rPr>
        <w:drawing>
          <wp:inline distT="114300" distB="114300" distL="114300" distR="114300" wp14:anchorId="54F33646" wp14:editId="1175EE9A">
            <wp:extent cx="2008913" cy="32577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008913" cy="325770"/>
                    </a:xfrm>
                    <a:prstGeom prst="rect">
                      <a:avLst/>
                    </a:prstGeom>
                    <a:ln/>
                  </pic:spPr>
                </pic:pic>
              </a:graphicData>
            </a:graphic>
          </wp:inline>
        </w:drawing>
      </w:r>
    </w:p>
    <w:p w14:paraId="6F18A76C" w14:textId="77777777" w:rsidR="00364EE1" w:rsidRPr="007850F9" w:rsidRDefault="00364EE1">
      <w:pPr>
        <w:pStyle w:val="Normal1"/>
        <w:rPr>
          <w:rFonts w:ascii="Calibri" w:eastAsia="Calibri" w:hAnsi="Calibri" w:cs="Calibri"/>
        </w:rPr>
      </w:pPr>
      <w:bookmarkStart w:id="1" w:name="_snyk7n3mpek" w:colFirst="0" w:colLast="0"/>
      <w:bookmarkEnd w:id="1"/>
    </w:p>
    <w:tbl>
      <w:tblPr>
        <w:tblStyle w:val="a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rsidRPr="007850F9" w14:paraId="4CFC5307" w14:textId="77777777">
        <w:trPr>
          <w:trHeight w:val="340"/>
        </w:trPr>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FDBC409" w14:textId="77777777" w:rsidR="00364EE1" w:rsidRPr="007850F9" w:rsidRDefault="009E4ECC">
            <w:pPr>
              <w:pStyle w:val="Heading3"/>
              <w:spacing w:before="0" w:after="0"/>
              <w:rPr>
                <w:rFonts w:ascii="Calibri" w:eastAsia="Calibri" w:hAnsi="Calibri" w:cs="Calibri"/>
                <w:b/>
                <w:color w:val="2A6EBB"/>
                <w:sz w:val="24"/>
                <w:szCs w:val="24"/>
              </w:rPr>
            </w:pPr>
            <w:bookmarkStart w:id="2" w:name="_ubx8sg63qtk7" w:colFirst="0" w:colLast="0"/>
            <w:bookmarkEnd w:id="2"/>
            <w:r w:rsidRPr="007850F9">
              <w:rPr>
                <w:rFonts w:ascii="Calibri" w:eastAsia="Calibri" w:hAnsi="Calibri" w:cs="Calibri"/>
                <w:b/>
                <w:color w:val="2A6EBB"/>
                <w:sz w:val="24"/>
                <w:szCs w:val="24"/>
              </w:rPr>
              <w:t>TITLE OF CASE</w:t>
            </w:r>
          </w:p>
        </w:tc>
      </w:tr>
      <w:tr w:rsidR="00364EE1" w:rsidRPr="007850F9" w14:paraId="28FF49AB" w14:textId="77777777">
        <w:trPr>
          <w:trHeight w:val="940"/>
        </w:trPr>
        <w:tc>
          <w:tcPr>
            <w:tcW w:w="9640" w:type="dxa"/>
            <w:tcBorders>
              <w:top w:val="single" w:sz="8" w:space="0" w:color="2A6EBB"/>
              <w:left w:val="nil"/>
              <w:bottom w:val="nil"/>
              <w:right w:val="nil"/>
            </w:tcBorders>
            <w:shd w:val="clear" w:color="auto" w:fill="auto"/>
            <w:tcMar>
              <w:top w:w="100" w:type="dxa"/>
              <w:left w:w="100" w:type="dxa"/>
              <w:bottom w:w="100" w:type="dxa"/>
              <w:right w:w="100" w:type="dxa"/>
            </w:tcMar>
          </w:tcPr>
          <w:p w14:paraId="298C24A7" w14:textId="6A6BF86B" w:rsidR="00AA2782" w:rsidRPr="007850F9" w:rsidRDefault="00BB75B0" w:rsidP="00AA2782">
            <w:pPr>
              <w:jc w:val="both"/>
              <w:rPr>
                <w:rFonts w:asciiTheme="majorHAnsi" w:hAnsiTheme="majorHAnsi"/>
              </w:rPr>
            </w:pPr>
            <w:r w:rsidRPr="007850F9">
              <w:rPr>
                <w:rFonts w:asciiTheme="majorHAnsi" w:hAnsiTheme="majorHAnsi"/>
              </w:rPr>
              <w:t xml:space="preserve">Rifampicin </w:t>
            </w:r>
            <w:r w:rsidR="005464CD" w:rsidRPr="007850F9">
              <w:rPr>
                <w:rFonts w:asciiTheme="majorHAnsi" w:hAnsiTheme="majorHAnsi"/>
                <w:lang w:val="en-GB"/>
              </w:rPr>
              <w:t>induced shock</w:t>
            </w:r>
            <w:r w:rsidR="005464CD" w:rsidRPr="007850F9">
              <w:rPr>
                <w:rFonts w:asciiTheme="majorHAnsi" w:hAnsiTheme="majorHAnsi"/>
              </w:rPr>
              <w:t xml:space="preserve"> during re-exposure </w:t>
            </w:r>
            <w:r w:rsidR="005464CD" w:rsidRPr="007850F9">
              <w:rPr>
                <w:rFonts w:asciiTheme="majorHAnsi" w:hAnsiTheme="majorHAnsi"/>
                <w:lang w:val="en-GB"/>
              </w:rPr>
              <w:t>f</w:t>
            </w:r>
            <w:r w:rsidR="005464CD" w:rsidRPr="007850F9">
              <w:rPr>
                <w:rFonts w:asciiTheme="majorHAnsi" w:hAnsiTheme="majorHAnsi"/>
              </w:rPr>
              <w:t xml:space="preserve">or treatment </w:t>
            </w:r>
            <w:r w:rsidR="005464CD" w:rsidRPr="007850F9">
              <w:rPr>
                <w:rFonts w:asciiTheme="majorHAnsi" w:hAnsiTheme="majorHAnsi"/>
                <w:lang w:val="en-GB"/>
              </w:rPr>
              <w:t>o</w:t>
            </w:r>
            <w:r w:rsidR="005464CD" w:rsidRPr="007850F9">
              <w:rPr>
                <w:rFonts w:asciiTheme="majorHAnsi" w:hAnsiTheme="majorHAnsi"/>
              </w:rPr>
              <w:t>f latent tuberculosis</w:t>
            </w:r>
          </w:p>
          <w:p w14:paraId="5FD928CE" w14:textId="77777777" w:rsidR="00364EE1" w:rsidRPr="007850F9" w:rsidRDefault="00364EE1">
            <w:pPr>
              <w:pStyle w:val="Normal1"/>
              <w:rPr>
                <w:rFonts w:ascii="Calibri" w:eastAsia="Calibri" w:hAnsi="Calibri" w:cs="Calibri"/>
                <w:lang w:val="en-GB"/>
              </w:rPr>
            </w:pPr>
          </w:p>
        </w:tc>
      </w:tr>
      <w:tr w:rsidR="00364EE1" w:rsidRPr="007850F9" w14:paraId="4C12B096"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64B9EF00" w14:textId="77777777" w:rsidR="00364EE1" w:rsidRPr="007850F9" w:rsidRDefault="009E4ECC">
            <w:pPr>
              <w:pStyle w:val="Heading3"/>
              <w:spacing w:before="0" w:after="0"/>
              <w:rPr>
                <w:rFonts w:ascii="Calibri" w:eastAsia="Calibri" w:hAnsi="Calibri" w:cs="Calibri"/>
                <w:b/>
                <w:color w:val="2A6EBB"/>
                <w:sz w:val="24"/>
                <w:szCs w:val="24"/>
              </w:rPr>
            </w:pPr>
            <w:bookmarkStart w:id="3" w:name="_aehq1n7ftsh7" w:colFirst="0" w:colLast="0"/>
            <w:bookmarkEnd w:id="3"/>
            <w:r w:rsidRPr="007850F9">
              <w:rPr>
                <w:rFonts w:ascii="Calibri" w:eastAsia="Calibri" w:hAnsi="Calibri" w:cs="Calibri"/>
                <w:b/>
                <w:color w:val="2A6EBB"/>
                <w:sz w:val="24"/>
                <w:szCs w:val="24"/>
              </w:rPr>
              <w:t>SUMMARY</w:t>
            </w:r>
          </w:p>
        </w:tc>
      </w:tr>
      <w:tr w:rsidR="00364EE1" w:rsidRPr="007850F9" w14:paraId="0B42AB38" w14:textId="77777777">
        <w:trPr>
          <w:trHeight w:val="192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6144B921" w14:textId="1D3313B2" w:rsidR="00616F01" w:rsidRPr="007850F9" w:rsidRDefault="00616F01" w:rsidP="00616F01">
            <w:pPr>
              <w:jc w:val="both"/>
              <w:rPr>
                <w:rFonts w:asciiTheme="majorHAnsi" w:hAnsiTheme="majorHAnsi"/>
                <w:lang w:val="en-GB"/>
              </w:rPr>
            </w:pPr>
            <w:r w:rsidRPr="007850F9">
              <w:rPr>
                <w:rFonts w:ascii="Calibri" w:eastAsia="Calibri" w:hAnsi="Calibri" w:cs="Calibri"/>
                <w:lang w:val="en-GB"/>
              </w:rPr>
              <w:t xml:space="preserve">We present a case </w:t>
            </w:r>
            <w:r w:rsidRPr="007850F9">
              <w:rPr>
                <w:rFonts w:asciiTheme="majorHAnsi" w:hAnsiTheme="majorHAnsi"/>
              </w:rPr>
              <w:t xml:space="preserve">of a young Asian female </w:t>
            </w:r>
            <w:r w:rsidR="003871B8" w:rsidRPr="007850F9">
              <w:rPr>
                <w:rFonts w:asciiTheme="majorHAnsi" w:hAnsiTheme="majorHAnsi"/>
                <w:lang w:val="en-GB"/>
              </w:rPr>
              <w:t xml:space="preserve">with Rheumatoid arthritis </w:t>
            </w:r>
            <w:r w:rsidRPr="007850F9">
              <w:rPr>
                <w:rFonts w:asciiTheme="majorHAnsi" w:hAnsiTheme="majorHAnsi"/>
                <w:lang w:val="en-GB"/>
              </w:rPr>
              <w:t xml:space="preserve">who received latent tuberculosis </w:t>
            </w:r>
            <w:r w:rsidR="003871B8" w:rsidRPr="007850F9">
              <w:rPr>
                <w:rFonts w:asciiTheme="majorHAnsi" w:hAnsiTheme="majorHAnsi"/>
                <w:lang w:val="en-GB"/>
              </w:rPr>
              <w:t xml:space="preserve">infection treatment (LTBI) </w:t>
            </w:r>
            <w:r w:rsidRPr="007850F9">
              <w:rPr>
                <w:rFonts w:asciiTheme="majorHAnsi" w:hAnsiTheme="majorHAnsi"/>
                <w:lang w:val="en-GB"/>
              </w:rPr>
              <w:t>prior to treatment with a biologic agent</w:t>
            </w:r>
            <w:r w:rsidR="003871B8" w:rsidRPr="007850F9">
              <w:rPr>
                <w:rFonts w:asciiTheme="majorHAnsi" w:hAnsiTheme="majorHAnsi"/>
                <w:lang w:val="en-GB"/>
              </w:rPr>
              <w:t>, and</w:t>
            </w:r>
            <w:r w:rsidR="00F0762E" w:rsidRPr="007850F9">
              <w:rPr>
                <w:rFonts w:asciiTheme="majorHAnsi" w:hAnsiTheme="majorHAnsi"/>
                <w:lang w:val="en-GB"/>
              </w:rPr>
              <w:t xml:space="preserve"> </w:t>
            </w:r>
            <w:r w:rsidRPr="007850F9">
              <w:rPr>
                <w:rFonts w:asciiTheme="majorHAnsi" w:hAnsiTheme="majorHAnsi"/>
                <w:lang w:val="en-GB"/>
              </w:rPr>
              <w:t xml:space="preserve">developed </w:t>
            </w:r>
            <w:r w:rsidRPr="007850F9">
              <w:rPr>
                <w:rFonts w:asciiTheme="majorHAnsi" w:hAnsiTheme="majorHAnsi"/>
              </w:rPr>
              <w:t>shock with resistant hypotension on re-exposure to rifampicin.</w:t>
            </w:r>
            <w:r w:rsidRPr="007850F9">
              <w:rPr>
                <w:rFonts w:asciiTheme="majorHAnsi" w:hAnsiTheme="majorHAnsi"/>
                <w:lang w:val="en-GB"/>
              </w:rPr>
              <w:t xml:space="preserve"> We discuss the epidemiology, pathophysiology and management of rifampicin induced shock, concluding that clinicians sho</w:t>
            </w:r>
            <w:bookmarkStart w:id="4" w:name="_GoBack"/>
            <w:bookmarkEnd w:id="4"/>
            <w:r w:rsidRPr="007850F9">
              <w:rPr>
                <w:rFonts w:asciiTheme="majorHAnsi" w:hAnsiTheme="majorHAnsi"/>
                <w:lang w:val="en-GB"/>
              </w:rPr>
              <w:t xml:space="preserve">uld be aware of this rare, but potential adverse effect, and be </w:t>
            </w:r>
            <w:r w:rsidR="003871B8" w:rsidRPr="007850F9">
              <w:rPr>
                <w:rFonts w:asciiTheme="majorHAnsi" w:hAnsiTheme="majorHAnsi"/>
                <w:lang w:val="en-GB"/>
              </w:rPr>
              <w:t xml:space="preserve">aware </w:t>
            </w:r>
            <w:r w:rsidRPr="007850F9">
              <w:rPr>
                <w:rFonts w:asciiTheme="majorHAnsi" w:hAnsiTheme="majorHAnsi"/>
                <w:lang w:val="en-GB"/>
              </w:rPr>
              <w:t>that adverse reactions to rifampicin are more frequent during re-exposure or longer dosing interval regimes.  The evidence for desensitisation following such a reaction is lacking</w:t>
            </w:r>
            <w:r w:rsidR="005464CD" w:rsidRPr="007850F9">
              <w:rPr>
                <w:rFonts w:asciiTheme="majorHAnsi" w:hAnsiTheme="majorHAnsi"/>
                <w:lang w:val="en-GB"/>
              </w:rPr>
              <w:t xml:space="preserve"> and this approach is not currently recommended</w:t>
            </w:r>
            <w:r w:rsidR="003871B8" w:rsidRPr="007850F9">
              <w:rPr>
                <w:rFonts w:asciiTheme="majorHAnsi" w:hAnsiTheme="majorHAnsi"/>
                <w:lang w:val="en-GB"/>
              </w:rPr>
              <w:t>. W</w:t>
            </w:r>
            <w:r w:rsidRPr="007850F9">
              <w:rPr>
                <w:rFonts w:asciiTheme="majorHAnsi" w:hAnsiTheme="majorHAnsi"/>
                <w:lang w:val="en-GB"/>
              </w:rPr>
              <w:t xml:space="preserve">e would </w:t>
            </w:r>
            <w:r w:rsidR="005464CD" w:rsidRPr="007850F9">
              <w:rPr>
                <w:rFonts w:asciiTheme="majorHAnsi" w:hAnsiTheme="majorHAnsi"/>
                <w:lang w:val="en-GB"/>
              </w:rPr>
              <w:t>suggest</w:t>
            </w:r>
            <w:r w:rsidRPr="007850F9">
              <w:rPr>
                <w:rFonts w:asciiTheme="majorHAnsi" w:hAnsiTheme="majorHAnsi"/>
                <w:lang w:val="en-GB"/>
              </w:rPr>
              <w:t xml:space="preserve"> </w:t>
            </w:r>
            <w:r w:rsidRPr="007850F9">
              <w:rPr>
                <w:rFonts w:asciiTheme="majorHAnsi" w:hAnsiTheme="majorHAnsi"/>
              </w:rPr>
              <w:t xml:space="preserve">close collaboration between specialties prescribing immunosuppression and the </w:t>
            </w:r>
            <w:r w:rsidR="005464CD" w:rsidRPr="007850F9">
              <w:rPr>
                <w:rFonts w:asciiTheme="majorHAnsi" w:hAnsiTheme="majorHAnsi"/>
                <w:lang w:val="en-GB"/>
              </w:rPr>
              <w:t>tuberculosis</w:t>
            </w:r>
            <w:r w:rsidRPr="007850F9">
              <w:rPr>
                <w:rFonts w:asciiTheme="majorHAnsi" w:hAnsiTheme="majorHAnsi"/>
              </w:rPr>
              <w:t xml:space="preserve"> team when </w:t>
            </w:r>
            <w:r w:rsidR="005464CD" w:rsidRPr="007850F9">
              <w:rPr>
                <w:rFonts w:asciiTheme="majorHAnsi" w:hAnsiTheme="majorHAnsi"/>
                <w:lang w:val="en-GB"/>
              </w:rPr>
              <w:t>LTBI treatment is required after a reaction</w:t>
            </w:r>
            <w:r w:rsidRPr="007850F9">
              <w:rPr>
                <w:rFonts w:asciiTheme="majorHAnsi" w:hAnsiTheme="majorHAnsi"/>
              </w:rPr>
              <w:t xml:space="preserve">, with </w:t>
            </w:r>
            <w:r w:rsidR="005464CD" w:rsidRPr="007850F9">
              <w:rPr>
                <w:rFonts w:asciiTheme="majorHAnsi" w:hAnsiTheme="majorHAnsi"/>
                <w:lang w:val="en-GB"/>
              </w:rPr>
              <w:t>patient involvement</w:t>
            </w:r>
            <w:r w:rsidRPr="007850F9">
              <w:rPr>
                <w:rFonts w:asciiTheme="majorHAnsi" w:hAnsiTheme="majorHAnsi"/>
              </w:rPr>
              <w:t xml:space="preserve"> to </w:t>
            </w:r>
            <w:r w:rsidR="005464CD" w:rsidRPr="007850F9">
              <w:rPr>
                <w:rFonts w:asciiTheme="majorHAnsi" w:hAnsiTheme="majorHAnsi"/>
                <w:lang w:val="en-GB"/>
              </w:rPr>
              <w:t>discuss</w:t>
            </w:r>
            <w:r w:rsidRPr="007850F9">
              <w:rPr>
                <w:rFonts w:asciiTheme="majorHAnsi" w:hAnsiTheme="majorHAnsi"/>
              </w:rPr>
              <w:t xml:space="preserve"> the risks and benefits of treatment</w:t>
            </w:r>
            <w:r w:rsidR="005464CD" w:rsidRPr="007850F9">
              <w:rPr>
                <w:rFonts w:asciiTheme="majorHAnsi" w:hAnsiTheme="majorHAnsi"/>
                <w:lang w:val="en-GB"/>
              </w:rPr>
              <w:t xml:space="preserve"> options</w:t>
            </w:r>
            <w:r w:rsidRPr="007850F9">
              <w:rPr>
                <w:rFonts w:asciiTheme="majorHAnsi" w:hAnsiTheme="majorHAnsi"/>
              </w:rPr>
              <w:t>.</w:t>
            </w:r>
          </w:p>
          <w:p w14:paraId="040D3F51" w14:textId="57B6CF52" w:rsidR="00BB75B0" w:rsidRPr="007850F9" w:rsidRDefault="00BB75B0" w:rsidP="00BB75B0">
            <w:pPr>
              <w:pStyle w:val="Normal1"/>
              <w:rPr>
                <w:rFonts w:ascii="Calibri" w:eastAsia="Calibri" w:hAnsi="Calibri" w:cs="Calibri"/>
                <w:lang w:val="en-GB"/>
              </w:rPr>
            </w:pPr>
          </w:p>
        </w:tc>
      </w:tr>
      <w:tr w:rsidR="00364EE1" w:rsidRPr="007850F9" w14:paraId="38E7FBAD"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7AF3DF1" w14:textId="77777777" w:rsidR="00364EE1" w:rsidRPr="007850F9" w:rsidRDefault="009E4ECC">
            <w:pPr>
              <w:pStyle w:val="Heading3"/>
              <w:spacing w:before="0" w:after="0"/>
              <w:rPr>
                <w:rFonts w:ascii="Calibri" w:eastAsia="Calibri" w:hAnsi="Calibri" w:cs="Calibri"/>
                <w:b/>
                <w:color w:val="2A6EBB"/>
                <w:sz w:val="24"/>
                <w:szCs w:val="24"/>
              </w:rPr>
            </w:pPr>
            <w:bookmarkStart w:id="5" w:name="_ez2uu7s79acb" w:colFirst="0" w:colLast="0"/>
            <w:bookmarkEnd w:id="5"/>
            <w:r w:rsidRPr="007850F9">
              <w:rPr>
                <w:rFonts w:ascii="Calibri" w:eastAsia="Calibri" w:hAnsi="Calibri" w:cs="Calibri"/>
                <w:b/>
                <w:color w:val="2A6EBB"/>
                <w:sz w:val="24"/>
                <w:szCs w:val="24"/>
              </w:rPr>
              <w:t>BACKGROUND</w:t>
            </w:r>
          </w:p>
        </w:tc>
      </w:tr>
      <w:tr w:rsidR="00364EE1" w:rsidRPr="007850F9" w14:paraId="6982C1AE" w14:textId="77777777">
        <w:trPr>
          <w:trHeight w:val="15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044B81F" w14:textId="77777777" w:rsidR="00BB75B0" w:rsidRPr="007850F9" w:rsidRDefault="00BB75B0" w:rsidP="008D0699">
            <w:pPr>
              <w:pStyle w:val="Normal1"/>
              <w:jc w:val="both"/>
              <w:rPr>
                <w:rFonts w:ascii="Calibri" w:eastAsia="Calibri" w:hAnsi="Calibri" w:cs="Calibri"/>
                <w:lang w:val="en-GB"/>
              </w:rPr>
            </w:pPr>
            <w:r w:rsidRPr="007850F9">
              <w:rPr>
                <w:rFonts w:ascii="Calibri" w:eastAsia="Calibri" w:hAnsi="Calibri" w:cs="Calibri"/>
              </w:rPr>
              <w:t>Rifampicin induced shock is extremely uncommon with few cases in the literature. It is usually described following intermittent doses or re-exposure. It is an important complication that physicians should be aware of when prescribing anti-tuberculosis medications, or  working in health care centres where those receiving treatment might present.</w:t>
            </w:r>
          </w:p>
          <w:p w14:paraId="5E5E7A32" w14:textId="4357898D" w:rsidR="00BB75B0" w:rsidRPr="007850F9" w:rsidRDefault="00BB75B0" w:rsidP="008D0699">
            <w:pPr>
              <w:pStyle w:val="Normal1"/>
              <w:jc w:val="both"/>
              <w:rPr>
                <w:rFonts w:ascii="Calibri" w:eastAsia="Calibri" w:hAnsi="Calibri" w:cs="Calibri"/>
                <w:lang w:val="en-GB"/>
              </w:rPr>
            </w:pPr>
          </w:p>
        </w:tc>
      </w:tr>
      <w:tr w:rsidR="00364EE1" w:rsidRPr="007850F9" w14:paraId="1F987A1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84D112B" w14:textId="77777777" w:rsidR="00364EE1" w:rsidRPr="007850F9" w:rsidRDefault="009E4ECC">
            <w:pPr>
              <w:pStyle w:val="Heading3"/>
              <w:spacing w:before="0" w:after="0"/>
              <w:rPr>
                <w:rFonts w:ascii="Calibri" w:eastAsia="Calibri" w:hAnsi="Calibri" w:cs="Calibri"/>
                <w:b/>
                <w:color w:val="2A6EBB"/>
                <w:sz w:val="24"/>
                <w:szCs w:val="24"/>
              </w:rPr>
            </w:pPr>
            <w:bookmarkStart w:id="6" w:name="_hclzsfp87dp5" w:colFirst="0" w:colLast="0"/>
            <w:bookmarkEnd w:id="6"/>
            <w:r w:rsidRPr="007850F9">
              <w:rPr>
                <w:rFonts w:ascii="Calibri" w:eastAsia="Calibri" w:hAnsi="Calibri" w:cs="Calibri"/>
                <w:b/>
                <w:color w:val="2A6EBB"/>
                <w:sz w:val="24"/>
                <w:szCs w:val="24"/>
              </w:rPr>
              <w:t>CASE PRESENTATION</w:t>
            </w:r>
          </w:p>
        </w:tc>
      </w:tr>
      <w:tr w:rsidR="00364EE1" w:rsidRPr="007850F9" w14:paraId="3593D630" w14:textId="77777777">
        <w:trPr>
          <w:trHeight w:val="76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735A2C9" w14:textId="4B876230" w:rsidR="00AA2782" w:rsidRPr="007850F9" w:rsidRDefault="00AA2782" w:rsidP="00AA2782">
            <w:pPr>
              <w:jc w:val="both"/>
              <w:rPr>
                <w:rFonts w:asciiTheme="majorHAnsi" w:hAnsiTheme="majorHAnsi"/>
                <w:lang w:val="en-GB"/>
              </w:rPr>
            </w:pPr>
            <w:r w:rsidRPr="007850F9">
              <w:rPr>
                <w:rFonts w:asciiTheme="majorHAnsi" w:hAnsiTheme="majorHAnsi"/>
              </w:rPr>
              <w:t>A 25-year old Asian female with</w:t>
            </w:r>
            <w:r w:rsidR="00EF4C41" w:rsidRPr="007850F9">
              <w:rPr>
                <w:rFonts w:asciiTheme="majorHAnsi" w:hAnsiTheme="majorHAnsi"/>
                <w:lang w:val="en-GB"/>
              </w:rPr>
              <w:t xml:space="preserve"> </w:t>
            </w:r>
            <w:r w:rsidRPr="007850F9">
              <w:rPr>
                <w:rFonts w:asciiTheme="majorHAnsi" w:hAnsiTheme="majorHAnsi"/>
              </w:rPr>
              <w:t>seropositive rheumatoid arthritis who had failed trials of methotrexate and hydroxychloroquine (stopped due to chest pain and shortness of breath) and sulfasalazine (stopped due to rash), and in whom a trial of the anti-</w:t>
            </w:r>
            <w:r w:rsidR="007F04EA" w:rsidRPr="007850F9">
              <w:rPr>
                <w:rFonts w:asciiTheme="majorHAnsi" w:hAnsiTheme="majorHAnsi"/>
                <w:lang w:val="en-GB"/>
              </w:rPr>
              <w:t>tumour necrosis factor (</w:t>
            </w:r>
            <w:r w:rsidRPr="007850F9">
              <w:rPr>
                <w:rFonts w:asciiTheme="majorHAnsi" w:hAnsiTheme="majorHAnsi"/>
              </w:rPr>
              <w:t>TNF</w:t>
            </w:r>
            <w:r w:rsidR="007F04EA" w:rsidRPr="007850F9">
              <w:rPr>
                <w:rFonts w:asciiTheme="majorHAnsi" w:hAnsiTheme="majorHAnsi"/>
                <w:lang w:val="en-GB"/>
              </w:rPr>
              <w:t>)</w:t>
            </w:r>
            <w:r w:rsidRPr="007850F9">
              <w:rPr>
                <w:rFonts w:asciiTheme="majorHAnsi" w:hAnsiTheme="majorHAnsi"/>
              </w:rPr>
              <w:t xml:space="preserve"> drug etanercept was being considered, was referred for latent tuberculosis infection (LTBI) screening in keeping with current guidelines</w:t>
            </w:r>
            <w:r w:rsidRPr="007850F9">
              <w:rPr>
                <w:rFonts w:asciiTheme="majorHAnsi" w:hAnsiTheme="majorHAnsi"/>
                <w:vertAlign w:val="superscript"/>
              </w:rPr>
              <w:t>1</w:t>
            </w:r>
            <w:r w:rsidRPr="007850F9">
              <w:rPr>
                <w:rFonts w:asciiTheme="majorHAnsi" w:hAnsiTheme="majorHAnsi"/>
              </w:rPr>
              <w:t>.</w:t>
            </w:r>
            <w:r w:rsidR="00EF4C41" w:rsidRPr="007850F9">
              <w:rPr>
                <w:rFonts w:asciiTheme="majorHAnsi" w:hAnsiTheme="majorHAnsi"/>
                <w:lang w:val="en-GB"/>
              </w:rPr>
              <w:t xml:space="preserve"> She had no other past medical history and a family history </w:t>
            </w:r>
            <w:r w:rsidR="008D0699" w:rsidRPr="007850F9">
              <w:rPr>
                <w:rFonts w:asciiTheme="majorHAnsi" w:hAnsiTheme="majorHAnsi"/>
                <w:lang w:val="en-GB"/>
              </w:rPr>
              <w:t>significant only for a</w:t>
            </w:r>
            <w:r w:rsidR="00EF4C41" w:rsidRPr="007850F9">
              <w:rPr>
                <w:rFonts w:asciiTheme="majorHAnsi" w:hAnsiTheme="majorHAnsi"/>
                <w:lang w:val="en-GB"/>
              </w:rPr>
              <w:t xml:space="preserve"> paternal aunt with rheumatoid arthritis.</w:t>
            </w:r>
          </w:p>
          <w:p w14:paraId="53BE8A4B" w14:textId="77777777" w:rsidR="00AA2782" w:rsidRPr="007850F9" w:rsidRDefault="00AA2782" w:rsidP="00AA2782">
            <w:pPr>
              <w:jc w:val="both"/>
              <w:rPr>
                <w:rFonts w:asciiTheme="majorHAnsi" w:hAnsiTheme="majorHAnsi"/>
                <w:lang w:val="en-GB"/>
              </w:rPr>
            </w:pPr>
          </w:p>
          <w:p w14:paraId="7FB2B5EF" w14:textId="4BB84EAB" w:rsidR="00AA2782" w:rsidRPr="007850F9" w:rsidRDefault="00AA2782" w:rsidP="00AA2782">
            <w:pPr>
              <w:jc w:val="both"/>
              <w:rPr>
                <w:rFonts w:asciiTheme="majorHAnsi" w:hAnsiTheme="majorHAnsi"/>
                <w:lang w:val="en-GB"/>
              </w:rPr>
            </w:pPr>
            <w:r w:rsidRPr="007850F9">
              <w:rPr>
                <w:rFonts w:asciiTheme="majorHAnsi" w:hAnsiTheme="majorHAnsi"/>
              </w:rPr>
              <w:t>Investigation revealed a positive T-spot</w:t>
            </w:r>
            <w:r w:rsidR="00EF4C41" w:rsidRPr="007850F9">
              <w:rPr>
                <w:rFonts w:asciiTheme="majorHAnsi" w:hAnsiTheme="majorHAnsi"/>
                <w:lang w:val="en-GB"/>
              </w:rPr>
              <w:t xml:space="preserve"> (Oxford Immunotec Limited, United Kingdom)</w:t>
            </w:r>
            <w:r w:rsidRPr="007850F9">
              <w:rPr>
                <w:rFonts w:asciiTheme="majorHAnsi" w:hAnsiTheme="majorHAnsi"/>
              </w:rPr>
              <w:t xml:space="preserve"> and normal chest radiograph, with no symptoms of active </w:t>
            </w:r>
            <w:r w:rsidR="005464CD" w:rsidRPr="007850F9">
              <w:rPr>
                <w:rFonts w:asciiTheme="majorHAnsi" w:hAnsiTheme="majorHAnsi"/>
                <w:lang w:val="en-GB"/>
              </w:rPr>
              <w:t>tuberculosis disease</w:t>
            </w:r>
            <w:r w:rsidRPr="007850F9">
              <w:rPr>
                <w:rFonts w:asciiTheme="majorHAnsi" w:hAnsiTheme="majorHAnsi"/>
              </w:rPr>
              <w:t>. Rifinah</w:t>
            </w:r>
            <w:r w:rsidR="00EF4C41" w:rsidRPr="007850F9">
              <w:rPr>
                <w:rFonts w:asciiTheme="majorHAnsi" w:hAnsiTheme="majorHAnsi"/>
                <w:lang w:val="en-GB"/>
              </w:rPr>
              <w:t xml:space="preserve"> (Sanofi, Italy), a combination of</w:t>
            </w:r>
            <w:r w:rsidRPr="007850F9">
              <w:rPr>
                <w:rFonts w:asciiTheme="majorHAnsi" w:hAnsiTheme="majorHAnsi"/>
              </w:rPr>
              <w:t xml:space="preserve"> rifampicin and isoniazid</w:t>
            </w:r>
            <w:r w:rsidR="00EF4C41" w:rsidRPr="007850F9">
              <w:rPr>
                <w:rFonts w:asciiTheme="majorHAnsi" w:hAnsiTheme="majorHAnsi"/>
                <w:lang w:val="en-GB"/>
              </w:rPr>
              <w:t xml:space="preserve">, </w:t>
            </w:r>
            <w:r w:rsidRPr="007850F9">
              <w:rPr>
                <w:rFonts w:asciiTheme="majorHAnsi" w:hAnsiTheme="majorHAnsi"/>
              </w:rPr>
              <w:t xml:space="preserve">was initiated for LTBI treatment but was poorly tolerated due to nausea, anorexia and weight loss, and was stopped after 2 weeks. The patient was systemically well at this time, and blood tests unremarkable. Fifteen days later, a trial of rifampicin monotherapy was initiated. Ten minutes after the first dose the patient began to experience diarrhoea, recurrent vomiting, fever, and blurred vision. </w:t>
            </w:r>
          </w:p>
          <w:p w14:paraId="4FCC3736" w14:textId="77777777" w:rsidR="00AA2782" w:rsidRPr="007850F9" w:rsidRDefault="00AA2782" w:rsidP="00AA2782">
            <w:pPr>
              <w:jc w:val="both"/>
              <w:rPr>
                <w:rFonts w:asciiTheme="majorHAnsi" w:hAnsiTheme="majorHAnsi"/>
                <w:lang w:val="en-GB"/>
              </w:rPr>
            </w:pPr>
          </w:p>
          <w:p w14:paraId="05FA8584" w14:textId="38839A8F" w:rsidR="00AA2782" w:rsidRPr="007850F9" w:rsidRDefault="00AA2782" w:rsidP="00AA2782">
            <w:pPr>
              <w:jc w:val="both"/>
              <w:rPr>
                <w:rFonts w:asciiTheme="majorHAnsi" w:hAnsiTheme="majorHAnsi"/>
                <w:lang w:val="en-GB"/>
              </w:rPr>
            </w:pPr>
            <w:r w:rsidRPr="007850F9">
              <w:rPr>
                <w:rFonts w:asciiTheme="majorHAnsi" w:hAnsiTheme="majorHAnsi"/>
              </w:rPr>
              <w:t>On presentation to the emergency department she was hypotensive (</w:t>
            </w:r>
            <w:r w:rsidR="008D0699" w:rsidRPr="007850F9">
              <w:rPr>
                <w:rFonts w:asciiTheme="majorHAnsi" w:hAnsiTheme="majorHAnsi"/>
                <w:lang w:val="en-GB"/>
              </w:rPr>
              <w:t>blood pressure</w:t>
            </w:r>
            <w:r w:rsidR="008D0699" w:rsidRPr="007850F9">
              <w:rPr>
                <w:rFonts w:asciiTheme="majorHAnsi" w:hAnsiTheme="majorHAnsi"/>
              </w:rPr>
              <w:t xml:space="preserve"> </w:t>
            </w:r>
            <w:r w:rsidRPr="007850F9">
              <w:rPr>
                <w:rFonts w:asciiTheme="majorHAnsi" w:hAnsiTheme="majorHAnsi"/>
              </w:rPr>
              <w:t>103/68</w:t>
            </w:r>
            <w:r w:rsidR="007F04EA" w:rsidRPr="007850F9">
              <w:rPr>
                <w:rFonts w:asciiTheme="majorHAnsi" w:hAnsiTheme="majorHAnsi"/>
                <w:lang w:val="en-GB"/>
              </w:rPr>
              <w:t xml:space="preserve"> mmHg</w:t>
            </w:r>
            <w:r w:rsidRPr="007850F9">
              <w:rPr>
                <w:rFonts w:asciiTheme="majorHAnsi" w:hAnsiTheme="majorHAnsi"/>
              </w:rPr>
              <w:t>), tachycardic (</w:t>
            </w:r>
            <w:r w:rsidR="008D0699" w:rsidRPr="007850F9">
              <w:rPr>
                <w:rFonts w:asciiTheme="majorHAnsi" w:hAnsiTheme="majorHAnsi"/>
                <w:lang w:val="en-GB"/>
              </w:rPr>
              <w:t>heart rate</w:t>
            </w:r>
            <w:r w:rsidR="008D0699" w:rsidRPr="007850F9">
              <w:rPr>
                <w:rFonts w:asciiTheme="majorHAnsi" w:hAnsiTheme="majorHAnsi"/>
              </w:rPr>
              <w:t xml:space="preserve"> </w:t>
            </w:r>
            <w:r w:rsidRPr="007850F9">
              <w:rPr>
                <w:rFonts w:asciiTheme="majorHAnsi" w:hAnsiTheme="majorHAnsi"/>
              </w:rPr>
              <w:t>146) and febrile (</w:t>
            </w:r>
            <w:r w:rsidR="008D0699" w:rsidRPr="007850F9">
              <w:rPr>
                <w:rFonts w:asciiTheme="majorHAnsi" w:hAnsiTheme="majorHAnsi"/>
                <w:lang w:val="en-GB"/>
              </w:rPr>
              <w:t>temperature</w:t>
            </w:r>
            <w:r w:rsidR="008D0699" w:rsidRPr="007850F9">
              <w:rPr>
                <w:rFonts w:asciiTheme="majorHAnsi" w:hAnsiTheme="majorHAnsi"/>
              </w:rPr>
              <w:t xml:space="preserve"> </w:t>
            </w:r>
            <w:r w:rsidRPr="007850F9">
              <w:rPr>
                <w:rFonts w:asciiTheme="majorHAnsi" w:hAnsiTheme="majorHAnsi"/>
              </w:rPr>
              <w:t>38.1</w:t>
            </w:r>
            <w:r w:rsidR="008D0699" w:rsidRPr="007850F9">
              <w:rPr>
                <w:rFonts w:asciiTheme="majorHAnsi" w:hAnsiTheme="majorHAnsi"/>
                <w:lang w:val="en-GB"/>
              </w:rPr>
              <w:t xml:space="preserve"> degrees Celsius</w:t>
            </w:r>
            <w:r w:rsidRPr="007850F9">
              <w:rPr>
                <w:rFonts w:asciiTheme="majorHAnsi" w:hAnsiTheme="majorHAnsi"/>
              </w:rPr>
              <w:t xml:space="preserve">). Her respiratory rate and </w:t>
            </w:r>
            <w:r w:rsidRPr="007850F9">
              <w:rPr>
                <w:rFonts w:asciiTheme="majorHAnsi" w:hAnsiTheme="majorHAnsi"/>
              </w:rPr>
              <w:lastRenderedPageBreak/>
              <w:t xml:space="preserve">oxygen saturations were both normal at 16 and 100% respectively. Physical examination was unremarkable and abdomen was soft. </w:t>
            </w:r>
          </w:p>
          <w:p w14:paraId="686EF5E5" w14:textId="77777777" w:rsidR="00AA2782" w:rsidRPr="007850F9" w:rsidRDefault="00AA2782" w:rsidP="00AA2782">
            <w:pPr>
              <w:jc w:val="both"/>
              <w:rPr>
                <w:rFonts w:asciiTheme="majorHAnsi" w:hAnsiTheme="majorHAnsi"/>
                <w:lang w:val="en-GB"/>
              </w:rPr>
            </w:pPr>
          </w:p>
          <w:p w14:paraId="12F75566" w14:textId="20AFE53D" w:rsidR="00364EE1" w:rsidRPr="007850F9" w:rsidRDefault="00AA2782" w:rsidP="00AA2782">
            <w:pPr>
              <w:jc w:val="both"/>
              <w:rPr>
                <w:lang w:val="en-GB"/>
              </w:rPr>
            </w:pPr>
            <w:r w:rsidRPr="007850F9">
              <w:t xml:space="preserve"> </w:t>
            </w:r>
          </w:p>
        </w:tc>
      </w:tr>
      <w:tr w:rsidR="00364EE1" w:rsidRPr="007850F9" w14:paraId="4AFE5B5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38CC8C2" w14:textId="7237C0EF" w:rsidR="00364EE1" w:rsidRPr="007850F9" w:rsidRDefault="009E4ECC" w:rsidP="002947A8">
            <w:pPr>
              <w:pStyle w:val="Heading3"/>
              <w:spacing w:before="0" w:after="0"/>
              <w:rPr>
                <w:rFonts w:ascii="Calibri" w:eastAsia="Calibri" w:hAnsi="Calibri" w:cs="Calibri"/>
                <w:b/>
                <w:i/>
                <w:color w:val="2A6EBB"/>
                <w:sz w:val="24"/>
                <w:szCs w:val="24"/>
              </w:rPr>
            </w:pPr>
            <w:bookmarkStart w:id="7" w:name="_hmtuc0asknsk" w:colFirst="0" w:colLast="0"/>
            <w:bookmarkEnd w:id="7"/>
            <w:r w:rsidRPr="007850F9">
              <w:rPr>
                <w:rFonts w:ascii="Calibri" w:eastAsia="Calibri" w:hAnsi="Calibri" w:cs="Calibri"/>
                <w:b/>
                <w:color w:val="2A6EBB"/>
                <w:sz w:val="24"/>
                <w:szCs w:val="24"/>
              </w:rPr>
              <w:lastRenderedPageBreak/>
              <w:t xml:space="preserve">INVESTIGATIONS </w:t>
            </w:r>
          </w:p>
        </w:tc>
      </w:tr>
      <w:tr w:rsidR="00364EE1" w:rsidRPr="007850F9" w14:paraId="713A4F14" w14:textId="77777777">
        <w:trPr>
          <w:trHeight w:val="17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1482C05A" w14:textId="16C1AAB2" w:rsidR="00AA2782" w:rsidRPr="007850F9" w:rsidRDefault="00AA2782" w:rsidP="00AA2782">
            <w:pPr>
              <w:jc w:val="both"/>
              <w:rPr>
                <w:rFonts w:asciiTheme="majorHAnsi" w:hAnsiTheme="majorHAnsi"/>
                <w:lang w:val="en-GB"/>
              </w:rPr>
            </w:pPr>
            <w:r w:rsidRPr="007850F9">
              <w:rPr>
                <w:rFonts w:asciiTheme="majorHAnsi" w:hAnsiTheme="majorHAnsi"/>
              </w:rPr>
              <w:t>Venous blood gas showed an elevated lactate of 4.6</w:t>
            </w:r>
            <w:r w:rsidR="008D0699" w:rsidRPr="007850F9">
              <w:rPr>
                <w:rFonts w:asciiTheme="majorHAnsi" w:hAnsiTheme="majorHAnsi"/>
                <w:lang w:val="en-GB"/>
              </w:rPr>
              <w:t xml:space="preserve"> mmol/L</w:t>
            </w:r>
            <w:r w:rsidRPr="007850F9">
              <w:rPr>
                <w:rFonts w:asciiTheme="majorHAnsi" w:hAnsiTheme="majorHAnsi"/>
              </w:rPr>
              <w:t xml:space="preserve">, with pH 7.35, </w:t>
            </w:r>
            <w:r w:rsidR="00EF4C41" w:rsidRPr="007850F9">
              <w:rPr>
                <w:rFonts w:asciiTheme="majorHAnsi" w:hAnsiTheme="majorHAnsi"/>
                <w:lang w:val="en-GB"/>
              </w:rPr>
              <w:t>partial pressure of carbon dioxide</w:t>
            </w:r>
            <w:r w:rsidR="00EF4C41" w:rsidRPr="007850F9">
              <w:rPr>
                <w:rFonts w:asciiTheme="majorHAnsi" w:hAnsiTheme="majorHAnsi"/>
              </w:rPr>
              <w:t xml:space="preserve"> </w:t>
            </w:r>
            <w:r w:rsidRPr="007850F9">
              <w:rPr>
                <w:rFonts w:asciiTheme="majorHAnsi" w:hAnsiTheme="majorHAnsi"/>
              </w:rPr>
              <w:t>4.6</w:t>
            </w:r>
            <w:r w:rsidR="007F04EA" w:rsidRPr="007850F9">
              <w:rPr>
                <w:rFonts w:asciiTheme="majorHAnsi" w:hAnsiTheme="majorHAnsi"/>
                <w:lang w:val="en-GB"/>
              </w:rPr>
              <w:t xml:space="preserve"> kPa</w:t>
            </w:r>
            <w:r w:rsidRPr="007850F9">
              <w:rPr>
                <w:rFonts w:asciiTheme="majorHAnsi" w:hAnsiTheme="majorHAnsi"/>
              </w:rPr>
              <w:t xml:space="preserve">, </w:t>
            </w:r>
            <w:r w:rsidR="00EF4C41" w:rsidRPr="007850F9">
              <w:rPr>
                <w:rFonts w:asciiTheme="majorHAnsi" w:hAnsiTheme="majorHAnsi"/>
                <w:lang w:val="en-GB"/>
              </w:rPr>
              <w:t>and bicarbonate</w:t>
            </w:r>
            <w:r w:rsidR="00EF4C41" w:rsidRPr="007850F9">
              <w:rPr>
                <w:rFonts w:asciiTheme="majorHAnsi" w:hAnsiTheme="majorHAnsi"/>
              </w:rPr>
              <w:t xml:space="preserve"> </w:t>
            </w:r>
            <w:r w:rsidRPr="007850F9">
              <w:rPr>
                <w:rFonts w:asciiTheme="majorHAnsi" w:hAnsiTheme="majorHAnsi"/>
              </w:rPr>
              <w:t>19.3</w:t>
            </w:r>
            <w:r w:rsidR="007F04EA" w:rsidRPr="007850F9">
              <w:rPr>
                <w:rFonts w:asciiTheme="majorHAnsi" w:hAnsiTheme="majorHAnsi"/>
                <w:lang w:val="en-GB"/>
              </w:rPr>
              <w:t xml:space="preserve"> mmol/L</w:t>
            </w:r>
            <w:r w:rsidRPr="007850F9">
              <w:rPr>
                <w:rFonts w:asciiTheme="majorHAnsi" w:hAnsiTheme="majorHAnsi"/>
              </w:rPr>
              <w:t>. Full blood count showed an initial leukopaenia (</w:t>
            </w:r>
            <w:r w:rsidR="00EF4C41" w:rsidRPr="007850F9">
              <w:rPr>
                <w:rFonts w:asciiTheme="majorHAnsi" w:hAnsiTheme="majorHAnsi"/>
                <w:lang w:val="en-GB"/>
              </w:rPr>
              <w:t>white cell count</w:t>
            </w:r>
            <w:r w:rsidR="00EF4C41" w:rsidRPr="007850F9">
              <w:rPr>
                <w:rFonts w:asciiTheme="majorHAnsi" w:hAnsiTheme="majorHAnsi"/>
              </w:rPr>
              <w:t xml:space="preserve"> </w:t>
            </w:r>
            <w:r w:rsidRPr="007850F9">
              <w:rPr>
                <w:rFonts w:asciiTheme="majorHAnsi" w:hAnsiTheme="majorHAnsi"/>
              </w:rPr>
              <w:t>2.7</w:t>
            </w:r>
            <w:r w:rsidR="007F04EA" w:rsidRPr="007850F9">
              <w:rPr>
                <w:rFonts w:asciiTheme="majorHAnsi" w:hAnsiTheme="majorHAnsi"/>
                <w:lang w:val="en-GB"/>
              </w:rPr>
              <w:t xml:space="preserve"> 10</w:t>
            </w:r>
            <w:r w:rsidR="007F04EA" w:rsidRPr="007850F9">
              <w:rPr>
                <w:rFonts w:asciiTheme="majorHAnsi" w:hAnsiTheme="majorHAnsi"/>
                <w:vertAlign w:val="superscript"/>
                <w:lang w:val="en-GB"/>
              </w:rPr>
              <w:t>9</w:t>
            </w:r>
            <w:r w:rsidR="007F04EA" w:rsidRPr="007850F9">
              <w:rPr>
                <w:rFonts w:asciiTheme="majorHAnsi" w:hAnsiTheme="majorHAnsi"/>
                <w:lang w:val="en-GB"/>
              </w:rPr>
              <w:t>/L</w:t>
            </w:r>
            <w:r w:rsidRPr="007850F9">
              <w:rPr>
                <w:rFonts w:asciiTheme="majorHAnsi" w:hAnsiTheme="majorHAnsi"/>
              </w:rPr>
              <w:t xml:space="preserve">), which was unusual for her with a previously normal </w:t>
            </w:r>
            <w:r w:rsidR="00EF4C41" w:rsidRPr="007850F9">
              <w:rPr>
                <w:rFonts w:asciiTheme="majorHAnsi" w:hAnsiTheme="majorHAnsi"/>
                <w:lang w:val="en-GB"/>
              </w:rPr>
              <w:t>value</w:t>
            </w:r>
            <w:r w:rsidRPr="007850F9">
              <w:rPr>
                <w:rFonts w:asciiTheme="majorHAnsi" w:hAnsiTheme="majorHAnsi"/>
              </w:rPr>
              <w:t>. This rose to 9.3</w:t>
            </w:r>
            <w:r w:rsidR="007F04EA" w:rsidRPr="007850F9">
              <w:rPr>
                <w:rFonts w:asciiTheme="majorHAnsi" w:hAnsiTheme="majorHAnsi"/>
                <w:lang w:val="en-GB"/>
              </w:rPr>
              <w:t xml:space="preserve"> 10</w:t>
            </w:r>
            <w:r w:rsidR="007F04EA" w:rsidRPr="007850F9">
              <w:rPr>
                <w:rFonts w:asciiTheme="majorHAnsi" w:hAnsiTheme="majorHAnsi"/>
                <w:vertAlign w:val="superscript"/>
                <w:lang w:val="en-GB"/>
              </w:rPr>
              <w:t>9</w:t>
            </w:r>
            <w:r w:rsidR="007F04EA" w:rsidRPr="007850F9">
              <w:rPr>
                <w:rFonts w:asciiTheme="majorHAnsi" w:hAnsiTheme="majorHAnsi"/>
                <w:lang w:val="en-GB"/>
              </w:rPr>
              <w:t>/L</w:t>
            </w:r>
            <w:r w:rsidRPr="007850F9">
              <w:rPr>
                <w:rFonts w:asciiTheme="majorHAnsi" w:hAnsiTheme="majorHAnsi"/>
              </w:rPr>
              <w:t xml:space="preserve"> with a neutrophilia of 8.9</w:t>
            </w:r>
            <w:r w:rsidR="007F04EA" w:rsidRPr="007850F9">
              <w:rPr>
                <w:rFonts w:asciiTheme="majorHAnsi" w:hAnsiTheme="majorHAnsi"/>
                <w:lang w:val="en-GB"/>
              </w:rPr>
              <w:t xml:space="preserve"> 10</w:t>
            </w:r>
            <w:r w:rsidR="007F04EA" w:rsidRPr="007850F9">
              <w:rPr>
                <w:rFonts w:asciiTheme="majorHAnsi" w:hAnsiTheme="majorHAnsi"/>
                <w:vertAlign w:val="superscript"/>
                <w:lang w:val="en-GB"/>
              </w:rPr>
              <w:t>9</w:t>
            </w:r>
            <w:r w:rsidR="007F04EA" w:rsidRPr="007850F9">
              <w:rPr>
                <w:rFonts w:asciiTheme="majorHAnsi" w:hAnsiTheme="majorHAnsi"/>
                <w:lang w:val="en-GB"/>
              </w:rPr>
              <w:t>/L</w:t>
            </w:r>
            <w:r w:rsidRPr="007850F9">
              <w:rPr>
                <w:rFonts w:asciiTheme="majorHAnsi" w:hAnsiTheme="majorHAnsi"/>
              </w:rPr>
              <w:t xml:space="preserve"> within 9 hours. There was no eosinophilia (0.1</w:t>
            </w:r>
            <w:r w:rsidR="007F04EA" w:rsidRPr="007850F9">
              <w:rPr>
                <w:rFonts w:asciiTheme="majorHAnsi" w:hAnsiTheme="majorHAnsi"/>
                <w:lang w:val="en-GB"/>
              </w:rPr>
              <w:t xml:space="preserve"> 10</w:t>
            </w:r>
            <w:r w:rsidR="007F04EA" w:rsidRPr="007850F9">
              <w:rPr>
                <w:rFonts w:asciiTheme="majorHAnsi" w:hAnsiTheme="majorHAnsi"/>
                <w:vertAlign w:val="superscript"/>
                <w:lang w:val="en-GB"/>
              </w:rPr>
              <w:t>9</w:t>
            </w:r>
            <w:r w:rsidR="007F04EA" w:rsidRPr="007850F9">
              <w:rPr>
                <w:rFonts w:asciiTheme="majorHAnsi" w:hAnsiTheme="majorHAnsi"/>
                <w:lang w:val="en-GB"/>
              </w:rPr>
              <w:t>/L</w:t>
            </w:r>
            <w:r w:rsidRPr="007850F9">
              <w:rPr>
                <w:rFonts w:asciiTheme="majorHAnsi" w:hAnsiTheme="majorHAnsi"/>
              </w:rPr>
              <w:t xml:space="preserve">). Other baseline bloods including haemoglobin, platelets, electrolytes, renal and liver function tests, coagulation screen, troponin and </w:t>
            </w:r>
            <w:r w:rsidR="00EF4C41" w:rsidRPr="007850F9">
              <w:rPr>
                <w:rFonts w:asciiTheme="majorHAnsi" w:hAnsiTheme="majorHAnsi"/>
                <w:lang w:val="en-GB"/>
              </w:rPr>
              <w:t>C-reactive protein</w:t>
            </w:r>
            <w:r w:rsidRPr="007850F9">
              <w:rPr>
                <w:rFonts w:asciiTheme="majorHAnsi" w:hAnsiTheme="majorHAnsi"/>
              </w:rPr>
              <w:t xml:space="preserve"> were all within normal ranges. Her amylase was mildly elevated at 141</w:t>
            </w:r>
            <w:r w:rsidR="007F04EA" w:rsidRPr="007850F9">
              <w:rPr>
                <w:rFonts w:asciiTheme="majorHAnsi" w:hAnsiTheme="majorHAnsi"/>
                <w:lang w:val="en-GB"/>
              </w:rPr>
              <w:t xml:space="preserve"> U/L</w:t>
            </w:r>
            <w:r w:rsidRPr="007850F9">
              <w:rPr>
                <w:rFonts w:asciiTheme="majorHAnsi" w:hAnsiTheme="majorHAnsi"/>
              </w:rPr>
              <w:t>.</w:t>
            </w:r>
            <w:r w:rsidR="0060758E" w:rsidRPr="007850F9">
              <w:rPr>
                <w:rFonts w:asciiTheme="majorHAnsi" w:hAnsiTheme="majorHAnsi"/>
                <w:lang w:val="en-GB"/>
              </w:rPr>
              <w:t xml:space="preserve"> Her chest X-ray was clear</w:t>
            </w:r>
            <w:r w:rsidR="00A4094A" w:rsidRPr="007850F9">
              <w:rPr>
                <w:rFonts w:asciiTheme="majorHAnsi" w:hAnsiTheme="majorHAnsi"/>
                <w:lang w:val="en-GB"/>
              </w:rPr>
              <w:t>.</w:t>
            </w:r>
            <w:r w:rsidRPr="007850F9">
              <w:rPr>
                <w:rFonts w:asciiTheme="majorHAnsi" w:hAnsiTheme="majorHAnsi"/>
              </w:rPr>
              <w:t xml:space="preserve"> A </w:t>
            </w:r>
            <w:r w:rsidR="00EF4C41" w:rsidRPr="007850F9">
              <w:rPr>
                <w:rFonts w:asciiTheme="majorHAnsi" w:hAnsiTheme="majorHAnsi"/>
                <w:lang w:val="en-GB"/>
              </w:rPr>
              <w:t>computed topography (</w:t>
            </w:r>
            <w:r w:rsidRPr="007850F9">
              <w:rPr>
                <w:rFonts w:asciiTheme="majorHAnsi" w:hAnsiTheme="majorHAnsi"/>
              </w:rPr>
              <w:t>CT</w:t>
            </w:r>
            <w:r w:rsidR="00EF4C41" w:rsidRPr="007850F9">
              <w:rPr>
                <w:rFonts w:asciiTheme="majorHAnsi" w:hAnsiTheme="majorHAnsi"/>
                <w:lang w:val="en-GB"/>
              </w:rPr>
              <w:t>) scan of her</w:t>
            </w:r>
            <w:r w:rsidRPr="007850F9">
              <w:rPr>
                <w:rFonts w:asciiTheme="majorHAnsi" w:hAnsiTheme="majorHAnsi"/>
              </w:rPr>
              <w:t xml:space="preserve"> abdomen and pelvis was completed and showed thickening and enhancement of the left hemicolon and rectum only.</w:t>
            </w:r>
            <w:r w:rsidR="00A4094A" w:rsidRPr="007850F9">
              <w:rPr>
                <w:rFonts w:asciiTheme="majorHAnsi" w:hAnsiTheme="majorHAnsi"/>
                <w:lang w:val="en-GB"/>
              </w:rPr>
              <w:t xml:space="preserve"> </w:t>
            </w:r>
          </w:p>
          <w:p w14:paraId="6109A4E2" w14:textId="77777777" w:rsidR="00AA2782" w:rsidRPr="007850F9" w:rsidRDefault="00AA2782" w:rsidP="00AA2782">
            <w:pPr>
              <w:jc w:val="both"/>
              <w:rPr>
                <w:rFonts w:asciiTheme="majorHAnsi" w:hAnsiTheme="majorHAnsi"/>
                <w:lang w:val="en-GB"/>
              </w:rPr>
            </w:pPr>
          </w:p>
          <w:p w14:paraId="079B7092" w14:textId="2C77F2F8" w:rsidR="00364EE1" w:rsidRPr="007850F9" w:rsidRDefault="00AA2782" w:rsidP="008D0699">
            <w:pPr>
              <w:jc w:val="both"/>
              <w:rPr>
                <w:rFonts w:asciiTheme="majorHAnsi" w:hAnsiTheme="majorHAnsi"/>
                <w:lang w:val="en-GB"/>
              </w:rPr>
            </w:pPr>
            <w:r w:rsidRPr="007850F9">
              <w:rPr>
                <w:rFonts w:asciiTheme="majorHAnsi" w:hAnsiTheme="majorHAnsi"/>
              </w:rPr>
              <w:t xml:space="preserve">Cultures of her blood, stool and urine </w:t>
            </w:r>
            <w:r w:rsidR="007A13AE" w:rsidRPr="007850F9">
              <w:rPr>
                <w:rFonts w:asciiTheme="majorHAnsi" w:hAnsiTheme="majorHAnsi"/>
                <w:lang w:val="en-GB"/>
              </w:rPr>
              <w:t>were</w:t>
            </w:r>
            <w:r w:rsidRPr="007850F9">
              <w:rPr>
                <w:rFonts w:asciiTheme="majorHAnsi" w:hAnsiTheme="majorHAnsi"/>
              </w:rPr>
              <w:t xml:space="preserve"> negative.  Repeat blood tests demonstrated a spike in troponin, which rose to 92</w:t>
            </w:r>
            <w:r w:rsidR="007F04EA" w:rsidRPr="007850F9">
              <w:rPr>
                <w:rFonts w:asciiTheme="majorHAnsi" w:hAnsiTheme="majorHAnsi"/>
                <w:lang w:val="en-GB"/>
              </w:rPr>
              <w:t xml:space="preserve"> </w:t>
            </w:r>
            <w:r w:rsidRPr="007850F9">
              <w:rPr>
                <w:rFonts w:asciiTheme="majorHAnsi" w:hAnsiTheme="majorHAnsi"/>
              </w:rPr>
              <w:t xml:space="preserve">ng/L at 9 hours. She developed a transaminitis with peak </w:t>
            </w:r>
            <w:r w:rsidR="00EF4C41" w:rsidRPr="007850F9">
              <w:rPr>
                <w:rFonts w:asciiTheme="majorHAnsi" w:hAnsiTheme="majorHAnsi"/>
                <w:lang w:val="en-GB"/>
              </w:rPr>
              <w:t>a</w:t>
            </w:r>
            <w:r w:rsidR="00EF4C41" w:rsidRPr="007850F9">
              <w:rPr>
                <w:rFonts w:asciiTheme="majorHAnsi" w:hAnsiTheme="majorHAnsi"/>
              </w:rPr>
              <w:t>lanine aminotransferase</w:t>
            </w:r>
            <w:r w:rsidR="00EF4C41" w:rsidRPr="007850F9">
              <w:rPr>
                <w:rFonts w:asciiTheme="majorHAnsi" w:hAnsiTheme="majorHAnsi"/>
                <w:lang w:val="en-GB"/>
              </w:rPr>
              <w:t xml:space="preserve"> of </w:t>
            </w:r>
            <w:r w:rsidRPr="007850F9">
              <w:rPr>
                <w:rFonts w:asciiTheme="majorHAnsi" w:hAnsiTheme="majorHAnsi"/>
              </w:rPr>
              <w:t>185</w:t>
            </w:r>
            <w:r w:rsidR="007F04EA" w:rsidRPr="007850F9">
              <w:rPr>
                <w:rFonts w:asciiTheme="majorHAnsi" w:hAnsiTheme="majorHAnsi"/>
                <w:lang w:val="en-GB"/>
              </w:rPr>
              <w:t xml:space="preserve"> U/L </w:t>
            </w:r>
            <w:r w:rsidRPr="007850F9">
              <w:rPr>
                <w:rFonts w:asciiTheme="majorHAnsi" w:hAnsiTheme="majorHAnsi"/>
              </w:rPr>
              <w:t>six days after admission. This was likely to have been secondary to an ischaemic insult; virology, blood screen and ultrasound were normal and her blood markers gradually improved. A flexible sigmoidoscopy performed following the CT</w:t>
            </w:r>
            <w:r w:rsidR="00EF4C41" w:rsidRPr="007850F9">
              <w:rPr>
                <w:rFonts w:asciiTheme="majorHAnsi" w:hAnsiTheme="majorHAnsi"/>
                <w:lang w:val="en-GB"/>
              </w:rPr>
              <w:t xml:space="preserve"> scan</w:t>
            </w:r>
            <w:r w:rsidRPr="007850F9">
              <w:rPr>
                <w:rFonts w:asciiTheme="majorHAnsi" w:hAnsiTheme="majorHAnsi"/>
              </w:rPr>
              <w:t xml:space="preserve"> showed a normal rectum and distal sigmoid colon, with biopsy showing minimal nonspecific findings of increase in chronic inflammatory cells.</w:t>
            </w:r>
          </w:p>
        </w:tc>
      </w:tr>
    </w:tbl>
    <w:tbl>
      <w:tblPr>
        <w:tblStyle w:val="a4"/>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rsidRPr="007850F9" w14:paraId="59E3ECD8"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FF17A3F" w14:textId="77777777" w:rsidR="002947A8" w:rsidRPr="007850F9" w:rsidRDefault="002947A8">
            <w:pPr>
              <w:pStyle w:val="Heading3"/>
              <w:spacing w:before="0" w:after="0"/>
              <w:rPr>
                <w:rFonts w:ascii="Calibri" w:eastAsia="Calibri" w:hAnsi="Calibri" w:cs="Calibri"/>
                <w:b/>
                <w:color w:val="2A6EBB"/>
                <w:sz w:val="24"/>
                <w:szCs w:val="24"/>
                <w:lang w:val="en-GB"/>
              </w:rPr>
            </w:pPr>
            <w:bookmarkStart w:id="8" w:name="_3uh920fdciij" w:colFirst="0" w:colLast="0"/>
            <w:bookmarkStart w:id="9" w:name="_b5kytzrzyht2" w:colFirst="0" w:colLast="0"/>
            <w:bookmarkEnd w:id="8"/>
            <w:bookmarkEnd w:id="9"/>
          </w:p>
          <w:p w14:paraId="4251DEFA" w14:textId="4DEBB29B" w:rsidR="00364EE1" w:rsidRPr="007850F9" w:rsidRDefault="009E4ECC" w:rsidP="002947A8">
            <w:pPr>
              <w:pStyle w:val="Heading3"/>
              <w:spacing w:before="0" w:after="0"/>
              <w:rPr>
                <w:rFonts w:ascii="Calibri" w:eastAsia="Calibri" w:hAnsi="Calibri" w:cs="Calibri"/>
                <w:b/>
                <w:i/>
                <w:color w:val="2A6EBB"/>
                <w:sz w:val="24"/>
                <w:szCs w:val="24"/>
              </w:rPr>
            </w:pPr>
            <w:r w:rsidRPr="007850F9">
              <w:rPr>
                <w:rFonts w:ascii="Calibri" w:eastAsia="Calibri" w:hAnsi="Calibri" w:cs="Calibri"/>
                <w:b/>
                <w:color w:val="2A6EBB"/>
                <w:sz w:val="24"/>
                <w:szCs w:val="24"/>
              </w:rPr>
              <w:t xml:space="preserve">TREATMENT </w:t>
            </w:r>
          </w:p>
        </w:tc>
      </w:tr>
    </w:tbl>
    <w:p w14:paraId="3F03424A" w14:textId="05FEF773" w:rsidR="00AA2782" w:rsidRPr="007850F9" w:rsidRDefault="00AA2782" w:rsidP="00AA2782">
      <w:pPr>
        <w:jc w:val="both"/>
        <w:rPr>
          <w:rFonts w:asciiTheme="majorHAnsi" w:hAnsiTheme="majorHAnsi"/>
          <w:lang w:val="en-GB"/>
        </w:rPr>
      </w:pPr>
      <w:r w:rsidRPr="007850F9">
        <w:rPr>
          <w:rFonts w:asciiTheme="majorHAnsi" w:hAnsiTheme="majorHAnsi"/>
        </w:rPr>
        <w:t>The patient was empirically treated for septic shock with intravenous fluids and broad spectrum intravenous antibiotic cover (ceftriaxone, amikacin and metronidazole). The severe hypotension failed to respond to aggressive fluid resuscitation, reaching a nadir of 81/45</w:t>
      </w:r>
      <w:r w:rsidR="007F04EA" w:rsidRPr="007850F9">
        <w:rPr>
          <w:rFonts w:asciiTheme="majorHAnsi" w:hAnsiTheme="majorHAnsi"/>
          <w:lang w:val="en-GB"/>
        </w:rPr>
        <w:t xml:space="preserve"> mmHg</w:t>
      </w:r>
      <w:r w:rsidRPr="007850F9">
        <w:rPr>
          <w:rFonts w:asciiTheme="majorHAnsi" w:hAnsiTheme="majorHAnsi"/>
        </w:rPr>
        <w:t xml:space="preserve">, and she was admitted to the Intensive Care Unit where she received inotropic support with noradrenaline. She had a good response to noradrenaline and was weaned </w:t>
      </w:r>
      <w:r w:rsidR="007A13AE" w:rsidRPr="007850F9">
        <w:rPr>
          <w:rFonts w:asciiTheme="majorHAnsi" w:hAnsiTheme="majorHAnsi"/>
          <w:lang w:val="en-GB"/>
        </w:rPr>
        <w:t>after</w:t>
      </w:r>
      <w:r w:rsidRPr="007850F9">
        <w:rPr>
          <w:rFonts w:asciiTheme="majorHAnsi" w:hAnsiTheme="majorHAnsi"/>
        </w:rPr>
        <w:t xml:space="preserve"> 24 hours. No steroids were given. A tryptase level taken</w:t>
      </w:r>
      <w:r w:rsidR="005464CD" w:rsidRPr="007850F9">
        <w:rPr>
          <w:rFonts w:asciiTheme="majorHAnsi" w:hAnsiTheme="majorHAnsi"/>
          <w:lang w:val="en-GB"/>
        </w:rPr>
        <w:t xml:space="preserve"> over 24 hours after her initial reaction</w:t>
      </w:r>
      <w:r w:rsidRPr="007850F9">
        <w:rPr>
          <w:rFonts w:asciiTheme="majorHAnsi" w:hAnsiTheme="majorHAnsi"/>
        </w:rPr>
        <w:t xml:space="preserve"> was normal at 6.9</w:t>
      </w:r>
      <w:r w:rsidR="007F04EA" w:rsidRPr="007850F9">
        <w:rPr>
          <w:rFonts w:asciiTheme="majorHAnsi" w:hAnsiTheme="majorHAnsi"/>
          <w:lang w:val="en-GB"/>
        </w:rPr>
        <w:t xml:space="preserve"> </w:t>
      </w:r>
      <w:r w:rsidRPr="007850F9">
        <w:rPr>
          <w:rFonts w:asciiTheme="majorHAnsi" w:hAnsiTheme="majorHAnsi"/>
        </w:rPr>
        <w:t xml:space="preserve">ug/L. </w:t>
      </w:r>
    </w:p>
    <w:p w14:paraId="21A8539D" w14:textId="2A0B25DB" w:rsidR="00364EE1" w:rsidRPr="007850F9" w:rsidRDefault="00AA2782" w:rsidP="00AA2782">
      <w:pPr>
        <w:pStyle w:val="Normal1"/>
        <w:rPr>
          <w:rFonts w:ascii="Calibri" w:eastAsia="Calibri" w:hAnsi="Calibri" w:cs="Calibri"/>
        </w:rPr>
      </w:pPr>
      <w:r w:rsidRPr="007850F9">
        <w:rPr>
          <w:rFonts w:ascii="Calibri" w:eastAsia="Calibri" w:hAnsi="Calibri" w:cs="Calibri"/>
          <w:i/>
        </w:rPr>
        <w:br/>
      </w:r>
    </w:p>
    <w:tbl>
      <w:tblPr>
        <w:tblStyle w:val="a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rsidRPr="007850F9" w14:paraId="7835E62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519C675B" w14:textId="77777777" w:rsidR="00364EE1" w:rsidRPr="007850F9" w:rsidRDefault="009E4ECC">
            <w:pPr>
              <w:pStyle w:val="Heading3"/>
              <w:spacing w:before="0" w:after="0"/>
              <w:rPr>
                <w:rFonts w:ascii="Calibri" w:eastAsia="Calibri" w:hAnsi="Calibri" w:cs="Calibri"/>
                <w:b/>
                <w:color w:val="2A6EBB"/>
                <w:sz w:val="24"/>
                <w:szCs w:val="24"/>
              </w:rPr>
            </w:pPr>
            <w:bookmarkStart w:id="10" w:name="_rotpn5evag5w" w:colFirst="0" w:colLast="0"/>
            <w:bookmarkEnd w:id="10"/>
            <w:r w:rsidRPr="007850F9">
              <w:rPr>
                <w:rFonts w:ascii="Calibri" w:eastAsia="Calibri" w:hAnsi="Calibri" w:cs="Calibri"/>
                <w:b/>
                <w:color w:val="2A6EBB"/>
                <w:sz w:val="24"/>
                <w:szCs w:val="24"/>
              </w:rPr>
              <w:t>OUTCOME AND FOLLOW-UP</w:t>
            </w:r>
          </w:p>
        </w:tc>
      </w:tr>
    </w:tbl>
    <w:p w14:paraId="6FC60164" w14:textId="7EC1C968" w:rsidR="00364EE1" w:rsidRPr="007850F9" w:rsidRDefault="00AA2782">
      <w:pPr>
        <w:pStyle w:val="Normal1"/>
        <w:rPr>
          <w:rFonts w:ascii="Calibri" w:eastAsia="Calibri" w:hAnsi="Calibri" w:cs="Calibri"/>
        </w:rPr>
      </w:pPr>
      <w:r w:rsidRPr="007850F9">
        <w:rPr>
          <w:rFonts w:asciiTheme="majorHAnsi" w:hAnsiTheme="majorHAnsi"/>
        </w:rPr>
        <w:t xml:space="preserve">The temporal association between drug administration and the onset of symptoms, and the lack of any other clear cause of deterioration was suggestive of rifampicin induced shock. No further rifampicin was administered. Discussions with the patient, rheumatology team, and tuberculosis </w:t>
      </w:r>
      <w:r w:rsidR="007A13AE" w:rsidRPr="007850F9">
        <w:rPr>
          <w:rFonts w:asciiTheme="majorHAnsi" w:hAnsiTheme="majorHAnsi"/>
          <w:lang w:val="en-GB"/>
        </w:rPr>
        <w:t>multi-disciplinary team (</w:t>
      </w:r>
      <w:r w:rsidRPr="007850F9">
        <w:rPr>
          <w:rFonts w:asciiTheme="majorHAnsi" w:hAnsiTheme="majorHAnsi"/>
        </w:rPr>
        <w:t>MDT</w:t>
      </w:r>
      <w:r w:rsidR="007A13AE" w:rsidRPr="007850F9">
        <w:rPr>
          <w:rFonts w:asciiTheme="majorHAnsi" w:hAnsiTheme="majorHAnsi"/>
          <w:lang w:val="en-GB"/>
        </w:rPr>
        <w:t>)</w:t>
      </w:r>
      <w:r w:rsidRPr="007850F9">
        <w:rPr>
          <w:rFonts w:asciiTheme="majorHAnsi" w:hAnsiTheme="majorHAnsi"/>
        </w:rPr>
        <w:t xml:space="preserve"> resulted in a decision to recommend the use of low TB risk biologics with increased vigilance for the development of TB in place of LTBI therapy.</w:t>
      </w:r>
    </w:p>
    <w:tbl>
      <w:tblPr>
        <w:tblStyle w:val="a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rsidRPr="007850F9" w14:paraId="39DB4DA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1A3050D7" w14:textId="77777777" w:rsidR="00364EE1" w:rsidRPr="007850F9" w:rsidRDefault="00364EE1">
            <w:pPr>
              <w:pStyle w:val="Heading3"/>
              <w:spacing w:before="0" w:after="0"/>
              <w:rPr>
                <w:rFonts w:ascii="Calibri" w:eastAsia="Calibri" w:hAnsi="Calibri" w:cs="Calibri"/>
                <w:b/>
                <w:color w:val="2A6EBB"/>
                <w:sz w:val="24"/>
                <w:szCs w:val="24"/>
              </w:rPr>
            </w:pPr>
            <w:bookmarkStart w:id="11" w:name="_hphyov1e360w" w:colFirst="0" w:colLast="0"/>
            <w:bookmarkEnd w:id="11"/>
          </w:p>
          <w:p w14:paraId="4A9A1728" w14:textId="77777777" w:rsidR="00364EE1" w:rsidRPr="007850F9" w:rsidRDefault="00364EE1">
            <w:pPr>
              <w:pStyle w:val="Heading3"/>
              <w:spacing w:before="0" w:after="0"/>
              <w:rPr>
                <w:rFonts w:ascii="Calibri" w:eastAsia="Calibri" w:hAnsi="Calibri" w:cs="Calibri"/>
                <w:b/>
                <w:color w:val="2A6EBB"/>
                <w:sz w:val="24"/>
                <w:szCs w:val="24"/>
              </w:rPr>
            </w:pPr>
            <w:bookmarkStart w:id="12" w:name="_br5llfmuldmh" w:colFirst="0" w:colLast="0"/>
            <w:bookmarkEnd w:id="12"/>
          </w:p>
          <w:p w14:paraId="14772536" w14:textId="16921672" w:rsidR="00364EE1" w:rsidRPr="007850F9" w:rsidRDefault="009E4ECC" w:rsidP="002947A8">
            <w:pPr>
              <w:pStyle w:val="Heading3"/>
              <w:spacing w:before="0" w:after="0"/>
              <w:rPr>
                <w:rFonts w:ascii="Calibri" w:eastAsia="Calibri" w:hAnsi="Calibri" w:cs="Calibri"/>
                <w:b/>
                <w:i/>
                <w:color w:val="2A6EBB"/>
                <w:sz w:val="24"/>
                <w:szCs w:val="24"/>
              </w:rPr>
            </w:pPr>
            <w:bookmarkStart w:id="13" w:name="_u0enx0otl0t8" w:colFirst="0" w:colLast="0"/>
            <w:bookmarkEnd w:id="13"/>
            <w:r w:rsidRPr="007850F9">
              <w:rPr>
                <w:rFonts w:ascii="Calibri" w:eastAsia="Calibri" w:hAnsi="Calibri" w:cs="Calibri"/>
                <w:b/>
                <w:color w:val="2A6EBB"/>
                <w:sz w:val="24"/>
                <w:szCs w:val="24"/>
              </w:rPr>
              <w:t xml:space="preserve">DISCUSSION </w:t>
            </w:r>
          </w:p>
        </w:tc>
      </w:tr>
    </w:tbl>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29159F10"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995E9A5" w14:textId="5B22184A" w:rsidR="00AA2782" w:rsidRPr="007850F9" w:rsidRDefault="00AA2782" w:rsidP="00AA2782">
            <w:pPr>
              <w:jc w:val="both"/>
              <w:rPr>
                <w:rFonts w:asciiTheme="majorHAnsi" w:hAnsiTheme="majorHAnsi"/>
                <w:lang w:val="en-GB"/>
              </w:rPr>
            </w:pPr>
            <w:bookmarkStart w:id="14" w:name="_r79k29jyfj73" w:colFirst="0" w:colLast="0"/>
            <w:bookmarkEnd w:id="14"/>
            <w:r w:rsidRPr="007850F9">
              <w:rPr>
                <w:rFonts w:asciiTheme="majorHAnsi" w:hAnsiTheme="majorHAnsi"/>
              </w:rPr>
              <w:t>Epidemiology of rifampicin induced shock</w:t>
            </w:r>
            <w:r w:rsidR="00616F01" w:rsidRPr="007850F9">
              <w:rPr>
                <w:rFonts w:asciiTheme="majorHAnsi" w:hAnsiTheme="majorHAnsi"/>
                <w:lang w:val="en-GB"/>
              </w:rPr>
              <w:t>:</w:t>
            </w:r>
          </w:p>
          <w:p w14:paraId="17314C44" w14:textId="77777777" w:rsidR="00AA2782" w:rsidRPr="007850F9" w:rsidRDefault="00AA2782" w:rsidP="00AA2782">
            <w:pPr>
              <w:jc w:val="both"/>
              <w:rPr>
                <w:rFonts w:asciiTheme="majorHAnsi" w:hAnsiTheme="majorHAnsi"/>
                <w:lang w:val="en-GB"/>
              </w:rPr>
            </w:pPr>
            <w:r w:rsidRPr="007850F9">
              <w:rPr>
                <w:rFonts w:asciiTheme="majorHAnsi" w:hAnsiTheme="majorHAnsi"/>
              </w:rPr>
              <w:t>Rifampicin is generally a well-tolerated drug, and is widely used in the treatment of gram positive bacterial infections, non-tuberculous mycobacterial infections, and tuberculosis. Common side effects include orange discolouration of body fluids, gastrointestinal symptoms (nausea, anorexia, abdominal pain, diarrhoea), and flu-like syndromes</w:t>
            </w:r>
            <w:r w:rsidRPr="007850F9">
              <w:rPr>
                <w:rFonts w:asciiTheme="majorHAnsi" w:hAnsiTheme="majorHAnsi"/>
                <w:vertAlign w:val="superscript"/>
              </w:rPr>
              <w:t>2,3</w:t>
            </w:r>
            <w:r w:rsidRPr="007850F9">
              <w:rPr>
                <w:rFonts w:asciiTheme="majorHAnsi" w:hAnsiTheme="majorHAnsi"/>
              </w:rPr>
              <w:t xml:space="preserve">. Hypersensitivity reactions to rifampicin are rare, and may </w:t>
            </w:r>
            <w:r w:rsidRPr="007850F9" w:rsidDel="00AC25F0">
              <w:rPr>
                <w:rFonts w:asciiTheme="majorHAnsi" w:hAnsiTheme="majorHAnsi"/>
              </w:rPr>
              <w:t>include fever, rash, flu-like syndrome, acute kidney injury, haemolytic anaemia, thrombocytopenia, disseminated intravascular coagulopathy and anaphylaxis</w:t>
            </w:r>
            <w:r w:rsidRPr="007850F9" w:rsidDel="00AC25F0">
              <w:rPr>
                <w:rFonts w:asciiTheme="majorHAnsi" w:hAnsiTheme="majorHAnsi"/>
                <w:vertAlign w:val="superscript"/>
              </w:rPr>
              <w:t>4</w:t>
            </w:r>
            <w:r w:rsidRPr="007850F9" w:rsidDel="00AC25F0">
              <w:rPr>
                <w:rFonts w:asciiTheme="majorHAnsi" w:hAnsiTheme="majorHAnsi"/>
              </w:rPr>
              <w:t xml:space="preserve">.  </w:t>
            </w:r>
            <w:r w:rsidRPr="007850F9">
              <w:rPr>
                <w:rFonts w:asciiTheme="majorHAnsi" w:hAnsiTheme="majorHAnsi"/>
              </w:rPr>
              <w:t>Hypotension secondary to rifampicin is very uncommon, occurring in around 0.01% of patients</w:t>
            </w:r>
            <w:r w:rsidRPr="007850F9">
              <w:rPr>
                <w:rFonts w:asciiTheme="majorHAnsi" w:hAnsiTheme="majorHAnsi"/>
                <w:vertAlign w:val="superscript"/>
              </w:rPr>
              <w:t>4</w:t>
            </w:r>
            <w:r w:rsidRPr="007850F9">
              <w:rPr>
                <w:rFonts w:asciiTheme="majorHAnsi" w:hAnsiTheme="majorHAnsi"/>
              </w:rPr>
              <w:t xml:space="preserve">. </w:t>
            </w:r>
          </w:p>
          <w:p w14:paraId="6BC9C502" w14:textId="77777777" w:rsidR="00AA2782" w:rsidRPr="007850F9" w:rsidRDefault="00AA2782" w:rsidP="00AA2782">
            <w:pPr>
              <w:jc w:val="both"/>
              <w:rPr>
                <w:rFonts w:asciiTheme="majorHAnsi" w:hAnsiTheme="majorHAnsi"/>
                <w:lang w:val="en-GB"/>
              </w:rPr>
            </w:pPr>
          </w:p>
          <w:p w14:paraId="594780B4" w14:textId="0BEDD6EA" w:rsidR="00AA2782" w:rsidRPr="007850F9" w:rsidRDefault="00AA2782" w:rsidP="00AA2782">
            <w:pPr>
              <w:jc w:val="both"/>
              <w:rPr>
                <w:rFonts w:asciiTheme="majorHAnsi" w:hAnsiTheme="majorHAnsi"/>
                <w:lang w:val="en-GB"/>
              </w:rPr>
            </w:pPr>
            <w:r w:rsidRPr="007850F9">
              <w:rPr>
                <w:rFonts w:asciiTheme="majorHAnsi" w:hAnsiTheme="majorHAnsi"/>
              </w:rPr>
              <w:lastRenderedPageBreak/>
              <w:t>Adverse drug reactions are seen more frequently with intermittent dosing of rifampicin, with effects increasingly pronounced with higher doses given at longer intervals, potentially due to the production of rifampicin induced antibodies</w:t>
            </w:r>
            <w:r w:rsidRPr="007850F9">
              <w:rPr>
                <w:rFonts w:asciiTheme="majorHAnsi" w:hAnsiTheme="majorHAnsi"/>
                <w:vertAlign w:val="superscript"/>
              </w:rPr>
              <w:t>5,7</w:t>
            </w:r>
            <w:r w:rsidRPr="007850F9">
              <w:rPr>
                <w:rFonts w:asciiTheme="majorHAnsi" w:hAnsiTheme="majorHAnsi"/>
              </w:rPr>
              <w:t>. There are also case studies describing severe hypersensitivity reactions following re-exposure after many years</w:t>
            </w:r>
            <w:r w:rsidRPr="007850F9">
              <w:rPr>
                <w:rFonts w:asciiTheme="majorHAnsi" w:hAnsiTheme="majorHAnsi"/>
                <w:vertAlign w:val="superscript"/>
              </w:rPr>
              <w:t>8,9</w:t>
            </w:r>
            <w:r w:rsidRPr="007850F9">
              <w:rPr>
                <w:rFonts w:asciiTheme="majorHAnsi" w:hAnsiTheme="majorHAnsi"/>
              </w:rPr>
              <w:t xml:space="preserve">. Adverse reactions are also more frequent in </w:t>
            </w:r>
            <w:r w:rsidR="008D0699" w:rsidRPr="007850F9">
              <w:rPr>
                <w:rFonts w:asciiTheme="majorHAnsi" w:hAnsiTheme="majorHAnsi"/>
              </w:rPr>
              <w:t>human immunodeficiency virus</w:t>
            </w:r>
            <w:r w:rsidR="008D0699" w:rsidRPr="007850F9">
              <w:rPr>
                <w:rFonts w:asciiTheme="majorHAnsi" w:hAnsiTheme="majorHAnsi"/>
                <w:lang w:val="en-GB"/>
              </w:rPr>
              <w:t xml:space="preserve"> (</w:t>
            </w:r>
            <w:r w:rsidRPr="007850F9">
              <w:rPr>
                <w:rFonts w:asciiTheme="majorHAnsi" w:hAnsiTheme="majorHAnsi"/>
              </w:rPr>
              <w:t>HIV</w:t>
            </w:r>
            <w:r w:rsidR="008D0699" w:rsidRPr="007850F9">
              <w:rPr>
                <w:rFonts w:asciiTheme="majorHAnsi" w:hAnsiTheme="majorHAnsi"/>
                <w:lang w:val="en-GB"/>
              </w:rPr>
              <w:t>)</w:t>
            </w:r>
            <w:r w:rsidRPr="007850F9">
              <w:rPr>
                <w:rFonts w:asciiTheme="majorHAnsi" w:hAnsiTheme="majorHAnsi"/>
              </w:rPr>
              <w:t xml:space="preserve"> positive patients, potentially due to a shift in CD4 cell types from </w:t>
            </w:r>
            <w:r w:rsidR="008D0699" w:rsidRPr="007850F9">
              <w:rPr>
                <w:rFonts w:asciiTheme="majorHAnsi" w:hAnsiTheme="majorHAnsi"/>
                <w:lang w:val="en-GB"/>
              </w:rPr>
              <w:t xml:space="preserve">Type 1 to Type 2 T helper cells </w:t>
            </w:r>
            <w:r w:rsidRPr="007850F9">
              <w:rPr>
                <w:rFonts w:asciiTheme="majorHAnsi" w:hAnsiTheme="majorHAnsi"/>
              </w:rPr>
              <w:t xml:space="preserve">and increased secretion of </w:t>
            </w:r>
            <w:r w:rsidR="008D0699" w:rsidRPr="007850F9">
              <w:rPr>
                <w:rFonts w:asciiTheme="majorHAnsi" w:hAnsiTheme="majorHAnsi"/>
                <w:lang w:val="en-GB"/>
              </w:rPr>
              <w:t>Interleukin-4</w:t>
            </w:r>
            <w:r w:rsidRPr="007850F9">
              <w:rPr>
                <w:rFonts w:asciiTheme="majorHAnsi" w:hAnsiTheme="majorHAnsi"/>
              </w:rPr>
              <w:t xml:space="preserve"> and overproduction of </w:t>
            </w:r>
            <w:r w:rsidR="008D0699" w:rsidRPr="007850F9">
              <w:rPr>
                <w:rFonts w:asciiTheme="majorHAnsi" w:hAnsiTheme="majorHAnsi"/>
                <w:lang w:val="en-GB"/>
              </w:rPr>
              <w:t>Immunoglobulin E</w:t>
            </w:r>
            <w:r w:rsidR="008D0699" w:rsidRPr="007850F9">
              <w:rPr>
                <w:rFonts w:asciiTheme="majorHAnsi" w:hAnsiTheme="majorHAnsi"/>
                <w:vertAlign w:val="superscript"/>
              </w:rPr>
              <w:t>10</w:t>
            </w:r>
            <w:r w:rsidRPr="007850F9">
              <w:rPr>
                <w:rFonts w:asciiTheme="majorHAnsi" w:hAnsiTheme="majorHAnsi"/>
              </w:rPr>
              <w:t>.</w:t>
            </w:r>
          </w:p>
          <w:p w14:paraId="3697DFBA" w14:textId="77777777" w:rsidR="00AA2782" w:rsidRPr="007850F9" w:rsidRDefault="00AA2782" w:rsidP="00AA2782">
            <w:pPr>
              <w:jc w:val="both"/>
              <w:rPr>
                <w:rFonts w:asciiTheme="majorHAnsi" w:hAnsiTheme="majorHAnsi"/>
                <w:lang w:val="en-GB"/>
              </w:rPr>
            </w:pPr>
          </w:p>
          <w:p w14:paraId="2721557B" w14:textId="77777777" w:rsidR="00AA2782" w:rsidRPr="007850F9" w:rsidRDefault="00AA2782" w:rsidP="00AA2782">
            <w:pPr>
              <w:jc w:val="both"/>
              <w:rPr>
                <w:rFonts w:asciiTheme="majorHAnsi" w:hAnsiTheme="majorHAnsi"/>
              </w:rPr>
            </w:pPr>
            <w:r w:rsidRPr="007850F9">
              <w:rPr>
                <w:rFonts w:asciiTheme="majorHAnsi" w:hAnsiTheme="majorHAnsi"/>
              </w:rPr>
              <w:t>Clinical presentation of rifampicin induced shock:</w:t>
            </w:r>
          </w:p>
          <w:p w14:paraId="44D90C3A" w14:textId="77777777" w:rsidR="00AA2782" w:rsidRPr="007850F9" w:rsidRDefault="00AA2782" w:rsidP="00AA2782">
            <w:pPr>
              <w:jc w:val="both"/>
              <w:rPr>
                <w:rFonts w:asciiTheme="majorHAnsi" w:hAnsiTheme="majorHAnsi"/>
                <w:lang w:val="en-GB"/>
              </w:rPr>
            </w:pPr>
            <w:r w:rsidRPr="007850F9">
              <w:rPr>
                <w:rFonts w:asciiTheme="majorHAnsi" w:hAnsiTheme="majorHAnsi"/>
              </w:rPr>
              <w:t>Within the literature, there a number of case reports of rifampicin induced shock</w:t>
            </w:r>
            <w:r w:rsidRPr="007850F9">
              <w:rPr>
                <w:rFonts w:asciiTheme="majorHAnsi" w:hAnsiTheme="majorHAnsi"/>
                <w:vertAlign w:val="superscript"/>
              </w:rPr>
              <w:t>11-17</w:t>
            </w:r>
            <w:r w:rsidRPr="007850F9">
              <w:rPr>
                <w:rFonts w:asciiTheme="majorHAnsi" w:hAnsiTheme="majorHAnsi"/>
              </w:rPr>
              <w:t>. A review of reported cases from 1966-1999 by Martinez et al. found that most presented with prodromes (usually rash) prior to the reaction, and that 75% experienced the reaction within minutes of exposure</w:t>
            </w:r>
            <w:r w:rsidRPr="007850F9">
              <w:rPr>
                <w:rFonts w:asciiTheme="majorHAnsi" w:hAnsiTheme="majorHAnsi"/>
                <w:vertAlign w:val="superscript"/>
              </w:rPr>
              <w:t>8</w:t>
            </w:r>
            <w:r w:rsidRPr="007850F9">
              <w:rPr>
                <w:rFonts w:asciiTheme="majorHAnsi" w:hAnsiTheme="majorHAnsi"/>
              </w:rPr>
              <w:t>. Symptoms included severe hypotension with fever, exanthema, dyspnoea, abdominal pain and vomiting, with variable organ involvement</w:t>
            </w:r>
            <w:r w:rsidRPr="007850F9">
              <w:rPr>
                <w:rFonts w:asciiTheme="majorHAnsi" w:hAnsiTheme="majorHAnsi"/>
                <w:vertAlign w:val="superscript"/>
              </w:rPr>
              <w:t>8,11-17</w:t>
            </w:r>
            <w:r w:rsidRPr="007850F9">
              <w:rPr>
                <w:rFonts w:asciiTheme="majorHAnsi" w:hAnsiTheme="majorHAnsi"/>
              </w:rPr>
              <w:t>.</w:t>
            </w:r>
          </w:p>
          <w:p w14:paraId="7B6EC21A" w14:textId="77777777" w:rsidR="00AA2782" w:rsidRPr="007850F9" w:rsidRDefault="00AA2782" w:rsidP="00AA2782">
            <w:pPr>
              <w:jc w:val="both"/>
              <w:rPr>
                <w:rFonts w:asciiTheme="majorHAnsi" w:hAnsiTheme="majorHAnsi"/>
                <w:lang w:val="en-GB"/>
              </w:rPr>
            </w:pPr>
          </w:p>
          <w:p w14:paraId="55B6DDEB" w14:textId="77777777" w:rsidR="00AA2782" w:rsidRPr="007850F9" w:rsidRDefault="00AA2782" w:rsidP="00AA2782">
            <w:pPr>
              <w:jc w:val="both"/>
              <w:rPr>
                <w:rFonts w:asciiTheme="majorHAnsi" w:hAnsiTheme="majorHAnsi"/>
              </w:rPr>
            </w:pPr>
            <w:r w:rsidRPr="007850F9">
              <w:rPr>
                <w:rFonts w:asciiTheme="majorHAnsi" w:hAnsiTheme="majorHAnsi"/>
              </w:rPr>
              <w:t>Mechanisms:</w:t>
            </w:r>
          </w:p>
          <w:p w14:paraId="636C59D5" w14:textId="419D62F4" w:rsidR="00AA2782" w:rsidRPr="007850F9" w:rsidRDefault="00AA2782" w:rsidP="00AA2782">
            <w:pPr>
              <w:jc w:val="both"/>
              <w:rPr>
                <w:rFonts w:asciiTheme="majorHAnsi" w:hAnsiTheme="majorHAnsi"/>
                <w:lang w:val="en-GB"/>
              </w:rPr>
            </w:pPr>
            <w:r w:rsidRPr="007850F9">
              <w:rPr>
                <w:rFonts w:asciiTheme="majorHAnsi" w:hAnsiTheme="majorHAnsi"/>
              </w:rPr>
              <w:t>Various mechanisms for rifampicin induced shock have been posited, including type 1-4 hypersensitivity reactions</w:t>
            </w:r>
            <w:r w:rsidRPr="007850F9">
              <w:rPr>
                <w:rFonts w:asciiTheme="majorHAnsi" w:hAnsiTheme="majorHAnsi"/>
                <w:vertAlign w:val="superscript"/>
              </w:rPr>
              <w:t>13</w:t>
            </w:r>
            <w:r w:rsidRPr="007850F9">
              <w:rPr>
                <w:rFonts w:asciiTheme="majorHAnsi" w:hAnsiTheme="majorHAnsi"/>
              </w:rPr>
              <w:t>. Many authors support a dominant IgE mediated type I hypersensitivity reaction as the likely underlying mechanism</w:t>
            </w:r>
            <w:r w:rsidRPr="007850F9">
              <w:rPr>
                <w:rFonts w:asciiTheme="majorHAnsi" w:hAnsiTheme="majorHAnsi"/>
                <w:vertAlign w:val="superscript"/>
              </w:rPr>
              <w:t>8,12,15</w:t>
            </w:r>
            <w:r w:rsidRPr="007850F9">
              <w:rPr>
                <w:rFonts w:asciiTheme="majorHAnsi" w:hAnsiTheme="majorHAnsi"/>
              </w:rPr>
              <w:t>, whilst others have suggested combined hypersensitivity pathways</w:t>
            </w:r>
            <w:r w:rsidRPr="007850F9">
              <w:rPr>
                <w:rFonts w:asciiTheme="majorHAnsi" w:hAnsiTheme="majorHAnsi"/>
                <w:vertAlign w:val="superscript"/>
              </w:rPr>
              <w:t>9,18,19</w:t>
            </w:r>
            <w:r w:rsidRPr="007850F9">
              <w:rPr>
                <w:rFonts w:asciiTheme="majorHAnsi" w:hAnsiTheme="majorHAnsi"/>
              </w:rPr>
              <w:t>.</w:t>
            </w:r>
            <w:r w:rsidRPr="007850F9">
              <w:rPr>
                <w:rFonts w:asciiTheme="majorHAnsi" w:hAnsiTheme="majorHAnsi"/>
                <w:vertAlign w:val="superscript"/>
              </w:rPr>
              <w:t xml:space="preserve"> </w:t>
            </w:r>
            <w:r w:rsidRPr="007850F9">
              <w:rPr>
                <w:rFonts w:asciiTheme="majorHAnsi" w:hAnsiTheme="majorHAnsi"/>
              </w:rPr>
              <w:t>Rifampicin may also have a direct vasodilatory effect via upregulation of inducible nitric oxide synthase mRNA transcription, previously demonstrated in vitro</w:t>
            </w:r>
            <w:r w:rsidRPr="007850F9">
              <w:rPr>
                <w:rFonts w:asciiTheme="majorHAnsi" w:hAnsiTheme="majorHAnsi"/>
                <w:vertAlign w:val="superscript"/>
              </w:rPr>
              <w:t>20</w:t>
            </w:r>
            <w:r w:rsidRPr="007850F9">
              <w:rPr>
                <w:rFonts w:asciiTheme="majorHAnsi" w:hAnsiTheme="majorHAnsi"/>
              </w:rPr>
              <w:t xml:space="preserve">, and effects on the histaminergic systems </w:t>
            </w:r>
            <w:r w:rsidR="007A13AE" w:rsidRPr="007850F9">
              <w:rPr>
                <w:rFonts w:asciiTheme="majorHAnsi" w:hAnsiTheme="majorHAnsi"/>
                <w:lang w:val="en-GB"/>
              </w:rPr>
              <w:t>involved</w:t>
            </w:r>
            <w:r w:rsidRPr="007850F9">
              <w:rPr>
                <w:rFonts w:asciiTheme="majorHAnsi" w:hAnsiTheme="majorHAnsi"/>
              </w:rPr>
              <w:t xml:space="preserve"> in vascular tension control</w:t>
            </w:r>
            <w:r w:rsidRPr="007850F9">
              <w:rPr>
                <w:rFonts w:asciiTheme="majorHAnsi" w:hAnsiTheme="majorHAnsi"/>
                <w:vertAlign w:val="superscript"/>
              </w:rPr>
              <w:t>21</w:t>
            </w:r>
            <w:r w:rsidRPr="007850F9">
              <w:rPr>
                <w:rFonts w:asciiTheme="majorHAnsi" w:hAnsiTheme="majorHAnsi"/>
              </w:rPr>
              <w:t xml:space="preserve">.  </w:t>
            </w:r>
          </w:p>
          <w:p w14:paraId="63194FFC" w14:textId="77777777" w:rsidR="00AA2782" w:rsidRPr="007850F9" w:rsidRDefault="00AA2782" w:rsidP="00AA2782">
            <w:pPr>
              <w:jc w:val="both"/>
              <w:rPr>
                <w:rFonts w:asciiTheme="majorHAnsi" w:hAnsiTheme="majorHAnsi"/>
                <w:lang w:val="en-GB"/>
              </w:rPr>
            </w:pPr>
          </w:p>
          <w:p w14:paraId="4EBF3BEF" w14:textId="77777777" w:rsidR="00AA2782" w:rsidRPr="007850F9" w:rsidRDefault="00AA2782" w:rsidP="00AA2782">
            <w:pPr>
              <w:jc w:val="both"/>
              <w:rPr>
                <w:rFonts w:asciiTheme="majorHAnsi" w:hAnsiTheme="majorHAnsi"/>
              </w:rPr>
            </w:pPr>
            <w:r w:rsidRPr="007850F9">
              <w:rPr>
                <w:rFonts w:asciiTheme="majorHAnsi" w:hAnsiTheme="majorHAnsi"/>
              </w:rPr>
              <w:t>Diagnosis:</w:t>
            </w:r>
          </w:p>
          <w:p w14:paraId="196B2DD2" w14:textId="18993A71" w:rsidR="00AA2782" w:rsidRPr="007850F9" w:rsidRDefault="00AA2782" w:rsidP="00AA2782">
            <w:pPr>
              <w:jc w:val="both"/>
              <w:rPr>
                <w:rFonts w:asciiTheme="majorHAnsi" w:hAnsiTheme="majorHAnsi"/>
                <w:lang w:val="en-GB"/>
              </w:rPr>
            </w:pPr>
            <w:r w:rsidRPr="007850F9">
              <w:rPr>
                <w:rFonts w:asciiTheme="majorHAnsi" w:hAnsiTheme="majorHAnsi"/>
              </w:rPr>
              <w:t>The diagnosis of rifampicin induced shock is primarily clinical. Initial bloods should include full blood count, renal function, liver function and coagulation screen to pick up hypersensitivity-mediated adverse reactions as outlined above. For suspected anaphylactic reactions, NICE also recommends taking serum mast cell tryptase levels as soon as possible after emergency treatment is started</w:t>
            </w:r>
            <w:r w:rsidR="007A13AE" w:rsidRPr="007850F9">
              <w:rPr>
                <w:rFonts w:asciiTheme="majorHAnsi" w:hAnsiTheme="majorHAnsi"/>
                <w:lang w:val="en-GB"/>
              </w:rPr>
              <w:t>,</w:t>
            </w:r>
            <w:r w:rsidRPr="007850F9">
              <w:rPr>
                <w:rFonts w:asciiTheme="majorHAnsi" w:hAnsiTheme="majorHAnsi"/>
              </w:rPr>
              <w:t xml:space="preserve"> </w:t>
            </w:r>
            <w:r w:rsidR="007A13AE" w:rsidRPr="007850F9">
              <w:rPr>
                <w:rFonts w:asciiTheme="majorHAnsi" w:hAnsiTheme="majorHAnsi"/>
                <w:lang w:val="en-GB"/>
              </w:rPr>
              <w:t>with</w:t>
            </w:r>
            <w:r w:rsidRPr="007850F9">
              <w:rPr>
                <w:rFonts w:asciiTheme="majorHAnsi" w:hAnsiTheme="majorHAnsi"/>
              </w:rPr>
              <w:t xml:space="preserve"> a second sample ideally within 1-2 hours from onset of symptoms (no later than 4 hours)</w:t>
            </w:r>
            <w:r w:rsidRPr="007850F9">
              <w:rPr>
                <w:rFonts w:asciiTheme="majorHAnsi" w:hAnsiTheme="majorHAnsi"/>
                <w:vertAlign w:val="superscript"/>
              </w:rPr>
              <w:t>22</w:t>
            </w:r>
            <w:r w:rsidRPr="007850F9">
              <w:rPr>
                <w:rFonts w:asciiTheme="majorHAnsi" w:hAnsiTheme="majorHAnsi"/>
              </w:rPr>
              <w:t>. As an indicator of mast cell degranulation, elevated tryptase levels have a 72% sensitivity and 72% specificity for anaphylaxis, rising to 85% and 92% in the presence of hypotension</w:t>
            </w:r>
            <w:r w:rsidRPr="007850F9">
              <w:rPr>
                <w:rFonts w:asciiTheme="majorHAnsi" w:hAnsiTheme="majorHAnsi"/>
                <w:vertAlign w:val="superscript"/>
              </w:rPr>
              <w:t>23</w:t>
            </w:r>
            <w:r w:rsidRPr="007850F9">
              <w:rPr>
                <w:rFonts w:asciiTheme="majorHAnsi" w:hAnsiTheme="majorHAnsi"/>
              </w:rPr>
              <w:t>. However,</w:t>
            </w:r>
            <w:r w:rsidR="007A13AE" w:rsidRPr="007850F9">
              <w:rPr>
                <w:rFonts w:asciiTheme="majorHAnsi" w:hAnsiTheme="majorHAnsi"/>
                <w:lang w:val="en-GB"/>
              </w:rPr>
              <w:t xml:space="preserve"> tryptase</w:t>
            </w:r>
            <w:r w:rsidRPr="007850F9">
              <w:rPr>
                <w:rFonts w:asciiTheme="majorHAnsi" w:hAnsiTheme="majorHAnsi"/>
              </w:rPr>
              <w:t xml:space="preserve"> levels peak </w:t>
            </w:r>
            <w:r w:rsidR="007A13AE" w:rsidRPr="007850F9">
              <w:rPr>
                <w:rFonts w:asciiTheme="majorHAnsi" w:hAnsiTheme="majorHAnsi"/>
                <w:lang w:val="en-GB"/>
              </w:rPr>
              <w:t>approximately</w:t>
            </w:r>
            <w:r w:rsidRPr="007850F9">
              <w:rPr>
                <w:rFonts w:asciiTheme="majorHAnsi" w:hAnsiTheme="majorHAnsi"/>
              </w:rPr>
              <w:t xml:space="preserve"> one hour</w:t>
            </w:r>
            <w:r w:rsidR="007A13AE" w:rsidRPr="007850F9">
              <w:rPr>
                <w:rFonts w:asciiTheme="majorHAnsi" w:hAnsiTheme="majorHAnsi"/>
                <w:lang w:val="en-GB"/>
              </w:rPr>
              <w:t xml:space="preserve"> after the reaction</w:t>
            </w:r>
            <w:r w:rsidRPr="007850F9">
              <w:rPr>
                <w:rFonts w:asciiTheme="majorHAnsi" w:hAnsiTheme="majorHAnsi"/>
              </w:rPr>
              <w:t xml:space="preserve"> and it has a short plasma half-life of </w:t>
            </w:r>
            <w:r w:rsidR="007A13AE" w:rsidRPr="007850F9">
              <w:rPr>
                <w:rFonts w:asciiTheme="majorHAnsi" w:hAnsiTheme="majorHAnsi"/>
                <w:lang w:val="en-GB"/>
              </w:rPr>
              <w:t>only</w:t>
            </w:r>
            <w:r w:rsidRPr="007850F9">
              <w:rPr>
                <w:rFonts w:asciiTheme="majorHAnsi" w:hAnsiTheme="majorHAnsi"/>
              </w:rPr>
              <w:t xml:space="preserve"> 2 hours, </w:t>
            </w:r>
            <w:r w:rsidR="007A13AE" w:rsidRPr="007850F9">
              <w:rPr>
                <w:rFonts w:asciiTheme="majorHAnsi" w:hAnsiTheme="majorHAnsi"/>
                <w:lang w:val="en-GB"/>
              </w:rPr>
              <w:t>such that the test is of limited value</w:t>
            </w:r>
            <w:r w:rsidRPr="007850F9">
              <w:rPr>
                <w:rFonts w:asciiTheme="majorHAnsi" w:hAnsiTheme="majorHAnsi"/>
              </w:rPr>
              <w:t xml:space="preserve"> when delayed</w:t>
            </w:r>
            <w:r w:rsidRPr="007850F9">
              <w:rPr>
                <w:rFonts w:asciiTheme="majorHAnsi" w:hAnsiTheme="majorHAnsi"/>
                <w:vertAlign w:val="superscript"/>
              </w:rPr>
              <w:t>24</w:t>
            </w:r>
            <w:r w:rsidRPr="007850F9">
              <w:rPr>
                <w:rFonts w:asciiTheme="majorHAnsi" w:hAnsiTheme="majorHAnsi"/>
              </w:rPr>
              <w:t>.</w:t>
            </w:r>
          </w:p>
          <w:p w14:paraId="5D1E7027" w14:textId="77777777" w:rsidR="00AA2782" w:rsidRPr="007850F9" w:rsidRDefault="00AA2782" w:rsidP="00AA2782">
            <w:pPr>
              <w:jc w:val="both"/>
              <w:rPr>
                <w:rFonts w:asciiTheme="majorHAnsi" w:hAnsiTheme="majorHAnsi"/>
                <w:lang w:val="en-GB"/>
              </w:rPr>
            </w:pPr>
          </w:p>
          <w:p w14:paraId="3FC99DA4" w14:textId="77777777" w:rsidR="00AA2782" w:rsidRPr="007850F9" w:rsidRDefault="00AA2782" w:rsidP="00AA2782">
            <w:pPr>
              <w:jc w:val="both"/>
              <w:rPr>
                <w:rFonts w:asciiTheme="majorHAnsi" w:hAnsiTheme="majorHAnsi"/>
                <w:lang w:val="en-GB"/>
              </w:rPr>
            </w:pPr>
            <w:r w:rsidRPr="007850F9">
              <w:rPr>
                <w:rFonts w:asciiTheme="majorHAnsi" w:hAnsiTheme="majorHAnsi"/>
              </w:rPr>
              <w:t>Tests that can be used after the acute episode to confirm the presence of rifampicin hypersensitivity include intradermal skin prick testing, radioallergosorbent testing (RAST), and in vitro assessment of T-cell responses to rifampicin (lymphocyte transformation test [LTT])</w:t>
            </w:r>
            <w:r w:rsidRPr="007850F9">
              <w:rPr>
                <w:rFonts w:asciiTheme="majorHAnsi" w:hAnsiTheme="majorHAnsi"/>
                <w:vertAlign w:val="superscript"/>
              </w:rPr>
              <w:t>9,25,26</w:t>
            </w:r>
            <w:r w:rsidRPr="007850F9">
              <w:rPr>
                <w:rFonts w:asciiTheme="majorHAnsi" w:hAnsiTheme="majorHAnsi"/>
              </w:rPr>
              <w:t xml:space="preserve">. </w:t>
            </w:r>
          </w:p>
          <w:p w14:paraId="73C180CD" w14:textId="77777777" w:rsidR="00AA2782" w:rsidRPr="007850F9" w:rsidRDefault="00AA2782" w:rsidP="00AA2782">
            <w:pPr>
              <w:jc w:val="both"/>
              <w:rPr>
                <w:rFonts w:asciiTheme="majorHAnsi" w:hAnsiTheme="majorHAnsi"/>
                <w:lang w:val="en-GB"/>
              </w:rPr>
            </w:pPr>
          </w:p>
          <w:p w14:paraId="34B179F1" w14:textId="192A43EC" w:rsidR="00AA2782" w:rsidRPr="007850F9" w:rsidRDefault="00AA2782" w:rsidP="00AA2782">
            <w:pPr>
              <w:jc w:val="both"/>
              <w:rPr>
                <w:rFonts w:asciiTheme="majorHAnsi" w:hAnsiTheme="majorHAnsi"/>
                <w:lang w:val="en-GB"/>
              </w:rPr>
            </w:pPr>
            <w:r w:rsidRPr="007850F9">
              <w:rPr>
                <w:rFonts w:asciiTheme="majorHAnsi" w:hAnsiTheme="majorHAnsi"/>
              </w:rPr>
              <w:t>Management</w:t>
            </w:r>
            <w:r w:rsidR="00A53A23" w:rsidRPr="007850F9">
              <w:rPr>
                <w:rFonts w:asciiTheme="majorHAnsi" w:hAnsiTheme="majorHAnsi"/>
                <w:lang w:val="en-GB"/>
              </w:rPr>
              <w:t>:</w:t>
            </w:r>
          </w:p>
          <w:p w14:paraId="179FD278" w14:textId="2160026E" w:rsidR="00AA2782" w:rsidRPr="007850F9" w:rsidRDefault="00AA2782" w:rsidP="00AA2782">
            <w:pPr>
              <w:jc w:val="both"/>
              <w:rPr>
                <w:rFonts w:asciiTheme="majorHAnsi" w:hAnsiTheme="majorHAnsi"/>
                <w:lang w:val="en-GB"/>
              </w:rPr>
            </w:pPr>
            <w:r w:rsidRPr="007850F9">
              <w:rPr>
                <w:rFonts w:asciiTheme="majorHAnsi" w:hAnsiTheme="majorHAnsi"/>
              </w:rPr>
              <w:t xml:space="preserve">In the acute phase of rifampicin induced shock, </w:t>
            </w:r>
            <w:r w:rsidR="007A13AE" w:rsidRPr="007850F9">
              <w:rPr>
                <w:rFonts w:asciiTheme="majorHAnsi" w:hAnsiTheme="majorHAnsi"/>
              </w:rPr>
              <w:t>the drug should be discontinued</w:t>
            </w:r>
            <w:r w:rsidRPr="007850F9">
              <w:rPr>
                <w:rFonts w:asciiTheme="majorHAnsi" w:hAnsiTheme="majorHAnsi"/>
                <w:vertAlign w:val="superscript"/>
              </w:rPr>
              <w:t>26</w:t>
            </w:r>
            <w:r w:rsidRPr="007850F9">
              <w:rPr>
                <w:rFonts w:asciiTheme="majorHAnsi" w:hAnsiTheme="majorHAnsi"/>
              </w:rPr>
              <w:t>. Further management options depend on the severity of symptoms, and may include vasopressors, antihistamines, steroids, and fluid resuscitation</w:t>
            </w:r>
            <w:r w:rsidRPr="007850F9">
              <w:rPr>
                <w:rFonts w:asciiTheme="majorHAnsi" w:hAnsiTheme="majorHAnsi"/>
                <w:vertAlign w:val="superscript"/>
              </w:rPr>
              <w:t>27</w:t>
            </w:r>
            <w:r w:rsidRPr="007850F9">
              <w:rPr>
                <w:rFonts w:asciiTheme="majorHAnsi" w:hAnsiTheme="majorHAnsi"/>
              </w:rPr>
              <w:t xml:space="preserve">. Future use of rifampicin should be avoided. Some case studies outline successful desensitisation to rifampicin, but these have been almost entirely carried out in patients who had experienced cutaneous adverse reactions and we are not </w:t>
            </w:r>
            <w:r w:rsidR="007A13AE" w:rsidRPr="007850F9">
              <w:rPr>
                <w:rFonts w:asciiTheme="majorHAnsi" w:hAnsiTheme="majorHAnsi"/>
                <w:lang w:val="en-GB"/>
              </w:rPr>
              <w:t>aware of</w:t>
            </w:r>
            <w:r w:rsidRPr="007850F9">
              <w:rPr>
                <w:rFonts w:asciiTheme="majorHAnsi" w:hAnsiTheme="majorHAnsi"/>
              </w:rPr>
              <w:t xml:space="preserve"> any </w:t>
            </w:r>
            <w:r w:rsidR="007A13AE" w:rsidRPr="007850F9">
              <w:rPr>
                <w:rFonts w:asciiTheme="majorHAnsi" w:hAnsiTheme="majorHAnsi"/>
                <w:lang w:val="en-GB"/>
              </w:rPr>
              <w:t>t</w:t>
            </w:r>
            <w:r w:rsidR="007A13AE" w:rsidRPr="007850F9">
              <w:rPr>
                <w:rFonts w:asciiTheme="majorHAnsi" w:hAnsiTheme="majorHAnsi"/>
              </w:rPr>
              <w:t>rial</w:t>
            </w:r>
            <w:r w:rsidR="007A13AE" w:rsidRPr="007850F9">
              <w:rPr>
                <w:rFonts w:asciiTheme="majorHAnsi" w:hAnsiTheme="majorHAnsi"/>
                <w:lang w:val="en-GB"/>
              </w:rPr>
              <w:t>s of</w:t>
            </w:r>
            <w:r w:rsidRPr="007850F9">
              <w:rPr>
                <w:rFonts w:asciiTheme="majorHAnsi" w:hAnsiTheme="majorHAnsi"/>
              </w:rPr>
              <w:t xml:space="preserve"> desensitisation following an anaphylactic-type reaction</w:t>
            </w:r>
            <w:r w:rsidRPr="007850F9">
              <w:rPr>
                <w:rFonts w:asciiTheme="majorHAnsi" w:hAnsiTheme="majorHAnsi"/>
                <w:vertAlign w:val="superscript"/>
              </w:rPr>
              <w:t>25,29-32</w:t>
            </w:r>
            <w:r w:rsidRPr="007850F9">
              <w:rPr>
                <w:rFonts w:asciiTheme="majorHAnsi" w:hAnsiTheme="majorHAnsi"/>
              </w:rPr>
              <w:t xml:space="preserve">. Chien et al </w:t>
            </w:r>
            <w:r w:rsidR="007A13AE" w:rsidRPr="007850F9">
              <w:rPr>
                <w:rFonts w:asciiTheme="majorHAnsi" w:hAnsiTheme="majorHAnsi"/>
                <w:lang w:val="en-GB"/>
              </w:rPr>
              <w:t>investigated</w:t>
            </w:r>
            <w:r w:rsidRPr="007850F9">
              <w:rPr>
                <w:rFonts w:asciiTheme="majorHAnsi" w:hAnsiTheme="majorHAnsi"/>
              </w:rPr>
              <w:t xml:space="preserve"> the safety of rifabutin </w:t>
            </w:r>
            <w:r w:rsidR="007A13AE" w:rsidRPr="007850F9">
              <w:rPr>
                <w:rFonts w:asciiTheme="majorHAnsi" w:hAnsiTheme="majorHAnsi"/>
                <w:lang w:val="en-GB"/>
              </w:rPr>
              <w:t>use</w:t>
            </w:r>
            <w:r w:rsidRPr="007850F9">
              <w:rPr>
                <w:rFonts w:asciiTheme="majorHAnsi" w:hAnsiTheme="majorHAnsi"/>
              </w:rPr>
              <w:t xml:space="preserve"> in 221 adults who ha</w:t>
            </w:r>
            <w:r w:rsidR="007A13AE" w:rsidRPr="007850F9">
              <w:rPr>
                <w:rFonts w:asciiTheme="majorHAnsi" w:hAnsiTheme="majorHAnsi"/>
                <w:lang w:val="en-GB"/>
              </w:rPr>
              <w:t>d</w:t>
            </w:r>
            <w:r w:rsidRPr="007850F9">
              <w:rPr>
                <w:rFonts w:asciiTheme="majorHAnsi" w:hAnsiTheme="majorHAnsi"/>
              </w:rPr>
              <w:t xml:space="preserve"> experienced rifampcin related adverse effects (not including shock) </w:t>
            </w:r>
            <w:r w:rsidR="007A13AE" w:rsidRPr="007850F9">
              <w:rPr>
                <w:rFonts w:asciiTheme="majorHAnsi" w:hAnsiTheme="majorHAnsi"/>
                <w:lang w:val="en-GB"/>
              </w:rPr>
              <w:t>and reported</w:t>
            </w:r>
            <w:r w:rsidRPr="007850F9">
              <w:rPr>
                <w:rFonts w:asciiTheme="majorHAnsi" w:hAnsiTheme="majorHAnsi"/>
              </w:rPr>
              <w:t xml:space="preserve"> a success rate of 72%, with 21% experiencing mild adverse reactions to rifabutin and 7% having severe reactions</w:t>
            </w:r>
            <w:r w:rsidRPr="007850F9">
              <w:rPr>
                <w:rFonts w:asciiTheme="majorHAnsi" w:hAnsiTheme="majorHAnsi"/>
                <w:vertAlign w:val="superscript"/>
              </w:rPr>
              <w:t>33</w:t>
            </w:r>
            <w:r w:rsidRPr="007850F9">
              <w:rPr>
                <w:rFonts w:asciiTheme="majorHAnsi" w:hAnsiTheme="majorHAnsi"/>
              </w:rPr>
              <w:t>.</w:t>
            </w:r>
          </w:p>
          <w:p w14:paraId="6177233E" w14:textId="77777777" w:rsidR="00AA2782" w:rsidRPr="007850F9" w:rsidRDefault="00AA2782" w:rsidP="00AA2782">
            <w:pPr>
              <w:jc w:val="both"/>
              <w:rPr>
                <w:rFonts w:asciiTheme="majorHAnsi" w:hAnsiTheme="majorHAnsi"/>
                <w:lang w:val="en-GB"/>
              </w:rPr>
            </w:pPr>
          </w:p>
          <w:p w14:paraId="6959F6BF" w14:textId="77777777" w:rsidR="00AA2782" w:rsidRPr="007850F9" w:rsidRDefault="00AA2782" w:rsidP="00AA2782">
            <w:pPr>
              <w:jc w:val="both"/>
              <w:rPr>
                <w:rFonts w:asciiTheme="majorHAnsi" w:hAnsiTheme="majorHAnsi"/>
              </w:rPr>
            </w:pPr>
            <w:r w:rsidRPr="007850F9">
              <w:rPr>
                <w:rFonts w:asciiTheme="majorHAnsi" w:hAnsiTheme="majorHAnsi"/>
              </w:rPr>
              <w:t>Outcomes in this case:</w:t>
            </w:r>
          </w:p>
          <w:p w14:paraId="3B5BDD38" w14:textId="77777777" w:rsidR="00AA2782" w:rsidRPr="007850F9" w:rsidRDefault="00AA2782" w:rsidP="00AA2782">
            <w:pPr>
              <w:jc w:val="both"/>
              <w:rPr>
                <w:rFonts w:asciiTheme="majorHAnsi" w:hAnsiTheme="majorHAnsi"/>
                <w:lang w:val="en-GB"/>
              </w:rPr>
            </w:pPr>
            <w:r w:rsidRPr="007850F9">
              <w:rPr>
                <w:rFonts w:asciiTheme="majorHAnsi" w:hAnsiTheme="majorHAnsi"/>
              </w:rPr>
              <w:t xml:space="preserve">In the case described, the rapid onset of severe hypotension following repeated exposure to rifampicin was consistent with rifampicin induced shock syndrome. A delay in measuring tryptase levels means that the normal level identified is of little value. </w:t>
            </w:r>
          </w:p>
          <w:p w14:paraId="1B3C64B8" w14:textId="77777777" w:rsidR="00616F01" w:rsidRPr="007850F9" w:rsidRDefault="00616F01" w:rsidP="00AA2782">
            <w:pPr>
              <w:jc w:val="both"/>
              <w:rPr>
                <w:rFonts w:asciiTheme="majorHAnsi" w:hAnsiTheme="majorHAnsi"/>
                <w:lang w:val="en-GB"/>
              </w:rPr>
            </w:pPr>
          </w:p>
          <w:p w14:paraId="5CE1DC35" w14:textId="3E5A7F43" w:rsidR="00364EE1" w:rsidRPr="007850F9" w:rsidRDefault="00AA2782" w:rsidP="00AA2782">
            <w:pPr>
              <w:jc w:val="both"/>
              <w:rPr>
                <w:rFonts w:asciiTheme="majorHAnsi" w:hAnsiTheme="majorHAnsi"/>
                <w:lang w:val="en-GB"/>
              </w:rPr>
            </w:pPr>
            <w:r w:rsidRPr="007850F9">
              <w:rPr>
                <w:rFonts w:asciiTheme="majorHAnsi" w:hAnsiTheme="majorHAnsi"/>
              </w:rPr>
              <w:lastRenderedPageBreak/>
              <w:t>In this case, a patient centred, MDT discussion took place to decide on future treatment options</w:t>
            </w:r>
            <w:r w:rsidR="00296B1A" w:rsidRPr="007850F9">
              <w:rPr>
                <w:rFonts w:asciiTheme="majorHAnsi" w:hAnsiTheme="majorHAnsi"/>
                <w:lang w:val="en-GB"/>
              </w:rPr>
              <w:t xml:space="preserve"> for her rheumatoid arthritis</w:t>
            </w:r>
            <w:r w:rsidRPr="007850F9">
              <w:rPr>
                <w:rFonts w:asciiTheme="majorHAnsi" w:hAnsiTheme="majorHAnsi"/>
              </w:rPr>
              <w:t xml:space="preserve">. </w:t>
            </w:r>
            <w:r w:rsidR="00296B1A" w:rsidRPr="007850F9">
              <w:rPr>
                <w:rFonts w:asciiTheme="majorHAnsi" w:hAnsiTheme="majorHAnsi"/>
                <w:lang w:val="en-GB"/>
              </w:rPr>
              <w:t>The patient did not want to try an alternative treatment for her latent tuberculosis given the severity of her reaction to rifampicin, and did not want to try biologic therapy due to the risk of reactivation of her tuberculosis. Looking back in her history, it was thought that the chest pain she experienced while taking methotrexate before  may have been due to reflux, and so a decision was made to re-trial methotrexate at a low dose alongside a proton-pump inhibitor.</w:t>
            </w:r>
          </w:p>
          <w:p w14:paraId="5FC9D3A4" w14:textId="77777777" w:rsidR="00364EE1" w:rsidRPr="007850F9" w:rsidRDefault="00364EE1">
            <w:pPr>
              <w:pStyle w:val="Heading3"/>
              <w:spacing w:before="0" w:after="0"/>
              <w:rPr>
                <w:rFonts w:ascii="Calibri" w:eastAsia="Calibri" w:hAnsi="Calibri" w:cs="Calibri"/>
                <w:b/>
                <w:color w:val="2A6EBB"/>
                <w:sz w:val="24"/>
                <w:szCs w:val="24"/>
              </w:rPr>
            </w:pPr>
            <w:bookmarkStart w:id="15" w:name="_lg4j1rt3cwl5" w:colFirst="0" w:colLast="0"/>
            <w:bookmarkEnd w:id="15"/>
          </w:p>
          <w:p w14:paraId="5CC9141E" w14:textId="7D73C04B" w:rsidR="00364EE1" w:rsidRDefault="009E4ECC" w:rsidP="002947A8">
            <w:pPr>
              <w:pStyle w:val="Heading3"/>
              <w:spacing w:before="0" w:after="0"/>
              <w:rPr>
                <w:rFonts w:ascii="Calibri" w:eastAsia="Calibri" w:hAnsi="Calibri" w:cs="Calibri"/>
                <w:b/>
                <w:i/>
                <w:color w:val="2A6EBB"/>
                <w:sz w:val="24"/>
                <w:szCs w:val="24"/>
              </w:rPr>
            </w:pPr>
            <w:bookmarkStart w:id="16" w:name="_3htit2xg0ct9" w:colFirst="0" w:colLast="0"/>
            <w:bookmarkEnd w:id="16"/>
            <w:r w:rsidRPr="007850F9">
              <w:rPr>
                <w:rFonts w:ascii="Calibri" w:eastAsia="Calibri" w:hAnsi="Calibri" w:cs="Calibri"/>
                <w:b/>
                <w:color w:val="2A6EBB"/>
                <w:sz w:val="24"/>
                <w:szCs w:val="24"/>
              </w:rPr>
              <w:t>LEARNING POINTS/TAKE HOME MESSAGES</w:t>
            </w:r>
            <w:r>
              <w:rPr>
                <w:rFonts w:ascii="Calibri" w:eastAsia="Calibri" w:hAnsi="Calibri" w:cs="Calibri"/>
                <w:b/>
                <w:color w:val="2A6EBB"/>
                <w:sz w:val="24"/>
                <w:szCs w:val="24"/>
              </w:rPr>
              <w:t xml:space="preserve"> </w:t>
            </w:r>
          </w:p>
        </w:tc>
      </w:tr>
    </w:tbl>
    <w:p w14:paraId="3D529171" w14:textId="149644F0" w:rsidR="00AA2782" w:rsidRDefault="00AA2782" w:rsidP="00AA2782">
      <w:pPr>
        <w:jc w:val="both"/>
        <w:rPr>
          <w:rFonts w:asciiTheme="majorHAnsi" w:hAnsiTheme="majorHAnsi"/>
          <w:lang w:val="en-GB"/>
        </w:rPr>
      </w:pPr>
      <w:bookmarkStart w:id="17" w:name="_9r6a4zdy5gfy" w:colFirst="0" w:colLast="0"/>
      <w:bookmarkEnd w:id="17"/>
      <w:r w:rsidRPr="00AA2782">
        <w:rPr>
          <w:rFonts w:asciiTheme="majorHAnsi" w:hAnsiTheme="majorHAnsi"/>
        </w:rPr>
        <w:lastRenderedPageBreak/>
        <w:t xml:space="preserve">1. Patients being started on rifampicin should be asked </w:t>
      </w:r>
      <w:r w:rsidR="007A13AE">
        <w:rPr>
          <w:rFonts w:asciiTheme="majorHAnsi" w:hAnsiTheme="majorHAnsi"/>
          <w:lang w:val="en-GB"/>
        </w:rPr>
        <w:t>about previous exposure and previous adverse reactions</w:t>
      </w:r>
    </w:p>
    <w:p w14:paraId="24CB0F11" w14:textId="77777777" w:rsidR="00AA2782" w:rsidRPr="00AA2782" w:rsidRDefault="00AA2782" w:rsidP="00AA2782">
      <w:pPr>
        <w:jc w:val="both"/>
        <w:rPr>
          <w:rFonts w:asciiTheme="majorHAnsi" w:hAnsiTheme="majorHAnsi"/>
          <w:lang w:val="en-GB"/>
        </w:rPr>
      </w:pPr>
    </w:p>
    <w:p w14:paraId="23A2779D" w14:textId="5DEAC2EF" w:rsidR="00AA2782" w:rsidRDefault="00AA2782" w:rsidP="00AA2782">
      <w:pPr>
        <w:jc w:val="both"/>
        <w:rPr>
          <w:rFonts w:asciiTheme="majorHAnsi" w:hAnsiTheme="majorHAnsi"/>
          <w:lang w:val="en-GB"/>
        </w:rPr>
      </w:pPr>
      <w:r w:rsidRPr="00AA2782">
        <w:rPr>
          <w:rFonts w:asciiTheme="majorHAnsi" w:hAnsiTheme="majorHAnsi"/>
        </w:rPr>
        <w:t>2. Clinicians should be aware of the small but important risk of severe adverse reactions, on rifampicin re-exposure. This is particularly relevant for those working in emergency services and infectious disease</w:t>
      </w:r>
      <w:r w:rsidR="00F0762E">
        <w:rPr>
          <w:rFonts w:asciiTheme="majorHAnsi" w:hAnsiTheme="majorHAnsi"/>
          <w:lang w:val="en-GB"/>
        </w:rPr>
        <w:t>/respiratory/</w:t>
      </w:r>
      <w:r w:rsidRPr="00AA2782">
        <w:rPr>
          <w:rFonts w:asciiTheme="majorHAnsi" w:hAnsiTheme="majorHAnsi"/>
        </w:rPr>
        <w:t xml:space="preserve"> tuberculosis treatment programmes. </w:t>
      </w:r>
    </w:p>
    <w:p w14:paraId="1D0DBE58" w14:textId="77777777" w:rsidR="00AA2782" w:rsidRPr="00AA2782" w:rsidRDefault="00AA2782" w:rsidP="00AA2782">
      <w:pPr>
        <w:jc w:val="both"/>
        <w:rPr>
          <w:rFonts w:asciiTheme="majorHAnsi" w:hAnsiTheme="majorHAnsi"/>
          <w:lang w:val="en-GB"/>
        </w:rPr>
      </w:pPr>
    </w:p>
    <w:p w14:paraId="2AD39A87" w14:textId="64F3A225" w:rsidR="00AA2782" w:rsidRPr="00AA2782" w:rsidRDefault="00AA2782" w:rsidP="00AA2782">
      <w:pPr>
        <w:jc w:val="both"/>
        <w:rPr>
          <w:rFonts w:asciiTheme="majorHAnsi" w:hAnsiTheme="majorHAnsi"/>
        </w:rPr>
      </w:pPr>
      <w:r w:rsidRPr="00AA2782">
        <w:rPr>
          <w:rFonts w:asciiTheme="majorHAnsi" w:hAnsiTheme="majorHAnsi"/>
        </w:rPr>
        <w:t>3. The evidence for desensitisation following severe adverse reactio</w:t>
      </w:r>
      <w:r w:rsidR="007A13AE">
        <w:rPr>
          <w:rFonts w:asciiTheme="majorHAnsi" w:hAnsiTheme="majorHAnsi"/>
        </w:rPr>
        <w:t>ns to rifampicin is lacking</w:t>
      </w:r>
      <w:r w:rsidR="007A13AE">
        <w:rPr>
          <w:rFonts w:asciiTheme="majorHAnsi" w:hAnsiTheme="majorHAnsi"/>
          <w:lang w:val="en-GB"/>
        </w:rPr>
        <w:t xml:space="preserve"> and this approach is not currently recommended. We would suggest </w:t>
      </w:r>
      <w:r w:rsidRPr="00AA2782">
        <w:rPr>
          <w:rFonts w:asciiTheme="majorHAnsi" w:hAnsiTheme="majorHAnsi"/>
        </w:rPr>
        <w:t xml:space="preserve">close collaboration between specialties prescribing immunosuppression and </w:t>
      </w:r>
      <w:r w:rsidR="007A13AE">
        <w:rPr>
          <w:rFonts w:asciiTheme="majorHAnsi" w:hAnsiTheme="majorHAnsi"/>
          <w:lang w:val="en-GB"/>
        </w:rPr>
        <w:t>TB MDTs</w:t>
      </w:r>
      <w:r w:rsidRPr="00AA2782">
        <w:rPr>
          <w:rFonts w:asciiTheme="majorHAnsi" w:hAnsiTheme="majorHAnsi"/>
        </w:rPr>
        <w:t xml:space="preserve"> when </w:t>
      </w:r>
      <w:r w:rsidR="007A13AE">
        <w:rPr>
          <w:rFonts w:asciiTheme="majorHAnsi" w:hAnsiTheme="majorHAnsi"/>
          <w:lang w:val="en-GB"/>
        </w:rPr>
        <w:t>LTBI treatment is required after rifampicin reactions, with patient involvement to discuss the risks and benefits of treatment options.</w:t>
      </w:r>
      <w:r w:rsidRPr="00AA2782">
        <w:rPr>
          <w:rFonts w:asciiTheme="majorHAnsi" w:hAnsiTheme="majorHAnsi"/>
        </w:rPr>
        <w:t xml:space="preserve"> </w:t>
      </w:r>
    </w:p>
    <w:p w14:paraId="58A36470" w14:textId="77777777" w:rsidR="00364EE1" w:rsidRDefault="00364EE1">
      <w:pPr>
        <w:pStyle w:val="Normal1"/>
        <w:rPr>
          <w:rFonts w:ascii="Calibri" w:eastAsia="Calibri" w:hAnsi="Calibri" w:cs="Calibri"/>
        </w:rPr>
      </w:pPr>
    </w:p>
    <w:tbl>
      <w:tblPr>
        <w:tblStyle w:val="a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3002EB3C"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F50F63B" w14:textId="77777777" w:rsidR="00364EE1" w:rsidRDefault="009E4ECC">
            <w:pPr>
              <w:pStyle w:val="Heading3"/>
              <w:spacing w:before="0" w:after="0"/>
              <w:rPr>
                <w:rFonts w:ascii="Calibri" w:eastAsia="Calibri" w:hAnsi="Calibri" w:cs="Calibri"/>
                <w:b/>
                <w:color w:val="2A6EBB"/>
                <w:sz w:val="24"/>
                <w:szCs w:val="24"/>
              </w:rPr>
            </w:pPr>
            <w:bookmarkStart w:id="18" w:name="_ijcsd16in4dz" w:colFirst="0" w:colLast="0"/>
            <w:bookmarkEnd w:id="18"/>
            <w:r>
              <w:rPr>
                <w:rFonts w:ascii="Calibri" w:eastAsia="Calibri" w:hAnsi="Calibri" w:cs="Calibri"/>
                <w:b/>
                <w:color w:val="2A6EBB"/>
                <w:sz w:val="24"/>
                <w:szCs w:val="24"/>
              </w:rPr>
              <w:t>REFERENCES</w:t>
            </w:r>
          </w:p>
        </w:tc>
      </w:tr>
    </w:tbl>
    <w:p w14:paraId="621B9772" w14:textId="578DCAC7" w:rsidR="005464CD" w:rsidRPr="005464CD" w:rsidRDefault="00AA2782" w:rsidP="00AA2782">
      <w:pPr>
        <w:rPr>
          <w:rFonts w:asciiTheme="majorHAnsi" w:hAnsiTheme="majorHAnsi"/>
          <w:lang w:val="en-GB"/>
        </w:rPr>
      </w:pPr>
      <w:r w:rsidRPr="00AA2782">
        <w:rPr>
          <w:rFonts w:asciiTheme="majorHAnsi" w:hAnsiTheme="majorHAnsi"/>
        </w:rPr>
        <w:t>1. Managing Latent Tuberculosis, NICE guidelines. Available from: https://pathways.nice.org.uk/pathways/tuberculosis#path=view%3A/pathways/tuberculosis/managing-latent-tuberculosis.xml&amp;content=view-index [Accessed 18/4/19).</w:t>
      </w:r>
    </w:p>
    <w:p w14:paraId="31D5CC61" w14:textId="77777777" w:rsidR="00AA2782" w:rsidRPr="00AA2782" w:rsidRDefault="00AA2782" w:rsidP="00AA2782">
      <w:pPr>
        <w:rPr>
          <w:rFonts w:asciiTheme="majorHAnsi" w:hAnsiTheme="majorHAnsi"/>
        </w:rPr>
      </w:pPr>
      <w:r w:rsidRPr="00AA2782">
        <w:rPr>
          <w:rFonts w:asciiTheme="majorHAnsi" w:hAnsiTheme="majorHAnsi"/>
        </w:rPr>
        <w:t xml:space="preserve">2 Rifampicin, </w:t>
      </w:r>
      <w:r w:rsidRPr="00AA2782">
        <w:rPr>
          <w:rFonts w:asciiTheme="majorHAnsi" w:hAnsiTheme="majorHAnsi"/>
          <w:i/>
        </w:rPr>
        <w:t xml:space="preserve">British National Formulary (online) </w:t>
      </w:r>
      <w:r w:rsidRPr="00AA2782">
        <w:rPr>
          <w:rFonts w:asciiTheme="majorHAnsi" w:hAnsiTheme="majorHAnsi"/>
        </w:rPr>
        <w:t>London: BMJ Group and Pharmaceutical Press. Available from:  https://bnf.nice.org.uk/drug/rifampicin.html  [Accessed 18/4/19).</w:t>
      </w:r>
    </w:p>
    <w:p w14:paraId="720E7DE0" w14:textId="77777777" w:rsidR="00AA2782" w:rsidRPr="00AA2782" w:rsidRDefault="00AA2782" w:rsidP="00AA2782">
      <w:pPr>
        <w:rPr>
          <w:rFonts w:asciiTheme="majorHAnsi" w:hAnsiTheme="majorHAnsi"/>
        </w:rPr>
      </w:pPr>
      <w:r w:rsidRPr="00AA2782">
        <w:rPr>
          <w:rFonts w:asciiTheme="majorHAnsi" w:hAnsiTheme="majorHAnsi"/>
        </w:rPr>
        <w:t xml:space="preserve">3. Rifampin, </w:t>
      </w:r>
      <w:r w:rsidRPr="00AA2782">
        <w:rPr>
          <w:rFonts w:asciiTheme="majorHAnsi" w:hAnsiTheme="majorHAnsi"/>
          <w:i/>
        </w:rPr>
        <w:t>Toxnet</w:t>
      </w:r>
      <w:r w:rsidRPr="00AA2782">
        <w:rPr>
          <w:rFonts w:asciiTheme="majorHAnsi" w:hAnsiTheme="majorHAnsi"/>
        </w:rPr>
        <w:t>. Available from: https://toxnet.nlm.nih.gov/cgi-bin/sis/search2/r?dbs+hsdb:@term+@rn+@rel+13292-46-1 [Accessed 8/4/19].</w:t>
      </w:r>
    </w:p>
    <w:p w14:paraId="30FFF602" w14:textId="77777777" w:rsidR="00AA2782" w:rsidRPr="00AA2782" w:rsidRDefault="00AA2782" w:rsidP="00AA2782">
      <w:pPr>
        <w:rPr>
          <w:rFonts w:asciiTheme="majorHAnsi" w:hAnsiTheme="majorHAnsi"/>
        </w:rPr>
      </w:pPr>
      <w:r w:rsidRPr="00AA2782">
        <w:rPr>
          <w:rFonts w:asciiTheme="majorHAnsi" w:hAnsiTheme="majorHAnsi"/>
        </w:rPr>
        <w:t xml:space="preserve">4. Brasil MT, Opromolla DV, Marzliak ML, Nogueira W. Results of a surveillance system for adverse effects in leprosy's WHO/MDT. </w:t>
      </w:r>
      <w:r w:rsidRPr="00AA2782">
        <w:rPr>
          <w:rFonts w:asciiTheme="majorHAnsi" w:hAnsiTheme="majorHAnsi"/>
          <w:i/>
        </w:rPr>
        <w:t xml:space="preserve">International Journal of Leprosy and Other Mycobacterial Diseases </w:t>
      </w:r>
      <w:r w:rsidRPr="00AA2782">
        <w:rPr>
          <w:rFonts w:asciiTheme="majorHAnsi" w:hAnsiTheme="majorHAnsi"/>
        </w:rPr>
        <w:t>1996; 62(2): 97-104.</w:t>
      </w:r>
    </w:p>
    <w:p w14:paraId="668D7979" w14:textId="77777777" w:rsidR="00AA2782" w:rsidRPr="00AA2782" w:rsidRDefault="00AA2782" w:rsidP="00AA2782">
      <w:pPr>
        <w:rPr>
          <w:rFonts w:asciiTheme="majorHAnsi" w:hAnsiTheme="majorHAnsi"/>
        </w:rPr>
      </w:pPr>
      <w:r w:rsidRPr="00AA2782">
        <w:rPr>
          <w:rFonts w:asciiTheme="majorHAnsi" w:hAnsiTheme="majorHAnsi"/>
        </w:rPr>
        <w:t xml:space="preserve">5. Hardman JG, Limbird LE, Gilman AG. </w:t>
      </w:r>
      <w:r w:rsidRPr="00AA2782">
        <w:rPr>
          <w:rFonts w:asciiTheme="majorHAnsi" w:hAnsiTheme="majorHAnsi"/>
          <w:i/>
        </w:rPr>
        <w:t>Goodman and Gilman's The Pharmacological Basis of Therapeutics 10th ed.</w:t>
      </w:r>
      <w:r w:rsidRPr="00AA2782">
        <w:rPr>
          <w:rFonts w:asciiTheme="majorHAnsi" w:hAnsiTheme="majorHAnsi"/>
        </w:rPr>
        <w:t xml:space="preserve"> New York: McGraw-Hill; 2001, p.1279.</w:t>
      </w:r>
    </w:p>
    <w:p w14:paraId="5C7A137D" w14:textId="77777777" w:rsidR="00AA2782" w:rsidRPr="00AA2782" w:rsidRDefault="00AA2782" w:rsidP="00AA2782">
      <w:pPr>
        <w:rPr>
          <w:rFonts w:asciiTheme="majorHAnsi" w:hAnsiTheme="majorHAnsi"/>
        </w:rPr>
      </w:pPr>
      <w:r w:rsidRPr="00AA2782">
        <w:rPr>
          <w:rFonts w:asciiTheme="majorHAnsi" w:hAnsiTheme="majorHAnsi"/>
        </w:rPr>
        <w:t xml:space="preserve">6. Aquinas M, Allan WGL, Horsfall PAL, Jenkins PK, Hung-Yan W, Girling D, Tall R, Fox W. Adverse Reactions to Daily and Intermittent Rifampicin Regimens for Pulmonary Tuberculosis in Hong Kong. </w:t>
      </w:r>
      <w:r w:rsidRPr="00AA2782">
        <w:rPr>
          <w:rFonts w:asciiTheme="majorHAnsi" w:hAnsiTheme="majorHAnsi"/>
          <w:i/>
        </w:rPr>
        <w:t xml:space="preserve">British Medical Journal </w:t>
      </w:r>
      <w:r w:rsidRPr="00AA2782">
        <w:rPr>
          <w:rFonts w:asciiTheme="majorHAnsi" w:hAnsiTheme="majorHAnsi"/>
        </w:rPr>
        <w:t>1972; 1(5803): 765-71.</w:t>
      </w:r>
    </w:p>
    <w:p w14:paraId="524A77E7" w14:textId="77777777" w:rsidR="00AA2782" w:rsidRPr="00AA2782" w:rsidRDefault="00AA2782" w:rsidP="00AA2782">
      <w:pPr>
        <w:rPr>
          <w:rFonts w:asciiTheme="majorHAnsi" w:hAnsiTheme="majorHAnsi"/>
        </w:rPr>
      </w:pPr>
      <w:r w:rsidRPr="00AA2782">
        <w:rPr>
          <w:rFonts w:asciiTheme="majorHAnsi" w:hAnsiTheme="majorHAnsi"/>
        </w:rPr>
        <w:t xml:space="preserve">7. Dickinson JM, Mitchison DA, Lee SK, Ong YY, O’Mahoney G, Girling DJ, Nnnny AJ. Serum rifampicin concentration related to dose size and to the incidence of the ‘flu’ syndrome during intermittent rifampicin administration.  </w:t>
      </w:r>
      <w:r w:rsidRPr="00AA2782">
        <w:rPr>
          <w:rFonts w:asciiTheme="majorHAnsi" w:hAnsiTheme="majorHAnsi"/>
          <w:i/>
        </w:rPr>
        <w:t>Journal of Antimicrobial Chemotherapy</w:t>
      </w:r>
      <w:r w:rsidRPr="00AA2782">
        <w:rPr>
          <w:rFonts w:asciiTheme="majorHAnsi" w:hAnsiTheme="majorHAnsi"/>
        </w:rPr>
        <w:t xml:space="preserve"> 1977; 3(5): 445-52.</w:t>
      </w:r>
    </w:p>
    <w:p w14:paraId="0DE6BC6D" w14:textId="77777777" w:rsidR="00AA2782" w:rsidRPr="00AA2782" w:rsidRDefault="00AA2782" w:rsidP="00AA2782">
      <w:pPr>
        <w:rPr>
          <w:rFonts w:asciiTheme="majorHAnsi" w:hAnsiTheme="majorHAnsi"/>
        </w:rPr>
      </w:pPr>
      <w:r w:rsidRPr="00AA2782">
        <w:rPr>
          <w:rFonts w:asciiTheme="majorHAnsi" w:hAnsiTheme="majorHAnsi"/>
        </w:rPr>
        <w:t xml:space="preserve">8. Martinez, E, Coliazos, J and Mayo J, Hypersensitivity Reactions to Rifampin: Pathogenetic Mechanisms, Clinical Manifestations, Management Strategies, and Review of the Anaphylactic-like Reactions, </w:t>
      </w:r>
      <w:r w:rsidRPr="00AA2782">
        <w:rPr>
          <w:rFonts w:asciiTheme="majorHAnsi" w:hAnsiTheme="majorHAnsi"/>
          <w:i/>
        </w:rPr>
        <w:t>Medicine</w:t>
      </w:r>
      <w:r w:rsidRPr="00AA2782">
        <w:rPr>
          <w:rFonts w:asciiTheme="majorHAnsi" w:hAnsiTheme="majorHAnsi"/>
        </w:rPr>
        <w:t>, 1999;78(6): 361-369.</w:t>
      </w:r>
    </w:p>
    <w:p w14:paraId="67D75D77" w14:textId="77777777" w:rsidR="00AA2782" w:rsidRPr="00AA2782" w:rsidRDefault="00AA2782" w:rsidP="00AA2782">
      <w:pPr>
        <w:rPr>
          <w:rFonts w:asciiTheme="majorHAnsi" w:hAnsiTheme="majorHAnsi"/>
        </w:rPr>
      </w:pPr>
      <w:r w:rsidRPr="00AA2782">
        <w:rPr>
          <w:rFonts w:asciiTheme="majorHAnsi" w:hAnsiTheme="majorHAnsi"/>
        </w:rPr>
        <w:t xml:space="preserve">9. Brockhaus L Schmid Y, Rast AC, Ratz Bravo AE, Hofmeier KS and Leuppi-Taegtmeyer AB. Hypersensitivity reaction with multi-organ failure following re-exposure to rifampicin: case report and review of the literature including WHO spontaneous safety reports. </w:t>
      </w:r>
      <w:r w:rsidRPr="00AA2782">
        <w:rPr>
          <w:rFonts w:asciiTheme="majorHAnsi" w:hAnsiTheme="majorHAnsi"/>
          <w:i/>
        </w:rPr>
        <w:t>BMC Pharmacology and Toxicology</w:t>
      </w:r>
      <w:r w:rsidRPr="00AA2782">
        <w:rPr>
          <w:rFonts w:asciiTheme="majorHAnsi" w:hAnsiTheme="majorHAnsi"/>
        </w:rPr>
        <w:t>. 2019;20:9.</w:t>
      </w:r>
    </w:p>
    <w:p w14:paraId="4C297D17" w14:textId="77777777" w:rsidR="00AA2782" w:rsidRPr="00AA2782" w:rsidRDefault="00AA2782" w:rsidP="00AA2782">
      <w:pPr>
        <w:rPr>
          <w:rFonts w:asciiTheme="majorHAnsi" w:hAnsiTheme="majorHAnsi"/>
        </w:rPr>
      </w:pPr>
      <w:r w:rsidRPr="00AA2782">
        <w:rPr>
          <w:rFonts w:asciiTheme="majorHAnsi" w:hAnsiTheme="majorHAnsi"/>
        </w:rPr>
        <w:t xml:space="preserve">10. Yunihastuti E, Widhani A, Karjadi TH. Drug hypersensitivity in human immunodeficiency virus-infected patient: challenging diagnosis and management. </w:t>
      </w:r>
      <w:r w:rsidRPr="00AA2782">
        <w:rPr>
          <w:rFonts w:asciiTheme="majorHAnsi" w:hAnsiTheme="majorHAnsi"/>
          <w:i/>
        </w:rPr>
        <w:t>Asia Pacific Allergy</w:t>
      </w:r>
      <w:r w:rsidRPr="00AA2782">
        <w:rPr>
          <w:rFonts w:asciiTheme="majorHAnsi" w:hAnsiTheme="majorHAnsi"/>
        </w:rPr>
        <w:t xml:space="preserve"> 2014; 4(1): 54-67.</w:t>
      </w:r>
    </w:p>
    <w:p w14:paraId="6EB0B38B" w14:textId="77777777" w:rsidR="00AA2782" w:rsidRPr="00AA2782" w:rsidRDefault="00AA2782" w:rsidP="00AA2782">
      <w:pPr>
        <w:rPr>
          <w:rFonts w:asciiTheme="majorHAnsi" w:hAnsiTheme="majorHAnsi"/>
        </w:rPr>
      </w:pPr>
      <w:r w:rsidRPr="00AA2782">
        <w:rPr>
          <w:rFonts w:asciiTheme="majorHAnsi" w:hAnsiTheme="majorHAnsi"/>
        </w:rPr>
        <w:t xml:space="preserve">11. Cesarz-Fronczyk M. Case of severe shock following repeated administration of rifampicin. </w:t>
      </w:r>
      <w:r w:rsidRPr="00AA2782">
        <w:rPr>
          <w:rFonts w:asciiTheme="majorHAnsi" w:hAnsiTheme="majorHAnsi"/>
          <w:i/>
        </w:rPr>
        <w:t xml:space="preserve">Polski tygodnik lekarski </w:t>
      </w:r>
      <w:r w:rsidRPr="00AA2782">
        <w:rPr>
          <w:rFonts w:asciiTheme="majorHAnsi" w:hAnsiTheme="majorHAnsi"/>
        </w:rPr>
        <w:t>1978 33(50): 1935-6.</w:t>
      </w:r>
    </w:p>
    <w:p w14:paraId="0BE4D3AF" w14:textId="77777777" w:rsidR="00AA2782" w:rsidRPr="00AA2782" w:rsidRDefault="00AA2782" w:rsidP="00AA2782">
      <w:pPr>
        <w:rPr>
          <w:rFonts w:asciiTheme="majorHAnsi" w:hAnsiTheme="majorHAnsi"/>
        </w:rPr>
      </w:pPr>
      <w:r w:rsidRPr="00AA2782">
        <w:rPr>
          <w:rFonts w:asciiTheme="majorHAnsi" w:hAnsiTheme="majorHAnsi"/>
        </w:rPr>
        <w:t xml:space="preserve">12. Chiang SR, Su WJ, Lee PY, Perng RP [Anaphylactic shock after readministration of rifampicin: a case report]. </w:t>
      </w:r>
      <w:r w:rsidRPr="00AA2782">
        <w:rPr>
          <w:rFonts w:asciiTheme="majorHAnsi" w:hAnsiTheme="majorHAnsi"/>
          <w:i/>
        </w:rPr>
        <w:t>Zhonghua Yi Xue Za Zhi</w:t>
      </w:r>
      <w:r w:rsidRPr="00AA2782">
        <w:rPr>
          <w:rFonts w:asciiTheme="majorHAnsi" w:hAnsiTheme="majorHAnsi"/>
        </w:rPr>
        <w:t xml:space="preserve"> 1992; 50(6) 509-12.</w:t>
      </w:r>
    </w:p>
    <w:p w14:paraId="6499A189" w14:textId="77777777" w:rsidR="00AA2782" w:rsidRPr="00AA2782" w:rsidRDefault="00AA2782" w:rsidP="00AA2782">
      <w:pPr>
        <w:rPr>
          <w:rFonts w:asciiTheme="majorHAnsi" w:hAnsiTheme="majorHAnsi"/>
        </w:rPr>
      </w:pPr>
      <w:r w:rsidRPr="00AA2782">
        <w:rPr>
          <w:rFonts w:asciiTheme="majorHAnsi" w:hAnsiTheme="majorHAnsi"/>
        </w:rPr>
        <w:lastRenderedPageBreak/>
        <w:t xml:space="preserve">13. Fekih L, Fenniche S, Boussoffara L, Hassene H, Abdelghaffar, Belhabib D, Megdiche ML. Manifestations d’hypersensibilité aux antituberculeux. </w:t>
      </w:r>
      <w:r w:rsidRPr="00AA2782">
        <w:rPr>
          <w:rFonts w:asciiTheme="majorHAnsi" w:hAnsiTheme="majorHAnsi"/>
          <w:i/>
        </w:rPr>
        <w:t xml:space="preserve">Revue Des Maladies Respiratoires </w:t>
      </w:r>
      <w:r w:rsidRPr="00AA2782">
        <w:rPr>
          <w:rFonts w:asciiTheme="majorHAnsi" w:hAnsiTheme="majorHAnsi"/>
        </w:rPr>
        <w:t>2010; 27(7): 673–678.</w:t>
      </w:r>
    </w:p>
    <w:p w14:paraId="74D6F11D" w14:textId="77777777" w:rsidR="00AA2782" w:rsidRPr="00AA2782" w:rsidRDefault="00AA2782" w:rsidP="00AA2782">
      <w:pPr>
        <w:rPr>
          <w:rFonts w:asciiTheme="majorHAnsi" w:hAnsiTheme="majorHAnsi"/>
        </w:rPr>
      </w:pPr>
      <w:r w:rsidRPr="00AA2782">
        <w:rPr>
          <w:rFonts w:asciiTheme="majorHAnsi" w:hAnsiTheme="majorHAnsi"/>
        </w:rPr>
        <w:t xml:space="preserve">14. Hashimoto M, Yokoyama S, Taniguchi H, Higai S. [A case of allergic shock caused by readministration of rifampicin]. </w:t>
      </w:r>
      <w:r w:rsidRPr="00AA2782">
        <w:rPr>
          <w:rFonts w:asciiTheme="majorHAnsi" w:hAnsiTheme="majorHAnsi"/>
          <w:i/>
        </w:rPr>
        <w:t>Kekkaku</w:t>
      </w:r>
      <w:r w:rsidRPr="00AA2782">
        <w:rPr>
          <w:rFonts w:asciiTheme="majorHAnsi" w:hAnsiTheme="majorHAnsi"/>
        </w:rPr>
        <w:t xml:space="preserve"> 1987; 62(1): 25-9.</w:t>
      </w:r>
    </w:p>
    <w:p w14:paraId="74ECD866" w14:textId="77777777" w:rsidR="00AA2782" w:rsidRPr="00AA2782" w:rsidRDefault="00AA2782" w:rsidP="00AA2782">
      <w:pPr>
        <w:rPr>
          <w:rFonts w:asciiTheme="majorHAnsi" w:hAnsiTheme="majorHAnsi"/>
        </w:rPr>
      </w:pPr>
      <w:r w:rsidRPr="00AA2782">
        <w:rPr>
          <w:rFonts w:asciiTheme="majorHAnsi" w:hAnsiTheme="majorHAnsi"/>
        </w:rPr>
        <w:t xml:space="preserve">15. Nadri G, Taneja S, Singh V and Mittal P. Anaphylaxis to rifampicin and pyrazinamide in a child with tuberculous meningitis: A case report. </w:t>
      </w:r>
      <w:r w:rsidRPr="00AA2782">
        <w:rPr>
          <w:rFonts w:asciiTheme="majorHAnsi" w:hAnsiTheme="majorHAnsi"/>
          <w:i/>
        </w:rPr>
        <w:t>Indian Journal of Tuberculosis</w:t>
      </w:r>
      <w:r w:rsidRPr="00AA2782">
        <w:rPr>
          <w:rFonts w:asciiTheme="majorHAnsi" w:hAnsiTheme="majorHAnsi"/>
        </w:rPr>
        <w:t xml:space="preserve"> 2017; 64(2): 144-146.</w:t>
      </w:r>
    </w:p>
    <w:p w14:paraId="3D36AC6D" w14:textId="77777777" w:rsidR="00AA2782" w:rsidRPr="00AA2782" w:rsidRDefault="00AA2782" w:rsidP="00AA2782">
      <w:pPr>
        <w:rPr>
          <w:rFonts w:asciiTheme="majorHAnsi" w:hAnsiTheme="majorHAnsi"/>
        </w:rPr>
      </w:pPr>
      <w:r w:rsidRPr="00AA2782">
        <w:rPr>
          <w:rFonts w:asciiTheme="majorHAnsi" w:hAnsiTheme="majorHAnsi"/>
        </w:rPr>
        <w:t xml:space="preserve">16. Namisato M, Ogawa H. Serious side effects of rifampin on the course of WHO/MDT: a case report. </w:t>
      </w:r>
      <w:r w:rsidRPr="00AA2782">
        <w:rPr>
          <w:rFonts w:asciiTheme="majorHAnsi" w:hAnsiTheme="majorHAnsi"/>
          <w:i/>
        </w:rPr>
        <w:t>International Journal of Leprosy and Other Mycobacterial Disorders.</w:t>
      </w:r>
      <w:r w:rsidRPr="00AA2782">
        <w:rPr>
          <w:rFonts w:asciiTheme="majorHAnsi" w:hAnsiTheme="majorHAnsi"/>
        </w:rPr>
        <w:t xml:space="preserve"> 2000; 68(3): 277–282. </w:t>
      </w:r>
    </w:p>
    <w:p w14:paraId="7581B6AC" w14:textId="77777777" w:rsidR="00AA2782" w:rsidRPr="00AA2782" w:rsidRDefault="00AA2782" w:rsidP="00AA2782">
      <w:pPr>
        <w:rPr>
          <w:rFonts w:asciiTheme="majorHAnsi" w:hAnsiTheme="majorHAnsi"/>
        </w:rPr>
      </w:pPr>
      <w:r w:rsidRPr="00AA2782">
        <w:rPr>
          <w:rFonts w:asciiTheme="majorHAnsi" w:hAnsiTheme="majorHAnsi"/>
        </w:rPr>
        <w:t xml:space="preserve">17. Rashid MM, Hogue MN, Hossain DA, Hassan MR. Hypersensitivity reaction to all drugs of category-1 anti-tuberculosis regime in an adult tuberculosis patient. </w:t>
      </w:r>
      <w:r w:rsidRPr="00AA2782">
        <w:rPr>
          <w:rFonts w:asciiTheme="majorHAnsi" w:hAnsiTheme="majorHAnsi"/>
          <w:i/>
        </w:rPr>
        <w:t>Mymensingh Medical Journal</w:t>
      </w:r>
      <w:r w:rsidRPr="00AA2782">
        <w:rPr>
          <w:rFonts w:asciiTheme="majorHAnsi" w:hAnsiTheme="majorHAnsi"/>
        </w:rPr>
        <w:t xml:space="preserve"> 2013; 22(3) 596-8.</w:t>
      </w:r>
    </w:p>
    <w:p w14:paraId="0C49E5F7" w14:textId="77777777" w:rsidR="00AA2782" w:rsidRPr="00AA2782" w:rsidRDefault="00AA2782" w:rsidP="00AA2782">
      <w:pPr>
        <w:rPr>
          <w:rFonts w:asciiTheme="majorHAnsi" w:hAnsiTheme="majorHAnsi"/>
        </w:rPr>
      </w:pPr>
      <w:r w:rsidRPr="00AA2782">
        <w:rPr>
          <w:rFonts w:asciiTheme="majorHAnsi" w:hAnsiTheme="majorHAnsi"/>
        </w:rPr>
        <w:t xml:space="preserve">18. Luzzati R, Giacomazzi D, Franchi F, Barcobello M, Vento S. Life-threatening, multiple hypersensitivity reactions induced by rifampicin in one patient with pulmonary tuberculosis. </w:t>
      </w:r>
      <w:r w:rsidRPr="00AA2782">
        <w:rPr>
          <w:rFonts w:asciiTheme="majorHAnsi" w:hAnsiTheme="majorHAnsi"/>
          <w:i/>
        </w:rPr>
        <w:t>Southern Medical Journal.</w:t>
      </w:r>
      <w:r w:rsidRPr="00AA2782">
        <w:rPr>
          <w:rFonts w:asciiTheme="majorHAnsi" w:hAnsiTheme="majorHAnsi"/>
        </w:rPr>
        <w:t xml:space="preserve"> 2007; 100(8): 854–856.</w:t>
      </w:r>
    </w:p>
    <w:p w14:paraId="0A07E36A" w14:textId="77777777" w:rsidR="00AA2782" w:rsidRPr="00AA2782" w:rsidRDefault="00AA2782" w:rsidP="00AA2782">
      <w:pPr>
        <w:rPr>
          <w:rFonts w:asciiTheme="majorHAnsi" w:hAnsiTheme="majorHAnsi"/>
        </w:rPr>
      </w:pPr>
      <w:r w:rsidRPr="00AA2782">
        <w:rPr>
          <w:rFonts w:asciiTheme="majorHAnsi" w:hAnsiTheme="majorHAnsi"/>
        </w:rPr>
        <w:t xml:space="preserve">19. Kim, DH, Choi YH, Hyoung SK, Yu JE and Ko YI. A Case of Serum Sickness-Like Reaction and Anaphylaxis - Induced Simultaneously by Rifampin. </w:t>
      </w:r>
      <w:r w:rsidRPr="00AA2782">
        <w:rPr>
          <w:rFonts w:asciiTheme="majorHAnsi" w:hAnsiTheme="majorHAnsi"/>
          <w:i/>
        </w:rPr>
        <w:t>Allergy, Asthma and Immunology Research</w:t>
      </w:r>
      <w:r w:rsidRPr="00AA2782">
        <w:rPr>
          <w:rFonts w:asciiTheme="majorHAnsi" w:hAnsiTheme="majorHAnsi"/>
        </w:rPr>
        <w:t xml:space="preserve"> 2014; 6(2): 183-185.</w:t>
      </w:r>
    </w:p>
    <w:p w14:paraId="6BAC1333" w14:textId="77777777" w:rsidR="00AA2782" w:rsidRPr="00AA2782" w:rsidRDefault="00AA2782" w:rsidP="00AA2782">
      <w:pPr>
        <w:rPr>
          <w:rFonts w:asciiTheme="majorHAnsi" w:hAnsiTheme="majorHAnsi"/>
        </w:rPr>
      </w:pPr>
      <w:r w:rsidRPr="00AA2782">
        <w:rPr>
          <w:rFonts w:asciiTheme="majorHAnsi" w:hAnsiTheme="majorHAnsi"/>
        </w:rPr>
        <w:t xml:space="preserve">20. Mirzakhani H et al. Case report: profound hypotension after anesthetic induction with propofol in patients treated with rifampin. </w:t>
      </w:r>
      <w:r w:rsidRPr="00AA2782">
        <w:rPr>
          <w:rFonts w:asciiTheme="majorHAnsi" w:hAnsiTheme="majorHAnsi"/>
          <w:i/>
        </w:rPr>
        <w:t>Anaesthesia and Analgesia</w:t>
      </w:r>
      <w:r w:rsidRPr="00AA2782">
        <w:rPr>
          <w:rFonts w:asciiTheme="majorHAnsi" w:hAnsiTheme="majorHAnsi"/>
        </w:rPr>
        <w:t xml:space="preserve"> 2013; 117(1): 61-4.</w:t>
      </w:r>
    </w:p>
    <w:p w14:paraId="4369867C" w14:textId="77777777" w:rsidR="00AA2782" w:rsidRPr="00AA2782" w:rsidRDefault="00AA2782" w:rsidP="00AA2782">
      <w:pPr>
        <w:rPr>
          <w:rFonts w:asciiTheme="majorHAnsi" w:hAnsiTheme="majorHAnsi"/>
        </w:rPr>
      </w:pPr>
      <w:r w:rsidRPr="00AA2782">
        <w:rPr>
          <w:rFonts w:asciiTheme="majorHAnsi" w:hAnsiTheme="majorHAnsi"/>
        </w:rPr>
        <w:t xml:space="preserve">21. Berezhinskaia VV, Dolgova GV, Svinogeeva TP, Zebrev AI. Mechanism of hypotension induced by rifampicin during intravenous administration. </w:t>
      </w:r>
      <w:r w:rsidRPr="00AA2782">
        <w:rPr>
          <w:rFonts w:asciiTheme="majorHAnsi" w:hAnsiTheme="majorHAnsi"/>
          <w:i/>
        </w:rPr>
        <w:t>Antibiot Khimioter</w:t>
      </w:r>
      <w:r w:rsidRPr="00AA2782">
        <w:rPr>
          <w:rFonts w:asciiTheme="majorHAnsi" w:hAnsiTheme="majorHAnsi"/>
        </w:rPr>
        <w:t xml:space="preserve">. 1988;33(10): 771-5. </w:t>
      </w:r>
    </w:p>
    <w:p w14:paraId="42591FBC" w14:textId="77777777" w:rsidR="00AA2782" w:rsidRPr="00AA2782" w:rsidRDefault="00AA2782" w:rsidP="00AA2782">
      <w:pPr>
        <w:rPr>
          <w:rFonts w:asciiTheme="majorHAnsi" w:hAnsiTheme="majorHAnsi"/>
        </w:rPr>
      </w:pPr>
      <w:r w:rsidRPr="00AA2782">
        <w:rPr>
          <w:rFonts w:asciiTheme="majorHAnsi" w:hAnsiTheme="majorHAnsi"/>
        </w:rPr>
        <w:t>22. NICE: Anaphylaxis: assessment to confirm an anaphylactic episode and the decision to refer after emergency treatment for a suspected anaphylactic episode https://www.nice.org.uk/guidance/cg134/documents/anaphylaxis-full-guideline2 [Accessed 18/4/19).</w:t>
      </w:r>
    </w:p>
    <w:p w14:paraId="70233D38" w14:textId="77777777" w:rsidR="00AA2782" w:rsidRPr="00AA2782" w:rsidRDefault="00AA2782" w:rsidP="00AA2782">
      <w:pPr>
        <w:rPr>
          <w:rFonts w:asciiTheme="majorHAnsi" w:hAnsiTheme="majorHAnsi"/>
        </w:rPr>
      </w:pPr>
      <w:r w:rsidRPr="00AA2782">
        <w:rPr>
          <w:rFonts w:asciiTheme="majorHAnsi" w:hAnsiTheme="majorHAnsi"/>
        </w:rPr>
        <w:t xml:space="preserve">23. Fatovich FA, Arendts G, Macdonald SP, Bosio E, Nagree Y, Mitenko HM, Brown SG. Serum mast cell tryptase measurements: Sensitivity and specificity for a diagnosis of anaphylaxis in emergency department patients with shock or hypoxaemia. </w:t>
      </w:r>
      <w:r w:rsidRPr="00AA2782">
        <w:rPr>
          <w:rFonts w:asciiTheme="majorHAnsi" w:hAnsiTheme="majorHAnsi"/>
          <w:i/>
        </w:rPr>
        <w:t>Emergency Medicine Australasia</w:t>
      </w:r>
      <w:r w:rsidRPr="00AA2782">
        <w:rPr>
          <w:rFonts w:asciiTheme="majorHAnsi" w:hAnsiTheme="majorHAnsi"/>
        </w:rPr>
        <w:t xml:space="preserve"> 2018; 30(3): 366-74.  </w:t>
      </w:r>
    </w:p>
    <w:p w14:paraId="12F089F4" w14:textId="77777777" w:rsidR="00AA2782" w:rsidRPr="00AA2782" w:rsidRDefault="00AA2782" w:rsidP="00AA2782">
      <w:pPr>
        <w:rPr>
          <w:rFonts w:asciiTheme="majorHAnsi" w:hAnsiTheme="majorHAnsi"/>
        </w:rPr>
      </w:pPr>
      <w:r w:rsidRPr="00AA2782">
        <w:rPr>
          <w:rFonts w:asciiTheme="majorHAnsi" w:hAnsiTheme="majorHAnsi"/>
        </w:rPr>
        <w:t xml:space="preserve">24. Schwarz LB. Tryptase, a mediator of human mast cells. </w:t>
      </w:r>
      <w:r w:rsidRPr="00AA2782">
        <w:rPr>
          <w:rFonts w:asciiTheme="majorHAnsi" w:hAnsiTheme="majorHAnsi"/>
          <w:i/>
        </w:rPr>
        <w:t xml:space="preserve">The Journal of Allergy and Clinical Immunology </w:t>
      </w:r>
      <w:r w:rsidRPr="00AA2782">
        <w:rPr>
          <w:rFonts w:asciiTheme="majorHAnsi" w:hAnsiTheme="majorHAnsi"/>
        </w:rPr>
        <w:t>1990 86(4):594-8.</w:t>
      </w:r>
    </w:p>
    <w:p w14:paraId="30E90BD1" w14:textId="77777777" w:rsidR="00AA2782" w:rsidRPr="00AA2782" w:rsidRDefault="00AA2782" w:rsidP="00AA2782">
      <w:pPr>
        <w:rPr>
          <w:rFonts w:asciiTheme="majorHAnsi" w:hAnsiTheme="majorHAnsi"/>
        </w:rPr>
      </w:pPr>
      <w:r w:rsidRPr="00AA2782">
        <w:rPr>
          <w:rFonts w:asciiTheme="majorHAnsi" w:hAnsiTheme="majorHAnsi"/>
        </w:rPr>
        <w:t xml:space="preserve">25. Buergin S, SchererK, Häusermann P, Bircher AJ. Immediate Hypersensitivity to Rifampicin in 3 Patients: Diagnostic Procedures and Induction of Clinical Tolerance. </w:t>
      </w:r>
      <w:r w:rsidRPr="00AA2782">
        <w:rPr>
          <w:rFonts w:asciiTheme="majorHAnsi" w:hAnsiTheme="majorHAnsi"/>
          <w:i/>
        </w:rPr>
        <w:t xml:space="preserve">International Archives of Allergy and Immunology </w:t>
      </w:r>
      <w:r w:rsidRPr="00AA2782">
        <w:rPr>
          <w:rFonts w:asciiTheme="majorHAnsi" w:hAnsiTheme="majorHAnsi"/>
        </w:rPr>
        <w:t>2006; 40(1): 20–26.</w:t>
      </w:r>
    </w:p>
    <w:p w14:paraId="777710E9" w14:textId="77777777" w:rsidR="00AA2782" w:rsidRPr="00AA2782" w:rsidRDefault="00AA2782" w:rsidP="00AA2782">
      <w:pPr>
        <w:rPr>
          <w:rFonts w:asciiTheme="majorHAnsi" w:hAnsiTheme="majorHAnsi"/>
        </w:rPr>
      </w:pPr>
      <w:r w:rsidRPr="00AA2782">
        <w:rPr>
          <w:rFonts w:asciiTheme="majorHAnsi" w:hAnsiTheme="majorHAnsi"/>
        </w:rPr>
        <w:t xml:space="preserve">26. Pichler WJ, Tilch J. The lymphocyte transformation test in the diagnosis of drug hypersensitivity. </w:t>
      </w:r>
      <w:r w:rsidRPr="00AA2782">
        <w:rPr>
          <w:rFonts w:asciiTheme="majorHAnsi" w:hAnsiTheme="majorHAnsi"/>
          <w:i/>
        </w:rPr>
        <w:t>Allergy</w:t>
      </w:r>
      <w:r w:rsidRPr="00AA2782">
        <w:rPr>
          <w:rFonts w:asciiTheme="majorHAnsi" w:hAnsiTheme="majorHAnsi"/>
        </w:rPr>
        <w:t xml:space="preserve"> 2004; 59: 809–20.</w:t>
      </w:r>
    </w:p>
    <w:p w14:paraId="2DD0BF7E" w14:textId="77777777" w:rsidR="00AA2782" w:rsidRPr="00AA2782" w:rsidRDefault="00AA2782" w:rsidP="00AA2782">
      <w:pPr>
        <w:rPr>
          <w:rFonts w:asciiTheme="majorHAnsi" w:hAnsiTheme="majorHAnsi"/>
        </w:rPr>
      </w:pPr>
      <w:r w:rsidRPr="00AA2782">
        <w:rPr>
          <w:rFonts w:asciiTheme="majorHAnsi" w:hAnsiTheme="majorHAnsi"/>
        </w:rPr>
        <w:t>27. Philadelphia Tuberculosis Control Program. Guidelines for the Management of Adverse Drug Effects of Antimycobacterial Agent. Philadelphia 1998.</w:t>
      </w:r>
    </w:p>
    <w:p w14:paraId="3C4F2090" w14:textId="77777777" w:rsidR="00AA2782" w:rsidRPr="00AA2782" w:rsidRDefault="00AA2782" w:rsidP="00AA2782">
      <w:pPr>
        <w:rPr>
          <w:rFonts w:asciiTheme="majorHAnsi" w:hAnsiTheme="majorHAnsi"/>
        </w:rPr>
      </w:pPr>
      <w:r w:rsidRPr="00AA2782">
        <w:rPr>
          <w:rFonts w:asciiTheme="majorHAnsi" w:hAnsiTheme="majorHAnsi"/>
        </w:rPr>
        <w:t xml:space="preserve">28. Ko Y, Park C, Jeong J, Yoon B. Acute Renal Failure And Anaphylactic Shock Induced By Rifampicin. </w:t>
      </w:r>
      <w:r w:rsidRPr="00AA2782">
        <w:rPr>
          <w:rFonts w:asciiTheme="majorHAnsi" w:hAnsiTheme="majorHAnsi"/>
          <w:i/>
        </w:rPr>
        <w:t>American Journal of Respiratory and Critical Care Medicine</w:t>
      </w:r>
      <w:r w:rsidRPr="00AA2782">
        <w:rPr>
          <w:rFonts w:asciiTheme="majorHAnsi" w:hAnsiTheme="majorHAnsi"/>
        </w:rPr>
        <w:t xml:space="preserve"> 2012; 185: A6116.</w:t>
      </w:r>
    </w:p>
    <w:p w14:paraId="42A0FB58" w14:textId="77777777" w:rsidR="00AA2782" w:rsidRPr="00AA2782" w:rsidRDefault="00AA2782" w:rsidP="00AA2782">
      <w:pPr>
        <w:rPr>
          <w:rFonts w:asciiTheme="majorHAnsi" w:hAnsiTheme="majorHAnsi"/>
        </w:rPr>
      </w:pPr>
      <w:r w:rsidRPr="00AA2782">
        <w:rPr>
          <w:rFonts w:asciiTheme="majorHAnsi" w:hAnsiTheme="majorHAnsi"/>
        </w:rPr>
        <w:t xml:space="preserve">29. Siripassorn K, Ruxrungtham K, Manosuthi W. Successful drug desensitization in patients with delayed-type allergic reactions to anti-tuberculosis drugs. </w:t>
      </w:r>
      <w:r w:rsidRPr="00AA2782">
        <w:rPr>
          <w:rFonts w:asciiTheme="majorHAnsi" w:hAnsiTheme="majorHAnsi"/>
          <w:i/>
        </w:rPr>
        <w:t xml:space="preserve">International Journal of Infectious Diseases </w:t>
      </w:r>
      <w:r w:rsidRPr="00AA2782">
        <w:rPr>
          <w:rFonts w:asciiTheme="majorHAnsi" w:hAnsiTheme="majorHAnsi"/>
        </w:rPr>
        <w:t>2018; 68: 61–68.</w:t>
      </w:r>
    </w:p>
    <w:p w14:paraId="34D7404D" w14:textId="77777777" w:rsidR="00AA2782" w:rsidRPr="00AA2782" w:rsidRDefault="00AA2782" w:rsidP="00AA2782">
      <w:pPr>
        <w:rPr>
          <w:rFonts w:asciiTheme="majorHAnsi" w:hAnsiTheme="majorHAnsi"/>
        </w:rPr>
      </w:pPr>
      <w:r w:rsidRPr="00AA2782">
        <w:rPr>
          <w:rFonts w:asciiTheme="majorHAnsi" w:hAnsiTheme="majorHAnsi"/>
        </w:rPr>
        <w:t xml:space="preserve">30 Alonso MD, De La Hoz B, Cuevas M, Beick A. Desensibilización a rifampicina. A propósito de un caso. </w:t>
      </w:r>
      <w:r w:rsidRPr="00AA2782">
        <w:rPr>
          <w:rFonts w:asciiTheme="majorHAnsi" w:hAnsiTheme="majorHAnsi"/>
          <w:i/>
        </w:rPr>
        <w:t>Medicina Clinica</w:t>
      </w:r>
      <w:r w:rsidRPr="00AA2782">
        <w:rPr>
          <w:rFonts w:asciiTheme="majorHAnsi" w:hAnsiTheme="majorHAnsi"/>
        </w:rPr>
        <w:t xml:space="preserve"> 1996; 106: 319. </w:t>
      </w:r>
    </w:p>
    <w:p w14:paraId="40CAA1F0" w14:textId="77777777" w:rsidR="00AA2782" w:rsidRPr="00AA2782" w:rsidRDefault="00AA2782" w:rsidP="00AA2782">
      <w:pPr>
        <w:rPr>
          <w:rFonts w:asciiTheme="majorHAnsi" w:hAnsiTheme="majorHAnsi"/>
        </w:rPr>
      </w:pPr>
      <w:r w:rsidRPr="00AA2782">
        <w:rPr>
          <w:rFonts w:asciiTheme="majorHAnsi" w:hAnsiTheme="majorHAnsi"/>
        </w:rPr>
        <w:t xml:space="preserve">31. Abong JM, Andutan MMC. Antituberculous drug desensitization. </w:t>
      </w:r>
      <w:r w:rsidRPr="00AA2782">
        <w:rPr>
          <w:rFonts w:asciiTheme="majorHAnsi" w:hAnsiTheme="majorHAnsi"/>
          <w:i/>
        </w:rPr>
        <w:t>Journal of Allergy and Clinical Immunology</w:t>
      </w:r>
      <w:r w:rsidRPr="00AA2782">
        <w:rPr>
          <w:rFonts w:asciiTheme="majorHAnsi" w:hAnsiTheme="majorHAnsi"/>
        </w:rPr>
        <w:t xml:space="preserve"> 1999; 103: S34.</w:t>
      </w:r>
    </w:p>
    <w:p w14:paraId="38B35778" w14:textId="77777777" w:rsidR="00AA2782" w:rsidRPr="00AA2782" w:rsidRDefault="00AA2782" w:rsidP="00AA2782">
      <w:pPr>
        <w:jc w:val="both"/>
        <w:rPr>
          <w:rFonts w:asciiTheme="majorHAnsi" w:hAnsiTheme="majorHAnsi"/>
        </w:rPr>
      </w:pPr>
      <w:r w:rsidRPr="00AA2782">
        <w:rPr>
          <w:rFonts w:asciiTheme="majorHAnsi" w:hAnsiTheme="majorHAnsi"/>
        </w:rPr>
        <w:t xml:space="preserve">32. Alvarez Cuesta E, Hernández-Peña J, Blanco R, Gozalo F, Cuesta J. Oral desensitization with antituberculosis drugs. </w:t>
      </w:r>
      <w:r w:rsidRPr="00AA2782">
        <w:rPr>
          <w:rFonts w:asciiTheme="majorHAnsi" w:hAnsiTheme="majorHAnsi"/>
          <w:i/>
        </w:rPr>
        <w:t>Journal of Allergy and Clinical Immunology</w:t>
      </w:r>
      <w:r w:rsidRPr="00AA2782">
        <w:rPr>
          <w:rFonts w:asciiTheme="majorHAnsi" w:hAnsiTheme="majorHAnsi"/>
        </w:rPr>
        <w:t xml:space="preserve"> 1997; 99: S431.</w:t>
      </w:r>
    </w:p>
    <w:p w14:paraId="567A8670" w14:textId="5C191998" w:rsidR="00364EE1" w:rsidRPr="00AA2782" w:rsidRDefault="00AA2782" w:rsidP="00AA2782">
      <w:pPr>
        <w:rPr>
          <w:rFonts w:asciiTheme="majorHAnsi" w:hAnsiTheme="majorHAnsi"/>
          <w:lang w:val="en-GB"/>
        </w:rPr>
      </w:pPr>
      <w:r w:rsidRPr="00AA2782">
        <w:rPr>
          <w:rFonts w:asciiTheme="majorHAnsi" w:hAnsiTheme="majorHAnsi"/>
        </w:rPr>
        <w:t xml:space="preserve">33. Chien JY, Chien ST, Huang SY, Yu CJ. Safety of rifabutin replacing rifampicin in the treatment of tuberculosis: a single-centre retrospective cohort study. </w:t>
      </w:r>
      <w:r w:rsidRPr="00AA2782">
        <w:rPr>
          <w:rFonts w:asciiTheme="majorHAnsi" w:hAnsiTheme="majorHAnsi"/>
          <w:i/>
        </w:rPr>
        <w:t>Journal of Antimicrobial Chemotherapy</w:t>
      </w:r>
      <w:r w:rsidRPr="00AA2782">
        <w:rPr>
          <w:rFonts w:asciiTheme="majorHAnsi" w:hAnsiTheme="majorHAnsi"/>
        </w:rPr>
        <w:t xml:space="preserve"> 2014; 69(3): 790–796.</w:t>
      </w:r>
    </w:p>
    <w:p w14:paraId="49F7B349" w14:textId="77777777" w:rsidR="00AA2782" w:rsidRPr="00AA2782" w:rsidRDefault="00AA2782" w:rsidP="00AA2782">
      <w:pPr>
        <w:rPr>
          <w:lang w:val="en-GB"/>
        </w:rPr>
      </w:pPr>
    </w:p>
    <w:p w14:paraId="37A4AAB1" w14:textId="77777777" w:rsidR="00364EE1" w:rsidRDefault="00364EE1">
      <w:pPr>
        <w:pStyle w:val="Normal1"/>
        <w:rPr>
          <w:rFonts w:ascii="Calibri" w:eastAsia="Calibri" w:hAnsi="Calibri" w:cs="Calibri"/>
        </w:rPr>
      </w:pPr>
      <w:bookmarkStart w:id="19" w:name="_753oc5i1o0p4" w:colFirst="0" w:colLast="0"/>
      <w:bookmarkEnd w:id="19"/>
    </w:p>
    <w:tbl>
      <w:tblPr>
        <w:tblStyle w:val="a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979C497"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4335292F" w14:textId="77777777" w:rsidR="00364EE1" w:rsidRDefault="009E4ECC">
            <w:pPr>
              <w:pStyle w:val="Heading3"/>
              <w:spacing w:before="0" w:after="0"/>
              <w:rPr>
                <w:rFonts w:ascii="Calibri" w:eastAsia="Calibri" w:hAnsi="Calibri" w:cs="Calibri"/>
                <w:b/>
                <w:color w:val="2A6EBB"/>
                <w:sz w:val="24"/>
                <w:szCs w:val="24"/>
              </w:rPr>
            </w:pPr>
            <w:bookmarkStart w:id="20" w:name="_jkbz9t1fepa8" w:colFirst="0" w:colLast="0"/>
            <w:bookmarkEnd w:id="20"/>
            <w:r>
              <w:rPr>
                <w:rFonts w:ascii="Calibri" w:eastAsia="Calibri" w:hAnsi="Calibri" w:cs="Calibri"/>
                <w:b/>
                <w:color w:val="2A6EBB"/>
                <w:sz w:val="24"/>
                <w:szCs w:val="24"/>
              </w:rPr>
              <w:lastRenderedPageBreak/>
              <w:t>PATIENT’S PERSPECTIVE</w:t>
            </w:r>
          </w:p>
        </w:tc>
      </w:tr>
      <w:tr w:rsidR="00364EE1" w14:paraId="3294795D" w14:textId="77777777">
        <w:trPr>
          <w:trHeight w:val="1500"/>
        </w:trPr>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7F77D0DC" w14:textId="77777777" w:rsidR="00364EE1" w:rsidRDefault="009E4ECC">
            <w:pPr>
              <w:pStyle w:val="Normal1"/>
              <w:rPr>
                <w:rFonts w:ascii="Calibri" w:eastAsia="Calibri" w:hAnsi="Calibri" w:cs="Calibri"/>
                <w:i/>
              </w:rPr>
            </w:pPr>
            <w:r>
              <w:rPr>
                <w:rFonts w:ascii="Calibri" w:eastAsia="Calibri" w:hAnsi="Calibri" w:cs="Calibri"/>
                <w:b/>
                <w:i/>
              </w:rPr>
              <w:t>TIP:</w:t>
            </w:r>
            <w:r>
              <w:rPr>
                <w:rFonts w:ascii="Calibri" w:eastAsia="Calibri" w:hAnsi="Calibri" w:cs="Calibri"/>
                <w:i/>
              </w:rPr>
              <w:t xml:space="preserve"> This is an important section and gives the patient/next of kin the opportunity to comment on their experience. This enhances the case report and is strongly encouraged.</w:t>
            </w:r>
            <w:r>
              <w:rPr>
                <w:rFonts w:ascii="Calibri" w:eastAsia="Calibri" w:hAnsi="Calibri" w:cs="Calibri"/>
                <w:i/>
              </w:rPr>
              <w:br/>
            </w:r>
          </w:p>
        </w:tc>
      </w:tr>
    </w:tbl>
    <w:p w14:paraId="0500BEEE" w14:textId="77777777" w:rsidR="00364EE1" w:rsidRDefault="00364EE1">
      <w:pPr>
        <w:pStyle w:val="Normal1"/>
        <w:rPr>
          <w:rFonts w:ascii="Calibri" w:eastAsia="Calibri" w:hAnsi="Calibri" w:cs="Calibri"/>
        </w:rPr>
      </w:pPr>
    </w:p>
    <w:tbl>
      <w:tblPr>
        <w:tblStyle w:val="ab"/>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62A0000F" w14:textId="77777777">
        <w:tc>
          <w:tcPr>
            <w:tcW w:w="9640" w:type="dxa"/>
            <w:tcBorders>
              <w:top w:val="nil"/>
              <w:left w:val="nil"/>
              <w:bottom w:val="single" w:sz="8" w:space="0" w:color="2A6EBB"/>
              <w:right w:val="nil"/>
            </w:tcBorders>
            <w:shd w:val="clear" w:color="auto" w:fill="auto"/>
            <w:tcMar>
              <w:top w:w="100" w:type="dxa"/>
              <w:left w:w="100" w:type="dxa"/>
              <w:bottom w:w="100" w:type="dxa"/>
              <w:right w:w="100" w:type="dxa"/>
            </w:tcMar>
          </w:tcPr>
          <w:p w14:paraId="08A95149" w14:textId="0543E1A8" w:rsidR="00364EE1" w:rsidRDefault="00672617">
            <w:pPr>
              <w:pStyle w:val="Heading3"/>
              <w:spacing w:before="0" w:after="0"/>
              <w:rPr>
                <w:rFonts w:ascii="Calibri" w:eastAsia="Calibri" w:hAnsi="Calibri" w:cs="Calibri"/>
                <w:b/>
                <w:i/>
                <w:color w:val="2A6EBB"/>
                <w:sz w:val="24"/>
                <w:szCs w:val="24"/>
              </w:rPr>
            </w:pPr>
            <w:bookmarkStart w:id="21" w:name="_zh898fm5ajoa" w:colFirst="0" w:colLast="0"/>
            <w:bookmarkEnd w:id="21"/>
            <w:r>
              <w:rPr>
                <w:rFonts w:ascii="Calibri" w:eastAsia="Calibri" w:hAnsi="Calibri" w:cs="Calibri"/>
                <w:b/>
                <w:color w:val="2A6EBB"/>
                <w:sz w:val="24"/>
                <w:szCs w:val="24"/>
                <w:lang w:val="en-GB"/>
              </w:rPr>
              <w:t>INTELLECTUAL PROPERTY RIGHTS ASSIGNMENT OR LICENCE</w:t>
            </w:r>
            <w:r w:rsidR="009E4ECC">
              <w:rPr>
                <w:rFonts w:ascii="Calibri" w:eastAsia="Calibri" w:hAnsi="Calibri" w:cs="Calibri"/>
                <w:b/>
                <w:color w:val="2A6EBB"/>
                <w:sz w:val="24"/>
                <w:szCs w:val="24"/>
              </w:rPr>
              <w:t xml:space="preserve"> STATEMENT</w:t>
            </w:r>
          </w:p>
        </w:tc>
      </w:tr>
      <w:tr w:rsidR="00364EE1" w14:paraId="1A11E43A" w14:textId="77777777">
        <w:tc>
          <w:tcPr>
            <w:tcW w:w="9640" w:type="dxa"/>
            <w:tcBorders>
              <w:top w:val="single" w:sz="8" w:space="0" w:color="2A6EBB"/>
              <w:left w:val="single" w:sz="8" w:space="0" w:color="FFFFFF"/>
              <w:bottom w:val="nil"/>
              <w:right w:val="single" w:sz="8" w:space="0" w:color="FFFFFF"/>
            </w:tcBorders>
            <w:shd w:val="clear" w:color="auto" w:fill="auto"/>
            <w:tcMar>
              <w:top w:w="100" w:type="dxa"/>
              <w:left w:w="100" w:type="dxa"/>
              <w:bottom w:w="100" w:type="dxa"/>
              <w:right w:w="100" w:type="dxa"/>
            </w:tcMar>
          </w:tcPr>
          <w:p w14:paraId="2F2F358A" w14:textId="04E85369" w:rsidR="00364EE1" w:rsidRDefault="009E4ECC">
            <w:pPr>
              <w:pStyle w:val="Normal1"/>
              <w:rPr>
                <w:rFonts w:ascii="Calibri" w:eastAsia="Calibri" w:hAnsi="Calibri" w:cs="Calibri"/>
              </w:rPr>
            </w:pPr>
            <w:r>
              <w:rPr>
                <w:rFonts w:ascii="Calibri" w:eastAsia="Calibri" w:hAnsi="Calibri" w:cs="Calibri"/>
              </w:rPr>
              <w:t xml:space="preserve">I, </w:t>
            </w:r>
            <w:r>
              <w:rPr>
                <w:rFonts w:ascii="Calibri" w:eastAsia="Calibri" w:hAnsi="Calibri" w:cs="Calibri"/>
                <w:b/>
              </w:rPr>
              <w:t>[INSERT YOUR NAME IN FULL]</w:t>
            </w:r>
            <w:r w:rsidR="00672617">
              <w:rPr>
                <w:rFonts w:ascii="Calibri" w:eastAsia="Calibri" w:hAnsi="Calibri" w:cs="Calibri"/>
              </w:rPr>
              <w:t>, t</w:t>
            </w:r>
            <w:r>
              <w:rPr>
                <w:rFonts w:ascii="Calibri" w:eastAsia="Calibri" w:hAnsi="Calibri" w:cs="Calibri"/>
              </w:rPr>
              <w:t xml:space="preserve">he </w:t>
            </w:r>
            <w:r w:rsidR="00672617" w:rsidRPr="00672617">
              <w:rPr>
                <w:rFonts w:ascii="Calibri" w:eastAsia="Calibri" w:hAnsi="Calibri" w:cs="Calibri"/>
              </w:rPr>
              <w:t xml:space="preserve">Author has the right to grant and does grant on behalf of all authors, an exclusive licence and/or a non-exclusive licence for contributions from authors who are: i) UK Crown employees; ii) where BMJ has agreed a CC-BY licence shall apply, and/or iii) in accordance with the relevant stated licence terms for US Federal Government Employees acting in the course of the their employment, on a worldwide basis to the BMJ Publishing Group Ltd (“BMJ”) and its licensees,  to permit this Work  (as defined in the below licence), if accepted, to be published in </w:t>
            </w:r>
            <w:r w:rsidR="008066D3">
              <w:rPr>
                <w:rFonts w:ascii="Calibri" w:eastAsia="Calibri" w:hAnsi="Calibri" w:cs="Calibri"/>
                <w:lang w:val="en-GB"/>
              </w:rPr>
              <w:t>BMJ Case Reports</w:t>
            </w:r>
            <w:r w:rsidR="00672617" w:rsidRPr="00672617">
              <w:rPr>
                <w:rFonts w:ascii="Calibri" w:eastAsia="Calibri" w:hAnsi="Calibri" w:cs="Calibri"/>
              </w:rPr>
              <w:t xml:space="preserve"> and any other B</w:t>
            </w:r>
            <w:r w:rsidR="008066D3">
              <w:rPr>
                <w:rFonts w:ascii="Calibri" w:eastAsia="Calibri" w:hAnsi="Calibri" w:cs="Calibri"/>
              </w:rPr>
              <w:t xml:space="preserve">MJ products and to exploit all </w:t>
            </w:r>
            <w:r w:rsidR="00672617" w:rsidRPr="00672617">
              <w:rPr>
                <w:rFonts w:ascii="Calibri" w:eastAsia="Calibri" w:hAnsi="Calibri" w:cs="Calibri"/>
              </w:rPr>
              <w:t xml:space="preserve">rights, </w:t>
            </w:r>
            <w:r w:rsidR="00672617">
              <w:rPr>
                <w:rFonts w:ascii="Calibri" w:eastAsia="Calibri" w:hAnsi="Calibri" w:cs="Calibri"/>
              </w:rPr>
              <w:t xml:space="preserve">as set out in our licence </w:t>
            </w:r>
            <w:hyperlink r:id="rId7">
              <w:r>
                <w:rPr>
                  <w:rFonts w:ascii="Calibri" w:eastAsia="Calibri" w:hAnsi="Calibri" w:cs="Calibri"/>
                  <w:color w:val="1155CC"/>
                  <w:u w:val="single"/>
                </w:rPr>
                <w:t>author licence</w:t>
              </w:r>
            </w:hyperlink>
            <w:r>
              <w:rPr>
                <w:rFonts w:ascii="Calibri" w:eastAsia="Calibri" w:hAnsi="Calibri" w:cs="Calibri"/>
              </w:rPr>
              <w:t>.</w:t>
            </w:r>
          </w:p>
          <w:p w14:paraId="2A0EC55A" w14:textId="6297831D" w:rsidR="00672617" w:rsidRDefault="00672617">
            <w:pPr>
              <w:pStyle w:val="Normal1"/>
              <w:rPr>
                <w:rFonts w:ascii="Calibri" w:eastAsia="Calibri" w:hAnsi="Calibri" w:cs="Calibri"/>
              </w:rPr>
            </w:pPr>
          </w:p>
          <w:p w14:paraId="4125ACCD" w14:textId="77777777" w:rsidR="00364EE1" w:rsidRDefault="009E4ECC">
            <w:pPr>
              <w:pStyle w:val="Normal1"/>
              <w:rPr>
                <w:rFonts w:ascii="Calibri" w:eastAsia="Calibri" w:hAnsi="Calibri" w:cs="Calibri"/>
                <w:b/>
              </w:rPr>
            </w:pPr>
            <w:r>
              <w:rPr>
                <w:rFonts w:ascii="Calibri" w:eastAsia="Calibri" w:hAnsi="Calibri" w:cs="Calibri"/>
                <w:b/>
              </w:rPr>
              <w:t xml:space="preserve"> </w:t>
            </w:r>
          </w:p>
          <w:p w14:paraId="5D62FAC1" w14:textId="77777777" w:rsidR="00364EE1" w:rsidRDefault="009E4ECC">
            <w:pPr>
              <w:pStyle w:val="Normal1"/>
              <w:rPr>
                <w:rFonts w:ascii="Calibri" w:eastAsia="Calibri" w:hAnsi="Calibri" w:cs="Calibri"/>
                <w:b/>
              </w:rPr>
            </w:pPr>
            <w:r>
              <w:rPr>
                <w:rFonts w:ascii="Calibri" w:eastAsia="Calibri" w:hAnsi="Calibri" w:cs="Calibri"/>
                <w:b/>
              </w:rPr>
              <w:t>Date:</w:t>
            </w:r>
          </w:p>
          <w:p w14:paraId="393AA67D" w14:textId="77777777" w:rsidR="00364EE1" w:rsidRDefault="00364EE1">
            <w:pPr>
              <w:pStyle w:val="Normal1"/>
              <w:rPr>
                <w:rFonts w:ascii="Calibri" w:eastAsia="Calibri" w:hAnsi="Calibri" w:cs="Calibri"/>
                <w:i/>
              </w:rPr>
            </w:pPr>
          </w:p>
        </w:tc>
      </w:tr>
    </w:tbl>
    <w:p w14:paraId="3B6D3E3E" w14:textId="77777777" w:rsidR="00364EE1" w:rsidRDefault="00364EE1">
      <w:pPr>
        <w:pStyle w:val="Normal1"/>
        <w:rPr>
          <w:rFonts w:ascii="Calibri" w:eastAsia="Calibri" w:hAnsi="Calibri" w:cs="Calibri"/>
        </w:rPr>
      </w:pPr>
    </w:p>
    <w:tbl>
      <w:tblPr>
        <w:tblStyle w:val="ac"/>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798885BE" w14:textId="77777777">
        <w:tc>
          <w:tcPr>
            <w:tcW w:w="9640" w:type="dxa"/>
            <w:tcBorders>
              <w:top w:val="single" w:sz="8" w:space="0" w:color="2A6EBB"/>
              <w:left w:val="single" w:sz="8" w:space="0" w:color="2A6EBB"/>
              <w:bottom w:val="single" w:sz="8" w:space="0" w:color="2A6EBB"/>
              <w:right w:val="single" w:sz="8" w:space="0" w:color="2A6EBB"/>
            </w:tcBorders>
            <w:shd w:val="clear" w:color="auto" w:fill="auto"/>
            <w:tcMar>
              <w:top w:w="100" w:type="dxa"/>
              <w:left w:w="100" w:type="dxa"/>
              <w:bottom w:w="100" w:type="dxa"/>
              <w:right w:w="100" w:type="dxa"/>
            </w:tcMar>
          </w:tcPr>
          <w:p w14:paraId="68F99AB3" w14:textId="77777777" w:rsidR="00364EE1" w:rsidRDefault="009E4ECC">
            <w:pPr>
              <w:pStyle w:val="Normal1"/>
              <w:rPr>
                <w:rFonts w:ascii="Verdana" w:eastAsia="Verdana" w:hAnsi="Verdana" w:cs="Verdana"/>
                <w:b/>
                <w:color w:val="2A6EBB"/>
                <w:sz w:val="20"/>
                <w:szCs w:val="20"/>
              </w:rPr>
            </w:pPr>
            <w:r>
              <w:rPr>
                <w:rFonts w:ascii="Verdana" w:eastAsia="Verdana" w:hAnsi="Verdana" w:cs="Verdana"/>
                <w:b/>
                <w:color w:val="2A6EBB"/>
                <w:sz w:val="20"/>
                <w:szCs w:val="20"/>
              </w:rPr>
              <w:t>PLEASE SAVE YOUR TEMPLATE WITH THE FOLLOWING FORMAT:</w:t>
            </w:r>
          </w:p>
          <w:p w14:paraId="4AB0BE7C" w14:textId="514C8A88" w:rsidR="00364EE1" w:rsidRDefault="00E31778">
            <w:pPr>
              <w:pStyle w:val="Normal1"/>
              <w:rPr>
                <w:rFonts w:ascii="Calibri" w:eastAsia="Calibri" w:hAnsi="Calibri" w:cs="Calibri"/>
                <w:sz w:val="24"/>
                <w:szCs w:val="24"/>
              </w:rPr>
            </w:pPr>
            <w:r>
              <w:rPr>
                <w:rFonts w:ascii="Calibri" w:eastAsia="Calibri" w:hAnsi="Calibri" w:cs="Calibri"/>
                <w:sz w:val="24"/>
                <w:szCs w:val="24"/>
                <w:lang w:val="en-GB"/>
              </w:rPr>
              <w:t xml:space="preserve">Submitting </w:t>
            </w:r>
            <w:r w:rsidR="009E4ECC">
              <w:rPr>
                <w:rFonts w:ascii="Calibri" w:eastAsia="Calibri" w:hAnsi="Calibri" w:cs="Calibri"/>
                <w:sz w:val="24"/>
                <w:szCs w:val="24"/>
              </w:rPr>
              <w:t>author’s last name and date of submission, e.g. Smith_November_2018.doc</w:t>
            </w:r>
          </w:p>
        </w:tc>
      </w:tr>
    </w:tbl>
    <w:p w14:paraId="057FBD0B" w14:textId="77777777" w:rsidR="00364EE1" w:rsidRDefault="00364EE1">
      <w:pPr>
        <w:pStyle w:val="Normal1"/>
        <w:rPr>
          <w:rFonts w:ascii="Calibri" w:eastAsia="Calibri" w:hAnsi="Calibri" w:cs="Calibri"/>
        </w:rPr>
      </w:pPr>
    </w:p>
    <w:p w14:paraId="1083FB95" w14:textId="77777777" w:rsidR="00364EE1" w:rsidRDefault="00364EE1">
      <w:pPr>
        <w:pStyle w:val="Normal1"/>
        <w:rPr>
          <w:rFonts w:ascii="Calibri" w:eastAsia="Calibri" w:hAnsi="Calibri" w:cs="Calibri"/>
        </w:rPr>
      </w:pPr>
    </w:p>
    <w:tbl>
      <w:tblPr>
        <w:tblStyle w:val="ad"/>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64EE1" w14:paraId="50FDFD4F" w14:textId="77777777">
        <w:tc>
          <w:tcPr>
            <w:tcW w:w="9640" w:type="dxa"/>
            <w:tcBorders>
              <w:top w:val="nil"/>
              <w:left w:val="nil"/>
              <w:bottom w:val="nil"/>
              <w:right w:val="nil"/>
            </w:tcBorders>
            <w:shd w:val="clear" w:color="auto" w:fill="2A6EBB"/>
            <w:tcMar>
              <w:top w:w="100" w:type="dxa"/>
              <w:left w:w="100" w:type="dxa"/>
              <w:bottom w:w="100" w:type="dxa"/>
              <w:right w:w="100" w:type="dxa"/>
            </w:tcMar>
          </w:tcPr>
          <w:p w14:paraId="32573987" w14:textId="77777777" w:rsidR="00364EE1" w:rsidRDefault="009E4ECC">
            <w:pPr>
              <w:pStyle w:val="Normal1"/>
              <w:jc w:val="center"/>
              <w:rPr>
                <w:rFonts w:ascii="Calibri" w:eastAsia="Calibri" w:hAnsi="Calibri" w:cs="Calibri"/>
                <w:b/>
                <w:color w:val="FFFFFF"/>
                <w:sz w:val="24"/>
                <w:szCs w:val="24"/>
              </w:rPr>
            </w:pPr>
            <w:r>
              <w:rPr>
                <w:rFonts w:ascii="Calibri" w:eastAsia="Calibri" w:hAnsi="Calibri" w:cs="Calibri"/>
                <w:b/>
                <w:color w:val="FFFFFF"/>
                <w:sz w:val="24"/>
                <w:szCs w:val="24"/>
              </w:rPr>
              <w:t>EXAMPLE OF A WELL PRESENTED CASE REPORT</w:t>
            </w:r>
          </w:p>
          <w:p w14:paraId="5746C4F0" w14:textId="77777777" w:rsidR="00364EE1" w:rsidRDefault="007850F9">
            <w:pPr>
              <w:pStyle w:val="Normal1"/>
              <w:jc w:val="center"/>
              <w:rPr>
                <w:rFonts w:ascii="Calibri" w:eastAsia="Calibri" w:hAnsi="Calibri" w:cs="Calibri"/>
                <w:b/>
                <w:color w:val="FFFFFF"/>
                <w:sz w:val="24"/>
                <w:szCs w:val="24"/>
              </w:rPr>
            </w:pPr>
            <w:hyperlink r:id="rId8">
              <w:r w:rsidR="009E4ECC">
                <w:rPr>
                  <w:rFonts w:ascii="Calibri" w:eastAsia="Calibri" w:hAnsi="Calibri" w:cs="Calibri"/>
                  <w:color w:val="FFFFFF"/>
                  <w:sz w:val="24"/>
                  <w:szCs w:val="24"/>
                  <w:u w:val="single"/>
                </w:rPr>
                <w:t>Resection of a large carotid paraganglioma in Carney-Stratakis syndrome: a multidisciplinary feat</w:t>
              </w:r>
            </w:hyperlink>
          </w:p>
        </w:tc>
      </w:tr>
    </w:tbl>
    <w:p w14:paraId="3AEB9C89" w14:textId="77777777" w:rsidR="00364EE1" w:rsidRDefault="00364EE1">
      <w:pPr>
        <w:pStyle w:val="Normal1"/>
        <w:rPr>
          <w:rFonts w:ascii="Calibri" w:eastAsia="Calibri" w:hAnsi="Calibri" w:cs="Calibri"/>
        </w:rPr>
      </w:pPr>
    </w:p>
    <w:sectPr w:rsidR="00364EE1">
      <w:headerReference w:type="first" r:id="rId9"/>
      <w:pgSz w:w="11906" w:h="16838"/>
      <w:pgMar w:top="0" w:right="1133" w:bottom="283" w:left="1133"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FE29F" w16cid:durableId="20E7F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676D" w14:textId="77777777" w:rsidR="00E76D78" w:rsidRDefault="00E76D78">
      <w:pPr>
        <w:spacing w:line="240" w:lineRule="auto"/>
      </w:pPr>
      <w:r>
        <w:separator/>
      </w:r>
    </w:p>
  </w:endnote>
  <w:endnote w:type="continuationSeparator" w:id="0">
    <w:p w14:paraId="778728C0" w14:textId="77777777" w:rsidR="00E76D78" w:rsidRDefault="00E76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0D0F2" w14:textId="77777777" w:rsidR="00E76D78" w:rsidRDefault="00E76D78">
      <w:pPr>
        <w:spacing w:line="240" w:lineRule="auto"/>
      </w:pPr>
      <w:r>
        <w:separator/>
      </w:r>
    </w:p>
  </w:footnote>
  <w:footnote w:type="continuationSeparator" w:id="0">
    <w:p w14:paraId="4869E08B" w14:textId="77777777" w:rsidR="00E76D78" w:rsidRDefault="00E76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D564" w14:textId="77777777" w:rsidR="00364EE1" w:rsidRDefault="00364EE1">
    <w:pPr>
      <w:pStyle w:val="Normal1"/>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E1"/>
    <w:rsid w:val="00023C76"/>
    <w:rsid w:val="000C30D7"/>
    <w:rsid w:val="000E0581"/>
    <w:rsid w:val="001B03AB"/>
    <w:rsid w:val="002947A8"/>
    <w:rsid w:val="00296B1A"/>
    <w:rsid w:val="00364EE1"/>
    <w:rsid w:val="003871B8"/>
    <w:rsid w:val="003C2D69"/>
    <w:rsid w:val="005464CD"/>
    <w:rsid w:val="0060758E"/>
    <w:rsid w:val="00616F01"/>
    <w:rsid w:val="00653496"/>
    <w:rsid w:val="00672617"/>
    <w:rsid w:val="007850F9"/>
    <w:rsid w:val="007A13AE"/>
    <w:rsid w:val="007F04EA"/>
    <w:rsid w:val="008066D3"/>
    <w:rsid w:val="008D0699"/>
    <w:rsid w:val="0097169F"/>
    <w:rsid w:val="009E4ECC"/>
    <w:rsid w:val="00A4094A"/>
    <w:rsid w:val="00A43CDC"/>
    <w:rsid w:val="00A47396"/>
    <w:rsid w:val="00A53A23"/>
    <w:rsid w:val="00AA2782"/>
    <w:rsid w:val="00BB75B0"/>
    <w:rsid w:val="00C415A0"/>
    <w:rsid w:val="00CE6D81"/>
    <w:rsid w:val="00CF17CB"/>
    <w:rsid w:val="00CF3839"/>
    <w:rsid w:val="00D519AE"/>
    <w:rsid w:val="00D92281"/>
    <w:rsid w:val="00E31778"/>
    <w:rsid w:val="00E76D78"/>
    <w:rsid w:val="00ED226E"/>
    <w:rsid w:val="00EF4C41"/>
    <w:rsid w:val="00F0762E"/>
    <w:rsid w:val="00F657F6"/>
    <w:rsid w:val="00F80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02F9"/>
  <w15:docId w15:val="{B5BCD2D8-007D-440F-B4D1-5A5E6F09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contextualSpacing/>
      <w:outlineLvl w:val="0"/>
    </w:pPr>
    <w:rPr>
      <w:b/>
      <w:color w:val="2A6EBB"/>
      <w:sz w:val="44"/>
      <w:szCs w:val="44"/>
      <w:highlight w:val="white"/>
    </w:rPr>
  </w:style>
  <w:style w:type="paragraph" w:styleId="Heading2">
    <w:name w:val="heading 2"/>
    <w:basedOn w:val="Normal1"/>
    <w:next w:val="Normal1"/>
    <w:pPr>
      <w:keepNext/>
      <w:keepLines/>
      <w:ind w:left="720" w:hanging="360"/>
      <w:outlineLvl w:val="1"/>
    </w:p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00" w:line="360" w:lineRule="auto"/>
    </w:pPr>
    <w:rPr>
      <w:b/>
      <w:color w:val="333333"/>
      <w:sz w:val="20"/>
      <w:szCs w:val="20"/>
      <w:highlight w:val="white"/>
    </w:rPr>
  </w:style>
  <w:style w:type="paragraph" w:styleId="Subtitle">
    <w:name w:val="Subtitle"/>
    <w:basedOn w:val="Normal1"/>
    <w:next w:val="Normal1"/>
    <w:pPr>
      <w:keepNext/>
      <w:keepLines/>
      <w:contextualSpacing/>
    </w:pPr>
    <w:rPr>
      <w:b/>
      <w:color w:val="4D8B1D"/>
      <w:sz w:val="24"/>
      <w:szCs w:val="24"/>
      <w:highlight w:val="white"/>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4E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ECC"/>
    <w:rPr>
      <w:rFonts w:ascii="Lucida Grande" w:hAnsi="Lucida Grande"/>
      <w:sz w:val="18"/>
      <w:szCs w:val="18"/>
    </w:rPr>
  </w:style>
  <w:style w:type="character" w:styleId="Hyperlink">
    <w:name w:val="Hyperlink"/>
    <w:basedOn w:val="DefaultParagraphFont"/>
    <w:uiPriority w:val="99"/>
    <w:semiHidden/>
    <w:unhideWhenUsed/>
    <w:rsid w:val="00672617"/>
    <w:rPr>
      <w:color w:val="0000FF" w:themeColor="hyperlink"/>
      <w:u w:val="single"/>
    </w:rPr>
  </w:style>
  <w:style w:type="paragraph" w:styleId="CommentText">
    <w:name w:val="annotation text"/>
    <w:basedOn w:val="Normal"/>
    <w:link w:val="CommentTextChar"/>
    <w:uiPriority w:val="99"/>
    <w:semiHidden/>
    <w:unhideWhenUsed/>
    <w:rsid w:val="00672617"/>
    <w:pPr>
      <w:spacing w:line="240" w:lineRule="auto"/>
    </w:pPr>
    <w:rPr>
      <w:sz w:val="20"/>
      <w:szCs w:val="20"/>
      <w:lang w:val="en-GB" w:eastAsia="en-GB"/>
    </w:rPr>
  </w:style>
  <w:style w:type="character" w:customStyle="1" w:styleId="CommentTextChar">
    <w:name w:val="Comment Text Char"/>
    <w:basedOn w:val="DefaultParagraphFont"/>
    <w:link w:val="CommentText"/>
    <w:uiPriority w:val="99"/>
    <w:semiHidden/>
    <w:rsid w:val="00672617"/>
    <w:rPr>
      <w:sz w:val="20"/>
      <w:szCs w:val="20"/>
      <w:lang w:val="en-GB" w:eastAsia="en-GB"/>
    </w:rPr>
  </w:style>
  <w:style w:type="character" w:styleId="CommentReference">
    <w:name w:val="annotation reference"/>
    <w:basedOn w:val="DefaultParagraphFont"/>
    <w:uiPriority w:val="99"/>
    <w:semiHidden/>
    <w:unhideWhenUsed/>
    <w:rsid w:val="00672617"/>
    <w:rPr>
      <w:sz w:val="16"/>
      <w:szCs w:val="16"/>
    </w:rPr>
  </w:style>
  <w:style w:type="paragraph" w:styleId="CommentSubject">
    <w:name w:val="annotation subject"/>
    <w:basedOn w:val="CommentText"/>
    <w:next w:val="CommentText"/>
    <w:link w:val="CommentSubjectChar"/>
    <w:uiPriority w:val="99"/>
    <w:semiHidden/>
    <w:unhideWhenUsed/>
    <w:rsid w:val="007A13AE"/>
    <w:rPr>
      <w:b/>
      <w:bCs/>
      <w:lang w:val="uz-Cyrl-UZ" w:eastAsia="en-US"/>
    </w:rPr>
  </w:style>
  <w:style w:type="character" w:customStyle="1" w:styleId="CommentSubjectChar">
    <w:name w:val="Comment Subject Char"/>
    <w:basedOn w:val="CommentTextChar"/>
    <w:link w:val="CommentSubject"/>
    <w:uiPriority w:val="99"/>
    <w:semiHidden/>
    <w:rsid w:val="007A13AE"/>
    <w:rPr>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307">
      <w:bodyDiv w:val="1"/>
      <w:marLeft w:val="0"/>
      <w:marRight w:val="0"/>
      <w:marTop w:val="0"/>
      <w:marBottom w:val="0"/>
      <w:divBdr>
        <w:top w:val="none" w:sz="0" w:space="0" w:color="auto"/>
        <w:left w:val="none" w:sz="0" w:space="0" w:color="auto"/>
        <w:bottom w:val="none" w:sz="0" w:space="0" w:color="auto"/>
        <w:right w:val="none" w:sz="0" w:space="0" w:color="auto"/>
      </w:divBdr>
    </w:div>
    <w:div w:id="3520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sereports.bmj.com/content/2015/bcr-2014-208271.full?keytype=ref&amp;siteid=bmjjournals&amp;ijkey=yUWb.r6U3n6cY" TargetMode="External"/><Relationship Id="rId3" Type="http://schemas.openxmlformats.org/officeDocument/2006/relationships/webSettings" Target="webSettings.xml"/><Relationship Id="rId7" Type="http://schemas.openxmlformats.org/officeDocument/2006/relationships/hyperlink" Target="https://authors.bmj.com/policies/copyright-and-authors-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Gary Green</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Harlow</dc:creator>
  <cp:lastModifiedBy>Harlow, Christopher</cp:lastModifiedBy>
  <cp:revision>2</cp:revision>
  <dcterms:created xsi:type="dcterms:W3CDTF">2019-12-09T11:41:00Z</dcterms:created>
  <dcterms:modified xsi:type="dcterms:W3CDTF">2019-12-09T11:41:00Z</dcterms:modified>
</cp:coreProperties>
</file>