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62D7" w14:textId="7D677503" w:rsidR="00CC24A2" w:rsidRPr="00CC24A2" w:rsidRDefault="00CC24A2" w:rsidP="00CC24A2">
      <w:pPr>
        <w:spacing w:after="0" w:line="360" w:lineRule="auto"/>
        <w:contextualSpacing/>
        <w:jc w:val="center"/>
        <w:rPr>
          <w:rFonts w:ascii="Arial" w:hAnsi="Arial" w:cs="Arial"/>
          <w:b/>
        </w:rPr>
      </w:pPr>
      <w:bookmarkStart w:id="0" w:name="_GoBack"/>
      <w:bookmarkEnd w:id="0"/>
      <w:r w:rsidRPr="00CC24A2">
        <w:rPr>
          <w:rFonts w:ascii="Arial" w:hAnsi="Arial" w:cs="Arial"/>
          <w:b/>
        </w:rPr>
        <w:t xml:space="preserve">A </w:t>
      </w:r>
      <w:r w:rsidR="0052710B">
        <w:rPr>
          <w:rFonts w:ascii="Arial" w:hAnsi="Arial" w:cs="Arial"/>
          <w:b/>
        </w:rPr>
        <w:t>n</w:t>
      </w:r>
      <w:r w:rsidRPr="00CC24A2">
        <w:rPr>
          <w:rFonts w:ascii="Arial" w:hAnsi="Arial" w:cs="Arial"/>
          <w:b/>
        </w:rPr>
        <w:t xml:space="preserve">ovel </w:t>
      </w:r>
      <w:r w:rsidR="0052710B">
        <w:rPr>
          <w:rFonts w:ascii="Arial" w:hAnsi="Arial" w:cs="Arial"/>
          <w:b/>
        </w:rPr>
        <w:t>a</w:t>
      </w:r>
      <w:r w:rsidRPr="00CC24A2">
        <w:rPr>
          <w:rFonts w:ascii="Arial" w:hAnsi="Arial" w:cs="Arial"/>
          <w:b/>
        </w:rPr>
        <w:t xml:space="preserve">ssay </w:t>
      </w:r>
      <w:r w:rsidR="0052710B">
        <w:rPr>
          <w:rFonts w:ascii="Arial" w:hAnsi="Arial" w:cs="Arial"/>
          <w:b/>
        </w:rPr>
        <w:t>of</w:t>
      </w:r>
      <w:r w:rsidR="0052710B" w:rsidRPr="00CC24A2">
        <w:rPr>
          <w:rFonts w:ascii="Arial" w:hAnsi="Arial" w:cs="Arial"/>
          <w:b/>
        </w:rPr>
        <w:t xml:space="preserve"> </w:t>
      </w:r>
      <w:r w:rsidRPr="00CC24A2">
        <w:rPr>
          <w:rFonts w:ascii="Arial" w:hAnsi="Arial" w:cs="Arial"/>
          <w:b/>
        </w:rPr>
        <w:t xml:space="preserve">Neutrophil Extracellular Traps (NETs) </w:t>
      </w:r>
      <w:r w:rsidR="0052710B">
        <w:rPr>
          <w:rFonts w:ascii="Arial" w:hAnsi="Arial" w:cs="Arial"/>
          <w:b/>
        </w:rPr>
        <w:t>f</w:t>
      </w:r>
      <w:r w:rsidRPr="00CC24A2">
        <w:rPr>
          <w:rFonts w:ascii="Arial" w:hAnsi="Arial" w:cs="Arial"/>
          <w:b/>
        </w:rPr>
        <w:t xml:space="preserve">ormation </w:t>
      </w:r>
      <w:r w:rsidR="0052710B">
        <w:rPr>
          <w:rFonts w:ascii="Arial" w:hAnsi="Arial" w:cs="Arial"/>
          <w:b/>
        </w:rPr>
        <w:t>i</w:t>
      </w:r>
      <w:r w:rsidRPr="00CC24A2">
        <w:rPr>
          <w:rFonts w:ascii="Arial" w:hAnsi="Arial" w:cs="Arial"/>
          <w:b/>
        </w:rPr>
        <w:t xml:space="preserve">ndependently </w:t>
      </w:r>
      <w:r w:rsidR="0052710B">
        <w:rPr>
          <w:rFonts w:ascii="Arial" w:hAnsi="Arial" w:cs="Arial"/>
          <w:b/>
        </w:rPr>
        <w:t>p</w:t>
      </w:r>
      <w:r w:rsidRPr="00CC24A2">
        <w:rPr>
          <w:rFonts w:ascii="Arial" w:hAnsi="Arial" w:cs="Arial"/>
          <w:b/>
        </w:rPr>
        <w:t>redicts D</w:t>
      </w:r>
      <w:r w:rsidR="0052710B">
        <w:rPr>
          <w:rFonts w:ascii="Arial" w:hAnsi="Arial" w:cs="Arial"/>
          <w:b/>
        </w:rPr>
        <w:t>IC</w:t>
      </w:r>
      <w:r w:rsidRPr="00CC24A2">
        <w:rPr>
          <w:rFonts w:ascii="Arial" w:hAnsi="Arial" w:cs="Arial"/>
          <w:b/>
        </w:rPr>
        <w:t xml:space="preserve"> and </w:t>
      </w:r>
      <w:r w:rsidR="0052710B">
        <w:rPr>
          <w:rFonts w:ascii="Arial" w:hAnsi="Arial" w:cs="Arial"/>
          <w:b/>
        </w:rPr>
        <w:t>identifies the rationale for anti-IL</w:t>
      </w:r>
      <w:r w:rsidR="00BF6AC7">
        <w:rPr>
          <w:rFonts w:ascii="Arial" w:hAnsi="Arial" w:cs="Arial"/>
          <w:b/>
        </w:rPr>
        <w:t>-</w:t>
      </w:r>
      <w:r w:rsidR="0052710B">
        <w:rPr>
          <w:rFonts w:ascii="Arial" w:hAnsi="Arial" w:cs="Arial"/>
          <w:b/>
        </w:rPr>
        <w:t>8 therapies</w:t>
      </w:r>
    </w:p>
    <w:p w14:paraId="56059D08" w14:textId="6320D3BA" w:rsidR="00CC24A2" w:rsidRPr="00CC24A2" w:rsidRDefault="00CC24A2" w:rsidP="00CC24A2">
      <w:pPr>
        <w:spacing w:after="0" w:line="360" w:lineRule="auto"/>
        <w:contextualSpacing/>
        <w:jc w:val="center"/>
        <w:rPr>
          <w:rFonts w:ascii="Arial" w:hAnsi="Arial" w:cs="Arial"/>
        </w:rPr>
      </w:pPr>
      <w:r w:rsidRPr="00567881">
        <w:rPr>
          <w:rFonts w:ascii="Arial" w:hAnsi="Arial" w:cs="Arial"/>
        </w:rPr>
        <w:t>Simon T Abrams</w:t>
      </w:r>
      <w:r w:rsidRPr="00567881">
        <w:rPr>
          <w:rFonts w:ascii="Arial" w:hAnsi="Arial" w:cs="Arial"/>
          <w:vertAlign w:val="superscript"/>
        </w:rPr>
        <w:t>1</w:t>
      </w:r>
      <w:r w:rsidRPr="00567881">
        <w:rPr>
          <w:rFonts w:ascii="Arial" w:hAnsi="Arial" w:cs="Arial"/>
        </w:rPr>
        <w:t xml:space="preserve">, Ben </w:t>
      </w:r>
      <w:r w:rsidR="00BF6AC7">
        <w:rPr>
          <w:rFonts w:ascii="Arial" w:hAnsi="Arial" w:cs="Arial"/>
        </w:rPr>
        <w:t>Morton</w:t>
      </w:r>
      <w:r w:rsidRPr="00567881">
        <w:rPr>
          <w:rFonts w:ascii="Arial" w:hAnsi="Arial" w:cs="Arial"/>
          <w:vertAlign w:val="superscript"/>
        </w:rPr>
        <w:t>2,3</w:t>
      </w:r>
      <w:r w:rsidRPr="00567881">
        <w:rPr>
          <w:rFonts w:ascii="Arial" w:hAnsi="Arial" w:cs="Arial"/>
        </w:rPr>
        <w:t>, Yasir Alhamdi</w:t>
      </w:r>
      <w:r w:rsidRPr="00567881">
        <w:rPr>
          <w:rFonts w:ascii="Arial" w:hAnsi="Arial" w:cs="Arial"/>
          <w:vertAlign w:val="superscript"/>
        </w:rPr>
        <w:t>1</w:t>
      </w:r>
      <w:r w:rsidRPr="00567881">
        <w:rPr>
          <w:rFonts w:ascii="Arial" w:hAnsi="Arial" w:cs="Arial"/>
        </w:rPr>
        <w:t>, Mohmad Alsabani</w:t>
      </w:r>
      <w:r w:rsidRPr="00567881">
        <w:rPr>
          <w:rFonts w:ascii="Arial" w:hAnsi="Arial" w:cs="Arial"/>
          <w:vertAlign w:val="superscript"/>
        </w:rPr>
        <w:t>1</w:t>
      </w:r>
      <w:r w:rsidRPr="00567881">
        <w:rPr>
          <w:rFonts w:ascii="Arial" w:hAnsi="Arial" w:cs="Arial"/>
        </w:rPr>
        <w:t xml:space="preserve">, </w:t>
      </w:r>
      <w:r w:rsidR="00567881" w:rsidRPr="00567881">
        <w:rPr>
          <w:rFonts w:ascii="Arial" w:hAnsi="Arial" w:cs="Arial"/>
          <w:lang w:val="en-US"/>
        </w:rPr>
        <w:t>Zhenxing Cheng</w:t>
      </w:r>
      <w:r w:rsidR="00567881" w:rsidRPr="00567881">
        <w:rPr>
          <w:rFonts w:ascii="Arial" w:hAnsi="Arial" w:cs="Arial"/>
          <w:vertAlign w:val="superscript"/>
          <w:lang w:val="en-US"/>
        </w:rPr>
        <w:t>1,</w:t>
      </w:r>
      <w:r w:rsidR="00567881">
        <w:rPr>
          <w:rFonts w:ascii="Arial" w:hAnsi="Arial" w:cs="Arial"/>
          <w:vertAlign w:val="superscript"/>
          <w:lang w:val="en-US"/>
        </w:rPr>
        <w:t>4</w:t>
      </w:r>
      <w:r w:rsidR="00567881">
        <w:rPr>
          <w:rFonts w:ascii="Arial" w:hAnsi="Arial" w:cs="Arial"/>
        </w:rPr>
        <w:t>, S</w:t>
      </w:r>
      <w:r w:rsidRPr="00567881">
        <w:rPr>
          <w:rFonts w:ascii="Arial" w:hAnsi="Arial" w:cs="Arial"/>
        </w:rPr>
        <w:t>teven</w:t>
      </w:r>
      <w:r w:rsidRPr="00CC24A2">
        <w:rPr>
          <w:rFonts w:ascii="Arial" w:hAnsi="Arial" w:cs="Arial"/>
        </w:rPr>
        <w:t xml:space="preserve"> Lane</w:t>
      </w:r>
      <w:r w:rsidR="00567881">
        <w:rPr>
          <w:rFonts w:ascii="Arial" w:hAnsi="Arial" w:cs="Arial"/>
          <w:vertAlign w:val="superscript"/>
        </w:rPr>
        <w:t>5</w:t>
      </w:r>
      <w:r w:rsidRPr="00CC24A2">
        <w:rPr>
          <w:rFonts w:ascii="Arial" w:hAnsi="Arial" w:cs="Arial"/>
        </w:rPr>
        <w:t>, Ingeborg D Welters</w:t>
      </w:r>
      <w:r w:rsidR="00567881">
        <w:rPr>
          <w:rFonts w:ascii="Arial" w:hAnsi="Arial" w:cs="Arial"/>
          <w:vertAlign w:val="superscript"/>
        </w:rPr>
        <w:t>6</w:t>
      </w:r>
      <w:r w:rsidRPr="00CC24A2">
        <w:rPr>
          <w:rFonts w:ascii="Arial" w:hAnsi="Arial" w:cs="Arial"/>
          <w:vertAlign w:val="superscript"/>
        </w:rPr>
        <w:t>,</w:t>
      </w:r>
      <w:r w:rsidR="00567881">
        <w:rPr>
          <w:rFonts w:ascii="Arial" w:hAnsi="Arial" w:cs="Arial"/>
          <w:vertAlign w:val="superscript"/>
        </w:rPr>
        <w:t>7</w:t>
      </w:r>
      <w:r w:rsidRPr="00CC24A2">
        <w:rPr>
          <w:rFonts w:ascii="Arial" w:hAnsi="Arial" w:cs="Arial"/>
        </w:rPr>
        <w:t>, Guozheng Wang</w:t>
      </w:r>
      <w:r w:rsidRPr="00CC24A2">
        <w:rPr>
          <w:rFonts w:ascii="Arial" w:hAnsi="Arial" w:cs="Arial"/>
          <w:vertAlign w:val="superscript"/>
        </w:rPr>
        <w:t>1</w:t>
      </w:r>
      <w:r w:rsidRPr="00CC24A2">
        <w:rPr>
          <w:rFonts w:ascii="Arial" w:hAnsi="Arial" w:cs="Arial"/>
        </w:rPr>
        <w:t xml:space="preserve"> and Cheng-Hock Toh</w:t>
      </w:r>
      <w:r w:rsidRPr="00CC24A2">
        <w:rPr>
          <w:rFonts w:ascii="Arial" w:hAnsi="Arial" w:cs="Arial"/>
          <w:vertAlign w:val="superscript"/>
        </w:rPr>
        <w:t>1,</w:t>
      </w:r>
      <w:r w:rsidR="00567881">
        <w:rPr>
          <w:rFonts w:ascii="Arial" w:hAnsi="Arial" w:cs="Arial"/>
          <w:vertAlign w:val="superscript"/>
        </w:rPr>
        <w:t>8</w:t>
      </w:r>
    </w:p>
    <w:p w14:paraId="30662E53" w14:textId="77777777" w:rsidR="00CC24A2" w:rsidRPr="00CC24A2" w:rsidRDefault="00CC24A2" w:rsidP="00CC24A2">
      <w:pPr>
        <w:spacing w:after="0" w:line="360" w:lineRule="auto"/>
        <w:contextualSpacing/>
        <w:jc w:val="both"/>
        <w:rPr>
          <w:rFonts w:ascii="Arial" w:hAnsi="Arial" w:cs="Arial"/>
          <w:vertAlign w:val="superscript"/>
        </w:rPr>
      </w:pPr>
    </w:p>
    <w:p w14:paraId="5B0BE7A3" w14:textId="77777777" w:rsidR="00CC24A2" w:rsidRPr="00CC24A2" w:rsidRDefault="00CC24A2" w:rsidP="00CC24A2">
      <w:pPr>
        <w:spacing w:after="0" w:line="360" w:lineRule="auto"/>
        <w:contextualSpacing/>
        <w:jc w:val="both"/>
        <w:rPr>
          <w:rFonts w:ascii="Arial" w:hAnsi="Arial" w:cs="Arial"/>
          <w:sz w:val="18"/>
          <w:szCs w:val="18"/>
        </w:rPr>
      </w:pPr>
      <w:r w:rsidRPr="00CC24A2">
        <w:rPr>
          <w:rFonts w:ascii="Arial" w:hAnsi="Arial" w:cs="Arial"/>
          <w:sz w:val="18"/>
          <w:szCs w:val="18"/>
          <w:vertAlign w:val="superscript"/>
        </w:rPr>
        <w:t>1</w:t>
      </w:r>
      <w:r w:rsidR="00567881">
        <w:rPr>
          <w:rFonts w:ascii="Arial" w:hAnsi="Arial" w:cs="Arial"/>
          <w:sz w:val="18"/>
          <w:szCs w:val="18"/>
          <w:vertAlign w:val="superscript"/>
        </w:rPr>
        <w:t xml:space="preserve"> </w:t>
      </w:r>
      <w:r w:rsidRPr="00CC24A2">
        <w:rPr>
          <w:rFonts w:ascii="Arial" w:hAnsi="Arial" w:cs="Arial"/>
          <w:sz w:val="18"/>
          <w:szCs w:val="18"/>
        </w:rPr>
        <w:t>Institute of Infection and Global Health, University of Liverpool, Liverpool L69 7BE, United Kingdom.</w:t>
      </w:r>
    </w:p>
    <w:p w14:paraId="72C24EF9" w14:textId="77777777" w:rsidR="00CC24A2" w:rsidRPr="00CC24A2" w:rsidRDefault="00CC24A2" w:rsidP="00CC24A2">
      <w:pPr>
        <w:spacing w:after="0" w:line="360" w:lineRule="auto"/>
        <w:jc w:val="both"/>
        <w:rPr>
          <w:rFonts w:ascii="Arial" w:hAnsi="Arial" w:cs="Arial"/>
          <w:sz w:val="18"/>
          <w:szCs w:val="18"/>
        </w:rPr>
      </w:pPr>
      <w:r w:rsidRPr="00CC24A2">
        <w:rPr>
          <w:rFonts w:ascii="Arial" w:hAnsi="Arial" w:cs="Arial"/>
          <w:sz w:val="18"/>
          <w:szCs w:val="18"/>
          <w:vertAlign w:val="superscript"/>
        </w:rPr>
        <w:t>2</w:t>
      </w:r>
      <w:r w:rsidR="00567881">
        <w:rPr>
          <w:rFonts w:ascii="Arial" w:hAnsi="Arial" w:cs="Arial"/>
          <w:sz w:val="18"/>
          <w:szCs w:val="18"/>
          <w:vertAlign w:val="superscript"/>
        </w:rPr>
        <w:t xml:space="preserve"> </w:t>
      </w:r>
      <w:r w:rsidRPr="00CC24A2">
        <w:rPr>
          <w:rFonts w:ascii="Arial" w:hAnsi="Arial" w:cs="Arial"/>
          <w:sz w:val="18"/>
          <w:szCs w:val="18"/>
        </w:rPr>
        <w:t>Aintree University Hospital NHS Foundation Trust, Liverpool, United Kingdom.</w:t>
      </w:r>
    </w:p>
    <w:p w14:paraId="235CA2D7" w14:textId="77777777" w:rsidR="00CC24A2" w:rsidRDefault="00CC24A2" w:rsidP="00CC24A2">
      <w:pPr>
        <w:spacing w:after="0" w:line="360" w:lineRule="auto"/>
        <w:jc w:val="both"/>
        <w:rPr>
          <w:rFonts w:ascii="Arial" w:hAnsi="Arial" w:cs="Arial"/>
          <w:sz w:val="18"/>
          <w:szCs w:val="18"/>
        </w:rPr>
      </w:pPr>
      <w:r w:rsidRPr="00CC24A2">
        <w:rPr>
          <w:rFonts w:ascii="Arial" w:hAnsi="Arial" w:cs="Arial"/>
          <w:sz w:val="18"/>
          <w:szCs w:val="18"/>
          <w:vertAlign w:val="superscript"/>
        </w:rPr>
        <w:t>3</w:t>
      </w:r>
      <w:r w:rsidR="00567881">
        <w:rPr>
          <w:rFonts w:ascii="Arial" w:hAnsi="Arial" w:cs="Arial"/>
          <w:sz w:val="18"/>
          <w:szCs w:val="18"/>
          <w:vertAlign w:val="superscript"/>
        </w:rPr>
        <w:t xml:space="preserve"> </w:t>
      </w:r>
      <w:r w:rsidRPr="00CC24A2">
        <w:rPr>
          <w:rFonts w:ascii="Arial" w:hAnsi="Arial" w:cs="Arial"/>
          <w:sz w:val="18"/>
          <w:szCs w:val="18"/>
        </w:rPr>
        <w:t>Clinical Sciences, Liverpool School of Tropical Medicine, Liverpool, United Kingdom.</w:t>
      </w:r>
    </w:p>
    <w:p w14:paraId="33DFD9AA" w14:textId="77777777" w:rsidR="00567881" w:rsidRPr="00CC24A2" w:rsidRDefault="00567881" w:rsidP="00CC24A2">
      <w:pPr>
        <w:spacing w:after="0" w:line="360" w:lineRule="auto"/>
        <w:jc w:val="both"/>
        <w:rPr>
          <w:rFonts w:ascii="Arial" w:hAnsi="Arial" w:cs="Arial"/>
          <w:sz w:val="18"/>
          <w:szCs w:val="18"/>
        </w:rPr>
      </w:pPr>
      <w:r w:rsidRPr="00567881">
        <w:rPr>
          <w:rFonts w:ascii="Arial" w:hAnsi="Arial" w:cs="Arial"/>
          <w:sz w:val="18"/>
          <w:szCs w:val="18"/>
          <w:vertAlign w:val="superscript"/>
        </w:rPr>
        <w:t>4</w:t>
      </w:r>
      <w:r>
        <w:rPr>
          <w:rFonts w:ascii="Arial" w:hAnsi="Arial" w:cs="Arial"/>
          <w:sz w:val="18"/>
          <w:szCs w:val="18"/>
        </w:rPr>
        <w:t xml:space="preserve"> </w:t>
      </w:r>
      <w:r w:rsidRPr="00567881">
        <w:rPr>
          <w:rFonts w:ascii="Arial" w:hAnsi="Arial" w:cs="Arial"/>
          <w:sz w:val="18"/>
          <w:szCs w:val="18"/>
        </w:rPr>
        <w:t>The Medical School, Southeast University, 210009, Nanjing, China.</w:t>
      </w:r>
    </w:p>
    <w:p w14:paraId="2DAE1425" w14:textId="77777777" w:rsidR="00CC24A2" w:rsidRPr="00CC24A2" w:rsidRDefault="00567881" w:rsidP="00CC24A2">
      <w:pPr>
        <w:spacing w:after="0" w:line="360" w:lineRule="auto"/>
        <w:jc w:val="both"/>
        <w:rPr>
          <w:rFonts w:ascii="Arial" w:hAnsi="Arial" w:cs="Arial"/>
          <w:sz w:val="18"/>
          <w:szCs w:val="18"/>
        </w:rPr>
      </w:pPr>
      <w:r>
        <w:rPr>
          <w:rFonts w:ascii="Arial" w:hAnsi="Arial" w:cs="Arial"/>
          <w:sz w:val="18"/>
          <w:szCs w:val="18"/>
          <w:vertAlign w:val="superscript"/>
        </w:rPr>
        <w:t xml:space="preserve">5 </w:t>
      </w:r>
      <w:r w:rsidR="00CC24A2" w:rsidRPr="00CC24A2">
        <w:rPr>
          <w:rFonts w:ascii="Arial" w:hAnsi="Arial" w:cs="Arial"/>
          <w:sz w:val="18"/>
          <w:szCs w:val="18"/>
        </w:rPr>
        <w:t>Institute of Translational Medicine, University of Liverpool, Liverpool, United Kingdom.</w:t>
      </w:r>
    </w:p>
    <w:p w14:paraId="0A478A90" w14:textId="77777777" w:rsidR="00CC24A2" w:rsidRPr="00CC24A2" w:rsidRDefault="00567881" w:rsidP="00CC24A2">
      <w:pPr>
        <w:spacing w:after="0" w:line="360" w:lineRule="auto"/>
        <w:jc w:val="both"/>
        <w:rPr>
          <w:rFonts w:ascii="Arial" w:hAnsi="Arial" w:cs="Arial"/>
          <w:sz w:val="18"/>
          <w:szCs w:val="18"/>
        </w:rPr>
      </w:pPr>
      <w:r>
        <w:rPr>
          <w:rFonts w:ascii="Arial" w:hAnsi="Arial" w:cs="Arial"/>
          <w:sz w:val="18"/>
          <w:szCs w:val="18"/>
          <w:vertAlign w:val="superscript"/>
        </w:rPr>
        <w:t>6</w:t>
      </w:r>
      <w:r w:rsidR="00CC24A2" w:rsidRPr="00CC24A2">
        <w:rPr>
          <w:rFonts w:ascii="Arial" w:hAnsi="Arial" w:cs="Arial"/>
          <w:sz w:val="18"/>
          <w:szCs w:val="18"/>
          <w:vertAlign w:val="superscript"/>
        </w:rPr>
        <w:t xml:space="preserve"> </w:t>
      </w:r>
      <w:r w:rsidR="00CC24A2" w:rsidRPr="00CC24A2">
        <w:rPr>
          <w:rFonts w:ascii="Arial" w:hAnsi="Arial" w:cs="Arial"/>
          <w:sz w:val="18"/>
          <w:szCs w:val="18"/>
        </w:rPr>
        <w:t>Institute of Aging and Chronic Disease, University of Liverpool, Liverpool L7 8TX, UK.</w:t>
      </w:r>
    </w:p>
    <w:p w14:paraId="759B75D9" w14:textId="77777777" w:rsidR="00CC24A2" w:rsidRPr="00CC24A2" w:rsidRDefault="00567881" w:rsidP="00CC24A2">
      <w:pPr>
        <w:spacing w:after="0" w:line="360" w:lineRule="auto"/>
        <w:jc w:val="both"/>
        <w:rPr>
          <w:rFonts w:ascii="Arial" w:hAnsi="Arial" w:cs="Arial"/>
          <w:sz w:val="18"/>
          <w:szCs w:val="18"/>
        </w:rPr>
      </w:pPr>
      <w:r>
        <w:rPr>
          <w:rFonts w:ascii="Arial" w:hAnsi="Arial" w:cs="Arial"/>
          <w:sz w:val="18"/>
          <w:szCs w:val="18"/>
          <w:vertAlign w:val="superscript"/>
        </w:rPr>
        <w:t>7</w:t>
      </w:r>
      <w:r w:rsidR="00CC24A2" w:rsidRPr="00CC24A2">
        <w:rPr>
          <w:rFonts w:ascii="Arial" w:hAnsi="Arial" w:cs="Arial"/>
          <w:sz w:val="18"/>
          <w:szCs w:val="18"/>
          <w:vertAlign w:val="superscript"/>
        </w:rPr>
        <w:t xml:space="preserve"> </w:t>
      </w:r>
      <w:r w:rsidR="00CC24A2" w:rsidRPr="00CC24A2">
        <w:rPr>
          <w:rFonts w:ascii="Arial" w:hAnsi="Arial" w:cs="Arial"/>
          <w:sz w:val="18"/>
          <w:szCs w:val="18"/>
        </w:rPr>
        <w:t>Intensive Care Unit, Royal Liverpool University Hospital.</w:t>
      </w:r>
    </w:p>
    <w:p w14:paraId="6805073B" w14:textId="77777777" w:rsidR="00CC24A2" w:rsidRPr="00CC24A2" w:rsidRDefault="00567881" w:rsidP="00CC24A2">
      <w:pPr>
        <w:spacing w:after="0" w:line="360" w:lineRule="auto"/>
        <w:jc w:val="both"/>
        <w:rPr>
          <w:rFonts w:ascii="Arial" w:hAnsi="Arial" w:cs="Arial"/>
          <w:sz w:val="18"/>
          <w:szCs w:val="18"/>
        </w:rPr>
      </w:pPr>
      <w:r>
        <w:rPr>
          <w:rFonts w:ascii="Arial" w:hAnsi="Arial" w:cs="Arial"/>
          <w:sz w:val="18"/>
          <w:szCs w:val="18"/>
          <w:vertAlign w:val="superscript"/>
        </w:rPr>
        <w:t xml:space="preserve">8 </w:t>
      </w:r>
      <w:r w:rsidR="00CC24A2" w:rsidRPr="00CC24A2">
        <w:rPr>
          <w:rFonts w:ascii="Arial" w:hAnsi="Arial" w:cs="Arial"/>
          <w:sz w:val="18"/>
          <w:szCs w:val="18"/>
        </w:rPr>
        <w:t xml:space="preserve">Roald Dahl Haemostasis &amp; Thrombosis Centre, Royal Liverpool University Hospital, Liverpool, United Kingdom. </w:t>
      </w:r>
    </w:p>
    <w:p w14:paraId="23F356F3" w14:textId="77777777" w:rsidR="00CC24A2" w:rsidRPr="00CC24A2" w:rsidRDefault="00CC24A2" w:rsidP="00CC24A2">
      <w:pPr>
        <w:spacing w:after="0" w:line="360" w:lineRule="auto"/>
        <w:rPr>
          <w:rFonts w:ascii="Arial" w:hAnsi="Arial" w:cs="Arial"/>
        </w:rPr>
      </w:pPr>
    </w:p>
    <w:p w14:paraId="495B6D10" w14:textId="77777777" w:rsidR="00DF103B" w:rsidRPr="00CC24A2" w:rsidRDefault="00CC24A2" w:rsidP="00CC24A2">
      <w:pPr>
        <w:spacing w:after="0" w:line="360" w:lineRule="auto"/>
        <w:rPr>
          <w:rFonts w:ascii="Arial" w:hAnsi="Arial" w:cs="Arial"/>
          <w:u w:val="single"/>
        </w:rPr>
      </w:pPr>
      <w:r w:rsidRPr="00CC24A2">
        <w:rPr>
          <w:rFonts w:ascii="Arial" w:hAnsi="Arial" w:cs="Arial"/>
          <w:u w:val="single"/>
        </w:rPr>
        <w:t>Background</w:t>
      </w:r>
    </w:p>
    <w:p w14:paraId="5373CEE9" w14:textId="77777777" w:rsidR="00CC24A2" w:rsidRPr="00CC24A2" w:rsidRDefault="00171359" w:rsidP="008835E2">
      <w:pPr>
        <w:spacing w:after="0" w:line="360" w:lineRule="auto"/>
        <w:jc w:val="both"/>
        <w:rPr>
          <w:rFonts w:ascii="Arial" w:hAnsi="Arial" w:cs="Arial"/>
        </w:rPr>
      </w:pPr>
      <w:r w:rsidRPr="00171359">
        <w:rPr>
          <w:rFonts w:ascii="Arial" w:hAnsi="Arial" w:cs="Arial"/>
        </w:rPr>
        <w:t xml:space="preserve">Neutrophils are the first line of defence against bacterial infection and formation of neutrophil extracellular traps (NETs) is an important protective mechanism. However, NETs can also cause harm by promoting intravascular coagulation </w:t>
      </w:r>
      <w:r w:rsidRPr="00CC24A2">
        <w:rPr>
          <w:rFonts w:ascii="Arial" w:hAnsi="Arial" w:cs="Arial"/>
        </w:rPr>
        <w:t>and multi-organ failure (MOF) in animal models</w:t>
      </w:r>
      <w:r w:rsidRPr="00171359">
        <w:rPr>
          <w:rFonts w:ascii="Arial" w:hAnsi="Arial" w:cs="Arial"/>
        </w:rPr>
        <w:t xml:space="preserve">. Although increasingly considered as important therapeutic targets, there is currently no robust </w:t>
      </w:r>
      <w:r>
        <w:rPr>
          <w:rFonts w:ascii="Arial" w:hAnsi="Arial" w:cs="Arial"/>
        </w:rPr>
        <w:t xml:space="preserve">and specific </w:t>
      </w:r>
      <w:r w:rsidRPr="00171359">
        <w:rPr>
          <w:rFonts w:ascii="Arial" w:hAnsi="Arial" w:cs="Arial"/>
        </w:rPr>
        <w:t>measure of NETs formation to inform clinical care and enable precision medicine in patients on the intensive care unit (ICU).</w:t>
      </w:r>
      <w:r w:rsidR="008835E2">
        <w:rPr>
          <w:rFonts w:ascii="Arial" w:hAnsi="Arial" w:cs="Arial"/>
        </w:rPr>
        <w:t xml:space="preserve"> The aim of this study is to</w:t>
      </w:r>
      <w:r w:rsidR="00CC24A2" w:rsidRPr="00CC24A2">
        <w:rPr>
          <w:rFonts w:ascii="Arial" w:hAnsi="Arial" w:cs="Arial"/>
        </w:rPr>
        <w:t xml:space="preserve"> establish a novel assay </w:t>
      </w:r>
      <w:r>
        <w:rPr>
          <w:rFonts w:ascii="Arial" w:hAnsi="Arial" w:cs="Arial"/>
        </w:rPr>
        <w:t xml:space="preserve">for measuring NETs </w:t>
      </w:r>
      <w:r w:rsidR="00CC24A2" w:rsidRPr="00CC24A2">
        <w:rPr>
          <w:rFonts w:ascii="Arial" w:hAnsi="Arial" w:cs="Arial"/>
        </w:rPr>
        <w:t xml:space="preserve">and </w:t>
      </w:r>
      <w:r>
        <w:rPr>
          <w:rFonts w:ascii="Arial" w:hAnsi="Arial" w:cs="Arial"/>
        </w:rPr>
        <w:t>assess</w:t>
      </w:r>
      <w:r w:rsidR="00CC24A2" w:rsidRPr="00CC24A2">
        <w:rPr>
          <w:rFonts w:ascii="Arial" w:hAnsi="Arial" w:cs="Arial"/>
        </w:rPr>
        <w:t xml:space="preserve"> its clinical significance</w:t>
      </w:r>
      <w:r>
        <w:rPr>
          <w:rFonts w:ascii="Arial" w:hAnsi="Arial" w:cs="Arial"/>
        </w:rPr>
        <w:t>.</w:t>
      </w:r>
    </w:p>
    <w:p w14:paraId="1CD5A128" w14:textId="77777777" w:rsidR="00CC24A2" w:rsidRPr="00CC24A2" w:rsidRDefault="00CC24A2" w:rsidP="00CC24A2">
      <w:pPr>
        <w:spacing w:after="0" w:line="360" w:lineRule="auto"/>
        <w:rPr>
          <w:rFonts w:ascii="Arial" w:hAnsi="Arial" w:cs="Arial"/>
        </w:rPr>
      </w:pPr>
    </w:p>
    <w:p w14:paraId="4A942D35" w14:textId="77777777" w:rsidR="00CC24A2" w:rsidRPr="00CC24A2" w:rsidRDefault="00CC24A2" w:rsidP="00CC24A2">
      <w:pPr>
        <w:spacing w:after="0" w:line="360" w:lineRule="auto"/>
        <w:rPr>
          <w:rFonts w:ascii="Arial" w:hAnsi="Arial" w:cs="Arial"/>
          <w:u w:val="single"/>
        </w:rPr>
      </w:pPr>
      <w:r w:rsidRPr="00CC24A2">
        <w:rPr>
          <w:rFonts w:ascii="Arial" w:hAnsi="Arial" w:cs="Arial"/>
          <w:u w:val="single"/>
        </w:rPr>
        <w:t>Methods</w:t>
      </w:r>
    </w:p>
    <w:p w14:paraId="31973481" w14:textId="631A2409" w:rsidR="00CC24A2" w:rsidRDefault="00CC24A2" w:rsidP="00171359">
      <w:pPr>
        <w:spacing w:after="0" w:line="360" w:lineRule="auto"/>
        <w:jc w:val="both"/>
        <w:rPr>
          <w:rFonts w:ascii="Arial" w:hAnsi="Arial" w:cs="Arial"/>
        </w:rPr>
      </w:pPr>
      <w:r w:rsidRPr="00CC24A2">
        <w:rPr>
          <w:rFonts w:ascii="Arial" w:hAnsi="Arial" w:cs="Arial"/>
        </w:rPr>
        <w:t>A prospective cohort of 341 consecutive adult ICU patients was recruited</w:t>
      </w:r>
      <w:r w:rsidR="004D1541">
        <w:rPr>
          <w:rFonts w:ascii="Arial" w:hAnsi="Arial" w:cs="Arial"/>
        </w:rPr>
        <w:t>,</w:t>
      </w:r>
      <w:r w:rsidR="00171359">
        <w:rPr>
          <w:rFonts w:ascii="Arial" w:hAnsi="Arial" w:cs="Arial"/>
        </w:rPr>
        <w:t xml:space="preserve"> following w</w:t>
      </w:r>
      <w:r w:rsidR="00171359" w:rsidRPr="00171359">
        <w:rPr>
          <w:rFonts w:ascii="Arial" w:hAnsi="Arial" w:cs="Arial"/>
        </w:rPr>
        <w:t>ritten informed consent</w:t>
      </w:r>
      <w:r w:rsidRPr="00CC24A2">
        <w:rPr>
          <w:rFonts w:ascii="Arial" w:hAnsi="Arial" w:cs="Arial"/>
        </w:rPr>
        <w:t xml:space="preserve">. The NETs-forming capacity of ICU admission blood samples was semi-quantified by directly incubating patient plasma with isolated </w:t>
      </w:r>
      <w:r w:rsidR="004D1541">
        <w:rPr>
          <w:rFonts w:ascii="Arial" w:hAnsi="Arial" w:cs="Arial"/>
        </w:rPr>
        <w:t xml:space="preserve">healthy </w:t>
      </w:r>
      <w:r w:rsidRPr="00CC24A2">
        <w:rPr>
          <w:rFonts w:ascii="Arial" w:hAnsi="Arial" w:cs="Arial"/>
        </w:rPr>
        <w:t>neutrophils ex vivo. The association of NETs–forming capacity with sequential organ failure assessment (SOFA) scores, disseminated intravascular coagulation (DIC) and 28-day mortality were analysed and compared with available NETs assays.</w:t>
      </w:r>
      <w:r w:rsidR="00171359">
        <w:rPr>
          <w:rFonts w:ascii="Arial" w:hAnsi="Arial" w:cs="Arial"/>
        </w:rPr>
        <w:t xml:space="preserve"> Cytokine analysis together with inhibitor studies was performed to determine the driv</w:t>
      </w:r>
      <w:r w:rsidR="0072217A">
        <w:rPr>
          <w:rFonts w:ascii="Arial" w:hAnsi="Arial" w:cs="Arial"/>
        </w:rPr>
        <w:t>ing factors of NETs patients</w:t>
      </w:r>
      <w:r w:rsidR="00171359">
        <w:rPr>
          <w:rFonts w:ascii="Arial" w:hAnsi="Arial" w:cs="Arial"/>
        </w:rPr>
        <w:t>.</w:t>
      </w:r>
      <w:r w:rsidR="00B0238E">
        <w:rPr>
          <w:rFonts w:ascii="Arial" w:hAnsi="Arial" w:cs="Arial"/>
        </w:rPr>
        <w:t xml:space="preserve"> </w:t>
      </w:r>
      <w:r w:rsidR="00AD2BC5">
        <w:rPr>
          <w:rFonts w:ascii="Arial" w:hAnsi="Arial" w:cs="Arial"/>
        </w:rPr>
        <w:t>To determine the pathological relevance of NETs, c</w:t>
      </w:r>
      <w:r w:rsidR="00B0238E">
        <w:rPr>
          <w:rFonts w:ascii="Arial" w:hAnsi="Arial" w:cs="Arial"/>
        </w:rPr>
        <w:t xml:space="preserve">omplementary </w:t>
      </w:r>
      <w:r w:rsidR="00B0238E" w:rsidRPr="00B0238E">
        <w:rPr>
          <w:rFonts w:ascii="Arial" w:hAnsi="Arial" w:cs="Arial"/>
          <w:i/>
        </w:rPr>
        <w:t>in vivo</w:t>
      </w:r>
      <w:r w:rsidR="00B0238E">
        <w:rPr>
          <w:rFonts w:ascii="Arial" w:hAnsi="Arial" w:cs="Arial"/>
        </w:rPr>
        <w:t xml:space="preserve"> studies were performed in mice models of s</w:t>
      </w:r>
      <w:r w:rsidR="00B0238E" w:rsidRPr="00B0238E">
        <w:rPr>
          <w:rFonts w:ascii="Arial" w:hAnsi="Arial" w:cs="Arial"/>
        </w:rPr>
        <w:t xml:space="preserve">epsis </w:t>
      </w:r>
      <w:r w:rsidR="00B0238E">
        <w:rPr>
          <w:rFonts w:ascii="Arial" w:hAnsi="Arial" w:cs="Arial"/>
        </w:rPr>
        <w:t>(</w:t>
      </w:r>
      <w:proofErr w:type="spellStart"/>
      <w:r w:rsidR="00B0238E" w:rsidRPr="00B0238E">
        <w:rPr>
          <w:rFonts w:ascii="Arial" w:hAnsi="Arial" w:cs="Arial"/>
        </w:rPr>
        <w:t>caecal</w:t>
      </w:r>
      <w:proofErr w:type="spellEnd"/>
      <w:r w:rsidR="00B0238E" w:rsidRPr="00B0238E">
        <w:rPr>
          <w:rFonts w:ascii="Arial" w:hAnsi="Arial" w:cs="Arial"/>
        </w:rPr>
        <w:t xml:space="preserve"> ligation and puncture (CLP) or intraperitoneal injection of Escherichia coli</w:t>
      </w:r>
      <w:r w:rsidR="00B0238E">
        <w:rPr>
          <w:rFonts w:ascii="Arial" w:hAnsi="Arial" w:cs="Arial"/>
        </w:rPr>
        <w:t>), without or with anti-NETs therapy.</w:t>
      </w:r>
      <w:r w:rsidR="00B0238E" w:rsidRPr="00B0238E">
        <w:rPr>
          <w:rFonts w:ascii="Arial" w:hAnsi="Arial" w:cs="Arial"/>
        </w:rPr>
        <w:t xml:space="preserve"> </w:t>
      </w:r>
    </w:p>
    <w:p w14:paraId="10C60212" w14:textId="77777777" w:rsidR="00CC24A2" w:rsidRPr="00CC24A2" w:rsidRDefault="00CC24A2" w:rsidP="00CC24A2">
      <w:pPr>
        <w:spacing w:after="0" w:line="360" w:lineRule="auto"/>
        <w:rPr>
          <w:rFonts w:ascii="Arial" w:hAnsi="Arial" w:cs="Arial"/>
        </w:rPr>
      </w:pPr>
    </w:p>
    <w:p w14:paraId="174A31C7" w14:textId="77777777" w:rsidR="00CC24A2" w:rsidRDefault="00CC24A2" w:rsidP="00CC24A2">
      <w:pPr>
        <w:spacing w:after="0" w:line="360" w:lineRule="auto"/>
        <w:rPr>
          <w:rFonts w:ascii="Arial" w:hAnsi="Arial" w:cs="Arial"/>
          <w:u w:val="single"/>
        </w:rPr>
      </w:pPr>
      <w:r w:rsidRPr="00CC24A2">
        <w:rPr>
          <w:rFonts w:ascii="Arial" w:hAnsi="Arial" w:cs="Arial"/>
          <w:u w:val="single"/>
        </w:rPr>
        <w:t>Results</w:t>
      </w:r>
    </w:p>
    <w:p w14:paraId="66D6AC19" w14:textId="36D1465F" w:rsidR="00CC24A2" w:rsidRPr="00CC24A2" w:rsidRDefault="00AE5C3E" w:rsidP="00171359">
      <w:pPr>
        <w:spacing w:after="0" w:line="360" w:lineRule="auto"/>
        <w:jc w:val="both"/>
        <w:rPr>
          <w:rFonts w:ascii="Arial" w:hAnsi="Arial" w:cs="Arial"/>
        </w:rPr>
      </w:pPr>
      <w:r w:rsidRPr="00AE5C3E">
        <w:rPr>
          <w:rFonts w:ascii="Arial" w:hAnsi="Arial" w:cs="Arial"/>
        </w:rPr>
        <w:t xml:space="preserve">We observed that NETs were directly induced by heterologous healthy neutrophils incubated with plasma taken from </w:t>
      </w:r>
      <w:r>
        <w:rPr>
          <w:rFonts w:ascii="Arial" w:hAnsi="Arial" w:cs="Arial"/>
        </w:rPr>
        <w:t xml:space="preserve">ICU patients, but not from healthy donors (unless incubated with 100 </w:t>
      </w:r>
      <w:proofErr w:type="spellStart"/>
      <w:r>
        <w:rPr>
          <w:rFonts w:ascii="Arial" w:hAnsi="Arial" w:cs="Arial"/>
        </w:rPr>
        <w:lastRenderedPageBreak/>
        <w:t>nM</w:t>
      </w:r>
      <w:proofErr w:type="spellEnd"/>
      <w:r>
        <w:rPr>
          <w:rFonts w:ascii="Arial" w:hAnsi="Arial" w:cs="Arial"/>
        </w:rPr>
        <w:t xml:space="preserve"> PMA). </w:t>
      </w:r>
      <w:r w:rsidR="00CC24A2" w:rsidRPr="00CC24A2">
        <w:rPr>
          <w:rFonts w:ascii="Arial" w:hAnsi="Arial" w:cs="Arial"/>
        </w:rPr>
        <w:t>Using the novel assay, we could stratify ICU patients into 4 groups</w:t>
      </w:r>
      <w:r>
        <w:rPr>
          <w:rFonts w:ascii="Arial" w:hAnsi="Arial" w:cs="Arial"/>
        </w:rPr>
        <w:t xml:space="preserve">, those </w:t>
      </w:r>
      <w:r w:rsidR="00CC24A2" w:rsidRPr="00CC24A2">
        <w:rPr>
          <w:rFonts w:ascii="Arial" w:hAnsi="Arial" w:cs="Arial"/>
        </w:rPr>
        <w:t>with absent (22.0%), mild (49.9%), moderate (14.4%) and strong (13.8%) NETs formation,</w:t>
      </w:r>
      <w:r w:rsidR="00CC24A2">
        <w:rPr>
          <w:rFonts w:ascii="Arial" w:hAnsi="Arial" w:cs="Arial"/>
        </w:rPr>
        <w:t xml:space="preserve"> </w:t>
      </w:r>
      <w:r w:rsidR="00CC24A2" w:rsidRPr="00CC24A2">
        <w:rPr>
          <w:rFonts w:ascii="Arial" w:hAnsi="Arial" w:cs="Arial"/>
        </w:rPr>
        <w:t>respectively. Strong NETs formation was predominant</w:t>
      </w:r>
      <w:r>
        <w:rPr>
          <w:rFonts w:ascii="Arial" w:hAnsi="Arial" w:cs="Arial"/>
        </w:rPr>
        <w:t>ly found in sepsis (P &lt;0.0001) and was associated with higher SOFA scores on admission and throughout the study duration</w:t>
      </w:r>
      <w:r w:rsidR="004321B1">
        <w:rPr>
          <w:rFonts w:ascii="Arial" w:hAnsi="Arial" w:cs="Arial"/>
        </w:rPr>
        <w:t xml:space="preserve"> (72 hours post-admission)</w:t>
      </w:r>
      <w:r>
        <w:rPr>
          <w:rFonts w:ascii="Arial" w:hAnsi="Arial" w:cs="Arial"/>
        </w:rPr>
        <w:t xml:space="preserve">. </w:t>
      </w:r>
      <w:r w:rsidR="00CC24A2" w:rsidRPr="00CC24A2">
        <w:rPr>
          <w:rFonts w:ascii="Arial" w:hAnsi="Arial" w:cs="Arial"/>
        </w:rPr>
        <w:t xml:space="preserve">Adjusted by APACHE II, multivariate regression showed that </w:t>
      </w:r>
      <w:r w:rsidR="00497561">
        <w:rPr>
          <w:rFonts w:ascii="Arial" w:hAnsi="Arial" w:cs="Arial"/>
        </w:rPr>
        <w:t xml:space="preserve">measuring the </w:t>
      </w:r>
      <w:r w:rsidR="00CC24A2" w:rsidRPr="00CC24A2">
        <w:rPr>
          <w:rFonts w:ascii="Arial" w:hAnsi="Arial" w:cs="Arial"/>
        </w:rPr>
        <w:t xml:space="preserve">degree of NETs formation </w:t>
      </w:r>
      <w:r w:rsidR="00497561">
        <w:rPr>
          <w:rFonts w:ascii="Arial" w:hAnsi="Arial" w:cs="Arial"/>
        </w:rPr>
        <w:t xml:space="preserve">in ICU admission </w:t>
      </w:r>
      <w:r w:rsidR="00CC24A2" w:rsidRPr="00CC24A2">
        <w:rPr>
          <w:rFonts w:ascii="Arial" w:hAnsi="Arial" w:cs="Arial"/>
        </w:rPr>
        <w:t xml:space="preserve">could independently predict DIC and mortality whereas other NETs assays, e.g. cell-free DNA, myeloperoxidase and myeloperoxidase-DNA complexes, could not. </w:t>
      </w:r>
      <w:r w:rsidR="00BF6AC7">
        <w:rPr>
          <w:rFonts w:ascii="Arial" w:hAnsi="Arial" w:cs="Arial"/>
        </w:rPr>
        <w:t xml:space="preserve">Interleukin </w:t>
      </w:r>
      <w:r w:rsidR="00AE7D1C">
        <w:rPr>
          <w:rFonts w:ascii="Arial" w:hAnsi="Arial" w:cs="Arial"/>
        </w:rPr>
        <w:t>(</w:t>
      </w:r>
      <w:r w:rsidR="00CC24A2" w:rsidRPr="00CC24A2">
        <w:rPr>
          <w:rFonts w:ascii="Arial" w:hAnsi="Arial" w:cs="Arial"/>
        </w:rPr>
        <w:t>IL</w:t>
      </w:r>
      <w:r w:rsidR="00AE7D1C">
        <w:rPr>
          <w:rFonts w:ascii="Arial" w:hAnsi="Arial" w:cs="Arial"/>
        </w:rPr>
        <w:t>)</w:t>
      </w:r>
      <w:r w:rsidR="00BF6AC7">
        <w:rPr>
          <w:rFonts w:ascii="Arial" w:hAnsi="Arial" w:cs="Arial"/>
        </w:rPr>
        <w:t>-</w:t>
      </w:r>
      <w:r w:rsidR="00CC24A2" w:rsidRPr="00CC24A2">
        <w:rPr>
          <w:rFonts w:ascii="Arial" w:hAnsi="Arial" w:cs="Arial"/>
        </w:rPr>
        <w:t>8 levels were found to be strongly associated with NETs formation and inhibiting IL</w:t>
      </w:r>
      <w:r w:rsidR="00BF6AC7">
        <w:rPr>
          <w:rFonts w:ascii="Arial" w:hAnsi="Arial" w:cs="Arial"/>
        </w:rPr>
        <w:t>-</w:t>
      </w:r>
      <w:r w:rsidR="00CC24A2" w:rsidRPr="00CC24A2">
        <w:rPr>
          <w:rFonts w:ascii="Arial" w:hAnsi="Arial" w:cs="Arial"/>
        </w:rPr>
        <w:t xml:space="preserve">8 significantly attenuated </w:t>
      </w:r>
      <w:proofErr w:type="spellStart"/>
      <w:r w:rsidR="00CC24A2" w:rsidRPr="00CC24A2">
        <w:rPr>
          <w:rFonts w:ascii="Arial" w:hAnsi="Arial" w:cs="Arial"/>
        </w:rPr>
        <w:t>NETosis</w:t>
      </w:r>
      <w:proofErr w:type="spellEnd"/>
      <w:r w:rsidR="00CC24A2" w:rsidRPr="00CC24A2">
        <w:rPr>
          <w:rFonts w:ascii="Arial" w:hAnsi="Arial" w:cs="Arial"/>
        </w:rPr>
        <w:t>. MAPK activation by IL</w:t>
      </w:r>
      <w:r w:rsidR="00BF6AC7">
        <w:rPr>
          <w:rFonts w:ascii="Arial" w:hAnsi="Arial" w:cs="Arial"/>
        </w:rPr>
        <w:t>-</w:t>
      </w:r>
      <w:r w:rsidR="00CC24A2" w:rsidRPr="00CC24A2">
        <w:rPr>
          <w:rFonts w:ascii="Arial" w:hAnsi="Arial" w:cs="Arial"/>
        </w:rPr>
        <w:t>8 has been identified as a major pathway of NETs formation in patients.</w:t>
      </w:r>
      <w:r w:rsidR="00B0238E">
        <w:rPr>
          <w:rFonts w:ascii="Arial" w:hAnsi="Arial" w:cs="Arial"/>
        </w:rPr>
        <w:t xml:space="preserve"> </w:t>
      </w:r>
      <w:r w:rsidR="00AD2BC5">
        <w:rPr>
          <w:rFonts w:ascii="Arial" w:hAnsi="Arial" w:cs="Arial"/>
        </w:rPr>
        <w:t>Using mice models of sepsis, w</w:t>
      </w:r>
      <w:r w:rsidR="00B0238E" w:rsidRPr="00B0238E">
        <w:rPr>
          <w:rFonts w:ascii="Arial" w:hAnsi="Arial" w:cs="Arial"/>
        </w:rPr>
        <w:t>e specifically observed NETs positive staining (cit-H3) in the lung tissue</w:t>
      </w:r>
      <w:r w:rsidR="00B0238E">
        <w:rPr>
          <w:rFonts w:ascii="Arial" w:hAnsi="Arial" w:cs="Arial"/>
        </w:rPr>
        <w:t>.</w:t>
      </w:r>
      <w:r w:rsidR="00B0238E" w:rsidRPr="00B0238E">
        <w:rPr>
          <w:rFonts w:ascii="Arial" w:hAnsi="Arial" w:cs="Arial"/>
        </w:rPr>
        <w:t xml:space="preserve"> </w:t>
      </w:r>
      <w:r w:rsidR="00B0238E">
        <w:rPr>
          <w:rFonts w:ascii="Arial" w:hAnsi="Arial" w:cs="Arial"/>
        </w:rPr>
        <w:t xml:space="preserve">This was </w:t>
      </w:r>
      <w:r w:rsidR="00B0238E" w:rsidRPr="00B0238E">
        <w:rPr>
          <w:rFonts w:ascii="Arial" w:hAnsi="Arial" w:cs="Arial"/>
        </w:rPr>
        <w:t>associated with increases in lung injury s</w:t>
      </w:r>
      <w:r w:rsidR="00B0238E">
        <w:rPr>
          <w:rFonts w:ascii="Arial" w:hAnsi="Arial" w:cs="Arial"/>
        </w:rPr>
        <w:t>cores</w:t>
      </w:r>
      <w:r w:rsidR="00B0238E" w:rsidRPr="00B0238E">
        <w:rPr>
          <w:rFonts w:ascii="Arial" w:hAnsi="Arial" w:cs="Arial"/>
        </w:rPr>
        <w:t>, along with circulating markers of liver (BUN [</w:t>
      </w:r>
      <w:r w:rsidR="002C32D6">
        <w:rPr>
          <w:rFonts w:ascii="Arial" w:hAnsi="Arial" w:cs="Arial"/>
        </w:rPr>
        <w:t xml:space="preserve">CLP: P=0.005, E.coli: P&lt;0.001]), </w:t>
      </w:r>
      <w:r w:rsidR="00B0238E" w:rsidRPr="00B0238E">
        <w:rPr>
          <w:rFonts w:ascii="Arial" w:hAnsi="Arial" w:cs="Arial"/>
        </w:rPr>
        <w:t xml:space="preserve">kidney (ALT [CLP: P=0.01, E.coli: P=0.002]) </w:t>
      </w:r>
      <w:r w:rsidR="002C32D6">
        <w:rPr>
          <w:rFonts w:ascii="Arial" w:hAnsi="Arial" w:cs="Arial"/>
        </w:rPr>
        <w:t xml:space="preserve">and cardiac </w:t>
      </w:r>
      <w:r w:rsidR="00B0238E" w:rsidRPr="00B0238E">
        <w:rPr>
          <w:rFonts w:ascii="Arial" w:hAnsi="Arial" w:cs="Arial"/>
        </w:rPr>
        <w:t>injury</w:t>
      </w:r>
      <w:r w:rsidR="002C32D6">
        <w:rPr>
          <w:rFonts w:ascii="Arial" w:hAnsi="Arial" w:cs="Arial"/>
        </w:rPr>
        <w:t xml:space="preserve"> (</w:t>
      </w:r>
      <w:proofErr w:type="spellStart"/>
      <w:r w:rsidR="002C32D6">
        <w:rPr>
          <w:rFonts w:ascii="Arial" w:hAnsi="Arial" w:cs="Arial"/>
        </w:rPr>
        <w:t>cTnI</w:t>
      </w:r>
      <w:proofErr w:type="spellEnd"/>
      <w:r w:rsidR="002C32D6">
        <w:rPr>
          <w:rFonts w:ascii="Arial" w:hAnsi="Arial" w:cs="Arial"/>
        </w:rPr>
        <w:t xml:space="preserve"> [</w:t>
      </w:r>
      <w:r w:rsidR="002C32D6" w:rsidRPr="002C32D6">
        <w:rPr>
          <w:rFonts w:ascii="Arial" w:hAnsi="Arial" w:cs="Arial"/>
        </w:rPr>
        <w:t>(CLP: P&lt;0.001, E.coli: P&lt;0.001</w:t>
      </w:r>
      <w:r w:rsidR="002C32D6">
        <w:rPr>
          <w:rFonts w:ascii="Arial" w:hAnsi="Arial" w:cs="Arial"/>
        </w:rPr>
        <w:t>]</w:t>
      </w:r>
      <w:r w:rsidR="002C32D6" w:rsidRPr="002C32D6">
        <w:rPr>
          <w:rFonts w:ascii="Arial" w:hAnsi="Arial" w:cs="Arial"/>
        </w:rPr>
        <w:t>)</w:t>
      </w:r>
      <w:r w:rsidR="00B0238E" w:rsidRPr="00B0238E">
        <w:rPr>
          <w:rFonts w:ascii="Arial" w:hAnsi="Arial" w:cs="Arial"/>
        </w:rPr>
        <w:t xml:space="preserve">. </w:t>
      </w:r>
      <w:r w:rsidR="00AD2BC5">
        <w:rPr>
          <w:rFonts w:ascii="Arial" w:hAnsi="Arial" w:cs="Arial"/>
        </w:rPr>
        <w:t>B</w:t>
      </w:r>
      <w:r w:rsidR="002C32D6">
        <w:rPr>
          <w:rFonts w:ascii="Arial" w:hAnsi="Arial" w:cs="Arial"/>
        </w:rPr>
        <w:t xml:space="preserve">y </w:t>
      </w:r>
      <w:r w:rsidR="001B50E0">
        <w:rPr>
          <w:rFonts w:ascii="Arial" w:hAnsi="Arial" w:cs="Arial"/>
        </w:rPr>
        <w:t>targeting</w:t>
      </w:r>
      <w:r w:rsidR="002C32D6">
        <w:rPr>
          <w:rFonts w:ascii="Arial" w:hAnsi="Arial" w:cs="Arial"/>
        </w:rPr>
        <w:t xml:space="preserve"> </w:t>
      </w:r>
      <w:r w:rsidR="00B0238E">
        <w:rPr>
          <w:rFonts w:ascii="Arial" w:hAnsi="Arial" w:cs="Arial"/>
        </w:rPr>
        <w:t>IL-8</w:t>
      </w:r>
      <w:r w:rsidR="002C32D6">
        <w:rPr>
          <w:rFonts w:ascii="Arial" w:hAnsi="Arial" w:cs="Arial"/>
        </w:rPr>
        <w:t xml:space="preserve"> we were able to significantly inhibit </w:t>
      </w:r>
      <w:r w:rsidR="007336BF">
        <w:rPr>
          <w:rFonts w:ascii="Arial" w:hAnsi="Arial" w:cs="Arial"/>
        </w:rPr>
        <w:t xml:space="preserve">NETs formation, </w:t>
      </w:r>
      <w:r w:rsidR="002C32D6">
        <w:rPr>
          <w:rFonts w:ascii="Arial" w:hAnsi="Arial" w:cs="Arial"/>
        </w:rPr>
        <w:t xml:space="preserve">organ injury and also </w:t>
      </w:r>
      <w:r w:rsidR="00B0238E" w:rsidRPr="00B0238E">
        <w:rPr>
          <w:rFonts w:ascii="Arial" w:hAnsi="Arial" w:cs="Arial"/>
        </w:rPr>
        <w:t>improved survival times in septic mice (P=0.004).</w:t>
      </w:r>
    </w:p>
    <w:p w14:paraId="54953BBC" w14:textId="77777777" w:rsidR="00CC24A2" w:rsidRPr="00CC24A2" w:rsidRDefault="00CC24A2" w:rsidP="00171359">
      <w:pPr>
        <w:spacing w:after="0" w:line="360" w:lineRule="auto"/>
        <w:jc w:val="both"/>
        <w:rPr>
          <w:rFonts w:ascii="Arial" w:hAnsi="Arial" w:cs="Arial"/>
        </w:rPr>
      </w:pPr>
    </w:p>
    <w:p w14:paraId="7C217069" w14:textId="77777777" w:rsidR="00CC24A2" w:rsidRDefault="008835E2" w:rsidP="00CC24A2">
      <w:pPr>
        <w:spacing w:after="0" w:line="360" w:lineRule="auto"/>
        <w:rPr>
          <w:rFonts w:ascii="Arial" w:hAnsi="Arial" w:cs="Arial"/>
          <w:u w:val="single"/>
        </w:rPr>
      </w:pPr>
      <w:r>
        <w:rPr>
          <w:rFonts w:ascii="Arial" w:hAnsi="Arial" w:cs="Arial"/>
          <w:u w:val="single"/>
        </w:rPr>
        <w:t>C</w:t>
      </w:r>
      <w:r w:rsidR="00CC24A2" w:rsidRPr="00CC24A2">
        <w:rPr>
          <w:rFonts w:ascii="Arial" w:hAnsi="Arial" w:cs="Arial"/>
          <w:u w:val="single"/>
        </w:rPr>
        <w:t>onclusions</w:t>
      </w:r>
    </w:p>
    <w:p w14:paraId="29E27989" w14:textId="5A6181C2" w:rsidR="00CC24A2" w:rsidRPr="00CC24A2" w:rsidRDefault="00AD2BC5" w:rsidP="00AD2BC5">
      <w:pPr>
        <w:spacing w:after="0" w:line="360" w:lineRule="auto"/>
        <w:jc w:val="both"/>
        <w:rPr>
          <w:rFonts w:ascii="Arial" w:hAnsi="Arial" w:cs="Arial"/>
        </w:rPr>
      </w:pPr>
      <w:r>
        <w:rPr>
          <w:rFonts w:ascii="Arial" w:hAnsi="Arial" w:cs="Arial"/>
        </w:rPr>
        <w:t xml:space="preserve">Our new NETs </w:t>
      </w:r>
      <w:r w:rsidR="00CC24A2" w:rsidRPr="00CC24A2">
        <w:rPr>
          <w:rFonts w:ascii="Arial" w:hAnsi="Arial" w:cs="Arial"/>
        </w:rPr>
        <w:t>assay directly measures the NETs-forming capacity in patient plasma. This could guide clinical management and enable identification of NETs-inducing factors in individual patients for targeted treatment and personalised ICU medicine.</w:t>
      </w:r>
      <w:r>
        <w:rPr>
          <w:rFonts w:ascii="Arial" w:hAnsi="Arial" w:cs="Arial"/>
        </w:rPr>
        <w:t xml:space="preserve"> We identify IL</w:t>
      </w:r>
      <w:r w:rsidR="00BF6AC7">
        <w:rPr>
          <w:rFonts w:ascii="Arial" w:hAnsi="Arial" w:cs="Arial"/>
        </w:rPr>
        <w:t>-</w:t>
      </w:r>
      <w:r>
        <w:rPr>
          <w:rFonts w:ascii="Arial" w:hAnsi="Arial" w:cs="Arial"/>
        </w:rPr>
        <w:t>8 as a major driving factor in sepsis, with anti-IL</w:t>
      </w:r>
      <w:r w:rsidR="00BF6AC7">
        <w:rPr>
          <w:rFonts w:ascii="Arial" w:hAnsi="Arial" w:cs="Arial"/>
        </w:rPr>
        <w:t>-</w:t>
      </w:r>
      <w:r>
        <w:rPr>
          <w:rFonts w:ascii="Arial" w:hAnsi="Arial" w:cs="Arial"/>
        </w:rPr>
        <w:t xml:space="preserve">8 therapy </w:t>
      </w:r>
      <w:r w:rsidR="0052710B">
        <w:rPr>
          <w:rFonts w:ascii="Arial" w:hAnsi="Arial" w:cs="Arial"/>
        </w:rPr>
        <w:t xml:space="preserve">in septic mice </w:t>
      </w:r>
      <w:r>
        <w:rPr>
          <w:rFonts w:ascii="Arial" w:hAnsi="Arial" w:cs="Arial"/>
        </w:rPr>
        <w:t>significantly reducing NETs–induced organ damage and mortality.</w:t>
      </w:r>
    </w:p>
    <w:sectPr w:rsidR="00CC24A2" w:rsidRPr="00CC2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A2"/>
    <w:rsid w:val="00011C56"/>
    <w:rsid w:val="00171359"/>
    <w:rsid w:val="001B50E0"/>
    <w:rsid w:val="00274EC3"/>
    <w:rsid w:val="002C32D6"/>
    <w:rsid w:val="002C5FC5"/>
    <w:rsid w:val="002E207C"/>
    <w:rsid w:val="004321B1"/>
    <w:rsid w:val="00497561"/>
    <w:rsid w:val="004D1541"/>
    <w:rsid w:val="0052710B"/>
    <w:rsid w:val="00567881"/>
    <w:rsid w:val="006A0C0D"/>
    <w:rsid w:val="0072217A"/>
    <w:rsid w:val="007336BF"/>
    <w:rsid w:val="007A309C"/>
    <w:rsid w:val="008835E2"/>
    <w:rsid w:val="00AD2BC5"/>
    <w:rsid w:val="00AE5C3E"/>
    <w:rsid w:val="00AE7D1C"/>
    <w:rsid w:val="00B0238E"/>
    <w:rsid w:val="00BF6AC7"/>
    <w:rsid w:val="00C611F9"/>
    <w:rsid w:val="00CC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EB6F"/>
  <w15:docId w15:val="{CD824D7F-F790-4F2F-9F74-596AB21E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10B"/>
    <w:rPr>
      <w:rFonts w:ascii="Segoe UI" w:hAnsi="Segoe UI" w:cs="Segoe UI"/>
      <w:sz w:val="18"/>
      <w:szCs w:val="18"/>
    </w:rPr>
  </w:style>
  <w:style w:type="character" w:styleId="CommentReference">
    <w:name w:val="annotation reference"/>
    <w:basedOn w:val="DefaultParagraphFont"/>
    <w:uiPriority w:val="99"/>
    <w:semiHidden/>
    <w:unhideWhenUsed/>
    <w:rsid w:val="00C611F9"/>
    <w:rPr>
      <w:sz w:val="16"/>
      <w:szCs w:val="16"/>
    </w:rPr>
  </w:style>
  <w:style w:type="paragraph" w:styleId="CommentText">
    <w:name w:val="annotation text"/>
    <w:basedOn w:val="Normal"/>
    <w:link w:val="CommentTextChar"/>
    <w:uiPriority w:val="99"/>
    <w:semiHidden/>
    <w:unhideWhenUsed/>
    <w:rsid w:val="00C611F9"/>
    <w:pPr>
      <w:spacing w:line="240" w:lineRule="auto"/>
    </w:pPr>
    <w:rPr>
      <w:sz w:val="20"/>
      <w:szCs w:val="20"/>
    </w:rPr>
  </w:style>
  <w:style w:type="character" w:customStyle="1" w:styleId="CommentTextChar">
    <w:name w:val="Comment Text Char"/>
    <w:basedOn w:val="DefaultParagraphFont"/>
    <w:link w:val="CommentText"/>
    <w:uiPriority w:val="99"/>
    <w:semiHidden/>
    <w:rsid w:val="00C611F9"/>
    <w:rPr>
      <w:sz w:val="20"/>
      <w:szCs w:val="20"/>
    </w:rPr>
  </w:style>
  <w:style w:type="paragraph" w:styleId="CommentSubject">
    <w:name w:val="annotation subject"/>
    <w:basedOn w:val="CommentText"/>
    <w:next w:val="CommentText"/>
    <w:link w:val="CommentSubjectChar"/>
    <w:uiPriority w:val="99"/>
    <w:semiHidden/>
    <w:unhideWhenUsed/>
    <w:rsid w:val="00C611F9"/>
    <w:rPr>
      <w:b/>
      <w:bCs/>
    </w:rPr>
  </w:style>
  <w:style w:type="character" w:customStyle="1" w:styleId="CommentSubjectChar">
    <w:name w:val="Comment Subject Char"/>
    <w:basedOn w:val="CommentTextChar"/>
    <w:link w:val="CommentSubject"/>
    <w:uiPriority w:val="99"/>
    <w:semiHidden/>
    <w:rsid w:val="00C611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FDA9-3644-4052-B856-FFE2CD7C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 Simon</dc:creator>
  <cp:lastModifiedBy>Catherine Molloy</cp:lastModifiedBy>
  <cp:revision>2</cp:revision>
  <cp:lastPrinted>2019-07-30T13:22:00Z</cp:lastPrinted>
  <dcterms:created xsi:type="dcterms:W3CDTF">2020-02-25T08:23:00Z</dcterms:created>
  <dcterms:modified xsi:type="dcterms:W3CDTF">2020-02-25T08:23:00Z</dcterms:modified>
</cp:coreProperties>
</file>